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56A72" w14:textId="77777777" w:rsidR="005C28B4" w:rsidRDefault="005C28B4" w:rsidP="005C28B4">
      <w:pPr>
        <w:pStyle w:val="NormalWeb"/>
        <w:spacing w:before="0" w:beforeAutospacing="0" w:after="0" w:afterAutospacing="0"/>
        <w:ind w:right="-334"/>
      </w:pPr>
      <w:r>
        <w:rPr>
          <w:noProof/>
        </w:rPr>
        <w:drawing>
          <wp:inline distT="0" distB="0" distL="0" distR="0" wp14:anchorId="663F518B" wp14:editId="262825FA">
            <wp:extent cx="1905635" cy="635000"/>
            <wp:effectExtent l="25400" t="25400" r="12065" b="1270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635" cy="635000"/>
                    </a:xfrm>
                    <a:prstGeom prst="rect">
                      <a:avLst/>
                    </a:prstGeom>
                    <a:noFill/>
                    <a:ln w="19050" cmpd="sng">
                      <a:solidFill>
                        <a:srgbClr val="000000"/>
                      </a:solidFill>
                      <a:miter lim="800000"/>
                      <a:headEnd/>
                      <a:tailEnd/>
                    </a:ln>
                    <a:effectLst/>
                  </pic:spPr>
                </pic:pic>
              </a:graphicData>
            </a:graphic>
          </wp:inline>
        </w:drawing>
      </w:r>
    </w:p>
    <w:p w14:paraId="4EA1457F" w14:textId="77777777" w:rsidR="005C28B4" w:rsidRDefault="005C28B4" w:rsidP="005C28B4">
      <w:pPr>
        <w:pStyle w:val="NormalWeb"/>
        <w:spacing w:before="0" w:beforeAutospacing="0" w:after="0" w:afterAutospacing="0"/>
        <w:ind w:left="-180" w:right="-334"/>
      </w:pPr>
    </w:p>
    <w:p w14:paraId="1BF3E7D0" w14:textId="77777777" w:rsidR="005C28B4" w:rsidRDefault="005C28B4" w:rsidP="005C28B4">
      <w:pPr>
        <w:pStyle w:val="NormalWeb"/>
        <w:spacing w:before="0" w:beforeAutospacing="0" w:after="0" w:afterAutospacing="0"/>
        <w:ind w:left="-180" w:right="-334"/>
      </w:pPr>
    </w:p>
    <w:p w14:paraId="7710E5C2" w14:textId="77777777" w:rsidR="005C28B4" w:rsidRDefault="005C28B4" w:rsidP="005C28B4">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E4B4374" w14:textId="77777777" w:rsidR="005C28B4" w:rsidRPr="00230F35" w:rsidRDefault="005C28B4" w:rsidP="005C28B4">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8679C46" w14:textId="77777777" w:rsidR="005C28B4" w:rsidRPr="00230F35" w:rsidRDefault="005C28B4" w:rsidP="005C28B4">
      <w:pPr>
        <w:rPr>
          <w:rFonts w:ascii="Arial" w:hAnsi="Arial" w:cs="Arial"/>
          <w:sz w:val="28"/>
          <w:szCs w:val="28"/>
          <w:lang w:val="cy-GB"/>
        </w:rPr>
      </w:pPr>
    </w:p>
    <w:p w14:paraId="09E2E8D3" w14:textId="77777777" w:rsidR="005C28B4" w:rsidRDefault="005C28B4" w:rsidP="005C28B4">
      <w:pPr>
        <w:pStyle w:val="Heading3"/>
        <w:jc w:val="center"/>
        <w:rPr>
          <w:lang w:val="cy-GB"/>
        </w:rPr>
      </w:pPr>
      <w:r>
        <w:rPr>
          <w:lang w:val="cy-GB"/>
        </w:rPr>
        <w:t>THIS SHEET MUST BE THE FIRST PAGE OF THE ASSIGNMENT YOU ARE SUBMITTING  (DO NOT SEND AS A SEPARATE FILE)</w:t>
      </w:r>
    </w:p>
    <w:p w14:paraId="610A8D63" w14:textId="77777777" w:rsidR="005C28B4" w:rsidRDefault="005C28B4" w:rsidP="005C28B4">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28B4" w:rsidRPr="00230F35" w14:paraId="43CE9C5F" w14:textId="77777777" w:rsidTr="00485B43">
        <w:trPr>
          <w:trHeight w:val="614"/>
        </w:trPr>
        <w:tc>
          <w:tcPr>
            <w:tcW w:w="8856" w:type="dxa"/>
            <w:gridSpan w:val="5"/>
          </w:tcPr>
          <w:p w14:paraId="6CDF0BA5"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5C28B4" w:rsidRPr="00230F35" w14:paraId="69C09B69" w14:textId="77777777" w:rsidTr="00485B43">
        <w:trPr>
          <w:trHeight w:val="718"/>
        </w:trPr>
        <w:tc>
          <w:tcPr>
            <w:tcW w:w="8856" w:type="dxa"/>
            <w:gridSpan w:val="5"/>
          </w:tcPr>
          <w:p w14:paraId="6851C3D9"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VADIM ZAVER</w:t>
            </w:r>
          </w:p>
          <w:p w14:paraId="23D345C8" w14:textId="77777777" w:rsidR="005C28B4" w:rsidRPr="00230F35" w:rsidRDefault="005C28B4" w:rsidP="00485B43">
            <w:pPr>
              <w:pStyle w:val="NormalWeb"/>
              <w:spacing w:before="0" w:beforeAutospacing="0" w:after="0" w:afterAutospacing="0"/>
              <w:ind w:right="34"/>
              <w:rPr>
                <w:rFonts w:ascii="Arial" w:hAnsi="Arial" w:cs="Arial"/>
                <w:sz w:val="22"/>
                <w:szCs w:val="22"/>
              </w:rPr>
            </w:pPr>
          </w:p>
          <w:p w14:paraId="7B28DD59"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2111154@studend.uwstd.ac.uk</w:t>
            </w:r>
          </w:p>
        </w:tc>
      </w:tr>
      <w:tr w:rsidR="005C28B4" w:rsidRPr="00230F35" w14:paraId="487652B4" w14:textId="77777777" w:rsidTr="00485B43">
        <w:trPr>
          <w:trHeight w:val="849"/>
        </w:trPr>
        <w:tc>
          <w:tcPr>
            <w:tcW w:w="4788" w:type="dxa"/>
          </w:tcPr>
          <w:p w14:paraId="1D17038F"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CA440A">
              <w:rPr>
                <w:rFonts w:ascii="Arial" w:hAnsi="Arial" w:cs="Arial"/>
                <w:sz w:val="22"/>
                <w:szCs w:val="22"/>
              </w:rPr>
              <w:t>(HPCA7015)</w:t>
            </w:r>
          </w:p>
          <w:p w14:paraId="16F03475"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CA440A">
              <w:rPr>
                <w:rFonts w:ascii="Arial" w:hAnsi="Arial" w:cs="Arial"/>
                <w:sz w:val="22"/>
                <w:szCs w:val="22"/>
              </w:rPr>
              <w:t xml:space="preserve">Foundations in Cultural Astronomy and Astrology </w:t>
            </w:r>
          </w:p>
          <w:p w14:paraId="18192620" w14:textId="007079C9" w:rsidR="005C28B4" w:rsidRPr="00230F35" w:rsidRDefault="005C28B4" w:rsidP="00485B43">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Word </w:t>
            </w:r>
            <w:proofErr w:type="gramStart"/>
            <w:r>
              <w:rPr>
                <w:rFonts w:ascii="Arial" w:hAnsi="Arial" w:cs="Arial"/>
                <w:sz w:val="22"/>
                <w:szCs w:val="22"/>
              </w:rPr>
              <w:t>count :</w:t>
            </w:r>
            <w:proofErr w:type="gramEnd"/>
            <w:r>
              <w:rPr>
                <w:rFonts w:ascii="Arial" w:hAnsi="Arial" w:cs="Arial"/>
                <w:sz w:val="22"/>
                <w:szCs w:val="22"/>
              </w:rPr>
              <w:t xml:space="preserve"> </w:t>
            </w:r>
            <w:r>
              <w:rPr>
                <w:rFonts w:ascii="Arial" w:hAnsi="Arial" w:cs="Arial"/>
                <w:sz w:val="22"/>
                <w:szCs w:val="22"/>
              </w:rPr>
              <w:t>3673</w:t>
            </w:r>
          </w:p>
        </w:tc>
        <w:tc>
          <w:tcPr>
            <w:tcW w:w="2266" w:type="dxa"/>
            <w:gridSpan w:val="3"/>
          </w:tcPr>
          <w:p w14:paraId="17D86741"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3FDE2FB" w14:textId="77777777" w:rsidR="005C28B4" w:rsidRPr="00230F35" w:rsidRDefault="005C28B4" w:rsidP="00485B43">
            <w:pPr>
              <w:pStyle w:val="NormalWeb"/>
              <w:spacing w:before="0" w:beforeAutospacing="0" w:after="0" w:afterAutospacing="0"/>
              <w:ind w:right="34"/>
              <w:rPr>
                <w:rFonts w:ascii="Arial" w:hAnsi="Arial" w:cs="Arial"/>
                <w:sz w:val="22"/>
                <w:szCs w:val="22"/>
              </w:rPr>
            </w:pPr>
            <w:r>
              <w:rPr>
                <w:rFonts w:ascii="Arial" w:hAnsi="Arial" w:cs="Arial"/>
                <w:sz w:val="22"/>
                <w:szCs w:val="22"/>
              </w:rPr>
              <w:t>2111154</w:t>
            </w:r>
          </w:p>
        </w:tc>
        <w:tc>
          <w:tcPr>
            <w:tcW w:w="1802" w:type="dxa"/>
          </w:tcPr>
          <w:p w14:paraId="1DF9A422"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D1A63E0" w14:textId="3D380718" w:rsidR="005C28B4" w:rsidRPr="00230F35" w:rsidRDefault="00247C48" w:rsidP="00485B43">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005C28B4">
              <w:rPr>
                <w:rFonts w:ascii="Arial" w:hAnsi="Arial" w:cs="Arial"/>
                <w:sz w:val="22"/>
                <w:szCs w:val="22"/>
              </w:rPr>
              <w:t xml:space="preserve"> </w:t>
            </w:r>
          </w:p>
        </w:tc>
      </w:tr>
      <w:tr w:rsidR="005C28B4" w:rsidRPr="00230F35" w14:paraId="6D540011" w14:textId="77777777" w:rsidTr="00485B43">
        <w:trPr>
          <w:trHeight w:val="1139"/>
        </w:trPr>
        <w:tc>
          <w:tcPr>
            <w:tcW w:w="8856" w:type="dxa"/>
            <w:gridSpan w:val="5"/>
          </w:tcPr>
          <w:p w14:paraId="7E4FA46B" w14:textId="3660B216"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247C48" w:rsidRPr="00247C48">
              <w:rPr>
                <w:rFonts w:ascii="Arial" w:hAnsi="Arial" w:cs="Arial"/>
                <w:sz w:val="22"/>
                <w:szCs w:val="22"/>
              </w:rPr>
              <w:t>Compare and contrast two sky myths from two different cultures.</w:t>
            </w:r>
          </w:p>
          <w:p w14:paraId="5063A5B1" w14:textId="77777777" w:rsidR="005C28B4" w:rsidRPr="00230F35" w:rsidRDefault="005C28B4" w:rsidP="00485B43">
            <w:pPr>
              <w:pStyle w:val="NormalWeb"/>
              <w:spacing w:before="0" w:beforeAutospacing="0" w:after="0" w:afterAutospacing="0"/>
              <w:ind w:right="34"/>
              <w:rPr>
                <w:rFonts w:ascii="Arial" w:hAnsi="Arial" w:cs="Arial"/>
                <w:sz w:val="22"/>
                <w:szCs w:val="22"/>
              </w:rPr>
            </w:pPr>
          </w:p>
          <w:p w14:paraId="19D844DB" w14:textId="77777777" w:rsidR="005C28B4" w:rsidRDefault="005C28B4" w:rsidP="00485B43">
            <w:pPr>
              <w:pStyle w:val="NormalWeb"/>
              <w:spacing w:before="0" w:beforeAutospacing="0" w:after="0" w:afterAutospacing="0"/>
              <w:ind w:right="34"/>
              <w:rPr>
                <w:rFonts w:ascii="Arial" w:hAnsi="Arial" w:cs="Arial"/>
                <w:sz w:val="22"/>
                <w:szCs w:val="22"/>
              </w:rPr>
            </w:pPr>
          </w:p>
          <w:p w14:paraId="18D638F6" w14:textId="273B5704"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w:t>
            </w:r>
            <w:r>
              <w:rPr>
                <w:rFonts w:ascii="Arial" w:hAnsi="Arial" w:cs="Arial"/>
                <w:sz w:val="22"/>
                <w:szCs w:val="22"/>
              </w:rPr>
              <w:t>6</w:t>
            </w:r>
            <w:r>
              <w:rPr>
                <w:rFonts w:ascii="Arial" w:hAnsi="Arial" w:cs="Arial"/>
                <w:sz w:val="22"/>
                <w:szCs w:val="22"/>
              </w:rPr>
              <w:t xml:space="preserve"> </w:t>
            </w:r>
            <w:r>
              <w:rPr>
                <w:rFonts w:ascii="Arial" w:hAnsi="Arial" w:cs="Arial"/>
                <w:sz w:val="22"/>
                <w:szCs w:val="22"/>
              </w:rPr>
              <w:t>January</w:t>
            </w:r>
            <w:r>
              <w:rPr>
                <w:rFonts w:ascii="Arial" w:hAnsi="Arial" w:cs="Arial"/>
                <w:sz w:val="22"/>
                <w:szCs w:val="22"/>
              </w:rPr>
              <w:t xml:space="preserve"> 202</w:t>
            </w:r>
            <w:r>
              <w:rPr>
                <w:rFonts w:ascii="Arial" w:hAnsi="Arial" w:cs="Arial"/>
                <w:sz w:val="22"/>
                <w:szCs w:val="22"/>
              </w:rPr>
              <w:t>2</w:t>
            </w:r>
          </w:p>
        </w:tc>
      </w:tr>
      <w:tr w:rsidR="005C28B4" w:rsidRPr="00230F35" w14:paraId="1A0A1093" w14:textId="77777777" w:rsidTr="00485B43">
        <w:trPr>
          <w:trHeight w:val="978"/>
        </w:trPr>
        <w:tc>
          <w:tcPr>
            <w:tcW w:w="8856" w:type="dxa"/>
            <w:gridSpan w:val="5"/>
            <w:tcBorders>
              <w:bottom w:val="single" w:sz="4" w:space="0" w:color="000000"/>
            </w:tcBorders>
          </w:tcPr>
          <w:p w14:paraId="4A93900D" w14:textId="77777777" w:rsidR="005C28B4" w:rsidRPr="00230F35" w:rsidRDefault="005C28B4" w:rsidP="00485B43">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5C28B4" w:rsidRPr="00230F35" w14:paraId="1FA8555D" w14:textId="77777777" w:rsidTr="00485B43">
        <w:trPr>
          <w:trHeight w:val="978"/>
        </w:trPr>
        <w:tc>
          <w:tcPr>
            <w:tcW w:w="8856" w:type="dxa"/>
            <w:gridSpan w:val="5"/>
            <w:shd w:val="clear" w:color="auto" w:fill="D9D9D9"/>
          </w:tcPr>
          <w:p w14:paraId="0F2AA6AE" w14:textId="77777777" w:rsidR="005C28B4" w:rsidRPr="00230F35"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2491B6D" w14:textId="77777777" w:rsidR="005C28B4" w:rsidRDefault="005C28B4" w:rsidP="00485B43">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w:t>
            </w:r>
            <w:r>
              <w:rPr>
                <w:rFonts w:ascii="Arial" w:hAnsi="Arial" w:cs="Arial"/>
                <w:sz w:val="22"/>
                <w:szCs w:val="22"/>
              </w:rPr>
              <w:t>: /</w:t>
            </w:r>
            <w:proofErr w:type="spellStart"/>
            <w:r>
              <w:rPr>
                <w:rFonts w:ascii="Arial" w:hAnsi="Arial" w:cs="Arial"/>
                <w:sz w:val="22"/>
                <w:szCs w:val="22"/>
              </w:rPr>
              <w:t>vadimzaver</w:t>
            </w:r>
            <w:proofErr w:type="spellEnd"/>
            <w:r>
              <w:rPr>
                <w:rFonts w:ascii="Arial" w:hAnsi="Arial" w:cs="Arial"/>
                <w:sz w:val="22"/>
                <w:szCs w:val="22"/>
              </w:rPr>
              <w:t>/</w:t>
            </w:r>
          </w:p>
          <w:p w14:paraId="79AE29F8" w14:textId="77777777" w:rsidR="005C28B4" w:rsidRDefault="005C28B4" w:rsidP="00485B43">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298CF539" w14:textId="77777777" w:rsidR="005C28B4" w:rsidRPr="00230F35" w:rsidRDefault="005C28B4" w:rsidP="00485B43">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C28B4" w:rsidRPr="00230F35" w14:paraId="1D2B88DB" w14:textId="77777777" w:rsidTr="00485B43">
        <w:trPr>
          <w:trHeight w:val="3972"/>
        </w:trPr>
        <w:tc>
          <w:tcPr>
            <w:tcW w:w="8856" w:type="dxa"/>
            <w:gridSpan w:val="5"/>
          </w:tcPr>
          <w:p w14:paraId="17DF9978" w14:textId="77777777" w:rsidR="005C28B4" w:rsidRDefault="005C28B4" w:rsidP="00485B43">
            <w:pPr>
              <w:rPr>
                <w:rFonts w:ascii="Arial" w:hAnsi="Arial"/>
                <w:b/>
              </w:rPr>
            </w:pPr>
          </w:p>
          <w:p w14:paraId="780F4B69" w14:textId="77777777" w:rsidR="005C28B4" w:rsidRPr="00116CE6" w:rsidRDefault="005C28B4" w:rsidP="00485B43">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28B4" w:rsidRPr="00116CE6" w14:paraId="0E03716E" w14:textId="77777777" w:rsidTr="00485B43">
              <w:tc>
                <w:tcPr>
                  <w:tcW w:w="6970" w:type="dxa"/>
                </w:tcPr>
                <w:p w14:paraId="7DCCEB89" w14:textId="77777777" w:rsidR="005C28B4" w:rsidRPr="00116CE6" w:rsidRDefault="005C28B4" w:rsidP="00485B43">
                  <w:pPr>
                    <w:rPr>
                      <w:rFonts w:ascii="Arial" w:hAnsi="Arial"/>
                      <w:sz w:val="20"/>
                      <w:szCs w:val="20"/>
                    </w:rPr>
                  </w:pPr>
                </w:p>
                <w:p w14:paraId="3974D24B" w14:textId="77777777" w:rsidR="005C28B4" w:rsidRPr="00116CE6" w:rsidRDefault="005C28B4" w:rsidP="00485B43">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1B453E6" w14:textId="77777777" w:rsidR="005C28B4" w:rsidRPr="00116CE6" w:rsidRDefault="005C28B4" w:rsidP="00485B43">
                  <w:pPr>
                    <w:rPr>
                      <w:rFonts w:ascii="Arial" w:hAnsi="Arial"/>
                      <w:sz w:val="20"/>
                      <w:szCs w:val="20"/>
                    </w:rPr>
                  </w:pPr>
                </w:p>
              </w:tc>
            </w:tr>
            <w:tr w:rsidR="005C28B4" w:rsidRPr="00116CE6" w14:paraId="454BFED7" w14:textId="77777777" w:rsidTr="00485B43">
              <w:tc>
                <w:tcPr>
                  <w:tcW w:w="6970" w:type="dxa"/>
                </w:tcPr>
                <w:p w14:paraId="35233864" w14:textId="77777777" w:rsidR="005C28B4" w:rsidRPr="00116CE6" w:rsidRDefault="005C28B4" w:rsidP="00485B43">
                  <w:pPr>
                    <w:rPr>
                      <w:rFonts w:ascii="Arial" w:hAnsi="Arial"/>
                      <w:sz w:val="20"/>
                      <w:szCs w:val="20"/>
                    </w:rPr>
                  </w:pPr>
                </w:p>
                <w:p w14:paraId="23372D58" w14:textId="77777777" w:rsidR="005C28B4" w:rsidRPr="00116CE6" w:rsidRDefault="005C28B4" w:rsidP="00485B43">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D35AB8" w14:textId="77777777" w:rsidR="005C28B4" w:rsidRPr="00116CE6" w:rsidRDefault="005C28B4" w:rsidP="00485B43">
                  <w:pPr>
                    <w:rPr>
                      <w:rFonts w:ascii="Arial" w:hAnsi="Arial"/>
                      <w:sz w:val="20"/>
                      <w:szCs w:val="20"/>
                    </w:rPr>
                  </w:pPr>
                </w:p>
              </w:tc>
            </w:tr>
            <w:tr w:rsidR="005C28B4" w:rsidRPr="00116CE6" w14:paraId="682C38BE" w14:textId="77777777" w:rsidTr="00485B43">
              <w:tc>
                <w:tcPr>
                  <w:tcW w:w="6970" w:type="dxa"/>
                </w:tcPr>
                <w:p w14:paraId="0F7C4836" w14:textId="77777777" w:rsidR="005C28B4" w:rsidRPr="00116CE6" w:rsidRDefault="005C28B4" w:rsidP="00485B43">
                  <w:pPr>
                    <w:rPr>
                      <w:rFonts w:ascii="Arial" w:hAnsi="Arial"/>
                      <w:sz w:val="20"/>
                      <w:szCs w:val="20"/>
                    </w:rPr>
                  </w:pPr>
                </w:p>
                <w:p w14:paraId="2DEB0BBF" w14:textId="77777777" w:rsidR="005C28B4" w:rsidRPr="00116CE6" w:rsidRDefault="005C28B4" w:rsidP="00485B43">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D2E66D8" w14:textId="77777777" w:rsidR="005C28B4" w:rsidRPr="00116CE6" w:rsidRDefault="005C28B4" w:rsidP="00485B43">
                  <w:pPr>
                    <w:rPr>
                      <w:rFonts w:ascii="Arial" w:hAnsi="Arial"/>
                      <w:sz w:val="20"/>
                      <w:szCs w:val="20"/>
                    </w:rPr>
                  </w:pPr>
                </w:p>
              </w:tc>
            </w:tr>
            <w:tr w:rsidR="005C28B4" w:rsidRPr="00116CE6" w14:paraId="7A5FC213" w14:textId="77777777" w:rsidTr="00485B43">
              <w:tc>
                <w:tcPr>
                  <w:tcW w:w="6970" w:type="dxa"/>
                </w:tcPr>
                <w:p w14:paraId="0389CDC8" w14:textId="77777777" w:rsidR="005C28B4" w:rsidRDefault="005C28B4" w:rsidP="00485B43">
                  <w:pPr>
                    <w:rPr>
                      <w:rFonts w:ascii="Arial" w:hAnsi="Arial"/>
                      <w:sz w:val="20"/>
                      <w:szCs w:val="20"/>
                    </w:rPr>
                  </w:pPr>
                </w:p>
                <w:p w14:paraId="58A835B1" w14:textId="77777777" w:rsidR="005C28B4" w:rsidRPr="00022345" w:rsidRDefault="005C28B4" w:rsidP="00485B43">
                  <w:pPr>
                    <w:rPr>
                      <w:rFonts w:ascii="Arial" w:hAnsi="Arial"/>
                      <w:b/>
                      <w:sz w:val="20"/>
                      <w:szCs w:val="20"/>
                    </w:rPr>
                  </w:pPr>
                  <w:r w:rsidRPr="00022345">
                    <w:rPr>
                      <w:rFonts w:ascii="Arial" w:hAnsi="Arial"/>
                      <w:b/>
                      <w:sz w:val="20"/>
                      <w:szCs w:val="20"/>
                    </w:rPr>
                    <w:t>Final Mark</w:t>
                  </w:r>
                </w:p>
                <w:p w14:paraId="48209E71" w14:textId="77777777" w:rsidR="005C28B4" w:rsidRPr="00116CE6" w:rsidRDefault="005C28B4" w:rsidP="00485B43">
                  <w:pPr>
                    <w:rPr>
                      <w:rFonts w:ascii="Arial" w:hAnsi="Arial"/>
                      <w:sz w:val="20"/>
                      <w:szCs w:val="20"/>
                    </w:rPr>
                  </w:pPr>
                </w:p>
              </w:tc>
              <w:tc>
                <w:tcPr>
                  <w:tcW w:w="1660" w:type="dxa"/>
                </w:tcPr>
                <w:p w14:paraId="266B3868" w14:textId="77777777" w:rsidR="005C28B4" w:rsidRPr="00116CE6" w:rsidRDefault="005C28B4" w:rsidP="00485B43">
                  <w:pPr>
                    <w:rPr>
                      <w:rFonts w:ascii="Arial" w:hAnsi="Arial"/>
                      <w:sz w:val="20"/>
                      <w:szCs w:val="20"/>
                    </w:rPr>
                  </w:pPr>
                </w:p>
              </w:tc>
            </w:tr>
          </w:tbl>
          <w:p w14:paraId="46A53A01" w14:textId="77777777" w:rsidR="005C28B4" w:rsidRDefault="005C28B4" w:rsidP="00485B43">
            <w:pPr>
              <w:pStyle w:val="NormalWeb"/>
              <w:spacing w:before="0" w:beforeAutospacing="0" w:after="0" w:afterAutospacing="0"/>
              <w:ind w:left="142" w:right="34"/>
              <w:rPr>
                <w:rFonts w:ascii="Arial" w:hAnsi="Arial" w:cs="Arial"/>
                <w:b/>
                <w:sz w:val="22"/>
                <w:szCs w:val="22"/>
              </w:rPr>
            </w:pPr>
          </w:p>
          <w:p w14:paraId="4BAF0FCE" w14:textId="77777777" w:rsidR="005C28B4" w:rsidRPr="00230F35" w:rsidRDefault="005C28B4" w:rsidP="00485B43">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5FE2AB4" w14:textId="77777777" w:rsidR="005C28B4" w:rsidRDefault="005C28B4" w:rsidP="00485B43">
            <w:pPr>
              <w:pStyle w:val="NormalWeb"/>
              <w:spacing w:before="0" w:beforeAutospacing="0" w:after="0" w:afterAutospacing="0"/>
              <w:rPr>
                <w:rFonts w:ascii="Arial" w:hAnsi="Arial" w:cs="Arial"/>
                <w:b/>
                <w:sz w:val="22"/>
                <w:szCs w:val="22"/>
              </w:rPr>
            </w:pPr>
          </w:p>
          <w:p w14:paraId="52B8FF33" w14:textId="77777777" w:rsidR="005C28B4" w:rsidRDefault="005C28B4" w:rsidP="00485B43">
            <w:pPr>
              <w:pStyle w:val="NormalWeb"/>
              <w:spacing w:before="0" w:beforeAutospacing="0" w:after="0" w:afterAutospacing="0"/>
              <w:rPr>
                <w:rFonts w:ascii="Arial" w:hAnsi="Arial" w:cs="Arial"/>
                <w:b/>
                <w:sz w:val="22"/>
                <w:szCs w:val="22"/>
              </w:rPr>
            </w:pPr>
          </w:p>
          <w:p w14:paraId="1E233021" w14:textId="77777777" w:rsidR="005C28B4" w:rsidRDefault="005C28B4" w:rsidP="00485B43">
            <w:pPr>
              <w:pStyle w:val="NormalWeb"/>
              <w:spacing w:before="0" w:beforeAutospacing="0" w:after="0" w:afterAutospacing="0"/>
              <w:rPr>
                <w:rFonts w:ascii="Arial" w:hAnsi="Arial" w:cs="Arial"/>
                <w:b/>
                <w:sz w:val="22"/>
                <w:szCs w:val="22"/>
              </w:rPr>
            </w:pPr>
          </w:p>
          <w:p w14:paraId="46FA2B58" w14:textId="77777777" w:rsidR="005C28B4" w:rsidRDefault="005C28B4" w:rsidP="00485B43">
            <w:pPr>
              <w:pStyle w:val="NormalWeb"/>
              <w:spacing w:before="0" w:beforeAutospacing="0" w:after="0" w:afterAutospacing="0"/>
              <w:rPr>
                <w:rFonts w:ascii="Arial" w:hAnsi="Arial" w:cs="Arial"/>
                <w:b/>
                <w:sz w:val="22"/>
                <w:szCs w:val="22"/>
              </w:rPr>
            </w:pPr>
          </w:p>
          <w:p w14:paraId="065DA225" w14:textId="77777777" w:rsidR="005C28B4" w:rsidRDefault="005C28B4" w:rsidP="00485B43">
            <w:pPr>
              <w:pStyle w:val="NormalWeb"/>
              <w:spacing w:before="0" w:beforeAutospacing="0" w:after="0" w:afterAutospacing="0"/>
              <w:rPr>
                <w:rFonts w:ascii="Arial" w:hAnsi="Arial" w:cs="Arial"/>
                <w:b/>
                <w:sz w:val="22"/>
                <w:szCs w:val="22"/>
              </w:rPr>
            </w:pPr>
          </w:p>
          <w:p w14:paraId="51220A61" w14:textId="77777777" w:rsidR="005C28B4" w:rsidRPr="00230F35" w:rsidRDefault="005C28B4" w:rsidP="00485B43">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1F51A22" w14:textId="77777777" w:rsidR="005C28B4" w:rsidRDefault="005C28B4" w:rsidP="00485B43">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2F85D99" w14:textId="77777777" w:rsidR="005C28B4" w:rsidRPr="00001C3B" w:rsidRDefault="005C28B4" w:rsidP="00485B43">
            <w:pPr>
              <w:pStyle w:val="NormalWeb"/>
              <w:rPr>
                <w:rFonts w:ascii="Arial" w:hAnsi="Arial" w:cs="Arial"/>
                <w:sz w:val="22"/>
                <w:szCs w:val="22"/>
              </w:rPr>
            </w:pPr>
          </w:p>
        </w:tc>
      </w:tr>
      <w:tr w:rsidR="005C28B4" w:rsidRPr="00230F35" w14:paraId="3CC3C93B" w14:textId="77777777" w:rsidTr="00485B43">
        <w:trPr>
          <w:trHeight w:val="492"/>
        </w:trPr>
        <w:tc>
          <w:tcPr>
            <w:tcW w:w="6768" w:type="dxa"/>
            <w:gridSpan w:val="3"/>
          </w:tcPr>
          <w:p w14:paraId="2A2DFDF8" w14:textId="77777777" w:rsidR="005C28B4" w:rsidRPr="00230F35" w:rsidRDefault="005C28B4" w:rsidP="00485B43">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174E6B7" w14:textId="77777777" w:rsidR="005C28B4" w:rsidRPr="00230F35" w:rsidRDefault="005C28B4" w:rsidP="00485B43">
            <w:pPr>
              <w:pStyle w:val="NormalWeb"/>
              <w:spacing w:after="0"/>
              <w:ind w:left="142" w:right="34"/>
              <w:rPr>
                <w:rFonts w:ascii="Arial" w:hAnsi="Arial" w:cs="Arial"/>
                <w:sz w:val="22"/>
                <w:szCs w:val="22"/>
              </w:rPr>
            </w:pPr>
            <w:r w:rsidRPr="00230F35">
              <w:rPr>
                <w:rFonts w:ascii="Arial" w:hAnsi="Arial" w:cs="Arial"/>
                <w:sz w:val="22"/>
                <w:szCs w:val="22"/>
              </w:rPr>
              <w:t>Date:</w:t>
            </w:r>
          </w:p>
        </w:tc>
      </w:tr>
      <w:tr w:rsidR="005C28B4" w:rsidRPr="002F467C" w14:paraId="45DABF93" w14:textId="77777777" w:rsidTr="00485B43">
        <w:tc>
          <w:tcPr>
            <w:tcW w:w="8856" w:type="dxa"/>
            <w:gridSpan w:val="5"/>
          </w:tcPr>
          <w:p w14:paraId="3E0BB29A" w14:textId="77777777" w:rsidR="005C28B4" w:rsidRPr="00230F35" w:rsidRDefault="005C28B4" w:rsidP="00485B43">
            <w:pPr>
              <w:pStyle w:val="NormalWeb"/>
              <w:spacing w:before="0" w:beforeAutospacing="0" w:after="0" w:afterAutospacing="0"/>
              <w:ind w:right="-334"/>
              <w:rPr>
                <w:rFonts w:ascii="Arial" w:hAnsi="Arial" w:cs="Arial"/>
                <w:bCs/>
                <w:i/>
                <w:sz w:val="22"/>
                <w:szCs w:val="22"/>
              </w:rPr>
            </w:pPr>
          </w:p>
          <w:p w14:paraId="61CF9370" w14:textId="77777777" w:rsidR="005C28B4" w:rsidRPr="00230F35" w:rsidRDefault="005C28B4" w:rsidP="00485B43">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3581331" w14:textId="77777777" w:rsidR="005C28B4" w:rsidRPr="00230F35" w:rsidRDefault="005C28B4" w:rsidP="00485B43">
            <w:pPr>
              <w:pStyle w:val="NormalWeb"/>
              <w:spacing w:before="0" w:beforeAutospacing="0" w:after="0" w:afterAutospacing="0"/>
              <w:ind w:right="-334"/>
              <w:rPr>
                <w:rFonts w:ascii="Arial" w:hAnsi="Arial" w:cs="Arial"/>
                <w:b/>
                <w:bCs/>
                <w:sz w:val="22"/>
                <w:szCs w:val="22"/>
              </w:rPr>
            </w:pPr>
          </w:p>
          <w:p w14:paraId="14E52109"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5310ED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36132D44"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18BC5768"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0C71F21F"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0A6251BA"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8E6047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2B46366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3FA1D9EC"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3F31F7AB" w14:textId="77777777" w:rsidR="005C28B4" w:rsidRDefault="005C28B4" w:rsidP="00485B43">
            <w:pPr>
              <w:pStyle w:val="NormalWeb"/>
              <w:spacing w:before="0" w:beforeAutospacing="0" w:after="0" w:afterAutospacing="0"/>
              <w:ind w:right="-334"/>
              <w:rPr>
                <w:rFonts w:ascii="Arial" w:hAnsi="Arial" w:cs="Arial"/>
                <w:bCs/>
                <w:sz w:val="22"/>
                <w:szCs w:val="22"/>
              </w:rPr>
            </w:pPr>
          </w:p>
          <w:p w14:paraId="7AF7392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9588BCB"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54F7EA0C"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tc>
      </w:tr>
      <w:tr w:rsidR="005C28B4" w:rsidRPr="002F467C" w14:paraId="11E51BF0" w14:textId="77777777" w:rsidTr="00485B43">
        <w:trPr>
          <w:trHeight w:val="720"/>
        </w:trPr>
        <w:tc>
          <w:tcPr>
            <w:tcW w:w="5211" w:type="dxa"/>
            <w:gridSpan w:val="2"/>
          </w:tcPr>
          <w:p w14:paraId="73F455D9"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F8E51CD"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5C28B4" w:rsidRPr="002F467C" w14:paraId="558CA17B" w14:textId="77777777" w:rsidTr="00485B43">
        <w:trPr>
          <w:trHeight w:val="720"/>
        </w:trPr>
        <w:tc>
          <w:tcPr>
            <w:tcW w:w="8856" w:type="dxa"/>
            <w:gridSpan w:val="5"/>
          </w:tcPr>
          <w:p w14:paraId="1D6D8069" w14:textId="77777777" w:rsidR="005C28B4" w:rsidRPr="00B34964" w:rsidRDefault="005C28B4" w:rsidP="00485B43">
            <w:pPr>
              <w:rPr>
                <w:rFonts w:ascii="Arial" w:hAnsi="Arial" w:cs="Arial"/>
                <w:b/>
                <w:sz w:val="22"/>
                <w:szCs w:val="22"/>
              </w:rPr>
            </w:pPr>
            <w:r w:rsidRPr="00B34964">
              <w:rPr>
                <w:rFonts w:ascii="Arial" w:hAnsi="Arial" w:cs="Arial"/>
                <w:b/>
                <w:sz w:val="22"/>
                <w:szCs w:val="22"/>
              </w:rPr>
              <w:t>External Examiner’s comments (if relevant)</w:t>
            </w:r>
          </w:p>
          <w:p w14:paraId="0CE3F4CB"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2032CF83"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584F9E2B"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0173BFB3"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508DF4F7"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0FB97BF"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7EF974E4"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43064E6E"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63FBB8B0" w14:textId="77777777" w:rsidR="005C28B4" w:rsidRDefault="005C28B4" w:rsidP="00485B43">
            <w:pPr>
              <w:pStyle w:val="NormalWeb"/>
              <w:spacing w:before="0" w:beforeAutospacing="0" w:after="0" w:afterAutospacing="0"/>
              <w:ind w:right="-334"/>
              <w:rPr>
                <w:rFonts w:ascii="Arial" w:hAnsi="Arial" w:cs="Arial"/>
                <w:bCs/>
                <w:sz w:val="22"/>
                <w:szCs w:val="22"/>
              </w:rPr>
            </w:pPr>
          </w:p>
          <w:p w14:paraId="4AE912E6"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p w14:paraId="6A86EF06" w14:textId="77777777" w:rsidR="005C28B4" w:rsidRPr="00230F35" w:rsidRDefault="005C28B4" w:rsidP="00485B43">
            <w:pPr>
              <w:pStyle w:val="NormalWeb"/>
              <w:spacing w:before="0" w:beforeAutospacing="0" w:after="0" w:afterAutospacing="0"/>
              <w:ind w:right="-334"/>
              <w:rPr>
                <w:rFonts w:ascii="Arial" w:hAnsi="Arial" w:cs="Arial"/>
                <w:bCs/>
                <w:sz w:val="22"/>
                <w:szCs w:val="22"/>
              </w:rPr>
            </w:pPr>
          </w:p>
        </w:tc>
      </w:tr>
      <w:tr w:rsidR="005C28B4" w:rsidRPr="002F467C" w14:paraId="3A6F79D5" w14:textId="77777777" w:rsidTr="00485B43">
        <w:trPr>
          <w:trHeight w:val="720"/>
        </w:trPr>
        <w:tc>
          <w:tcPr>
            <w:tcW w:w="5211" w:type="dxa"/>
            <w:gridSpan w:val="2"/>
          </w:tcPr>
          <w:p w14:paraId="0F1BBF88" w14:textId="77777777" w:rsidR="005C28B4" w:rsidRPr="00230F35" w:rsidRDefault="005C28B4" w:rsidP="00485B43">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368F81B3" w14:textId="77777777" w:rsidR="005C28B4" w:rsidRPr="00230F35" w:rsidRDefault="005C28B4" w:rsidP="00485B43">
            <w:pPr>
              <w:rPr>
                <w:rFonts w:ascii="Arial" w:hAnsi="Arial" w:cs="Arial"/>
                <w:sz w:val="22"/>
                <w:szCs w:val="22"/>
              </w:rPr>
            </w:pPr>
            <w:r w:rsidRPr="00230F35">
              <w:rPr>
                <w:rFonts w:ascii="Arial" w:hAnsi="Arial" w:cs="Arial"/>
                <w:sz w:val="22"/>
                <w:szCs w:val="22"/>
              </w:rPr>
              <w:t>Date:</w:t>
            </w:r>
          </w:p>
        </w:tc>
      </w:tr>
    </w:tbl>
    <w:p w14:paraId="61A1B6FF" w14:textId="77777777" w:rsidR="005C28B4" w:rsidRPr="00D67BF8" w:rsidRDefault="005C28B4" w:rsidP="005C28B4">
      <w:pPr>
        <w:pStyle w:val="NormalWeb"/>
        <w:spacing w:before="0" w:beforeAutospacing="0" w:after="0" w:afterAutospacing="0"/>
        <w:ind w:right="-334"/>
        <w:rPr>
          <w:rFonts w:ascii="Trebuchet MS" w:hAnsi="Trebuchet MS" w:cs="Tahoma"/>
          <w:bCs/>
          <w:sz w:val="24"/>
          <w:szCs w:val="24"/>
        </w:rPr>
      </w:pPr>
    </w:p>
    <w:p w14:paraId="13F62D94" w14:textId="77777777" w:rsidR="005C28B4" w:rsidRDefault="005C28B4" w:rsidP="005C28B4">
      <w:pPr>
        <w:rPr>
          <w:rFonts w:ascii="Times New Roman" w:hAnsi="Times New Roman" w:cs="Times New Roman (Body CS)"/>
          <w:color w:val="000000" w:themeColor="text1"/>
        </w:rPr>
      </w:pPr>
      <w:r>
        <w:br w:type="page"/>
      </w:r>
    </w:p>
    <w:p w14:paraId="0F8E9C53" w14:textId="4AEB42DE" w:rsidR="0025607F" w:rsidRDefault="0025607F" w:rsidP="0025607F">
      <w:pPr>
        <w:pStyle w:val="Subhead"/>
      </w:pPr>
      <w:r>
        <w:lastRenderedPageBreak/>
        <w:t>Introduc</w:t>
      </w:r>
      <w:r w:rsidR="00404B52">
        <w:t>tion</w:t>
      </w:r>
    </w:p>
    <w:p w14:paraId="448B46D4" w14:textId="54166116" w:rsidR="00490F5C" w:rsidRDefault="00404B52" w:rsidP="00490F5C">
      <w:pPr>
        <w:pStyle w:val="BodyNoIndent"/>
      </w:pPr>
      <w:r>
        <w:t xml:space="preserve">In this essay I would like to compare the </w:t>
      </w:r>
      <w:r w:rsidRPr="0093207E">
        <w:rPr>
          <w:rStyle w:val="Publication"/>
        </w:rPr>
        <w:t>Orion and Pleiades</w:t>
      </w:r>
      <w:r w:rsidRPr="00B95C7C">
        <w:rPr>
          <w:rStyle w:val="Publication"/>
        </w:rPr>
        <w:t xml:space="preserve"> myth</w:t>
      </w:r>
      <w:r>
        <w:t xml:space="preserve"> </w:t>
      </w:r>
      <w:r w:rsidRPr="005C28B4">
        <w:rPr>
          <w:rStyle w:val="FootnoteReference"/>
        </w:rPr>
        <w:footnoteReference w:id="1"/>
      </w:r>
      <w:r>
        <w:t xml:space="preserve"> from the Ancient Greeks </w:t>
      </w:r>
      <w:r w:rsidR="006A39E4">
        <w:t>c</w:t>
      </w:r>
      <w:r>
        <w:t xml:space="preserve">ulture, and </w:t>
      </w:r>
      <w:r w:rsidRPr="00B95C7C">
        <w:rPr>
          <w:rStyle w:val="Publication"/>
        </w:rPr>
        <w:t>Manbuk and the Seven Sisters myth</w:t>
      </w:r>
      <w:r w:rsidR="006A39E4">
        <w:t>,</w:t>
      </w:r>
      <w:r w:rsidRPr="005C28B4">
        <w:rPr>
          <w:rStyle w:val="FootnoteReference"/>
        </w:rPr>
        <w:footnoteReference w:id="2"/>
      </w:r>
      <w:r>
        <w:t xml:space="preserve"> </w:t>
      </w:r>
      <w:r w:rsidR="006A39E4">
        <w:t xml:space="preserve">from Aboriginal </w:t>
      </w:r>
      <w:r w:rsidR="00F642B6">
        <w:t>Australians’</w:t>
      </w:r>
      <w:r w:rsidR="006A39E4">
        <w:t xml:space="preserve"> culture</w:t>
      </w:r>
      <w:r w:rsidR="00F642B6">
        <w:t>. Both myths feature seven sisters, and the same constellations – Orion and Pleiades.</w:t>
      </w:r>
      <w:r w:rsidR="00E51627">
        <w:t xml:space="preserve"> The two cultures are separated by 13,569 km and by </w:t>
      </w:r>
      <w:r w:rsidR="00617635">
        <w:t>thousands of years,</w:t>
      </w:r>
      <w:r w:rsidR="00E51627">
        <w:t xml:space="preserve"> as </w:t>
      </w:r>
      <w:r w:rsidR="00617635">
        <w:t xml:space="preserve">the </w:t>
      </w:r>
      <w:r w:rsidR="00E51627">
        <w:t xml:space="preserve">Aboriginal Australians’ culture is considerably older. </w:t>
      </w:r>
      <w:r w:rsidR="00617635">
        <w:t>Nevertheless,</w:t>
      </w:r>
      <w:r w:rsidR="00E51627">
        <w:t xml:space="preserve"> the myth</w:t>
      </w:r>
      <w:r w:rsidR="00617635">
        <w:t>s</w:t>
      </w:r>
      <w:r w:rsidR="00E51627">
        <w:t xml:space="preserve"> are strikingly similar</w:t>
      </w:r>
      <w:r w:rsidR="00617635">
        <w:t>, which raises a question of whether the myths could have a common origin</w:t>
      </w:r>
      <w:r w:rsidR="00E51627">
        <w:t>.</w:t>
      </w:r>
      <w:r w:rsidR="00617635">
        <w:t xml:space="preserve"> </w:t>
      </w:r>
      <w:r w:rsidR="00E51627">
        <w:t xml:space="preserve">My aim is </w:t>
      </w:r>
      <w:r w:rsidR="00E9777F">
        <w:t>look in turn at</w:t>
      </w:r>
      <w:r w:rsidR="00E51627">
        <w:t xml:space="preserve"> the astronomical component</w:t>
      </w:r>
      <w:r w:rsidR="00E9777F">
        <w:t>s</w:t>
      </w:r>
      <w:r w:rsidR="00617635">
        <w:t>,</w:t>
      </w:r>
      <w:r w:rsidR="00E51627">
        <w:t xml:space="preserve"> the structure</w:t>
      </w:r>
      <w:r w:rsidR="00617635">
        <w:t>s</w:t>
      </w:r>
      <w:r w:rsidR="00E51627">
        <w:t xml:space="preserve"> </w:t>
      </w:r>
      <w:r w:rsidR="00617635">
        <w:t>and social aspects of the</w:t>
      </w:r>
      <w:r w:rsidR="00E51627">
        <w:t xml:space="preserve"> two myths</w:t>
      </w:r>
      <w:r w:rsidR="00617635">
        <w:t xml:space="preserve">. </w:t>
      </w:r>
      <w:r w:rsidR="00617635" w:rsidRPr="00617635">
        <w:rPr>
          <w:rStyle w:val="Publication"/>
        </w:rPr>
        <w:t>Orion and Pleiades</w:t>
      </w:r>
      <w:r w:rsidR="00617635">
        <w:t xml:space="preserve"> myth might have been </w:t>
      </w:r>
      <w:r w:rsidR="00B4379C">
        <w:t>censored</w:t>
      </w:r>
      <w:r w:rsidR="00351C76">
        <w:t xml:space="preserve"> by Romans</w:t>
      </w:r>
      <w:r w:rsidR="00B4379C">
        <w:t>.</w:t>
      </w:r>
    </w:p>
    <w:p w14:paraId="5FF5C8E7" w14:textId="6BE5FB13" w:rsidR="00E9401D" w:rsidRDefault="007E63F1" w:rsidP="00E9401D">
      <w:pPr>
        <w:pStyle w:val="Subhead"/>
      </w:pPr>
      <w:r>
        <w:t>Aboriginal myth summary</w:t>
      </w:r>
    </w:p>
    <w:p w14:paraId="73293AE1" w14:textId="3501269E" w:rsidR="00E9401D" w:rsidRDefault="00E9401D" w:rsidP="00E9401D">
      <w:pPr>
        <w:pStyle w:val="BodyNoIndent"/>
      </w:pPr>
      <w:r>
        <w:t xml:space="preserve">The myth of </w:t>
      </w:r>
      <w:r w:rsidRPr="00351E4A">
        <w:rPr>
          <w:rStyle w:val="Publication"/>
        </w:rPr>
        <w:t>Manbuk and the seven sisters of the heavens</w:t>
      </w:r>
      <w:r>
        <w:t>,</w:t>
      </w:r>
      <w:r w:rsidRPr="005C28B4">
        <w:rPr>
          <w:rStyle w:val="FootnoteReference"/>
        </w:rPr>
        <w:footnoteReference w:id="3"/>
      </w:r>
      <w:r>
        <w:t xml:space="preserve"> was recorded by Harney, during a conversation with an aboriginal elder. Manbuk was hunting by the waterside, when he saw seven water-girls. Manbuk pulled </w:t>
      </w:r>
      <w:r w:rsidR="002E1E7D">
        <w:t>one</w:t>
      </w:r>
      <w:r>
        <w:t xml:space="preserve"> out of water and run away holding her in his hands. </w:t>
      </w:r>
      <w:r w:rsidR="004E5BC5">
        <w:t>After</w:t>
      </w:r>
      <w:r>
        <w:t xml:space="preserve"> Manbuk held her over smoke and fire, the water-girl became a normal woman. Milajun became </w:t>
      </w:r>
      <w:proofErr w:type="spellStart"/>
      <w:r>
        <w:t>Manbuk’s</w:t>
      </w:r>
      <w:proofErr w:type="spellEnd"/>
      <w:r>
        <w:t xml:space="preserve"> wife. Milajun was loved by </w:t>
      </w:r>
      <w:proofErr w:type="spellStart"/>
      <w:r>
        <w:t>Manbuk’s</w:t>
      </w:r>
      <w:proofErr w:type="spellEnd"/>
      <w:r>
        <w:t xml:space="preserve"> tribesmen as she was kind to </w:t>
      </w:r>
      <w:r w:rsidR="002E1E7D">
        <w:t>oldest</w:t>
      </w:r>
      <w:r>
        <w:t xml:space="preserve"> and youngest. Milajun told</w:t>
      </w:r>
      <w:r w:rsidR="004E5BC5">
        <w:t xml:space="preserve"> </w:t>
      </w:r>
      <w:r>
        <w:t xml:space="preserve">her story, that her father Dunia had seven daughters with her mother Ninual. When the daughters grew up, </w:t>
      </w:r>
      <w:r w:rsidR="002E1E7D">
        <w:t xml:space="preserve">one day </w:t>
      </w:r>
      <w:r>
        <w:t xml:space="preserve">the mother found that Dunia was raping the daughters in the woods. Next day Dunia called </w:t>
      </w:r>
      <w:r w:rsidR="002E1E7D">
        <w:t>daughter</w:t>
      </w:r>
      <w:r>
        <w:t xml:space="preserve">, but no one came. The whole family was hiding on the tall tree. Dunia was given a root-vine and lifted </w:t>
      </w:r>
      <w:r w:rsidR="002E1E7D">
        <w:t>high</w:t>
      </w:r>
      <w:r>
        <w:t>, but Ninual cut the root-wine and Dunia fell into the water infested with crocodiles. He rose out of water for a moment and shouted that every full moon he would eat those who disobey tribal way of life. Ninual was scared and went to ask an advice from a</w:t>
      </w:r>
      <w:r w:rsidR="002E1E7D">
        <w:t>n immortal woman</w:t>
      </w:r>
      <w:r>
        <w:t xml:space="preserve">, but the </w:t>
      </w:r>
      <w:r w:rsidR="002E1E7D">
        <w:t>woman</w:t>
      </w:r>
      <w:r>
        <w:t xml:space="preserve"> changed them into water-girls. </w:t>
      </w:r>
      <w:proofErr w:type="spellStart"/>
      <w:r>
        <w:t>Manbuk’s</w:t>
      </w:r>
      <w:proofErr w:type="spellEnd"/>
      <w:r>
        <w:t xml:space="preserve"> wife was OK during the dry time, but during the rain she was in danger, as she still was half water-girl. One day Manbuk and Milajun slept under a tree, when it started raining. Manbuk woke up and saw Milajun holding a vine-rope and being taken to the lagoon. Manbuk decided to save her. He followed advice of </w:t>
      </w:r>
      <w:proofErr w:type="spellStart"/>
      <w:r>
        <w:t>Nartu</w:t>
      </w:r>
      <w:proofErr w:type="spellEnd"/>
      <w:r>
        <w:t xml:space="preserve"> and created a terrible drought. When he came back, the lagune was dried up. He found the seven sisters, but when he approached, the rain started and the seven sisters swam upwards along the </w:t>
      </w:r>
      <w:r w:rsidR="002E1E7D">
        <w:t xml:space="preserve">rain </w:t>
      </w:r>
      <w:r>
        <w:t xml:space="preserve">river </w:t>
      </w:r>
      <w:r w:rsidR="002E1E7D">
        <w:t>to the</w:t>
      </w:r>
      <w:r>
        <w:t xml:space="preserve"> sky, and in despair Manbuk leapt into the sky to pursue them across the heavens forever.</w:t>
      </w:r>
    </w:p>
    <w:p w14:paraId="0FC4B856" w14:textId="6496437A" w:rsidR="00E9401D" w:rsidRDefault="00E9401D" w:rsidP="00E9401D">
      <w:pPr>
        <w:pStyle w:val="Subhead"/>
      </w:pPr>
      <w:r>
        <w:t xml:space="preserve">Greek myth </w:t>
      </w:r>
      <w:r w:rsidR="007E63F1">
        <w:t>summary</w:t>
      </w:r>
    </w:p>
    <w:p w14:paraId="0DFA2B60" w14:textId="77777777" w:rsidR="002E1E7D" w:rsidRDefault="00E9401D" w:rsidP="00E9401D">
      <w:pPr>
        <w:pStyle w:val="BodyNoIndent"/>
      </w:pPr>
      <w:r>
        <w:t xml:space="preserve">The myth of </w:t>
      </w:r>
      <w:r w:rsidRPr="00196B85">
        <w:rPr>
          <w:rStyle w:val="Publication"/>
        </w:rPr>
        <w:t>Orion and Pleiades</w:t>
      </w:r>
      <w:r>
        <w:t xml:space="preserve"> is found in </w:t>
      </w:r>
      <w:r w:rsidRPr="00196B85">
        <w:rPr>
          <w:rStyle w:val="Publication"/>
        </w:rPr>
        <w:t>Myths of Hyginus</w:t>
      </w:r>
      <w:r>
        <w:t>.</w:t>
      </w:r>
      <w:r w:rsidRPr="005C28B4">
        <w:rPr>
          <w:rStyle w:val="FootnoteReference"/>
        </w:rPr>
        <w:footnoteReference w:id="4"/>
      </w:r>
      <w:r>
        <w:t xml:space="preserve"> </w:t>
      </w:r>
    </w:p>
    <w:p w14:paraId="0887E200" w14:textId="0833497A" w:rsidR="00E9401D" w:rsidRPr="00E9401D" w:rsidRDefault="00E9401D" w:rsidP="00DF3DF7">
      <w:pPr>
        <w:pStyle w:val="LongQuote"/>
      </w:pPr>
      <w:r w:rsidRPr="00F2431A">
        <w:t>Pleiades</w:t>
      </w:r>
      <w:r>
        <w:t xml:space="preserve"> were seven sisters who were daughters of Atlas and</w:t>
      </w:r>
      <w:r w:rsidRPr="00F2431A">
        <w:t xml:space="preserve"> </w:t>
      </w:r>
      <w:proofErr w:type="spellStart"/>
      <w:r w:rsidRPr="00F2431A">
        <w:t>Pleio</w:t>
      </w:r>
      <w:proofErr w:type="spellEnd"/>
      <w:r w:rsidRPr="00F2431A">
        <w:t>, daughter of Ocean</w:t>
      </w:r>
      <w:r>
        <w:t xml:space="preserve">. There were seven sisters, but only six stars are visible in the skies. The myth explains it as six of Pleiades bore children of immortal gods, but the seventh, Merope, married a mortal </w:t>
      </w:r>
      <w:r w:rsidRPr="007216C0">
        <w:t>Sisyphus</w:t>
      </w:r>
      <w:r>
        <w:t xml:space="preserve">. Because of this, her star is less bright. </w:t>
      </w:r>
      <w:r w:rsidRPr="007216C0">
        <w:t xml:space="preserve">When </w:t>
      </w:r>
      <w:r>
        <w:t>Pleiades and their mother</w:t>
      </w:r>
      <w:r w:rsidRPr="007216C0">
        <w:t xml:space="preserve"> once </w:t>
      </w:r>
      <w:r>
        <w:t>were</w:t>
      </w:r>
      <w:r w:rsidRPr="007216C0">
        <w:t xml:space="preserve"> travelling through Boeotia, Orion, who was accompanying her, tried to attack </w:t>
      </w:r>
      <w:r>
        <w:t>the mother</w:t>
      </w:r>
      <w:r w:rsidRPr="007216C0">
        <w:t>. She escaped, but Orion sought her for seven years and couldn't find her. Jove, pitying the girls, appointed a way to the stars, and later, by some astronomers, they were called the Bull's tail. And so up to this time Orion seems to be following them as they flee towards the west.</w:t>
      </w:r>
      <w:r w:rsidR="005C645D" w:rsidRPr="005C28B4">
        <w:rPr>
          <w:rStyle w:val="FootnoteReference"/>
        </w:rPr>
        <w:footnoteReference w:id="5"/>
      </w:r>
    </w:p>
    <w:p w14:paraId="3FB980F9" w14:textId="6F4A7F6F" w:rsidR="0025607F" w:rsidRDefault="00170281" w:rsidP="00170281">
      <w:pPr>
        <w:pStyle w:val="Subhead"/>
      </w:pPr>
      <w:r>
        <w:t>Limitations</w:t>
      </w:r>
    </w:p>
    <w:p w14:paraId="26809E93" w14:textId="7A8555FB" w:rsidR="005C645D" w:rsidRDefault="005C645D" w:rsidP="005C645D">
      <w:pPr>
        <w:pStyle w:val="BodyNoIndent"/>
      </w:pPr>
      <w:r>
        <w:t xml:space="preserve">Most of the ancient Greek literature, including </w:t>
      </w:r>
      <w:r w:rsidRPr="005C645D">
        <w:rPr>
          <w:rStyle w:val="Publication"/>
        </w:rPr>
        <w:t>Orion and Pleiades</w:t>
      </w:r>
      <w:r>
        <w:t xml:space="preserve">, has been lost. The remaining sources often just a summary of </w:t>
      </w:r>
      <w:r w:rsidR="00681C6E">
        <w:t>the</w:t>
      </w:r>
      <w:r>
        <w:t xml:space="preserve"> original, as it is with </w:t>
      </w:r>
      <w:r w:rsidRPr="005C645D">
        <w:rPr>
          <w:rStyle w:val="Publication"/>
        </w:rPr>
        <w:t>Orion and Pleiades</w:t>
      </w:r>
      <w:r>
        <w:t>.</w:t>
      </w:r>
      <w:r w:rsidR="00360A55">
        <w:t xml:space="preserve"> </w:t>
      </w:r>
    </w:p>
    <w:p w14:paraId="68406CA0" w14:textId="26BB7495" w:rsidR="008C11E3" w:rsidRDefault="008C11E3" w:rsidP="008C11E3">
      <w:pPr>
        <w:pStyle w:val="Subhead"/>
      </w:pPr>
      <w:r>
        <w:t>Definition of myth</w:t>
      </w:r>
    </w:p>
    <w:p w14:paraId="170B148E" w14:textId="77777777" w:rsidR="0066086D" w:rsidRDefault="00D870E1" w:rsidP="0066086D">
      <w:pPr>
        <w:pStyle w:val="BodyNoIndent"/>
      </w:pPr>
      <w:r>
        <w:t xml:space="preserve">In this essay I will use the </w:t>
      </w:r>
      <w:r w:rsidR="0066086D">
        <w:t xml:space="preserve">following </w:t>
      </w:r>
      <w:r>
        <w:t xml:space="preserve">definition of myth: </w:t>
      </w:r>
    </w:p>
    <w:p w14:paraId="007451AC" w14:textId="75BC5331" w:rsidR="00D870E1" w:rsidRPr="00D870E1" w:rsidRDefault="00A30120" w:rsidP="00A30120">
      <w:pPr>
        <w:pStyle w:val="LongQuote"/>
      </w:pPr>
      <w:r>
        <w:lastRenderedPageBreak/>
        <w:t>Myths are prose narratives which, in the society in which they are told, are considered to be truthful accounts of what happened in the remote past.</w:t>
      </w:r>
      <w:r w:rsidRPr="005C28B4">
        <w:rPr>
          <w:rStyle w:val="FootnoteReference"/>
        </w:rPr>
        <w:footnoteReference w:id="6"/>
      </w:r>
    </w:p>
    <w:p w14:paraId="1CBA0EEC" w14:textId="7A6C9EA8" w:rsidR="00B13323" w:rsidRDefault="00BD7470" w:rsidP="00B13323">
      <w:pPr>
        <w:pStyle w:val="Subhead"/>
      </w:pPr>
      <w:r>
        <w:t>A</w:t>
      </w:r>
      <w:r w:rsidR="008445FF">
        <w:t>stronomical</w:t>
      </w:r>
      <w:r w:rsidR="00303312">
        <w:t xml:space="preserve"> aspects of the sky myths</w:t>
      </w:r>
    </w:p>
    <w:p w14:paraId="5743D25F" w14:textId="7D7AB75A" w:rsidR="009B3146" w:rsidRPr="009B3146" w:rsidRDefault="00BD7470" w:rsidP="008C11E3">
      <w:pPr>
        <w:pStyle w:val="BodyNoIndent"/>
      </w:pPr>
      <w:r>
        <w:t xml:space="preserve">Both </w:t>
      </w:r>
      <w:r w:rsidR="00303312">
        <w:t xml:space="preserve">sky </w:t>
      </w:r>
      <w:r>
        <w:t xml:space="preserve">myths feature </w:t>
      </w:r>
      <w:r w:rsidR="009B3146">
        <w:t xml:space="preserve">the </w:t>
      </w:r>
      <w:r>
        <w:t xml:space="preserve">Pleiades </w:t>
      </w:r>
      <w:r w:rsidR="00944F75">
        <w:t xml:space="preserve">and Orion </w:t>
      </w:r>
      <w:r>
        <w:t>constellation</w:t>
      </w:r>
      <w:r w:rsidR="00944F75">
        <w:t>s</w:t>
      </w:r>
      <w:r>
        <w:t>.</w:t>
      </w:r>
      <w:r w:rsidR="00303312">
        <w:t xml:space="preserve"> </w:t>
      </w:r>
      <w:r w:rsidR="001A3179">
        <w:t>B</w:t>
      </w:r>
      <w:r w:rsidR="00791C6A">
        <w:t>ut b</w:t>
      </w:r>
      <w:r w:rsidR="001A3179">
        <w:t xml:space="preserve">efore I start the analysis, I would like to convey important information regarding the </w:t>
      </w:r>
      <w:r w:rsidR="00944F75">
        <w:t>Pleiades. I</w:t>
      </w:r>
      <w:r w:rsidR="00D74A99">
        <w:t>t</w:t>
      </w:r>
      <w:r w:rsidR="00944F75">
        <w:t xml:space="preserve"> seems, that not </w:t>
      </w:r>
      <w:r w:rsidR="00D74A99">
        <w:t xml:space="preserve">just </w:t>
      </w:r>
      <w:r w:rsidR="00944F75">
        <w:t>one</w:t>
      </w:r>
      <w:r w:rsidR="00D74A99">
        <w:t xml:space="preserve"> star</w:t>
      </w:r>
      <w:r w:rsidR="00944F75">
        <w:t>, but all</w:t>
      </w:r>
      <w:r w:rsidR="00944F75" w:rsidRPr="00944F75">
        <w:t xml:space="preserve"> </w:t>
      </w:r>
      <w:r w:rsidR="00944F75">
        <w:t>‘</w:t>
      </w:r>
      <w:r w:rsidR="00944F75" w:rsidRPr="00944F75">
        <w:t>stars in the Pleiades are variable</w:t>
      </w:r>
      <w:r w:rsidR="00944F75">
        <w:t>’</w:t>
      </w:r>
      <w:r w:rsidR="001A3179">
        <w:t>.</w:t>
      </w:r>
      <w:r w:rsidR="00944F75" w:rsidRPr="005C28B4">
        <w:rPr>
          <w:rStyle w:val="FootnoteReference"/>
        </w:rPr>
        <w:footnoteReference w:id="7"/>
      </w:r>
      <w:r w:rsidR="001A3179">
        <w:t xml:space="preserve"> </w:t>
      </w:r>
      <w:r w:rsidR="007E3B65">
        <w:t>This might explain why in different cultures Pleiades feature different number of stars and the geometry of the constellation is different</w:t>
      </w:r>
      <w:r w:rsidR="00D74A99">
        <w:t xml:space="preserve"> from culture to culture</w:t>
      </w:r>
      <w:r w:rsidR="009B3146">
        <w:t>.</w:t>
      </w:r>
      <w:r w:rsidR="0069678B">
        <w:t xml:space="preserve"> </w:t>
      </w:r>
    </w:p>
    <w:p w14:paraId="3D232261" w14:textId="1A3C923F" w:rsidR="00124EB2" w:rsidRDefault="00303312" w:rsidP="00D74A99">
      <w:pPr>
        <w:pStyle w:val="Body"/>
      </w:pPr>
      <w:r>
        <w:t xml:space="preserve">Pleiades one of the most important </w:t>
      </w:r>
      <w:r w:rsidR="00124EB2">
        <w:t xml:space="preserve">and recognisable </w:t>
      </w:r>
      <w:r>
        <w:t>constellations</w:t>
      </w:r>
      <w:r w:rsidR="00124EB2">
        <w:t xml:space="preserve"> by</w:t>
      </w:r>
      <w:r>
        <w:t xml:space="preserve"> human</w:t>
      </w:r>
      <w:r w:rsidR="00124EB2">
        <w:t>s</w:t>
      </w:r>
      <w:r>
        <w:t xml:space="preserve">. </w:t>
      </w:r>
      <w:r w:rsidR="00124EB2">
        <w:t xml:space="preserve">Pleiades might be the oldest constellation featured in art. </w:t>
      </w:r>
      <w:r w:rsidR="0091015E">
        <w:t xml:space="preserve">Some of over 2,000 of prehistoric images found in </w:t>
      </w:r>
      <w:r w:rsidR="0091015E" w:rsidRPr="00170281">
        <w:rPr>
          <w:rStyle w:val="Publication"/>
        </w:rPr>
        <w:t>Lascaux cave</w:t>
      </w:r>
      <w:r w:rsidR="0091015E">
        <w:t xml:space="preserve"> contain unknown symbols. One of the hypotheses claims that ‘t</w:t>
      </w:r>
      <w:r w:rsidR="00124EB2">
        <w:t xml:space="preserve">he group of spots </w:t>
      </w:r>
      <w:r w:rsidR="0091015E">
        <w:t xml:space="preserve">floating above the back of the largest </w:t>
      </w:r>
      <w:proofErr w:type="spellStart"/>
      <w:r w:rsidR="0091015E">
        <w:t>Auroch</w:t>
      </w:r>
      <w:proofErr w:type="spellEnd"/>
      <w:r w:rsidR="0091015E">
        <w:t xml:space="preserve"> </w:t>
      </w:r>
      <w:r w:rsidR="00D74A99">
        <w:t xml:space="preserve">painted on the ceiling of the cave, </w:t>
      </w:r>
      <w:r w:rsidR="0091015E">
        <w:t>might represent the open cluster of the stars – the Pleiades’.</w:t>
      </w:r>
      <w:r w:rsidR="0091015E" w:rsidRPr="005C28B4">
        <w:rPr>
          <w:rStyle w:val="FootnoteReference"/>
        </w:rPr>
        <w:footnoteReference w:id="8"/>
      </w:r>
      <w:r w:rsidR="0091015E">
        <w:t xml:space="preserve"> </w:t>
      </w:r>
      <w:r w:rsidR="00170281" w:rsidRPr="00170281">
        <w:rPr>
          <w:rStyle w:val="Publication"/>
        </w:rPr>
        <w:t>Lascaux cave</w:t>
      </w:r>
      <w:r w:rsidR="00E359DD">
        <w:rPr>
          <w:rStyle w:val="Publication"/>
        </w:rPr>
        <w:t xml:space="preserve"> </w:t>
      </w:r>
      <w:r w:rsidR="00124EB2">
        <w:t>‘art was created in at least two phases, ~17,000–21,000 cal. BP and 21,500–22,500 cal. BP’.</w:t>
      </w:r>
      <w:r w:rsidR="00124EB2" w:rsidRPr="005C28B4">
        <w:rPr>
          <w:rStyle w:val="FootnoteReference"/>
        </w:rPr>
        <w:footnoteReference w:id="9"/>
      </w:r>
      <w:r w:rsidR="00BD7470">
        <w:t xml:space="preserve"> </w:t>
      </w:r>
      <w:r w:rsidR="00170281">
        <w:t xml:space="preserve">Amazingly </w:t>
      </w:r>
      <w:r w:rsidR="00791C6A">
        <w:t xml:space="preserve">the </w:t>
      </w:r>
      <w:r w:rsidR="00170281">
        <w:t xml:space="preserve">2,000 images in </w:t>
      </w:r>
      <w:r w:rsidR="00170281" w:rsidRPr="00170281">
        <w:rPr>
          <w:rStyle w:val="Publication"/>
        </w:rPr>
        <w:t>Lascaux cave</w:t>
      </w:r>
      <w:r w:rsidR="00170281">
        <w:t xml:space="preserve"> were created over 5,000 years. </w:t>
      </w:r>
      <w:r w:rsidR="00791C6A">
        <w:t xml:space="preserve">Even more amazing is that the cave, which was in use for over 5,000 years by ‘primitive’ people, became contaminated and the art was seriously damaged by ‘cultured’ people in just under 50 years. </w:t>
      </w:r>
      <w:r w:rsidR="00170281">
        <w:t xml:space="preserve">The number of Pleiades stars </w:t>
      </w:r>
      <w:r w:rsidR="00F26915">
        <w:t xml:space="preserve">painted </w:t>
      </w:r>
      <w:r w:rsidR="00170281">
        <w:t xml:space="preserve">in the </w:t>
      </w:r>
      <w:r w:rsidR="00170281" w:rsidRPr="00F26915">
        <w:rPr>
          <w:rStyle w:val="Publication"/>
        </w:rPr>
        <w:t>Lascaux cave</w:t>
      </w:r>
      <w:r w:rsidR="00170281">
        <w:t xml:space="preserve"> is six</w:t>
      </w:r>
      <w:r w:rsidR="00C87FF1">
        <w:t>, the index is A,</w:t>
      </w:r>
      <w:r w:rsidR="0069678B">
        <w:t xml:space="preserve"> and the relevant date is 15,000 BCE</w:t>
      </w:r>
      <w:r w:rsidR="00170281">
        <w:t>. This number</w:t>
      </w:r>
      <w:r w:rsidR="00C87FF1">
        <w:t>, its index,</w:t>
      </w:r>
      <w:r w:rsidR="0069678B">
        <w:t xml:space="preserve"> and the date</w:t>
      </w:r>
      <w:r w:rsidR="00170281">
        <w:t xml:space="preserve"> </w:t>
      </w:r>
      <w:r w:rsidR="0069678B">
        <w:t>are</w:t>
      </w:r>
      <w:r w:rsidR="00170281">
        <w:t xml:space="preserve"> important for the timeline, which might shed some light on the origins of the sky myths.</w:t>
      </w:r>
    </w:p>
    <w:p w14:paraId="72896233" w14:textId="77CC3076" w:rsidR="00EC2AA9" w:rsidRDefault="0069678B" w:rsidP="00F75175">
      <w:pPr>
        <w:pStyle w:val="Body"/>
      </w:pPr>
      <w:r>
        <w:t xml:space="preserve">There is another item on the timeline in chronological order is the </w:t>
      </w:r>
      <w:proofErr w:type="spellStart"/>
      <w:r w:rsidRPr="00E9401D">
        <w:rPr>
          <w:rStyle w:val="Publication"/>
        </w:rPr>
        <w:t>Nebra</w:t>
      </w:r>
      <w:proofErr w:type="spellEnd"/>
      <w:r w:rsidRPr="00E9401D">
        <w:rPr>
          <w:rStyle w:val="Publication"/>
        </w:rPr>
        <w:t xml:space="preserve"> Sky disk</w:t>
      </w:r>
      <w:r>
        <w:t xml:space="preserve">, </w:t>
      </w:r>
      <w:r w:rsidR="00F26915">
        <w:t xml:space="preserve">which was </w:t>
      </w:r>
      <w:r>
        <w:t xml:space="preserve">found in Germany </w:t>
      </w:r>
      <w:r w:rsidR="00F26915">
        <w:t xml:space="preserve">in 1999 </w:t>
      </w:r>
      <w:r w:rsidR="00EC2AA9">
        <w:t xml:space="preserve">and </w:t>
      </w:r>
      <w:r w:rsidR="00F26915">
        <w:t xml:space="preserve">which </w:t>
      </w:r>
      <w:r w:rsidR="00EC2AA9">
        <w:t>features Pleiades constellation.</w:t>
      </w:r>
      <w:r>
        <w:t xml:space="preserve"> </w:t>
      </w:r>
      <w:r w:rsidR="00EC2AA9">
        <w:t>‘</w:t>
      </w:r>
      <w:r w:rsidR="00EC2AA9" w:rsidRPr="00971D50">
        <w:t>The disk is currently judged to be about 3,600 years old, dating it to the Bronze Age</w:t>
      </w:r>
      <w:r w:rsidR="00EC2AA9">
        <w:t>’</w:t>
      </w:r>
      <w:r w:rsidR="00EC2AA9" w:rsidRPr="00971D50">
        <w:t>.</w:t>
      </w:r>
      <w:r w:rsidR="00EC2AA9" w:rsidRPr="005C28B4">
        <w:rPr>
          <w:rStyle w:val="FootnoteReference"/>
        </w:rPr>
        <w:footnoteReference w:id="10"/>
      </w:r>
      <w:r w:rsidR="00EC2AA9">
        <w:t xml:space="preserve"> </w:t>
      </w:r>
      <w:r w:rsidR="00AD40FF">
        <w:t>For the timeline purposes t</w:t>
      </w:r>
      <w:r w:rsidR="00F26915">
        <w:t>he number of Pleiades stars is seven</w:t>
      </w:r>
      <w:r w:rsidR="00C87FF1">
        <w:t>, the index is B,</w:t>
      </w:r>
      <w:r w:rsidR="00F26915">
        <w:t xml:space="preserve"> and the date is 1,600 BCE.</w:t>
      </w:r>
    </w:p>
    <w:p w14:paraId="1F1AF614" w14:textId="1A0777DC" w:rsidR="0069678B" w:rsidRPr="0069678B" w:rsidRDefault="00D54C3A" w:rsidP="00F75175">
      <w:pPr>
        <w:pStyle w:val="Body"/>
      </w:pPr>
      <w:r w:rsidRPr="00D54C3A">
        <w:t>Hyginus</w:t>
      </w:r>
      <w:r>
        <w:t xml:space="preserve"> version of the Greek Pleiades myth was written presumably around 10 BCE</w:t>
      </w:r>
      <w:r w:rsidR="00D74A99">
        <w:t xml:space="preserve"> (Some doubt it was the work of the real Hyginus and date it by a hundred years later)</w:t>
      </w:r>
      <w:r>
        <w:t>. Hyginus written a Roman version of the myth, and original Greek myth has been lost</w:t>
      </w:r>
      <w:r w:rsidR="00AD40FF">
        <w:t>. But the most important thing is that Hyginus had seen the original myth. According</w:t>
      </w:r>
      <w:r>
        <w:t xml:space="preserve"> </w:t>
      </w:r>
      <w:r w:rsidR="00AD40FF">
        <w:t>to Hyginus:</w:t>
      </w:r>
    </w:p>
    <w:p w14:paraId="5C79DDA9" w14:textId="4AFE1F47" w:rsidR="008445FF" w:rsidRDefault="008445FF" w:rsidP="00F75175">
      <w:pPr>
        <w:pStyle w:val="LongQuote"/>
      </w:pPr>
      <w:r w:rsidRPr="008445FF">
        <w:t>The Pleiades are called seven in number, but only six can be seen. This reason has been advanced, that of the seven, six mated with immortals (three with Jove, two with Neptune, and one with Mars); the seventh was said to have been the wife of Sisyphus.</w:t>
      </w:r>
      <w:r w:rsidRPr="005C28B4">
        <w:rPr>
          <w:rStyle w:val="FootnoteReference"/>
        </w:rPr>
        <w:footnoteReference w:id="11"/>
      </w:r>
      <w:r>
        <w:t xml:space="preserve">  </w:t>
      </w:r>
    </w:p>
    <w:p w14:paraId="0380DCF8" w14:textId="2B8DEA96" w:rsidR="0011493C" w:rsidRDefault="00AD40FF" w:rsidP="00D74A99">
      <w:pPr>
        <w:pStyle w:val="BodyNoIndent"/>
      </w:pPr>
      <w:r>
        <w:t xml:space="preserve">Taking into account the timeline information we can date now the original Greek Pleiades myth. The myth must have been created when the number of Pleiades stars was seven, but then one of the Pleiades became invisible, and the myth was amended accordingly. </w:t>
      </w:r>
      <w:r w:rsidR="0011493C">
        <w:t xml:space="preserve">Hyginus gives another account </w:t>
      </w:r>
      <w:r w:rsidR="00D03D5C">
        <w:t xml:space="preserve">of </w:t>
      </w:r>
      <w:r w:rsidR="0011493C">
        <w:t xml:space="preserve">why </w:t>
      </w:r>
      <w:r w:rsidR="00D03D5C">
        <w:t xml:space="preserve">the </w:t>
      </w:r>
      <w:r w:rsidR="0011493C">
        <w:t xml:space="preserve">seventh </w:t>
      </w:r>
      <w:r w:rsidR="00D03D5C">
        <w:t>sister</w:t>
      </w:r>
      <w:r w:rsidR="0011493C">
        <w:t xml:space="preserve"> </w:t>
      </w:r>
      <w:r w:rsidR="00D03D5C">
        <w:t>disappeared from the sky:</w:t>
      </w:r>
    </w:p>
    <w:p w14:paraId="370E081B" w14:textId="0112FC00" w:rsidR="0011493C" w:rsidRDefault="0011493C" w:rsidP="00F75175">
      <w:pPr>
        <w:pStyle w:val="LongQuote"/>
      </w:pPr>
      <w:r w:rsidRPr="0011493C">
        <w:t xml:space="preserve">Others say Electra does not appear because the Pleiades are thought to lead the circling dance for the stars, but after Troy was captured and her descendants through Dardanus overthrown, moved by grief she left them and took her place in the circle called Arctic. From this she </w:t>
      </w:r>
      <w:r w:rsidRPr="0011493C">
        <w:lastRenderedPageBreak/>
        <w:t>appears, in grief for such a long time, with her hair unbound, that, because of this, she is called a comet.</w:t>
      </w:r>
      <w:r w:rsidRPr="005C28B4">
        <w:rPr>
          <w:rStyle w:val="FootnoteReference"/>
        </w:rPr>
        <w:footnoteReference w:id="12"/>
      </w:r>
    </w:p>
    <w:p w14:paraId="583C73C1" w14:textId="6F691723" w:rsidR="00C87FF1" w:rsidRDefault="0011493C" w:rsidP="00FD51B7">
      <w:pPr>
        <w:pStyle w:val="BodyNoIndent"/>
      </w:pPr>
      <w:r>
        <w:t>Troy</w:t>
      </w:r>
      <w:r w:rsidR="00850B79">
        <w:t xml:space="preserve"> was a setting for </w:t>
      </w:r>
      <w:r w:rsidR="00584815">
        <w:t>the</w:t>
      </w:r>
      <w:r w:rsidR="00850B79">
        <w:t xml:space="preserve"> Trojan War. Until 1871, when </w:t>
      </w:r>
      <w:r w:rsidR="00850B79" w:rsidRPr="00850B79">
        <w:t>Heinrich Schliemann</w:t>
      </w:r>
      <w:r w:rsidR="00850B79">
        <w:t xml:space="preserve"> excavated Troy, </w:t>
      </w:r>
      <w:r w:rsidR="00D52B40">
        <w:t>the city</w:t>
      </w:r>
      <w:r w:rsidR="00850B79">
        <w:t xml:space="preserve"> was considered a mythological </w:t>
      </w:r>
      <w:r w:rsidR="00D52B40">
        <w:t>place</w:t>
      </w:r>
      <w:r w:rsidR="00850B79">
        <w:t xml:space="preserve">. </w:t>
      </w:r>
      <w:r w:rsidR="00D03D5C">
        <w:t>However, the ruins were discovered, excavated and identified as mythological Troy. There is an exact date of the fall of Troy - ‘</w:t>
      </w:r>
      <w:r w:rsidR="00D03D5C" w:rsidRPr="00D03D5C">
        <w:t>1184/83 B.C., the traditional year of the fall of Troy according to Eratosthenes</w:t>
      </w:r>
      <w:r w:rsidR="00D03D5C">
        <w:t>’.</w:t>
      </w:r>
      <w:r w:rsidR="00D03D5C" w:rsidRPr="005C28B4">
        <w:rPr>
          <w:rStyle w:val="FootnoteReference"/>
        </w:rPr>
        <w:footnoteReference w:id="13"/>
      </w:r>
      <w:r w:rsidR="00D03D5C">
        <w:t xml:space="preserve">  This date could be the date </w:t>
      </w:r>
      <w:r w:rsidR="001A3179">
        <w:t>when the seventh sister became invisible on the sky and the date when</w:t>
      </w:r>
      <w:r w:rsidR="00D03D5C">
        <w:t xml:space="preserve"> original Greek myth was amended</w:t>
      </w:r>
      <w:r w:rsidR="001A3179">
        <w:t>.</w:t>
      </w:r>
      <w:r w:rsidR="00D52B40">
        <w:t xml:space="preserve"> On the timeline we can use this date</w:t>
      </w:r>
      <w:r w:rsidR="00C87FF1">
        <w:t xml:space="preserve"> (1184)</w:t>
      </w:r>
      <w:r w:rsidR="00151A89">
        <w:t xml:space="preserve"> and the index C,</w:t>
      </w:r>
      <w:r w:rsidR="00C87FF1">
        <w:t xml:space="preserve"> to indicate that only six sisters were on skies.</w:t>
      </w:r>
      <w:r w:rsidR="00151A89">
        <w:t xml:space="preserve"> Therefore, the Greek myth of Pleiades has timeline BC.</w:t>
      </w:r>
    </w:p>
    <w:p w14:paraId="79CF0E9C" w14:textId="482502B4" w:rsidR="002B7E6A" w:rsidRDefault="00C74B40" w:rsidP="00F75175">
      <w:pPr>
        <w:pStyle w:val="Body"/>
      </w:pPr>
      <w:r>
        <w:t xml:space="preserve">Aboriginal myth </w:t>
      </w:r>
      <w:r w:rsidRPr="00C74B40">
        <w:rPr>
          <w:rStyle w:val="Publication"/>
        </w:rPr>
        <w:t>Manbuk and seven sisters</w:t>
      </w:r>
      <w:r>
        <w:t xml:space="preserve"> </w:t>
      </w:r>
      <w:r w:rsidR="000B0702">
        <w:t>doesn’t provide us with any time references. So</w:t>
      </w:r>
      <w:r w:rsidR="00A03D7E">
        <w:t>,</w:t>
      </w:r>
      <w:r w:rsidR="000B0702">
        <w:t xml:space="preserve"> by comparing two myths I might be able to roughly calculate the timing. The initial number of the sisters (water-girls) in the </w:t>
      </w:r>
      <w:r w:rsidR="002B7E6A">
        <w:t xml:space="preserve">beginning of the </w:t>
      </w:r>
      <w:r w:rsidR="000B0702">
        <w:t>myth is seven</w:t>
      </w:r>
      <w:r w:rsidR="002B7E6A">
        <w:t xml:space="preserve"> - ‘man of our tribe called Manbuk saw the seven </w:t>
      </w:r>
      <w:r w:rsidR="00683346">
        <w:t>water-</w:t>
      </w:r>
      <w:r w:rsidR="002B7E6A">
        <w:t>girls as he hunted along the tall paper-barks that grew around the lagoon’.</w:t>
      </w:r>
      <w:r w:rsidR="002B7E6A" w:rsidRPr="005C28B4">
        <w:rPr>
          <w:rStyle w:val="FootnoteReference"/>
        </w:rPr>
        <w:footnoteReference w:id="14"/>
      </w:r>
      <w:r w:rsidR="00683346">
        <w:t xml:space="preserve"> Manbuk kidnapped one water-girl:</w:t>
      </w:r>
    </w:p>
    <w:p w14:paraId="1DC58A48" w14:textId="40D65B7D" w:rsidR="002B7E6A" w:rsidRDefault="002B7E6A" w:rsidP="00F75175">
      <w:pPr>
        <w:pStyle w:val="LongQuote"/>
      </w:pPr>
      <w:r>
        <w:t>Manbuk grabbed at her long tresses that floated on the water about her and winding these around his left arm he gathered the helpless girl in his arms and fled from the accursed pool.</w:t>
      </w:r>
      <w:r w:rsidRPr="005C28B4">
        <w:rPr>
          <w:rStyle w:val="FootnoteReference"/>
        </w:rPr>
        <w:footnoteReference w:id="15"/>
      </w:r>
    </w:p>
    <w:p w14:paraId="6541EFF0" w14:textId="5F8D0C2B" w:rsidR="00683346" w:rsidRPr="00683346" w:rsidRDefault="00683346" w:rsidP="00FD51B7">
      <w:pPr>
        <w:pStyle w:val="BodyNoIndent"/>
      </w:pPr>
      <w:r>
        <w:t>After Manbuk kidnapped one water-girl, the number of stars/sisters became six. Because the water-girl couldn’t talk and didn’t understand anything, Manbuk performed a smoke and fire ritual on her:</w:t>
      </w:r>
    </w:p>
    <w:p w14:paraId="5992CFA4" w14:textId="7A809DE1" w:rsidR="00D52B40" w:rsidRDefault="002B7E6A" w:rsidP="00F75175">
      <w:pPr>
        <w:pStyle w:val="LongQuote"/>
      </w:pPr>
      <w:r>
        <w:t xml:space="preserve">As the thick white smoke arose, he held his girl captive in it and watched in amazement as a grey slime fell from her skin on to the ground as out of each pore in her body came vast swarms of leeches to splutter and die in the flames of the fire and as it did 'That young water-girl that was useless one now change </w:t>
      </w:r>
      <w:proofErr w:type="spellStart"/>
      <w:r>
        <w:t>meself</w:t>
      </w:r>
      <w:proofErr w:type="spellEnd"/>
      <w:r>
        <w:t xml:space="preserve"> into proper pretty one woman that can talk the same language as Manbuk and can understand his customs properly way.</w:t>
      </w:r>
      <w:r w:rsidRPr="005C28B4">
        <w:rPr>
          <w:rStyle w:val="FootnoteReference"/>
        </w:rPr>
        <w:footnoteReference w:id="16"/>
      </w:r>
    </w:p>
    <w:p w14:paraId="75DCA651" w14:textId="223BF410" w:rsidR="00BF7023" w:rsidRPr="00BF7023" w:rsidRDefault="00BF7023" w:rsidP="00FD51B7">
      <w:pPr>
        <w:pStyle w:val="BodyNoIndent"/>
      </w:pPr>
      <w:r>
        <w:t>But the ritual didn’t completely work:</w:t>
      </w:r>
    </w:p>
    <w:p w14:paraId="685466B7" w14:textId="484F0E79" w:rsidR="0016428C" w:rsidRDefault="0016428C" w:rsidP="00F75175">
      <w:pPr>
        <w:pStyle w:val="LongQuote"/>
      </w:pPr>
      <w:r>
        <w:t xml:space="preserve">That two-fellow been </w:t>
      </w:r>
      <w:proofErr w:type="gramStart"/>
      <w:r>
        <w:t>have</w:t>
      </w:r>
      <w:proofErr w:type="gramEnd"/>
      <w:r>
        <w:t xml:space="preserve"> very happy time … but they do not understand one thing …. Milajun was all-right in dry time, but in rain time …. everywhere was danger for she was still half water-girl.</w:t>
      </w:r>
      <w:r w:rsidRPr="005C28B4">
        <w:rPr>
          <w:rStyle w:val="FootnoteReference"/>
        </w:rPr>
        <w:footnoteReference w:id="17"/>
      </w:r>
    </w:p>
    <w:p w14:paraId="7AD527F6" w14:textId="2F96E2AF" w:rsidR="00971D50" w:rsidRDefault="00BF7023" w:rsidP="00FD51B7">
      <w:pPr>
        <w:pStyle w:val="BodyNoIndent"/>
      </w:pPr>
      <w:r>
        <w:t>Soon, the half water-girl was taken from Manbuk by the sisters initially to lagoon, but when Manbuk dried up the lagoon, she went with the sisters to the skies. At this point, there are seven stars/sisters in the skies, one of which is half as bright as usual.</w:t>
      </w:r>
    </w:p>
    <w:p w14:paraId="4A832AF1" w14:textId="4A446E7E" w:rsidR="00BF7023" w:rsidRDefault="00BF7023" w:rsidP="00F75175">
      <w:pPr>
        <w:pStyle w:val="Body"/>
      </w:pPr>
      <w:r>
        <w:t>Initial number of the stars/sisters correspond t</w:t>
      </w:r>
      <w:r w:rsidR="00EC4056">
        <w:t>o index B. After Manbuk kidnapped a sister, the number became six, and the index became C. After a smoke and fire ritual, half-water girl returned to the family and the number became 6.5, and the index for this new number is D. There is one more index – E, which corresponds to the current state of events, where only six stars are visible by naked eye.</w:t>
      </w:r>
    </w:p>
    <w:p w14:paraId="3E4FBEA7" w14:textId="5F928A1C" w:rsidR="00EC4056" w:rsidRPr="00BF7023" w:rsidRDefault="00EC4056" w:rsidP="007D2F99">
      <w:pPr>
        <w:pStyle w:val="Body"/>
      </w:pPr>
      <w:r>
        <w:t>The Greek myth has the following sequence of indices: BC. The aboriginal myth has the following sequence of indices: BCD. Both sky myths got index B, which means that these at least 3,600 years old and could be up to 17,000 years old. Both myth registered disappearance of one of the Pleiades from the sky</w:t>
      </w:r>
      <w:r w:rsidR="00A42B03">
        <w:t xml:space="preserve"> (index C). But only aboriginal myth registered a return of the missing star back to the skies (index D), which must have happened after Hyginus written his account of the Greek myth in 10 BCE. </w:t>
      </w:r>
      <w:r w:rsidR="0092439F">
        <w:t xml:space="preserve">The </w:t>
      </w:r>
      <w:r w:rsidR="007D2F99">
        <w:t>timeline</w:t>
      </w:r>
      <w:r w:rsidR="0092439F">
        <w:t xml:space="preserve"> </w:t>
      </w:r>
      <w:r w:rsidR="007D2F99">
        <w:t>is</w:t>
      </w:r>
      <w:r w:rsidR="0092439F">
        <w:t xml:space="preserve"> listed in </w:t>
      </w:r>
      <w:r w:rsidR="0092439F" w:rsidRPr="0092439F">
        <w:rPr>
          <w:rStyle w:val="Publication"/>
        </w:rPr>
        <w:t>Appendix 1</w:t>
      </w:r>
      <w:r w:rsidR="0092439F">
        <w:t>.</w:t>
      </w:r>
    </w:p>
    <w:p w14:paraId="23622E4C" w14:textId="7307A424" w:rsidR="0069678B" w:rsidRDefault="00C4278D" w:rsidP="00F75175">
      <w:pPr>
        <w:pStyle w:val="Body"/>
      </w:pPr>
      <w:r>
        <w:lastRenderedPageBreak/>
        <w:t xml:space="preserve">I can conclude that both sky myths accurately report distorted accounts of true </w:t>
      </w:r>
      <w:r w:rsidR="00B45899">
        <w:t xml:space="preserve">astronomical and </w:t>
      </w:r>
      <w:r>
        <w:t xml:space="preserve">historical events, with the Greek account </w:t>
      </w:r>
      <w:r w:rsidR="00B45899">
        <w:t xml:space="preserve">unfortunately </w:t>
      </w:r>
      <w:r>
        <w:t>end</w:t>
      </w:r>
      <w:r w:rsidR="00B45899">
        <w:t>ing</w:t>
      </w:r>
      <w:r>
        <w:t xml:space="preserve"> </w:t>
      </w:r>
      <w:r w:rsidR="00B45899">
        <w:t>prematurely,</w:t>
      </w:r>
      <w:r>
        <w:t xml:space="preserve"> because of the </w:t>
      </w:r>
      <w:r w:rsidR="00681C6E">
        <w:t xml:space="preserve">country </w:t>
      </w:r>
      <w:r>
        <w:t xml:space="preserve">annexation </w:t>
      </w:r>
      <w:r w:rsidR="00A03D7E">
        <w:t xml:space="preserve">by Romans </w:t>
      </w:r>
      <w:r w:rsidR="007D2F99">
        <w:t xml:space="preserve">in 143 BC, </w:t>
      </w:r>
      <w:r>
        <w:t xml:space="preserve">and </w:t>
      </w:r>
      <w:r w:rsidR="00A03D7E">
        <w:t xml:space="preserve">subsequent </w:t>
      </w:r>
      <w:r>
        <w:t xml:space="preserve">adoption of </w:t>
      </w:r>
      <w:r w:rsidR="00E9777F">
        <w:t>Christianity</w:t>
      </w:r>
      <w:r w:rsidR="00681C6E">
        <w:t xml:space="preserve"> by the population</w:t>
      </w:r>
      <w:r>
        <w:t>.</w:t>
      </w:r>
    </w:p>
    <w:p w14:paraId="01572DDB" w14:textId="374C31AF" w:rsidR="00672C08" w:rsidRDefault="00706DB6" w:rsidP="0072144B">
      <w:pPr>
        <w:pStyle w:val="Subhead"/>
      </w:pPr>
      <w:r>
        <w:t>Comparing t</w:t>
      </w:r>
      <w:r w:rsidR="00672C08">
        <w:t xml:space="preserve">he </w:t>
      </w:r>
      <w:proofErr w:type="gramStart"/>
      <w:r w:rsidR="00672C08">
        <w:t>myths</w:t>
      </w:r>
      <w:proofErr w:type="gramEnd"/>
      <w:r w:rsidR="00672C08">
        <w:t xml:space="preserve"> structure</w:t>
      </w:r>
    </w:p>
    <w:p w14:paraId="5BE34B9F" w14:textId="43CEA11B" w:rsidR="000A64ED" w:rsidRDefault="007624B1" w:rsidP="007624B1">
      <w:pPr>
        <w:pStyle w:val="BodyNoIndent"/>
      </w:pPr>
      <w:r>
        <w:t xml:space="preserve">In this section I </w:t>
      </w:r>
      <w:r w:rsidR="00B2313C">
        <w:t>will</w:t>
      </w:r>
      <w:r>
        <w:t xml:space="preserve"> compare the structure of the sky myths. </w:t>
      </w:r>
      <w:r w:rsidR="000A64ED">
        <w:t xml:space="preserve">According to </w:t>
      </w:r>
      <w:r w:rsidR="000A64ED" w:rsidRPr="000A64ED">
        <w:t>Lévi-Strauss</w:t>
      </w:r>
      <w:r w:rsidR="000A64ED">
        <w:t>:</w:t>
      </w:r>
    </w:p>
    <w:p w14:paraId="559737F9" w14:textId="75370C3A" w:rsidR="000A64ED" w:rsidRDefault="000A64ED" w:rsidP="000A64ED">
      <w:pPr>
        <w:pStyle w:val="LongQuote"/>
      </w:pPr>
      <w:r w:rsidRPr="00672C08">
        <w:t>If there is a meaning to be found in mythology, this cannot reside in the isolated elements which enter into the composition of a myth, but only in the way those elements are combined</w:t>
      </w:r>
      <w:r>
        <w:t>.</w:t>
      </w:r>
      <w:r w:rsidRPr="005C28B4">
        <w:rPr>
          <w:rStyle w:val="FootnoteReference"/>
        </w:rPr>
        <w:footnoteReference w:id="18"/>
      </w:r>
    </w:p>
    <w:p w14:paraId="39284BAE" w14:textId="66FB204D" w:rsidR="007624B1" w:rsidRDefault="00D53121" w:rsidP="007624B1">
      <w:pPr>
        <w:pStyle w:val="BodyNoIndent"/>
      </w:pPr>
      <w:r>
        <w:t xml:space="preserve">For structure comparison I will use </w:t>
      </w:r>
      <w:proofErr w:type="spellStart"/>
      <w:r w:rsidR="000A64ED" w:rsidRPr="000A64ED">
        <w:t>Köngäs</w:t>
      </w:r>
      <w:proofErr w:type="spellEnd"/>
      <w:r w:rsidR="000A64ED" w:rsidRPr="000A64ED">
        <w:t xml:space="preserve"> and Maranda </w:t>
      </w:r>
      <w:r>
        <w:t>definition of structure:</w:t>
      </w:r>
    </w:p>
    <w:p w14:paraId="5232A361" w14:textId="77777777" w:rsidR="00D53121" w:rsidRDefault="00D53121" w:rsidP="00D53121">
      <w:pPr>
        <w:pStyle w:val="LongQuote"/>
      </w:pPr>
      <w:r w:rsidRPr="00ED4CC1">
        <w:t>Structure can be defined as the internal relationship through which constituent elements of a whole are organized. Structural analysis thus consists of the discovery of significant elements and their order.</w:t>
      </w:r>
      <w:r w:rsidRPr="005C28B4">
        <w:rPr>
          <w:rStyle w:val="FootnoteReference"/>
        </w:rPr>
        <w:footnoteReference w:id="19"/>
      </w:r>
    </w:p>
    <w:p w14:paraId="71B9771C" w14:textId="58DF22E8" w:rsidR="006F66F0" w:rsidRDefault="00B2313C" w:rsidP="00CC2FF9">
      <w:pPr>
        <w:pStyle w:val="Subhead"/>
      </w:pPr>
      <w:r>
        <w:t>S</w:t>
      </w:r>
      <w:r w:rsidR="00F75175">
        <w:t xml:space="preserve">equence of </w:t>
      </w:r>
      <w:r w:rsidR="00065833">
        <w:t xml:space="preserve">the </w:t>
      </w:r>
      <w:r w:rsidR="00F75175">
        <w:t>events for the Greek myth</w:t>
      </w:r>
    </w:p>
    <w:p w14:paraId="599D2B32" w14:textId="611EEE51" w:rsidR="00F75175" w:rsidRDefault="00F75175" w:rsidP="00FD51B7">
      <w:pPr>
        <w:pStyle w:val="BodyNoIndent"/>
        <w:numPr>
          <w:ilvl w:val="0"/>
          <w:numId w:val="15"/>
        </w:numPr>
      </w:pPr>
      <w:r>
        <w:t xml:space="preserve">Pleiades travel </w:t>
      </w:r>
      <w:r w:rsidR="00065833">
        <w:tab/>
      </w:r>
      <w:r w:rsidR="00065833">
        <w:tab/>
      </w:r>
      <w:r>
        <w:t>+</w:t>
      </w:r>
    </w:p>
    <w:p w14:paraId="7D8F1485" w14:textId="7AA98911" w:rsidR="00F75175" w:rsidRDefault="00F75175" w:rsidP="00FD51B7">
      <w:pPr>
        <w:pStyle w:val="BodyNoIndent"/>
        <w:numPr>
          <w:ilvl w:val="0"/>
          <w:numId w:val="15"/>
        </w:numPr>
      </w:pPr>
      <w:r>
        <w:t xml:space="preserve">Orion accompanies </w:t>
      </w:r>
      <w:r w:rsidR="00065833">
        <w:tab/>
      </w:r>
      <w:r>
        <w:t>+</w:t>
      </w:r>
      <w:r>
        <w:tab/>
      </w:r>
    </w:p>
    <w:p w14:paraId="75134014" w14:textId="7DC44D14" w:rsidR="00F75175" w:rsidRDefault="00F75175" w:rsidP="00FD51B7">
      <w:pPr>
        <w:pStyle w:val="BodyNoIndent"/>
        <w:numPr>
          <w:ilvl w:val="0"/>
          <w:numId w:val="15"/>
        </w:numPr>
      </w:pPr>
      <w:r>
        <w:t>Orion attacks</w:t>
      </w:r>
      <w:r w:rsidR="00065833">
        <w:tab/>
      </w:r>
      <w:r w:rsidR="00065833">
        <w:tab/>
      </w:r>
      <w:r>
        <w:t>-</w:t>
      </w:r>
      <w:r>
        <w:tab/>
      </w:r>
    </w:p>
    <w:p w14:paraId="7E8E3294" w14:textId="25F1DE35" w:rsidR="00F75175" w:rsidRDefault="00F75175" w:rsidP="00FD51B7">
      <w:pPr>
        <w:pStyle w:val="BodyNoIndent"/>
        <w:numPr>
          <w:ilvl w:val="0"/>
          <w:numId w:val="15"/>
        </w:numPr>
      </w:pPr>
      <w:r>
        <w:t>Pleiades escape</w:t>
      </w:r>
      <w:r w:rsidR="00065833">
        <w:tab/>
      </w:r>
      <w:r w:rsidR="00065833">
        <w:tab/>
      </w:r>
      <w:r>
        <w:t>+</w:t>
      </w:r>
    </w:p>
    <w:p w14:paraId="30374696" w14:textId="55A07183" w:rsidR="00F75175" w:rsidRDefault="00F75175" w:rsidP="00FD51B7">
      <w:pPr>
        <w:pStyle w:val="BodyNoIndent"/>
        <w:numPr>
          <w:ilvl w:val="0"/>
          <w:numId w:val="15"/>
        </w:numPr>
      </w:pPr>
      <w:r>
        <w:t>Pleiades hide</w:t>
      </w:r>
      <w:r w:rsidR="00065833">
        <w:tab/>
      </w:r>
      <w:r w:rsidR="00065833">
        <w:tab/>
      </w:r>
      <w:r>
        <w:t>+</w:t>
      </w:r>
    </w:p>
    <w:p w14:paraId="539BB4D8" w14:textId="6ECE031B" w:rsidR="00F75175" w:rsidRDefault="00F75175" w:rsidP="00FD51B7">
      <w:pPr>
        <w:pStyle w:val="BodyNoIndent"/>
        <w:numPr>
          <w:ilvl w:val="0"/>
          <w:numId w:val="15"/>
        </w:numPr>
      </w:pPr>
      <w:r>
        <w:t>Orion searches</w:t>
      </w:r>
      <w:r>
        <w:tab/>
      </w:r>
      <w:r w:rsidR="00065833">
        <w:tab/>
      </w:r>
      <w:r>
        <w:t>-</w:t>
      </w:r>
    </w:p>
    <w:p w14:paraId="17759FD5" w14:textId="58BEDEE7" w:rsidR="00F75175" w:rsidRDefault="00F75175" w:rsidP="00FD51B7">
      <w:pPr>
        <w:pStyle w:val="BodyNoIndent"/>
        <w:numPr>
          <w:ilvl w:val="0"/>
          <w:numId w:val="15"/>
        </w:numPr>
      </w:pPr>
      <w:r>
        <w:t xml:space="preserve">Pleiades go to </w:t>
      </w:r>
      <w:r w:rsidR="00C17564">
        <w:t xml:space="preserve">the </w:t>
      </w:r>
      <w:r>
        <w:t xml:space="preserve">sky </w:t>
      </w:r>
      <w:r w:rsidR="00065833">
        <w:tab/>
      </w:r>
      <w:r>
        <w:t>+</w:t>
      </w:r>
    </w:p>
    <w:p w14:paraId="315927E7" w14:textId="17D69C93" w:rsidR="00F75175" w:rsidRDefault="00F75175" w:rsidP="00FD51B7">
      <w:pPr>
        <w:pStyle w:val="BodyNoIndent"/>
        <w:numPr>
          <w:ilvl w:val="0"/>
          <w:numId w:val="15"/>
        </w:numPr>
      </w:pPr>
      <w:r>
        <w:t xml:space="preserve">Orion chases </w:t>
      </w:r>
      <w:r w:rsidR="00065833">
        <w:tab/>
      </w:r>
      <w:r w:rsidR="00065833">
        <w:tab/>
      </w:r>
      <w:r>
        <w:t>-</w:t>
      </w:r>
      <w:r>
        <w:tab/>
      </w:r>
    </w:p>
    <w:p w14:paraId="65A39EC6" w14:textId="77777777" w:rsidR="0068485C" w:rsidRDefault="00F75175" w:rsidP="00CC2FF9">
      <w:pPr>
        <w:pStyle w:val="BodyNoIndent"/>
      </w:pPr>
      <w:r>
        <w:t xml:space="preserve">The mediator </w:t>
      </w:r>
      <w:r w:rsidR="00CF64C2">
        <w:t xml:space="preserve">in the Greek sky myth </w:t>
      </w:r>
      <w:r>
        <w:t xml:space="preserve">is Jupiter (Zeus). </w:t>
      </w:r>
    </w:p>
    <w:p w14:paraId="37AB65F7" w14:textId="5C43A68C" w:rsidR="00065833" w:rsidRDefault="00B2313C" w:rsidP="00CC2FF9">
      <w:pPr>
        <w:pStyle w:val="Subhead"/>
      </w:pPr>
      <w:r>
        <w:t>S</w:t>
      </w:r>
      <w:r w:rsidR="00065833">
        <w:t>equence of the events for the aboriginal myth:</w:t>
      </w:r>
    </w:p>
    <w:p w14:paraId="51A1A822" w14:textId="5EA624EB" w:rsidR="00065833" w:rsidRDefault="00065833" w:rsidP="007F5D39">
      <w:pPr>
        <w:pStyle w:val="BodyNoIndent"/>
        <w:numPr>
          <w:ilvl w:val="0"/>
          <w:numId w:val="18"/>
        </w:numPr>
      </w:pPr>
      <w:r>
        <w:t>Family live</w:t>
      </w:r>
      <w:r>
        <w:tab/>
      </w:r>
      <w:r>
        <w:tab/>
        <w:t>+</w:t>
      </w:r>
    </w:p>
    <w:p w14:paraId="41BC06DB" w14:textId="7325B9A4" w:rsidR="00065833" w:rsidRDefault="00065833" w:rsidP="007F5D39">
      <w:pPr>
        <w:pStyle w:val="BodyNoIndent"/>
        <w:numPr>
          <w:ilvl w:val="0"/>
          <w:numId w:val="18"/>
        </w:numPr>
      </w:pPr>
      <w:r>
        <w:t>Father hunts</w:t>
      </w:r>
      <w:r>
        <w:tab/>
      </w:r>
      <w:r>
        <w:tab/>
        <w:t>+</w:t>
      </w:r>
    </w:p>
    <w:p w14:paraId="4D4E9595" w14:textId="77777777" w:rsidR="009C6D6C" w:rsidRDefault="00065833" w:rsidP="007F5D39">
      <w:pPr>
        <w:pStyle w:val="BodyNoIndent"/>
        <w:numPr>
          <w:ilvl w:val="0"/>
          <w:numId w:val="18"/>
        </w:numPr>
      </w:pPr>
      <w:r>
        <w:t>Father rapes</w:t>
      </w:r>
      <w:r>
        <w:tab/>
      </w:r>
      <w:r>
        <w:tab/>
        <w:t>-</w:t>
      </w:r>
    </w:p>
    <w:p w14:paraId="655FDC9E" w14:textId="37C2BECE" w:rsidR="00065833" w:rsidRDefault="009C6D6C" w:rsidP="007F5D39">
      <w:pPr>
        <w:pStyle w:val="BodyNoIndent"/>
        <w:numPr>
          <w:ilvl w:val="0"/>
          <w:numId w:val="18"/>
        </w:numPr>
      </w:pPr>
      <w:r>
        <w:t>Family escape</w:t>
      </w:r>
      <w:r>
        <w:tab/>
      </w:r>
      <w:r>
        <w:tab/>
        <w:t>+</w:t>
      </w:r>
      <w:r w:rsidR="00065833">
        <w:tab/>
      </w:r>
    </w:p>
    <w:p w14:paraId="299F8A2B" w14:textId="26E32596" w:rsidR="00065833" w:rsidRDefault="00065833" w:rsidP="007F5D39">
      <w:pPr>
        <w:pStyle w:val="BodyNoIndent"/>
        <w:numPr>
          <w:ilvl w:val="0"/>
          <w:numId w:val="18"/>
        </w:numPr>
      </w:pPr>
      <w:r>
        <w:t>Family hide</w:t>
      </w:r>
      <w:r>
        <w:tab/>
      </w:r>
      <w:r>
        <w:tab/>
        <w:t>+</w:t>
      </w:r>
    </w:p>
    <w:p w14:paraId="68845542" w14:textId="77777777" w:rsidR="00065833" w:rsidRDefault="00065833" w:rsidP="007F5D39">
      <w:pPr>
        <w:pStyle w:val="BodyNoIndent"/>
        <w:numPr>
          <w:ilvl w:val="0"/>
          <w:numId w:val="18"/>
        </w:numPr>
      </w:pPr>
      <w:r>
        <w:t>Father searches</w:t>
      </w:r>
      <w:r>
        <w:tab/>
      </w:r>
      <w:r>
        <w:tab/>
        <w:t>-</w:t>
      </w:r>
      <w:r>
        <w:tab/>
      </w:r>
    </w:p>
    <w:p w14:paraId="37C7A350" w14:textId="0FBFC7B5" w:rsidR="00065833" w:rsidRDefault="00065833" w:rsidP="007F5D39">
      <w:pPr>
        <w:pStyle w:val="BodyNoIndent"/>
        <w:numPr>
          <w:ilvl w:val="0"/>
          <w:numId w:val="18"/>
        </w:numPr>
      </w:pPr>
      <w:r>
        <w:t xml:space="preserve">Father </w:t>
      </w:r>
      <w:r w:rsidR="00E77BF7">
        <w:t>lifted</w:t>
      </w:r>
      <w:r>
        <w:tab/>
      </w:r>
      <w:r>
        <w:tab/>
      </w:r>
      <w:r w:rsidR="00E77BF7">
        <w:t>+</w:t>
      </w:r>
      <w:r>
        <w:tab/>
      </w:r>
    </w:p>
    <w:p w14:paraId="00D101D8" w14:textId="6454B9EF" w:rsidR="00065833" w:rsidRDefault="00065833" w:rsidP="007F5D39">
      <w:pPr>
        <w:pStyle w:val="BodyNoIndent"/>
        <w:numPr>
          <w:ilvl w:val="0"/>
          <w:numId w:val="18"/>
        </w:numPr>
      </w:pPr>
      <w:r>
        <w:t>Mother kills</w:t>
      </w:r>
      <w:r>
        <w:tab/>
      </w:r>
      <w:r>
        <w:tab/>
      </w:r>
      <w:r w:rsidR="00E77BF7">
        <w:t>-</w:t>
      </w:r>
    </w:p>
    <w:p w14:paraId="6D405D69" w14:textId="77777777" w:rsidR="00065833" w:rsidRDefault="00065833" w:rsidP="007F5D39">
      <w:pPr>
        <w:pStyle w:val="BodyNoIndent"/>
        <w:numPr>
          <w:ilvl w:val="0"/>
          <w:numId w:val="18"/>
        </w:numPr>
      </w:pPr>
      <w:r>
        <w:t>Family cursed</w:t>
      </w:r>
      <w:r>
        <w:tab/>
      </w:r>
      <w:r>
        <w:tab/>
        <w:t>-</w:t>
      </w:r>
      <w:r>
        <w:tab/>
      </w:r>
    </w:p>
    <w:p w14:paraId="594C69D9" w14:textId="51AEB6D1" w:rsidR="00065833" w:rsidRDefault="00065833" w:rsidP="007F5D39">
      <w:pPr>
        <w:pStyle w:val="BodyNoIndent"/>
        <w:numPr>
          <w:ilvl w:val="0"/>
          <w:numId w:val="18"/>
        </w:numPr>
      </w:pPr>
      <w:r>
        <w:t>Sister kidnapped</w:t>
      </w:r>
      <w:r>
        <w:tab/>
        <w:t>-</w:t>
      </w:r>
      <w:r>
        <w:tab/>
      </w:r>
    </w:p>
    <w:p w14:paraId="63859401" w14:textId="77777777" w:rsidR="00065833" w:rsidRDefault="00065833" w:rsidP="007F5D39">
      <w:pPr>
        <w:pStyle w:val="BodyNoIndent"/>
        <w:numPr>
          <w:ilvl w:val="0"/>
          <w:numId w:val="18"/>
        </w:numPr>
      </w:pPr>
      <w:r>
        <w:t>Fire ritual</w:t>
      </w:r>
      <w:r>
        <w:tab/>
      </w:r>
      <w:r>
        <w:tab/>
        <w:t>-</w:t>
      </w:r>
      <w:r>
        <w:tab/>
      </w:r>
    </w:p>
    <w:p w14:paraId="168BD2F7" w14:textId="06423336" w:rsidR="00065833" w:rsidRDefault="00065833" w:rsidP="007F5D39">
      <w:pPr>
        <w:pStyle w:val="BodyNoIndent"/>
        <w:numPr>
          <w:ilvl w:val="0"/>
          <w:numId w:val="18"/>
        </w:numPr>
      </w:pPr>
      <w:r>
        <w:t>Sister escapes to lagoon</w:t>
      </w:r>
      <w:r>
        <w:tab/>
        <w:t>+</w:t>
      </w:r>
    </w:p>
    <w:p w14:paraId="0D291717" w14:textId="77777777" w:rsidR="00065833" w:rsidRDefault="00065833" w:rsidP="007F5D39">
      <w:pPr>
        <w:pStyle w:val="BodyNoIndent"/>
        <w:numPr>
          <w:ilvl w:val="0"/>
          <w:numId w:val="18"/>
        </w:numPr>
      </w:pPr>
      <w:r>
        <w:t>Lagoon dies up</w:t>
      </w:r>
      <w:r>
        <w:tab/>
      </w:r>
      <w:r>
        <w:tab/>
        <w:t>-</w:t>
      </w:r>
      <w:r>
        <w:tab/>
      </w:r>
    </w:p>
    <w:p w14:paraId="7C677A29" w14:textId="4450BCA8" w:rsidR="00065833" w:rsidRDefault="00065833" w:rsidP="007F5D39">
      <w:pPr>
        <w:pStyle w:val="BodyNoIndent"/>
        <w:numPr>
          <w:ilvl w:val="0"/>
          <w:numId w:val="18"/>
        </w:numPr>
      </w:pPr>
      <w:r>
        <w:t>Family swims up rain</w:t>
      </w:r>
      <w:r>
        <w:tab/>
        <w:t>+</w:t>
      </w:r>
    </w:p>
    <w:p w14:paraId="61DD817F" w14:textId="55CB7DE8" w:rsidR="00065833" w:rsidRPr="002F2128" w:rsidRDefault="00065833" w:rsidP="007F5D39">
      <w:pPr>
        <w:pStyle w:val="BodyNoIndent"/>
        <w:numPr>
          <w:ilvl w:val="0"/>
          <w:numId w:val="18"/>
        </w:numPr>
      </w:pPr>
      <w:r>
        <w:t>Manbuk chases</w:t>
      </w:r>
      <w:r>
        <w:tab/>
      </w:r>
      <w:r>
        <w:tab/>
        <w:t>-</w:t>
      </w:r>
      <w:r>
        <w:tab/>
      </w:r>
    </w:p>
    <w:p w14:paraId="1A559EE8" w14:textId="07C37FEC" w:rsidR="007F5D39" w:rsidRDefault="00E77BF7" w:rsidP="00CC2FF9">
      <w:pPr>
        <w:pStyle w:val="BodyNoIndent"/>
      </w:pPr>
      <w:r>
        <w:t>The</w:t>
      </w:r>
      <w:r w:rsidR="00CE2605">
        <w:t xml:space="preserve"> </w:t>
      </w:r>
      <w:r>
        <w:t>mediator in the aboriginal myth</w:t>
      </w:r>
      <w:r w:rsidR="00CE2605">
        <w:t xml:space="preserve"> is </w:t>
      </w:r>
      <w:r w:rsidR="007F5D39">
        <w:t>an immortal woman who cursed the family</w:t>
      </w:r>
      <w:r>
        <w:t xml:space="preserve">. </w:t>
      </w:r>
    </w:p>
    <w:p w14:paraId="4E41370B" w14:textId="05D7CB7F" w:rsidR="007F5D39" w:rsidRDefault="007F5D39" w:rsidP="00CC2FF9">
      <w:pPr>
        <w:pStyle w:val="BodyNoIndent"/>
      </w:pPr>
      <w:r>
        <w:t xml:space="preserve">Using cause-effect formula </w:t>
      </w:r>
      <w:proofErr w:type="gramStart"/>
      <w:r>
        <w:t>QS :</w:t>
      </w:r>
      <w:proofErr w:type="gramEnd"/>
      <w:r>
        <w:t xml:space="preserve"> QR :: FS : FR,</w:t>
      </w:r>
      <w:r w:rsidRPr="005C28B4">
        <w:rPr>
          <w:rStyle w:val="FootnoteReference"/>
        </w:rPr>
        <w:footnoteReference w:id="20"/>
      </w:r>
      <w:r>
        <w:t xml:space="preserve"> we can compare two sky myths. </w:t>
      </w:r>
    </w:p>
    <w:p w14:paraId="36E98E9E" w14:textId="77777777" w:rsidR="007F5D39" w:rsidRDefault="007F5D39" w:rsidP="00CC2FF9">
      <w:pPr>
        <w:pStyle w:val="Subhead"/>
      </w:pPr>
      <w:r>
        <w:t>Greek:</w:t>
      </w:r>
    </w:p>
    <w:p w14:paraId="39111346" w14:textId="77777777" w:rsidR="007F5D39" w:rsidRDefault="007F5D39" w:rsidP="007F5D39">
      <w:pPr>
        <w:pStyle w:val="LongQuote"/>
      </w:pPr>
      <w:r>
        <w:t>QS - Orion searches</w:t>
      </w:r>
    </w:p>
    <w:p w14:paraId="5F1D3008" w14:textId="77777777" w:rsidR="007F5D39" w:rsidRDefault="007F5D39" w:rsidP="007F5D39">
      <w:pPr>
        <w:pStyle w:val="LongQuote"/>
      </w:pPr>
      <w:r>
        <w:t>QR - family hides</w:t>
      </w:r>
    </w:p>
    <w:p w14:paraId="7DC8874F" w14:textId="77777777" w:rsidR="007F5D39" w:rsidRDefault="007F5D39" w:rsidP="007F5D39">
      <w:pPr>
        <w:pStyle w:val="LongQuote"/>
      </w:pPr>
      <w:r>
        <w:lastRenderedPageBreak/>
        <w:t xml:space="preserve">FS - family found refuge in the skies </w:t>
      </w:r>
    </w:p>
    <w:p w14:paraId="6084847F" w14:textId="56DBD4C7" w:rsidR="007F5D39" w:rsidRPr="007F5D39" w:rsidRDefault="007F5D39" w:rsidP="007F5D39">
      <w:pPr>
        <w:pStyle w:val="LongQuote"/>
      </w:pPr>
      <w:r>
        <w:t xml:space="preserve">FR - Orion chases them forever </w:t>
      </w:r>
    </w:p>
    <w:p w14:paraId="0304EFCC" w14:textId="77777777" w:rsidR="007F5D39" w:rsidRDefault="007F5D39" w:rsidP="00CC2FF9">
      <w:pPr>
        <w:pStyle w:val="Subhead"/>
      </w:pPr>
      <w:r>
        <w:t>Aboriginal:</w:t>
      </w:r>
    </w:p>
    <w:p w14:paraId="6F70088C" w14:textId="77777777" w:rsidR="007F5D39" w:rsidRDefault="007F5D39" w:rsidP="007F5D39">
      <w:pPr>
        <w:pStyle w:val="LongQuote"/>
      </w:pPr>
      <w:r>
        <w:t>QS – Father searches</w:t>
      </w:r>
    </w:p>
    <w:p w14:paraId="3804DFD8" w14:textId="77777777" w:rsidR="007F5D39" w:rsidRDefault="007F5D39" w:rsidP="007F5D39">
      <w:pPr>
        <w:pStyle w:val="LongQuote"/>
      </w:pPr>
      <w:r>
        <w:t xml:space="preserve">QR - Family hides </w:t>
      </w:r>
    </w:p>
    <w:p w14:paraId="2E0C2B20" w14:textId="77777777" w:rsidR="007F5D39" w:rsidRDefault="007F5D39" w:rsidP="007F5D39">
      <w:pPr>
        <w:pStyle w:val="LongQuote"/>
      </w:pPr>
      <w:r>
        <w:t>FS - family escapes to the skies</w:t>
      </w:r>
    </w:p>
    <w:p w14:paraId="720F4118" w14:textId="4A7EAB90" w:rsidR="007F5D39" w:rsidRDefault="007F5D39" w:rsidP="007F5D39">
      <w:pPr>
        <w:pStyle w:val="LongQuote"/>
      </w:pPr>
      <w:r>
        <w:t xml:space="preserve">FR - Manbuk chases them forever. </w:t>
      </w:r>
    </w:p>
    <w:p w14:paraId="57054871" w14:textId="56A2FDF6" w:rsidR="00E77BF7" w:rsidRDefault="007F5D39" w:rsidP="00CC2FF9">
      <w:pPr>
        <w:pStyle w:val="BodyNoIndent"/>
      </w:pPr>
      <w:r>
        <w:t>I</w:t>
      </w:r>
      <w:r w:rsidR="00E77BF7">
        <w:t>n the Greek myth</w:t>
      </w:r>
      <w:r w:rsidR="0068485C">
        <w:t xml:space="preserve"> the Pleiades destined to be forever chased by Orion</w:t>
      </w:r>
      <w:r w:rsidR="00E77BF7">
        <w:t xml:space="preserve">, </w:t>
      </w:r>
      <w:r w:rsidR="0068485C">
        <w:t xml:space="preserve">in the aboriginal myth </w:t>
      </w:r>
      <w:r w:rsidR="00E77BF7">
        <w:t xml:space="preserve">the cursed family, despite going to the skies, is </w:t>
      </w:r>
      <w:r>
        <w:t xml:space="preserve">too </w:t>
      </w:r>
      <w:r w:rsidR="00E77BF7">
        <w:t>destined to be chased forever</w:t>
      </w:r>
      <w:r w:rsidR="0068485C">
        <w:t xml:space="preserve"> by Manbuk</w:t>
      </w:r>
      <w:r>
        <w:t>.</w:t>
      </w:r>
      <w:r w:rsidR="0068485C">
        <w:t xml:space="preserve"> </w:t>
      </w:r>
      <w:r>
        <w:t>It looks</w:t>
      </w:r>
      <w:r w:rsidR="0068485C">
        <w:t xml:space="preserve"> like</w:t>
      </w:r>
      <w:r w:rsidR="00E77BF7">
        <w:t xml:space="preserve"> </w:t>
      </w:r>
      <w:r w:rsidR="0068485C">
        <w:t>an</w:t>
      </w:r>
      <w:r w:rsidR="00E77BF7">
        <w:t xml:space="preserve"> eternal punishment</w:t>
      </w:r>
      <w:r>
        <w:t xml:space="preserve"> was applied in both myths</w:t>
      </w:r>
      <w:r w:rsidR="00E77BF7">
        <w:t>.</w:t>
      </w:r>
    </w:p>
    <w:p w14:paraId="15123971" w14:textId="2DA98397" w:rsidR="00F24DD8" w:rsidRDefault="00FD51B7" w:rsidP="00F24DD8">
      <w:pPr>
        <w:pStyle w:val="Body"/>
      </w:pPr>
      <w:r>
        <w:t xml:space="preserve">Both myths have identical </w:t>
      </w:r>
      <w:r w:rsidR="0068485C">
        <w:t xml:space="preserve">structural </w:t>
      </w:r>
      <w:r>
        <w:t xml:space="preserve">points 1-6 and the last two </w:t>
      </w:r>
      <w:r w:rsidR="0068485C">
        <w:t xml:space="preserve">structural </w:t>
      </w:r>
      <w:r>
        <w:t>points</w:t>
      </w:r>
      <w:r w:rsidR="007F5D39">
        <w:t xml:space="preserve"> in both myths </w:t>
      </w:r>
      <w:r>
        <w:t>are also identical.</w:t>
      </w:r>
      <w:r w:rsidR="00E77BF7">
        <w:t xml:space="preserve"> Aboriginal myth</w:t>
      </w:r>
      <w:r w:rsidR="00280BFB">
        <w:t xml:space="preserve"> has extra six </w:t>
      </w:r>
      <w:r w:rsidR="0068485C">
        <w:t xml:space="preserve">structural </w:t>
      </w:r>
      <w:r w:rsidR="00280BFB">
        <w:t>points</w:t>
      </w:r>
      <w:r w:rsidR="007F5D39">
        <w:t xml:space="preserve"> (7-13)</w:t>
      </w:r>
      <w:r w:rsidR="00280BFB">
        <w:t xml:space="preserve">. In the aboriginal myth the cursed family was punished for a crime. But in the Greek myth there is no crime, but the same punishment is applied. This leads to </w:t>
      </w:r>
      <w:r w:rsidR="0068485C">
        <w:t>believe</w:t>
      </w:r>
      <w:r w:rsidR="00280BFB">
        <w:t xml:space="preserve"> that the considerable part of the Greek myth is missing, as in </w:t>
      </w:r>
      <w:r w:rsidR="005B47D9">
        <w:t xml:space="preserve">the </w:t>
      </w:r>
      <w:r w:rsidR="00280BFB">
        <w:t xml:space="preserve">Greek mythology Zeus was giving the eternal punishment only for serious crimes. </w:t>
      </w:r>
      <w:r w:rsidR="0068485C">
        <w:t xml:space="preserve">For </w:t>
      </w:r>
      <w:r w:rsidR="00813454">
        <w:t>example,</w:t>
      </w:r>
      <w:r w:rsidR="0068485C">
        <w:t xml:space="preserve"> t</w:t>
      </w:r>
      <w:r w:rsidR="00280BFB">
        <w:t xml:space="preserve">he Titans were condemned for a revolt, Sisyphus for cheating death, Tantalus for </w:t>
      </w:r>
      <w:r w:rsidR="0068485C">
        <w:t>deceiving the gods</w:t>
      </w:r>
      <w:r w:rsidR="004A73D9">
        <w:t xml:space="preserve">, </w:t>
      </w:r>
      <w:r w:rsidR="007D004C" w:rsidRPr="004A73D9">
        <w:t>Danaids</w:t>
      </w:r>
      <w:r w:rsidR="004A73D9">
        <w:t xml:space="preserve"> for killing their husbands.</w:t>
      </w:r>
      <w:r w:rsidR="0068485C">
        <w:t xml:space="preserve"> </w:t>
      </w:r>
      <w:r w:rsidR="00F24DD8">
        <w:t>Aboriginal myth fits into this Greek pattern</w:t>
      </w:r>
      <w:r w:rsidR="005B47D9">
        <w:t xml:space="preserve">, as </w:t>
      </w:r>
      <w:r w:rsidR="00CC2FF9">
        <w:t>Ninual killed her</w:t>
      </w:r>
      <w:r w:rsidR="005B47D9">
        <w:t xml:space="preserve"> husband</w:t>
      </w:r>
      <w:r w:rsidR="00F24DD8">
        <w:t>.</w:t>
      </w:r>
      <w:r w:rsidR="005B47D9">
        <w:t xml:space="preserve"> In the Greek myth, the father is only mentioned – Atlas. </w:t>
      </w:r>
      <w:r w:rsidR="008C11E3">
        <w:t xml:space="preserve">He was leading was leading </w:t>
      </w:r>
      <w:r w:rsidR="004F78A2">
        <w:t>T</w:t>
      </w:r>
      <w:r w:rsidR="008C11E3">
        <w:t xml:space="preserve">itans in a war against the new gods and was condemned to an eternal punishment – to hold the sky on his shoulders. Although Atlas holds the sky, he stays on the ground, and is separated from Pleiades, who were moved to the sky. Similarly in the aboriginal myth, the father stays in the lagoon, but the family </w:t>
      </w:r>
      <w:r w:rsidR="004F78A2">
        <w:t xml:space="preserve">after a reunion </w:t>
      </w:r>
      <w:r w:rsidR="008C11E3">
        <w:t>went to the sky.</w:t>
      </w:r>
    </w:p>
    <w:p w14:paraId="2BF3D142" w14:textId="3751B33B" w:rsidR="00706DB6" w:rsidRDefault="00CE2605" w:rsidP="00F24DD8">
      <w:pPr>
        <w:pStyle w:val="Body"/>
      </w:pPr>
      <w:r>
        <w:t>Both myths feature similar sets of actors - seven sisters, a mother, a father, a hunter. In the aboriginal myth the father is a criminal</w:t>
      </w:r>
      <w:r w:rsidR="0082578D">
        <w:t>, and stays in the lagoon forever</w:t>
      </w:r>
      <w:r>
        <w:t xml:space="preserve">. In the Greek sky myth, the father </w:t>
      </w:r>
      <w:r w:rsidR="00F24DD8">
        <w:t xml:space="preserve">is </w:t>
      </w:r>
      <w:r w:rsidR="004F78A2">
        <w:t>T</w:t>
      </w:r>
      <w:r w:rsidR="00F24DD8">
        <w:t xml:space="preserve">itan </w:t>
      </w:r>
      <w:r w:rsidR="002D69EA">
        <w:t>Atlas</w:t>
      </w:r>
      <w:r w:rsidR="005B47D9">
        <w:t>.</w:t>
      </w:r>
      <w:r w:rsidR="002D69EA">
        <w:t xml:space="preserve"> </w:t>
      </w:r>
      <w:r w:rsidR="005B47D9">
        <w:t xml:space="preserve">He </w:t>
      </w:r>
      <w:r w:rsidR="002D69EA">
        <w:t>has</w:t>
      </w:r>
      <w:r>
        <w:t xml:space="preserve"> already committed a crime – leading the Titans’ rebellion against the new gods and as punishment holds the sky on his shoulders</w:t>
      </w:r>
      <w:r w:rsidR="0082578D">
        <w:t xml:space="preserve"> forever</w:t>
      </w:r>
      <w:r>
        <w:t xml:space="preserve">. </w:t>
      </w:r>
      <w:r w:rsidR="005B47D9">
        <w:t>Both myths refer to the same constellations – Orion and Pleiades.</w:t>
      </w:r>
    </w:p>
    <w:p w14:paraId="0B3CF189" w14:textId="77777777" w:rsidR="00CC1481" w:rsidRDefault="00CC1481" w:rsidP="00CC1481">
      <w:pPr>
        <w:pStyle w:val="Body"/>
      </w:pPr>
      <w:r>
        <w:t>The Greek and aboriginal sky myth are so similar, that one my suggest that there might be a common source for the both of the myths. But it seems unlikely, as aborigines have been isolated from the rest of the world for many thousands of years:</w:t>
      </w:r>
    </w:p>
    <w:p w14:paraId="3C0ABF54" w14:textId="77777777" w:rsidR="00CC1481" w:rsidRDefault="00CC1481" w:rsidP="00CC1481">
      <w:pPr>
        <w:pStyle w:val="LongQuote"/>
      </w:pPr>
      <w:r w:rsidRPr="00392EDA">
        <w:t>Around 50,000 years ago, the wave of migration reached Sahul, a prehistoric supercontinent composed of present-day Australia, Tasmania and New Guinea prior to their separation by rising sea levels 10,000 years ago. At that time, according to the study’s authors, Aboriginal Australians became genetically isolated, making it the world’s oldest civilization.</w:t>
      </w:r>
      <w:r w:rsidRPr="005C28B4">
        <w:rPr>
          <w:rStyle w:val="FootnoteReference"/>
        </w:rPr>
        <w:footnoteReference w:id="21"/>
      </w:r>
    </w:p>
    <w:p w14:paraId="2E3ECB78" w14:textId="0B9A59A3" w:rsidR="0070300F" w:rsidRDefault="0056143A" w:rsidP="00CC1481">
      <w:pPr>
        <w:pStyle w:val="BodyNoIndent"/>
      </w:pPr>
      <w:r>
        <w:t xml:space="preserve">On the other </w:t>
      </w:r>
      <w:r w:rsidR="0070300F">
        <w:t>hand,</w:t>
      </w:r>
      <w:r>
        <w:t xml:space="preserve"> about four thousand years ago two events happened: a dog was introduced to Australia (Dingo), and a small group of immigrants </w:t>
      </w:r>
      <w:r w:rsidR="0070300F">
        <w:t xml:space="preserve">introduced a new language, which was adopted by </w:t>
      </w:r>
      <w:r>
        <w:t>aborigines</w:t>
      </w:r>
      <w:r w:rsidR="0070300F">
        <w:t>:</w:t>
      </w:r>
    </w:p>
    <w:p w14:paraId="69E09E5C" w14:textId="25853E87" w:rsidR="00706DB6" w:rsidRDefault="0070300F" w:rsidP="0070300F">
      <w:pPr>
        <w:pStyle w:val="LongQuote"/>
      </w:pPr>
      <w:r w:rsidRPr="0070300F">
        <w:t xml:space="preserve">a mysterious dispersal from the </w:t>
      </w:r>
      <w:r w:rsidR="00195A5B" w:rsidRPr="0070300F">
        <w:t>north-eastern</w:t>
      </w:r>
      <w:r w:rsidRPr="0070300F">
        <w:t xml:space="preserve"> part of Australia roughly 4,000 years ago contributed to the cultural links between Aboriginal groups today. These internal migrants defined the way in which people spoke and thought, but then disappeared from most of the continent, in a manner which the researchers describe as “ghost-like”.</w:t>
      </w:r>
      <w:r w:rsidRPr="005C28B4">
        <w:rPr>
          <w:rStyle w:val="FootnoteReference"/>
        </w:rPr>
        <w:footnoteReference w:id="22"/>
      </w:r>
      <w:r w:rsidR="0056143A">
        <w:t xml:space="preserve"> </w:t>
      </w:r>
    </w:p>
    <w:p w14:paraId="366C88E2" w14:textId="0F26DFEF" w:rsidR="00163E65" w:rsidRDefault="00195A5B" w:rsidP="00195A5B">
      <w:pPr>
        <w:pStyle w:val="BodyNoIndent"/>
      </w:pPr>
      <w:r>
        <w:t>So,</w:t>
      </w:r>
      <w:r w:rsidR="0070300F">
        <w:t xml:space="preserve"> there is a small possibility, that the myths were not developed independently, but diffusion has happened.</w:t>
      </w:r>
    </w:p>
    <w:p w14:paraId="61699DDA" w14:textId="446FE87A" w:rsidR="00ED5CA6" w:rsidRPr="00ED5CA6" w:rsidRDefault="00ED5CA6" w:rsidP="00ED5CA6">
      <w:pPr>
        <w:pStyle w:val="Subhead"/>
      </w:pPr>
      <w:r>
        <w:lastRenderedPageBreak/>
        <w:t>Social aspects of the myths</w:t>
      </w:r>
    </w:p>
    <w:p w14:paraId="30EAB938" w14:textId="033F0E34" w:rsidR="00163E65" w:rsidRDefault="00163E65" w:rsidP="00B57755">
      <w:pPr>
        <w:pStyle w:val="BodyNoIndent"/>
      </w:pPr>
      <w:r>
        <w:t xml:space="preserve">These myths are </w:t>
      </w:r>
      <w:r w:rsidR="00195A5B">
        <w:t>partly</w:t>
      </w:r>
      <w:r>
        <w:t xml:space="preserve"> about astronomy, philosophy or religion, but </w:t>
      </w:r>
      <w:r w:rsidR="00195A5B">
        <w:t xml:space="preserve">mainly </w:t>
      </w:r>
      <w:r>
        <w:t xml:space="preserve">about customs and laws and therefore their main function is social. In both myths we can observe the social order of ancient Greeks and aborigines. Orion </w:t>
      </w:r>
      <w:r w:rsidR="00195A5B">
        <w:t xml:space="preserve">has </w:t>
      </w:r>
      <w:r>
        <w:t>committed rapes according the Greek mythology</w:t>
      </w:r>
      <w:r w:rsidR="004F78A2">
        <w:t xml:space="preserve"> He wasn’t condemned by the society, and only the father retaliated</w:t>
      </w:r>
      <w:r>
        <w:t>. Dunia rape</w:t>
      </w:r>
      <w:r w:rsidR="00195A5B">
        <w:t>d his daughters</w:t>
      </w:r>
      <w:r>
        <w:t xml:space="preserve">. </w:t>
      </w:r>
      <w:r w:rsidR="00614F74">
        <w:t xml:space="preserve">Again, he wasn’t condemned by the tribe, and only the mother retaliated. </w:t>
      </w:r>
      <w:r w:rsidR="00195A5B">
        <w:t xml:space="preserve">The treatment of Pleiades and the seven sisters is different. </w:t>
      </w:r>
      <w:r>
        <w:t>According to Girard:</w:t>
      </w:r>
    </w:p>
    <w:p w14:paraId="37D078A7" w14:textId="77777777" w:rsidR="00163E65" w:rsidRDefault="00163E65" w:rsidP="00163E65">
      <w:pPr>
        <w:pStyle w:val="LongQuote"/>
      </w:pPr>
      <w:r>
        <w:t>A hero killed or exiled by the community for having caused their present woes. Indeed, the ‘hero’ is initially considered a criminal who deserves to die.</w:t>
      </w:r>
      <w:r w:rsidRPr="005C28B4">
        <w:rPr>
          <w:rStyle w:val="FootnoteReference"/>
        </w:rPr>
        <w:footnoteReference w:id="23"/>
      </w:r>
    </w:p>
    <w:p w14:paraId="6654C660" w14:textId="0CC8E7BE" w:rsidR="00497DF8" w:rsidRDefault="00163E65" w:rsidP="00DE16FA">
      <w:pPr>
        <w:pStyle w:val="BodyNoIndent"/>
      </w:pPr>
      <w:r>
        <w:t xml:space="preserve">In the aboriginal myth the </w:t>
      </w:r>
      <w:r w:rsidR="00195A5B">
        <w:t>killing</w:t>
      </w:r>
      <w:r>
        <w:t xml:space="preserve"> of Dunia brought </w:t>
      </w:r>
      <w:r w:rsidR="00664F03">
        <w:t>epidemy,</w:t>
      </w:r>
      <w:r>
        <w:t xml:space="preserve"> which caused death of children - ‘Plenty children been die. […] Big sickness been come up on children’.</w:t>
      </w:r>
      <w:r w:rsidRPr="005C28B4">
        <w:rPr>
          <w:rStyle w:val="FootnoteReference"/>
        </w:rPr>
        <w:footnoteReference w:id="24"/>
      </w:r>
      <w:r>
        <w:t xml:space="preserve"> In times of chaos and confusion, ‘</w:t>
      </w:r>
      <w:r w:rsidRPr="00B174C1">
        <w:t>community selects an innocent member to blame for the turmoil</w:t>
      </w:r>
      <w:r>
        <w:t>’</w:t>
      </w:r>
      <w:r w:rsidRPr="00B174C1">
        <w:t>.</w:t>
      </w:r>
      <w:r w:rsidRPr="005C28B4">
        <w:rPr>
          <w:rStyle w:val="FootnoteReference"/>
        </w:rPr>
        <w:footnoteReference w:id="25"/>
      </w:r>
      <w:r>
        <w:t xml:space="preserve"> ‘The victim is usually killed, […]. The killing is the ritualistic sacrifice’.</w:t>
      </w:r>
      <w:r w:rsidRPr="005C28B4">
        <w:rPr>
          <w:rStyle w:val="FootnoteReference"/>
        </w:rPr>
        <w:footnoteReference w:id="26"/>
      </w:r>
      <w:r>
        <w:t xml:space="preserve"> </w:t>
      </w:r>
      <w:r w:rsidR="00497DF8">
        <w:t xml:space="preserve">There are indications that aboriginal seven sisters were sacrificed. </w:t>
      </w:r>
      <w:r w:rsidR="00566137">
        <w:t>According to Girard’s description of sacrifice, the all members of the tribe take part in the ritual</w:t>
      </w:r>
      <w:r w:rsidR="00DE16FA">
        <w:t>, except for the children and old</w:t>
      </w:r>
      <w:r w:rsidR="00566137">
        <w:t xml:space="preserve">: </w:t>
      </w:r>
    </w:p>
    <w:p w14:paraId="4BEDB6EB" w14:textId="77777777" w:rsidR="00566137" w:rsidRDefault="00566137" w:rsidP="00566137">
      <w:pPr>
        <w:pStyle w:val="LongQuote"/>
      </w:pPr>
      <w:r>
        <w:t>the whole company fall on the victim with their swords, hacking off pieces of the quivering flesh and devouring them raw.</w:t>
      </w:r>
      <w:r w:rsidRPr="005C28B4">
        <w:rPr>
          <w:rStyle w:val="FootnoteReference"/>
        </w:rPr>
        <w:footnoteReference w:id="27"/>
      </w:r>
    </w:p>
    <w:p w14:paraId="3BCEC78B" w14:textId="24A23846" w:rsidR="00BF2A7B" w:rsidRDefault="00BF2A7B" w:rsidP="00BF2A7B">
      <w:pPr>
        <w:pStyle w:val="BodyNoIndent"/>
      </w:pPr>
      <w:r>
        <w:t xml:space="preserve">In the aboriginal myth Milajun, after becoming half water-girl is friendly only to children and the old of the tribe, indicating that she might have been a victim of the rest of the tribe members. The aboriginal myth is happening in a hunter-gatherer community, and there was no justice system in these communities, but a rule of mob. Actually, </w:t>
      </w:r>
      <w:r w:rsidR="00DE16FA">
        <w:t>‘</w:t>
      </w:r>
      <w:r>
        <w:t>mob</w:t>
      </w:r>
      <w:r w:rsidR="00DE16FA">
        <w:t>’</w:t>
      </w:r>
      <w:r>
        <w:t xml:space="preserve"> is the most frequent word used by the elder, who </w:t>
      </w:r>
      <w:r w:rsidR="00DE16FA">
        <w:t>told</w:t>
      </w:r>
      <w:r>
        <w:t xml:space="preserve"> the myth. The levels of lethal aggression in hunter-gatherer communities are high, and as high as in wild packs of animals. But because all members of a tribe are hunters, skilled killers and have arms, </w:t>
      </w:r>
      <w:r w:rsidR="00585B16">
        <w:t xml:space="preserve">starting a conflict is a risky business. But, after Ninual killed Dunia, the family protector, the whole family became </w:t>
      </w:r>
      <w:r w:rsidR="00DE16FA">
        <w:t xml:space="preserve">an </w:t>
      </w:r>
      <w:r w:rsidR="00585B16">
        <w:t xml:space="preserve">easy target, as attacking females </w:t>
      </w:r>
      <w:r w:rsidR="00DE16FA">
        <w:t>and minors doesn’t</w:t>
      </w:r>
      <w:r w:rsidR="00585B16">
        <w:t xml:space="preserve"> carry a risk. The family became an ideal scapegoat</w:t>
      </w:r>
      <w:r w:rsidR="00E359DD">
        <w:t xml:space="preserve"> for</w:t>
      </w:r>
      <w:r w:rsidR="00585B16">
        <w:t xml:space="preserve"> the deaths of </w:t>
      </w:r>
      <w:r w:rsidR="00E359DD">
        <w:t xml:space="preserve">the tribe’s </w:t>
      </w:r>
      <w:r w:rsidR="00585B16">
        <w:t>children</w:t>
      </w:r>
      <w:r w:rsidR="00E359DD">
        <w:t>, which</w:t>
      </w:r>
      <w:r w:rsidR="00585B16">
        <w:t xml:space="preserve"> needed to be blamed on someone.</w:t>
      </w:r>
    </w:p>
    <w:p w14:paraId="67AAA422" w14:textId="77777777" w:rsidR="00585B16" w:rsidRDefault="00585B16" w:rsidP="00585B16">
      <w:pPr>
        <w:pStyle w:val="LongQuote"/>
      </w:pPr>
      <w:r>
        <w:t>‘Myth turns the scapegoat into a criminal, who deserved to die, and then turns the criminal into a hero, who has died voluntarily for the good of the community’.</w:t>
      </w:r>
      <w:r w:rsidRPr="005C28B4">
        <w:rPr>
          <w:rStyle w:val="FootnoteReference"/>
        </w:rPr>
        <w:footnoteReference w:id="28"/>
      </w:r>
      <w:r>
        <w:t xml:space="preserve"> </w:t>
      </w:r>
    </w:p>
    <w:p w14:paraId="2CCDA11D" w14:textId="0956E24A" w:rsidR="00585B16" w:rsidRDefault="00095525" w:rsidP="00585B16">
      <w:pPr>
        <w:pStyle w:val="BodyNoIndent"/>
      </w:pPr>
      <w:r>
        <w:t xml:space="preserve">It seems that the family was made a scapegoat for the epidemy, but once the epidemy had passed, </w:t>
      </w:r>
      <w:r w:rsidR="00CE632C">
        <w:t>the family was given a credit and elevated to the sky.</w:t>
      </w:r>
    </w:p>
    <w:p w14:paraId="339C25B4" w14:textId="68A26AD9" w:rsidR="00CE632C" w:rsidRPr="00CE632C" w:rsidRDefault="00CE632C" w:rsidP="00CE632C">
      <w:pPr>
        <w:pStyle w:val="Body"/>
      </w:pPr>
      <w:r w:rsidRPr="00CE632C">
        <w:rPr>
          <w:rStyle w:val="Publication"/>
        </w:rPr>
        <w:t>Orion and Pleiades</w:t>
      </w:r>
      <w:r>
        <w:t xml:space="preserve"> myth </w:t>
      </w:r>
      <w:r w:rsidR="00172767">
        <w:t xml:space="preserve">also takes place in hunter-gatherer community. One defining trait of hunter-gatherers is that they </w:t>
      </w:r>
      <w:r w:rsidR="009B4C3D">
        <w:t>we</w:t>
      </w:r>
      <w:r w:rsidR="00172767">
        <w:t xml:space="preserve">re </w:t>
      </w:r>
      <w:r w:rsidR="009B4C3D">
        <w:t xml:space="preserve">highly </w:t>
      </w:r>
      <w:r w:rsidR="00172767">
        <w:t>territorial.</w:t>
      </w:r>
      <w:r w:rsidR="009B4C3D">
        <w:t xml:space="preserve"> It is observable no better than in chimpanzees. </w:t>
      </w:r>
      <w:r w:rsidR="005A2F0B" w:rsidRPr="005A2F0B">
        <w:t xml:space="preserve">Wrangham </w:t>
      </w:r>
      <w:r w:rsidR="005A2F0B">
        <w:t>and</w:t>
      </w:r>
      <w:r w:rsidR="005A2F0B" w:rsidRPr="005A2F0B">
        <w:t xml:space="preserve"> </w:t>
      </w:r>
      <w:proofErr w:type="spellStart"/>
      <w:r w:rsidR="005A2F0B" w:rsidRPr="005A2F0B">
        <w:t>Glowacki</w:t>
      </w:r>
      <w:proofErr w:type="spellEnd"/>
      <w:r w:rsidR="005A2F0B">
        <w:t xml:space="preserve"> report that chimpanzees and hunter-gatherers have similar levels of lethal aggression. The victims normally are members of other communities, which were trespassing.</w:t>
      </w:r>
      <w:r w:rsidR="00372EDE">
        <w:t xml:space="preserve"> Chimpanzee attacks </w:t>
      </w:r>
      <w:r w:rsidR="006502CB">
        <w:t>sometimes</w:t>
      </w:r>
      <w:r w:rsidR="00D50113">
        <w:t xml:space="preserve"> </w:t>
      </w:r>
      <w:r w:rsidR="00D712A3">
        <w:t>involve</w:t>
      </w:r>
      <w:r w:rsidR="00D50113">
        <w:t xml:space="preserve"> D</w:t>
      </w:r>
      <w:r w:rsidR="00D50113" w:rsidRPr="00D50113">
        <w:t xml:space="preserve">ionysiac </w:t>
      </w:r>
      <w:proofErr w:type="spellStart"/>
      <w:r w:rsidR="00D50113" w:rsidRPr="00D50113">
        <w:t>diasparagmos</w:t>
      </w:r>
      <w:proofErr w:type="spellEnd"/>
      <w:r w:rsidR="00372EDE">
        <w:t xml:space="preserve"> </w:t>
      </w:r>
      <w:r w:rsidR="00D50113">
        <w:t xml:space="preserve">and </w:t>
      </w:r>
      <w:r w:rsidR="00D50113" w:rsidRPr="00D50113">
        <w:t>omophagia</w:t>
      </w:r>
      <w:r w:rsidR="00D50113">
        <w:t>.</w:t>
      </w:r>
    </w:p>
    <w:p w14:paraId="0366785C" w14:textId="51E84553" w:rsidR="009B4C3D" w:rsidRDefault="009B4C3D" w:rsidP="009B4C3D">
      <w:pPr>
        <w:pStyle w:val="LongQuote"/>
      </w:pPr>
      <w:r>
        <w:t xml:space="preserve">Lethal attacks have been reported only where there is a strong asymmetry of power between subgroups, typically when several males encounter </w:t>
      </w:r>
      <w:r w:rsidR="00D50113">
        <w:t>[..]</w:t>
      </w:r>
      <w:r>
        <w:t xml:space="preserve"> a lone mother with her dependent offspring.</w:t>
      </w:r>
      <w:r w:rsidRPr="005C28B4">
        <w:rPr>
          <w:rStyle w:val="FootnoteReference"/>
        </w:rPr>
        <w:footnoteReference w:id="29"/>
      </w:r>
    </w:p>
    <w:p w14:paraId="5CE73292" w14:textId="21AD0A0F" w:rsidR="00566137" w:rsidRDefault="007E18A0" w:rsidP="00566137">
      <w:pPr>
        <w:pStyle w:val="BodyNoIndent"/>
      </w:pPr>
      <w:r>
        <w:t xml:space="preserve">First reason for a conflict in </w:t>
      </w:r>
      <w:r w:rsidRPr="005A2F0B">
        <w:rPr>
          <w:rStyle w:val="Publication"/>
        </w:rPr>
        <w:t>Orion and Pleiades</w:t>
      </w:r>
      <w:r>
        <w:t xml:space="preserve"> was that </w:t>
      </w:r>
      <w:r w:rsidR="005A2F0B">
        <w:t xml:space="preserve">a lone mother with her dependent offspring were crossing </w:t>
      </w:r>
      <w:r w:rsidR="005A2F0B" w:rsidRPr="005A2F0B">
        <w:t>Boeotia</w:t>
      </w:r>
      <w:r>
        <w:t xml:space="preserve">, which was hunter Orion’s </w:t>
      </w:r>
      <w:r w:rsidR="006502CB">
        <w:t xml:space="preserve">native </w:t>
      </w:r>
      <w:r>
        <w:t xml:space="preserve">territory, and to which the family were </w:t>
      </w:r>
      <w:r w:rsidR="004D0669">
        <w:t>intruders</w:t>
      </w:r>
      <w:r>
        <w:t>. Th</w:t>
      </w:r>
      <w:r w:rsidR="00BD1FF4">
        <w:t>e second reason for a conflict was that t</w:t>
      </w:r>
      <w:r>
        <w:t xml:space="preserve">he family were offspring of Titans (old gods), but </w:t>
      </w:r>
      <w:r>
        <w:lastRenderedPageBreak/>
        <w:t>Orion was offspring of the new gods (Poseidon)</w:t>
      </w:r>
      <w:r w:rsidR="00C42FE2">
        <w:t xml:space="preserve">, </w:t>
      </w:r>
      <w:r w:rsidR="006502CB">
        <w:t xml:space="preserve">and </w:t>
      </w:r>
      <w:r w:rsidR="00C42FE2">
        <w:t>they were literally members of two warring tribes.</w:t>
      </w:r>
      <w:r w:rsidR="005B47C8">
        <w:t xml:space="preserve"> Third reason for a conflict was of sexual nature. There could be </w:t>
      </w:r>
      <w:r w:rsidR="006502CB">
        <w:t xml:space="preserve">a </w:t>
      </w:r>
      <w:r w:rsidR="005B47C8">
        <w:t>similarity with Oedipus who killed his father to get access to his mother.</w:t>
      </w:r>
    </w:p>
    <w:p w14:paraId="54626027" w14:textId="77777777" w:rsidR="005B47C8" w:rsidRDefault="005B47C8" w:rsidP="005B47C8">
      <w:pPr>
        <w:pStyle w:val="LongQuote"/>
      </w:pPr>
      <w:r>
        <w:t>Symbolically, or unconsciously, the hero is heroic not because he dares to win a throne but because he dares to kill his father. The killing is definitely intentional, and the cause is not revenge but sexual frustration. The father has refused to surrender his wife – the real object of the son’s efforts.</w:t>
      </w:r>
      <w:r w:rsidRPr="005C28B4">
        <w:rPr>
          <w:rStyle w:val="FootnoteReference"/>
        </w:rPr>
        <w:footnoteReference w:id="30"/>
      </w:r>
    </w:p>
    <w:p w14:paraId="4AA9AEED" w14:textId="7A9EE2A4" w:rsidR="005B47C8" w:rsidRDefault="005B47C8" w:rsidP="003C5A7D">
      <w:pPr>
        <w:pStyle w:val="BodyNoIndent"/>
      </w:pPr>
      <w:r>
        <w:t>Following Segal logic, Orion is heroic because he dares to kill Pleione, as she refused to surrender her children – the real object of Orion</w:t>
      </w:r>
      <w:r w:rsidR="00467D00">
        <w:t>’s</w:t>
      </w:r>
      <w:r>
        <w:t xml:space="preserve"> desire. We don’t know what was the missing content of the </w:t>
      </w:r>
      <w:r w:rsidRPr="005B47C8">
        <w:rPr>
          <w:rStyle w:val="Publication"/>
        </w:rPr>
        <w:t>Orion and Pleiades</w:t>
      </w:r>
      <w:r>
        <w:t xml:space="preserve"> myth, but it seems it has been censored by </w:t>
      </w:r>
      <w:r w:rsidR="00C162DE">
        <w:t xml:space="preserve">the </w:t>
      </w:r>
      <w:r>
        <w:t xml:space="preserve">Roman author. The Romans were on </w:t>
      </w:r>
      <w:r w:rsidR="003C544C">
        <w:t>more advanced</w:t>
      </w:r>
      <w:r>
        <w:t xml:space="preserve"> stage of human and cultural development, than the ancient Greeks. What was acceptable </w:t>
      </w:r>
      <w:r w:rsidR="00467D00">
        <w:t>for</w:t>
      </w:r>
      <w:r>
        <w:t xml:space="preserve"> hunter-gatherer communities</w:t>
      </w:r>
      <w:r w:rsidR="00467D00">
        <w:t xml:space="preserve">, was a clear </w:t>
      </w:r>
      <w:r w:rsidR="00372EDE">
        <w:t>tabu</w:t>
      </w:r>
      <w:r w:rsidR="00467D00">
        <w:t xml:space="preserve"> for Romans.</w:t>
      </w:r>
      <w:r w:rsidR="00C162DE">
        <w:t xml:space="preserve"> </w:t>
      </w:r>
      <w:r w:rsidR="003C5A7D">
        <w:t>According to Girard – ‘as late as the fourth century religious ceremonies on mount Lyceum in Arcadia included acts of ritual cannibalism involving the eating of an infant's flesh</w:t>
      </w:r>
      <w:r w:rsidR="00A30D4A">
        <w:t>’</w:t>
      </w:r>
      <w:r w:rsidR="003C5A7D">
        <w:t>.</w:t>
      </w:r>
      <w:r w:rsidR="00A30D4A" w:rsidRPr="005C28B4">
        <w:rPr>
          <w:rStyle w:val="FootnoteReference"/>
        </w:rPr>
        <w:footnoteReference w:id="31"/>
      </w:r>
      <w:r w:rsidR="003C5A7D">
        <w:t xml:space="preserve"> T</w:t>
      </w:r>
      <w:r w:rsidR="00372EDE">
        <w:t>he Romans outlaw</w:t>
      </w:r>
      <w:r w:rsidR="00D50113">
        <w:t>ed</w:t>
      </w:r>
      <w:r w:rsidR="00372EDE">
        <w:t xml:space="preserve"> human sacrifices</w:t>
      </w:r>
      <w:r w:rsidR="00D50113">
        <w:t xml:space="preserve"> and cannibalism</w:t>
      </w:r>
      <w:r w:rsidR="003C5A7D">
        <w:t xml:space="preserve"> </w:t>
      </w:r>
      <w:r w:rsidR="00ED5CA6">
        <w:t>hundreds of</w:t>
      </w:r>
      <w:r w:rsidR="003C5A7D">
        <w:t xml:space="preserve"> years earlier, in 97 BC</w:t>
      </w:r>
      <w:r w:rsidR="00D50113">
        <w:t>.</w:t>
      </w:r>
      <w:r w:rsidR="003C5A7D">
        <w:t xml:space="preserve"> </w:t>
      </w:r>
      <w:r w:rsidR="00ED5CA6">
        <w:t>Rape was also illegal</w:t>
      </w:r>
      <w:r w:rsidR="00A30D4A">
        <w:t xml:space="preserve"> and subject to capital punishment</w:t>
      </w:r>
      <w:r w:rsidR="00ED5CA6">
        <w:t xml:space="preserve"> in the Roman empire.</w:t>
      </w:r>
    </w:p>
    <w:p w14:paraId="3EBC28EB" w14:textId="4BD2D362" w:rsidR="00C4278D" w:rsidRPr="00C4278D" w:rsidRDefault="003C544C" w:rsidP="00F75175">
      <w:pPr>
        <w:pStyle w:val="Body"/>
      </w:pPr>
      <w:r>
        <w:t>So</w:t>
      </w:r>
      <w:r w:rsidR="00490F5C">
        <w:t>,</w:t>
      </w:r>
      <w:r>
        <w:t xml:space="preserve"> in both myths</w:t>
      </w:r>
      <w:r w:rsidR="00A30D4A">
        <w:t>, the</w:t>
      </w:r>
      <w:r>
        <w:t xml:space="preserve"> families fell victims of violence, </w:t>
      </w:r>
      <w:r w:rsidR="00A30D4A">
        <w:t xml:space="preserve">after </w:t>
      </w:r>
      <w:r>
        <w:t xml:space="preserve">being left out unprotected and vulnerable. The difference is that in the aboriginal myth they </w:t>
      </w:r>
      <w:r w:rsidR="00DF5F75">
        <w:t>seem</w:t>
      </w:r>
      <w:r>
        <w:t xml:space="preserve"> fell victims of ritual sacrifice, and in the Greek myth </w:t>
      </w:r>
      <w:r w:rsidR="00ED5CA6">
        <w:t xml:space="preserve">they might have been raped, sacrificed and </w:t>
      </w:r>
      <w:r w:rsidR="004A4D34">
        <w:t xml:space="preserve">even </w:t>
      </w:r>
      <w:r w:rsidR="00ED5CA6">
        <w:t>eaten</w:t>
      </w:r>
      <w:r w:rsidR="004A4D34">
        <w:t>.</w:t>
      </w:r>
      <w:r w:rsidR="00ED5CA6">
        <w:t xml:space="preserve"> </w:t>
      </w:r>
      <w:r w:rsidR="004A4D34">
        <w:t>T</w:t>
      </w:r>
      <w:r w:rsidR="00ED5CA6">
        <w:t>he Roman author censored this part of the myth</w:t>
      </w:r>
      <w:r w:rsidR="004A4D34">
        <w:t xml:space="preserve">, but </w:t>
      </w:r>
      <w:r w:rsidR="000037FA">
        <w:t>elevation of Pleiades to the sky might mean sacrifice</w:t>
      </w:r>
      <w:r>
        <w:t>.</w:t>
      </w:r>
    </w:p>
    <w:p w14:paraId="3E4ADA25" w14:textId="5B24F4D8" w:rsidR="00E96E29" w:rsidRDefault="00E96E29" w:rsidP="00E96E29">
      <w:pPr>
        <w:pStyle w:val="Subhead"/>
      </w:pPr>
      <w:r>
        <w:t>Conclusion</w:t>
      </w:r>
    </w:p>
    <w:p w14:paraId="33D1E85F" w14:textId="001B7A2D" w:rsidR="00C14B7E" w:rsidRDefault="005F5C49" w:rsidP="00C14B7E">
      <w:pPr>
        <w:pStyle w:val="BodyNoIndent"/>
      </w:pPr>
      <w:r>
        <w:t>Both myth</w:t>
      </w:r>
      <w:r w:rsidR="00ED5CA6">
        <w:t>s</w:t>
      </w:r>
      <w:r>
        <w:t xml:space="preserve"> are dated by at least 1184 BC</w:t>
      </w:r>
      <w:r w:rsidR="00ED5CA6">
        <w:t xml:space="preserve">. Looking at astronomical aspects of the myths, both myths might be considerably older, and might have a common predecessor. </w:t>
      </w:r>
      <w:r w:rsidR="000E2005" w:rsidRPr="000E2005">
        <w:rPr>
          <w:rStyle w:val="Publication"/>
        </w:rPr>
        <w:t>Lascaux cave</w:t>
      </w:r>
      <w:r w:rsidR="000E2005">
        <w:t xml:space="preserve"> images demonstrate that Pleiades might have been a part of human mythology for 20,000 years. Both myth</w:t>
      </w:r>
      <w:r w:rsidR="00A30D4A">
        <w:t>s</w:t>
      </w:r>
      <w:r w:rsidR="000E2005">
        <w:t xml:space="preserve"> give distorted accounts of the same astronomical events.</w:t>
      </w:r>
    </w:p>
    <w:p w14:paraId="1350E9C3" w14:textId="3A325964" w:rsidR="000E2005" w:rsidRPr="000E2005" w:rsidRDefault="0017014C" w:rsidP="00E359DD">
      <w:pPr>
        <w:pStyle w:val="Body"/>
      </w:pPr>
      <w:r>
        <w:t>In</w:t>
      </w:r>
      <w:r w:rsidR="000E2005">
        <w:t xml:space="preserve"> the structure of the myths, there are striking similarities. </w:t>
      </w:r>
      <w:r>
        <w:t>The s</w:t>
      </w:r>
      <w:r w:rsidR="000E2005">
        <w:t xml:space="preserve">tructure analysis demonstrate that the Greek myth </w:t>
      </w:r>
      <w:r>
        <w:t xml:space="preserve">is </w:t>
      </w:r>
      <w:r w:rsidR="000E2005">
        <w:t>likely missing the central part and might have been censored by the Roman author, because of unacceptable for a Roman content. Researching Roman attitudes to hunter-gatherers’ ritual practices could help to establish with some confidence what is missing from the Ancient Greeks myth.</w:t>
      </w:r>
    </w:p>
    <w:p w14:paraId="17F789A0" w14:textId="6CCD51DC" w:rsidR="005E100B" w:rsidRDefault="005E100B" w:rsidP="005E100B">
      <w:pPr>
        <w:pStyle w:val="Body"/>
      </w:pPr>
      <w:r>
        <w:t>Both myths demonstrate vulnerability</w:t>
      </w:r>
      <w:r w:rsidR="00E359DD">
        <w:t xml:space="preserve"> </w:t>
      </w:r>
      <w:r>
        <w:t xml:space="preserve">of women in </w:t>
      </w:r>
      <w:r w:rsidR="00336CA8">
        <w:t>hunter-gatherers’</w:t>
      </w:r>
      <w:r>
        <w:t xml:space="preserve"> communities</w:t>
      </w:r>
      <w:r w:rsidR="00E359DD">
        <w:t xml:space="preserve">. </w:t>
      </w:r>
      <w:r w:rsidR="00A30D4A">
        <w:t xml:space="preserve">The aboriginal myth gives us a glimpse on life and rituals of Australian Aborigines. </w:t>
      </w:r>
      <w:r w:rsidR="004A4D34">
        <w:t>Overall, the myths are strikingly similar</w:t>
      </w:r>
      <w:r w:rsidR="00351C76">
        <w:t xml:space="preserve"> and additional research is needed to find out whether these were independently created, or have a common ancestor.</w:t>
      </w:r>
    </w:p>
    <w:p w14:paraId="5C3F9B57" w14:textId="77777777" w:rsidR="00877307" w:rsidRDefault="00877307">
      <w:pPr>
        <w:rPr>
          <w:rFonts w:ascii="Times New Roman" w:hAnsi="Times New Roman"/>
          <w:sz w:val="22"/>
        </w:rPr>
      </w:pPr>
      <w:r>
        <w:br w:type="page"/>
      </w:r>
    </w:p>
    <w:p w14:paraId="2C8476A6" w14:textId="2587741A" w:rsidR="009A4491" w:rsidRDefault="00A77301" w:rsidP="00631E48">
      <w:pPr>
        <w:pStyle w:val="Subhead"/>
      </w:pPr>
      <w:r>
        <w:lastRenderedPageBreak/>
        <w:t>Bibliography</w:t>
      </w:r>
    </w:p>
    <w:p w14:paraId="587DD832" w14:textId="71CD4CF3" w:rsidR="00A77301" w:rsidRDefault="0041290B" w:rsidP="00631E48">
      <w:pPr>
        <w:pStyle w:val="Subhead"/>
      </w:pPr>
      <w:r>
        <w:t>Primary sources</w:t>
      </w:r>
    </w:p>
    <w:p w14:paraId="4147AE3E"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Harney, William Edward, </w:t>
      </w:r>
      <w:r w:rsidRPr="004A4D34">
        <w:rPr>
          <w:rFonts w:ascii="Times New Roman" w:hAnsi="Times New Roman" w:cs="Times New Roman"/>
          <w:i/>
          <w:iCs/>
          <w:sz w:val="22"/>
        </w:rPr>
        <w:t>Tales from the Aborigines</w:t>
      </w:r>
      <w:r w:rsidRPr="004A4D34">
        <w:rPr>
          <w:rFonts w:ascii="Times New Roman" w:hAnsi="Times New Roman" w:cs="Times New Roman"/>
          <w:sz w:val="22"/>
        </w:rPr>
        <w:t xml:space="preserve"> (R. Hale, 1959)</w:t>
      </w:r>
    </w:p>
    <w:p w14:paraId="5C8E6377" w14:textId="7700D789" w:rsidR="0041290B" w:rsidRPr="00672DE3" w:rsidRDefault="004A4D34" w:rsidP="00A641EA">
      <w:pPr>
        <w:pStyle w:val="Bibliography"/>
        <w:rPr>
          <w:rFonts w:ascii="Times New Roman" w:hAnsi="Times New Roman" w:cs="Times New Roman"/>
          <w:sz w:val="22"/>
        </w:rPr>
      </w:pPr>
      <w:r w:rsidRPr="004A4D34">
        <w:rPr>
          <w:rFonts w:ascii="Times New Roman" w:hAnsi="Times New Roman" w:cs="Times New Roman"/>
          <w:sz w:val="22"/>
        </w:rPr>
        <w:t xml:space="preserve">HYGINUS, Caius Julius, </w:t>
      </w:r>
      <w:r w:rsidRPr="004A4D34">
        <w:rPr>
          <w:rFonts w:ascii="Times New Roman" w:hAnsi="Times New Roman" w:cs="Times New Roman"/>
          <w:i/>
          <w:iCs/>
          <w:sz w:val="22"/>
        </w:rPr>
        <w:t>The Myths of Hyginus. Translated and Edited by Mary Grant</w:t>
      </w:r>
      <w:r w:rsidRPr="004A4D34">
        <w:rPr>
          <w:rFonts w:ascii="Times New Roman" w:hAnsi="Times New Roman" w:cs="Times New Roman"/>
          <w:sz w:val="22"/>
        </w:rPr>
        <w:t>, 1960</w:t>
      </w:r>
    </w:p>
    <w:p w14:paraId="2BBE4A74" w14:textId="60686915" w:rsidR="0041290B" w:rsidRDefault="0041290B" w:rsidP="00631E48">
      <w:pPr>
        <w:pStyle w:val="Subhead"/>
      </w:pPr>
      <w:r>
        <w:t>Secondary sources</w:t>
      </w:r>
    </w:p>
    <w:p w14:paraId="0D0DD12E" w14:textId="4CE3D56A" w:rsidR="004A4D34" w:rsidRPr="004A4D34" w:rsidRDefault="004A4D34" w:rsidP="004A4D34">
      <w:pPr>
        <w:pStyle w:val="Bibliography"/>
        <w:rPr>
          <w:rFonts w:ascii="Times New Roman" w:hAnsi="Times New Roman" w:cs="Times New Roman"/>
          <w:sz w:val="22"/>
        </w:rPr>
      </w:pPr>
      <w:proofErr w:type="spellStart"/>
      <w:r w:rsidRPr="004A4D34">
        <w:rPr>
          <w:rFonts w:ascii="Times New Roman" w:hAnsi="Times New Roman" w:cs="Times New Roman"/>
          <w:sz w:val="22"/>
        </w:rPr>
        <w:t>Dundes</w:t>
      </w:r>
      <w:proofErr w:type="spellEnd"/>
      <w:r w:rsidRPr="004A4D34">
        <w:rPr>
          <w:rFonts w:ascii="Times New Roman" w:hAnsi="Times New Roman" w:cs="Times New Roman"/>
          <w:sz w:val="22"/>
        </w:rPr>
        <w:t xml:space="preserve">, Alan, </w:t>
      </w:r>
      <w:r w:rsidRPr="004A4D34">
        <w:rPr>
          <w:rFonts w:ascii="Times New Roman" w:hAnsi="Times New Roman" w:cs="Times New Roman"/>
          <w:i/>
          <w:iCs/>
          <w:sz w:val="22"/>
        </w:rPr>
        <w:t>Sacred Narrative: Readings in the Theory of Myth</w:t>
      </w:r>
      <w:r w:rsidRPr="004A4D34">
        <w:rPr>
          <w:rFonts w:ascii="Times New Roman" w:hAnsi="Times New Roman" w:cs="Times New Roman"/>
          <w:sz w:val="22"/>
        </w:rPr>
        <w:t xml:space="preserve"> (University of California Press, 1984)</w:t>
      </w:r>
    </w:p>
    <w:p w14:paraId="661E7B72"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Ferreira, Becky, ‘How Old Is This Ancient Vision of the Stars?’, </w:t>
      </w:r>
      <w:r w:rsidRPr="004A4D34">
        <w:rPr>
          <w:rFonts w:ascii="Times New Roman" w:hAnsi="Times New Roman" w:cs="Times New Roman"/>
          <w:i/>
          <w:iCs/>
          <w:sz w:val="22"/>
        </w:rPr>
        <w:t>The New York Times</w:t>
      </w:r>
      <w:r w:rsidRPr="004A4D34">
        <w:rPr>
          <w:rFonts w:ascii="Times New Roman" w:hAnsi="Times New Roman" w:cs="Times New Roman"/>
          <w:sz w:val="22"/>
        </w:rPr>
        <w:t>, 13 September 2020, section Science &lt;https://www.nytimes.com/2020/09/13/science/nebra-sky-disk.html&gt; [accessed 25 December 2021]</w:t>
      </w:r>
    </w:p>
    <w:p w14:paraId="3A72A4EC"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Girard, René, </w:t>
      </w:r>
      <w:r w:rsidRPr="004A4D34">
        <w:rPr>
          <w:rFonts w:ascii="Times New Roman" w:hAnsi="Times New Roman" w:cs="Times New Roman"/>
          <w:i/>
          <w:iCs/>
          <w:sz w:val="22"/>
        </w:rPr>
        <w:t>Violence and the Sacred</w:t>
      </w:r>
      <w:r w:rsidRPr="004A4D34">
        <w:rPr>
          <w:rFonts w:ascii="Times New Roman" w:hAnsi="Times New Roman" w:cs="Times New Roman"/>
          <w:sz w:val="22"/>
        </w:rPr>
        <w:t xml:space="preserve"> (A&amp;C Black, 1988)</w:t>
      </w:r>
    </w:p>
    <w:p w14:paraId="5B2DC9C6"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Gittins, Rhiannon, and Paul Pettitt, ‘Is Palaeolithic Cave Art Consistent with Costly Signalling Theory? Lascaux as a Test Case’, </w:t>
      </w:r>
      <w:r w:rsidRPr="004A4D34">
        <w:rPr>
          <w:rFonts w:ascii="Times New Roman" w:hAnsi="Times New Roman" w:cs="Times New Roman"/>
          <w:i/>
          <w:iCs/>
          <w:sz w:val="22"/>
        </w:rPr>
        <w:t>World Archaeology</w:t>
      </w:r>
      <w:r w:rsidRPr="004A4D34">
        <w:rPr>
          <w:rFonts w:ascii="Times New Roman" w:hAnsi="Times New Roman" w:cs="Times New Roman"/>
          <w:sz w:val="22"/>
        </w:rPr>
        <w:t>, 49.4 (2017), 466–90</w:t>
      </w:r>
    </w:p>
    <w:p w14:paraId="626B75DA"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Klein, Christopher, ‘DNA Study Finds Aboriginal Australians World’s Oldest Civilization’, </w:t>
      </w:r>
      <w:r w:rsidRPr="004A4D34">
        <w:rPr>
          <w:rFonts w:ascii="Times New Roman" w:hAnsi="Times New Roman" w:cs="Times New Roman"/>
          <w:i/>
          <w:iCs/>
          <w:sz w:val="22"/>
        </w:rPr>
        <w:t>HISTORY</w:t>
      </w:r>
      <w:r w:rsidRPr="004A4D34">
        <w:rPr>
          <w:rFonts w:ascii="Times New Roman" w:hAnsi="Times New Roman" w:cs="Times New Roman"/>
          <w:sz w:val="22"/>
        </w:rPr>
        <w:t xml:space="preserve"> &lt;https://www.history.com/news/dna-study-finds-aboriginal-australians-worlds-oldest-civilization&gt; [accessed 30 December 2021]</w:t>
      </w:r>
    </w:p>
    <w:p w14:paraId="418C074F"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Monday, Alison </w:t>
      </w:r>
      <w:proofErr w:type="spellStart"/>
      <w:r w:rsidRPr="004A4D34">
        <w:rPr>
          <w:rFonts w:ascii="Times New Roman" w:hAnsi="Times New Roman" w:cs="Times New Roman"/>
          <w:sz w:val="22"/>
        </w:rPr>
        <w:t>Klesman</w:t>
      </w:r>
      <w:proofErr w:type="spellEnd"/>
      <w:r w:rsidRPr="004A4D34">
        <w:rPr>
          <w:rFonts w:ascii="Times New Roman" w:hAnsi="Times New Roman" w:cs="Times New Roman"/>
          <w:sz w:val="22"/>
        </w:rPr>
        <w:t xml:space="preserve"> | </w:t>
      </w:r>
      <w:proofErr w:type="gramStart"/>
      <w:r w:rsidRPr="004A4D34">
        <w:rPr>
          <w:rFonts w:ascii="Times New Roman" w:hAnsi="Times New Roman" w:cs="Times New Roman"/>
          <w:sz w:val="22"/>
        </w:rPr>
        <w:t>Published:,</w:t>
      </w:r>
      <w:proofErr w:type="gramEnd"/>
      <w:r w:rsidRPr="004A4D34">
        <w:rPr>
          <w:rFonts w:ascii="Times New Roman" w:hAnsi="Times New Roman" w:cs="Times New Roman"/>
          <w:sz w:val="22"/>
        </w:rPr>
        <w:t xml:space="preserve"> August 28, and 2017, ‘Scientists Find That the Stars in the Pleiades Are Variable’, </w:t>
      </w:r>
      <w:r w:rsidRPr="004A4D34">
        <w:rPr>
          <w:rFonts w:ascii="Times New Roman" w:hAnsi="Times New Roman" w:cs="Times New Roman"/>
          <w:i/>
          <w:iCs/>
          <w:sz w:val="22"/>
        </w:rPr>
        <w:t>Astronomy.Com</w:t>
      </w:r>
      <w:r w:rsidRPr="004A4D34">
        <w:rPr>
          <w:rFonts w:ascii="Times New Roman" w:hAnsi="Times New Roman" w:cs="Times New Roman"/>
          <w:sz w:val="22"/>
        </w:rPr>
        <w:t xml:space="preserve"> &lt;https://astronomy.com/news/2017/08/kepler-discovers-pleiades-variability&gt; [accessed 26 December 2021]</w:t>
      </w:r>
    </w:p>
    <w:p w14:paraId="340148BA"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Rappenglück, Michael, ‘The Pleiades in the “Salle Des Taureaux”, Grotte de Lascaux. Does a Rock Picture in the Cave of Lascaux Show the Open Star Cluster of the Pleiades at the Magdalénien Era (ca 15.300 BC?"’, in </w:t>
      </w:r>
      <w:r w:rsidRPr="004A4D34">
        <w:rPr>
          <w:rFonts w:ascii="Times New Roman" w:hAnsi="Times New Roman" w:cs="Times New Roman"/>
          <w:i/>
          <w:iCs/>
          <w:sz w:val="22"/>
        </w:rPr>
        <w:t>Actas Del IV Congress de Las Seac ‘Astronomia En La Cultura’</w:t>
      </w:r>
      <w:r w:rsidRPr="004A4D34">
        <w:rPr>
          <w:rFonts w:ascii="Times New Roman" w:hAnsi="Times New Roman" w:cs="Times New Roman"/>
          <w:sz w:val="22"/>
        </w:rPr>
        <w:t>, ed. by Jaschek C. and Barandela Atrio, 1997, pp. 217–25</w:t>
      </w:r>
    </w:p>
    <w:p w14:paraId="304FD80B"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Segal, Robert Alan, </w:t>
      </w:r>
      <w:r w:rsidRPr="004A4D34">
        <w:rPr>
          <w:rFonts w:ascii="Times New Roman" w:hAnsi="Times New Roman" w:cs="Times New Roman"/>
          <w:i/>
          <w:iCs/>
          <w:sz w:val="22"/>
        </w:rPr>
        <w:t>Myth: A Very Short Introduction</w:t>
      </w:r>
      <w:r w:rsidRPr="004A4D34">
        <w:rPr>
          <w:rFonts w:ascii="Times New Roman" w:hAnsi="Times New Roman" w:cs="Times New Roman"/>
          <w:sz w:val="22"/>
        </w:rPr>
        <w:t xml:space="preserve"> (Oxford University Press, 2004)</w:t>
      </w:r>
    </w:p>
    <w:p w14:paraId="2094407E" w14:textId="439645CE" w:rsidR="0041290B" w:rsidRPr="00A641EA" w:rsidRDefault="004A4D34" w:rsidP="00A641EA">
      <w:pPr>
        <w:pStyle w:val="Bibliography"/>
        <w:rPr>
          <w:rFonts w:ascii="Times New Roman" w:hAnsi="Times New Roman" w:cs="Times New Roman"/>
          <w:sz w:val="22"/>
        </w:rPr>
      </w:pPr>
      <w:r w:rsidRPr="004A4D34">
        <w:rPr>
          <w:rFonts w:ascii="Times New Roman" w:hAnsi="Times New Roman" w:cs="Times New Roman"/>
          <w:sz w:val="22"/>
        </w:rPr>
        <w:t xml:space="preserve">‘Unprecedented Study of Aboriginal Australians Points to One Shared Out of Africa Migration for Modern Humans’, </w:t>
      </w:r>
      <w:r w:rsidRPr="004A4D34">
        <w:rPr>
          <w:rFonts w:ascii="Times New Roman" w:hAnsi="Times New Roman" w:cs="Times New Roman"/>
          <w:i/>
          <w:iCs/>
          <w:sz w:val="22"/>
        </w:rPr>
        <w:t>University of Cambridge</w:t>
      </w:r>
      <w:r w:rsidRPr="004A4D34">
        <w:rPr>
          <w:rFonts w:ascii="Times New Roman" w:hAnsi="Times New Roman" w:cs="Times New Roman"/>
          <w:sz w:val="22"/>
        </w:rPr>
        <w:t>, 2016 &lt;https://www.cam.ac.uk/research/news/unprecedented-study-of-aboriginal-australians-points-to-one-shared-out-of-africa-migration-for&gt; [accessed 2 January 2022]</w:t>
      </w:r>
    </w:p>
    <w:p w14:paraId="77DF1C1C" w14:textId="77777777" w:rsidR="004A4D34" w:rsidRDefault="0041290B" w:rsidP="004A4D34">
      <w:pPr>
        <w:pStyle w:val="Bibliography"/>
      </w:pPr>
      <w:r>
        <w:t>JSTOR sources</w:t>
      </w:r>
    </w:p>
    <w:p w14:paraId="7F380C08"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Gittins, Rhiannon, and Paul Pettitt, ‘Is Palaeolithic Cave Art Consistent with Costly Signalling Theory? Lascaux as a Test Case’, </w:t>
      </w:r>
      <w:r w:rsidRPr="004A4D34">
        <w:rPr>
          <w:rFonts w:ascii="Times New Roman" w:hAnsi="Times New Roman" w:cs="Times New Roman"/>
          <w:i/>
          <w:iCs/>
          <w:sz w:val="22"/>
        </w:rPr>
        <w:t>World Archaeology</w:t>
      </w:r>
      <w:r w:rsidRPr="004A4D34">
        <w:rPr>
          <w:rFonts w:ascii="Times New Roman" w:hAnsi="Times New Roman" w:cs="Times New Roman"/>
          <w:sz w:val="22"/>
        </w:rPr>
        <w:t>, 49.4 (2017), 466–90</w:t>
      </w:r>
    </w:p>
    <w:p w14:paraId="24329BB3"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Grafton, A. T., and N. M. Swerdlow, ‘Greek Chronography in Roman Epic: The Calendrical Date of the Fall of Troy in the Aeneid’, </w:t>
      </w:r>
      <w:r w:rsidRPr="004A4D34">
        <w:rPr>
          <w:rFonts w:ascii="Times New Roman" w:hAnsi="Times New Roman" w:cs="Times New Roman"/>
          <w:i/>
          <w:iCs/>
          <w:sz w:val="22"/>
        </w:rPr>
        <w:t>The Classical Quarterly</w:t>
      </w:r>
      <w:r w:rsidRPr="004A4D34">
        <w:rPr>
          <w:rFonts w:ascii="Times New Roman" w:hAnsi="Times New Roman" w:cs="Times New Roman"/>
          <w:sz w:val="22"/>
        </w:rPr>
        <w:t>, 36.1 (1986), 212–18</w:t>
      </w:r>
    </w:p>
    <w:p w14:paraId="73890EC0" w14:textId="77777777" w:rsidR="004A4D34" w:rsidRPr="004A4D34" w:rsidRDefault="004A4D34" w:rsidP="004A4D34">
      <w:pPr>
        <w:pStyle w:val="Bibliography"/>
        <w:rPr>
          <w:rFonts w:ascii="Times New Roman" w:hAnsi="Times New Roman" w:cs="Times New Roman"/>
          <w:sz w:val="22"/>
        </w:rPr>
      </w:pPr>
      <w:proofErr w:type="spellStart"/>
      <w:r w:rsidRPr="004A4D34">
        <w:rPr>
          <w:rFonts w:ascii="Times New Roman" w:hAnsi="Times New Roman" w:cs="Times New Roman"/>
          <w:sz w:val="22"/>
        </w:rPr>
        <w:t>Köngäs</w:t>
      </w:r>
      <w:proofErr w:type="spellEnd"/>
      <w:r w:rsidRPr="004A4D34">
        <w:rPr>
          <w:rFonts w:ascii="Times New Roman" w:hAnsi="Times New Roman" w:cs="Times New Roman"/>
          <w:sz w:val="22"/>
        </w:rPr>
        <w:t xml:space="preserve">, Elli- </w:t>
      </w:r>
      <w:proofErr w:type="spellStart"/>
      <w:r w:rsidRPr="004A4D34">
        <w:rPr>
          <w:rFonts w:ascii="Times New Roman" w:hAnsi="Times New Roman" w:cs="Times New Roman"/>
          <w:sz w:val="22"/>
        </w:rPr>
        <w:t>Kaija</w:t>
      </w:r>
      <w:proofErr w:type="spellEnd"/>
      <w:r w:rsidRPr="004A4D34">
        <w:rPr>
          <w:rFonts w:ascii="Times New Roman" w:hAnsi="Times New Roman" w:cs="Times New Roman"/>
          <w:sz w:val="22"/>
        </w:rPr>
        <w:t xml:space="preserve">, and Pierre Maranda, ‘Structural Models in Folklore’, </w:t>
      </w:r>
      <w:r w:rsidRPr="004A4D34">
        <w:rPr>
          <w:rFonts w:ascii="Times New Roman" w:hAnsi="Times New Roman" w:cs="Times New Roman"/>
          <w:i/>
          <w:iCs/>
          <w:sz w:val="22"/>
        </w:rPr>
        <w:t>Midwest Folklore</w:t>
      </w:r>
      <w:r w:rsidRPr="004A4D34">
        <w:rPr>
          <w:rFonts w:ascii="Times New Roman" w:hAnsi="Times New Roman" w:cs="Times New Roman"/>
          <w:sz w:val="22"/>
        </w:rPr>
        <w:t>, 12.3 (1962), 133–92</w:t>
      </w:r>
    </w:p>
    <w:p w14:paraId="6C07C193"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Lévi-Strauss, Claude, ‘The Structural Study of Myth’, </w:t>
      </w:r>
      <w:r w:rsidRPr="004A4D34">
        <w:rPr>
          <w:rFonts w:ascii="Times New Roman" w:hAnsi="Times New Roman" w:cs="Times New Roman"/>
          <w:i/>
          <w:iCs/>
          <w:sz w:val="22"/>
        </w:rPr>
        <w:t>The Journal of American Folklore</w:t>
      </w:r>
      <w:r w:rsidRPr="004A4D34">
        <w:rPr>
          <w:rFonts w:ascii="Times New Roman" w:hAnsi="Times New Roman" w:cs="Times New Roman"/>
          <w:sz w:val="22"/>
        </w:rPr>
        <w:t>, 68.270 (1955), 428–44</w:t>
      </w:r>
    </w:p>
    <w:p w14:paraId="190C2A97" w14:textId="77777777" w:rsidR="004A4D34" w:rsidRPr="004A4D34" w:rsidRDefault="004A4D34" w:rsidP="004A4D34">
      <w:pPr>
        <w:pStyle w:val="Bibliography"/>
        <w:rPr>
          <w:rFonts w:ascii="Times New Roman" w:hAnsi="Times New Roman" w:cs="Times New Roman"/>
          <w:sz w:val="22"/>
        </w:rPr>
      </w:pPr>
      <w:r w:rsidRPr="004A4D34">
        <w:rPr>
          <w:rFonts w:ascii="Times New Roman" w:hAnsi="Times New Roman" w:cs="Times New Roman"/>
          <w:sz w:val="22"/>
        </w:rPr>
        <w:t xml:space="preserve">Wrangham, Richard W., and Luke Glowacki, ‘Intergroup Aggression in Chimpanzees and War in Nomadic Hunter-Gatherers’, </w:t>
      </w:r>
      <w:r w:rsidRPr="004A4D34">
        <w:rPr>
          <w:rFonts w:ascii="Times New Roman" w:hAnsi="Times New Roman" w:cs="Times New Roman"/>
          <w:i/>
          <w:iCs/>
          <w:sz w:val="22"/>
        </w:rPr>
        <w:t>Human Nature</w:t>
      </w:r>
      <w:r w:rsidRPr="004A4D34">
        <w:rPr>
          <w:rFonts w:ascii="Times New Roman" w:hAnsi="Times New Roman" w:cs="Times New Roman"/>
          <w:sz w:val="22"/>
        </w:rPr>
        <w:t>, 23.1 (2012), 5–29</w:t>
      </w:r>
    </w:p>
    <w:p w14:paraId="08133853" w14:textId="778AF780" w:rsidR="004C60EF" w:rsidRDefault="004C60EF" w:rsidP="00672DE3">
      <w:pPr>
        <w:pStyle w:val="ToRemove"/>
      </w:pPr>
    </w:p>
    <w:p w14:paraId="2EDCDD54" w14:textId="6EDBCC54" w:rsidR="003C544C" w:rsidRDefault="003C544C" w:rsidP="003C544C">
      <w:pPr>
        <w:pStyle w:val="Body"/>
      </w:pPr>
    </w:p>
    <w:p w14:paraId="013AAE60" w14:textId="43405617" w:rsidR="00A77301" w:rsidRDefault="00A77301" w:rsidP="003C544C">
      <w:pPr>
        <w:pStyle w:val="Body"/>
      </w:pPr>
    </w:p>
    <w:p w14:paraId="1633998F" w14:textId="5496C2CA" w:rsidR="00A77301" w:rsidRDefault="00A77301">
      <w:pPr>
        <w:rPr>
          <w:rFonts w:ascii="Times New Roman" w:hAnsi="Times New Roman"/>
          <w:sz w:val="22"/>
        </w:rPr>
      </w:pPr>
      <w:r>
        <w:br w:type="page"/>
      </w:r>
    </w:p>
    <w:p w14:paraId="36BB8FEE" w14:textId="5FB35740" w:rsidR="00A77301" w:rsidRDefault="00A77301" w:rsidP="005256A4">
      <w:pPr>
        <w:pStyle w:val="Subhead"/>
      </w:pPr>
      <w:r w:rsidRPr="005256A4">
        <w:t>Appendix</w:t>
      </w:r>
      <w:r>
        <w:t xml:space="preserve"> 1</w:t>
      </w:r>
    </w:p>
    <w:p w14:paraId="7E27129B" w14:textId="3C01B4C7" w:rsidR="00A77301" w:rsidRDefault="00A77301" w:rsidP="003C544C">
      <w:pPr>
        <w:pStyle w:val="Body"/>
      </w:pPr>
    </w:p>
    <w:p w14:paraId="2881027F" w14:textId="7849918F" w:rsidR="00A77301" w:rsidRDefault="00A77301" w:rsidP="003C544C">
      <w:pPr>
        <w:pStyle w:val="Body"/>
      </w:pPr>
    </w:p>
    <w:p w14:paraId="39620978" w14:textId="01121771" w:rsidR="00A77301" w:rsidRDefault="00A77301" w:rsidP="003C544C">
      <w:pPr>
        <w:pStyle w:val="Body"/>
      </w:pPr>
    </w:p>
    <w:p w14:paraId="6608E2CD" w14:textId="77777777" w:rsidR="001F2F4A" w:rsidRDefault="00A77301" w:rsidP="001F2F4A">
      <w:pPr>
        <w:pStyle w:val="BodyNoIndent"/>
        <w:keepNext/>
      </w:pPr>
      <w:r w:rsidRPr="00A77301">
        <w:rPr>
          <w:noProof/>
        </w:rPr>
        <w:drawing>
          <wp:inline distT="0" distB="0" distL="0" distR="0" wp14:anchorId="3C5A8845" wp14:editId="783DD5A8">
            <wp:extent cx="5559425" cy="1371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63289" cy="1372553"/>
                    </a:xfrm>
                    <a:prstGeom prst="rect">
                      <a:avLst/>
                    </a:prstGeom>
                  </pic:spPr>
                </pic:pic>
              </a:graphicData>
            </a:graphic>
          </wp:inline>
        </w:drawing>
      </w:r>
    </w:p>
    <w:p w14:paraId="2E19EB2C" w14:textId="6EA5B243" w:rsidR="00A77301" w:rsidRDefault="001F2F4A" w:rsidP="001F2F4A">
      <w:pPr>
        <w:pStyle w:val="Caption"/>
      </w:pPr>
      <w:bookmarkStart w:id="6" w:name="_Ref92273980"/>
      <w:r>
        <w:t xml:space="preserve">Table </w:t>
      </w:r>
      <w:fldSimple w:instr=" SEQ Table \* ARABIC ">
        <w:r w:rsidR="00351C76">
          <w:rPr>
            <w:noProof/>
          </w:rPr>
          <w:t>1</w:t>
        </w:r>
      </w:fldSimple>
      <w:r>
        <w:t xml:space="preserve">  </w:t>
      </w:r>
      <w:r w:rsidR="00DB0FC4">
        <w:t>Timeline of s</w:t>
      </w:r>
      <w:r>
        <w:t>ignificant</w:t>
      </w:r>
      <w:r>
        <w:rPr>
          <w:noProof/>
        </w:rPr>
        <w:t xml:space="preserve"> Astronomical dates </w:t>
      </w:r>
      <w:r w:rsidR="00DB0FC4">
        <w:rPr>
          <w:noProof/>
        </w:rPr>
        <w:t>related</w:t>
      </w:r>
      <w:r>
        <w:rPr>
          <w:noProof/>
        </w:rPr>
        <w:t xml:space="preserve"> to </w:t>
      </w:r>
      <w:r w:rsidR="00DB0FC4">
        <w:rPr>
          <w:noProof/>
        </w:rPr>
        <w:t xml:space="preserve">the </w:t>
      </w:r>
      <w:r>
        <w:rPr>
          <w:noProof/>
        </w:rPr>
        <w:t>Pleiades constellation</w:t>
      </w:r>
      <w:bookmarkEnd w:id="6"/>
    </w:p>
    <w:p w14:paraId="1C37FBD7" w14:textId="7D413CE2" w:rsidR="00A77301" w:rsidRDefault="00A77301">
      <w:pPr>
        <w:rPr>
          <w:rFonts w:ascii="Times New Roman" w:hAnsi="Times New Roman"/>
          <w:sz w:val="22"/>
        </w:rPr>
      </w:pPr>
    </w:p>
    <w:sectPr w:rsidR="00A7730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1FF92B" w14:textId="77777777" w:rsidR="00BB6FD9" w:rsidRDefault="00BB6FD9" w:rsidP="00BA4732">
      <w:r>
        <w:separator/>
      </w:r>
    </w:p>
  </w:endnote>
  <w:endnote w:type="continuationSeparator" w:id="0">
    <w:p w14:paraId="715A27C8" w14:textId="77777777" w:rsidR="00BB6FD9" w:rsidRDefault="00BB6FD9" w:rsidP="00BA47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Body CS)">
    <w:altName w:val="Times New Roman"/>
    <w:panose1 w:val="020B0604020202020204"/>
    <w:charset w:val="00"/>
    <w:family w:val="roman"/>
    <w:notTrueType/>
    <w:pitch w:val="default"/>
  </w:font>
  <w:font w:name="Georgia">
    <w:altName w:val="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altName w:val="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7858CD" w14:textId="77777777" w:rsidR="00A77301" w:rsidRDefault="00A77301" w:rsidP="00A77301">
    <w:pPr>
      <w:pStyle w:val="Footer"/>
      <w:ind w:right="360"/>
    </w:pPr>
    <w:r>
      <w:t xml:space="preserve">Vadim Zaver 2111154                                                                                             page </w:t>
    </w:r>
    <w:r>
      <w:fldChar w:fldCharType="begin"/>
    </w:r>
    <w:r>
      <w:instrText xml:space="preserve"> PAGE  \* MERGEFORMAT </w:instrText>
    </w:r>
    <w:r>
      <w:fldChar w:fldCharType="separate"/>
    </w:r>
    <w:r>
      <w:t>1</w:t>
    </w:r>
    <w:r>
      <w:fldChar w:fldCharType="end"/>
    </w:r>
    <w:r>
      <w:t xml:space="preserve"> of </w:t>
    </w:r>
    <w:fldSimple w:instr=" NUMPAGES  \* MERGEFORMAT ">
      <w:r>
        <w:t>8</w:t>
      </w:r>
    </w:fldSimple>
  </w:p>
  <w:p w14:paraId="57B86532" w14:textId="77777777" w:rsidR="00A77301" w:rsidRDefault="00A773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928A41" w14:textId="77777777" w:rsidR="00BB6FD9" w:rsidRDefault="00BB6FD9" w:rsidP="00BA4732">
      <w:r>
        <w:separator/>
      </w:r>
    </w:p>
  </w:footnote>
  <w:footnote w:type="continuationSeparator" w:id="0">
    <w:p w14:paraId="270A12B7" w14:textId="77777777" w:rsidR="00BB6FD9" w:rsidRDefault="00BB6FD9" w:rsidP="00BA4732">
      <w:r>
        <w:continuationSeparator/>
      </w:r>
    </w:p>
  </w:footnote>
  <w:footnote w:id="1">
    <w:p w14:paraId="4128185D" w14:textId="48FA40D7" w:rsidR="000E2005" w:rsidRDefault="000E2005" w:rsidP="00404B52">
      <w:pPr>
        <w:pStyle w:val="FootnoteText"/>
      </w:pPr>
      <w:r w:rsidRPr="005C28B4">
        <w:rPr>
          <w:rStyle w:val="FootnoteReference"/>
        </w:rPr>
        <w:footnoteRef/>
      </w:r>
      <w:r>
        <w:t xml:space="preserve"> </w:t>
      </w:r>
      <w:r w:rsidRPr="005C645D">
        <w:rPr>
          <w:rFonts w:ascii="Calibri" w:cs="Calibri"/>
        </w:rPr>
        <w:t xml:space="preserve">Caius Julius HYGINUS, </w:t>
      </w:r>
      <w:r w:rsidRPr="005C645D">
        <w:rPr>
          <w:rFonts w:ascii="Calibri" w:cs="Calibri"/>
          <w:i/>
          <w:iCs/>
        </w:rPr>
        <w:t>The Myths of Hyginus. Translated and Edited by Mary Grant</w:t>
      </w:r>
      <w:r w:rsidRPr="005C645D">
        <w:rPr>
          <w:rFonts w:ascii="Calibri" w:cs="Calibri"/>
        </w:rPr>
        <w:t>, 1960, sec. 2.21.</w:t>
      </w:r>
    </w:p>
  </w:footnote>
  <w:footnote w:id="2">
    <w:p w14:paraId="3A3B80A7" w14:textId="4C16E583" w:rsidR="000E2005" w:rsidRDefault="000E2005" w:rsidP="00404B52">
      <w:pPr>
        <w:pStyle w:val="FootnoteText"/>
      </w:pPr>
      <w:r w:rsidRPr="005C28B4">
        <w:rPr>
          <w:rStyle w:val="FootnoteReference"/>
        </w:rPr>
        <w:footnoteRef/>
      </w:r>
      <w:r>
        <w:t xml:space="preserve"> </w:t>
      </w:r>
      <w:r w:rsidRPr="00B95C7C">
        <w:rPr>
          <w:rFonts w:ascii="Calibri" w:cs="Calibri"/>
        </w:rPr>
        <w:t xml:space="preserve">William Edward Harney, </w:t>
      </w:r>
      <w:r w:rsidRPr="00B95C7C">
        <w:rPr>
          <w:rFonts w:ascii="Calibri" w:cs="Calibri"/>
          <w:i/>
          <w:iCs/>
        </w:rPr>
        <w:t>Tales from the Aborigines</w:t>
      </w:r>
      <w:r w:rsidRPr="00B95C7C">
        <w:rPr>
          <w:rFonts w:ascii="Calibri" w:cs="Calibri"/>
        </w:rPr>
        <w:t xml:space="preserve"> (R. Hale, 1959), pp. 40–50.</w:t>
      </w:r>
    </w:p>
  </w:footnote>
  <w:footnote w:id="3">
    <w:p w14:paraId="195ED5A9" w14:textId="0358630B" w:rsidR="000E2005" w:rsidRDefault="000E2005" w:rsidP="00E9401D">
      <w:pPr>
        <w:pStyle w:val="FootnoteText"/>
      </w:pPr>
      <w:r w:rsidRPr="005C28B4">
        <w:rPr>
          <w:rStyle w:val="FootnoteReference"/>
        </w:rPr>
        <w:footnoteRef/>
      </w:r>
      <w:r>
        <w:t xml:space="preserve"> </w:t>
      </w:r>
      <w:r w:rsidRPr="00B95C7C">
        <w:rPr>
          <w:rFonts w:ascii="Calibri" w:cs="Calibri"/>
        </w:rPr>
        <w:t>Harney, pp. 40–50.</w:t>
      </w:r>
    </w:p>
  </w:footnote>
  <w:footnote w:id="4">
    <w:p w14:paraId="66376FBC" w14:textId="290343F9" w:rsidR="000E2005" w:rsidRDefault="000E2005" w:rsidP="00E9401D">
      <w:pPr>
        <w:pStyle w:val="FootnoteText"/>
      </w:pPr>
      <w:r w:rsidRPr="005C28B4">
        <w:rPr>
          <w:rStyle w:val="FootnoteReference"/>
        </w:rPr>
        <w:footnoteRef/>
      </w:r>
      <w:r>
        <w:t xml:space="preserve"> </w:t>
      </w:r>
      <w:r>
        <w:rPr>
          <w:rFonts w:ascii="Calibri" w:cs="Calibri"/>
        </w:rPr>
        <w:t>HYGINUS, sec. 2.21.</w:t>
      </w:r>
    </w:p>
  </w:footnote>
  <w:footnote w:id="5">
    <w:p w14:paraId="6CE48621" w14:textId="7CC1086A" w:rsidR="000E2005" w:rsidRDefault="000E2005">
      <w:pPr>
        <w:pStyle w:val="FootnoteText"/>
      </w:pPr>
      <w:r w:rsidRPr="005C28B4">
        <w:rPr>
          <w:rStyle w:val="FootnoteReference"/>
        </w:rPr>
        <w:footnoteRef/>
      </w:r>
      <w:r>
        <w:t xml:space="preserve"> </w:t>
      </w:r>
      <w:r>
        <w:rPr>
          <w:noProof/>
        </w:rPr>
        <w:t>HYGINUS, sec. 2.21.</w:t>
      </w:r>
    </w:p>
  </w:footnote>
  <w:footnote w:id="6">
    <w:p w14:paraId="36179516" w14:textId="4EAC982E" w:rsidR="000E2005" w:rsidRDefault="000E2005">
      <w:pPr>
        <w:pStyle w:val="FootnoteText"/>
      </w:pPr>
      <w:r w:rsidRPr="005C28B4">
        <w:rPr>
          <w:rStyle w:val="FootnoteReference"/>
        </w:rPr>
        <w:footnoteRef/>
      </w:r>
      <w:r>
        <w:t xml:space="preserve"> </w:t>
      </w:r>
      <w:r w:rsidRPr="00A30120">
        <w:rPr>
          <w:rFonts w:ascii="Calibri" w:cs="Calibri"/>
        </w:rPr>
        <w:t xml:space="preserve">Alan </w:t>
      </w:r>
      <w:proofErr w:type="spellStart"/>
      <w:r w:rsidRPr="00A30120">
        <w:rPr>
          <w:rFonts w:ascii="Calibri" w:cs="Calibri"/>
        </w:rPr>
        <w:t>Dundes</w:t>
      </w:r>
      <w:proofErr w:type="spellEnd"/>
      <w:r w:rsidRPr="00A30120">
        <w:rPr>
          <w:rFonts w:ascii="Calibri" w:cs="Calibri"/>
        </w:rPr>
        <w:t xml:space="preserve">, </w:t>
      </w:r>
      <w:r w:rsidRPr="00A30120">
        <w:rPr>
          <w:rFonts w:ascii="Calibri" w:cs="Calibri"/>
          <w:i/>
          <w:iCs/>
        </w:rPr>
        <w:t>Sacred Narrative: Readings in the Theory of Myth</w:t>
      </w:r>
      <w:r w:rsidRPr="00A30120">
        <w:rPr>
          <w:rFonts w:ascii="Calibri" w:cs="Calibri"/>
        </w:rPr>
        <w:t xml:space="preserve"> (University of California Press, 1984), p. 9.</w:t>
      </w:r>
    </w:p>
  </w:footnote>
  <w:footnote w:id="7">
    <w:p w14:paraId="4D91D83F" w14:textId="2673DC05" w:rsidR="000E2005" w:rsidRDefault="000E2005">
      <w:pPr>
        <w:pStyle w:val="FootnoteText"/>
      </w:pPr>
      <w:r w:rsidRPr="005C28B4">
        <w:rPr>
          <w:rStyle w:val="FootnoteReference"/>
        </w:rPr>
        <w:footnoteRef/>
      </w:r>
      <w:r>
        <w:t xml:space="preserve"> </w:t>
      </w:r>
      <w:r w:rsidRPr="00944F75">
        <w:rPr>
          <w:rFonts w:ascii="Calibri" w:cs="Calibri"/>
        </w:rPr>
        <w:t xml:space="preserve">Alison </w:t>
      </w:r>
      <w:proofErr w:type="spellStart"/>
      <w:r w:rsidRPr="00944F75">
        <w:rPr>
          <w:rFonts w:ascii="Calibri" w:cs="Calibri"/>
        </w:rPr>
        <w:t>Klesman</w:t>
      </w:r>
      <w:proofErr w:type="spellEnd"/>
      <w:r w:rsidRPr="00944F75">
        <w:rPr>
          <w:rFonts w:ascii="Calibri" w:cs="Calibri"/>
        </w:rPr>
        <w:t xml:space="preserve"> | Published: Monday, August 28, and 2017, ‘Scientists Find That the Stars in the Pleiades Are Variable’, </w:t>
      </w:r>
      <w:r w:rsidRPr="00944F75">
        <w:rPr>
          <w:rFonts w:ascii="Calibri" w:cs="Calibri"/>
          <w:i/>
          <w:iCs/>
        </w:rPr>
        <w:t>Astronomy.Com</w:t>
      </w:r>
      <w:r w:rsidRPr="00944F75">
        <w:rPr>
          <w:rFonts w:ascii="Calibri" w:cs="Calibri"/>
        </w:rPr>
        <w:t xml:space="preserve"> &lt;https://astronomy.com/news/2017/08/kepler-discovers-pleiades-variability&gt; [accessed 26 December 2021].</w:t>
      </w:r>
    </w:p>
  </w:footnote>
  <w:footnote w:id="8">
    <w:p w14:paraId="447B47C5" w14:textId="713F53A5" w:rsidR="000E2005" w:rsidRDefault="000E2005">
      <w:pPr>
        <w:pStyle w:val="FootnoteText"/>
      </w:pPr>
      <w:r w:rsidRPr="005C28B4">
        <w:rPr>
          <w:rStyle w:val="FootnoteReference"/>
        </w:rPr>
        <w:footnoteRef/>
      </w:r>
      <w:r>
        <w:t xml:space="preserve"> </w:t>
      </w:r>
      <w:r w:rsidRPr="0091015E">
        <w:rPr>
          <w:rFonts w:ascii="Calibri" w:cs="Calibri"/>
        </w:rPr>
        <w:t xml:space="preserve">Michael </w:t>
      </w:r>
      <w:proofErr w:type="spellStart"/>
      <w:r w:rsidRPr="0091015E">
        <w:rPr>
          <w:rFonts w:ascii="Calibri" w:cs="Calibri"/>
        </w:rPr>
        <w:t>Rappenglück</w:t>
      </w:r>
      <w:proofErr w:type="spellEnd"/>
      <w:r w:rsidRPr="0091015E">
        <w:rPr>
          <w:rFonts w:ascii="Calibri" w:cs="Calibri"/>
        </w:rPr>
        <w:t xml:space="preserve">, ‘The Pleiades in the “Salle Des Taureaux”, Grotte de Lascaux. Does a Rock Picture in the Cave of Lascaux Show the Open Star Cluster of the Pleiades at the Magdalénien Era (ca 15.300 BC?"’, in </w:t>
      </w:r>
      <w:r w:rsidRPr="0091015E">
        <w:rPr>
          <w:rFonts w:ascii="Calibri" w:cs="Calibri"/>
          <w:i/>
          <w:iCs/>
        </w:rPr>
        <w:t>Actas Del IV Congress de Las Seac ‘Astronomia En La Cultura’</w:t>
      </w:r>
      <w:r w:rsidRPr="0091015E">
        <w:rPr>
          <w:rFonts w:ascii="Calibri" w:cs="Calibri"/>
        </w:rPr>
        <w:t>, ed. by Jaschek C. and Barandela Atrio, 1997, pp. 217–25 (p. 217).</w:t>
      </w:r>
    </w:p>
  </w:footnote>
  <w:footnote w:id="9">
    <w:p w14:paraId="0DB3B45C" w14:textId="6599E8A0" w:rsidR="000E2005" w:rsidRDefault="000E2005">
      <w:pPr>
        <w:pStyle w:val="FootnoteText"/>
      </w:pPr>
      <w:r w:rsidRPr="005C28B4">
        <w:rPr>
          <w:rStyle w:val="FootnoteReference"/>
        </w:rPr>
        <w:footnoteRef/>
      </w:r>
      <w:r>
        <w:t xml:space="preserve"> </w:t>
      </w:r>
      <w:r w:rsidR="004A4D34" w:rsidRPr="004A4D34">
        <w:rPr>
          <w:rFonts w:ascii="Calibri" w:cs="Calibri"/>
        </w:rPr>
        <w:t xml:space="preserve">Rhiannon Gittins and Paul Pettitt, ‘Is Palaeolithic Cave Art Consistent with Costly Signalling Theory? Lascaux as a Test Case’, </w:t>
      </w:r>
      <w:r w:rsidR="004A4D34" w:rsidRPr="004A4D34">
        <w:rPr>
          <w:rFonts w:ascii="Calibri" w:cs="Calibri"/>
          <w:i/>
          <w:iCs/>
        </w:rPr>
        <w:t>World Archaeology</w:t>
      </w:r>
      <w:r w:rsidR="004A4D34" w:rsidRPr="004A4D34">
        <w:rPr>
          <w:rFonts w:ascii="Calibri" w:cs="Calibri"/>
        </w:rPr>
        <w:t>, 49.4 (2017), 466–90 (p. 466).</w:t>
      </w:r>
    </w:p>
  </w:footnote>
  <w:footnote w:id="10">
    <w:p w14:paraId="7A07AB63" w14:textId="253F5776" w:rsidR="000E2005" w:rsidRDefault="000E2005" w:rsidP="00EC2AA9">
      <w:pPr>
        <w:pStyle w:val="FootnoteText"/>
      </w:pPr>
      <w:r w:rsidRPr="005C28B4">
        <w:rPr>
          <w:rStyle w:val="FootnoteReference"/>
        </w:rPr>
        <w:footnoteRef/>
      </w:r>
      <w:r>
        <w:t xml:space="preserve"> </w:t>
      </w:r>
      <w:r w:rsidRPr="001E7EC3">
        <w:rPr>
          <w:rFonts w:ascii="Calibri" w:cs="Calibri"/>
        </w:rPr>
        <w:t xml:space="preserve">Becky Ferreira, ‘How Old Is This Ancient Vision of the Stars?’, </w:t>
      </w:r>
      <w:r w:rsidRPr="001E7EC3">
        <w:rPr>
          <w:rFonts w:ascii="Calibri" w:cs="Calibri"/>
          <w:i/>
          <w:iCs/>
        </w:rPr>
        <w:t>The New York Times</w:t>
      </w:r>
      <w:r w:rsidRPr="001E7EC3">
        <w:rPr>
          <w:rFonts w:ascii="Calibri" w:cs="Calibri"/>
        </w:rPr>
        <w:t>, 13 September 2020, section Science &lt;https://www.nytimes.com/2020/09/13/science/nebra-sky-disk.html&gt; [accessed 25 December 2021].</w:t>
      </w:r>
    </w:p>
  </w:footnote>
  <w:footnote w:id="11">
    <w:p w14:paraId="19978C6D" w14:textId="34EA177C" w:rsidR="000E2005" w:rsidRDefault="000E2005">
      <w:pPr>
        <w:pStyle w:val="FootnoteText"/>
      </w:pPr>
      <w:r w:rsidRPr="005C28B4">
        <w:rPr>
          <w:rStyle w:val="FootnoteReference"/>
        </w:rPr>
        <w:footnoteRef/>
      </w:r>
      <w:r>
        <w:t xml:space="preserve"> </w:t>
      </w:r>
      <w:r>
        <w:rPr>
          <w:noProof/>
        </w:rPr>
        <w:t>HYGINUS, sec. 2.21.5.</w:t>
      </w:r>
    </w:p>
  </w:footnote>
  <w:footnote w:id="12">
    <w:p w14:paraId="70BB29D7" w14:textId="609F0796" w:rsidR="000E2005" w:rsidRDefault="000E2005">
      <w:pPr>
        <w:pStyle w:val="FootnoteText"/>
      </w:pPr>
      <w:r w:rsidRPr="005C28B4">
        <w:rPr>
          <w:rStyle w:val="FootnoteReference"/>
        </w:rPr>
        <w:footnoteRef/>
      </w:r>
      <w:r>
        <w:t xml:space="preserve"> </w:t>
      </w:r>
      <w:r>
        <w:rPr>
          <w:noProof/>
        </w:rPr>
        <w:t>HYGINUS, sec. 2.21.5.</w:t>
      </w:r>
    </w:p>
  </w:footnote>
  <w:footnote w:id="13">
    <w:p w14:paraId="4CF3116D" w14:textId="0AEB5F95" w:rsidR="000E2005" w:rsidRDefault="000E2005">
      <w:pPr>
        <w:pStyle w:val="FootnoteText"/>
      </w:pPr>
      <w:r w:rsidRPr="005C28B4">
        <w:rPr>
          <w:rStyle w:val="FootnoteReference"/>
        </w:rPr>
        <w:footnoteRef/>
      </w:r>
      <w:r>
        <w:t xml:space="preserve"> </w:t>
      </w:r>
      <w:r w:rsidRPr="00D03D5C">
        <w:rPr>
          <w:rFonts w:ascii="Calibri" w:cs="Calibri"/>
        </w:rPr>
        <w:t xml:space="preserve">A. T. Grafton and N. M. Swerdlow, ‘Greek Chronography in Roman Epic: The Calendrical Date of the Fall of Troy in the Aeneid’, </w:t>
      </w:r>
      <w:r w:rsidRPr="00D03D5C">
        <w:rPr>
          <w:rFonts w:ascii="Calibri" w:cs="Calibri"/>
          <w:i/>
          <w:iCs/>
        </w:rPr>
        <w:t>The Classical Quarterly</w:t>
      </w:r>
      <w:r w:rsidRPr="00D03D5C">
        <w:rPr>
          <w:rFonts w:ascii="Calibri" w:cs="Calibri"/>
        </w:rPr>
        <w:t>, 36.1 (1986), 212–18 (p. 214).</w:t>
      </w:r>
    </w:p>
  </w:footnote>
  <w:footnote w:id="14">
    <w:p w14:paraId="013CCF67" w14:textId="5B96C437" w:rsidR="000E2005" w:rsidRDefault="000E2005">
      <w:pPr>
        <w:pStyle w:val="FootnoteText"/>
      </w:pPr>
      <w:r w:rsidRPr="005C28B4">
        <w:rPr>
          <w:rStyle w:val="FootnoteReference"/>
        </w:rPr>
        <w:footnoteRef/>
      </w:r>
      <w:r>
        <w:t xml:space="preserve"> </w:t>
      </w:r>
      <w:r>
        <w:rPr>
          <w:noProof/>
        </w:rPr>
        <w:t>Harney, p. 41.</w:t>
      </w:r>
    </w:p>
  </w:footnote>
  <w:footnote w:id="15">
    <w:p w14:paraId="55982B24" w14:textId="445DD681" w:rsidR="000E2005" w:rsidRDefault="000E2005">
      <w:pPr>
        <w:pStyle w:val="FootnoteText"/>
      </w:pPr>
      <w:r w:rsidRPr="005C28B4">
        <w:rPr>
          <w:rStyle w:val="FootnoteReference"/>
        </w:rPr>
        <w:footnoteRef/>
      </w:r>
      <w:r>
        <w:t xml:space="preserve"> </w:t>
      </w:r>
      <w:r>
        <w:rPr>
          <w:noProof/>
        </w:rPr>
        <w:t>Harney, p. 41.</w:t>
      </w:r>
    </w:p>
  </w:footnote>
  <w:footnote w:id="16">
    <w:p w14:paraId="2CDB44F7" w14:textId="4CF307D9" w:rsidR="000E2005" w:rsidRDefault="000E2005">
      <w:pPr>
        <w:pStyle w:val="FootnoteText"/>
      </w:pPr>
      <w:r w:rsidRPr="005C28B4">
        <w:rPr>
          <w:rStyle w:val="FootnoteReference"/>
        </w:rPr>
        <w:footnoteRef/>
      </w:r>
      <w:r>
        <w:t xml:space="preserve"> </w:t>
      </w:r>
      <w:r>
        <w:rPr>
          <w:noProof/>
        </w:rPr>
        <w:t>Harney, p. 42.</w:t>
      </w:r>
    </w:p>
  </w:footnote>
  <w:footnote w:id="17">
    <w:p w14:paraId="7A43E983" w14:textId="0B1E03C2" w:rsidR="000E2005" w:rsidRDefault="000E2005">
      <w:pPr>
        <w:pStyle w:val="FootnoteText"/>
      </w:pPr>
      <w:r w:rsidRPr="005C28B4">
        <w:rPr>
          <w:rStyle w:val="FootnoteReference"/>
        </w:rPr>
        <w:footnoteRef/>
      </w:r>
      <w:r>
        <w:t xml:space="preserve"> </w:t>
      </w:r>
      <w:r>
        <w:rPr>
          <w:noProof/>
        </w:rPr>
        <w:t>Harney, p. 46.</w:t>
      </w:r>
    </w:p>
  </w:footnote>
  <w:footnote w:id="18">
    <w:p w14:paraId="343C3F73" w14:textId="527F5691" w:rsidR="000E2005" w:rsidRDefault="000E2005" w:rsidP="000A64ED">
      <w:pPr>
        <w:pStyle w:val="FootnoteText"/>
      </w:pPr>
      <w:r w:rsidRPr="005C28B4">
        <w:rPr>
          <w:rStyle w:val="FootnoteReference"/>
        </w:rPr>
        <w:footnoteRef/>
      </w:r>
      <w:r>
        <w:t xml:space="preserve"> </w:t>
      </w:r>
      <w:r w:rsidR="004A4D34" w:rsidRPr="004A4D34">
        <w:rPr>
          <w:rFonts w:ascii="Calibri" w:cs="Calibri"/>
        </w:rPr>
        <w:t xml:space="preserve">Claude Lévi-Strauss, ‘The Structural Study of Myth’, </w:t>
      </w:r>
      <w:r w:rsidR="004A4D34" w:rsidRPr="004A4D34">
        <w:rPr>
          <w:rFonts w:ascii="Calibri" w:cs="Calibri"/>
          <w:i/>
          <w:iCs/>
        </w:rPr>
        <w:t>The Journal of American Folklore</w:t>
      </w:r>
      <w:r w:rsidR="004A4D34" w:rsidRPr="004A4D34">
        <w:rPr>
          <w:rFonts w:ascii="Calibri" w:cs="Calibri"/>
        </w:rPr>
        <w:t>, 68.270 (1955), 428–44 (p. 431).</w:t>
      </w:r>
    </w:p>
  </w:footnote>
  <w:footnote w:id="19">
    <w:p w14:paraId="7BB29BF2" w14:textId="7A5BA8D9" w:rsidR="000E2005" w:rsidRDefault="000E2005" w:rsidP="00D53121">
      <w:pPr>
        <w:pStyle w:val="FootnoteText"/>
      </w:pPr>
      <w:r w:rsidRPr="005C28B4">
        <w:rPr>
          <w:rStyle w:val="FootnoteReference"/>
        </w:rPr>
        <w:footnoteRef/>
      </w:r>
      <w:r>
        <w:t xml:space="preserve"> </w:t>
      </w:r>
      <w:r w:rsidRPr="00ED4CC1">
        <w:rPr>
          <w:rFonts w:ascii="Calibri" w:cs="Calibri"/>
        </w:rPr>
        <w:t xml:space="preserve">Elli- </w:t>
      </w:r>
      <w:proofErr w:type="spellStart"/>
      <w:r w:rsidRPr="00ED4CC1">
        <w:rPr>
          <w:rFonts w:ascii="Calibri" w:cs="Calibri"/>
        </w:rPr>
        <w:t>Kaija</w:t>
      </w:r>
      <w:proofErr w:type="spellEnd"/>
      <w:r w:rsidRPr="00ED4CC1">
        <w:rPr>
          <w:rFonts w:ascii="Calibri" w:cs="Calibri"/>
        </w:rPr>
        <w:t xml:space="preserve"> </w:t>
      </w:r>
      <w:proofErr w:type="spellStart"/>
      <w:r w:rsidRPr="00ED4CC1">
        <w:rPr>
          <w:rFonts w:ascii="Calibri" w:cs="Calibri"/>
        </w:rPr>
        <w:t>Köngäs</w:t>
      </w:r>
      <w:proofErr w:type="spellEnd"/>
      <w:r w:rsidRPr="00ED4CC1">
        <w:rPr>
          <w:rFonts w:ascii="Calibri" w:cs="Calibri"/>
        </w:rPr>
        <w:t xml:space="preserve"> and Pierre Maranda, ‘Structural Models in Folklore’, </w:t>
      </w:r>
      <w:r w:rsidRPr="00ED4CC1">
        <w:rPr>
          <w:rFonts w:ascii="Calibri" w:cs="Calibri"/>
          <w:i/>
          <w:iCs/>
        </w:rPr>
        <w:t>Midwest Folklore</w:t>
      </w:r>
      <w:r w:rsidRPr="00ED4CC1">
        <w:rPr>
          <w:rFonts w:ascii="Calibri" w:cs="Calibri"/>
        </w:rPr>
        <w:t>, 12.3 (1962), 133–92 (p. 135).</w:t>
      </w:r>
    </w:p>
  </w:footnote>
  <w:footnote w:id="20">
    <w:p w14:paraId="44C01885" w14:textId="2BC2CFC9" w:rsidR="000E2005" w:rsidRDefault="000E2005" w:rsidP="007F5D39">
      <w:pPr>
        <w:pStyle w:val="FootnoteText"/>
      </w:pPr>
      <w:r w:rsidRPr="005C28B4">
        <w:rPr>
          <w:rStyle w:val="FootnoteReference"/>
        </w:rPr>
        <w:footnoteRef/>
      </w:r>
      <w:r>
        <w:t xml:space="preserve"> </w:t>
      </w:r>
      <w:proofErr w:type="spellStart"/>
      <w:r w:rsidRPr="00937731">
        <w:rPr>
          <w:rFonts w:ascii="Calibri" w:cs="Calibri"/>
        </w:rPr>
        <w:t>Köngäs</w:t>
      </w:r>
      <w:proofErr w:type="spellEnd"/>
      <w:r w:rsidRPr="00937731">
        <w:rPr>
          <w:rFonts w:ascii="Calibri" w:cs="Calibri"/>
        </w:rPr>
        <w:t xml:space="preserve"> and Maranda, p. 139.</w:t>
      </w:r>
    </w:p>
  </w:footnote>
  <w:footnote w:id="21">
    <w:p w14:paraId="035AD9F4" w14:textId="02135301" w:rsidR="000E2005" w:rsidRDefault="000E2005" w:rsidP="00CC1481">
      <w:pPr>
        <w:pStyle w:val="FootnoteText"/>
      </w:pPr>
      <w:r w:rsidRPr="005C28B4">
        <w:rPr>
          <w:rStyle w:val="FootnoteReference"/>
        </w:rPr>
        <w:footnoteRef/>
      </w:r>
      <w:r>
        <w:t xml:space="preserve"> </w:t>
      </w:r>
      <w:r w:rsidRPr="00CE41FF">
        <w:rPr>
          <w:rFonts w:ascii="Calibri" w:cs="Calibri"/>
        </w:rPr>
        <w:t xml:space="preserve">Christopher Klein, ‘DNA Study Finds Aboriginal Australians World’s Oldest Civilization’, </w:t>
      </w:r>
      <w:r w:rsidRPr="00CE41FF">
        <w:rPr>
          <w:rFonts w:ascii="Calibri" w:cs="Calibri"/>
          <w:i/>
          <w:iCs/>
        </w:rPr>
        <w:t>HISTORY</w:t>
      </w:r>
      <w:r w:rsidRPr="00CE41FF">
        <w:rPr>
          <w:rFonts w:ascii="Calibri" w:cs="Calibri"/>
        </w:rPr>
        <w:t xml:space="preserve"> &lt;https://www.history.com/news/dna-study-finds-aboriginal-australians-worlds-oldest-civilization&gt; [accessed 30 December 2021].</w:t>
      </w:r>
    </w:p>
  </w:footnote>
  <w:footnote w:id="22">
    <w:p w14:paraId="313FC075" w14:textId="3201DD8C" w:rsidR="000E2005" w:rsidRDefault="000E2005">
      <w:pPr>
        <w:pStyle w:val="FootnoteText"/>
      </w:pPr>
      <w:r w:rsidRPr="005C28B4">
        <w:rPr>
          <w:rStyle w:val="FootnoteReference"/>
        </w:rPr>
        <w:footnoteRef/>
      </w:r>
      <w:r>
        <w:t xml:space="preserve"> </w:t>
      </w:r>
      <w:r w:rsidRPr="0070300F">
        <w:rPr>
          <w:rFonts w:ascii="Calibri" w:cs="Calibri"/>
        </w:rPr>
        <w:t xml:space="preserve">‘Unprecedented Study of Aboriginal Australians Points to One Shared Out of Africa Migration for Modern Humans’, </w:t>
      </w:r>
      <w:r w:rsidRPr="0070300F">
        <w:rPr>
          <w:rFonts w:ascii="Calibri" w:cs="Calibri"/>
          <w:i/>
          <w:iCs/>
        </w:rPr>
        <w:t>University of Cambridge</w:t>
      </w:r>
      <w:r w:rsidRPr="0070300F">
        <w:rPr>
          <w:rFonts w:ascii="Calibri" w:cs="Calibri"/>
        </w:rPr>
        <w:t>, 2016 &lt;https://www.cam.ac.uk/research/news/unprecedented-study-of-aboriginal-australians-points-to-one-shared-out-of-africa-migration-for&gt; [accessed 2 January 2022].</w:t>
      </w:r>
    </w:p>
  </w:footnote>
  <w:footnote w:id="23">
    <w:p w14:paraId="16E5736C" w14:textId="1996AFF3" w:rsidR="000E2005" w:rsidRDefault="000E2005" w:rsidP="00163E65">
      <w:pPr>
        <w:pStyle w:val="FootnoteText"/>
      </w:pPr>
      <w:r w:rsidRPr="005C28B4">
        <w:rPr>
          <w:rStyle w:val="FootnoteReference"/>
        </w:rPr>
        <w:footnoteRef/>
      </w:r>
      <w:r>
        <w:t xml:space="preserve"> </w:t>
      </w:r>
      <w:r w:rsidRPr="00CE6460">
        <w:rPr>
          <w:rFonts w:ascii="Calibri" w:cs="Calibri"/>
        </w:rPr>
        <w:t xml:space="preserve">Robert Alan Segal, </w:t>
      </w:r>
      <w:r w:rsidRPr="00CE6460">
        <w:rPr>
          <w:rFonts w:ascii="Calibri" w:cs="Calibri"/>
          <w:i/>
          <w:iCs/>
        </w:rPr>
        <w:t>Myth: A Very Short Introduction</w:t>
      </w:r>
      <w:r w:rsidRPr="00CE6460">
        <w:rPr>
          <w:rFonts w:ascii="Calibri" w:cs="Calibri"/>
        </w:rPr>
        <w:t xml:space="preserve"> (Oxford University Press, 2004), pp. 74–75.</w:t>
      </w:r>
    </w:p>
  </w:footnote>
  <w:footnote w:id="24">
    <w:p w14:paraId="7B89B89E" w14:textId="5A3EEF5E" w:rsidR="000E2005" w:rsidRDefault="000E2005" w:rsidP="00163E65">
      <w:pPr>
        <w:pStyle w:val="FootnoteText"/>
      </w:pPr>
      <w:r w:rsidRPr="005C28B4">
        <w:rPr>
          <w:rStyle w:val="FootnoteReference"/>
        </w:rPr>
        <w:footnoteRef/>
      </w:r>
      <w:r>
        <w:t xml:space="preserve"> </w:t>
      </w:r>
      <w:r>
        <w:rPr>
          <w:noProof/>
        </w:rPr>
        <w:t>Harney, p. 45.</w:t>
      </w:r>
    </w:p>
  </w:footnote>
  <w:footnote w:id="25">
    <w:p w14:paraId="6D7C830D" w14:textId="7627389B" w:rsidR="000E2005" w:rsidRDefault="000E2005" w:rsidP="00163E65">
      <w:pPr>
        <w:pStyle w:val="FootnoteText"/>
      </w:pPr>
      <w:r w:rsidRPr="005C28B4">
        <w:rPr>
          <w:rStyle w:val="FootnoteReference"/>
        </w:rPr>
        <w:footnoteRef/>
      </w:r>
      <w:r>
        <w:t xml:space="preserve"> </w:t>
      </w:r>
      <w:r>
        <w:rPr>
          <w:noProof/>
        </w:rPr>
        <w:t>Segal, p. 75.</w:t>
      </w:r>
    </w:p>
  </w:footnote>
  <w:footnote w:id="26">
    <w:p w14:paraId="5CBC7B16" w14:textId="20C2D055" w:rsidR="000E2005" w:rsidRDefault="000E2005" w:rsidP="00163E65">
      <w:pPr>
        <w:pStyle w:val="FootnoteText"/>
      </w:pPr>
      <w:r w:rsidRPr="005C28B4">
        <w:rPr>
          <w:rStyle w:val="FootnoteReference"/>
        </w:rPr>
        <w:footnoteRef/>
      </w:r>
      <w:r>
        <w:t xml:space="preserve"> </w:t>
      </w:r>
      <w:r>
        <w:rPr>
          <w:noProof/>
        </w:rPr>
        <w:t>Segal, p. 75.</w:t>
      </w:r>
    </w:p>
  </w:footnote>
  <w:footnote w:id="27">
    <w:p w14:paraId="798F27CA" w14:textId="66CD5719" w:rsidR="000E2005" w:rsidRDefault="000E2005" w:rsidP="00566137">
      <w:pPr>
        <w:pStyle w:val="FootnoteText"/>
      </w:pPr>
      <w:r w:rsidRPr="005C28B4">
        <w:rPr>
          <w:rStyle w:val="FootnoteReference"/>
        </w:rPr>
        <w:footnoteRef/>
      </w:r>
      <w:r>
        <w:t xml:space="preserve"> </w:t>
      </w:r>
      <w:r w:rsidR="00A30D4A" w:rsidRPr="00A30D4A">
        <w:rPr>
          <w:rFonts w:ascii="Calibri" w:cs="Calibri"/>
        </w:rPr>
        <w:t xml:space="preserve">René Girard, </w:t>
      </w:r>
      <w:r w:rsidR="00A30D4A" w:rsidRPr="00A30D4A">
        <w:rPr>
          <w:rFonts w:ascii="Calibri" w:cs="Calibri"/>
          <w:i/>
          <w:iCs/>
        </w:rPr>
        <w:t>Violence and the Sacred</w:t>
      </w:r>
      <w:r w:rsidR="00A30D4A" w:rsidRPr="00A30D4A">
        <w:rPr>
          <w:rFonts w:ascii="Calibri" w:cs="Calibri"/>
        </w:rPr>
        <w:t xml:space="preserve"> (A&amp;C Black, 1988), p. 198.</w:t>
      </w:r>
    </w:p>
  </w:footnote>
  <w:footnote w:id="28">
    <w:p w14:paraId="18679AF3" w14:textId="775BC03C" w:rsidR="000E2005" w:rsidRDefault="000E2005" w:rsidP="00585B16">
      <w:pPr>
        <w:pStyle w:val="FootnoteText"/>
      </w:pPr>
      <w:r w:rsidRPr="005C28B4">
        <w:rPr>
          <w:rStyle w:val="FootnoteReference"/>
        </w:rPr>
        <w:footnoteRef/>
      </w:r>
      <w:r>
        <w:t xml:space="preserve"> </w:t>
      </w:r>
      <w:r>
        <w:rPr>
          <w:noProof/>
        </w:rPr>
        <w:t>Segal, p. 75.</w:t>
      </w:r>
    </w:p>
  </w:footnote>
  <w:footnote w:id="29">
    <w:p w14:paraId="0D24161A" w14:textId="79507160" w:rsidR="000E2005" w:rsidRDefault="000E2005" w:rsidP="009B4C3D">
      <w:pPr>
        <w:pStyle w:val="FootnoteText"/>
      </w:pPr>
      <w:r w:rsidRPr="005C28B4">
        <w:rPr>
          <w:rStyle w:val="FootnoteReference"/>
        </w:rPr>
        <w:footnoteRef/>
      </w:r>
      <w:r>
        <w:t xml:space="preserve"> </w:t>
      </w:r>
      <w:r w:rsidR="004A4D34" w:rsidRPr="004A4D34">
        <w:rPr>
          <w:rFonts w:ascii="Calibri" w:cs="Calibri"/>
        </w:rPr>
        <w:t xml:space="preserve">Richard W. Wrangham and Luke Glowacki, ‘Intergroup Aggression in Chimpanzees and War in Nomadic Hunter-Gatherers’, </w:t>
      </w:r>
      <w:r w:rsidR="004A4D34" w:rsidRPr="004A4D34">
        <w:rPr>
          <w:rFonts w:ascii="Calibri" w:cs="Calibri"/>
          <w:i/>
          <w:iCs/>
        </w:rPr>
        <w:t>Human Nature</w:t>
      </w:r>
      <w:r w:rsidR="004A4D34" w:rsidRPr="004A4D34">
        <w:rPr>
          <w:rFonts w:ascii="Calibri" w:cs="Calibri"/>
        </w:rPr>
        <w:t>, 23.1 (2012), 5–29 (p. 9).</w:t>
      </w:r>
    </w:p>
  </w:footnote>
  <w:footnote w:id="30">
    <w:p w14:paraId="5D0F9FF1" w14:textId="4EEBE455" w:rsidR="000E2005" w:rsidRDefault="000E2005" w:rsidP="005B47C8">
      <w:pPr>
        <w:pStyle w:val="FootnoteText"/>
      </w:pPr>
      <w:r w:rsidRPr="005C28B4">
        <w:rPr>
          <w:rStyle w:val="FootnoteReference"/>
        </w:rPr>
        <w:footnoteRef/>
      </w:r>
      <w:r>
        <w:t xml:space="preserve"> </w:t>
      </w:r>
      <w:r>
        <w:rPr>
          <w:noProof/>
        </w:rPr>
        <w:t>Segal, p. 96.</w:t>
      </w:r>
    </w:p>
  </w:footnote>
  <w:footnote w:id="31">
    <w:p w14:paraId="3C69B712" w14:textId="285F532C" w:rsidR="00A30D4A" w:rsidRDefault="00A30D4A">
      <w:pPr>
        <w:pStyle w:val="FootnoteText"/>
      </w:pPr>
      <w:r w:rsidRPr="005C28B4">
        <w:rPr>
          <w:rStyle w:val="FootnoteReference"/>
        </w:rPr>
        <w:footnoteRef/>
      </w:r>
      <w:r>
        <w:t xml:space="preserve"> </w:t>
      </w:r>
      <w:r>
        <w:rPr>
          <w:noProof/>
        </w:rPr>
        <w:t>Girard, p. 294.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E1FABBE2"/>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544AF7A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E90D90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F260E6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0268903C"/>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A576492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0AEC5ED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4AC2818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EDE40DC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AE62D1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A3957"/>
    <w:multiLevelType w:val="multilevel"/>
    <w:tmpl w:val="343665C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07086943"/>
    <w:multiLevelType w:val="hybridMultilevel"/>
    <w:tmpl w:val="0D0E19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F412EFF"/>
    <w:multiLevelType w:val="hybridMultilevel"/>
    <w:tmpl w:val="4BFEC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BD677F9"/>
    <w:multiLevelType w:val="hybridMultilevel"/>
    <w:tmpl w:val="343665C4"/>
    <w:lvl w:ilvl="0" w:tplc="86FAA3F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215CC"/>
    <w:multiLevelType w:val="hybridMultilevel"/>
    <w:tmpl w:val="CDF6CD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CDA3A88"/>
    <w:multiLevelType w:val="hybridMultilevel"/>
    <w:tmpl w:val="4CDC06E2"/>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AA969CD"/>
    <w:multiLevelType w:val="hybridMultilevel"/>
    <w:tmpl w:val="5E0A35D0"/>
    <w:lvl w:ilvl="0" w:tplc="86FAA3F8">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8"/>
  </w:num>
  <w:num w:numId="6">
    <w:abstractNumId w:val="4"/>
  </w:num>
  <w:num w:numId="7">
    <w:abstractNumId w:val="5"/>
  </w:num>
  <w:num w:numId="8">
    <w:abstractNumId w:val="6"/>
  </w:num>
  <w:num w:numId="9">
    <w:abstractNumId w:val="7"/>
  </w:num>
  <w:num w:numId="10">
    <w:abstractNumId w:val="9"/>
  </w:num>
  <w:num w:numId="11">
    <w:abstractNumId w:val="11"/>
  </w:num>
  <w:num w:numId="12">
    <w:abstractNumId w:val="15"/>
  </w:num>
  <w:num w:numId="13">
    <w:abstractNumId w:val="13"/>
  </w:num>
  <w:num w:numId="14">
    <w:abstractNumId w:val="12"/>
  </w:num>
  <w:num w:numId="15">
    <w:abstractNumId w:val="14"/>
  </w:num>
  <w:num w:numId="16">
    <w:abstractNumId w:val="13"/>
    <w:lvlOverride w:ilvl="0">
      <w:startOverride w:val="1"/>
    </w:lvlOverride>
  </w:num>
  <w:num w:numId="17">
    <w:abstractNumId w:val="10"/>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grammar="clean"/>
  <w:attachedTemplate r:id="rId1"/>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6A0"/>
    <w:rsid w:val="000037FA"/>
    <w:rsid w:val="0002208B"/>
    <w:rsid w:val="0003233E"/>
    <w:rsid w:val="00041E55"/>
    <w:rsid w:val="0004444D"/>
    <w:rsid w:val="00065833"/>
    <w:rsid w:val="00095525"/>
    <w:rsid w:val="000A64ED"/>
    <w:rsid w:val="000B0702"/>
    <w:rsid w:val="000B2634"/>
    <w:rsid w:val="000B4EA1"/>
    <w:rsid w:val="000B6330"/>
    <w:rsid w:val="000E2005"/>
    <w:rsid w:val="00101013"/>
    <w:rsid w:val="00107CFA"/>
    <w:rsid w:val="0011493C"/>
    <w:rsid w:val="00124EB2"/>
    <w:rsid w:val="0012604E"/>
    <w:rsid w:val="00127851"/>
    <w:rsid w:val="0014687A"/>
    <w:rsid w:val="00151A89"/>
    <w:rsid w:val="001566A0"/>
    <w:rsid w:val="00163E65"/>
    <w:rsid w:val="0016428C"/>
    <w:rsid w:val="00165DDB"/>
    <w:rsid w:val="0017014C"/>
    <w:rsid w:val="00170281"/>
    <w:rsid w:val="00172767"/>
    <w:rsid w:val="00185734"/>
    <w:rsid w:val="00195A5B"/>
    <w:rsid w:val="00196B85"/>
    <w:rsid w:val="001A3179"/>
    <w:rsid w:val="001B4D69"/>
    <w:rsid w:val="001B73D9"/>
    <w:rsid w:val="001C3F02"/>
    <w:rsid w:val="001C5005"/>
    <w:rsid w:val="001E7EC3"/>
    <w:rsid w:val="001F078C"/>
    <w:rsid w:val="001F2F4A"/>
    <w:rsid w:val="00224884"/>
    <w:rsid w:val="0023427E"/>
    <w:rsid w:val="00247C48"/>
    <w:rsid w:val="0025607F"/>
    <w:rsid w:val="002717E4"/>
    <w:rsid w:val="00280BFB"/>
    <w:rsid w:val="002B1F86"/>
    <w:rsid w:val="002B7E6A"/>
    <w:rsid w:val="002D69EA"/>
    <w:rsid w:val="002E1E7D"/>
    <w:rsid w:val="002E526D"/>
    <w:rsid w:val="002F2128"/>
    <w:rsid w:val="00303312"/>
    <w:rsid w:val="0030744A"/>
    <w:rsid w:val="003103EF"/>
    <w:rsid w:val="00324ED4"/>
    <w:rsid w:val="0032777A"/>
    <w:rsid w:val="00336CA8"/>
    <w:rsid w:val="00351C76"/>
    <w:rsid w:val="00351E4A"/>
    <w:rsid w:val="00357CD4"/>
    <w:rsid w:val="00360068"/>
    <w:rsid w:val="00360A55"/>
    <w:rsid w:val="00372EDE"/>
    <w:rsid w:val="00392EDA"/>
    <w:rsid w:val="003B1B3A"/>
    <w:rsid w:val="003C544C"/>
    <w:rsid w:val="003C5A7D"/>
    <w:rsid w:val="00404B52"/>
    <w:rsid w:val="00404CC4"/>
    <w:rsid w:val="00404EE1"/>
    <w:rsid w:val="0041290B"/>
    <w:rsid w:val="0042544B"/>
    <w:rsid w:val="004535E7"/>
    <w:rsid w:val="0046508D"/>
    <w:rsid w:val="00467D00"/>
    <w:rsid w:val="00490F5C"/>
    <w:rsid w:val="0049430A"/>
    <w:rsid w:val="00497DF8"/>
    <w:rsid w:val="004A4D34"/>
    <w:rsid w:val="004A73D9"/>
    <w:rsid w:val="004B6830"/>
    <w:rsid w:val="004C60EF"/>
    <w:rsid w:val="004D0669"/>
    <w:rsid w:val="004E5BC5"/>
    <w:rsid w:val="004F78A2"/>
    <w:rsid w:val="005227D0"/>
    <w:rsid w:val="005256A4"/>
    <w:rsid w:val="005331AC"/>
    <w:rsid w:val="00544B5F"/>
    <w:rsid w:val="005612FC"/>
    <w:rsid w:val="0056143A"/>
    <w:rsid w:val="00566137"/>
    <w:rsid w:val="00584815"/>
    <w:rsid w:val="00585B16"/>
    <w:rsid w:val="005A2F0B"/>
    <w:rsid w:val="005B47C8"/>
    <w:rsid w:val="005B47D9"/>
    <w:rsid w:val="005C28B4"/>
    <w:rsid w:val="005C5186"/>
    <w:rsid w:val="005C645D"/>
    <w:rsid w:val="005E100B"/>
    <w:rsid w:val="005E57C7"/>
    <w:rsid w:val="005F546A"/>
    <w:rsid w:val="005F5C49"/>
    <w:rsid w:val="00601149"/>
    <w:rsid w:val="00614F74"/>
    <w:rsid w:val="00617635"/>
    <w:rsid w:val="00622FDD"/>
    <w:rsid w:val="00631E48"/>
    <w:rsid w:val="006502CB"/>
    <w:rsid w:val="0066086D"/>
    <w:rsid w:val="00664F03"/>
    <w:rsid w:val="00672C08"/>
    <w:rsid w:val="00672DE3"/>
    <w:rsid w:val="00681C6E"/>
    <w:rsid w:val="00683346"/>
    <w:rsid w:val="0068485C"/>
    <w:rsid w:val="0069678B"/>
    <w:rsid w:val="006A39E4"/>
    <w:rsid w:val="006C482B"/>
    <w:rsid w:val="006C4B46"/>
    <w:rsid w:val="006D578D"/>
    <w:rsid w:val="006E1683"/>
    <w:rsid w:val="006F66F0"/>
    <w:rsid w:val="00702F41"/>
    <w:rsid w:val="0070300F"/>
    <w:rsid w:val="00706DB6"/>
    <w:rsid w:val="0072144B"/>
    <w:rsid w:val="007216C0"/>
    <w:rsid w:val="007235DE"/>
    <w:rsid w:val="007270C9"/>
    <w:rsid w:val="007624B1"/>
    <w:rsid w:val="007713B7"/>
    <w:rsid w:val="00791C6A"/>
    <w:rsid w:val="007A0BCD"/>
    <w:rsid w:val="007D004C"/>
    <w:rsid w:val="007D2F99"/>
    <w:rsid w:val="007E18A0"/>
    <w:rsid w:val="007E3B65"/>
    <w:rsid w:val="007E63F1"/>
    <w:rsid w:val="007F5D39"/>
    <w:rsid w:val="0081311B"/>
    <w:rsid w:val="00813454"/>
    <w:rsid w:val="008239C4"/>
    <w:rsid w:val="0082578D"/>
    <w:rsid w:val="00834CA0"/>
    <w:rsid w:val="00836F66"/>
    <w:rsid w:val="008445FF"/>
    <w:rsid w:val="00850B79"/>
    <w:rsid w:val="00866F7C"/>
    <w:rsid w:val="00877307"/>
    <w:rsid w:val="008B0B1E"/>
    <w:rsid w:val="008B5C37"/>
    <w:rsid w:val="008C11E3"/>
    <w:rsid w:val="008C5DA1"/>
    <w:rsid w:val="0091015E"/>
    <w:rsid w:val="0092439F"/>
    <w:rsid w:val="0093207E"/>
    <w:rsid w:val="00937731"/>
    <w:rsid w:val="00944F75"/>
    <w:rsid w:val="00971D50"/>
    <w:rsid w:val="009A4491"/>
    <w:rsid w:val="009B3146"/>
    <w:rsid w:val="009B4C3D"/>
    <w:rsid w:val="009C661C"/>
    <w:rsid w:val="009C6D6C"/>
    <w:rsid w:val="009E0665"/>
    <w:rsid w:val="009F0F7A"/>
    <w:rsid w:val="009F24B4"/>
    <w:rsid w:val="00A03D7E"/>
    <w:rsid w:val="00A219F8"/>
    <w:rsid w:val="00A30120"/>
    <w:rsid w:val="00A30D4A"/>
    <w:rsid w:val="00A42B03"/>
    <w:rsid w:val="00A448BD"/>
    <w:rsid w:val="00A641EA"/>
    <w:rsid w:val="00A77301"/>
    <w:rsid w:val="00A776F7"/>
    <w:rsid w:val="00AB0F6A"/>
    <w:rsid w:val="00AC39BC"/>
    <w:rsid w:val="00AD1926"/>
    <w:rsid w:val="00AD40FF"/>
    <w:rsid w:val="00AE329D"/>
    <w:rsid w:val="00AF1861"/>
    <w:rsid w:val="00B11B2A"/>
    <w:rsid w:val="00B13323"/>
    <w:rsid w:val="00B135DB"/>
    <w:rsid w:val="00B174C1"/>
    <w:rsid w:val="00B2313C"/>
    <w:rsid w:val="00B35F78"/>
    <w:rsid w:val="00B4379C"/>
    <w:rsid w:val="00B45899"/>
    <w:rsid w:val="00B57755"/>
    <w:rsid w:val="00B74F2C"/>
    <w:rsid w:val="00B84583"/>
    <w:rsid w:val="00B86D32"/>
    <w:rsid w:val="00B95C7C"/>
    <w:rsid w:val="00BA3707"/>
    <w:rsid w:val="00BA4732"/>
    <w:rsid w:val="00BB6FD9"/>
    <w:rsid w:val="00BD1FF4"/>
    <w:rsid w:val="00BD7470"/>
    <w:rsid w:val="00BE273D"/>
    <w:rsid w:val="00BE63F4"/>
    <w:rsid w:val="00BF2A7B"/>
    <w:rsid w:val="00BF7023"/>
    <w:rsid w:val="00C03EE6"/>
    <w:rsid w:val="00C11410"/>
    <w:rsid w:val="00C14B7E"/>
    <w:rsid w:val="00C162DE"/>
    <w:rsid w:val="00C17564"/>
    <w:rsid w:val="00C4278D"/>
    <w:rsid w:val="00C42FE2"/>
    <w:rsid w:val="00C74B40"/>
    <w:rsid w:val="00C87FF1"/>
    <w:rsid w:val="00CA50BB"/>
    <w:rsid w:val="00CB015B"/>
    <w:rsid w:val="00CC1481"/>
    <w:rsid w:val="00CC2FF9"/>
    <w:rsid w:val="00CC4C7F"/>
    <w:rsid w:val="00CD2B7F"/>
    <w:rsid w:val="00CE18E3"/>
    <w:rsid w:val="00CE2605"/>
    <w:rsid w:val="00CE41BB"/>
    <w:rsid w:val="00CE41FF"/>
    <w:rsid w:val="00CE4647"/>
    <w:rsid w:val="00CE6316"/>
    <w:rsid w:val="00CE632C"/>
    <w:rsid w:val="00CE6460"/>
    <w:rsid w:val="00CE68AD"/>
    <w:rsid w:val="00CF64C2"/>
    <w:rsid w:val="00D01F04"/>
    <w:rsid w:val="00D02E78"/>
    <w:rsid w:val="00D03D5C"/>
    <w:rsid w:val="00D14D53"/>
    <w:rsid w:val="00D2030F"/>
    <w:rsid w:val="00D264DE"/>
    <w:rsid w:val="00D50113"/>
    <w:rsid w:val="00D52117"/>
    <w:rsid w:val="00D52B40"/>
    <w:rsid w:val="00D53121"/>
    <w:rsid w:val="00D54C3A"/>
    <w:rsid w:val="00D62DA4"/>
    <w:rsid w:val="00D64DE1"/>
    <w:rsid w:val="00D712A3"/>
    <w:rsid w:val="00D71E2C"/>
    <w:rsid w:val="00D74A99"/>
    <w:rsid w:val="00D870E1"/>
    <w:rsid w:val="00DB06C4"/>
    <w:rsid w:val="00DB0FC4"/>
    <w:rsid w:val="00DC0190"/>
    <w:rsid w:val="00DC40D0"/>
    <w:rsid w:val="00DD77EF"/>
    <w:rsid w:val="00DE16FA"/>
    <w:rsid w:val="00DF3DF7"/>
    <w:rsid w:val="00DF5F75"/>
    <w:rsid w:val="00E20F74"/>
    <w:rsid w:val="00E359DD"/>
    <w:rsid w:val="00E41D0A"/>
    <w:rsid w:val="00E51627"/>
    <w:rsid w:val="00E71128"/>
    <w:rsid w:val="00E77BF7"/>
    <w:rsid w:val="00E8078B"/>
    <w:rsid w:val="00E876E8"/>
    <w:rsid w:val="00E9401D"/>
    <w:rsid w:val="00E96E29"/>
    <w:rsid w:val="00E9777F"/>
    <w:rsid w:val="00EC2AA9"/>
    <w:rsid w:val="00EC4056"/>
    <w:rsid w:val="00ED4CC1"/>
    <w:rsid w:val="00ED501A"/>
    <w:rsid w:val="00ED5CA6"/>
    <w:rsid w:val="00EF0191"/>
    <w:rsid w:val="00F03796"/>
    <w:rsid w:val="00F2431A"/>
    <w:rsid w:val="00F24DD8"/>
    <w:rsid w:val="00F26915"/>
    <w:rsid w:val="00F32596"/>
    <w:rsid w:val="00F370AD"/>
    <w:rsid w:val="00F532E0"/>
    <w:rsid w:val="00F642B6"/>
    <w:rsid w:val="00F73550"/>
    <w:rsid w:val="00F75175"/>
    <w:rsid w:val="00FA3A37"/>
    <w:rsid w:val="00FB23E7"/>
    <w:rsid w:val="00FB2ED4"/>
    <w:rsid w:val="00FB3588"/>
    <w:rsid w:val="00FD51B7"/>
    <w:rsid w:val="00FE50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32140440"/>
  <w15:chartTrackingRefBased/>
  <w15:docId w15:val="{EEC347E7-7C33-EB44-B3C9-DE0A4ED2D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35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35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C28B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55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73550"/>
    <w:rPr>
      <w:rFonts w:asciiTheme="majorHAnsi" w:eastAsiaTheme="majorEastAsia" w:hAnsiTheme="majorHAnsi" w:cstheme="majorBidi"/>
      <w:color w:val="2F5496" w:themeColor="accent1" w:themeShade="BF"/>
      <w:sz w:val="26"/>
      <w:szCs w:val="26"/>
    </w:rPr>
  </w:style>
  <w:style w:type="paragraph" w:customStyle="1" w:styleId="Normal0">
    <w:name w:val="_Normal"/>
    <w:basedOn w:val="Normal"/>
    <w:autoRedefine/>
    <w:qFormat/>
    <w:rsid w:val="00601149"/>
    <w:rPr>
      <w:rFonts w:ascii="Times New Roman" w:hAnsi="Times New Roman"/>
      <w:sz w:val="22"/>
    </w:rPr>
  </w:style>
  <w:style w:type="paragraph" w:customStyle="1" w:styleId="Body">
    <w:name w:val="_Body"/>
    <w:basedOn w:val="Normal0"/>
    <w:autoRedefine/>
    <w:qFormat/>
    <w:rsid w:val="00F75175"/>
    <w:pPr>
      <w:ind w:firstLine="720"/>
    </w:pPr>
  </w:style>
  <w:style w:type="paragraph" w:customStyle="1" w:styleId="BodyNoIndent">
    <w:name w:val="_Body_No_Indent"/>
    <w:basedOn w:val="Body"/>
    <w:next w:val="Body"/>
    <w:autoRedefine/>
    <w:qFormat/>
    <w:rsid w:val="0068485C"/>
    <w:pPr>
      <w:ind w:firstLine="0"/>
    </w:pPr>
  </w:style>
  <w:style w:type="paragraph" w:customStyle="1" w:styleId="Subhead">
    <w:name w:val="_Subhead"/>
    <w:basedOn w:val="Normal0"/>
    <w:next w:val="BodyNoIndent"/>
    <w:autoRedefine/>
    <w:qFormat/>
    <w:rsid w:val="005256A4"/>
    <w:pPr>
      <w:keepNext/>
      <w:spacing w:before="240"/>
    </w:pPr>
    <w:rPr>
      <w:rFonts w:cs="Times New Roman (Body CS)"/>
      <w:color w:val="000000" w:themeColor="text1"/>
      <w:sz w:val="24"/>
    </w:rPr>
  </w:style>
  <w:style w:type="paragraph" w:customStyle="1" w:styleId="Ideas">
    <w:name w:val="_Ideas"/>
    <w:basedOn w:val="BodyNoIndent"/>
    <w:autoRedefine/>
    <w:qFormat/>
    <w:rsid w:val="00BE63F4"/>
    <w:rPr>
      <w:rFonts w:cs="Times New Roman (Body CS)"/>
      <w:color w:val="C00000"/>
    </w:rPr>
  </w:style>
  <w:style w:type="character" w:customStyle="1" w:styleId="Publication">
    <w:name w:val="_Publication"/>
    <w:uiPriority w:val="1"/>
    <w:qFormat/>
    <w:rsid w:val="00F03796"/>
    <w:rPr>
      <w:i/>
    </w:rPr>
  </w:style>
  <w:style w:type="paragraph" w:customStyle="1" w:styleId="LongQuote">
    <w:name w:val="_Long_Quote"/>
    <w:basedOn w:val="Body"/>
    <w:next w:val="BodyNoIndent"/>
    <w:autoRedefine/>
    <w:qFormat/>
    <w:rsid w:val="0032777A"/>
    <w:pPr>
      <w:spacing w:before="120" w:after="120"/>
      <w:ind w:left="737" w:firstLine="0"/>
      <w:contextualSpacing/>
    </w:pPr>
  </w:style>
  <w:style w:type="paragraph" w:customStyle="1" w:styleId="ToRemove">
    <w:name w:val="_To_Remove"/>
    <w:basedOn w:val="Body"/>
    <w:next w:val="Body"/>
    <w:autoRedefine/>
    <w:qFormat/>
    <w:rsid w:val="00C17564"/>
    <w:pPr>
      <w:spacing w:before="120" w:after="120"/>
    </w:pPr>
    <w:rPr>
      <w:color w:val="C00000"/>
    </w:rPr>
  </w:style>
  <w:style w:type="character" w:customStyle="1" w:styleId="Superscript">
    <w:name w:val="_Superscript"/>
    <w:basedOn w:val="DefaultParagraphFont"/>
    <w:uiPriority w:val="1"/>
    <w:qFormat/>
    <w:rsid w:val="00544B5F"/>
    <w:rPr>
      <w:vertAlign w:val="superscript"/>
    </w:rPr>
  </w:style>
  <w:style w:type="paragraph" w:styleId="FootnoteText">
    <w:name w:val="footnote text"/>
    <w:basedOn w:val="Normal"/>
    <w:link w:val="FootnoteTextChar"/>
    <w:uiPriority w:val="99"/>
    <w:semiHidden/>
    <w:unhideWhenUsed/>
    <w:rsid w:val="00BA4732"/>
    <w:rPr>
      <w:sz w:val="20"/>
      <w:szCs w:val="20"/>
    </w:rPr>
  </w:style>
  <w:style w:type="character" w:customStyle="1" w:styleId="FootnoteTextChar">
    <w:name w:val="Footnote Text Char"/>
    <w:basedOn w:val="DefaultParagraphFont"/>
    <w:link w:val="FootnoteText"/>
    <w:uiPriority w:val="99"/>
    <w:semiHidden/>
    <w:rsid w:val="00BA4732"/>
    <w:rPr>
      <w:sz w:val="20"/>
      <w:szCs w:val="20"/>
    </w:rPr>
  </w:style>
  <w:style w:type="character" w:styleId="FootnoteReference">
    <w:name w:val="footnote reference"/>
    <w:basedOn w:val="DefaultParagraphFont"/>
    <w:uiPriority w:val="99"/>
    <w:semiHidden/>
    <w:unhideWhenUsed/>
    <w:rsid w:val="00BA4732"/>
    <w:rPr>
      <w:vertAlign w:val="superscript"/>
    </w:rPr>
  </w:style>
  <w:style w:type="paragraph" w:styleId="Header">
    <w:name w:val="header"/>
    <w:basedOn w:val="Normal"/>
    <w:link w:val="HeaderChar"/>
    <w:uiPriority w:val="99"/>
    <w:unhideWhenUsed/>
    <w:rsid w:val="00A77301"/>
    <w:pPr>
      <w:tabs>
        <w:tab w:val="center" w:pos="4513"/>
        <w:tab w:val="right" w:pos="9026"/>
      </w:tabs>
    </w:pPr>
  </w:style>
  <w:style w:type="character" w:customStyle="1" w:styleId="HeaderChar">
    <w:name w:val="Header Char"/>
    <w:basedOn w:val="DefaultParagraphFont"/>
    <w:link w:val="Header"/>
    <w:uiPriority w:val="99"/>
    <w:rsid w:val="00A77301"/>
  </w:style>
  <w:style w:type="paragraph" w:styleId="Footer">
    <w:name w:val="footer"/>
    <w:basedOn w:val="Normal"/>
    <w:link w:val="FooterChar"/>
    <w:uiPriority w:val="99"/>
    <w:unhideWhenUsed/>
    <w:rsid w:val="00A77301"/>
    <w:pPr>
      <w:tabs>
        <w:tab w:val="center" w:pos="4513"/>
        <w:tab w:val="right" w:pos="9026"/>
      </w:tabs>
    </w:pPr>
  </w:style>
  <w:style w:type="character" w:customStyle="1" w:styleId="FooterChar">
    <w:name w:val="Footer Char"/>
    <w:basedOn w:val="DefaultParagraphFont"/>
    <w:link w:val="Footer"/>
    <w:uiPriority w:val="99"/>
    <w:rsid w:val="00A77301"/>
  </w:style>
  <w:style w:type="paragraph" w:styleId="Caption">
    <w:name w:val="caption"/>
    <w:basedOn w:val="Normal"/>
    <w:next w:val="Normal"/>
    <w:uiPriority w:val="35"/>
    <w:unhideWhenUsed/>
    <w:qFormat/>
    <w:rsid w:val="001F2F4A"/>
    <w:pPr>
      <w:spacing w:after="200"/>
    </w:pPr>
    <w:rPr>
      <w:i/>
      <w:iCs/>
      <w:color w:val="44546A" w:themeColor="text2"/>
      <w:sz w:val="18"/>
      <w:szCs w:val="18"/>
    </w:rPr>
  </w:style>
  <w:style w:type="paragraph" w:styleId="Bibliography">
    <w:name w:val="Bibliography"/>
    <w:basedOn w:val="Normal"/>
    <w:next w:val="Normal"/>
    <w:uiPriority w:val="37"/>
    <w:unhideWhenUsed/>
    <w:rsid w:val="0041290B"/>
    <w:pPr>
      <w:spacing w:after="240"/>
      <w:ind w:left="720" w:hanging="720"/>
    </w:pPr>
  </w:style>
  <w:style w:type="character" w:styleId="EndnoteReference">
    <w:name w:val="endnote reference"/>
    <w:basedOn w:val="DefaultParagraphFont"/>
    <w:uiPriority w:val="99"/>
    <w:semiHidden/>
    <w:unhideWhenUsed/>
    <w:rsid w:val="005C28B4"/>
    <w:rPr>
      <w:vertAlign w:val="superscript"/>
    </w:rPr>
  </w:style>
  <w:style w:type="character" w:customStyle="1" w:styleId="Heading3Char">
    <w:name w:val="Heading 3 Char"/>
    <w:basedOn w:val="DefaultParagraphFont"/>
    <w:link w:val="Heading3"/>
    <w:uiPriority w:val="9"/>
    <w:semiHidden/>
    <w:rsid w:val="005C28B4"/>
    <w:rPr>
      <w:rFonts w:asciiTheme="majorHAnsi" w:eastAsiaTheme="majorEastAsia" w:hAnsiTheme="majorHAnsi" w:cstheme="majorBidi"/>
      <w:color w:val="1F3763" w:themeColor="accent1" w:themeShade="7F"/>
    </w:rPr>
  </w:style>
  <w:style w:type="paragraph" w:styleId="NormalWeb">
    <w:name w:val="Normal (Web)"/>
    <w:basedOn w:val="Normal"/>
    <w:rsid w:val="005C28B4"/>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2951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vadimzaver/Library/Group%20Containers/UBF8T346G9.Office/User%20Content.localized/Templates.localized/Essay_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Essay_Template.dotx</Template>
  <TotalTime>6</TotalTime>
  <Pages>12</Pages>
  <Words>4244</Words>
  <Characters>21421</Characters>
  <Application>Microsoft Office Word</Application>
  <DocSecurity>0</DocSecurity>
  <Lines>426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cp:lastPrinted>2022-01-05T23:12:00Z</cp:lastPrinted>
  <dcterms:created xsi:type="dcterms:W3CDTF">2022-01-06T10:48:00Z</dcterms:created>
  <dcterms:modified xsi:type="dcterms:W3CDTF">2022-01-06T10:54:00Z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id="nhk8B42M"/&gt;&lt;style id="http://www.zotero.org/styles/modern-humanities-research-association" hasBibliography="1" bibliographyStyleHasBeenSet="1"/&gt;&lt;prefs&gt;&lt;pref name="fieldType" value="Field"/&gt;&lt;pre</vt:lpwstr>
  </property>
  <property fmtid="{D5CDD505-2E9C-101B-9397-08002B2CF9AE}" pid="3" name="ZOTERO_PREF_2">
    <vt:lpwstr>f name="automaticJournalAbbreviations" value="true"/&gt;&lt;pref name="noteType" value="1"/&gt;&lt;/prefs&gt;&lt;/data&gt;</vt:lpwstr>
  </property>
</Properties>
</file>