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842E9" w14:textId="77777777" w:rsidR="001E3EC6" w:rsidRDefault="001E3EC6" w:rsidP="001E3EC6">
      <w:pPr>
        <w:jc w:val="center"/>
        <w:rPr>
          <w:sz w:val="44"/>
          <w:szCs w:val="44"/>
          <w:u w:val="single"/>
        </w:rPr>
      </w:pPr>
    </w:p>
    <w:p w14:paraId="028B8F35" w14:textId="202C7AC2" w:rsidR="001E3EC6" w:rsidRDefault="001E3EC6" w:rsidP="001E3EC6">
      <w:pPr>
        <w:spacing w:line="720" w:lineRule="auto"/>
        <w:jc w:val="center"/>
        <w:rPr>
          <w:b/>
          <w:bCs/>
          <w:sz w:val="44"/>
          <w:szCs w:val="44"/>
        </w:rPr>
      </w:pPr>
      <w:r>
        <w:rPr>
          <w:b/>
          <w:bCs/>
          <w:sz w:val="44"/>
          <w:szCs w:val="44"/>
        </w:rPr>
        <w:t xml:space="preserve">Module Title – </w:t>
      </w:r>
      <w:r w:rsidR="0001653C">
        <w:rPr>
          <w:b/>
          <w:bCs/>
          <w:sz w:val="44"/>
          <w:szCs w:val="44"/>
        </w:rPr>
        <w:t>Introduction to Physiology</w:t>
      </w:r>
    </w:p>
    <w:p w14:paraId="3F019E53" w14:textId="67775A03" w:rsidR="001E3EC6" w:rsidRDefault="001E3EC6" w:rsidP="001E3EC6">
      <w:pPr>
        <w:spacing w:line="720" w:lineRule="auto"/>
        <w:jc w:val="center"/>
        <w:rPr>
          <w:b/>
          <w:bCs/>
          <w:sz w:val="44"/>
          <w:szCs w:val="44"/>
        </w:rPr>
      </w:pPr>
      <w:r>
        <w:rPr>
          <w:b/>
          <w:bCs/>
          <w:sz w:val="44"/>
          <w:szCs w:val="44"/>
        </w:rPr>
        <w:t xml:space="preserve">Module Code – </w:t>
      </w:r>
      <w:r w:rsidR="0001653C">
        <w:rPr>
          <w:b/>
          <w:bCs/>
          <w:sz w:val="44"/>
          <w:szCs w:val="44"/>
        </w:rPr>
        <w:t>BMHP5023</w:t>
      </w:r>
    </w:p>
    <w:p w14:paraId="3C23A73A" w14:textId="1A17AC8B" w:rsidR="001E3EC6" w:rsidRDefault="001E3EC6" w:rsidP="001E3EC6">
      <w:pPr>
        <w:spacing w:line="720" w:lineRule="auto"/>
        <w:jc w:val="center"/>
        <w:rPr>
          <w:rFonts w:ascii="Arial" w:hAnsi="Arial" w:cs="Arial"/>
          <w:b/>
          <w:sz w:val="44"/>
          <w:szCs w:val="44"/>
        </w:rPr>
      </w:pPr>
      <w:r>
        <w:rPr>
          <w:b/>
          <w:bCs/>
          <w:sz w:val="44"/>
          <w:szCs w:val="44"/>
        </w:rPr>
        <w:t xml:space="preserve">Assignment Title – </w:t>
      </w:r>
      <w:r>
        <w:rPr>
          <w:rFonts w:ascii="Arial" w:hAnsi="Arial" w:cs="Arial"/>
          <w:b/>
          <w:sz w:val="44"/>
          <w:szCs w:val="44"/>
        </w:rPr>
        <w:t>Case Study Report</w:t>
      </w:r>
      <w:r w:rsidR="0001653C">
        <w:rPr>
          <w:rFonts w:ascii="Arial" w:hAnsi="Arial" w:cs="Arial"/>
          <w:b/>
          <w:sz w:val="44"/>
          <w:szCs w:val="44"/>
        </w:rPr>
        <w:t>: Type 2 Diabetes</w:t>
      </w:r>
    </w:p>
    <w:p w14:paraId="3ED33B14" w14:textId="77777777" w:rsidR="001E3EC6" w:rsidRDefault="001E3EC6" w:rsidP="001E3EC6">
      <w:pPr>
        <w:spacing w:line="720" w:lineRule="auto"/>
        <w:jc w:val="center"/>
        <w:rPr>
          <w:rFonts w:ascii="Arial" w:hAnsi="Arial" w:cs="Arial"/>
          <w:b/>
          <w:sz w:val="44"/>
          <w:szCs w:val="44"/>
        </w:rPr>
      </w:pPr>
      <w:r>
        <w:rPr>
          <w:rFonts w:ascii="Arial" w:hAnsi="Arial" w:cs="Arial"/>
          <w:b/>
          <w:sz w:val="44"/>
          <w:szCs w:val="44"/>
        </w:rPr>
        <w:t xml:space="preserve">Student Name – Katelen Summerfield </w:t>
      </w:r>
    </w:p>
    <w:p w14:paraId="488E5465" w14:textId="77777777" w:rsidR="001E3EC6" w:rsidRDefault="001E3EC6" w:rsidP="001E3EC6">
      <w:pPr>
        <w:spacing w:line="720" w:lineRule="auto"/>
        <w:jc w:val="center"/>
        <w:rPr>
          <w:rFonts w:ascii="Arial" w:hAnsi="Arial" w:cs="Arial"/>
          <w:b/>
          <w:sz w:val="44"/>
          <w:szCs w:val="44"/>
        </w:rPr>
      </w:pPr>
      <w:r>
        <w:rPr>
          <w:rFonts w:ascii="Arial" w:hAnsi="Arial" w:cs="Arial"/>
          <w:b/>
          <w:sz w:val="44"/>
          <w:szCs w:val="44"/>
        </w:rPr>
        <w:t>Student Number – 2434537</w:t>
      </w:r>
    </w:p>
    <w:p w14:paraId="17487046" w14:textId="2A98EE22" w:rsidR="001E3EC6" w:rsidRDefault="001E3EC6" w:rsidP="001E3EC6">
      <w:pPr>
        <w:jc w:val="center"/>
        <w:rPr>
          <w:sz w:val="44"/>
          <w:szCs w:val="44"/>
          <w:u w:val="single"/>
        </w:rPr>
      </w:pPr>
      <w:r>
        <w:rPr>
          <w:rFonts w:ascii="Arial" w:hAnsi="Arial" w:cs="Arial"/>
          <w:b/>
          <w:sz w:val="44"/>
          <w:szCs w:val="44"/>
        </w:rPr>
        <w:t xml:space="preserve">Lecturer’s Name – </w:t>
      </w:r>
      <w:r w:rsidR="00534AA1">
        <w:rPr>
          <w:rFonts w:ascii="Arial" w:hAnsi="Arial" w:cs="Arial"/>
          <w:b/>
          <w:sz w:val="44"/>
          <w:szCs w:val="44"/>
        </w:rPr>
        <w:t>Robert Nartowski</w:t>
      </w:r>
    </w:p>
    <w:p w14:paraId="5107EF24" w14:textId="77777777" w:rsidR="001E3EC6" w:rsidRDefault="001E3EC6" w:rsidP="001E3EC6">
      <w:pPr>
        <w:jc w:val="center"/>
        <w:rPr>
          <w:sz w:val="44"/>
          <w:szCs w:val="44"/>
          <w:u w:val="single"/>
        </w:rPr>
      </w:pPr>
    </w:p>
    <w:p w14:paraId="386E1D62" w14:textId="77777777" w:rsidR="001E3EC6" w:rsidRDefault="001E3EC6" w:rsidP="001E3EC6">
      <w:pPr>
        <w:jc w:val="center"/>
        <w:rPr>
          <w:sz w:val="44"/>
          <w:szCs w:val="44"/>
          <w:u w:val="single"/>
        </w:rPr>
      </w:pPr>
    </w:p>
    <w:p w14:paraId="736A0241" w14:textId="77777777" w:rsidR="001E3EC6" w:rsidRDefault="001E3EC6" w:rsidP="001E3EC6">
      <w:pPr>
        <w:rPr>
          <w:sz w:val="44"/>
          <w:szCs w:val="44"/>
          <w:u w:val="single"/>
        </w:rPr>
      </w:pPr>
    </w:p>
    <w:p w14:paraId="72CACFE0" w14:textId="5F6AB622" w:rsidR="003C4BBF" w:rsidRDefault="003C4BBF" w:rsidP="001E3EC6"/>
    <w:p w14:paraId="1BDA13CA" w14:textId="1835F345" w:rsidR="004031F8" w:rsidRPr="000E2ECD" w:rsidRDefault="004031F8" w:rsidP="000E2ECD">
      <w:pPr>
        <w:jc w:val="center"/>
        <w:rPr>
          <w:sz w:val="40"/>
          <w:szCs w:val="40"/>
          <w:u w:val="single"/>
        </w:rPr>
      </w:pPr>
    </w:p>
    <w:p w14:paraId="7E7391A4" w14:textId="3654C2E0" w:rsidR="000E2ECD" w:rsidRPr="000E2ECD" w:rsidRDefault="000E2ECD" w:rsidP="000E2ECD">
      <w:pPr>
        <w:jc w:val="center"/>
        <w:rPr>
          <w:sz w:val="40"/>
          <w:szCs w:val="40"/>
          <w:u w:val="single"/>
        </w:rPr>
      </w:pPr>
      <w:r w:rsidRPr="000E2ECD">
        <w:rPr>
          <w:sz w:val="40"/>
          <w:szCs w:val="40"/>
          <w:u w:val="single"/>
        </w:rPr>
        <w:t>Table of Contents</w:t>
      </w:r>
    </w:p>
    <w:p w14:paraId="594B06C7" w14:textId="77777777" w:rsidR="000E2ECD" w:rsidRDefault="000E2ECD" w:rsidP="000E2ECD">
      <w:pPr>
        <w:rPr>
          <w:b/>
          <w:bCs/>
        </w:rPr>
      </w:pPr>
    </w:p>
    <w:p w14:paraId="32A73ADD" w14:textId="6895A3AD" w:rsidR="000E2ECD" w:rsidRPr="000E2ECD" w:rsidRDefault="000E2ECD" w:rsidP="000E2ECD">
      <w:pPr>
        <w:rPr>
          <w:sz w:val="32"/>
          <w:szCs w:val="32"/>
        </w:rPr>
      </w:pPr>
      <w:r w:rsidRPr="000E2ECD">
        <w:rPr>
          <w:b/>
          <w:bCs/>
          <w:sz w:val="32"/>
          <w:szCs w:val="32"/>
        </w:rPr>
        <w:t>1. Introduction</w:t>
      </w:r>
      <w:r w:rsidRPr="000E2ECD">
        <w:rPr>
          <w:sz w:val="32"/>
          <w:szCs w:val="32"/>
        </w:rPr>
        <w:br/>
      </w:r>
      <w:r w:rsidRPr="000E2ECD">
        <w:rPr>
          <w:i/>
          <w:iCs/>
          <w:sz w:val="32"/>
          <w:szCs w:val="32"/>
        </w:rPr>
        <w:t>Purpose, Overview of Type 2 Diabetes, and Key Risk Factors</w:t>
      </w:r>
      <w:r w:rsidRPr="000E2ECD">
        <w:rPr>
          <w:sz w:val="32"/>
          <w:szCs w:val="32"/>
        </w:rPr>
        <w:br/>
        <w:t xml:space="preserve">Page </w:t>
      </w:r>
      <w:r>
        <w:rPr>
          <w:sz w:val="32"/>
          <w:szCs w:val="32"/>
        </w:rPr>
        <w:t>3</w:t>
      </w:r>
    </w:p>
    <w:p w14:paraId="5489F48B" w14:textId="7EDC8B62" w:rsidR="000E2ECD" w:rsidRPr="000E2ECD" w:rsidRDefault="000E2ECD" w:rsidP="000E2ECD">
      <w:pPr>
        <w:rPr>
          <w:sz w:val="32"/>
          <w:szCs w:val="32"/>
        </w:rPr>
      </w:pPr>
      <w:r w:rsidRPr="000E2ECD">
        <w:rPr>
          <w:b/>
          <w:bCs/>
          <w:sz w:val="32"/>
          <w:szCs w:val="32"/>
        </w:rPr>
        <w:t>2. Anatomy &amp; Physiology</w:t>
      </w:r>
      <w:r w:rsidRPr="000E2ECD">
        <w:rPr>
          <w:sz w:val="32"/>
          <w:szCs w:val="32"/>
        </w:rPr>
        <w:br/>
      </w:r>
      <w:r w:rsidRPr="000E2ECD">
        <w:rPr>
          <w:i/>
          <w:iCs/>
          <w:sz w:val="32"/>
          <w:szCs w:val="32"/>
        </w:rPr>
        <w:t>Cell Metabolism and Blood Sugar Regulation</w:t>
      </w:r>
      <w:r w:rsidRPr="000E2ECD">
        <w:rPr>
          <w:sz w:val="32"/>
          <w:szCs w:val="32"/>
        </w:rPr>
        <w:br/>
        <w:t xml:space="preserve">Page </w:t>
      </w:r>
      <w:r>
        <w:rPr>
          <w:sz w:val="32"/>
          <w:szCs w:val="32"/>
        </w:rPr>
        <w:t>3-4</w:t>
      </w:r>
    </w:p>
    <w:p w14:paraId="3E58FF7D" w14:textId="05034068" w:rsidR="000E2ECD" w:rsidRPr="000E2ECD" w:rsidRDefault="000E2ECD" w:rsidP="000E2ECD">
      <w:pPr>
        <w:rPr>
          <w:sz w:val="32"/>
          <w:szCs w:val="32"/>
        </w:rPr>
      </w:pPr>
      <w:r w:rsidRPr="000E2ECD">
        <w:rPr>
          <w:b/>
          <w:bCs/>
          <w:sz w:val="32"/>
          <w:szCs w:val="32"/>
        </w:rPr>
        <w:t>3. Pathophysiology &amp; Impact</w:t>
      </w:r>
      <w:r w:rsidRPr="000E2ECD">
        <w:rPr>
          <w:sz w:val="32"/>
          <w:szCs w:val="32"/>
        </w:rPr>
        <w:br/>
      </w:r>
      <w:r w:rsidRPr="000E2ECD">
        <w:rPr>
          <w:i/>
          <w:iCs/>
          <w:sz w:val="32"/>
          <w:szCs w:val="32"/>
        </w:rPr>
        <w:t>Mechanisms of Failure, Cellular Energy Starvation, and Vascular Damage</w:t>
      </w:r>
      <w:r w:rsidRPr="000E2ECD">
        <w:rPr>
          <w:sz w:val="32"/>
          <w:szCs w:val="32"/>
        </w:rPr>
        <w:br/>
        <w:t xml:space="preserve">Page </w:t>
      </w:r>
      <w:r>
        <w:rPr>
          <w:sz w:val="32"/>
          <w:szCs w:val="32"/>
        </w:rPr>
        <w:t>5-6</w:t>
      </w:r>
    </w:p>
    <w:p w14:paraId="110C2E40" w14:textId="727BFFFC" w:rsidR="00903C15" w:rsidRDefault="00903C15" w:rsidP="000E2ECD">
      <w:pPr>
        <w:rPr>
          <w:sz w:val="32"/>
          <w:szCs w:val="32"/>
        </w:rPr>
      </w:pPr>
      <w:r>
        <w:rPr>
          <w:b/>
          <w:bCs/>
          <w:sz w:val="32"/>
          <w:szCs w:val="32"/>
        </w:rPr>
        <w:t>4</w:t>
      </w:r>
      <w:r w:rsidR="000E2ECD" w:rsidRPr="000E2ECD">
        <w:rPr>
          <w:b/>
          <w:bCs/>
          <w:sz w:val="32"/>
          <w:szCs w:val="32"/>
        </w:rPr>
        <w:t>. Monitoring &amp; Data Use</w:t>
      </w:r>
      <w:r w:rsidR="000E2ECD" w:rsidRPr="000E2ECD">
        <w:rPr>
          <w:sz w:val="32"/>
          <w:szCs w:val="32"/>
        </w:rPr>
        <w:br/>
      </w:r>
      <w:r w:rsidR="000E2ECD" w:rsidRPr="000E2ECD">
        <w:rPr>
          <w:i/>
          <w:iCs/>
          <w:sz w:val="32"/>
          <w:szCs w:val="32"/>
        </w:rPr>
        <w:t>The Importance of Blood Sugar Tracking and Pattern Recognition</w:t>
      </w:r>
      <w:r w:rsidR="000E2ECD" w:rsidRPr="000E2ECD">
        <w:rPr>
          <w:sz w:val="32"/>
          <w:szCs w:val="32"/>
        </w:rPr>
        <w:br/>
        <w:t xml:space="preserve">Page </w:t>
      </w:r>
      <w:r>
        <w:rPr>
          <w:sz w:val="32"/>
          <w:szCs w:val="32"/>
        </w:rPr>
        <w:t>6</w:t>
      </w:r>
    </w:p>
    <w:p w14:paraId="0E27288E" w14:textId="1A184961" w:rsidR="000E2ECD" w:rsidRPr="000E2ECD" w:rsidRDefault="00903C15" w:rsidP="000E2ECD">
      <w:pPr>
        <w:rPr>
          <w:sz w:val="32"/>
          <w:szCs w:val="32"/>
        </w:rPr>
      </w:pPr>
      <w:r>
        <w:rPr>
          <w:b/>
          <w:bCs/>
          <w:sz w:val="32"/>
          <w:szCs w:val="32"/>
        </w:rPr>
        <w:t>5</w:t>
      </w:r>
      <w:r w:rsidR="000E2ECD" w:rsidRPr="000E2ECD">
        <w:rPr>
          <w:b/>
          <w:bCs/>
          <w:sz w:val="32"/>
          <w:szCs w:val="32"/>
        </w:rPr>
        <w:t>. Evidence-Based Lifestyle Recommendations</w:t>
      </w:r>
      <w:r w:rsidR="000E2ECD" w:rsidRPr="000E2ECD">
        <w:rPr>
          <w:sz w:val="32"/>
          <w:szCs w:val="32"/>
        </w:rPr>
        <w:br/>
      </w:r>
      <w:r w:rsidR="000E2ECD" w:rsidRPr="000E2ECD">
        <w:rPr>
          <w:i/>
          <w:iCs/>
          <w:sz w:val="32"/>
          <w:szCs w:val="32"/>
        </w:rPr>
        <w:t>NICE Guidelines, Physiological Outcomes, and Behavioural Strategies</w:t>
      </w:r>
      <w:r w:rsidR="000E2ECD" w:rsidRPr="000E2ECD">
        <w:rPr>
          <w:sz w:val="32"/>
          <w:szCs w:val="32"/>
        </w:rPr>
        <w:br/>
        <w:t xml:space="preserve">Page </w:t>
      </w:r>
      <w:r>
        <w:rPr>
          <w:sz w:val="32"/>
          <w:szCs w:val="32"/>
        </w:rPr>
        <w:t>7</w:t>
      </w:r>
    </w:p>
    <w:p w14:paraId="0F4B8FA7" w14:textId="7A98D7C1" w:rsidR="000E2ECD" w:rsidRPr="000E2ECD" w:rsidRDefault="00903C15" w:rsidP="000E2ECD">
      <w:pPr>
        <w:rPr>
          <w:sz w:val="32"/>
          <w:szCs w:val="32"/>
        </w:rPr>
      </w:pPr>
      <w:r>
        <w:rPr>
          <w:b/>
          <w:bCs/>
          <w:sz w:val="32"/>
          <w:szCs w:val="32"/>
        </w:rPr>
        <w:t>6</w:t>
      </w:r>
      <w:r w:rsidR="000E2ECD" w:rsidRPr="000E2ECD">
        <w:rPr>
          <w:b/>
          <w:bCs/>
          <w:sz w:val="32"/>
          <w:szCs w:val="32"/>
        </w:rPr>
        <w:t>. Conclusion</w:t>
      </w:r>
      <w:r w:rsidR="000E2ECD" w:rsidRPr="000E2ECD">
        <w:rPr>
          <w:sz w:val="32"/>
          <w:szCs w:val="32"/>
        </w:rPr>
        <w:br/>
      </w:r>
      <w:r w:rsidR="000E2ECD" w:rsidRPr="000E2ECD">
        <w:rPr>
          <w:i/>
          <w:iCs/>
          <w:sz w:val="32"/>
          <w:szCs w:val="32"/>
        </w:rPr>
        <w:t>Summary of Findings, Patient Empowerment, and the Role of Health Professionals</w:t>
      </w:r>
      <w:r w:rsidR="000E2ECD" w:rsidRPr="000E2ECD">
        <w:rPr>
          <w:sz w:val="32"/>
          <w:szCs w:val="32"/>
        </w:rPr>
        <w:br/>
        <w:t xml:space="preserve">Page </w:t>
      </w:r>
      <w:r>
        <w:rPr>
          <w:sz w:val="32"/>
          <w:szCs w:val="32"/>
        </w:rPr>
        <w:t>7-8</w:t>
      </w:r>
    </w:p>
    <w:p w14:paraId="4E304799" w14:textId="30B9D174" w:rsidR="00903C15" w:rsidRPr="00903C15" w:rsidRDefault="00903C15" w:rsidP="001E3EC6">
      <w:pPr>
        <w:rPr>
          <w:b/>
          <w:bCs/>
          <w:sz w:val="32"/>
          <w:szCs w:val="32"/>
        </w:rPr>
      </w:pPr>
      <w:r>
        <w:rPr>
          <w:b/>
          <w:bCs/>
          <w:sz w:val="32"/>
          <w:szCs w:val="32"/>
        </w:rPr>
        <w:t xml:space="preserve">7. Reference List                                                                                                     </w:t>
      </w:r>
      <w:r>
        <w:rPr>
          <w:sz w:val="32"/>
          <w:szCs w:val="32"/>
        </w:rPr>
        <w:t>Page 9-10</w:t>
      </w:r>
    </w:p>
    <w:p w14:paraId="0A6055C9" w14:textId="2CC7B2F9" w:rsidR="004031F8" w:rsidRDefault="004031F8" w:rsidP="001E3EC6"/>
    <w:p w14:paraId="4ECABF0E" w14:textId="77777777" w:rsidR="00660019" w:rsidRDefault="00660019" w:rsidP="00480C21">
      <w:pPr>
        <w:jc w:val="center"/>
        <w:rPr>
          <w:rFonts w:ascii="Arial" w:hAnsi="Arial" w:cs="Arial"/>
          <w:sz w:val="40"/>
          <w:szCs w:val="40"/>
          <w:u w:val="single"/>
        </w:rPr>
      </w:pPr>
    </w:p>
    <w:p w14:paraId="691F2C8A" w14:textId="74A0903F" w:rsidR="006C0890" w:rsidRDefault="006C0890" w:rsidP="00480C21">
      <w:pPr>
        <w:jc w:val="center"/>
        <w:rPr>
          <w:rFonts w:ascii="Arial" w:hAnsi="Arial" w:cs="Arial"/>
          <w:sz w:val="28"/>
          <w:szCs w:val="28"/>
          <w:u w:val="single"/>
        </w:rPr>
      </w:pPr>
      <w:r w:rsidRPr="00D7712A">
        <w:rPr>
          <w:rFonts w:ascii="Arial" w:hAnsi="Arial" w:cs="Arial"/>
          <w:sz w:val="40"/>
          <w:szCs w:val="40"/>
          <w:u w:val="single"/>
        </w:rPr>
        <w:lastRenderedPageBreak/>
        <w:t>Case Study Report: Type 2 Diabetes</w:t>
      </w:r>
    </w:p>
    <w:p w14:paraId="4C1A0806" w14:textId="77777777" w:rsidR="00480C21" w:rsidRPr="00480C21" w:rsidRDefault="00480C21" w:rsidP="00480C21">
      <w:pPr>
        <w:jc w:val="center"/>
        <w:rPr>
          <w:rFonts w:ascii="Arial" w:hAnsi="Arial" w:cs="Arial"/>
          <w:sz w:val="28"/>
          <w:szCs w:val="28"/>
          <w:u w:val="single"/>
        </w:rPr>
      </w:pPr>
    </w:p>
    <w:p w14:paraId="22F2F480" w14:textId="72ECADBF" w:rsidR="004C152A" w:rsidRDefault="004C152A" w:rsidP="006C0890">
      <w:pPr>
        <w:rPr>
          <w:rFonts w:ascii="Arial" w:hAnsi="Arial" w:cs="Arial"/>
          <w:b/>
          <w:bCs/>
          <w:sz w:val="32"/>
          <w:szCs w:val="32"/>
        </w:rPr>
      </w:pPr>
      <w:r w:rsidRPr="00D7712A">
        <w:rPr>
          <w:rFonts w:ascii="Arial" w:hAnsi="Arial" w:cs="Arial"/>
          <w:b/>
          <w:bCs/>
          <w:sz w:val="32"/>
          <w:szCs w:val="32"/>
        </w:rPr>
        <w:t xml:space="preserve">Introduction: </w:t>
      </w:r>
      <w:r w:rsidR="00EC1D42">
        <w:rPr>
          <w:rFonts w:ascii="Arial" w:hAnsi="Arial" w:cs="Arial"/>
          <w:b/>
          <w:bCs/>
          <w:sz w:val="32"/>
          <w:szCs w:val="32"/>
        </w:rPr>
        <w:t>187</w:t>
      </w:r>
      <w:r w:rsidRPr="00D7712A">
        <w:rPr>
          <w:rFonts w:ascii="Arial" w:hAnsi="Arial" w:cs="Arial"/>
          <w:b/>
          <w:bCs/>
          <w:sz w:val="32"/>
          <w:szCs w:val="32"/>
        </w:rPr>
        <w:t xml:space="preserve"> words</w:t>
      </w:r>
    </w:p>
    <w:p w14:paraId="1E2D7E04" w14:textId="118B8BD0" w:rsidR="008F3EBD" w:rsidRDefault="008B3E52" w:rsidP="006C0890">
      <w:pPr>
        <w:rPr>
          <w:rFonts w:ascii="Arial" w:hAnsi="Arial" w:cs="Arial"/>
          <w:sz w:val="26"/>
          <w:szCs w:val="26"/>
        </w:rPr>
      </w:pPr>
      <w:r>
        <w:rPr>
          <w:rFonts w:ascii="Arial" w:hAnsi="Arial" w:cs="Arial"/>
          <w:sz w:val="26"/>
          <w:szCs w:val="26"/>
        </w:rPr>
        <w:t xml:space="preserve">The purpose of this report is to </w:t>
      </w:r>
      <w:r w:rsidR="008F3EBD">
        <w:rPr>
          <w:rFonts w:ascii="Arial" w:hAnsi="Arial" w:cs="Arial"/>
          <w:sz w:val="26"/>
          <w:szCs w:val="26"/>
        </w:rPr>
        <w:t>use</w:t>
      </w:r>
      <w:r>
        <w:rPr>
          <w:rFonts w:ascii="Arial" w:hAnsi="Arial" w:cs="Arial"/>
          <w:sz w:val="26"/>
          <w:szCs w:val="26"/>
        </w:rPr>
        <w:t xml:space="preserve"> gathered and supported information to help patients understand their Type 2 Diabetes diagnoses and why its important</w:t>
      </w:r>
      <w:r w:rsidR="00542926">
        <w:rPr>
          <w:rFonts w:ascii="Arial" w:hAnsi="Arial" w:cs="Arial"/>
          <w:sz w:val="26"/>
          <w:szCs w:val="26"/>
        </w:rPr>
        <w:t xml:space="preserve"> for </w:t>
      </w:r>
      <w:r w:rsidR="008F3EBD">
        <w:rPr>
          <w:rFonts w:ascii="Arial" w:hAnsi="Arial" w:cs="Arial"/>
          <w:sz w:val="26"/>
          <w:szCs w:val="26"/>
        </w:rPr>
        <w:t>patients to record and track their blood sugar levels over time, also addressing lifestyle factors, like smoking, diet, and exercise. This could enable them to manage their condition safely and effectively.</w:t>
      </w:r>
    </w:p>
    <w:p w14:paraId="256CBEB4" w14:textId="45210AEE" w:rsidR="008A3CAF" w:rsidRDefault="004815AE" w:rsidP="006C0890">
      <w:pPr>
        <w:rPr>
          <w:rFonts w:ascii="Arial" w:hAnsi="Arial" w:cs="Arial"/>
          <w:sz w:val="26"/>
          <w:szCs w:val="26"/>
        </w:rPr>
      </w:pPr>
      <w:r>
        <w:rPr>
          <w:rFonts w:ascii="Arial" w:hAnsi="Arial" w:cs="Arial"/>
          <w:sz w:val="26"/>
          <w:szCs w:val="26"/>
        </w:rPr>
        <w:t>The National Institute of Diabetes and Digestive and Kidney Diseases, 2017 (NIDDK). Indicates t</w:t>
      </w:r>
      <w:r w:rsidR="00BD2C02">
        <w:rPr>
          <w:rFonts w:ascii="Arial" w:hAnsi="Arial" w:cs="Arial"/>
          <w:sz w:val="26"/>
          <w:szCs w:val="26"/>
        </w:rPr>
        <w:t xml:space="preserve">here are different types of </w:t>
      </w:r>
      <w:r>
        <w:rPr>
          <w:rFonts w:ascii="Arial" w:hAnsi="Arial" w:cs="Arial"/>
          <w:sz w:val="26"/>
          <w:szCs w:val="26"/>
        </w:rPr>
        <w:t>Diabetes</w:t>
      </w:r>
      <w:r w:rsidR="008A3CAF">
        <w:rPr>
          <w:rFonts w:ascii="Arial" w:hAnsi="Arial" w:cs="Arial"/>
          <w:sz w:val="26"/>
          <w:szCs w:val="26"/>
        </w:rPr>
        <w:t>. But</w:t>
      </w:r>
      <w:r w:rsidR="00BD2C02">
        <w:rPr>
          <w:rFonts w:ascii="Arial" w:hAnsi="Arial" w:cs="Arial"/>
          <w:sz w:val="26"/>
          <w:szCs w:val="26"/>
        </w:rPr>
        <w:t xml:space="preserve"> Type 2 Diabetes is the most common. This is when the blood glucose (also known as blood </w:t>
      </w:r>
      <w:r w:rsidR="001979E5">
        <w:rPr>
          <w:rFonts w:ascii="Arial" w:hAnsi="Arial" w:cs="Arial"/>
          <w:sz w:val="26"/>
          <w:szCs w:val="26"/>
        </w:rPr>
        <w:t>sugars) are to</w:t>
      </w:r>
      <w:r>
        <w:rPr>
          <w:rFonts w:ascii="Arial" w:hAnsi="Arial" w:cs="Arial"/>
          <w:sz w:val="26"/>
          <w:szCs w:val="26"/>
        </w:rPr>
        <w:t>o</w:t>
      </w:r>
      <w:r w:rsidR="001979E5">
        <w:rPr>
          <w:rFonts w:ascii="Arial" w:hAnsi="Arial" w:cs="Arial"/>
          <w:sz w:val="26"/>
          <w:szCs w:val="26"/>
        </w:rPr>
        <w:t xml:space="preserve"> high</w:t>
      </w:r>
      <w:r>
        <w:rPr>
          <w:rFonts w:ascii="Arial" w:hAnsi="Arial" w:cs="Arial"/>
          <w:sz w:val="26"/>
          <w:szCs w:val="26"/>
        </w:rPr>
        <w:t xml:space="preserve"> or the </w:t>
      </w:r>
      <w:r w:rsidR="004B7DDB">
        <w:rPr>
          <w:rFonts w:ascii="Arial" w:hAnsi="Arial" w:cs="Arial"/>
          <w:sz w:val="26"/>
          <w:szCs w:val="26"/>
        </w:rPr>
        <w:t>p</w:t>
      </w:r>
      <w:r>
        <w:rPr>
          <w:rFonts w:ascii="Arial" w:hAnsi="Arial" w:cs="Arial"/>
          <w:sz w:val="26"/>
          <w:szCs w:val="26"/>
        </w:rPr>
        <w:t xml:space="preserve">ancreas doesn’t make enough </w:t>
      </w:r>
      <w:r w:rsidR="004B7DDB">
        <w:rPr>
          <w:rFonts w:ascii="Arial" w:hAnsi="Arial" w:cs="Arial"/>
          <w:sz w:val="26"/>
          <w:szCs w:val="26"/>
        </w:rPr>
        <w:t>i</w:t>
      </w:r>
      <w:r>
        <w:rPr>
          <w:rFonts w:ascii="Arial" w:hAnsi="Arial" w:cs="Arial"/>
          <w:sz w:val="26"/>
          <w:szCs w:val="26"/>
        </w:rPr>
        <w:t xml:space="preserve">nulin which is the </w:t>
      </w:r>
      <w:r w:rsidR="008A3CAF">
        <w:rPr>
          <w:rFonts w:ascii="Arial" w:hAnsi="Arial" w:cs="Arial"/>
          <w:sz w:val="26"/>
          <w:szCs w:val="26"/>
        </w:rPr>
        <w:t>hormone</w:t>
      </w:r>
      <w:r>
        <w:rPr>
          <w:rFonts w:ascii="Arial" w:hAnsi="Arial" w:cs="Arial"/>
          <w:sz w:val="26"/>
          <w:szCs w:val="26"/>
        </w:rPr>
        <w:t xml:space="preserve"> that created by the </w:t>
      </w:r>
      <w:r w:rsidR="004B7DDB">
        <w:rPr>
          <w:rFonts w:ascii="Arial" w:hAnsi="Arial" w:cs="Arial"/>
          <w:sz w:val="26"/>
          <w:szCs w:val="26"/>
        </w:rPr>
        <w:t>p</w:t>
      </w:r>
      <w:r>
        <w:rPr>
          <w:rFonts w:ascii="Arial" w:hAnsi="Arial" w:cs="Arial"/>
          <w:sz w:val="26"/>
          <w:szCs w:val="26"/>
        </w:rPr>
        <w:t xml:space="preserve">ancreas through breaking down food </w:t>
      </w:r>
      <w:r w:rsidR="008A3CAF">
        <w:rPr>
          <w:rFonts w:ascii="Arial" w:hAnsi="Arial" w:cs="Arial"/>
          <w:sz w:val="26"/>
          <w:szCs w:val="26"/>
        </w:rPr>
        <w:t>into</w:t>
      </w:r>
      <w:r>
        <w:rPr>
          <w:rFonts w:ascii="Arial" w:hAnsi="Arial" w:cs="Arial"/>
          <w:sz w:val="26"/>
          <w:szCs w:val="26"/>
        </w:rPr>
        <w:t xml:space="preserve"> energy for the cells to use, it also </w:t>
      </w:r>
      <w:r w:rsidR="008A3CAF">
        <w:rPr>
          <w:rFonts w:ascii="Arial" w:hAnsi="Arial" w:cs="Arial"/>
          <w:sz w:val="26"/>
          <w:szCs w:val="26"/>
        </w:rPr>
        <w:t xml:space="preserve">when the body doesn’t use the insulin well in turn having to much glucose in the blood. </w:t>
      </w:r>
    </w:p>
    <w:p w14:paraId="183B2C2B" w14:textId="335592CC" w:rsidR="008A3CAF" w:rsidRDefault="008A3CAF" w:rsidP="006C0890">
      <w:pPr>
        <w:rPr>
          <w:rFonts w:ascii="Arial" w:hAnsi="Arial" w:cs="Arial"/>
          <w:sz w:val="26"/>
          <w:szCs w:val="26"/>
        </w:rPr>
      </w:pPr>
      <w:r>
        <w:rPr>
          <w:rFonts w:ascii="Arial" w:hAnsi="Arial" w:cs="Arial"/>
          <w:sz w:val="26"/>
          <w:szCs w:val="26"/>
        </w:rPr>
        <w:t>Some of the key risk factors of Type 2 Diabetes are:</w:t>
      </w:r>
    </w:p>
    <w:p w14:paraId="345D7EF9" w14:textId="521755FF" w:rsidR="008A3CAF" w:rsidRDefault="008A3CAF" w:rsidP="008A3CAF">
      <w:pPr>
        <w:pStyle w:val="ListParagraph"/>
        <w:numPr>
          <w:ilvl w:val="0"/>
          <w:numId w:val="1"/>
        </w:numPr>
        <w:rPr>
          <w:rFonts w:ascii="Arial" w:hAnsi="Arial" w:cs="Arial"/>
          <w:sz w:val="26"/>
          <w:szCs w:val="26"/>
        </w:rPr>
      </w:pPr>
      <w:r>
        <w:rPr>
          <w:rFonts w:ascii="Arial" w:hAnsi="Arial" w:cs="Arial"/>
          <w:sz w:val="26"/>
          <w:szCs w:val="26"/>
        </w:rPr>
        <w:t>Obesity and Inactivity</w:t>
      </w:r>
    </w:p>
    <w:p w14:paraId="644AF898" w14:textId="4CCEBDDB" w:rsidR="008A3CAF" w:rsidRDefault="008A3CAF" w:rsidP="008A3CAF">
      <w:pPr>
        <w:pStyle w:val="ListParagraph"/>
        <w:numPr>
          <w:ilvl w:val="0"/>
          <w:numId w:val="1"/>
        </w:numPr>
        <w:rPr>
          <w:rFonts w:ascii="Arial" w:hAnsi="Arial" w:cs="Arial"/>
          <w:sz w:val="26"/>
          <w:szCs w:val="26"/>
        </w:rPr>
      </w:pPr>
      <w:r>
        <w:rPr>
          <w:rFonts w:ascii="Arial" w:hAnsi="Arial" w:cs="Arial"/>
          <w:sz w:val="26"/>
          <w:szCs w:val="26"/>
        </w:rPr>
        <w:t>Family history</w:t>
      </w:r>
    </w:p>
    <w:p w14:paraId="325649AF" w14:textId="4344C669" w:rsidR="008A3CAF" w:rsidRDefault="008A3CAF" w:rsidP="008A3CAF">
      <w:pPr>
        <w:pStyle w:val="ListParagraph"/>
        <w:numPr>
          <w:ilvl w:val="0"/>
          <w:numId w:val="1"/>
        </w:numPr>
        <w:rPr>
          <w:rFonts w:ascii="Arial" w:hAnsi="Arial" w:cs="Arial"/>
          <w:sz w:val="26"/>
          <w:szCs w:val="26"/>
        </w:rPr>
      </w:pPr>
      <w:r>
        <w:rPr>
          <w:rFonts w:ascii="Arial" w:hAnsi="Arial" w:cs="Arial"/>
          <w:sz w:val="26"/>
          <w:szCs w:val="26"/>
        </w:rPr>
        <w:t>Ethnicity</w:t>
      </w:r>
    </w:p>
    <w:p w14:paraId="0729B8A7" w14:textId="71E31587" w:rsidR="008A3CAF" w:rsidRDefault="008A3CAF" w:rsidP="008A3CAF">
      <w:pPr>
        <w:pStyle w:val="ListParagraph"/>
        <w:numPr>
          <w:ilvl w:val="0"/>
          <w:numId w:val="1"/>
        </w:numPr>
        <w:rPr>
          <w:rFonts w:ascii="Arial" w:hAnsi="Arial" w:cs="Arial"/>
          <w:sz w:val="26"/>
          <w:szCs w:val="26"/>
        </w:rPr>
      </w:pPr>
      <w:r>
        <w:rPr>
          <w:rFonts w:ascii="Arial" w:hAnsi="Arial" w:cs="Arial"/>
          <w:sz w:val="26"/>
          <w:szCs w:val="26"/>
        </w:rPr>
        <w:t>History of gestational diabetes</w:t>
      </w:r>
    </w:p>
    <w:p w14:paraId="2FBDC6D1" w14:textId="1645BD5C" w:rsidR="008A3CAF" w:rsidRDefault="00E428ED" w:rsidP="008A3CAF">
      <w:pPr>
        <w:pStyle w:val="ListParagraph"/>
        <w:numPr>
          <w:ilvl w:val="0"/>
          <w:numId w:val="1"/>
        </w:numPr>
        <w:rPr>
          <w:rFonts w:ascii="Arial" w:hAnsi="Arial" w:cs="Arial"/>
          <w:sz w:val="26"/>
          <w:szCs w:val="26"/>
        </w:rPr>
      </w:pPr>
      <w:r>
        <w:rPr>
          <w:rFonts w:ascii="Arial" w:hAnsi="Arial" w:cs="Arial"/>
          <w:sz w:val="26"/>
          <w:szCs w:val="26"/>
        </w:rPr>
        <w:t>Diet</w:t>
      </w:r>
    </w:p>
    <w:p w14:paraId="52A0B1A4" w14:textId="01A54EC0" w:rsidR="00E428ED" w:rsidRDefault="00E428ED" w:rsidP="008A3CAF">
      <w:pPr>
        <w:pStyle w:val="ListParagraph"/>
        <w:numPr>
          <w:ilvl w:val="0"/>
          <w:numId w:val="1"/>
        </w:numPr>
        <w:rPr>
          <w:rFonts w:ascii="Arial" w:hAnsi="Arial" w:cs="Arial"/>
          <w:sz w:val="26"/>
          <w:szCs w:val="26"/>
        </w:rPr>
      </w:pPr>
      <w:r>
        <w:rPr>
          <w:rFonts w:ascii="Arial" w:hAnsi="Arial" w:cs="Arial"/>
          <w:sz w:val="26"/>
          <w:szCs w:val="26"/>
        </w:rPr>
        <w:t>Drug treatments</w:t>
      </w:r>
    </w:p>
    <w:p w14:paraId="3DCAD020" w14:textId="23A1D231" w:rsidR="00E428ED" w:rsidRDefault="00E428ED" w:rsidP="008A3CAF">
      <w:pPr>
        <w:pStyle w:val="ListParagraph"/>
        <w:numPr>
          <w:ilvl w:val="0"/>
          <w:numId w:val="1"/>
        </w:numPr>
        <w:rPr>
          <w:rFonts w:ascii="Arial" w:hAnsi="Arial" w:cs="Arial"/>
          <w:sz w:val="26"/>
          <w:szCs w:val="26"/>
        </w:rPr>
      </w:pPr>
      <w:r>
        <w:rPr>
          <w:rFonts w:ascii="Arial" w:hAnsi="Arial" w:cs="Arial"/>
          <w:sz w:val="26"/>
          <w:szCs w:val="26"/>
        </w:rPr>
        <w:t>Polycystic ovary syndrome (POS)</w:t>
      </w:r>
    </w:p>
    <w:p w14:paraId="63588E27" w14:textId="61FDFD0F" w:rsidR="00E428ED" w:rsidRPr="0018237A" w:rsidRDefault="00E428ED" w:rsidP="0018237A">
      <w:pPr>
        <w:pStyle w:val="ListParagraph"/>
        <w:numPr>
          <w:ilvl w:val="0"/>
          <w:numId w:val="1"/>
        </w:numPr>
        <w:rPr>
          <w:rFonts w:ascii="Arial" w:hAnsi="Arial" w:cs="Arial"/>
          <w:sz w:val="26"/>
          <w:szCs w:val="26"/>
        </w:rPr>
      </w:pPr>
      <w:r w:rsidRPr="0018237A">
        <w:rPr>
          <w:rFonts w:ascii="Arial" w:hAnsi="Arial" w:cs="Arial"/>
          <w:sz w:val="26"/>
          <w:szCs w:val="26"/>
        </w:rPr>
        <w:t xml:space="preserve">Low </w:t>
      </w:r>
      <w:r w:rsidR="0059634B" w:rsidRPr="0018237A">
        <w:rPr>
          <w:rFonts w:ascii="Arial" w:hAnsi="Arial" w:cs="Arial"/>
          <w:sz w:val="26"/>
          <w:szCs w:val="26"/>
        </w:rPr>
        <w:t>birth</w:t>
      </w:r>
      <w:r w:rsidRPr="0018237A">
        <w:rPr>
          <w:rFonts w:ascii="Arial" w:hAnsi="Arial" w:cs="Arial"/>
          <w:sz w:val="26"/>
          <w:szCs w:val="26"/>
        </w:rPr>
        <w:t xml:space="preserve"> weight</w:t>
      </w:r>
    </w:p>
    <w:p w14:paraId="0250F31C" w14:textId="02CD969C" w:rsidR="004C152A" w:rsidRPr="00E428ED" w:rsidRDefault="00E428ED" w:rsidP="006C0890">
      <w:pPr>
        <w:rPr>
          <w:rFonts w:ascii="Arial" w:hAnsi="Arial" w:cs="Arial"/>
          <w:sz w:val="26"/>
          <w:szCs w:val="26"/>
        </w:rPr>
      </w:pPr>
      <w:r>
        <w:rPr>
          <w:rFonts w:ascii="Arial" w:hAnsi="Arial" w:cs="Arial"/>
          <w:sz w:val="26"/>
          <w:szCs w:val="26"/>
        </w:rPr>
        <w:t>(NICE,2026)</w:t>
      </w:r>
    </w:p>
    <w:p w14:paraId="56397716" w14:textId="1D0C9F76" w:rsidR="004C152A" w:rsidRPr="00D7712A" w:rsidRDefault="004C152A" w:rsidP="006C0890">
      <w:pPr>
        <w:rPr>
          <w:rFonts w:ascii="Arial" w:hAnsi="Arial" w:cs="Arial"/>
          <w:b/>
          <w:bCs/>
          <w:sz w:val="32"/>
          <w:szCs w:val="32"/>
        </w:rPr>
      </w:pPr>
      <w:r w:rsidRPr="00D7712A">
        <w:rPr>
          <w:rFonts w:ascii="Arial" w:hAnsi="Arial" w:cs="Arial"/>
          <w:b/>
          <w:bCs/>
          <w:sz w:val="32"/>
          <w:szCs w:val="32"/>
        </w:rPr>
        <w:t>Anatomy &amp; Physiology: 4</w:t>
      </w:r>
      <w:r w:rsidR="00411071">
        <w:rPr>
          <w:rFonts w:ascii="Arial" w:hAnsi="Arial" w:cs="Arial"/>
          <w:b/>
          <w:bCs/>
          <w:sz w:val="32"/>
          <w:szCs w:val="32"/>
        </w:rPr>
        <w:t>22</w:t>
      </w:r>
      <w:r w:rsidRPr="00D7712A">
        <w:rPr>
          <w:rFonts w:ascii="Arial" w:hAnsi="Arial" w:cs="Arial"/>
          <w:b/>
          <w:bCs/>
          <w:sz w:val="32"/>
          <w:szCs w:val="32"/>
        </w:rPr>
        <w:t xml:space="preserve"> words </w:t>
      </w:r>
    </w:p>
    <w:p w14:paraId="03218346" w14:textId="50BA3CDE" w:rsidR="004C152A" w:rsidRDefault="004B7DDB" w:rsidP="006C0890">
      <w:pPr>
        <w:rPr>
          <w:sz w:val="26"/>
          <w:szCs w:val="26"/>
        </w:rPr>
      </w:pPr>
      <w:r>
        <w:rPr>
          <w:sz w:val="28"/>
          <w:szCs w:val="28"/>
          <w:u w:val="single"/>
        </w:rPr>
        <w:t xml:space="preserve">Cell metabolism </w:t>
      </w:r>
    </w:p>
    <w:p w14:paraId="65A870F2" w14:textId="1FFE1A95" w:rsidR="0018237A" w:rsidRDefault="004B7DDB" w:rsidP="006C0890">
      <w:pPr>
        <w:rPr>
          <w:sz w:val="26"/>
          <w:szCs w:val="26"/>
        </w:rPr>
      </w:pPr>
      <w:r>
        <w:rPr>
          <w:sz w:val="26"/>
          <w:szCs w:val="26"/>
        </w:rPr>
        <w:t xml:space="preserve">Cell metabolism is ‘The chemical reactions that occurs inside the cell’ (Tucker, 2015) </w:t>
      </w:r>
      <w:r w:rsidRPr="004B7DDB">
        <w:rPr>
          <w:sz w:val="26"/>
          <w:szCs w:val="26"/>
        </w:rPr>
        <w:t>Sánchez López de Nava</w:t>
      </w:r>
      <w:r>
        <w:rPr>
          <w:sz w:val="26"/>
          <w:szCs w:val="26"/>
        </w:rPr>
        <w:t xml:space="preserve"> and Raja (2022), </w:t>
      </w:r>
      <w:r w:rsidR="008A5531">
        <w:rPr>
          <w:sz w:val="26"/>
          <w:szCs w:val="26"/>
        </w:rPr>
        <w:t xml:space="preserve">it </w:t>
      </w:r>
      <w:r>
        <w:rPr>
          <w:sz w:val="26"/>
          <w:szCs w:val="26"/>
        </w:rPr>
        <w:t>describes cellular metabolism is the gathering of all chemical reactions inside a cell that produce energy, build molecules, and keep the cell alive. It begins when</w:t>
      </w:r>
      <w:r w:rsidR="008A5531">
        <w:rPr>
          <w:sz w:val="26"/>
          <w:szCs w:val="26"/>
        </w:rPr>
        <w:t xml:space="preserve"> a</w:t>
      </w:r>
      <w:r>
        <w:rPr>
          <w:sz w:val="26"/>
          <w:szCs w:val="26"/>
        </w:rPr>
        <w:t xml:space="preserve"> cell takes nutrients from food like fats, carbohydrates, and proteins which then breaks them down into usable pieces like glucose, fatty acids, and amino acids. These pieces are then turned into a vital fuel called acetyl-CoA, which enters the Krebs cycle inside the mitochondria, this</w:t>
      </w:r>
      <w:r w:rsidR="0018237A">
        <w:rPr>
          <w:sz w:val="26"/>
          <w:szCs w:val="26"/>
        </w:rPr>
        <w:t xml:space="preserve"> is when oxygen becomes critical. Oxygen acts as a final backstop for hight-energy electrons at the end of the electron transport chain, without oxygen to accept theses electrons </w:t>
      </w:r>
      <w:r w:rsidR="0018237A">
        <w:rPr>
          <w:sz w:val="26"/>
          <w:szCs w:val="26"/>
        </w:rPr>
        <w:lastRenderedPageBreak/>
        <w:t>the process stops, and the cell can</w:t>
      </w:r>
      <w:r w:rsidR="008A5531">
        <w:rPr>
          <w:sz w:val="26"/>
          <w:szCs w:val="26"/>
        </w:rPr>
        <w:t>no</w:t>
      </w:r>
      <w:r w:rsidR="0018237A">
        <w:rPr>
          <w:sz w:val="26"/>
          <w:szCs w:val="26"/>
        </w:rPr>
        <w:t>t make ATP correctly. When oxygen is there, it allows the cell to create a vast amount of ATP which is the cells primary energy carrier to power activities like protein synthesis and cell division. To maintain the balances of this system the hormones like insulin and glucagon regulating the flow of fuel, making sure the cell has exactly the right energy it needs to survive.</w:t>
      </w:r>
    </w:p>
    <w:p w14:paraId="4D962E16" w14:textId="216BFD8A" w:rsidR="0018237A" w:rsidRDefault="0018237A" w:rsidP="006C0890">
      <w:pPr>
        <w:rPr>
          <w:sz w:val="26"/>
          <w:szCs w:val="26"/>
        </w:rPr>
      </w:pPr>
      <w:r>
        <w:rPr>
          <w:sz w:val="28"/>
          <w:szCs w:val="28"/>
          <w:u w:val="single"/>
        </w:rPr>
        <w:t>Blood sugar regulation</w:t>
      </w:r>
    </w:p>
    <w:p w14:paraId="1AE8C2F1" w14:textId="0140FA75" w:rsidR="0018237A" w:rsidRDefault="0018237A" w:rsidP="006C0890">
      <w:pPr>
        <w:rPr>
          <w:sz w:val="26"/>
          <w:szCs w:val="26"/>
        </w:rPr>
      </w:pPr>
      <w:r>
        <w:rPr>
          <w:sz w:val="26"/>
          <w:szCs w:val="26"/>
        </w:rPr>
        <w:t xml:space="preserve">British Association for </w:t>
      </w:r>
      <w:r w:rsidR="008A5531">
        <w:rPr>
          <w:sz w:val="26"/>
          <w:szCs w:val="26"/>
        </w:rPr>
        <w:t>Nutrition</w:t>
      </w:r>
      <w:r>
        <w:rPr>
          <w:sz w:val="26"/>
          <w:szCs w:val="26"/>
        </w:rPr>
        <w:t xml:space="preserve"> and Lifestyle Medicine, (2023), states in a poster that the normal blood sugar range for a person is the blood glucose level is 4 to 5.9 before a meal or a bit lower and 90 minutes after a meal it 7.8. This well help the understanding of what are the </w:t>
      </w:r>
      <w:r w:rsidR="008A5531">
        <w:rPr>
          <w:sz w:val="26"/>
          <w:szCs w:val="26"/>
        </w:rPr>
        <w:t>levels that is normally past around the body.</w:t>
      </w:r>
    </w:p>
    <w:p w14:paraId="5674D0EB" w14:textId="766F0963" w:rsidR="008A5531" w:rsidRDefault="00E35668" w:rsidP="006C0890">
      <w:pPr>
        <w:rPr>
          <w:sz w:val="26"/>
          <w:szCs w:val="26"/>
        </w:rPr>
      </w:pPr>
      <w:r>
        <w:rPr>
          <w:sz w:val="26"/>
          <w:szCs w:val="26"/>
        </w:rPr>
        <w:t xml:space="preserve">Liu </w:t>
      </w:r>
      <w:r>
        <w:rPr>
          <w:i/>
          <w:iCs/>
          <w:sz w:val="26"/>
          <w:szCs w:val="26"/>
        </w:rPr>
        <w:t xml:space="preserve">at el., </w:t>
      </w:r>
      <w:r>
        <w:rPr>
          <w:sz w:val="26"/>
          <w:szCs w:val="26"/>
        </w:rPr>
        <w:t>(2025)</w:t>
      </w:r>
      <w:r w:rsidR="0018237A">
        <w:rPr>
          <w:sz w:val="26"/>
          <w:szCs w:val="26"/>
        </w:rPr>
        <w:t xml:space="preserve">, </w:t>
      </w:r>
      <w:r w:rsidR="008A5531">
        <w:rPr>
          <w:sz w:val="26"/>
          <w:szCs w:val="26"/>
        </w:rPr>
        <w:t>expresses</w:t>
      </w:r>
      <w:r w:rsidR="0018237A">
        <w:rPr>
          <w:sz w:val="26"/>
          <w:szCs w:val="26"/>
        </w:rPr>
        <w:t xml:space="preserve"> that blood sugar regulation is when</w:t>
      </w:r>
      <w:r w:rsidR="008A5531">
        <w:rPr>
          <w:sz w:val="26"/>
          <w:szCs w:val="26"/>
        </w:rPr>
        <w:t xml:space="preserve"> blood glucose levels are managed through a regulatory feedback system which involves the pancreas and the liver. When the blood glucose levels rise for example after eating, the cells in the pancreas recognize change and release more Insulin while decreasing glucagon production. Insulin signals the liver to remove residual glucose from the bloodstream and stores it as glycogen in turn causing blood sugar levels to fall back to the normal sitting point. When blood glucose falls like after doing exercise or fasting the pancreas releases less insulin and more glucagon</w:t>
      </w:r>
      <w:r w:rsidR="00753303">
        <w:rPr>
          <w:sz w:val="26"/>
          <w:szCs w:val="26"/>
        </w:rPr>
        <w:t>. The</w:t>
      </w:r>
      <w:r w:rsidR="008A5531">
        <w:rPr>
          <w:sz w:val="26"/>
          <w:szCs w:val="26"/>
        </w:rPr>
        <w:t xml:space="preserve"> glucagon stimulates the liver to breakdown stored glycogen and release glucose into the bloodstream</w:t>
      </w:r>
      <w:r w:rsidR="00753303">
        <w:rPr>
          <w:sz w:val="26"/>
          <w:szCs w:val="26"/>
        </w:rPr>
        <w:t>,</w:t>
      </w:r>
      <w:r w:rsidR="008A5531">
        <w:rPr>
          <w:sz w:val="26"/>
          <w:szCs w:val="26"/>
        </w:rPr>
        <w:t xml:space="preserve"> in turn rising blood glucose levels back to there original sitting point. This creates a maintains a stable supply of glucose for the body’s cells and ensures normal body function.   </w:t>
      </w:r>
      <w:r w:rsidR="0018237A">
        <w:rPr>
          <w:sz w:val="26"/>
          <w:szCs w:val="26"/>
        </w:rPr>
        <w:t xml:space="preserve">  </w:t>
      </w:r>
      <w:r w:rsidR="008A5531">
        <w:rPr>
          <w:sz w:val="26"/>
          <w:szCs w:val="26"/>
        </w:rPr>
        <w:t xml:space="preserve">                                                                                                     </w:t>
      </w:r>
      <w:r w:rsidR="00622BD8">
        <w:rPr>
          <w:sz w:val="26"/>
          <w:szCs w:val="26"/>
        </w:rPr>
        <w:t xml:space="preserve">                        </w:t>
      </w:r>
      <w:r w:rsidR="008A5531">
        <w:rPr>
          <w:sz w:val="26"/>
          <w:szCs w:val="26"/>
        </w:rPr>
        <w:t xml:space="preserve">Here is a figure 1: Diagram of glucose regulation to show how it works: </w:t>
      </w:r>
    </w:p>
    <w:p w14:paraId="6BD12111" w14:textId="4A52D861" w:rsidR="004C152A" w:rsidRPr="008A5531" w:rsidRDefault="008A5531" w:rsidP="006C0890">
      <w:pPr>
        <w:rPr>
          <w:sz w:val="24"/>
          <w:szCs w:val="24"/>
        </w:rPr>
      </w:pPr>
      <w:r>
        <w:rPr>
          <w:noProof/>
          <w:sz w:val="26"/>
          <w:szCs w:val="26"/>
        </w:rPr>
        <w:drawing>
          <wp:inline distT="0" distB="0" distL="0" distR="0" wp14:anchorId="0A89065D" wp14:editId="21F968EA">
            <wp:extent cx="5731510" cy="3133725"/>
            <wp:effectExtent l="0" t="0" r="2540" b="9525"/>
            <wp:docPr id="1" name="Picture 1" descr="A diagram of a blood glucose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blood glucose level&#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3133725"/>
                    </a:xfrm>
                    <a:prstGeom prst="rect">
                      <a:avLst/>
                    </a:prstGeom>
                  </pic:spPr>
                </pic:pic>
              </a:graphicData>
            </a:graphic>
          </wp:inline>
        </w:drawing>
      </w:r>
      <w:r w:rsidR="0018237A">
        <w:rPr>
          <w:sz w:val="26"/>
          <w:szCs w:val="26"/>
        </w:rPr>
        <w:t xml:space="preserve"> </w:t>
      </w:r>
      <w:r>
        <w:rPr>
          <w:sz w:val="24"/>
          <w:szCs w:val="24"/>
        </w:rPr>
        <w:t xml:space="preserve">                                                                                                                                     (BBC Bitesize, 2020)</w:t>
      </w:r>
    </w:p>
    <w:p w14:paraId="67BD7B24" w14:textId="48EB5ED8" w:rsidR="004C152A" w:rsidRPr="00D7712A" w:rsidRDefault="004C152A" w:rsidP="006C0890">
      <w:pPr>
        <w:rPr>
          <w:rFonts w:ascii="Arial" w:hAnsi="Arial" w:cs="Arial"/>
          <w:b/>
          <w:bCs/>
          <w:sz w:val="32"/>
          <w:szCs w:val="32"/>
        </w:rPr>
      </w:pPr>
      <w:r w:rsidRPr="00D7712A">
        <w:rPr>
          <w:rFonts w:ascii="Arial" w:hAnsi="Arial" w:cs="Arial"/>
          <w:b/>
          <w:bCs/>
          <w:sz w:val="32"/>
          <w:szCs w:val="32"/>
        </w:rPr>
        <w:lastRenderedPageBreak/>
        <w:t>Pathophysiology &amp; impact: 4</w:t>
      </w:r>
      <w:r w:rsidR="00411071">
        <w:rPr>
          <w:rFonts w:ascii="Arial" w:hAnsi="Arial" w:cs="Arial"/>
          <w:b/>
          <w:bCs/>
          <w:sz w:val="32"/>
          <w:szCs w:val="32"/>
        </w:rPr>
        <w:t>41</w:t>
      </w:r>
      <w:r w:rsidRPr="00D7712A">
        <w:rPr>
          <w:rFonts w:ascii="Arial" w:hAnsi="Arial" w:cs="Arial"/>
          <w:b/>
          <w:bCs/>
          <w:sz w:val="32"/>
          <w:szCs w:val="32"/>
        </w:rPr>
        <w:t xml:space="preserve"> words</w:t>
      </w:r>
    </w:p>
    <w:p w14:paraId="642EB45A" w14:textId="6EF23690" w:rsidR="004C152A" w:rsidRDefault="00421EA8" w:rsidP="006C0890">
      <w:pPr>
        <w:rPr>
          <w:sz w:val="26"/>
          <w:szCs w:val="26"/>
        </w:rPr>
      </w:pPr>
      <w:r>
        <w:rPr>
          <w:sz w:val="28"/>
          <w:szCs w:val="28"/>
          <w:u w:val="single"/>
        </w:rPr>
        <w:t>Blood sugar regulation frailer</w:t>
      </w:r>
      <w:r w:rsidR="00480C21">
        <w:rPr>
          <w:sz w:val="28"/>
          <w:szCs w:val="28"/>
          <w:u w:val="single"/>
        </w:rPr>
        <w:t xml:space="preserve"> </w:t>
      </w:r>
    </w:p>
    <w:p w14:paraId="613C323F" w14:textId="4B4BC77B" w:rsidR="00480C21" w:rsidRDefault="00480C21" w:rsidP="006C0890">
      <w:pPr>
        <w:rPr>
          <w:sz w:val="26"/>
          <w:szCs w:val="26"/>
        </w:rPr>
      </w:pPr>
      <w:r>
        <w:rPr>
          <w:sz w:val="26"/>
          <w:szCs w:val="26"/>
        </w:rPr>
        <w:t>When blood sugar regulation fails the body loses its capacity to keep up the ba</w:t>
      </w:r>
      <w:r w:rsidR="004367D0">
        <w:rPr>
          <w:sz w:val="26"/>
          <w:szCs w:val="26"/>
        </w:rPr>
        <w:t xml:space="preserve">lanced </w:t>
      </w:r>
      <w:r>
        <w:rPr>
          <w:sz w:val="26"/>
          <w:szCs w:val="26"/>
        </w:rPr>
        <w:t>of glucose homeostasis. This failure is primarily driven by 2 infercomected defects:                             - Insulin Resistance: this is when cells don’t take in insulin effectively.                                                     - Beta-cell Dysfunction: this is when the pancreas fails to release enough insulin to compensate.</w:t>
      </w:r>
    </w:p>
    <w:p w14:paraId="44057D3C" w14:textId="042B9AAC" w:rsidR="00EE43A4" w:rsidRDefault="00480C21" w:rsidP="006C0890">
      <w:pPr>
        <w:rPr>
          <w:sz w:val="26"/>
          <w:szCs w:val="26"/>
        </w:rPr>
      </w:pPr>
      <w:r>
        <w:rPr>
          <w:sz w:val="26"/>
          <w:szCs w:val="26"/>
        </w:rPr>
        <w:t xml:space="preserve">So the long-term and immediate consequences of this failure can include:                                             </w:t>
      </w:r>
      <w:r w:rsidRPr="00480C21">
        <w:rPr>
          <w:b/>
          <w:bCs/>
          <w:sz w:val="26"/>
          <w:szCs w:val="26"/>
        </w:rPr>
        <w:t xml:space="preserve">Cellular Energy Starvation      </w:t>
      </w:r>
      <w:r>
        <w:rPr>
          <w:sz w:val="26"/>
          <w:szCs w:val="26"/>
        </w:rPr>
        <w:t xml:space="preserve">                                                                                                                                     This is because insulin cannot transport glucose into cells effectively which then the body’s tissues are starved of their main fuel soures even though there is hight levels of sugar in the blood.</w:t>
      </w:r>
      <w:r w:rsidRPr="00480C21">
        <w:rPr>
          <w:sz w:val="26"/>
          <w:szCs w:val="26"/>
        </w:rPr>
        <w:t xml:space="preserve"> </w:t>
      </w:r>
      <w:r>
        <w:rPr>
          <w:sz w:val="26"/>
          <w:szCs w:val="26"/>
        </w:rPr>
        <w:t xml:space="preserve">                                                                                                                                          </w:t>
      </w:r>
      <w:r w:rsidRPr="00480C21">
        <w:rPr>
          <w:b/>
          <w:bCs/>
          <w:sz w:val="26"/>
          <w:szCs w:val="26"/>
        </w:rPr>
        <w:t>Metabolic shift</w:t>
      </w:r>
      <w:r>
        <w:rPr>
          <w:sz w:val="26"/>
          <w:szCs w:val="26"/>
        </w:rPr>
        <w:t xml:space="preserve">                                                                                                                                                         For the body to survive it switches to break down fats and proteins for energy. This process makes toxic </w:t>
      </w:r>
      <w:r w:rsidR="00EE43A4">
        <w:rPr>
          <w:sz w:val="26"/>
          <w:szCs w:val="26"/>
        </w:rPr>
        <w:t>by-products</w:t>
      </w:r>
      <w:r>
        <w:rPr>
          <w:sz w:val="26"/>
          <w:szCs w:val="26"/>
        </w:rPr>
        <w:t xml:space="preserve"> called ketones, which could lead to diabetic ketoacidosis (DKA). This is a life-threatening condition when the blood turns too acidic.                                                                                                                                                                      </w:t>
      </w:r>
      <w:r w:rsidRPr="00480C21">
        <w:rPr>
          <w:b/>
          <w:bCs/>
          <w:sz w:val="26"/>
          <w:szCs w:val="26"/>
        </w:rPr>
        <w:t xml:space="preserve">Osmotic Damage and Dehydration      </w:t>
      </w:r>
      <w:r>
        <w:rPr>
          <w:sz w:val="26"/>
          <w:szCs w:val="26"/>
        </w:rPr>
        <w:t xml:space="preserve">                                                                                                                      When to much glucose is in the bloodstream acts likes a coition, which pulls water out of the tissues and puts it in the urinary track, causing serious dehydration. It also causes frequent urination and extreme thirst.                                                                                                             </w:t>
      </w:r>
      <w:r w:rsidRPr="00480C21">
        <w:rPr>
          <w:b/>
          <w:bCs/>
          <w:sz w:val="26"/>
          <w:szCs w:val="26"/>
        </w:rPr>
        <w:t xml:space="preserve">Vascular Toxicity                                                                                                                                                      </w:t>
      </w:r>
      <w:r>
        <w:rPr>
          <w:sz w:val="26"/>
          <w:szCs w:val="26"/>
        </w:rPr>
        <w:t xml:space="preserve">Constant high blood glucose called (hyperglycaemia) becomes a toxin to the blood vessels causing the walls of small vessels to thicken and leak. </w:t>
      </w:r>
      <w:r w:rsidR="00EE43A4">
        <w:rPr>
          <w:sz w:val="26"/>
          <w:szCs w:val="26"/>
        </w:rPr>
        <w:t xml:space="preserve">It also increases plague build-up in lager vessels. This can lead to:                                                                                                            - Microvascular damage.                                                                                                                                        - Macrovascular damage.                                                                                                                                       </w:t>
      </w:r>
      <w:r w:rsidR="00EE43A4" w:rsidRPr="00EE43A4">
        <w:rPr>
          <w:b/>
          <w:bCs/>
          <w:sz w:val="26"/>
          <w:szCs w:val="26"/>
        </w:rPr>
        <w:t xml:space="preserve">Immune Suppression                                                                                                                                                    </w:t>
      </w:r>
      <w:r w:rsidR="00EE43A4">
        <w:rPr>
          <w:sz w:val="26"/>
          <w:szCs w:val="26"/>
        </w:rPr>
        <w:t>High blood sugar levels has an impact on white blood cells functions. This makes the body much more susceptible to infections and wounds heal slower.</w:t>
      </w:r>
    </w:p>
    <w:p w14:paraId="2DFFD943" w14:textId="46F09695" w:rsidR="00480C21" w:rsidRPr="00480C21" w:rsidRDefault="00EE43A4" w:rsidP="006C0890">
      <w:pPr>
        <w:rPr>
          <w:sz w:val="26"/>
          <w:szCs w:val="26"/>
        </w:rPr>
      </w:pPr>
      <w:r>
        <w:rPr>
          <w:sz w:val="26"/>
          <w:szCs w:val="26"/>
        </w:rPr>
        <w:t xml:space="preserve">So, the failure of blood sugar regulation turns glucose from a main fuel into a systemic toxin which damages the delivery systems and then starves cells. (Amiel, 2021)   </w:t>
      </w:r>
      <w:r w:rsidR="00480C21" w:rsidRPr="00480C21">
        <w:rPr>
          <w:sz w:val="26"/>
          <w:szCs w:val="26"/>
        </w:rPr>
        <w:t xml:space="preserve">                                                                                                                                                                                                                                                                                                                                                                                                                                  </w:t>
      </w:r>
    </w:p>
    <w:p w14:paraId="3DE4B085" w14:textId="5BE8912B" w:rsidR="00421EA8" w:rsidRDefault="00421EA8" w:rsidP="006C0890">
      <w:pPr>
        <w:rPr>
          <w:sz w:val="28"/>
          <w:szCs w:val="28"/>
          <w:u w:val="single"/>
        </w:rPr>
      </w:pPr>
      <w:r>
        <w:rPr>
          <w:sz w:val="28"/>
          <w:szCs w:val="28"/>
          <w:u w:val="single"/>
        </w:rPr>
        <w:t>Lifestyle factors affects glucose control</w:t>
      </w:r>
      <w:r w:rsidR="0014361F">
        <w:rPr>
          <w:sz w:val="28"/>
          <w:szCs w:val="28"/>
          <w:u w:val="single"/>
        </w:rPr>
        <w:t xml:space="preserve"> </w:t>
      </w:r>
    </w:p>
    <w:p w14:paraId="05FCCAB5" w14:textId="77777777" w:rsidR="004367D0" w:rsidRDefault="0014361F" w:rsidP="006C0890">
      <w:pPr>
        <w:rPr>
          <w:sz w:val="26"/>
          <w:szCs w:val="26"/>
        </w:rPr>
      </w:pPr>
      <w:r>
        <w:rPr>
          <w:sz w:val="26"/>
          <w:szCs w:val="26"/>
        </w:rPr>
        <w:t xml:space="preserve">Some of </w:t>
      </w:r>
      <w:r w:rsidR="004367D0">
        <w:rPr>
          <w:sz w:val="26"/>
          <w:szCs w:val="26"/>
        </w:rPr>
        <w:t>the</w:t>
      </w:r>
      <w:r>
        <w:rPr>
          <w:sz w:val="26"/>
          <w:szCs w:val="26"/>
        </w:rPr>
        <w:t xml:space="preserve"> lifestyle factors </w:t>
      </w:r>
      <w:r w:rsidR="004367D0">
        <w:rPr>
          <w:sz w:val="26"/>
          <w:szCs w:val="26"/>
        </w:rPr>
        <w:t>that can</w:t>
      </w:r>
      <w:r>
        <w:rPr>
          <w:sz w:val="26"/>
          <w:szCs w:val="26"/>
        </w:rPr>
        <w:t xml:space="preserve"> affect glucose control such as, diet, smoking and exercise.</w:t>
      </w:r>
      <w:r w:rsidR="004367D0">
        <w:rPr>
          <w:sz w:val="26"/>
          <w:szCs w:val="26"/>
        </w:rPr>
        <w:t xml:space="preserve"> In an article by Reddy, (2017), discusses how lifestyle factors impact </w:t>
      </w:r>
      <w:r w:rsidR="004367D0">
        <w:rPr>
          <w:sz w:val="26"/>
          <w:szCs w:val="26"/>
        </w:rPr>
        <w:lastRenderedPageBreak/>
        <w:t xml:space="preserve">glucose control. To upkeep healthy glucose levels relies heavily on a mixture of diet, exercise, and avoid harmful habits like smoking.                                                             </w:t>
      </w:r>
    </w:p>
    <w:p w14:paraId="2D632723" w14:textId="297EF153" w:rsidR="004367D0" w:rsidRDefault="004367D0" w:rsidP="006C0890">
      <w:pPr>
        <w:rPr>
          <w:sz w:val="26"/>
          <w:szCs w:val="26"/>
        </w:rPr>
      </w:pPr>
      <w:r>
        <w:rPr>
          <w:sz w:val="26"/>
          <w:szCs w:val="26"/>
        </w:rPr>
        <w:t xml:space="preserve">A diet that’s rich in whole grains, fibre, vegetables, and lean proteins and limiting refined sugars and saturated fats. This helps with keeping blood sugars stable by slowing carbohydrates absorption also improving insulin sensitivity.                                  Regular exercise like walking or cycling and weightlifting is equally crucial as it allows muscles to use glucose for energy without needing as much insulin, in turn lowering blood sugar during and after exercise.                                                                           Smoking doesn’t just damage the lungs, but also damages the blood vessels and increases insulin resistance. This makes it hard for the body to regulate glucose, add in excessive alcohol in take causes unstable blood sugar spikes or drops. </w:t>
      </w:r>
    </w:p>
    <w:p w14:paraId="3215FE33" w14:textId="0B5FD2B5" w:rsidR="004C152A" w:rsidRPr="004367D0" w:rsidRDefault="004367D0" w:rsidP="006C0890">
      <w:pPr>
        <w:rPr>
          <w:sz w:val="26"/>
          <w:szCs w:val="26"/>
        </w:rPr>
      </w:pPr>
      <w:r>
        <w:rPr>
          <w:sz w:val="26"/>
          <w:szCs w:val="26"/>
        </w:rPr>
        <w:t>Together these lifestyle choices a synergistic effect, a balanced diet and regular exercise lower the body’s demand for insulin. Meanwhile avoiding smoking and too much alcohol reduces the metabolic stress that results in poor glucose control and long-term complications.</w:t>
      </w:r>
    </w:p>
    <w:p w14:paraId="506CB8BF" w14:textId="7D84C403" w:rsidR="004C152A" w:rsidRPr="00D7712A" w:rsidRDefault="004C152A" w:rsidP="006C0890">
      <w:pPr>
        <w:rPr>
          <w:rFonts w:ascii="Arial" w:hAnsi="Arial" w:cs="Arial"/>
          <w:b/>
          <w:bCs/>
          <w:sz w:val="32"/>
          <w:szCs w:val="32"/>
        </w:rPr>
      </w:pPr>
      <w:r w:rsidRPr="00D7712A">
        <w:rPr>
          <w:rFonts w:ascii="Arial" w:hAnsi="Arial" w:cs="Arial"/>
          <w:b/>
          <w:bCs/>
          <w:sz w:val="32"/>
          <w:szCs w:val="32"/>
        </w:rPr>
        <w:t xml:space="preserve">Monitoring &amp; Data Use: </w:t>
      </w:r>
      <w:r w:rsidR="00305E70">
        <w:rPr>
          <w:rFonts w:ascii="Arial" w:hAnsi="Arial" w:cs="Arial"/>
          <w:b/>
          <w:bCs/>
          <w:sz w:val="32"/>
          <w:szCs w:val="32"/>
        </w:rPr>
        <w:t>256</w:t>
      </w:r>
      <w:r w:rsidRPr="00D7712A">
        <w:rPr>
          <w:rFonts w:ascii="Arial" w:hAnsi="Arial" w:cs="Arial"/>
          <w:b/>
          <w:bCs/>
          <w:sz w:val="32"/>
          <w:szCs w:val="32"/>
        </w:rPr>
        <w:t xml:space="preserve"> words </w:t>
      </w:r>
    </w:p>
    <w:p w14:paraId="7368AC2F" w14:textId="2534AF1E" w:rsidR="003D04B4" w:rsidRDefault="003D04B4" w:rsidP="006C0890">
      <w:pPr>
        <w:rPr>
          <w:sz w:val="28"/>
          <w:szCs w:val="28"/>
          <w:u w:val="single"/>
        </w:rPr>
      </w:pPr>
      <w:r>
        <w:rPr>
          <w:sz w:val="28"/>
          <w:szCs w:val="28"/>
          <w:u w:val="single"/>
        </w:rPr>
        <w:t>The importance of tracking blood sugar</w:t>
      </w:r>
    </w:p>
    <w:p w14:paraId="7C9AF95F" w14:textId="45E54B8D" w:rsidR="00357F9F" w:rsidRPr="00305E70" w:rsidRDefault="00305E70" w:rsidP="006C0890">
      <w:pPr>
        <w:rPr>
          <w:sz w:val="26"/>
          <w:szCs w:val="26"/>
        </w:rPr>
      </w:pPr>
      <w:r>
        <w:rPr>
          <w:sz w:val="26"/>
          <w:szCs w:val="26"/>
        </w:rPr>
        <w:t>Its important to track blood sugar for those who have diabetes as this ca impact how they view their blood sugar levels so they can see if their too high or low. The CDC, (</w:t>
      </w:r>
      <w:r w:rsidRPr="00305E70">
        <w:rPr>
          <w:rFonts w:cstheme="minorHAnsi"/>
          <w:sz w:val="26"/>
          <w:szCs w:val="26"/>
        </w:rPr>
        <w:t>2024</w:t>
      </w:r>
      <w:r>
        <w:rPr>
          <w:sz w:val="26"/>
          <w:szCs w:val="26"/>
        </w:rPr>
        <w:t xml:space="preserve">) explains that the importance of monitoring blood sugar as it helps to see their numbers also to find patterns, checking regularly will make it easier to achieve target ranges of their blood sugar. This helps healthcare teams to make decisions on their diabetes care plans. </w:t>
      </w:r>
    </w:p>
    <w:p w14:paraId="32674420" w14:textId="299FCBA5" w:rsidR="003D04B4" w:rsidRDefault="00357F9F" w:rsidP="006C0890">
      <w:pPr>
        <w:rPr>
          <w:sz w:val="28"/>
          <w:szCs w:val="28"/>
          <w:u w:val="single"/>
        </w:rPr>
      </w:pPr>
      <w:r>
        <w:rPr>
          <w:sz w:val="28"/>
          <w:szCs w:val="28"/>
          <w:u w:val="single"/>
        </w:rPr>
        <w:t>How routine helps manage the condition</w:t>
      </w:r>
    </w:p>
    <w:p w14:paraId="33B290E6" w14:textId="7B728EEF" w:rsidR="004C152A" w:rsidRPr="00305E70" w:rsidRDefault="00305E70" w:rsidP="006C0890">
      <w:pPr>
        <w:rPr>
          <w:sz w:val="26"/>
          <w:szCs w:val="26"/>
        </w:rPr>
      </w:pPr>
      <w:r>
        <w:rPr>
          <w:sz w:val="26"/>
          <w:szCs w:val="26"/>
        </w:rPr>
        <w:t>Routine data helps manage diabetes by pattern recognition, personalized care, improved adherence, early intervention, and enhanced provider-patient collaboration. In an article by Reddy and Oliver, (2024) states that routine data from blood glucose monitoring and ongoing monitoring. This helps manage diabetes by acting as a daily map that shows how food, exercise and medicine affects blood sugar making it easier to see patterns. This constant feedback helps people with diabetes adjust meals or insulin doses to stay safe and have less or stop dangerous highs and lows levels before it happens.</w:t>
      </w:r>
    </w:p>
    <w:p w14:paraId="672E7EC3" w14:textId="77777777" w:rsidR="00903C15" w:rsidRDefault="00903C15" w:rsidP="006C0890">
      <w:pPr>
        <w:rPr>
          <w:rFonts w:ascii="Arial" w:hAnsi="Arial" w:cs="Arial"/>
          <w:b/>
          <w:bCs/>
          <w:sz w:val="32"/>
          <w:szCs w:val="32"/>
        </w:rPr>
      </w:pPr>
    </w:p>
    <w:p w14:paraId="15202928" w14:textId="77777777" w:rsidR="00903C15" w:rsidRDefault="00903C15" w:rsidP="006C0890">
      <w:pPr>
        <w:rPr>
          <w:rFonts w:ascii="Arial" w:hAnsi="Arial" w:cs="Arial"/>
          <w:b/>
          <w:bCs/>
          <w:sz w:val="32"/>
          <w:szCs w:val="32"/>
        </w:rPr>
      </w:pPr>
    </w:p>
    <w:p w14:paraId="22EB77D9" w14:textId="77777777" w:rsidR="00903C15" w:rsidRDefault="00903C15" w:rsidP="006C0890">
      <w:pPr>
        <w:rPr>
          <w:rFonts w:ascii="Arial" w:hAnsi="Arial" w:cs="Arial"/>
          <w:b/>
          <w:bCs/>
          <w:sz w:val="32"/>
          <w:szCs w:val="32"/>
        </w:rPr>
      </w:pPr>
    </w:p>
    <w:p w14:paraId="5BD2D401" w14:textId="0DD797E9" w:rsidR="004C152A" w:rsidRDefault="004C152A" w:rsidP="006C0890">
      <w:pPr>
        <w:rPr>
          <w:rFonts w:ascii="Arial" w:hAnsi="Arial" w:cs="Arial"/>
          <w:b/>
          <w:bCs/>
          <w:sz w:val="32"/>
          <w:szCs w:val="32"/>
        </w:rPr>
      </w:pPr>
      <w:r w:rsidRPr="00D7712A">
        <w:rPr>
          <w:rFonts w:ascii="Arial" w:hAnsi="Arial" w:cs="Arial"/>
          <w:b/>
          <w:bCs/>
          <w:sz w:val="32"/>
          <w:szCs w:val="32"/>
        </w:rPr>
        <w:lastRenderedPageBreak/>
        <w:t>Evidence-Based Lifestyle Recommendations: 4</w:t>
      </w:r>
      <w:r w:rsidR="00D53ACE">
        <w:rPr>
          <w:rFonts w:ascii="Arial" w:hAnsi="Arial" w:cs="Arial"/>
          <w:b/>
          <w:bCs/>
          <w:sz w:val="32"/>
          <w:szCs w:val="32"/>
        </w:rPr>
        <w:t>73</w:t>
      </w:r>
      <w:r w:rsidRPr="00D7712A">
        <w:rPr>
          <w:rFonts w:ascii="Arial" w:hAnsi="Arial" w:cs="Arial"/>
          <w:b/>
          <w:bCs/>
          <w:sz w:val="32"/>
          <w:szCs w:val="32"/>
        </w:rPr>
        <w:t xml:space="preserve"> words</w:t>
      </w:r>
    </w:p>
    <w:p w14:paraId="5AFF7C57" w14:textId="117A3944" w:rsidR="00D7712A" w:rsidRDefault="00305E70" w:rsidP="006C0890">
      <w:pPr>
        <w:rPr>
          <w:rFonts w:cstheme="minorHAnsi"/>
          <w:sz w:val="28"/>
          <w:szCs w:val="28"/>
          <w:u w:val="single"/>
        </w:rPr>
      </w:pPr>
      <w:r>
        <w:rPr>
          <w:rFonts w:cstheme="minorHAnsi"/>
          <w:sz w:val="28"/>
          <w:szCs w:val="28"/>
          <w:u w:val="single"/>
        </w:rPr>
        <w:t xml:space="preserve">Lifestyle changes </w:t>
      </w:r>
    </w:p>
    <w:p w14:paraId="50797607" w14:textId="5FF8125E" w:rsidR="00305E70" w:rsidRPr="00305E70" w:rsidRDefault="00305E70" w:rsidP="006C0890">
      <w:pPr>
        <w:rPr>
          <w:rFonts w:cstheme="minorHAnsi"/>
          <w:sz w:val="26"/>
          <w:szCs w:val="26"/>
        </w:rPr>
      </w:pPr>
      <w:r>
        <w:rPr>
          <w:rFonts w:cstheme="minorHAnsi"/>
          <w:sz w:val="26"/>
          <w:szCs w:val="26"/>
        </w:rPr>
        <w:t xml:space="preserve">On the NICE, (2012) website recommence these lifestyle changes for people who are pre-diabetes stage or have diabetes:                                                                                                            - Physical Activity                                                                                                                                                      - Weight Management                                                                                                                                              - Dietary Changes                                                                                                                                                    - Behaviour-Changes Techniques                                                                                                                                                           - Programme Structure                                                                                                                                             These recommendations focus on achievable targets like aiming for loosing 5-10% of body weight within a year by slowly reducing calorie intake. For moderate activity at least 150 minutes weekly, but for dietary changes should put high-fibre foods first and lean proteins, also replacing saturated fats with unsaturated oils and dodging processed snacks. These changes are supported by behavioural strategies like setting small specific goals, self-monitoring progress, involving family for support. Making sure shifts sustainable long-term. </w:t>
      </w:r>
    </w:p>
    <w:p w14:paraId="37B3FDD6" w14:textId="286F43F6" w:rsidR="00305E70" w:rsidRPr="00305E70" w:rsidRDefault="00305E70" w:rsidP="006C0890">
      <w:pPr>
        <w:rPr>
          <w:rFonts w:cstheme="minorHAnsi"/>
          <w:sz w:val="28"/>
          <w:szCs w:val="28"/>
          <w:u w:val="single"/>
        </w:rPr>
      </w:pPr>
      <w:r>
        <w:rPr>
          <w:rFonts w:cstheme="minorHAnsi"/>
          <w:sz w:val="28"/>
          <w:szCs w:val="28"/>
          <w:u w:val="single"/>
        </w:rPr>
        <w:t>How these changes improve physiological outcomes</w:t>
      </w:r>
    </w:p>
    <w:p w14:paraId="7152CD8D" w14:textId="098854F4" w:rsidR="00D7712A" w:rsidRPr="0040336E" w:rsidRDefault="00305E70" w:rsidP="006C0890">
      <w:pPr>
        <w:rPr>
          <w:rFonts w:cstheme="minorHAnsi"/>
          <w:sz w:val="26"/>
          <w:szCs w:val="26"/>
        </w:rPr>
      </w:pPr>
      <w:r w:rsidRPr="0040336E">
        <w:rPr>
          <w:rFonts w:cstheme="minorHAnsi"/>
          <w:sz w:val="26"/>
          <w:szCs w:val="26"/>
        </w:rPr>
        <w:t>These lifestyles trigger specific biological repairs that directly target insulin resistance and pancreatic stress. Loosing 5-10% of body weight specifically reduce visceral fat that shops the release of inflammatory chemicals and free fatty acids that usually block insulin signals in cells. This clears the way for insulin to work effectively again. At the same time regular ex</w:t>
      </w:r>
      <w:r w:rsidR="00D53ACE" w:rsidRPr="0040336E">
        <w:rPr>
          <w:rFonts w:cstheme="minorHAnsi"/>
          <w:sz w:val="26"/>
          <w:szCs w:val="26"/>
        </w:rPr>
        <w:t xml:space="preserve">ercise forces muscles to produce more GLUT4 transports, this is like an extra door that pulls glucose out of the blood without needing as much insulin, also improving how cells burn fuel. With the dietary side, high-fibre foods slow sugar absorption to stop spikes, and lower saturated fat lowers liver fat, which stops the liver from dumping </w:t>
      </w:r>
      <w:r w:rsidR="00A0366C" w:rsidRPr="0040336E">
        <w:rPr>
          <w:rFonts w:cstheme="minorHAnsi"/>
          <w:sz w:val="26"/>
          <w:szCs w:val="26"/>
        </w:rPr>
        <w:t>extra</w:t>
      </w:r>
      <w:r w:rsidR="00D53ACE" w:rsidRPr="0040336E">
        <w:rPr>
          <w:rFonts w:cstheme="minorHAnsi"/>
          <w:sz w:val="26"/>
          <w:szCs w:val="26"/>
        </w:rPr>
        <w:t xml:space="preserve"> sugar into the bloodstream when not eating. Altogether these shifts </w:t>
      </w:r>
      <w:r w:rsidR="00A0366C" w:rsidRPr="0040336E">
        <w:rPr>
          <w:rFonts w:cstheme="minorHAnsi"/>
          <w:sz w:val="26"/>
          <w:szCs w:val="26"/>
        </w:rPr>
        <w:t>lower</w:t>
      </w:r>
      <w:r w:rsidR="00D53ACE" w:rsidRPr="0040336E">
        <w:rPr>
          <w:rFonts w:cstheme="minorHAnsi"/>
          <w:sz w:val="26"/>
          <w:szCs w:val="26"/>
        </w:rPr>
        <w:t xml:space="preserve"> HbA1c, lowers inflammation, and give insulin-production bate-cells time to recover function and potentially reverse pre-diabetes.  </w:t>
      </w:r>
      <w:r w:rsidRPr="0040336E">
        <w:rPr>
          <w:rFonts w:cstheme="minorHAnsi"/>
          <w:sz w:val="26"/>
          <w:szCs w:val="26"/>
        </w:rPr>
        <w:t xml:space="preserve">   </w:t>
      </w:r>
    </w:p>
    <w:p w14:paraId="50C3F50D" w14:textId="07CA5645" w:rsidR="004C152A" w:rsidRDefault="00230E83" w:rsidP="006C0890">
      <w:pPr>
        <w:rPr>
          <w:rFonts w:ascii="Arial" w:hAnsi="Arial" w:cs="Arial"/>
          <w:b/>
          <w:bCs/>
          <w:sz w:val="32"/>
          <w:szCs w:val="32"/>
        </w:rPr>
      </w:pPr>
      <w:r w:rsidRPr="00D7712A">
        <w:rPr>
          <w:rFonts w:ascii="Arial" w:hAnsi="Arial" w:cs="Arial"/>
          <w:b/>
          <w:bCs/>
          <w:sz w:val="32"/>
          <w:szCs w:val="32"/>
        </w:rPr>
        <w:t>Conclusion: 250 words</w:t>
      </w:r>
    </w:p>
    <w:p w14:paraId="7B19086F" w14:textId="119ECC95" w:rsidR="0040336E" w:rsidRPr="0040336E" w:rsidRDefault="0040336E" w:rsidP="0040336E">
      <w:pPr>
        <w:rPr>
          <w:rFonts w:cstheme="minorHAnsi"/>
          <w:sz w:val="26"/>
          <w:szCs w:val="26"/>
        </w:rPr>
      </w:pPr>
      <w:r>
        <w:rPr>
          <w:rFonts w:cstheme="minorHAnsi"/>
          <w:sz w:val="26"/>
          <w:szCs w:val="26"/>
        </w:rPr>
        <w:t>T</w:t>
      </w:r>
      <w:r w:rsidRPr="0040336E">
        <w:rPr>
          <w:rFonts w:cstheme="minorHAnsi"/>
          <w:sz w:val="26"/>
          <w:szCs w:val="26"/>
        </w:rPr>
        <w:t>his report has highlighted that Type 2 Diabetes is a complex condition driven by insulin resistance and beta-cell dysfunction, where the body fails to regulate blood glucose effectively. The key findings demonstrate that without intervention, chronic hyperglycaemia acts as a systemic toxin, leading to cellular starvation, vascular damage, and immune suppression. However, the evidence confirms that this progression is not inevitable. By adopting realistic, evidence-based lifestyle changes—specifically losing 5–10% of body weight, engaging in 150 minutes of moderate activity weekly, and prioritising a high-fibre, low-saturated-fat diet—</w:t>
      </w:r>
      <w:r w:rsidRPr="0040336E">
        <w:rPr>
          <w:rFonts w:cstheme="minorHAnsi"/>
          <w:sz w:val="26"/>
          <w:szCs w:val="26"/>
        </w:rPr>
        <w:lastRenderedPageBreak/>
        <w:t>patients can trigger profound physiological repairs. These changes reduce visceral fat, lower inflammation, and restore insulin sensitivity, effectively turning glucose from a toxin back into a usable fuel source.</w:t>
      </w:r>
    </w:p>
    <w:p w14:paraId="0A657720" w14:textId="77777777" w:rsidR="0040336E" w:rsidRPr="0040336E" w:rsidRDefault="0040336E" w:rsidP="0040336E">
      <w:pPr>
        <w:rPr>
          <w:rFonts w:cstheme="minorHAnsi"/>
          <w:sz w:val="26"/>
          <w:szCs w:val="26"/>
        </w:rPr>
      </w:pPr>
      <w:r w:rsidRPr="0040336E">
        <w:rPr>
          <w:rFonts w:cstheme="minorHAnsi"/>
          <w:sz w:val="26"/>
          <w:szCs w:val="26"/>
        </w:rPr>
        <w:t>Understanding these mechanisms is vital for patients, as it shifts the focus from merely managing numbers to actively repairing the body's metabolic health. Regular monitoring of blood sugar levels remains a cornerstone of this process, providing the essential data needed to identify patterns, adjust care plans, and prevent dangerous highs and lows. Ultimately, the role of health professionals is paramount in this journey. Through clear education, empathetic support, and the guidance of structured programmes like those recommended by NICE, healthcare providers empower patients to take control of their condition. By bridging the gap between clinical knowledge and daily practice, health professionals enable individuals to make sustainable lifestyle shifts that not only manage their diagnosis but can potentially reverse pre-diabetes and prevent long-term complications.</w:t>
      </w:r>
    </w:p>
    <w:p w14:paraId="76CBB80F" w14:textId="78935694" w:rsidR="00305E70" w:rsidRDefault="00305E70" w:rsidP="006C0890">
      <w:pPr>
        <w:rPr>
          <w:b/>
          <w:bCs/>
          <w:sz w:val="32"/>
          <w:szCs w:val="32"/>
          <w:u w:val="single"/>
        </w:rPr>
      </w:pPr>
    </w:p>
    <w:p w14:paraId="476D62D4" w14:textId="4A752A9E" w:rsidR="00903C15" w:rsidRDefault="00903C15" w:rsidP="006C0890">
      <w:pPr>
        <w:rPr>
          <w:b/>
          <w:bCs/>
          <w:sz w:val="32"/>
          <w:szCs w:val="32"/>
          <w:u w:val="single"/>
        </w:rPr>
      </w:pPr>
    </w:p>
    <w:p w14:paraId="0BF0D3CE" w14:textId="30FA4899" w:rsidR="00903C15" w:rsidRDefault="00903C15" w:rsidP="006C0890">
      <w:pPr>
        <w:rPr>
          <w:b/>
          <w:bCs/>
          <w:sz w:val="32"/>
          <w:szCs w:val="32"/>
          <w:u w:val="single"/>
        </w:rPr>
      </w:pPr>
    </w:p>
    <w:p w14:paraId="0CBFE95B" w14:textId="6E958C9C" w:rsidR="00903C15" w:rsidRDefault="00903C15" w:rsidP="006C0890">
      <w:pPr>
        <w:rPr>
          <w:b/>
          <w:bCs/>
          <w:sz w:val="32"/>
          <w:szCs w:val="32"/>
          <w:u w:val="single"/>
        </w:rPr>
      </w:pPr>
    </w:p>
    <w:p w14:paraId="7A40371A" w14:textId="0C8ED929" w:rsidR="00903C15" w:rsidRDefault="00903C15" w:rsidP="006C0890">
      <w:pPr>
        <w:rPr>
          <w:b/>
          <w:bCs/>
          <w:sz w:val="32"/>
          <w:szCs w:val="32"/>
          <w:u w:val="single"/>
        </w:rPr>
      </w:pPr>
    </w:p>
    <w:p w14:paraId="5F2D9EFC" w14:textId="3DDC2352" w:rsidR="00903C15" w:rsidRDefault="00903C15" w:rsidP="006C0890">
      <w:pPr>
        <w:rPr>
          <w:b/>
          <w:bCs/>
          <w:sz w:val="32"/>
          <w:szCs w:val="32"/>
          <w:u w:val="single"/>
        </w:rPr>
      </w:pPr>
    </w:p>
    <w:p w14:paraId="4143E472" w14:textId="649FB337" w:rsidR="00903C15" w:rsidRDefault="00903C15" w:rsidP="006C0890">
      <w:pPr>
        <w:rPr>
          <w:b/>
          <w:bCs/>
          <w:sz w:val="32"/>
          <w:szCs w:val="32"/>
          <w:u w:val="single"/>
        </w:rPr>
      </w:pPr>
    </w:p>
    <w:p w14:paraId="5DAB41F6" w14:textId="0E0E534F" w:rsidR="00903C15" w:rsidRDefault="00903C15" w:rsidP="006C0890">
      <w:pPr>
        <w:rPr>
          <w:b/>
          <w:bCs/>
          <w:sz w:val="32"/>
          <w:szCs w:val="32"/>
          <w:u w:val="single"/>
        </w:rPr>
      </w:pPr>
    </w:p>
    <w:p w14:paraId="569EC87A" w14:textId="247DD4CD" w:rsidR="00903C15" w:rsidRDefault="00903C15" w:rsidP="006C0890">
      <w:pPr>
        <w:rPr>
          <w:b/>
          <w:bCs/>
          <w:sz w:val="32"/>
          <w:szCs w:val="32"/>
          <w:u w:val="single"/>
        </w:rPr>
      </w:pPr>
    </w:p>
    <w:p w14:paraId="0A598635" w14:textId="1870C0B7" w:rsidR="00903C15" w:rsidRDefault="00903C15" w:rsidP="006C0890">
      <w:pPr>
        <w:rPr>
          <w:b/>
          <w:bCs/>
          <w:sz w:val="32"/>
          <w:szCs w:val="32"/>
          <w:u w:val="single"/>
        </w:rPr>
      </w:pPr>
    </w:p>
    <w:p w14:paraId="389DE25B" w14:textId="1C01878A" w:rsidR="00903C15" w:rsidRDefault="00903C15" w:rsidP="006C0890">
      <w:pPr>
        <w:rPr>
          <w:b/>
          <w:bCs/>
          <w:sz w:val="32"/>
          <w:szCs w:val="32"/>
          <w:u w:val="single"/>
        </w:rPr>
      </w:pPr>
    </w:p>
    <w:p w14:paraId="01B981BE" w14:textId="5B1AC95F" w:rsidR="00903C15" w:rsidRDefault="00903C15" w:rsidP="006C0890">
      <w:pPr>
        <w:rPr>
          <w:b/>
          <w:bCs/>
          <w:sz w:val="32"/>
          <w:szCs w:val="32"/>
          <w:u w:val="single"/>
        </w:rPr>
      </w:pPr>
    </w:p>
    <w:p w14:paraId="2DAC23AB" w14:textId="3FE12F03" w:rsidR="00903C15" w:rsidRDefault="00903C15" w:rsidP="006C0890">
      <w:pPr>
        <w:rPr>
          <w:b/>
          <w:bCs/>
          <w:sz w:val="32"/>
          <w:szCs w:val="32"/>
          <w:u w:val="single"/>
        </w:rPr>
      </w:pPr>
    </w:p>
    <w:p w14:paraId="3CD56267" w14:textId="0F306EE6" w:rsidR="00903C15" w:rsidRDefault="00903C15" w:rsidP="006C0890">
      <w:pPr>
        <w:rPr>
          <w:b/>
          <w:bCs/>
          <w:sz w:val="32"/>
          <w:szCs w:val="32"/>
          <w:u w:val="single"/>
        </w:rPr>
      </w:pPr>
    </w:p>
    <w:p w14:paraId="501B241A" w14:textId="77777777" w:rsidR="00903C15" w:rsidRDefault="00903C15" w:rsidP="006C0890">
      <w:pPr>
        <w:rPr>
          <w:b/>
          <w:bCs/>
          <w:sz w:val="32"/>
          <w:szCs w:val="32"/>
          <w:u w:val="single"/>
        </w:rPr>
      </w:pPr>
    </w:p>
    <w:p w14:paraId="1DFC70CA" w14:textId="7011CE9B" w:rsidR="002177AD" w:rsidRDefault="00230E83" w:rsidP="006C0890">
      <w:pPr>
        <w:rPr>
          <w:rFonts w:ascii="Arial" w:hAnsi="Arial" w:cs="Arial"/>
          <w:sz w:val="40"/>
          <w:szCs w:val="40"/>
          <w:u w:val="single"/>
        </w:rPr>
      </w:pPr>
      <w:r w:rsidRPr="00D7712A">
        <w:rPr>
          <w:rFonts w:ascii="Arial" w:hAnsi="Arial" w:cs="Arial"/>
          <w:sz w:val="40"/>
          <w:szCs w:val="40"/>
          <w:u w:val="single"/>
        </w:rPr>
        <w:lastRenderedPageBreak/>
        <w:t>Reference List</w:t>
      </w:r>
    </w:p>
    <w:p w14:paraId="27760B8D" w14:textId="781BF5EB" w:rsidR="00754941" w:rsidRDefault="00754941" w:rsidP="006C0890">
      <w:pPr>
        <w:rPr>
          <w:rFonts w:ascii="Arial" w:hAnsi="Arial" w:cs="Arial"/>
          <w:sz w:val="28"/>
          <w:szCs w:val="28"/>
        </w:rPr>
      </w:pPr>
      <w:r w:rsidRPr="00754941">
        <w:rPr>
          <w:rFonts w:ascii="Arial" w:hAnsi="Arial" w:cs="Arial"/>
          <w:sz w:val="28"/>
          <w:szCs w:val="28"/>
        </w:rPr>
        <w:t>Amiel, S.A. (2021) ‘The consequences of hypoglycaemia’, </w:t>
      </w:r>
      <w:r w:rsidRPr="00754941">
        <w:rPr>
          <w:rFonts w:ascii="Arial" w:hAnsi="Arial" w:cs="Arial"/>
          <w:i/>
          <w:iCs/>
          <w:sz w:val="28"/>
          <w:szCs w:val="28"/>
        </w:rPr>
        <w:t>Diabetologia</w:t>
      </w:r>
      <w:r w:rsidRPr="00754941">
        <w:rPr>
          <w:rFonts w:ascii="Arial" w:hAnsi="Arial" w:cs="Arial"/>
          <w:sz w:val="28"/>
          <w:szCs w:val="28"/>
        </w:rPr>
        <w:t xml:space="preserve">, 64(5), pp. 963–970. Available at: </w:t>
      </w:r>
      <w:hyperlink r:id="rId9" w:history="1">
        <w:r w:rsidRPr="00754941">
          <w:rPr>
            <w:rStyle w:val="Hyperlink"/>
            <w:rFonts w:ascii="Arial" w:hAnsi="Arial" w:cs="Arial"/>
            <w:sz w:val="28"/>
            <w:szCs w:val="28"/>
          </w:rPr>
          <w:t>https://doi.org/10.1007/s00125-020-05366-3</w:t>
        </w:r>
      </w:hyperlink>
      <w:r w:rsidRPr="00754941">
        <w:rPr>
          <w:rFonts w:ascii="Arial" w:hAnsi="Arial" w:cs="Arial"/>
          <w:sz w:val="28"/>
          <w:szCs w:val="28"/>
        </w:rPr>
        <w:t>. (Accessed: 14</w:t>
      </w:r>
      <w:r w:rsidRPr="00754941">
        <w:rPr>
          <w:rFonts w:ascii="Arial" w:hAnsi="Arial" w:cs="Arial"/>
          <w:sz w:val="28"/>
          <w:szCs w:val="28"/>
          <w:vertAlign w:val="superscript"/>
        </w:rPr>
        <w:t>th</w:t>
      </w:r>
      <w:r w:rsidRPr="00754941">
        <w:rPr>
          <w:rFonts w:ascii="Arial" w:hAnsi="Arial" w:cs="Arial"/>
          <w:sz w:val="28"/>
          <w:szCs w:val="28"/>
        </w:rPr>
        <w:t xml:space="preserve"> June 2026).</w:t>
      </w:r>
    </w:p>
    <w:p w14:paraId="504B6934" w14:textId="7B6194C8" w:rsidR="00754941" w:rsidRDefault="00754941" w:rsidP="006C0890">
      <w:pPr>
        <w:rPr>
          <w:rFonts w:ascii="Arial" w:hAnsi="Arial" w:cs="Arial"/>
          <w:sz w:val="28"/>
          <w:szCs w:val="28"/>
        </w:rPr>
      </w:pPr>
      <w:r w:rsidRPr="00754941">
        <w:rPr>
          <w:rFonts w:ascii="Arial" w:hAnsi="Arial" w:cs="Arial"/>
          <w:sz w:val="28"/>
          <w:szCs w:val="28"/>
        </w:rPr>
        <w:t>BBC Bitesize (2020) </w:t>
      </w:r>
      <w:r w:rsidRPr="00754941">
        <w:rPr>
          <w:rFonts w:ascii="Arial" w:hAnsi="Arial" w:cs="Arial"/>
          <w:i/>
          <w:iCs/>
          <w:sz w:val="28"/>
          <w:szCs w:val="28"/>
        </w:rPr>
        <w:t>Maintaining stable body conditions - Revision 5 - National 4 Biology - BBC Bitesize</w:t>
      </w:r>
      <w:r w:rsidRPr="00754941">
        <w:rPr>
          <w:rFonts w:ascii="Arial" w:hAnsi="Arial" w:cs="Arial"/>
          <w:sz w:val="28"/>
          <w:szCs w:val="28"/>
        </w:rPr>
        <w:t>, </w:t>
      </w:r>
      <w:r w:rsidRPr="00754941">
        <w:rPr>
          <w:rFonts w:ascii="Arial" w:hAnsi="Arial" w:cs="Arial"/>
          <w:i/>
          <w:iCs/>
          <w:sz w:val="28"/>
          <w:szCs w:val="28"/>
        </w:rPr>
        <w:t>BBC Bitesize</w:t>
      </w:r>
      <w:r w:rsidRPr="00754941">
        <w:rPr>
          <w:rFonts w:ascii="Arial" w:hAnsi="Arial" w:cs="Arial"/>
          <w:sz w:val="28"/>
          <w:szCs w:val="28"/>
        </w:rPr>
        <w:t xml:space="preserve">. Available at: </w:t>
      </w:r>
      <w:hyperlink r:id="rId10" w:history="1">
        <w:r w:rsidRPr="00754941">
          <w:rPr>
            <w:rStyle w:val="Hyperlink"/>
            <w:rFonts w:ascii="Arial" w:hAnsi="Arial" w:cs="Arial"/>
            <w:sz w:val="28"/>
            <w:szCs w:val="28"/>
          </w:rPr>
          <w:t>https://www.bbc.co.uk/bitesize/guides/znc6fg8/revision/5</w:t>
        </w:r>
      </w:hyperlink>
      <w:r w:rsidRPr="00754941">
        <w:rPr>
          <w:rFonts w:ascii="Arial" w:hAnsi="Arial" w:cs="Arial"/>
          <w:sz w:val="28"/>
          <w:szCs w:val="28"/>
        </w:rPr>
        <w:t>. (Accessed: 31</w:t>
      </w:r>
      <w:r w:rsidRPr="00754941">
        <w:rPr>
          <w:rFonts w:ascii="Arial" w:hAnsi="Arial" w:cs="Arial"/>
          <w:sz w:val="28"/>
          <w:szCs w:val="28"/>
          <w:vertAlign w:val="superscript"/>
        </w:rPr>
        <w:t>st</w:t>
      </w:r>
      <w:r w:rsidRPr="00754941">
        <w:rPr>
          <w:rFonts w:ascii="Arial" w:hAnsi="Arial" w:cs="Arial"/>
          <w:sz w:val="28"/>
          <w:szCs w:val="28"/>
        </w:rPr>
        <w:t xml:space="preserve"> May 2026).</w:t>
      </w:r>
    </w:p>
    <w:p w14:paraId="62CE42BB" w14:textId="6FD16CE4" w:rsidR="00754941" w:rsidRDefault="00754941" w:rsidP="006C0890">
      <w:pPr>
        <w:rPr>
          <w:rFonts w:ascii="Arial" w:hAnsi="Arial" w:cs="Arial"/>
          <w:sz w:val="28"/>
          <w:szCs w:val="28"/>
        </w:rPr>
      </w:pPr>
      <w:r w:rsidRPr="00754941">
        <w:rPr>
          <w:rFonts w:ascii="Arial" w:hAnsi="Arial" w:cs="Arial"/>
          <w:sz w:val="28"/>
          <w:szCs w:val="28"/>
        </w:rPr>
        <w:t xml:space="preserve">British Association for Nutrition and Lifestyle Medicine (2023) </w:t>
      </w:r>
      <w:r w:rsidRPr="00754941">
        <w:rPr>
          <w:rFonts w:ascii="Arial" w:hAnsi="Arial" w:cs="Arial"/>
          <w:i/>
          <w:iCs/>
          <w:sz w:val="28"/>
          <w:szCs w:val="28"/>
        </w:rPr>
        <w:t>What is Blood Glucose Regulation?</w:t>
      </w:r>
      <w:r w:rsidRPr="00754941">
        <w:rPr>
          <w:rFonts w:ascii="Arial" w:hAnsi="Arial" w:cs="Arial"/>
          <w:sz w:val="28"/>
          <w:szCs w:val="28"/>
        </w:rPr>
        <w:t xml:space="preserve"> Available at: </w:t>
      </w:r>
      <w:hyperlink r:id="rId11" w:history="1">
        <w:r w:rsidRPr="00754941">
          <w:rPr>
            <w:rStyle w:val="Hyperlink"/>
            <w:rFonts w:ascii="Arial" w:hAnsi="Arial" w:cs="Arial"/>
            <w:sz w:val="28"/>
            <w:szCs w:val="28"/>
          </w:rPr>
          <w:t>https://bant.org.uk/wp-content/uploads/2023/06/BANT_FFYH_FACT-SHEET_BLOOD-GLUCOSE-REGULATION.pdf/</w:t>
        </w:r>
      </w:hyperlink>
      <w:r w:rsidRPr="00754941">
        <w:rPr>
          <w:rFonts w:ascii="Arial" w:hAnsi="Arial" w:cs="Arial"/>
          <w:sz w:val="28"/>
          <w:szCs w:val="28"/>
        </w:rPr>
        <w:t xml:space="preserve"> (Accessed: 31 May 2026).</w:t>
      </w:r>
    </w:p>
    <w:p w14:paraId="35D4C2D3" w14:textId="4ACF379D" w:rsidR="00754941" w:rsidRDefault="00754941" w:rsidP="006C0890">
      <w:pPr>
        <w:rPr>
          <w:rFonts w:ascii="Arial" w:hAnsi="Arial" w:cs="Arial"/>
          <w:sz w:val="28"/>
          <w:szCs w:val="28"/>
        </w:rPr>
      </w:pPr>
      <w:r w:rsidRPr="00754941">
        <w:rPr>
          <w:rFonts w:ascii="Arial" w:hAnsi="Arial" w:cs="Arial"/>
          <w:sz w:val="28"/>
          <w:szCs w:val="28"/>
        </w:rPr>
        <w:t>CDC (2024). </w:t>
      </w:r>
      <w:r w:rsidRPr="00754941">
        <w:rPr>
          <w:rFonts w:ascii="Arial" w:hAnsi="Arial" w:cs="Arial"/>
          <w:i/>
          <w:iCs/>
          <w:sz w:val="28"/>
          <w:szCs w:val="28"/>
        </w:rPr>
        <w:t>Monitoring Your Blood Sugar</w:t>
      </w:r>
      <w:r w:rsidRPr="00754941">
        <w:rPr>
          <w:rFonts w:ascii="Arial" w:hAnsi="Arial" w:cs="Arial"/>
          <w:sz w:val="28"/>
          <w:szCs w:val="28"/>
        </w:rPr>
        <w:t xml:space="preserve">. [online] Diabetes. Available at: </w:t>
      </w:r>
      <w:hyperlink r:id="rId12" w:history="1">
        <w:r w:rsidRPr="00754941">
          <w:rPr>
            <w:rStyle w:val="Hyperlink"/>
            <w:rFonts w:ascii="Arial" w:hAnsi="Arial" w:cs="Arial"/>
            <w:sz w:val="28"/>
            <w:szCs w:val="28"/>
          </w:rPr>
          <w:t>https://www.cdc.gov/diabetes/diabetes-testing/monitoring-blood-sugar.html</w:t>
        </w:r>
      </w:hyperlink>
      <w:r w:rsidRPr="00754941">
        <w:rPr>
          <w:rFonts w:ascii="Arial" w:hAnsi="Arial" w:cs="Arial"/>
          <w:sz w:val="28"/>
          <w:szCs w:val="28"/>
        </w:rPr>
        <w:t>. (Accessed: 27</w:t>
      </w:r>
      <w:r w:rsidRPr="00754941">
        <w:rPr>
          <w:rFonts w:ascii="Arial" w:hAnsi="Arial" w:cs="Arial"/>
          <w:sz w:val="28"/>
          <w:szCs w:val="28"/>
          <w:vertAlign w:val="superscript"/>
        </w:rPr>
        <w:t>th</w:t>
      </w:r>
      <w:r w:rsidRPr="00754941">
        <w:rPr>
          <w:rFonts w:ascii="Arial" w:hAnsi="Arial" w:cs="Arial"/>
          <w:sz w:val="28"/>
          <w:szCs w:val="28"/>
        </w:rPr>
        <w:t xml:space="preserve"> June 2026).</w:t>
      </w:r>
    </w:p>
    <w:p w14:paraId="1A45396B" w14:textId="73C0B65E" w:rsidR="00754941" w:rsidRDefault="00754941" w:rsidP="006C0890">
      <w:pPr>
        <w:rPr>
          <w:rFonts w:ascii="Arial" w:hAnsi="Arial" w:cs="Arial"/>
          <w:sz w:val="28"/>
          <w:szCs w:val="28"/>
        </w:rPr>
      </w:pPr>
      <w:r w:rsidRPr="00754941">
        <w:rPr>
          <w:rFonts w:ascii="Arial" w:hAnsi="Arial" w:cs="Arial"/>
          <w:sz w:val="28"/>
          <w:szCs w:val="28"/>
        </w:rPr>
        <w:t>Liu, B.-H., Zhao, H.-F., Zhao, Z.-Y., Yu, B.-K., Zhang, Y.-H., Mu, Z.-S., (2025) ‘Structure-Guided Discovery of Natural α-Glucosidase Inhibitors from Food Sources for Blood Sugar Regulation’, </w:t>
      </w:r>
      <w:r w:rsidRPr="00754941">
        <w:rPr>
          <w:rFonts w:ascii="Arial" w:hAnsi="Arial" w:cs="Arial"/>
          <w:i/>
          <w:iCs/>
          <w:sz w:val="28"/>
          <w:szCs w:val="28"/>
        </w:rPr>
        <w:t>Process Biochemistry</w:t>
      </w:r>
      <w:r w:rsidRPr="00754941">
        <w:rPr>
          <w:rFonts w:ascii="Arial" w:hAnsi="Arial" w:cs="Arial"/>
          <w:sz w:val="28"/>
          <w:szCs w:val="28"/>
        </w:rPr>
        <w:t xml:space="preserve"> [Preprint]. Available at: </w:t>
      </w:r>
      <w:hyperlink r:id="rId13" w:history="1">
        <w:r w:rsidRPr="00754941">
          <w:rPr>
            <w:rStyle w:val="Hyperlink"/>
            <w:rFonts w:ascii="Arial" w:hAnsi="Arial" w:cs="Arial"/>
            <w:sz w:val="28"/>
            <w:szCs w:val="28"/>
          </w:rPr>
          <w:t>https://doi.org/10.1016/j.procbio.2025.04.011</w:t>
        </w:r>
      </w:hyperlink>
      <w:r w:rsidRPr="00754941">
        <w:rPr>
          <w:rFonts w:ascii="Arial" w:hAnsi="Arial" w:cs="Arial"/>
          <w:sz w:val="28"/>
          <w:szCs w:val="28"/>
        </w:rPr>
        <w:t>. (Accessed: 5</w:t>
      </w:r>
      <w:r w:rsidRPr="00754941">
        <w:rPr>
          <w:rFonts w:ascii="Arial" w:hAnsi="Arial" w:cs="Arial"/>
          <w:sz w:val="28"/>
          <w:szCs w:val="28"/>
          <w:vertAlign w:val="superscript"/>
        </w:rPr>
        <w:t>th</w:t>
      </w:r>
      <w:r w:rsidRPr="00754941">
        <w:rPr>
          <w:rFonts w:ascii="Arial" w:hAnsi="Arial" w:cs="Arial"/>
          <w:sz w:val="28"/>
          <w:szCs w:val="28"/>
        </w:rPr>
        <w:t xml:space="preserve"> June 2026).</w:t>
      </w:r>
    </w:p>
    <w:p w14:paraId="445C9A26" w14:textId="13360407" w:rsidR="00D7712A" w:rsidRDefault="002177AD" w:rsidP="006C0890">
      <w:pPr>
        <w:rPr>
          <w:rFonts w:ascii="Arial" w:hAnsi="Arial" w:cs="Arial"/>
          <w:sz w:val="28"/>
          <w:szCs w:val="28"/>
        </w:rPr>
      </w:pPr>
      <w:r w:rsidRPr="002177AD">
        <w:rPr>
          <w:rFonts w:ascii="Arial" w:hAnsi="Arial" w:cs="Arial"/>
          <w:sz w:val="28"/>
          <w:szCs w:val="28"/>
        </w:rPr>
        <w:t>National Institute of Diabetes and Digestive and Kidney Diseases (2017) </w:t>
      </w:r>
      <w:r w:rsidRPr="002177AD">
        <w:rPr>
          <w:rFonts w:ascii="Arial" w:hAnsi="Arial" w:cs="Arial"/>
          <w:i/>
          <w:iCs/>
          <w:sz w:val="28"/>
          <w:szCs w:val="28"/>
        </w:rPr>
        <w:t>Type 2 diabetes</w:t>
      </w:r>
      <w:r w:rsidRPr="002177AD">
        <w:rPr>
          <w:rFonts w:ascii="Arial" w:hAnsi="Arial" w:cs="Arial"/>
          <w:sz w:val="28"/>
          <w:szCs w:val="28"/>
        </w:rPr>
        <w:t>, </w:t>
      </w:r>
      <w:r w:rsidRPr="002177AD">
        <w:rPr>
          <w:rFonts w:ascii="Arial" w:hAnsi="Arial" w:cs="Arial"/>
          <w:i/>
          <w:iCs/>
          <w:sz w:val="28"/>
          <w:szCs w:val="28"/>
        </w:rPr>
        <w:t>National Institute of Diabetes and Digestive and Kidney Diseases</w:t>
      </w:r>
      <w:r w:rsidRPr="002177AD">
        <w:rPr>
          <w:rFonts w:ascii="Arial" w:hAnsi="Arial" w:cs="Arial"/>
          <w:sz w:val="28"/>
          <w:szCs w:val="28"/>
        </w:rPr>
        <w:t xml:space="preserve">. National Institutes of Health. Available at: </w:t>
      </w:r>
      <w:hyperlink r:id="rId14" w:history="1">
        <w:r w:rsidRPr="005C5F87">
          <w:rPr>
            <w:rStyle w:val="Hyperlink"/>
            <w:rFonts w:ascii="Arial" w:hAnsi="Arial" w:cs="Arial"/>
            <w:sz w:val="28"/>
            <w:szCs w:val="28"/>
          </w:rPr>
          <w:t>https://www.niddk.nih.gov/health-information/diabetes/overview/what-is-diabetes/type-2-diabetes</w:t>
        </w:r>
      </w:hyperlink>
      <w:r w:rsidRPr="002177AD">
        <w:rPr>
          <w:rFonts w:ascii="Arial" w:hAnsi="Arial" w:cs="Arial"/>
          <w:sz w:val="28"/>
          <w:szCs w:val="28"/>
        </w:rPr>
        <w:t>.</w:t>
      </w:r>
      <w:r>
        <w:rPr>
          <w:rFonts w:ascii="Arial" w:hAnsi="Arial" w:cs="Arial"/>
          <w:sz w:val="28"/>
          <w:szCs w:val="28"/>
        </w:rPr>
        <w:t xml:space="preserve"> (Accessed: 23</w:t>
      </w:r>
      <w:r w:rsidRPr="002177AD">
        <w:rPr>
          <w:rFonts w:ascii="Arial" w:hAnsi="Arial" w:cs="Arial"/>
          <w:sz w:val="28"/>
          <w:szCs w:val="28"/>
          <w:vertAlign w:val="superscript"/>
        </w:rPr>
        <w:t>rd</w:t>
      </w:r>
      <w:r>
        <w:rPr>
          <w:rFonts w:ascii="Arial" w:hAnsi="Arial" w:cs="Arial"/>
          <w:sz w:val="28"/>
          <w:szCs w:val="28"/>
        </w:rPr>
        <w:t xml:space="preserve"> May 2026).</w:t>
      </w:r>
    </w:p>
    <w:p w14:paraId="09B95C49" w14:textId="62F69949" w:rsidR="00754941" w:rsidRDefault="00754941" w:rsidP="006C0890">
      <w:pPr>
        <w:rPr>
          <w:rFonts w:ascii="Arial" w:hAnsi="Arial" w:cs="Arial"/>
          <w:sz w:val="28"/>
          <w:szCs w:val="28"/>
        </w:rPr>
      </w:pPr>
      <w:r w:rsidRPr="00754941">
        <w:rPr>
          <w:rFonts w:ascii="Arial" w:hAnsi="Arial" w:cs="Arial"/>
          <w:sz w:val="28"/>
          <w:szCs w:val="28"/>
        </w:rPr>
        <w:t>NICE (2012). </w:t>
      </w:r>
      <w:r w:rsidRPr="00754941">
        <w:rPr>
          <w:rFonts w:ascii="Arial" w:hAnsi="Arial" w:cs="Arial"/>
          <w:i/>
          <w:iCs/>
          <w:sz w:val="28"/>
          <w:szCs w:val="28"/>
        </w:rPr>
        <w:t>Recommendations | Type 2 Diabetes: Prevention in People at High Risk | Guidance | NICE</w:t>
      </w:r>
      <w:r w:rsidRPr="00754941">
        <w:rPr>
          <w:rFonts w:ascii="Arial" w:hAnsi="Arial" w:cs="Arial"/>
          <w:sz w:val="28"/>
          <w:szCs w:val="28"/>
        </w:rPr>
        <w:t xml:space="preserve">. [online] Nice.org.uk. Available at: </w:t>
      </w:r>
      <w:hyperlink r:id="rId15" w:history="1">
        <w:r w:rsidRPr="00754941">
          <w:rPr>
            <w:rStyle w:val="Hyperlink"/>
            <w:rFonts w:ascii="Arial" w:hAnsi="Arial" w:cs="Arial"/>
            <w:sz w:val="28"/>
            <w:szCs w:val="28"/>
          </w:rPr>
          <w:t>https://www.nice.org.uk/guidance/ph38/chapter/recommendations</w:t>
        </w:r>
      </w:hyperlink>
      <w:r w:rsidRPr="00754941">
        <w:rPr>
          <w:rFonts w:ascii="Arial" w:hAnsi="Arial" w:cs="Arial"/>
          <w:sz w:val="28"/>
          <w:szCs w:val="28"/>
        </w:rPr>
        <w:t>. (Accessed: 4</w:t>
      </w:r>
      <w:r w:rsidRPr="00754941">
        <w:rPr>
          <w:rFonts w:ascii="Arial" w:hAnsi="Arial" w:cs="Arial"/>
          <w:sz w:val="28"/>
          <w:szCs w:val="28"/>
          <w:vertAlign w:val="superscript"/>
        </w:rPr>
        <w:t>th</w:t>
      </w:r>
      <w:r w:rsidRPr="00754941">
        <w:rPr>
          <w:rFonts w:ascii="Arial" w:hAnsi="Arial" w:cs="Arial"/>
          <w:sz w:val="28"/>
          <w:szCs w:val="28"/>
        </w:rPr>
        <w:t xml:space="preserve"> June 2026).</w:t>
      </w:r>
    </w:p>
    <w:p w14:paraId="63185719" w14:textId="3D4E8E64" w:rsidR="00881D95" w:rsidRDefault="00881D95" w:rsidP="006C0890">
      <w:pPr>
        <w:rPr>
          <w:rFonts w:ascii="Arial" w:hAnsi="Arial" w:cs="Arial"/>
          <w:sz w:val="28"/>
          <w:szCs w:val="28"/>
        </w:rPr>
      </w:pPr>
      <w:r w:rsidRPr="00881D95">
        <w:rPr>
          <w:rFonts w:ascii="Arial" w:hAnsi="Arial" w:cs="Arial"/>
          <w:sz w:val="28"/>
          <w:szCs w:val="28"/>
        </w:rPr>
        <w:t>NICE (202</w:t>
      </w:r>
      <w:r>
        <w:rPr>
          <w:rFonts w:ascii="Arial" w:hAnsi="Arial" w:cs="Arial"/>
          <w:sz w:val="28"/>
          <w:szCs w:val="28"/>
        </w:rPr>
        <w:t>6</w:t>
      </w:r>
      <w:r w:rsidRPr="00881D95">
        <w:rPr>
          <w:rFonts w:ascii="Arial" w:hAnsi="Arial" w:cs="Arial"/>
          <w:sz w:val="28"/>
          <w:szCs w:val="28"/>
        </w:rPr>
        <w:t>) </w:t>
      </w:r>
      <w:r w:rsidRPr="00881D95">
        <w:rPr>
          <w:rFonts w:ascii="Arial" w:hAnsi="Arial" w:cs="Arial"/>
          <w:i/>
          <w:iCs/>
          <w:sz w:val="28"/>
          <w:szCs w:val="28"/>
        </w:rPr>
        <w:t>What are the risk factors?</w:t>
      </w:r>
      <w:r w:rsidRPr="00881D95">
        <w:rPr>
          <w:rFonts w:ascii="Arial" w:hAnsi="Arial" w:cs="Arial"/>
          <w:sz w:val="28"/>
          <w:szCs w:val="28"/>
        </w:rPr>
        <w:t>, </w:t>
      </w:r>
      <w:r w:rsidRPr="00881D95">
        <w:rPr>
          <w:rFonts w:ascii="Arial" w:hAnsi="Arial" w:cs="Arial"/>
          <w:i/>
          <w:iCs/>
          <w:sz w:val="28"/>
          <w:szCs w:val="28"/>
        </w:rPr>
        <w:t>NICE</w:t>
      </w:r>
      <w:r w:rsidRPr="00881D95">
        <w:rPr>
          <w:rFonts w:ascii="Arial" w:hAnsi="Arial" w:cs="Arial"/>
          <w:sz w:val="28"/>
          <w:szCs w:val="28"/>
        </w:rPr>
        <w:t xml:space="preserve">. Available at: </w:t>
      </w:r>
      <w:hyperlink r:id="rId16" w:history="1">
        <w:r w:rsidRPr="005C5F87">
          <w:rPr>
            <w:rStyle w:val="Hyperlink"/>
            <w:rFonts w:ascii="Arial" w:hAnsi="Arial" w:cs="Arial"/>
            <w:sz w:val="28"/>
            <w:szCs w:val="28"/>
          </w:rPr>
          <w:t>https://cks.nice.org.uk/topics/diabetes-type-2/background-information/risk-factors/</w:t>
        </w:r>
      </w:hyperlink>
      <w:r w:rsidRPr="00881D95">
        <w:rPr>
          <w:rFonts w:ascii="Arial" w:hAnsi="Arial" w:cs="Arial"/>
          <w:sz w:val="28"/>
          <w:szCs w:val="28"/>
        </w:rPr>
        <w:t>.</w:t>
      </w:r>
      <w:r>
        <w:rPr>
          <w:rFonts w:ascii="Arial" w:hAnsi="Arial" w:cs="Arial"/>
          <w:sz w:val="28"/>
          <w:szCs w:val="28"/>
        </w:rPr>
        <w:t xml:space="preserve"> (Accessed: 24</w:t>
      </w:r>
      <w:r w:rsidRPr="00881D95">
        <w:rPr>
          <w:rFonts w:ascii="Arial" w:hAnsi="Arial" w:cs="Arial"/>
          <w:sz w:val="28"/>
          <w:szCs w:val="28"/>
          <w:vertAlign w:val="superscript"/>
        </w:rPr>
        <w:t>th</w:t>
      </w:r>
      <w:r>
        <w:rPr>
          <w:rFonts w:ascii="Arial" w:hAnsi="Arial" w:cs="Arial"/>
          <w:sz w:val="28"/>
          <w:szCs w:val="28"/>
        </w:rPr>
        <w:t xml:space="preserve"> May 2026).</w:t>
      </w:r>
    </w:p>
    <w:p w14:paraId="5E161791" w14:textId="77777777" w:rsidR="00754941" w:rsidRDefault="00754941" w:rsidP="00754941">
      <w:pPr>
        <w:rPr>
          <w:rFonts w:ascii="Arial" w:hAnsi="Arial" w:cs="Arial"/>
          <w:sz w:val="28"/>
          <w:szCs w:val="28"/>
        </w:rPr>
      </w:pPr>
    </w:p>
    <w:p w14:paraId="52AC5269" w14:textId="5A4682D5" w:rsidR="00754941" w:rsidRPr="00754941" w:rsidRDefault="00754941" w:rsidP="00754941">
      <w:pPr>
        <w:rPr>
          <w:rFonts w:ascii="Arial" w:hAnsi="Arial" w:cs="Arial"/>
          <w:sz w:val="28"/>
          <w:szCs w:val="28"/>
        </w:rPr>
      </w:pPr>
      <w:r w:rsidRPr="00754941">
        <w:rPr>
          <w:rFonts w:ascii="Arial" w:hAnsi="Arial" w:cs="Arial"/>
          <w:sz w:val="28"/>
          <w:szCs w:val="28"/>
        </w:rPr>
        <w:lastRenderedPageBreak/>
        <w:t>Reddy, M. and Oliver, N. (2024). The role of real</w:t>
      </w:r>
      <w:r w:rsidRPr="00754941">
        <w:rPr>
          <w:rFonts w:ascii="Cambria Math" w:hAnsi="Cambria Math" w:cs="Cambria Math"/>
          <w:sz w:val="28"/>
          <w:szCs w:val="28"/>
        </w:rPr>
        <w:t>‐</w:t>
      </w:r>
      <w:r w:rsidRPr="00754941">
        <w:rPr>
          <w:rFonts w:ascii="Arial" w:hAnsi="Arial" w:cs="Arial"/>
          <w:sz w:val="28"/>
          <w:szCs w:val="28"/>
        </w:rPr>
        <w:t>time continuous glucose monitoring in diabetes management and how it should link to integrated personalized diabetes management. </w:t>
      </w:r>
      <w:r w:rsidRPr="00754941">
        <w:rPr>
          <w:rFonts w:ascii="Arial" w:hAnsi="Arial" w:cs="Arial"/>
          <w:i/>
          <w:iCs/>
          <w:sz w:val="28"/>
          <w:szCs w:val="28"/>
        </w:rPr>
        <w:t>Diabetes, Obesity and Metabolism</w:t>
      </w:r>
      <w:r w:rsidRPr="00754941">
        <w:rPr>
          <w:rFonts w:ascii="Arial" w:hAnsi="Arial" w:cs="Arial"/>
          <w:sz w:val="28"/>
          <w:szCs w:val="28"/>
        </w:rPr>
        <w:t xml:space="preserve">, 26(S1), pp.46–56. </w:t>
      </w:r>
      <w:hyperlink r:id="rId17" w:history="1">
        <w:r w:rsidRPr="00754941">
          <w:rPr>
            <w:rStyle w:val="Hyperlink"/>
            <w:rFonts w:ascii="Arial" w:hAnsi="Arial" w:cs="Arial"/>
            <w:sz w:val="28"/>
            <w:szCs w:val="28"/>
          </w:rPr>
          <w:t>https://doi.org/10.11</w:t>
        </w:r>
        <w:r w:rsidRPr="00754941">
          <w:rPr>
            <w:rStyle w:val="Hyperlink"/>
            <w:rFonts w:ascii="Arial" w:hAnsi="Arial" w:cs="Arial"/>
            <w:sz w:val="28"/>
            <w:szCs w:val="28"/>
          </w:rPr>
          <w:t>1</w:t>
        </w:r>
        <w:r w:rsidRPr="00754941">
          <w:rPr>
            <w:rStyle w:val="Hyperlink"/>
            <w:rFonts w:ascii="Arial" w:hAnsi="Arial" w:cs="Arial"/>
            <w:sz w:val="28"/>
            <w:szCs w:val="28"/>
          </w:rPr>
          <w:t>1/dom.15504</w:t>
        </w:r>
      </w:hyperlink>
      <w:r w:rsidRPr="00754941">
        <w:rPr>
          <w:rFonts w:ascii="Arial" w:hAnsi="Arial" w:cs="Arial"/>
          <w:sz w:val="28"/>
          <w:szCs w:val="28"/>
        </w:rPr>
        <w:t xml:space="preserve"> . (Accessed: 4</w:t>
      </w:r>
      <w:r w:rsidRPr="00754941">
        <w:rPr>
          <w:rFonts w:ascii="Arial" w:hAnsi="Arial" w:cs="Arial"/>
          <w:sz w:val="28"/>
          <w:szCs w:val="28"/>
          <w:vertAlign w:val="superscript"/>
        </w:rPr>
        <w:t>th</w:t>
      </w:r>
      <w:r w:rsidRPr="00754941">
        <w:rPr>
          <w:rFonts w:ascii="Arial" w:hAnsi="Arial" w:cs="Arial"/>
          <w:sz w:val="28"/>
          <w:szCs w:val="28"/>
        </w:rPr>
        <w:t xml:space="preserve"> June 2026).</w:t>
      </w:r>
    </w:p>
    <w:p w14:paraId="74E7C182" w14:textId="1D9DB46D" w:rsidR="00754941" w:rsidRDefault="00754941" w:rsidP="00503F75">
      <w:pPr>
        <w:rPr>
          <w:rFonts w:ascii="Arial" w:hAnsi="Arial" w:cs="Arial"/>
          <w:sz w:val="28"/>
          <w:szCs w:val="28"/>
        </w:rPr>
      </w:pPr>
      <w:r w:rsidRPr="00754941">
        <w:rPr>
          <w:rFonts w:ascii="Arial" w:hAnsi="Arial" w:cs="Arial"/>
          <w:sz w:val="28"/>
          <w:szCs w:val="28"/>
        </w:rPr>
        <w:t>Reddy, P.H. (2017) ‘Can Diabetes Be Controlled by Lifestyle Activities?’, </w:t>
      </w:r>
      <w:r w:rsidRPr="00754941">
        <w:rPr>
          <w:rFonts w:ascii="Arial" w:hAnsi="Arial" w:cs="Arial"/>
          <w:i/>
          <w:iCs/>
          <w:sz w:val="28"/>
          <w:szCs w:val="28"/>
        </w:rPr>
        <w:t>Current research in diabetes &amp; obesity journal</w:t>
      </w:r>
      <w:r w:rsidRPr="00754941">
        <w:rPr>
          <w:rFonts w:ascii="Arial" w:hAnsi="Arial" w:cs="Arial"/>
          <w:sz w:val="28"/>
          <w:szCs w:val="28"/>
        </w:rPr>
        <w:t xml:space="preserve">, 1(4), p. 555568. Available at: </w:t>
      </w:r>
      <w:hyperlink r:id="rId18" w:history="1">
        <w:r w:rsidRPr="00754941">
          <w:rPr>
            <w:rStyle w:val="Hyperlink"/>
            <w:rFonts w:ascii="Arial" w:hAnsi="Arial" w:cs="Arial"/>
            <w:sz w:val="28"/>
            <w:szCs w:val="28"/>
          </w:rPr>
          <w:t>https://pmc.ncbi.nlm.nih.gov/articles/PMC5792082/</w:t>
        </w:r>
      </w:hyperlink>
      <w:r w:rsidRPr="00754941">
        <w:rPr>
          <w:rFonts w:ascii="Arial" w:hAnsi="Arial" w:cs="Arial"/>
          <w:sz w:val="28"/>
          <w:szCs w:val="28"/>
        </w:rPr>
        <w:t>. (Accessed: 20</w:t>
      </w:r>
      <w:r w:rsidRPr="00754941">
        <w:rPr>
          <w:rFonts w:ascii="Arial" w:hAnsi="Arial" w:cs="Arial"/>
          <w:sz w:val="28"/>
          <w:szCs w:val="28"/>
          <w:vertAlign w:val="superscript"/>
        </w:rPr>
        <w:t>th</w:t>
      </w:r>
      <w:r w:rsidRPr="00754941">
        <w:rPr>
          <w:rFonts w:ascii="Arial" w:hAnsi="Arial" w:cs="Arial"/>
          <w:sz w:val="28"/>
          <w:szCs w:val="28"/>
        </w:rPr>
        <w:t xml:space="preserve"> June 2026).</w:t>
      </w:r>
    </w:p>
    <w:p w14:paraId="48B2CBCA" w14:textId="3E364F1A" w:rsidR="00754941" w:rsidRDefault="00754941" w:rsidP="00503F75">
      <w:pPr>
        <w:rPr>
          <w:rFonts w:ascii="Arial" w:hAnsi="Arial" w:cs="Arial"/>
          <w:sz w:val="28"/>
          <w:szCs w:val="28"/>
        </w:rPr>
      </w:pPr>
      <w:bookmarkStart w:id="0" w:name="_Hlk231372397"/>
      <w:r w:rsidRPr="00754941">
        <w:rPr>
          <w:rFonts w:ascii="Arial" w:hAnsi="Arial" w:cs="Arial"/>
          <w:sz w:val="28"/>
          <w:szCs w:val="28"/>
        </w:rPr>
        <w:t xml:space="preserve">Sánchez López de Nava, </w:t>
      </w:r>
      <w:bookmarkEnd w:id="0"/>
      <w:r w:rsidRPr="00754941">
        <w:rPr>
          <w:rFonts w:ascii="Arial" w:hAnsi="Arial" w:cs="Arial"/>
          <w:sz w:val="28"/>
          <w:szCs w:val="28"/>
        </w:rPr>
        <w:t>A. and Raja, A. (2022) </w:t>
      </w:r>
      <w:r w:rsidRPr="00754941">
        <w:rPr>
          <w:rFonts w:ascii="Arial" w:hAnsi="Arial" w:cs="Arial"/>
          <w:i/>
          <w:iCs/>
          <w:sz w:val="28"/>
          <w:szCs w:val="28"/>
        </w:rPr>
        <w:t>Physiology, Metabolism</w:t>
      </w:r>
      <w:r w:rsidRPr="00754941">
        <w:rPr>
          <w:rFonts w:ascii="Arial" w:hAnsi="Arial" w:cs="Arial"/>
          <w:sz w:val="28"/>
          <w:szCs w:val="28"/>
        </w:rPr>
        <w:t>, </w:t>
      </w:r>
      <w:r w:rsidRPr="00754941">
        <w:rPr>
          <w:rFonts w:ascii="Arial" w:hAnsi="Arial" w:cs="Arial"/>
          <w:i/>
          <w:iCs/>
          <w:sz w:val="28"/>
          <w:szCs w:val="28"/>
        </w:rPr>
        <w:t>PubMed</w:t>
      </w:r>
      <w:r w:rsidRPr="00754941">
        <w:rPr>
          <w:rFonts w:ascii="Arial" w:hAnsi="Arial" w:cs="Arial"/>
          <w:sz w:val="28"/>
          <w:szCs w:val="28"/>
        </w:rPr>
        <w:t xml:space="preserve">. Treasure Island (FL): StatPearls Publishing. Available at: </w:t>
      </w:r>
      <w:hyperlink r:id="rId19" w:history="1">
        <w:r w:rsidRPr="00754941">
          <w:rPr>
            <w:rStyle w:val="Hyperlink"/>
            <w:rFonts w:ascii="Arial" w:hAnsi="Arial" w:cs="Arial"/>
            <w:sz w:val="28"/>
            <w:szCs w:val="28"/>
          </w:rPr>
          <w:t>https://www.ncbi.nlm.nih.gov/books/NBK546690/</w:t>
        </w:r>
      </w:hyperlink>
      <w:r w:rsidRPr="00754941">
        <w:rPr>
          <w:rFonts w:ascii="Arial" w:hAnsi="Arial" w:cs="Arial"/>
          <w:sz w:val="28"/>
          <w:szCs w:val="28"/>
        </w:rPr>
        <w:t>. (Accessed: 2</w:t>
      </w:r>
      <w:r w:rsidRPr="00754941">
        <w:rPr>
          <w:rFonts w:ascii="Arial" w:hAnsi="Arial" w:cs="Arial"/>
          <w:sz w:val="28"/>
          <w:szCs w:val="28"/>
          <w:vertAlign w:val="superscript"/>
        </w:rPr>
        <w:t>nd</w:t>
      </w:r>
      <w:r w:rsidRPr="00754941">
        <w:rPr>
          <w:rFonts w:ascii="Arial" w:hAnsi="Arial" w:cs="Arial"/>
          <w:sz w:val="28"/>
          <w:szCs w:val="28"/>
        </w:rPr>
        <w:t xml:space="preserve"> June 2026).</w:t>
      </w:r>
    </w:p>
    <w:p w14:paraId="44C2950B" w14:textId="79082650" w:rsidR="00503F75" w:rsidRDefault="001B1E40" w:rsidP="00503F75">
      <w:pPr>
        <w:rPr>
          <w:rFonts w:ascii="Arial" w:hAnsi="Arial" w:cs="Arial"/>
          <w:sz w:val="28"/>
          <w:szCs w:val="28"/>
        </w:rPr>
      </w:pPr>
      <w:r w:rsidRPr="001B1E40">
        <w:rPr>
          <w:rFonts w:ascii="Arial" w:hAnsi="Arial" w:cs="Arial"/>
          <w:sz w:val="28"/>
          <w:szCs w:val="28"/>
        </w:rPr>
        <w:t>Tucker, L. (2015) </w:t>
      </w:r>
      <w:r w:rsidRPr="001B1E40">
        <w:rPr>
          <w:rFonts w:ascii="Arial" w:hAnsi="Arial" w:cs="Arial"/>
          <w:i/>
          <w:iCs/>
          <w:sz w:val="28"/>
          <w:szCs w:val="28"/>
        </w:rPr>
        <w:t>An introductory guide to anatomy &amp; physiology</w:t>
      </w:r>
      <w:r w:rsidRPr="001B1E40">
        <w:rPr>
          <w:rFonts w:ascii="Arial" w:hAnsi="Arial" w:cs="Arial"/>
          <w:sz w:val="28"/>
          <w:szCs w:val="28"/>
        </w:rPr>
        <w:t>. 5th edn. Ems Publishing.</w:t>
      </w:r>
    </w:p>
    <w:p w14:paraId="041CE60D" w14:textId="72884125" w:rsidR="00643908" w:rsidRDefault="00643908" w:rsidP="00503F75">
      <w:pPr>
        <w:rPr>
          <w:rFonts w:ascii="Arial" w:hAnsi="Arial" w:cs="Arial"/>
          <w:sz w:val="28"/>
          <w:szCs w:val="28"/>
        </w:rPr>
      </w:pPr>
    </w:p>
    <w:p w14:paraId="75010532" w14:textId="77777777" w:rsidR="00357F9F" w:rsidRDefault="00357F9F" w:rsidP="00503F75">
      <w:pPr>
        <w:rPr>
          <w:rFonts w:ascii="Arial" w:hAnsi="Arial" w:cs="Arial"/>
          <w:sz w:val="28"/>
          <w:szCs w:val="28"/>
        </w:rPr>
      </w:pPr>
    </w:p>
    <w:p w14:paraId="330BA42C" w14:textId="77777777" w:rsidR="00480C21" w:rsidRDefault="00480C21" w:rsidP="00503F75">
      <w:pPr>
        <w:rPr>
          <w:rFonts w:ascii="Arial" w:hAnsi="Arial" w:cs="Arial"/>
          <w:sz w:val="28"/>
          <w:szCs w:val="28"/>
        </w:rPr>
      </w:pPr>
    </w:p>
    <w:p w14:paraId="3DE0D818" w14:textId="77777777" w:rsidR="00FE480F" w:rsidRPr="00503F75" w:rsidRDefault="00FE480F" w:rsidP="00503F75">
      <w:pPr>
        <w:rPr>
          <w:rFonts w:ascii="Arial" w:hAnsi="Arial" w:cs="Arial"/>
          <w:sz w:val="28"/>
          <w:szCs w:val="28"/>
        </w:rPr>
      </w:pPr>
    </w:p>
    <w:p w14:paraId="56EB0229" w14:textId="77777777" w:rsidR="002177AD" w:rsidRPr="00D7712A" w:rsidRDefault="002177AD" w:rsidP="006C0890">
      <w:pPr>
        <w:rPr>
          <w:rFonts w:ascii="Arial" w:hAnsi="Arial" w:cs="Arial"/>
          <w:sz w:val="28"/>
          <w:szCs w:val="28"/>
        </w:rPr>
      </w:pPr>
    </w:p>
    <w:sectPr w:rsidR="002177AD" w:rsidRPr="00D7712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EF9DB" w14:textId="77777777" w:rsidR="008E392A" w:rsidRDefault="008E392A" w:rsidP="00305E70">
      <w:pPr>
        <w:spacing w:after="0" w:line="240" w:lineRule="auto"/>
      </w:pPr>
      <w:r>
        <w:separator/>
      </w:r>
    </w:p>
  </w:endnote>
  <w:endnote w:type="continuationSeparator" w:id="0">
    <w:p w14:paraId="2095067B" w14:textId="77777777" w:rsidR="008E392A" w:rsidRDefault="008E392A" w:rsidP="00305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9100"/>
      <w:docPartObj>
        <w:docPartGallery w:val="Page Numbers (Bottom of Page)"/>
        <w:docPartUnique/>
      </w:docPartObj>
    </w:sdtPr>
    <w:sdtEndPr>
      <w:rPr>
        <w:noProof/>
      </w:rPr>
    </w:sdtEndPr>
    <w:sdtContent>
      <w:p w14:paraId="265F459F" w14:textId="58C963CD" w:rsidR="000B152F" w:rsidRDefault="000B15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60E8E1" w14:textId="77777777" w:rsidR="000B152F" w:rsidRDefault="000B1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439E6" w14:textId="77777777" w:rsidR="008E392A" w:rsidRDefault="008E392A" w:rsidP="00305E70">
      <w:pPr>
        <w:spacing w:after="0" w:line="240" w:lineRule="auto"/>
      </w:pPr>
      <w:r>
        <w:separator/>
      </w:r>
    </w:p>
  </w:footnote>
  <w:footnote w:type="continuationSeparator" w:id="0">
    <w:p w14:paraId="44F13E5B" w14:textId="77777777" w:rsidR="008E392A" w:rsidRDefault="008E392A" w:rsidP="00305E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94E78"/>
    <w:multiLevelType w:val="hybridMultilevel"/>
    <w:tmpl w:val="338CDB70"/>
    <w:lvl w:ilvl="0" w:tplc="B148BA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BDA"/>
    <w:rsid w:val="0001653C"/>
    <w:rsid w:val="000B152F"/>
    <w:rsid w:val="000E2ECD"/>
    <w:rsid w:val="0014361F"/>
    <w:rsid w:val="00144AB6"/>
    <w:rsid w:val="0018237A"/>
    <w:rsid w:val="00190A16"/>
    <w:rsid w:val="001979E5"/>
    <w:rsid w:val="001B1E40"/>
    <w:rsid w:val="001E3EC6"/>
    <w:rsid w:val="002177AD"/>
    <w:rsid w:val="00230E83"/>
    <w:rsid w:val="002B6E04"/>
    <w:rsid w:val="00305E70"/>
    <w:rsid w:val="00357F9F"/>
    <w:rsid w:val="003C4BBF"/>
    <w:rsid w:val="003D04B4"/>
    <w:rsid w:val="004031F8"/>
    <w:rsid w:val="0040336E"/>
    <w:rsid w:val="00411071"/>
    <w:rsid w:val="00421EA8"/>
    <w:rsid w:val="004367D0"/>
    <w:rsid w:val="00480C21"/>
    <w:rsid w:val="004815AE"/>
    <w:rsid w:val="004B7DDB"/>
    <w:rsid w:val="004C152A"/>
    <w:rsid w:val="00503F75"/>
    <w:rsid w:val="00534AA1"/>
    <w:rsid w:val="00542926"/>
    <w:rsid w:val="0059634B"/>
    <w:rsid w:val="00622BD8"/>
    <w:rsid w:val="00643908"/>
    <w:rsid w:val="00660019"/>
    <w:rsid w:val="006B7FA8"/>
    <w:rsid w:val="006C0890"/>
    <w:rsid w:val="00753303"/>
    <w:rsid w:val="00754941"/>
    <w:rsid w:val="00881D95"/>
    <w:rsid w:val="008A3CAF"/>
    <w:rsid w:val="008A5531"/>
    <w:rsid w:val="008B3E52"/>
    <w:rsid w:val="008E392A"/>
    <w:rsid w:val="008F3EBD"/>
    <w:rsid w:val="00903C15"/>
    <w:rsid w:val="00985502"/>
    <w:rsid w:val="00A0366C"/>
    <w:rsid w:val="00AF2354"/>
    <w:rsid w:val="00BD2C02"/>
    <w:rsid w:val="00C96906"/>
    <w:rsid w:val="00CD7D4C"/>
    <w:rsid w:val="00D53ACE"/>
    <w:rsid w:val="00D76BDA"/>
    <w:rsid w:val="00D7712A"/>
    <w:rsid w:val="00E35668"/>
    <w:rsid w:val="00E428ED"/>
    <w:rsid w:val="00EC1D42"/>
    <w:rsid w:val="00EE43A4"/>
    <w:rsid w:val="00F8566F"/>
    <w:rsid w:val="00FE4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459FB"/>
  <w15:chartTrackingRefBased/>
  <w15:docId w15:val="{0ACC44A2-E579-4B52-9845-7E44F5FA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EC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77AD"/>
    <w:rPr>
      <w:color w:val="0563C1" w:themeColor="hyperlink"/>
      <w:u w:val="single"/>
    </w:rPr>
  </w:style>
  <w:style w:type="character" w:styleId="UnresolvedMention">
    <w:name w:val="Unresolved Mention"/>
    <w:basedOn w:val="DefaultParagraphFont"/>
    <w:uiPriority w:val="99"/>
    <w:semiHidden/>
    <w:unhideWhenUsed/>
    <w:rsid w:val="002177AD"/>
    <w:rPr>
      <w:color w:val="605E5C"/>
      <w:shd w:val="clear" w:color="auto" w:fill="E1DFDD"/>
    </w:rPr>
  </w:style>
  <w:style w:type="character" w:styleId="CommentReference">
    <w:name w:val="annotation reference"/>
    <w:basedOn w:val="DefaultParagraphFont"/>
    <w:uiPriority w:val="99"/>
    <w:semiHidden/>
    <w:unhideWhenUsed/>
    <w:rsid w:val="00BD2C02"/>
    <w:rPr>
      <w:sz w:val="16"/>
      <w:szCs w:val="16"/>
    </w:rPr>
  </w:style>
  <w:style w:type="paragraph" w:styleId="CommentText">
    <w:name w:val="annotation text"/>
    <w:basedOn w:val="Normal"/>
    <w:link w:val="CommentTextChar"/>
    <w:uiPriority w:val="99"/>
    <w:semiHidden/>
    <w:unhideWhenUsed/>
    <w:rsid w:val="00BD2C02"/>
    <w:pPr>
      <w:spacing w:line="240" w:lineRule="auto"/>
    </w:pPr>
    <w:rPr>
      <w:sz w:val="20"/>
      <w:szCs w:val="20"/>
    </w:rPr>
  </w:style>
  <w:style w:type="character" w:customStyle="1" w:styleId="CommentTextChar">
    <w:name w:val="Comment Text Char"/>
    <w:basedOn w:val="DefaultParagraphFont"/>
    <w:link w:val="CommentText"/>
    <w:uiPriority w:val="99"/>
    <w:semiHidden/>
    <w:rsid w:val="00BD2C02"/>
    <w:rPr>
      <w:sz w:val="20"/>
      <w:szCs w:val="20"/>
    </w:rPr>
  </w:style>
  <w:style w:type="paragraph" w:styleId="CommentSubject">
    <w:name w:val="annotation subject"/>
    <w:basedOn w:val="CommentText"/>
    <w:next w:val="CommentText"/>
    <w:link w:val="CommentSubjectChar"/>
    <w:uiPriority w:val="99"/>
    <w:semiHidden/>
    <w:unhideWhenUsed/>
    <w:rsid w:val="00BD2C02"/>
    <w:rPr>
      <w:b/>
      <w:bCs/>
    </w:rPr>
  </w:style>
  <w:style w:type="character" w:customStyle="1" w:styleId="CommentSubjectChar">
    <w:name w:val="Comment Subject Char"/>
    <w:basedOn w:val="CommentTextChar"/>
    <w:link w:val="CommentSubject"/>
    <w:uiPriority w:val="99"/>
    <w:semiHidden/>
    <w:rsid w:val="00BD2C02"/>
    <w:rPr>
      <w:b/>
      <w:bCs/>
      <w:sz w:val="20"/>
      <w:szCs w:val="20"/>
    </w:rPr>
  </w:style>
  <w:style w:type="paragraph" w:styleId="ListParagraph">
    <w:name w:val="List Paragraph"/>
    <w:basedOn w:val="Normal"/>
    <w:uiPriority w:val="34"/>
    <w:qFormat/>
    <w:rsid w:val="008A3CAF"/>
    <w:pPr>
      <w:ind w:left="720"/>
      <w:contextualSpacing/>
    </w:pPr>
  </w:style>
  <w:style w:type="character" w:styleId="FollowedHyperlink">
    <w:name w:val="FollowedHyperlink"/>
    <w:basedOn w:val="DefaultParagraphFont"/>
    <w:uiPriority w:val="99"/>
    <w:semiHidden/>
    <w:unhideWhenUsed/>
    <w:rsid w:val="00357F9F"/>
    <w:rPr>
      <w:color w:val="954F72" w:themeColor="followedHyperlink"/>
      <w:u w:val="single"/>
    </w:rPr>
  </w:style>
  <w:style w:type="paragraph" w:styleId="Header">
    <w:name w:val="header"/>
    <w:basedOn w:val="Normal"/>
    <w:link w:val="HeaderChar"/>
    <w:uiPriority w:val="99"/>
    <w:unhideWhenUsed/>
    <w:rsid w:val="00305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E70"/>
  </w:style>
  <w:style w:type="paragraph" w:styleId="Footer">
    <w:name w:val="footer"/>
    <w:basedOn w:val="Normal"/>
    <w:link w:val="FooterChar"/>
    <w:uiPriority w:val="99"/>
    <w:unhideWhenUsed/>
    <w:rsid w:val="00305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21963">
      <w:bodyDiv w:val="1"/>
      <w:marLeft w:val="0"/>
      <w:marRight w:val="0"/>
      <w:marTop w:val="0"/>
      <w:marBottom w:val="0"/>
      <w:divBdr>
        <w:top w:val="none" w:sz="0" w:space="0" w:color="auto"/>
        <w:left w:val="none" w:sz="0" w:space="0" w:color="auto"/>
        <w:bottom w:val="none" w:sz="0" w:space="0" w:color="auto"/>
        <w:right w:val="none" w:sz="0" w:space="0" w:color="auto"/>
      </w:divBdr>
      <w:divsChild>
        <w:div w:id="1062949430">
          <w:marLeft w:val="0"/>
          <w:marRight w:val="0"/>
          <w:marTop w:val="0"/>
          <w:marBottom w:val="150"/>
          <w:divBdr>
            <w:top w:val="none" w:sz="0" w:space="0" w:color="auto"/>
            <w:left w:val="none" w:sz="0" w:space="0" w:color="auto"/>
            <w:bottom w:val="none" w:sz="0" w:space="0" w:color="auto"/>
            <w:right w:val="none" w:sz="0" w:space="0" w:color="auto"/>
          </w:divBdr>
        </w:div>
      </w:divsChild>
    </w:div>
    <w:div w:id="729618162">
      <w:bodyDiv w:val="1"/>
      <w:marLeft w:val="0"/>
      <w:marRight w:val="0"/>
      <w:marTop w:val="0"/>
      <w:marBottom w:val="0"/>
      <w:divBdr>
        <w:top w:val="none" w:sz="0" w:space="0" w:color="auto"/>
        <w:left w:val="none" w:sz="0" w:space="0" w:color="auto"/>
        <w:bottom w:val="none" w:sz="0" w:space="0" w:color="auto"/>
        <w:right w:val="none" w:sz="0" w:space="0" w:color="auto"/>
      </w:divBdr>
    </w:div>
    <w:div w:id="105427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procbio.2025.04.011" TargetMode="External"/><Relationship Id="rId18" Type="http://schemas.openxmlformats.org/officeDocument/2006/relationships/hyperlink" Target="https://pmc.ncbi.nlm.nih.gov/articles/PMC579208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dc.gov/diabetes/diabetes-testing/monitoring-blood-sugar.html" TargetMode="External"/><Relationship Id="rId17" Type="http://schemas.openxmlformats.org/officeDocument/2006/relationships/hyperlink" Target="https://doi.org/10.1111/dom.15504" TargetMode="External"/><Relationship Id="rId2" Type="http://schemas.openxmlformats.org/officeDocument/2006/relationships/numbering" Target="numbering.xml"/><Relationship Id="rId16" Type="http://schemas.openxmlformats.org/officeDocument/2006/relationships/hyperlink" Target="https://cks.nice.org.uk/topics/diabetes-type-2/background-information/risk-facto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nt.org.uk/wp-content/uploads/2023/06/BANT_FFYH_FACT-SHEET_BLOOD-GLUCOSE-REGULATION.pdf/" TargetMode="External"/><Relationship Id="rId5" Type="http://schemas.openxmlformats.org/officeDocument/2006/relationships/webSettings" Target="webSettings.xml"/><Relationship Id="rId15" Type="http://schemas.openxmlformats.org/officeDocument/2006/relationships/hyperlink" Target="https://www.nice.org.uk/guidance/ph38/chapter/recommendations" TargetMode="External"/><Relationship Id="rId10" Type="http://schemas.openxmlformats.org/officeDocument/2006/relationships/hyperlink" Target="https://www.bbc.co.uk/bitesize/guides/znc6fg8/revision/5" TargetMode="External"/><Relationship Id="rId19" Type="http://schemas.openxmlformats.org/officeDocument/2006/relationships/hyperlink" Target="https://www.ncbi.nlm.nih.gov/books/NBK546690/" TargetMode="External"/><Relationship Id="rId4" Type="http://schemas.openxmlformats.org/officeDocument/2006/relationships/settings" Target="settings.xml"/><Relationship Id="rId9" Type="http://schemas.openxmlformats.org/officeDocument/2006/relationships/hyperlink" Target="https://doi.org/10.1007/s00125-020-05366-3" TargetMode="External"/><Relationship Id="rId14" Type="http://schemas.openxmlformats.org/officeDocument/2006/relationships/hyperlink" Target="https://www.niddk.nih.gov/health-information/diabetes/overview/what-is-diabetes/type-2-diabet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BE02C4-B625-421F-89AA-55F03A618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51260</TotalTime>
  <Pages>10</Pages>
  <Words>2907</Words>
  <Characters>16572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Katelen</dc:creator>
  <cp:keywords/>
  <dc:description/>
  <cp:lastModifiedBy>Katelen</cp:lastModifiedBy>
  <cp:revision>39</cp:revision>
  <dcterms:created xsi:type="dcterms:W3CDTF">2026-05-20T10:52:00Z</dcterms:created>
  <dcterms:modified xsi:type="dcterms:W3CDTF">2026-07-05T09:51:00Z</dcterms:modified>
</cp:coreProperties>
</file>