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7AE10" w14:textId="303D5236" w:rsidR="008F3A93" w:rsidRDefault="008F3A93" w:rsidP="008F3A93">
      <w:pPr>
        <w:spacing w:line="360" w:lineRule="auto"/>
        <w:jc w:val="center"/>
        <w:rPr>
          <w:rFonts w:ascii="Arial" w:hAnsi="Arial" w:cs="Arial"/>
        </w:rPr>
      </w:pPr>
    </w:p>
    <w:p w14:paraId="3B87B683" w14:textId="371D7104" w:rsidR="008F3A93" w:rsidRDefault="008F3A93" w:rsidP="008F3A93">
      <w:pPr>
        <w:spacing w:line="360" w:lineRule="auto"/>
        <w:jc w:val="center"/>
        <w:rPr>
          <w:rFonts w:ascii="Arial" w:hAnsi="Arial" w:cs="Arial"/>
        </w:rPr>
      </w:pPr>
      <w:r>
        <w:rPr>
          <w:rFonts w:ascii="Arial" w:hAnsi="Arial" w:cs="Arial"/>
        </w:rPr>
        <w:t>Name</w:t>
      </w:r>
      <w:r w:rsidR="00F32AA1">
        <w:rPr>
          <w:rFonts w:ascii="Arial" w:hAnsi="Arial" w:cs="Arial"/>
        </w:rPr>
        <w:t>:</w:t>
      </w:r>
      <w:r w:rsidR="000F6595">
        <w:rPr>
          <w:rFonts w:ascii="Arial" w:hAnsi="Arial" w:cs="Arial"/>
        </w:rPr>
        <w:t xml:space="preserve"> Oluwatosin Osoba</w:t>
      </w:r>
    </w:p>
    <w:p w14:paraId="055FB043" w14:textId="7714DAE3" w:rsidR="008F3A93" w:rsidRDefault="008F3A93" w:rsidP="008F3A93">
      <w:pPr>
        <w:spacing w:line="360" w:lineRule="auto"/>
        <w:jc w:val="center"/>
        <w:rPr>
          <w:rFonts w:ascii="Arial" w:hAnsi="Arial" w:cs="Arial"/>
        </w:rPr>
      </w:pPr>
      <w:r>
        <w:rPr>
          <w:rFonts w:ascii="Arial" w:hAnsi="Arial" w:cs="Arial"/>
        </w:rPr>
        <w:t>Student Number</w:t>
      </w:r>
      <w:r w:rsidR="00F32AA1">
        <w:rPr>
          <w:rFonts w:ascii="Arial" w:hAnsi="Arial" w:cs="Arial"/>
        </w:rPr>
        <w:t>:</w:t>
      </w:r>
      <w:r w:rsidR="000F6595">
        <w:rPr>
          <w:rFonts w:ascii="Arial" w:hAnsi="Arial" w:cs="Arial"/>
        </w:rPr>
        <w:t xml:space="preserve"> 2013493</w:t>
      </w:r>
    </w:p>
    <w:p w14:paraId="345AEC56" w14:textId="3A78DE83" w:rsidR="008F3A93" w:rsidRDefault="008F3A93" w:rsidP="008F3A93">
      <w:pPr>
        <w:spacing w:line="360" w:lineRule="auto"/>
        <w:jc w:val="center"/>
        <w:rPr>
          <w:rFonts w:ascii="Arial" w:hAnsi="Arial" w:cs="Arial"/>
        </w:rPr>
      </w:pPr>
      <w:r>
        <w:rPr>
          <w:rFonts w:ascii="Arial" w:hAnsi="Arial" w:cs="Arial"/>
        </w:rPr>
        <w:t>Module Title</w:t>
      </w:r>
      <w:r w:rsidR="00F32AA1">
        <w:rPr>
          <w:rFonts w:ascii="Arial" w:hAnsi="Arial" w:cs="Arial"/>
        </w:rPr>
        <w:t>:</w:t>
      </w:r>
      <w:r w:rsidR="00F6119C">
        <w:rPr>
          <w:rFonts w:ascii="Arial" w:hAnsi="Arial" w:cs="Arial"/>
        </w:rPr>
        <w:t xml:space="preserve"> </w:t>
      </w:r>
      <w:r w:rsidR="00F6119C" w:rsidRPr="00F6119C">
        <w:rPr>
          <w:rFonts w:ascii="Arial" w:hAnsi="Arial" w:cs="Arial"/>
        </w:rPr>
        <w:t>Sustainable Hospitality &amp; Tourism Management</w:t>
      </w:r>
    </w:p>
    <w:p w14:paraId="3B602673" w14:textId="410FED38" w:rsidR="008F3A93" w:rsidRDefault="008F3A93" w:rsidP="008F3A93">
      <w:pPr>
        <w:spacing w:line="360" w:lineRule="auto"/>
        <w:jc w:val="center"/>
        <w:rPr>
          <w:rFonts w:ascii="Arial" w:hAnsi="Arial" w:cs="Arial"/>
        </w:rPr>
      </w:pPr>
      <w:r>
        <w:rPr>
          <w:rFonts w:ascii="Arial" w:hAnsi="Arial" w:cs="Arial"/>
        </w:rPr>
        <w:t>Module Code</w:t>
      </w:r>
      <w:r w:rsidR="00F32AA1">
        <w:rPr>
          <w:rFonts w:ascii="Arial" w:hAnsi="Arial" w:cs="Arial"/>
        </w:rPr>
        <w:t>:</w:t>
      </w:r>
      <w:r w:rsidR="00F6119C">
        <w:rPr>
          <w:rFonts w:ascii="Arial" w:hAnsi="Arial" w:cs="Arial"/>
        </w:rPr>
        <w:t xml:space="preserve"> </w:t>
      </w:r>
      <w:r w:rsidR="00F6119C" w:rsidRPr="00F6119C">
        <w:rPr>
          <w:rFonts w:ascii="Arial" w:hAnsi="Arial" w:cs="Arial"/>
        </w:rPr>
        <w:t>BMIH5006</w:t>
      </w:r>
    </w:p>
    <w:p w14:paraId="5E98F337" w14:textId="583C02DA" w:rsidR="008F3A93" w:rsidRDefault="008F3A93" w:rsidP="008F3A93">
      <w:pPr>
        <w:spacing w:line="360" w:lineRule="auto"/>
        <w:jc w:val="center"/>
        <w:rPr>
          <w:rFonts w:ascii="Arial" w:hAnsi="Arial" w:cs="Arial"/>
        </w:rPr>
      </w:pPr>
      <w:r>
        <w:rPr>
          <w:rFonts w:ascii="Arial" w:hAnsi="Arial" w:cs="Arial"/>
        </w:rPr>
        <w:t>Lecturer’s name</w:t>
      </w:r>
      <w:r w:rsidR="00F32AA1">
        <w:rPr>
          <w:rFonts w:ascii="Arial" w:hAnsi="Arial" w:cs="Arial"/>
        </w:rPr>
        <w:t>:</w:t>
      </w:r>
      <w:r w:rsidR="00F6119C">
        <w:rPr>
          <w:rFonts w:ascii="Arial" w:hAnsi="Arial" w:cs="Arial"/>
        </w:rPr>
        <w:t xml:space="preserve"> Kathyrn Roberts</w:t>
      </w:r>
    </w:p>
    <w:p w14:paraId="33B649A6" w14:textId="7C71D719" w:rsidR="00616FAE" w:rsidRDefault="00616FAE" w:rsidP="008F3A93">
      <w:pPr>
        <w:spacing w:line="360" w:lineRule="auto"/>
        <w:jc w:val="center"/>
        <w:rPr>
          <w:rFonts w:ascii="Arial" w:hAnsi="Arial" w:cs="Arial"/>
        </w:rPr>
      </w:pPr>
      <w:r>
        <w:rPr>
          <w:rFonts w:ascii="Arial" w:hAnsi="Arial" w:cs="Arial"/>
        </w:rPr>
        <w:t>Word count: 2051</w:t>
      </w:r>
    </w:p>
    <w:p w14:paraId="3548BC3B" w14:textId="57AA9461" w:rsidR="008F3A93" w:rsidRDefault="008F3A93">
      <w:pPr>
        <w:widowControl/>
        <w:spacing w:after="160" w:line="259" w:lineRule="auto"/>
        <w:rPr>
          <w:rFonts w:ascii="Arial" w:hAnsi="Arial" w:cs="Arial"/>
        </w:rPr>
      </w:pPr>
      <w:r>
        <w:rPr>
          <w:rFonts w:ascii="Arial" w:hAnsi="Arial" w:cs="Arial"/>
        </w:rPr>
        <w:br w:type="page"/>
      </w:r>
    </w:p>
    <w:p w14:paraId="4A617649" w14:textId="172CD4EF" w:rsidR="00E5269D" w:rsidRDefault="00E5269D" w:rsidP="00E5269D">
      <w:pPr>
        <w:spacing w:line="360" w:lineRule="auto"/>
        <w:rPr>
          <w:rFonts w:ascii="Arial" w:hAnsi="Arial" w:cs="Arial"/>
        </w:rPr>
      </w:pPr>
    </w:p>
    <w:p w14:paraId="5901C256" w14:textId="74844C67" w:rsidR="00E5269D" w:rsidRDefault="002F4448" w:rsidP="00F4444C">
      <w:pPr>
        <w:spacing w:line="360" w:lineRule="auto"/>
        <w:jc w:val="both"/>
        <w:rPr>
          <w:rFonts w:ascii="Arial" w:hAnsi="Arial" w:cs="Arial"/>
        </w:rPr>
      </w:pPr>
      <w:r>
        <w:rPr>
          <w:rFonts w:ascii="Arial" w:hAnsi="Arial" w:cs="Arial"/>
        </w:rPr>
        <w:t>The 21</w:t>
      </w:r>
      <w:r w:rsidRPr="002F4448">
        <w:rPr>
          <w:rFonts w:ascii="Arial" w:hAnsi="Arial" w:cs="Arial"/>
          <w:vertAlign w:val="superscript"/>
        </w:rPr>
        <w:t>st</w:t>
      </w:r>
      <w:r>
        <w:rPr>
          <w:rFonts w:ascii="Arial" w:hAnsi="Arial" w:cs="Arial"/>
        </w:rPr>
        <w:t xml:space="preserve"> century has witnessed </w:t>
      </w:r>
      <w:r w:rsidR="009E19C6">
        <w:rPr>
          <w:rFonts w:ascii="Arial" w:hAnsi="Arial" w:cs="Arial"/>
        </w:rPr>
        <w:t xml:space="preserve">a lot of changes both in technology, innovations and approach to handling business. One of the concepts that has gain global usage as a business strategy in nearly all sector is the Corporate Social Responsibility (CSR). Kaur et al. (2022) describe corporate social responsibility as a business approach that allows companies to voluntarily consider and integrate social and environmental concerns into their operations and interactions with stakeholders. </w:t>
      </w:r>
      <w:r w:rsidR="004B4F1A">
        <w:rPr>
          <w:rFonts w:ascii="Arial" w:hAnsi="Arial" w:cs="Arial"/>
        </w:rPr>
        <w:t xml:space="preserve">The hospitality as one of the business sectors, Bohdanowicz and Zientara (2008) opine that regarding interaction with environment, this sector is largely known for its substantial environmental impact through energy and water consumption, as well as consumable goods. Studies have therefore emphasized the adoption of CSR policies as a mean of mitigating this impact. </w:t>
      </w:r>
      <w:r w:rsidR="004B4F1A" w:rsidRPr="004B4F1A">
        <w:rPr>
          <w:rFonts w:ascii="Arial" w:hAnsi="Arial" w:cs="Arial"/>
        </w:rPr>
        <w:t>This essay will critically analyze Marriott's CSR policy as a case study</w:t>
      </w:r>
      <w:r w:rsidR="00615381">
        <w:rPr>
          <w:rFonts w:ascii="Arial" w:hAnsi="Arial" w:cs="Arial"/>
        </w:rPr>
        <w:t>. The hotel has raised various project such as Serve360</w:t>
      </w:r>
      <w:r w:rsidR="001F16BA">
        <w:rPr>
          <w:rFonts w:ascii="Arial" w:hAnsi="Arial" w:cs="Arial"/>
        </w:rPr>
        <w:t xml:space="preserve"> as a CSR initiatives to</w:t>
      </w:r>
      <w:r w:rsidR="00B20D02">
        <w:rPr>
          <w:rFonts w:ascii="Arial" w:hAnsi="Arial" w:cs="Arial"/>
        </w:rPr>
        <w:t xml:space="preserve"> </w:t>
      </w:r>
      <w:r w:rsidR="001F16BA">
        <w:rPr>
          <w:rFonts w:ascii="Arial" w:hAnsi="Arial" w:cs="Arial"/>
        </w:rPr>
        <w:t xml:space="preserve">focus on people, thee environment, and economic profit. This essay </w:t>
      </w:r>
      <w:r w:rsidR="004B4F1A" w:rsidRPr="004B4F1A">
        <w:rPr>
          <w:rFonts w:ascii="Arial" w:hAnsi="Arial" w:cs="Arial"/>
        </w:rPr>
        <w:t>highlight</w:t>
      </w:r>
      <w:r w:rsidR="001F16BA">
        <w:rPr>
          <w:rFonts w:ascii="Arial" w:hAnsi="Arial" w:cs="Arial"/>
        </w:rPr>
        <w:t>s</w:t>
      </w:r>
      <w:r w:rsidR="004B4F1A" w:rsidRPr="004B4F1A">
        <w:rPr>
          <w:rFonts w:ascii="Arial" w:hAnsi="Arial" w:cs="Arial"/>
        </w:rPr>
        <w:t xml:space="preserve"> the reasons behind its significance and exploring how CSR aligns with the circular economy, the Triple Bottom Line, and the pillars of sustainability. The increased government pressures and competitors' actions will also be discussed as driving factors for hoteliers to embrace sustainability.</w:t>
      </w:r>
    </w:p>
    <w:p w14:paraId="5FF10090" w14:textId="2590E8F3" w:rsidR="00207DCF" w:rsidRDefault="00B22D4C" w:rsidP="00AA5C70">
      <w:pPr>
        <w:spacing w:line="360" w:lineRule="auto"/>
        <w:jc w:val="both"/>
        <w:rPr>
          <w:rFonts w:ascii="Arial" w:hAnsi="Arial" w:cs="Arial"/>
        </w:rPr>
      </w:pPr>
      <w:r>
        <w:rPr>
          <w:rFonts w:ascii="Arial" w:hAnsi="Arial" w:cs="Arial"/>
        </w:rPr>
        <w:t xml:space="preserve">The recent adoption of CSR policy in the hospitality sector has offered huge contribution to the growth of the </w:t>
      </w:r>
      <w:r w:rsidR="007E748E">
        <w:rPr>
          <w:rFonts w:ascii="Arial" w:hAnsi="Arial" w:cs="Arial"/>
        </w:rPr>
        <w:t xml:space="preserve">hospitality </w:t>
      </w:r>
      <w:r>
        <w:rPr>
          <w:rFonts w:ascii="Arial" w:hAnsi="Arial" w:cs="Arial"/>
        </w:rPr>
        <w:t xml:space="preserve">sector. </w:t>
      </w:r>
      <w:r w:rsidR="008206A9" w:rsidRPr="008206A9">
        <w:rPr>
          <w:rFonts w:ascii="Arial" w:hAnsi="Arial" w:cs="Arial"/>
        </w:rPr>
        <w:t>Marriott International, a leading global hotel chain, has made significant strides in incorporating CSR into its corporate strategy, exemplified by initiatives like "Serve 360"</w:t>
      </w:r>
      <w:r w:rsidR="00817E9D">
        <w:rPr>
          <w:rFonts w:ascii="Arial" w:hAnsi="Arial" w:cs="Arial"/>
        </w:rPr>
        <w:t xml:space="preserve"> (Marriot, 2023),</w:t>
      </w:r>
      <w:r w:rsidR="008206A9" w:rsidRPr="008206A9">
        <w:rPr>
          <w:rFonts w:ascii="Arial" w:hAnsi="Arial" w:cs="Arial"/>
        </w:rPr>
        <w:t xml:space="preserve"> aimed at reducing energy and water usage, waste minimization, and community support.</w:t>
      </w:r>
      <w:r w:rsidR="00817E9D">
        <w:rPr>
          <w:rFonts w:ascii="Arial" w:hAnsi="Arial" w:cs="Arial"/>
        </w:rPr>
        <w:t xml:space="preserve"> Singal and Rhou (2017) stated that many hospitality </w:t>
      </w:r>
      <w:r w:rsidR="00BA3496">
        <w:rPr>
          <w:rFonts w:ascii="Arial" w:hAnsi="Arial" w:cs="Arial"/>
        </w:rPr>
        <w:t>organizations</w:t>
      </w:r>
      <w:r w:rsidR="00817E9D">
        <w:rPr>
          <w:rFonts w:ascii="Arial" w:hAnsi="Arial" w:cs="Arial"/>
        </w:rPr>
        <w:t xml:space="preserve"> have seen this as a means to attain competitive advantage over others.</w:t>
      </w:r>
      <w:r w:rsidR="00BA3496">
        <w:rPr>
          <w:rFonts w:ascii="Arial" w:hAnsi="Arial" w:cs="Arial"/>
        </w:rPr>
        <w:t xml:space="preserve"> </w:t>
      </w:r>
      <w:r w:rsidR="008206A9" w:rsidRPr="008206A9">
        <w:rPr>
          <w:rFonts w:ascii="Arial" w:hAnsi="Arial" w:cs="Arial"/>
        </w:rPr>
        <w:t xml:space="preserve"> </w:t>
      </w:r>
      <w:r w:rsidR="00BA3496">
        <w:rPr>
          <w:rFonts w:ascii="Arial" w:hAnsi="Arial" w:cs="Arial"/>
        </w:rPr>
        <w:t xml:space="preserve">Martinez and Nishiyama (2019) also added that apart from competitive advantage, CSR policies and initiatives provides a means of cooperation and education for people that are associated with the sector, thus encouraging growth both locally and internationally. </w:t>
      </w:r>
      <w:r w:rsidR="008206A9" w:rsidRPr="008206A9">
        <w:rPr>
          <w:rFonts w:ascii="Arial" w:hAnsi="Arial" w:cs="Arial"/>
        </w:rPr>
        <w:t>Marriott's CSR commitment holds significant importance for several reasons: it enhances market competitiveness by appealing to environmentally-conscious consumers and differentiating itself from competitors</w:t>
      </w:r>
      <w:r w:rsidR="002E0C57">
        <w:rPr>
          <w:rFonts w:ascii="Arial" w:hAnsi="Arial" w:cs="Arial"/>
        </w:rPr>
        <w:t xml:space="preserve"> (Sankar and Srinivasulu, 2014)</w:t>
      </w:r>
      <w:r w:rsidR="008206A9" w:rsidRPr="008206A9">
        <w:rPr>
          <w:rFonts w:ascii="Arial" w:hAnsi="Arial" w:cs="Arial"/>
        </w:rPr>
        <w:t xml:space="preserve">, it addresses the growing regulatory pressures and mandates to reduce carbon emissions and waste, and it aligns with the rising consumer demand for eco-friendly practices, </w:t>
      </w:r>
      <w:r w:rsidR="008206A9" w:rsidRPr="008206A9">
        <w:rPr>
          <w:rFonts w:ascii="Arial" w:hAnsi="Arial" w:cs="Arial"/>
        </w:rPr>
        <w:lastRenderedPageBreak/>
        <w:t>bolstering brand reputation and attracting a broader customer base.</w:t>
      </w:r>
      <w:r>
        <w:rPr>
          <w:rFonts w:ascii="Arial" w:hAnsi="Arial" w:cs="Arial"/>
        </w:rPr>
        <w:t xml:space="preserve"> Fatma et al. (2016) stated that customers perception of CSR in tourism industry has been on thee rise in the 21</w:t>
      </w:r>
      <w:r w:rsidRPr="00B22D4C">
        <w:rPr>
          <w:rFonts w:ascii="Arial" w:hAnsi="Arial" w:cs="Arial"/>
          <w:vertAlign w:val="superscript"/>
        </w:rPr>
        <w:t>st</w:t>
      </w:r>
      <w:r>
        <w:rPr>
          <w:rFonts w:ascii="Arial" w:hAnsi="Arial" w:cs="Arial"/>
        </w:rPr>
        <w:t xml:space="preserve"> century, customers want to be corporately responsible in their consumption of goods and services. </w:t>
      </w:r>
    </w:p>
    <w:p w14:paraId="19412DBC" w14:textId="2DF1853B" w:rsidR="008206A9" w:rsidRDefault="00207DCF" w:rsidP="00EA2362">
      <w:pPr>
        <w:spacing w:line="360" w:lineRule="auto"/>
        <w:jc w:val="both"/>
        <w:rPr>
          <w:rFonts w:ascii="Arial" w:hAnsi="Arial" w:cs="Arial"/>
        </w:rPr>
      </w:pPr>
      <w:r w:rsidRPr="00207DCF">
        <w:rPr>
          <w:rFonts w:ascii="Arial" w:hAnsi="Arial" w:cs="Arial"/>
        </w:rPr>
        <w:t xml:space="preserve">Within Marriott Hotels, </w:t>
      </w:r>
      <w:r w:rsidR="0064657E">
        <w:rPr>
          <w:rFonts w:ascii="Arial" w:hAnsi="Arial" w:cs="Arial"/>
        </w:rPr>
        <w:t xml:space="preserve">Shin et al. (2021) observed that </w:t>
      </w:r>
      <w:r w:rsidRPr="00207DCF">
        <w:rPr>
          <w:rFonts w:ascii="Arial" w:hAnsi="Arial" w:cs="Arial"/>
        </w:rPr>
        <w:t>significant attention and resources are dedicated to the enhancement of their Serve360 program, guided by the overarching mission of "doing good in every direction." This commitment is a multifaceted endeavor that unfolds in four key directions. First and foremost, it encompasses "Nurturing the world," a proactive initiative aimed at supporting communities in need and inspiring positive growth</w:t>
      </w:r>
      <w:r w:rsidR="0064657E">
        <w:rPr>
          <w:rFonts w:ascii="Arial" w:hAnsi="Arial" w:cs="Arial"/>
        </w:rPr>
        <w:t xml:space="preserve"> (Holcomb et al., 2007)</w:t>
      </w:r>
      <w:r w:rsidRPr="00207DCF">
        <w:rPr>
          <w:rFonts w:ascii="Arial" w:hAnsi="Arial" w:cs="Arial"/>
        </w:rPr>
        <w:t>. Secondly, the program is focused on "Sustaining responsibility" by acknowledging the various obligations that arise with the global expansion of the organization</w:t>
      </w:r>
      <w:r w:rsidR="00AE617C">
        <w:rPr>
          <w:rFonts w:ascii="Arial" w:hAnsi="Arial" w:cs="Arial"/>
        </w:rPr>
        <w:t xml:space="preserve"> (Ertuna et al., 2022)</w:t>
      </w:r>
      <w:r w:rsidRPr="00207DCF">
        <w:rPr>
          <w:rFonts w:ascii="Arial" w:hAnsi="Arial" w:cs="Arial"/>
        </w:rPr>
        <w:t xml:space="preserve">. Additionally, </w:t>
      </w:r>
      <w:r w:rsidR="00AE617C">
        <w:rPr>
          <w:rFonts w:ascii="Arial" w:hAnsi="Arial" w:cs="Arial"/>
        </w:rPr>
        <w:t xml:space="preserve">Bohdanowicz and Zientara (2016) added that </w:t>
      </w:r>
      <w:r w:rsidRPr="00207DCF">
        <w:rPr>
          <w:rFonts w:ascii="Arial" w:hAnsi="Arial" w:cs="Arial"/>
        </w:rPr>
        <w:t xml:space="preserve">Marriott Hotels are committed to "Empowering people through opportunities" by improving employment conditions and fostering inclusivity. Finally, </w:t>
      </w:r>
      <w:r w:rsidR="007170D5">
        <w:rPr>
          <w:rFonts w:ascii="Arial" w:hAnsi="Arial" w:cs="Arial"/>
        </w:rPr>
        <w:t xml:space="preserve">Levy et al. (2011) added that </w:t>
      </w:r>
      <w:r w:rsidRPr="00207DCF">
        <w:rPr>
          <w:rFonts w:ascii="Arial" w:hAnsi="Arial" w:cs="Arial"/>
        </w:rPr>
        <w:t>there is a firm dedication to "Advancing human rights," recognizing that cultural diversity is not a challenge but a valuable asset to the hotel industry. By successfully addressing these four pillars, Marriott Hotels endeavor to achieve and promote a meaningful and positive impact on individuals, the environment, and the broader business landscape.</w:t>
      </w:r>
    </w:p>
    <w:p w14:paraId="5C691C97" w14:textId="434574D0" w:rsidR="008206A9" w:rsidRDefault="001F6F63" w:rsidP="00EA2362">
      <w:pPr>
        <w:spacing w:line="360" w:lineRule="auto"/>
        <w:jc w:val="both"/>
        <w:rPr>
          <w:rFonts w:ascii="Arial" w:hAnsi="Arial" w:cs="Arial"/>
        </w:rPr>
      </w:pPr>
      <w:r w:rsidRPr="001F6F63">
        <w:rPr>
          <w:rFonts w:ascii="Arial" w:hAnsi="Arial" w:cs="Arial"/>
        </w:rPr>
        <w:t>Linking CSR policies and initiatives to the circular economy promotes resource efficiency, waste reduction, and sustainability, benefiting the environment and long-term business resilience</w:t>
      </w:r>
      <w:r>
        <w:rPr>
          <w:rFonts w:ascii="Arial" w:hAnsi="Arial" w:cs="Arial"/>
        </w:rPr>
        <w:t xml:space="preserve"> (</w:t>
      </w:r>
      <w:r w:rsidR="00AA5C70">
        <w:rPr>
          <w:rFonts w:ascii="Arial" w:hAnsi="Arial" w:cs="Arial"/>
        </w:rPr>
        <w:t>Mohammed and Al-Swidi, 2019</w:t>
      </w:r>
      <w:r>
        <w:rPr>
          <w:rFonts w:ascii="Arial" w:hAnsi="Arial" w:cs="Arial"/>
        </w:rPr>
        <w:t xml:space="preserve">). </w:t>
      </w:r>
      <w:r w:rsidR="00EB0CAF">
        <w:rPr>
          <w:rFonts w:ascii="Arial" w:hAnsi="Arial" w:cs="Arial"/>
        </w:rPr>
        <w:t xml:space="preserve">Corvellec et al. (2022) describe </w:t>
      </w:r>
      <w:r w:rsidR="00EB0CAF" w:rsidRPr="00EB0CAF">
        <w:rPr>
          <w:rFonts w:ascii="Arial" w:hAnsi="Arial" w:cs="Arial"/>
        </w:rPr>
        <w:t xml:space="preserve">circular economy is an economic model that prioritizes the reduction of waste and the efficient use of resources by promoting recycling, reusing, and remanufacturing products, rather than the traditional linear "take-make-dispose" approach. </w:t>
      </w:r>
      <w:r w:rsidR="00EB0CAF">
        <w:rPr>
          <w:rFonts w:ascii="Arial" w:hAnsi="Arial" w:cs="Arial"/>
        </w:rPr>
        <w:t xml:space="preserve">Kirchherr et al. </w:t>
      </w:r>
      <w:r w:rsidR="00065D51">
        <w:rPr>
          <w:rFonts w:ascii="Arial" w:hAnsi="Arial" w:cs="Arial"/>
        </w:rPr>
        <w:t>(2017) stated that i</w:t>
      </w:r>
      <w:r w:rsidR="00EB0CAF" w:rsidRPr="00EB0CAF">
        <w:rPr>
          <w:rFonts w:ascii="Arial" w:hAnsi="Arial" w:cs="Arial"/>
        </w:rPr>
        <w:t>n a circular economy, resources are kept in circulation for as long as possible, minimizing environmental impact and fostering sustainability.</w:t>
      </w:r>
      <w:r w:rsidR="00EB0CAF">
        <w:rPr>
          <w:rFonts w:ascii="Arial" w:hAnsi="Arial" w:cs="Arial"/>
        </w:rPr>
        <w:t xml:space="preserve"> </w:t>
      </w:r>
      <w:r w:rsidR="00FD2AC9">
        <w:rPr>
          <w:rFonts w:ascii="Arial" w:hAnsi="Arial" w:cs="Arial"/>
        </w:rPr>
        <w:t xml:space="preserve">Marriot belongs to the hotel, casinos and resort industry, </w:t>
      </w:r>
      <w:r w:rsidR="008B75FE">
        <w:rPr>
          <w:rFonts w:ascii="Arial" w:hAnsi="Arial" w:cs="Arial"/>
        </w:rPr>
        <w:t xml:space="preserve">Pamfilie et al. (2018) stated that </w:t>
      </w:r>
      <w:r w:rsidR="00FD2AC9">
        <w:rPr>
          <w:rFonts w:ascii="Arial" w:hAnsi="Arial" w:cs="Arial"/>
        </w:rPr>
        <w:t xml:space="preserve">the products and services relating to this industry that need reuse, recycling and remanufacturing are linen, towels, food waste. Water bottle, toiletries, energy usage etc. Circular economy principles </w:t>
      </w:r>
      <w:r w:rsidR="007D4934">
        <w:rPr>
          <w:rFonts w:ascii="Arial" w:hAnsi="Arial" w:cs="Arial"/>
        </w:rPr>
        <w:t>hold</w:t>
      </w:r>
      <w:r w:rsidR="00FD2AC9">
        <w:rPr>
          <w:rFonts w:ascii="Arial" w:hAnsi="Arial" w:cs="Arial"/>
        </w:rPr>
        <w:t xml:space="preserve"> that these product</w:t>
      </w:r>
      <w:r w:rsidR="007D4934">
        <w:rPr>
          <w:rFonts w:ascii="Arial" w:hAnsi="Arial" w:cs="Arial"/>
        </w:rPr>
        <w:t>s</w:t>
      </w:r>
      <w:r w:rsidR="00FD2AC9">
        <w:rPr>
          <w:rFonts w:ascii="Arial" w:hAnsi="Arial" w:cs="Arial"/>
        </w:rPr>
        <w:t xml:space="preserve"> must not be dispose to affect the environment and the social aspect </w:t>
      </w:r>
      <w:r w:rsidR="00FD2AC9">
        <w:rPr>
          <w:rFonts w:ascii="Arial" w:hAnsi="Arial" w:cs="Arial"/>
        </w:rPr>
        <w:lastRenderedPageBreak/>
        <w:t>of the environment</w:t>
      </w:r>
      <w:r w:rsidR="007B04A1">
        <w:rPr>
          <w:rFonts w:ascii="Arial" w:hAnsi="Arial" w:cs="Arial"/>
        </w:rPr>
        <w:t xml:space="preserve"> (Sorin and Sivarajah, 2021)</w:t>
      </w:r>
      <w:r w:rsidR="00FD2AC9">
        <w:rPr>
          <w:rFonts w:ascii="Arial" w:hAnsi="Arial" w:cs="Arial"/>
        </w:rPr>
        <w:t xml:space="preserve">. </w:t>
      </w:r>
      <w:r w:rsidR="008206A9" w:rsidRPr="008206A9">
        <w:rPr>
          <w:rFonts w:ascii="Arial" w:hAnsi="Arial" w:cs="Arial"/>
        </w:rPr>
        <w:t>Marriott's CSR policy aligns with the principles of the circular economy, which promotes resource efficiency and waste reduction. Marriott's efforts to minimize waste through recycling programs, energy-efficient building designs, and water-saving technologies reflect a circular economy approach</w:t>
      </w:r>
      <w:r w:rsidR="002E420F">
        <w:rPr>
          <w:rFonts w:ascii="Arial" w:hAnsi="Arial" w:cs="Arial"/>
        </w:rPr>
        <w:t xml:space="preserve"> (Marriot, 2023)</w:t>
      </w:r>
      <w:r w:rsidR="008206A9" w:rsidRPr="008206A9">
        <w:rPr>
          <w:rFonts w:ascii="Arial" w:hAnsi="Arial" w:cs="Arial"/>
        </w:rPr>
        <w:t>. By reducing resource consumption and waste generation, Marriott contributes to a more sustainable future.</w:t>
      </w:r>
    </w:p>
    <w:p w14:paraId="76FD6F42" w14:textId="5A9F34CA" w:rsidR="008206A9" w:rsidRDefault="008206A9" w:rsidP="00EA2362">
      <w:pPr>
        <w:spacing w:line="360" w:lineRule="auto"/>
        <w:jc w:val="both"/>
        <w:rPr>
          <w:rFonts w:ascii="Arial" w:hAnsi="Arial" w:cs="Arial"/>
        </w:rPr>
      </w:pPr>
      <w:r w:rsidRPr="008206A9">
        <w:rPr>
          <w:rFonts w:ascii="Arial" w:hAnsi="Arial" w:cs="Arial"/>
        </w:rPr>
        <w:t xml:space="preserve">Marriott's CSR strategy aligns seamlessly with the Triple Bottom Line (TBL) framework, a concept evaluating a company's performance across three key dimensions: economic, social, and environmental. </w:t>
      </w:r>
      <w:r w:rsidR="009C0C28">
        <w:rPr>
          <w:rFonts w:ascii="Arial" w:hAnsi="Arial" w:cs="Arial"/>
        </w:rPr>
        <w:t xml:space="preserve"> </w:t>
      </w:r>
      <w:r w:rsidR="00EE2C7A">
        <w:rPr>
          <w:rFonts w:ascii="Arial" w:hAnsi="Arial" w:cs="Arial"/>
        </w:rPr>
        <w:t xml:space="preserve">Slaper and Hall </w:t>
      </w:r>
      <w:r w:rsidR="009C0C28">
        <w:rPr>
          <w:rFonts w:ascii="Arial" w:hAnsi="Arial" w:cs="Arial"/>
        </w:rPr>
        <w:t>(</w:t>
      </w:r>
      <w:r w:rsidR="00EE2C7A">
        <w:rPr>
          <w:rFonts w:ascii="Arial" w:hAnsi="Arial" w:cs="Arial"/>
        </w:rPr>
        <w:t>2011</w:t>
      </w:r>
      <w:r w:rsidR="009C0C28">
        <w:rPr>
          <w:rFonts w:ascii="Arial" w:hAnsi="Arial" w:cs="Arial"/>
        </w:rPr>
        <w:t>) define Triple Bottom Lin</w:t>
      </w:r>
      <w:r w:rsidR="00EE2C7A">
        <w:rPr>
          <w:rFonts w:ascii="Arial" w:hAnsi="Arial" w:cs="Arial"/>
        </w:rPr>
        <w:t>e</w:t>
      </w:r>
      <w:r w:rsidR="009C0C28">
        <w:rPr>
          <w:rFonts w:ascii="Arial" w:hAnsi="Arial" w:cs="Arial"/>
        </w:rPr>
        <w:t xml:space="preserve"> </w:t>
      </w:r>
      <w:r w:rsidRPr="008206A9">
        <w:rPr>
          <w:rFonts w:ascii="Arial" w:hAnsi="Arial" w:cs="Arial"/>
        </w:rPr>
        <w:t>In the economic sphere</w:t>
      </w:r>
      <w:r w:rsidR="00EE2C7A">
        <w:rPr>
          <w:rFonts w:ascii="Arial" w:hAnsi="Arial" w:cs="Arial"/>
        </w:rPr>
        <w:t xml:space="preserve"> as a concept that is adopted in business and sustainability to measure the performance of an organization in three area name</w:t>
      </w:r>
      <w:r w:rsidR="009E1386">
        <w:rPr>
          <w:rFonts w:ascii="Arial" w:hAnsi="Arial" w:cs="Arial"/>
        </w:rPr>
        <w:t>l</w:t>
      </w:r>
      <w:r w:rsidR="00EE2C7A">
        <w:rPr>
          <w:rFonts w:ascii="Arial" w:hAnsi="Arial" w:cs="Arial"/>
        </w:rPr>
        <w:t>y; people, planet and profit</w:t>
      </w:r>
      <w:r w:rsidR="009E1386">
        <w:rPr>
          <w:rFonts w:ascii="Arial" w:hAnsi="Arial" w:cs="Arial"/>
        </w:rPr>
        <w:t>. This implies that organizations should not use only financial performance as a yardstick for their assessment but also their social and environmental impact.</w:t>
      </w:r>
      <w:r w:rsidR="00E57775">
        <w:rPr>
          <w:rFonts w:ascii="Arial" w:hAnsi="Arial" w:cs="Arial"/>
        </w:rPr>
        <w:t xml:space="preserve"> Marriot rank 16</w:t>
      </w:r>
      <w:r w:rsidR="00E57775" w:rsidRPr="00E57775">
        <w:rPr>
          <w:rFonts w:ascii="Arial" w:hAnsi="Arial" w:cs="Arial"/>
          <w:vertAlign w:val="superscript"/>
        </w:rPr>
        <w:t>th</w:t>
      </w:r>
      <w:r w:rsidR="00E57775">
        <w:rPr>
          <w:rFonts w:ascii="Arial" w:hAnsi="Arial" w:cs="Arial"/>
        </w:rPr>
        <w:t xml:space="preserve"> across all companies and 1</w:t>
      </w:r>
      <w:r w:rsidR="00E57775" w:rsidRPr="00E57775">
        <w:rPr>
          <w:rFonts w:ascii="Arial" w:hAnsi="Arial" w:cs="Arial"/>
          <w:vertAlign w:val="superscript"/>
        </w:rPr>
        <w:t>st</w:t>
      </w:r>
      <w:r w:rsidR="00E57775">
        <w:rPr>
          <w:rFonts w:ascii="Arial" w:hAnsi="Arial" w:cs="Arial"/>
        </w:rPr>
        <w:t xml:space="preserve"> in the hotel, Casinos and resort categories</w:t>
      </w:r>
      <w:r w:rsidR="00E16D34">
        <w:rPr>
          <w:rFonts w:ascii="Arial" w:hAnsi="Arial" w:cs="Arial"/>
        </w:rPr>
        <w:t xml:space="preserve"> (Marriot, 2023)</w:t>
      </w:r>
      <w:r w:rsidR="00E57775">
        <w:rPr>
          <w:rFonts w:ascii="Arial" w:hAnsi="Arial" w:cs="Arial"/>
        </w:rPr>
        <w:t xml:space="preserve">. </w:t>
      </w:r>
      <w:r w:rsidR="005F3EC3">
        <w:rPr>
          <w:rFonts w:ascii="Arial" w:hAnsi="Arial" w:cs="Arial"/>
        </w:rPr>
        <w:t xml:space="preserve">This shows a remarkable financial performance, but </w:t>
      </w:r>
      <w:r w:rsidR="008229C5">
        <w:rPr>
          <w:rFonts w:ascii="Arial" w:hAnsi="Arial" w:cs="Arial"/>
        </w:rPr>
        <w:t>to suit the concept of Triple Bottom Line (TBL), Marriot must show their commitment to social and environmental impact.</w:t>
      </w:r>
      <w:r w:rsidRPr="008206A9">
        <w:rPr>
          <w:rFonts w:ascii="Arial" w:hAnsi="Arial" w:cs="Arial"/>
        </w:rPr>
        <w:t xml:space="preserve"> </w:t>
      </w:r>
      <w:r w:rsidR="009E1386">
        <w:rPr>
          <w:rFonts w:ascii="Arial" w:hAnsi="Arial" w:cs="Arial"/>
        </w:rPr>
        <w:t>Marriot as a</w:t>
      </w:r>
      <w:r w:rsidR="00E57775">
        <w:rPr>
          <w:rFonts w:ascii="Arial" w:hAnsi="Arial" w:cs="Arial"/>
        </w:rPr>
        <w:t>n</w:t>
      </w:r>
      <w:r w:rsidR="009E1386">
        <w:rPr>
          <w:rFonts w:ascii="Arial" w:hAnsi="Arial" w:cs="Arial"/>
        </w:rPr>
        <w:t xml:space="preserve"> organization fit into this commitment through the development of certain CSR concepts and initiatives. </w:t>
      </w:r>
      <w:r w:rsidR="00E54A18">
        <w:rPr>
          <w:rFonts w:ascii="Arial" w:hAnsi="Arial" w:cs="Arial"/>
        </w:rPr>
        <w:t xml:space="preserve">Levy et al. (2011) stated that </w:t>
      </w:r>
      <w:r w:rsidRPr="008206A9">
        <w:rPr>
          <w:rFonts w:ascii="Arial" w:hAnsi="Arial" w:cs="Arial"/>
        </w:rPr>
        <w:t>Marriott's CSR initiatives have the potential to generate cost savings by reducing energy consumption and improving waste management, thereby positively impacting the economic bottom line.</w:t>
      </w:r>
      <w:r w:rsidR="00E54A18">
        <w:rPr>
          <w:rFonts w:ascii="Arial" w:hAnsi="Arial" w:cs="Arial"/>
        </w:rPr>
        <w:t xml:space="preserve"> Martinez and Nishiyam (2019) also added that</w:t>
      </w:r>
      <w:r w:rsidRPr="008206A9">
        <w:rPr>
          <w:rFonts w:ascii="Arial" w:hAnsi="Arial" w:cs="Arial"/>
        </w:rPr>
        <w:t xml:space="preserve"> </w:t>
      </w:r>
      <w:r w:rsidR="00E54A18">
        <w:rPr>
          <w:rFonts w:ascii="Arial" w:hAnsi="Arial" w:cs="Arial"/>
        </w:rPr>
        <w:t>i</w:t>
      </w:r>
      <w:r w:rsidRPr="008206A9">
        <w:rPr>
          <w:rFonts w:ascii="Arial" w:hAnsi="Arial" w:cs="Arial"/>
        </w:rPr>
        <w:t xml:space="preserve">n the social dimension, Marriott actively demonstrates social responsibility by engaging with local communities through initiatives like education support and disaster relief efforts, consequently enhancing its reputation and contributing to the social bottom line. Finally, </w:t>
      </w:r>
      <w:r w:rsidR="00E54A18">
        <w:rPr>
          <w:rFonts w:ascii="Arial" w:hAnsi="Arial" w:cs="Arial"/>
        </w:rPr>
        <w:t xml:space="preserve">Corvellec et a. (2022) stated that </w:t>
      </w:r>
      <w:r w:rsidRPr="008206A9">
        <w:rPr>
          <w:rFonts w:ascii="Arial" w:hAnsi="Arial" w:cs="Arial"/>
        </w:rPr>
        <w:t>in the environmental aspect, Marriott's steadfast commitment to sustainability is evident through reductions in energy and water consumption, effectively addressing the environmental bottom line.</w:t>
      </w:r>
    </w:p>
    <w:p w14:paraId="1DCD6CE1" w14:textId="77777777" w:rsidR="00EA2362" w:rsidRDefault="003D1810" w:rsidP="00DE56C7">
      <w:pPr>
        <w:spacing w:line="360" w:lineRule="auto"/>
        <w:jc w:val="both"/>
        <w:rPr>
          <w:rFonts w:ascii="Arial" w:hAnsi="Arial" w:cs="Arial"/>
        </w:rPr>
      </w:pPr>
      <w:r>
        <w:rPr>
          <w:rFonts w:ascii="Arial" w:hAnsi="Arial" w:cs="Arial"/>
        </w:rPr>
        <w:t xml:space="preserve">Gee (2020) opine that </w:t>
      </w:r>
      <w:r w:rsidR="00C32A8A" w:rsidRPr="00C32A8A">
        <w:rPr>
          <w:rFonts w:ascii="Arial" w:hAnsi="Arial" w:cs="Arial"/>
        </w:rPr>
        <w:t>Marriott's CSR policy embodies the fundamental principles of sustainability across four crucial pillars: environmental, social, economic, and cultural.</w:t>
      </w:r>
      <w:r>
        <w:rPr>
          <w:rFonts w:ascii="Arial" w:hAnsi="Arial" w:cs="Arial"/>
        </w:rPr>
        <w:t xml:space="preserve"> Hawker (2001) describe sustainability as a concept that ensure that needs of the present can be met without negative effect on their ability to be gee rated in the future. The concepts </w:t>
      </w:r>
      <w:r w:rsidR="00A7695B">
        <w:rPr>
          <w:rFonts w:ascii="Arial" w:hAnsi="Arial" w:cs="Arial"/>
        </w:rPr>
        <w:t>seek</w:t>
      </w:r>
      <w:r>
        <w:rPr>
          <w:rFonts w:ascii="Arial" w:hAnsi="Arial" w:cs="Arial"/>
        </w:rPr>
        <w:t xml:space="preserve"> to maintain balance between social, economic and environmental </w:t>
      </w:r>
      <w:r>
        <w:rPr>
          <w:rFonts w:ascii="Arial" w:hAnsi="Arial" w:cs="Arial"/>
        </w:rPr>
        <w:lastRenderedPageBreak/>
        <w:t xml:space="preserve">dimensions. </w:t>
      </w:r>
      <w:r w:rsidR="00652DCE">
        <w:rPr>
          <w:rFonts w:ascii="Arial" w:hAnsi="Arial" w:cs="Arial"/>
        </w:rPr>
        <w:t xml:space="preserve">For Marriot to be considered sustainable in their practices, they must </w:t>
      </w:r>
      <w:r w:rsidR="00DE302B">
        <w:rPr>
          <w:rFonts w:ascii="Arial" w:hAnsi="Arial" w:cs="Arial"/>
        </w:rPr>
        <w:t>fulfill</w:t>
      </w:r>
      <w:r w:rsidR="00652DCE">
        <w:rPr>
          <w:rFonts w:ascii="Arial" w:hAnsi="Arial" w:cs="Arial"/>
        </w:rPr>
        <w:t xml:space="preserve"> th</w:t>
      </w:r>
      <w:r w:rsidR="00DE302B">
        <w:rPr>
          <w:rFonts w:ascii="Arial" w:hAnsi="Arial" w:cs="Arial"/>
        </w:rPr>
        <w:t>e</w:t>
      </w:r>
      <w:r w:rsidR="00652DCE">
        <w:rPr>
          <w:rFonts w:ascii="Arial" w:hAnsi="Arial" w:cs="Arial"/>
        </w:rPr>
        <w:t>s</w:t>
      </w:r>
      <w:r w:rsidR="00DE302B">
        <w:rPr>
          <w:rFonts w:ascii="Arial" w:hAnsi="Arial" w:cs="Arial"/>
        </w:rPr>
        <w:t>e</w:t>
      </w:r>
      <w:r w:rsidR="00652DCE">
        <w:rPr>
          <w:rFonts w:ascii="Arial" w:hAnsi="Arial" w:cs="Arial"/>
        </w:rPr>
        <w:t xml:space="preserve"> conditions. </w:t>
      </w:r>
    </w:p>
    <w:p w14:paraId="01892E64" w14:textId="6CD6A723" w:rsidR="006405DD" w:rsidRDefault="00C32A8A" w:rsidP="00EA2362">
      <w:pPr>
        <w:spacing w:line="360" w:lineRule="auto"/>
        <w:jc w:val="both"/>
        <w:rPr>
          <w:rFonts w:ascii="Arial" w:hAnsi="Arial" w:cs="Arial"/>
        </w:rPr>
      </w:pPr>
      <w:r w:rsidRPr="00C32A8A">
        <w:rPr>
          <w:rFonts w:ascii="Arial" w:hAnsi="Arial" w:cs="Arial"/>
        </w:rPr>
        <w:t>In terms of environmental sustainability,</w:t>
      </w:r>
      <w:r w:rsidR="00652DCE">
        <w:rPr>
          <w:rFonts w:ascii="Arial" w:hAnsi="Arial" w:cs="Arial"/>
        </w:rPr>
        <w:t xml:space="preserve"> Singal and Rhou (2017) stated that</w:t>
      </w:r>
      <w:r w:rsidRPr="00C32A8A">
        <w:rPr>
          <w:rFonts w:ascii="Arial" w:hAnsi="Arial" w:cs="Arial"/>
        </w:rPr>
        <w:t xml:space="preserve"> Marriott's </w:t>
      </w:r>
      <w:r w:rsidR="00652DCE">
        <w:rPr>
          <w:rFonts w:ascii="Arial" w:hAnsi="Arial" w:cs="Arial"/>
        </w:rPr>
        <w:t xml:space="preserve">is </w:t>
      </w:r>
      <w:r w:rsidRPr="00C32A8A">
        <w:rPr>
          <w:rFonts w:ascii="Arial" w:hAnsi="Arial" w:cs="Arial"/>
        </w:rPr>
        <w:t>dedicat</w:t>
      </w:r>
      <w:r w:rsidR="00652DCE">
        <w:rPr>
          <w:rFonts w:ascii="Arial" w:hAnsi="Arial" w:cs="Arial"/>
        </w:rPr>
        <w:t>ed</w:t>
      </w:r>
      <w:r w:rsidRPr="00C32A8A">
        <w:rPr>
          <w:rFonts w:ascii="Arial" w:hAnsi="Arial" w:cs="Arial"/>
        </w:rPr>
        <w:t xml:space="preserve"> to reducing energy and water consumption and minimizing waste</w:t>
      </w:r>
      <w:r w:rsidR="00652DCE">
        <w:rPr>
          <w:rFonts w:ascii="Arial" w:hAnsi="Arial" w:cs="Arial"/>
        </w:rPr>
        <w:t>, this</w:t>
      </w:r>
      <w:r w:rsidRPr="00C32A8A">
        <w:rPr>
          <w:rFonts w:ascii="Arial" w:hAnsi="Arial" w:cs="Arial"/>
        </w:rPr>
        <w:t xml:space="preserve"> underscores its commitment to environmental responsibility. </w:t>
      </w:r>
      <w:r w:rsidR="002915BA" w:rsidRPr="002915BA">
        <w:rPr>
          <w:rFonts w:ascii="Arial" w:hAnsi="Arial" w:cs="Arial"/>
        </w:rPr>
        <w:t xml:space="preserve">The following stage in the selected initiative focuses on maintaining responsible operations that prioritize environmental enhancement and progress. </w:t>
      </w:r>
      <w:r w:rsidR="006C76B5">
        <w:rPr>
          <w:rFonts w:ascii="Arial" w:hAnsi="Arial" w:cs="Arial"/>
        </w:rPr>
        <w:t xml:space="preserve">Ertuna et al. (2022) stated that </w:t>
      </w:r>
      <w:r w:rsidR="002915BA" w:rsidRPr="002915BA">
        <w:rPr>
          <w:rFonts w:ascii="Arial" w:hAnsi="Arial" w:cs="Arial"/>
        </w:rPr>
        <w:t xml:space="preserve">Marriott Hotels' central concept revolves around the reduction of their environmental impact through the implementation of cutting-edge technologies and innovative problem-solving. To achieve this, </w:t>
      </w:r>
      <w:r w:rsidR="006C76B5">
        <w:rPr>
          <w:rFonts w:ascii="Arial" w:hAnsi="Arial" w:cs="Arial"/>
        </w:rPr>
        <w:t xml:space="preserve">Bohdanowicz and Zientara (2016) added that </w:t>
      </w:r>
      <w:r w:rsidR="002915BA" w:rsidRPr="002915BA">
        <w:rPr>
          <w:rFonts w:ascii="Arial" w:hAnsi="Arial" w:cs="Arial"/>
        </w:rPr>
        <w:t>employees are provided with relevant training in energy management and encouraged to generate ideas for the efficient use of water and renewable energy sources. The construction of sustainable hotel facilities facilitates the introduction of water sub-metering systems for cooling towers, allowing for a detailed analysis of water consumption in each hotel</w:t>
      </w:r>
      <w:r w:rsidR="006C76B5">
        <w:rPr>
          <w:rFonts w:ascii="Arial" w:hAnsi="Arial" w:cs="Arial"/>
        </w:rPr>
        <w:t xml:space="preserve"> (Holcomb et al. 2007)</w:t>
      </w:r>
      <w:r w:rsidR="002915BA" w:rsidRPr="002915BA">
        <w:rPr>
          <w:rFonts w:ascii="Arial" w:hAnsi="Arial" w:cs="Arial"/>
        </w:rPr>
        <w:t>.</w:t>
      </w:r>
      <w:r w:rsidR="00AE6357">
        <w:rPr>
          <w:rFonts w:ascii="Arial" w:hAnsi="Arial" w:cs="Arial"/>
        </w:rPr>
        <w:t xml:space="preserve"> </w:t>
      </w:r>
      <w:r w:rsidR="002915BA" w:rsidRPr="002915BA">
        <w:rPr>
          <w:rFonts w:ascii="Arial" w:hAnsi="Arial" w:cs="Arial"/>
        </w:rPr>
        <w:t xml:space="preserve">In addition, </w:t>
      </w:r>
      <w:r w:rsidR="00BC4401">
        <w:rPr>
          <w:rFonts w:ascii="Arial" w:hAnsi="Arial" w:cs="Arial"/>
        </w:rPr>
        <w:t xml:space="preserve">Shin et al. (2021) stated that </w:t>
      </w:r>
      <w:r w:rsidR="002915BA" w:rsidRPr="002915BA">
        <w:rPr>
          <w:rFonts w:ascii="Arial" w:hAnsi="Arial" w:cs="Arial"/>
        </w:rPr>
        <w:t>various initiatives are undertaken to promote environmental awareness among guests and staff. These include the implementation of recycling programs within guest rooms, the replacement of single-use toiletry bottles with eco-friendly alternatives, and the placement of posters addressing the reduction of food waste</w:t>
      </w:r>
      <w:r w:rsidR="00BC4401">
        <w:rPr>
          <w:rFonts w:ascii="Arial" w:hAnsi="Arial" w:cs="Arial"/>
        </w:rPr>
        <w:t xml:space="preserve"> (Lund-Durlacher, 2015)</w:t>
      </w:r>
      <w:r w:rsidR="002915BA" w:rsidRPr="002915BA">
        <w:rPr>
          <w:rFonts w:ascii="Arial" w:hAnsi="Arial" w:cs="Arial"/>
        </w:rPr>
        <w:t>. These endeavors aim to educate individuals about their potential contributions to environmental protection.</w:t>
      </w:r>
      <w:r w:rsidR="00AE6357">
        <w:rPr>
          <w:rFonts w:ascii="Arial" w:hAnsi="Arial" w:cs="Arial"/>
        </w:rPr>
        <w:t xml:space="preserve"> </w:t>
      </w:r>
      <w:r w:rsidR="002915BA" w:rsidRPr="002915BA">
        <w:rPr>
          <w:rFonts w:ascii="Arial" w:hAnsi="Arial" w:cs="Arial"/>
        </w:rPr>
        <w:t xml:space="preserve">Moreover, </w:t>
      </w:r>
      <w:r w:rsidR="00BC4401">
        <w:rPr>
          <w:rFonts w:ascii="Arial" w:hAnsi="Arial" w:cs="Arial"/>
        </w:rPr>
        <w:t xml:space="preserve">Font et al. (2012) stated that </w:t>
      </w:r>
      <w:r w:rsidR="002915BA" w:rsidRPr="002915BA">
        <w:rPr>
          <w:rFonts w:ascii="Arial" w:hAnsi="Arial" w:cs="Arial"/>
        </w:rPr>
        <w:t>Marriott Hotels actively engage in collaborative efforts with their partners to enhance responsible sourcing practices across various product categories, such as seafood, cleaning supplies, and coffee products. This cooperative approach underscores the hotel chain's commitment to sustainability and responsible environmental stewardship.</w:t>
      </w:r>
    </w:p>
    <w:p w14:paraId="61B9277D" w14:textId="01D6DAC9" w:rsidR="00EA2362" w:rsidRDefault="00C32A8A" w:rsidP="00EA2362">
      <w:pPr>
        <w:spacing w:line="360" w:lineRule="auto"/>
        <w:jc w:val="both"/>
        <w:rPr>
          <w:rFonts w:ascii="Arial" w:hAnsi="Arial" w:cs="Arial"/>
        </w:rPr>
      </w:pPr>
      <w:r w:rsidRPr="00C32A8A">
        <w:rPr>
          <w:rFonts w:ascii="Arial" w:hAnsi="Arial" w:cs="Arial"/>
        </w:rPr>
        <w:t xml:space="preserve">On the social front, </w:t>
      </w:r>
      <w:r w:rsidR="009A0440">
        <w:rPr>
          <w:rFonts w:ascii="Arial" w:hAnsi="Arial" w:cs="Arial"/>
        </w:rPr>
        <w:t xml:space="preserve">Ertuna et al. (2022) stated that </w:t>
      </w:r>
      <w:r w:rsidRPr="00C32A8A">
        <w:rPr>
          <w:rFonts w:ascii="Arial" w:hAnsi="Arial" w:cs="Arial"/>
        </w:rPr>
        <w:t xml:space="preserve">Marriott's engagement with local communities and employees through initiatives like "Pathways to Independence" serves as a prime example of its commitment to social sustainability. Economically, </w:t>
      </w:r>
      <w:r w:rsidR="006405DD">
        <w:rPr>
          <w:rFonts w:ascii="Arial" w:hAnsi="Arial" w:cs="Arial"/>
        </w:rPr>
        <w:t xml:space="preserve">Levy et al. (2011) added that </w:t>
      </w:r>
      <w:r w:rsidRPr="00C32A8A">
        <w:rPr>
          <w:rFonts w:ascii="Arial" w:hAnsi="Arial" w:cs="Arial"/>
        </w:rPr>
        <w:t xml:space="preserve">Marriott bolsters its sustainability by adopting environmentally conscious practices, which result in reduced operational costs and the attraction of eco-conscious customers. </w:t>
      </w:r>
      <w:r w:rsidR="00DE56C7">
        <w:rPr>
          <w:rFonts w:ascii="Arial" w:hAnsi="Arial" w:cs="Arial"/>
        </w:rPr>
        <w:t>Ertuna et al. (2022) stated that c</w:t>
      </w:r>
      <w:r w:rsidR="002915BA" w:rsidRPr="002915BA">
        <w:rPr>
          <w:rFonts w:ascii="Arial" w:hAnsi="Arial" w:cs="Arial"/>
        </w:rPr>
        <w:t xml:space="preserve">reating opportunities for </w:t>
      </w:r>
      <w:r w:rsidR="002915BA" w:rsidRPr="002915BA">
        <w:rPr>
          <w:rFonts w:ascii="Arial" w:hAnsi="Arial" w:cs="Arial"/>
        </w:rPr>
        <w:lastRenderedPageBreak/>
        <w:t>empowerment is a valuable avenue for young individuals to actively participate in the initiatives undertaken by Marriott Hotels. These opportunities encompass educational programs and free training, offering a pathway for youth to become involved in the organization's activities</w:t>
      </w:r>
      <w:r w:rsidR="00DE56C7">
        <w:rPr>
          <w:rFonts w:ascii="Arial" w:hAnsi="Arial" w:cs="Arial"/>
        </w:rPr>
        <w:t xml:space="preserve"> (Ertuna et al., 2022)</w:t>
      </w:r>
      <w:r w:rsidR="002915BA" w:rsidRPr="002915BA">
        <w:rPr>
          <w:rFonts w:ascii="Arial" w:hAnsi="Arial" w:cs="Arial"/>
        </w:rPr>
        <w:t xml:space="preserve">. Marriott's commitment to diversity and equity is reflected in the endorsement of experiences from various countries and the promotion of gender inclusivity. </w:t>
      </w:r>
      <w:r w:rsidR="0010218A">
        <w:rPr>
          <w:rFonts w:ascii="Arial" w:hAnsi="Arial" w:cs="Arial"/>
        </w:rPr>
        <w:t>Medrado and Jackson (2019) added that t</w:t>
      </w:r>
      <w:r w:rsidR="002915BA" w:rsidRPr="002915BA">
        <w:rPr>
          <w:rFonts w:ascii="Arial" w:hAnsi="Arial" w:cs="Arial"/>
        </w:rPr>
        <w:t>he management of Marriott Hotels actively encourages and welcomes women to assume leadership roles in diverse departments.</w:t>
      </w:r>
      <w:r w:rsidR="002915BA">
        <w:rPr>
          <w:rFonts w:ascii="Arial" w:hAnsi="Arial" w:cs="Arial"/>
        </w:rPr>
        <w:t xml:space="preserve"> </w:t>
      </w:r>
      <w:r w:rsidR="002915BA" w:rsidRPr="002915BA">
        <w:rPr>
          <w:rFonts w:ascii="Arial" w:hAnsi="Arial" w:cs="Arial"/>
        </w:rPr>
        <w:t xml:space="preserve">In their dedication to fostering inclusivity and minimizing inequality, Marriott Hotels consistently extend employment opportunities to individuals with disabilities and veterans, facilitating their integration into the hotel industry. Furthermore, </w:t>
      </w:r>
      <w:r w:rsidR="00EA2362">
        <w:rPr>
          <w:rFonts w:ascii="Arial" w:hAnsi="Arial" w:cs="Arial"/>
        </w:rPr>
        <w:t xml:space="preserve">Shin et al. (2021) stated that </w:t>
      </w:r>
      <w:r w:rsidR="002915BA" w:rsidRPr="002915BA">
        <w:rPr>
          <w:rFonts w:ascii="Arial" w:hAnsi="Arial" w:cs="Arial"/>
        </w:rPr>
        <w:t>Marriott collaborates closely with immigration agencies, actively contributing to the quest for new living opportunities and providing support to immigrants seeking to establish themselves in their new environments.</w:t>
      </w:r>
    </w:p>
    <w:p w14:paraId="0AD946DE" w14:textId="3B8E0F11" w:rsidR="00E5269D" w:rsidRDefault="00C32A8A" w:rsidP="00577210">
      <w:pPr>
        <w:spacing w:line="360" w:lineRule="auto"/>
        <w:jc w:val="both"/>
        <w:rPr>
          <w:rFonts w:ascii="Arial" w:hAnsi="Arial" w:cs="Arial"/>
        </w:rPr>
      </w:pPr>
      <w:r w:rsidRPr="00C32A8A">
        <w:rPr>
          <w:rFonts w:ascii="Arial" w:hAnsi="Arial" w:cs="Arial"/>
        </w:rPr>
        <w:t>Additionally,</w:t>
      </w:r>
      <w:r w:rsidR="006405DD">
        <w:rPr>
          <w:rFonts w:ascii="Arial" w:hAnsi="Arial" w:cs="Arial"/>
        </w:rPr>
        <w:t xml:space="preserve"> Sanvitale (2020) stated that</w:t>
      </w:r>
      <w:r w:rsidRPr="00C32A8A">
        <w:rPr>
          <w:rFonts w:ascii="Arial" w:hAnsi="Arial" w:cs="Arial"/>
        </w:rPr>
        <w:t xml:space="preserve"> the company's commitment to diversity and inclusion aligns perfectly with cultural sustainability, as it actively promotes an inclusive workplace and respects the unique cultures of the communities it serves.</w:t>
      </w:r>
      <w:r w:rsidR="006405DD">
        <w:rPr>
          <w:rFonts w:ascii="Arial" w:hAnsi="Arial" w:cs="Arial"/>
        </w:rPr>
        <w:t xml:space="preserve"> </w:t>
      </w:r>
      <w:r w:rsidR="00DE1F9B">
        <w:rPr>
          <w:rFonts w:ascii="Arial" w:hAnsi="Arial" w:cs="Arial"/>
        </w:rPr>
        <w:t xml:space="preserve">Madera et al. (2023) added that </w:t>
      </w:r>
      <w:r w:rsidR="006405DD" w:rsidRPr="006405DD">
        <w:rPr>
          <w:rFonts w:ascii="Arial" w:hAnsi="Arial" w:cs="Arial"/>
        </w:rPr>
        <w:t>Marriott Hotels' Corporate Social Responsibility (CSR) program places a strong emphasis on upholding human rights and fostering cultural understanding. Within Marriott establishments, diverse educational methods, including direct communication, lectures, and informative posters, are actively promoted to raise awareness about issues such as human trafficking, forced labor, and exploitation</w:t>
      </w:r>
      <w:r w:rsidR="00DE1F9B">
        <w:rPr>
          <w:rFonts w:ascii="Arial" w:hAnsi="Arial" w:cs="Arial"/>
        </w:rPr>
        <w:t xml:space="preserve"> (Gajjar and Okumus, 2018)</w:t>
      </w:r>
      <w:r w:rsidR="006405DD" w:rsidRPr="006405DD">
        <w:rPr>
          <w:rFonts w:ascii="Arial" w:hAnsi="Arial" w:cs="Arial"/>
        </w:rPr>
        <w:t>. This proactive approach is designed to acknowledge any potential controversies and management oversights promptly and rectify them.</w:t>
      </w:r>
      <w:r w:rsidR="006405DD">
        <w:rPr>
          <w:rFonts w:ascii="Arial" w:hAnsi="Arial" w:cs="Arial"/>
        </w:rPr>
        <w:t xml:space="preserve"> </w:t>
      </w:r>
      <w:r w:rsidR="006405DD" w:rsidRPr="006405DD">
        <w:rPr>
          <w:rFonts w:ascii="Arial" w:hAnsi="Arial" w:cs="Arial"/>
        </w:rPr>
        <w:t>The commitment to cultural understanding is an integral part of this initiative, aimed at eliminating unwarranted biases in human interactions</w:t>
      </w:r>
      <w:r w:rsidR="00DE1F9B">
        <w:rPr>
          <w:rFonts w:ascii="Arial" w:hAnsi="Arial" w:cs="Arial"/>
        </w:rPr>
        <w:t xml:space="preserve"> (Medrado and Jakson, 2016)</w:t>
      </w:r>
      <w:r w:rsidR="006405DD" w:rsidRPr="006405DD">
        <w:rPr>
          <w:rFonts w:ascii="Arial" w:hAnsi="Arial" w:cs="Arial"/>
        </w:rPr>
        <w:t xml:space="preserve">. It underscores the value of global tourism and acknowledges the cultural distinctiveness of every guest and employee. </w:t>
      </w:r>
      <w:r w:rsidR="000A682D">
        <w:rPr>
          <w:rFonts w:ascii="Arial" w:hAnsi="Arial" w:cs="Arial"/>
        </w:rPr>
        <w:t>Badawoud (2019) opine that, w</w:t>
      </w:r>
      <w:r w:rsidR="006405DD" w:rsidRPr="006405DD">
        <w:rPr>
          <w:rFonts w:ascii="Arial" w:hAnsi="Arial" w:cs="Arial"/>
        </w:rPr>
        <w:t>hen hotels demonstrate a genuine respect for local traditions and customs, they tend to attract more visitors who appreciate and value these aspects. Consequently, such establishments not only attract clientele but also contribute positively to the communities they serve.</w:t>
      </w:r>
    </w:p>
    <w:p w14:paraId="0D7B71FD" w14:textId="77777777" w:rsidR="008A6339" w:rsidRDefault="008A6339" w:rsidP="00C32A8A">
      <w:pPr>
        <w:widowControl/>
        <w:spacing w:after="160" w:line="360" w:lineRule="auto"/>
        <w:rPr>
          <w:rFonts w:ascii="Arial" w:hAnsi="Arial" w:cs="Arial"/>
        </w:rPr>
      </w:pPr>
    </w:p>
    <w:p w14:paraId="51897277" w14:textId="2F9A44CA" w:rsidR="00E5269D" w:rsidRDefault="00CF443A" w:rsidP="009C000B">
      <w:pPr>
        <w:widowControl/>
        <w:spacing w:after="160" w:line="360" w:lineRule="auto"/>
        <w:jc w:val="both"/>
        <w:rPr>
          <w:rFonts w:ascii="Arial" w:hAnsi="Arial" w:cs="Arial"/>
        </w:rPr>
      </w:pPr>
      <w:r>
        <w:rPr>
          <w:rFonts w:ascii="Arial" w:hAnsi="Arial" w:cs="Arial"/>
        </w:rPr>
        <w:lastRenderedPageBreak/>
        <w:t xml:space="preserve">Summarily, </w:t>
      </w:r>
      <w:r w:rsidR="008A6339" w:rsidRPr="008A6339">
        <w:rPr>
          <w:rFonts w:ascii="Arial" w:hAnsi="Arial" w:cs="Arial"/>
        </w:rPr>
        <w:t>Corporate Social Responsibility (CSR) has become a central business strategy</w:t>
      </w:r>
      <w:r>
        <w:rPr>
          <w:rFonts w:ascii="Arial" w:hAnsi="Arial" w:cs="Arial"/>
        </w:rPr>
        <w:t xml:space="preserve"> in the 21</w:t>
      </w:r>
      <w:r w:rsidRPr="00CF443A">
        <w:rPr>
          <w:rFonts w:ascii="Arial" w:hAnsi="Arial" w:cs="Arial"/>
          <w:vertAlign w:val="superscript"/>
        </w:rPr>
        <w:t>st</w:t>
      </w:r>
      <w:r>
        <w:rPr>
          <w:rFonts w:ascii="Arial" w:hAnsi="Arial" w:cs="Arial"/>
        </w:rPr>
        <w:t xml:space="preserve"> century</w:t>
      </w:r>
      <w:r w:rsidR="008A6339" w:rsidRPr="008A6339">
        <w:rPr>
          <w:rFonts w:ascii="Arial" w:hAnsi="Arial" w:cs="Arial"/>
        </w:rPr>
        <w:t>, as it involves voluntarily incorporating social and environmental concerns into business operations and interactions with stakeholders</w:t>
      </w:r>
      <w:r>
        <w:rPr>
          <w:rFonts w:ascii="Arial" w:hAnsi="Arial" w:cs="Arial"/>
        </w:rPr>
        <w:t xml:space="preserve"> (Kaur et al., 2022)</w:t>
      </w:r>
      <w:r w:rsidR="008A6339" w:rsidRPr="008A6339">
        <w:rPr>
          <w:rFonts w:ascii="Arial" w:hAnsi="Arial" w:cs="Arial"/>
        </w:rPr>
        <w:t>. The hospitality industry, with its significant environmental impact, has recognized the importance of CSR, particularly in terms of energy and water conservation and sustainable practices</w:t>
      </w:r>
      <w:r>
        <w:rPr>
          <w:rFonts w:ascii="Arial" w:hAnsi="Arial" w:cs="Arial"/>
        </w:rPr>
        <w:t xml:space="preserve"> (Bohdanowizs and Zientara, 2008)</w:t>
      </w:r>
      <w:r w:rsidR="008A6339" w:rsidRPr="008A6339">
        <w:rPr>
          <w:rFonts w:ascii="Arial" w:hAnsi="Arial" w:cs="Arial"/>
        </w:rPr>
        <w:t>. This essay critically examines Marriott Hotels' CSR policy, emphasizing the "Serve360" initiative, which covers areas like people, the environment, and economic profit. Marriott's commitment to CSR not only reflects a strategic move but also a response to governmental and competitive pressures for sustainability</w:t>
      </w:r>
      <w:r w:rsidR="007E066C">
        <w:rPr>
          <w:rFonts w:ascii="Arial" w:hAnsi="Arial" w:cs="Arial"/>
        </w:rPr>
        <w:t xml:space="preserve"> (Singal and Rhou, 2017)</w:t>
      </w:r>
      <w:r w:rsidR="008A6339" w:rsidRPr="008A6339">
        <w:rPr>
          <w:rFonts w:ascii="Arial" w:hAnsi="Arial" w:cs="Arial"/>
        </w:rPr>
        <w:t>.</w:t>
      </w:r>
      <w:r w:rsidR="007E066C">
        <w:rPr>
          <w:rFonts w:ascii="Arial" w:hAnsi="Arial" w:cs="Arial"/>
        </w:rPr>
        <w:t xml:space="preserve"> </w:t>
      </w:r>
      <w:r w:rsidR="008A6339" w:rsidRPr="008A6339">
        <w:rPr>
          <w:rFonts w:ascii="Arial" w:hAnsi="Arial" w:cs="Arial"/>
        </w:rPr>
        <w:t>Marriott's CSR initiatives align with various frameworks, connecting CSR to the circular economy for resource efficiency and waste reduction, meeting the demands of eco-conscious consumers</w:t>
      </w:r>
      <w:r w:rsidR="00E16639">
        <w:rPr>
          <w:rFonts w:ascii="Arial" w:hAnsi="Arial" w:cs="Arial"/>
        </w:rPr>
        <w:t xml:space="preserve"> (Mohammed and Al-Swidi, 2019)</w:t>
      </w:r>
      <w:r w:rsidR="008A6339" w:rsidRPr="008A6339">
        <w:rPr>
          <w:rFonts w:ascii="Arial" w:hAnsi="Arial" w:cs="Arial"/>
        </w:rPr>
        <w:t>. The integration of CSR with the Triple Bottom Line (TBL) framework evaluates performance in economic, social, and environmental dimensions</w:t>
      </w:r>
      <w:r w:rsidR="0074047B">
        <w:rPr>
          <w:rFonts w:ascii="Arial" w:hAnsi="Arial" w:cs="Arial"/>
        </w:rPr>
        <w:t xml:space="preserve"> (Sankar and Srinivasulu, 2014)</w:t>
      </w:r>
      <w:r w:rsidR="008A6339" w:rsidRPr="008A6339">
        <w:rPr>
          <w:rFonts w:ascii="Arial" w:hAnsi="Arial" w:cs="Arial"/>
        </w:rPr>
        <w:t>. Marriott's sustainability efforts also align with the four pillars of sustainability: environmental, social, economic, and cultura</w:t>
      </w:r>
      <w:r w:rsidR="00933DEA">
        <w:rPr>
          <w:rFonts w:ascii="Arial" w:hAnsi="Arial" w:cs="Arial"/>
        </w:rPr>
        <w:t>l (Ertuna et al., 2022)</w:t>
      </w:r>
      <w:r w:rsidR="008A6339" w:rsidRPr="008A6339">
        <w:rPr>
          <w:rFonts w:ascii="Arial" w:hAnsi="Arial" w:cs="Arial"/>
        </w:rPr>
        <w:t>. By addressing these dimensions, Marriott distinguishes itself in the competitive market while contributing to environmental protection, social inclusion, and economic growth</w:t>
      </w:r>
      <w:r w:rsidR="008B2D42">
        <w:rPr>
          <w:rFonts w:ascii="Arial" w:hAnsi="Arial" w:cs="Arial"/>
        </w:rPr>
        <w:t xml:space="preserve"> (Madera et al., 2023)</w:t>
      </w:r>
      <w:r w:rsidR="008A6339" w:rsidRPr="008A6339">
        <w:rPr>
          <w:rFonts w:ascii="Arial" w:hAnsi="Arial" w:cs="Arial"/>
        </w:rPr>
        <w:t>. The company's commitment to cultural diversity and inclusion further enhances its market competitiveness, financial performance, and eco-friendly reputation</w:t>
      </w:r>
      <w:r w:rsidR="00F55168">
        <w:rPr>
          <w:rFonts w:ascii="Arial" w:hAnsi="Arial" w:cs="Arial"/>
        </w:rPr>
        <w:t xml:space="preserve"> (Sorin and Sivarajah, 2021)</w:t>
      </w:r>
      <w:r w:rsidR="008A6339" w:rsidRPr="008A6339">
        <w:rPr>
          <w:rFonts w:ascii="Arial" w:hAnsi="Arial" w:cs="Arial"/>
        </w:rPr>
        <w:t>. Marriott's dedication to "doing good in every direction" underscores its promise to safeguard the well-being of future generations through responsible and ethical practices.</w:t>
      </w:r>
      <w:r w:rsidR="00E5269D">
        <w:rPr>
          <w:rFonts w:ascii="Arial" w:hAnsi="Arial" w:cs="Arial"/>
        </w:rPr>
        <w:br w:type="page"/>
      </w:r>
    </w:p>
    <w:p w14:paraId="06367ADF" w14:textId="6965F5A5" w:rsidR="00342FD9" w:rsidRPr="00342FD9" w:rsidRDefault="00E5269D" w:rsidP="00342FD9">
      <w:pPr>
        <w:spacing w:line="360" w:lineRule="auto"/>
        <w:rPr>
          <w:rFonts w:ascii="Arial" w:hAnsi="Arial" w:cs="Arial"/>
          <w:b/>
        </w:rPr>
      </w:pPr>
      <w:r w:rsidRPr="00342FD9">
        <w:rPr>
          <w:rFonts w:ascii="Arial" w:hAnsi="Arial" w:cs="Arial"/>
          <w:b/>
        </w:rPr>
        <w:lastRenderedPageBreak/>
        <w:t xml:space="preserve">Reference List </w:t>
      </w:r>
    </w:p>
    <w:p w14:paraId="73147C40"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Bohdanowicz, P., &amp; Zientara, P. (2008). Corporate social responsibility in hospitality: Issues and implications. A case study of Scandic. </w:t>
      </w:r>
      <w:r w:rsidRPr="009C436B">
        <w:rPr>
          <w:rFonts w:ascii="Arial" w:hAnsi="Arial" w:cs="Arial"/>
          <w:i/>
          <w:iCs/>
          <w:color w:val="222222"/>
          <w:shd w:val="clear" w:color="auto" w:fill="FFFFFF"/>
        </w:rPr>
        <w:t>Scandinavian Journal of Hospitality and Tourism</w:t>
      </w:r>
      <w:r w:rsidRPr="009C436B">
        <w:rPr>
          <w:rFonts w:ascii="Arial" w:hAnsi="Arial" w:cs="Arial"/>
          <w:color w:val="222222"/>
          <w:shd w:val="clear" w:color="auto" w:fill="FFFFFF"/>
        </w:rPr>
        <w:t>, </w:t>
      </w:r>
      <w:r w:rsidRPr="009C436B">
        <w:rPr>
          <w:rFonts w:ascii="Arial" w:hAnsi="Arial" w:cs="Arial"/>
          <w:i/>
          <w:iCs/>
          <w:color w:val="222222"/>
          <w:shd w:val="clear" w:color="auto" w:fill="FFFFFF"/>
        </w:rPr>
        <w:t>8</w:t>
      </w:r>
      <w:r w:rsidRPr="009C436B">
        <w:rPr>
          <w:rFonts w:ascii="Arial" w:hAnsi="Arial" w:cs="Arial"/>
          <w:color w:val="222222"/>
          <w:shd w:val="clear" w:color="auto" w:fill="FFFFFF"/>
        </w:rPr>
        <w:t>(4), 271-293.</w:t>
      </w:r>
    </w:p>
    <w:p w14:paraId="73EF88C6"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Bohdanowicz, P., &amp; Zientara, P. (2016). CSR-inspired environmental initiatives in top hotel chains. In </w:t>
      </w:r>
      <w:r w:rsidRPr="009C436B">
        <w:rPr>
          <w:rFonts w:ascii="Arial" w:hAnsi="Arial" w:cs="Arial"/>
          <w:i/>
          <w:iCs/>
          <w:color w:val="222222"/>
          <w:shd w:val="clear" w:color="auto" w:fill="FFFFFF"/>
        </w:rPr>
        <w:t>Tourism enterprises and the sustainability agenda across Europe</w:t>
      </w:r>
      <w:r w:rsidRPr="009C436B">
        <w:rPr>
          <w:rFonts w:ascii="Arial" w:hAnsi="Arial" w:cs="Arial"/>
          <w:color w:val="222222"/>
          <w:shd w:val="clear" w:color="auto" w:fill="FFFFFF"/>
        </w:rPr>
        <w:t> (pp. 93-120). Routledge.</w:t>
      </w:r>
    </w:p>
    <w:p w14:paraId="475F18ED"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Corvellec, H., Stowell, A. F., &amp; Johansson, N. (2022). Critiques of the circular economy. </w:t>
      </w:r>
      <w:r w:rsidRPr="009C436B">
        <w:rPr>
          <w:rFonts w:ascii="Arial" w:hAnsi="Arial" w:cs="Arial"/>
          <w:i/>
          <w:iCs/>
          <w:color w:val="222222"/>
          <w:shd w:val="clear" w:color="auto" w:fill="FFFFFF"/>
        </w:rPr>
        <w:t>Journal of industrial ecology</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26</w:t>
      </w:r>
      <w:r w:rsidRPr="009C436B">
        <w:rPr>
          <w:rFonts w:ascii="Arial" w:hAnsi="Arial" w:cs="Arial"/>
          <w:color w:val="222222"/>
          <w:shd w:val="clear" w:color="auto" w:fill="FFFFFF"/>
        </w:rPr>
        <w:t>(2), 421-432.</w:t>
      </w:r>
    </w:p>
    <w:p w14:paraId="264C25D3"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Ertuna, B., Gu, H., &amp; Yu, L. (2022). “A thread connects all beads”: Aligning global CSR strategy by hotel MNCs. </w:t>
      </w:r>
      <w:r w:rsidRPr="009C436B">
        <w:rPr>
          <w:rFonts w:ascii="Arial" w:hAnsi="Arial" w:cs="Arial"/>
          <w:i/>
          <w:iCs/>
          <w:color w:val="222222"/>
          <w:shd w:val="clear" w:color="auto" w:fill="FFFFFF"/>
        </w:rPr>
        <w:t>Tourism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91</w:t>
      </w:r>
      <w:r w:rsidRPr="009C436B">
        <w:rPr>
          <w:rFonts w:ascii="Arial" w:hAnsi="Arial" w:cs="Arial"/>
          <w:color w:val="222222"/>
          <w:shd w:val="clear" w:color="auto" w:fill="FFFFFF"/>
        </w:rPr>
        <w:t>, 104520.</w:t>
      </w:r>
    </w:p>
    <w:p w14:paraId="5253CE71"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Fatma, M., Rahman, Z., &amp; Khan, I. (2016). Measuring consumer perception of CSR in tourism industry: Scale development and validation. </w:t>
      </w:r>
      <w:r w:rsidRPr="009C436B">
        <w:rPr>
          <w:rFonts w:ascii="Arial" w:hAnsi="Arial" w:cs="Arial"/>
          <w:i/>
          <w:iCs/>
          <w:color w:val="222222"/>
          <w:shd w:val="clear" w:color="auto" w:fill="FFFFFF"/>
        </w:rPr>
        <w:t>Journal of Hospitality and Tourism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27</w:t>
      </w:r>
      <w:r w:rsidRPr="009C436B">
        <w:rPr>
          <w:rFonts w:ascii="Arial" w:hAnsi="Arial" w:cs="Arial"/>
          <w:color w:val="222222"/>
          <w:shd w:val="clear" w:color="auto" w:fill="FFFFFF"/>
        </w:rPr>
        <w:t>, 39-48.</w:t>
      </w:r>
    </w:p>
    <w:p w14:paraId="7423A721"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Font, X., Walmsley, A., Cogotti, S., McCombes, L., &amp; Häusler, N. (2012). Corporate social responsibility: The disclosure–performance gap. </w:t>
      </w:r>
      <w:r w:rsidRPr="009C436B">
        <w:rPr>
          <w:rFonts w:ascii="Arial" w:hAnsi="Arial" w:cs="Arial"/>
          <w:i/>
          <w:iCs/>
          <w:color w:val="222222"/>
          <w:shd w:val="clear" w:color="auto" w:fill="FFFFFF"/>
        </w:rPr>
        <w:t>Tourism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33</w:t>
      </w:r>
      <w:r w:rsidRPr="009C436B">
        <w:rPr>
          <w:rFonts w:ascii="Arial" w:hAnsi="Arial" w:cs="Arial"/>
          <w:color w:val="222222"/>
          <w:shd w:val="clear" w:color="auto" w:fill="FFFFFF"/>
        </w:rPr>
        <w:t>(6), 1544-1553.</w:t>
      </w:r>
    </w:p>
    <w:p w14:paraId="16CF9447"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Gajjar, T., &amp; Okumus, F. (2018). Diversity management: what are the leading hospitality and tourism companies reporting?. </w:t>
      </w:r>
      <w:r w:rsidRPr="009C436B">
        <w:rPr>
          <w:rFonts w:ascii="Arial" w:hAnsi="Arial" w:cs="Arial"/>
          <w:i/>
          <w:iCs/>
          <w:color w:val="222222"/>
          <w:shd w:val="clear" w:color="auto" w:fill="FFFFFF"/>
        </w:rPr>
        <w:t>Journal of Hospitality Marketing &amp;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27</w:t>
      </w:r>
      <w:r w:rsidRPr="009C436B">
        <w:rPr>
          <w:rFonts w:ascii="Arial" w:hAnsi="Arial" w:cs="Arial"/>
          <w:color w:val="222222"/>
          <w:shd w:val="clear" w:color="auto" w:fill="FFFFFF"/>
        </w:rPr>
        <w:t>(8), 905-925.</w:t>
      </w:r>
    </w:p>
    <w:p w14:paraId="347821DD"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Ge, X. (2020). </w:t>
      </w:r>
      <w:r w:rsidRPr="009C436B">
        <w:rPr>
          <w:rFonts w:ascii="Arial" w:hAnsi="Arial" w:cs="Arial"/>
          <w:i/>
          <w:iCs/>
          <w:color w:val="222222"/>
          <w:shd w:val="clear" w:color="auto" w:fill="FFFFFF"/>
        </w:rPr>
        <w:t>Exploring factors of corporate social responsibility in luxury hotels: The case of Marriott Hotel</w:t>
      </w:r>
      <w:r w:rsidRPr="009C436B">
        <w:rPr>
          <w:rFonts w:ascii="Arial" w:hAnsi="Arial" w:cs="Arial"/>
          <w:color w:val="222222"/>
          <w:shd w:val="clear" w:color="auto" w:fill="FFFFFF"/>
        </w:rPr>
        <w:t> (Doctoral dissertation).</w:t>
      </w:r>
    </w:p>
    <w:p w14:paraId="7FB7EC5B"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Holcomb, J. L., Upchurch, R. S., &amp; Okumus, F. (2007). Corporate social responsibility: what are top hotel companies reporting?. </w:t>
      </w:r>
      <w:r w:rsidRPr="009C436B">
        <w:rPr>
          <w:rFonts w:ascii="Arial" w:hAnsi="Arial" w:cs="Arial"/>
          <w:i/>
          <w:iCs/>
          <w:color w:val="222222"/>
          <w:shd w:val="clear" w:color="auto" w:fill="FFFFFF"/>
        </w:rPr>
        <w:t>International journal of contemporary hospitality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19</w:t>
      </w:r>
      <w:r w:rsidRPr="009C436B">
        <w:rPr>
          <w:rFonts w:ascii="Arial" w:hAnsi="Arial" w:cs="Arial"/>
          <w:color w:val="222222"/>
          <w:shd w:val="clear" w:color="auto" w:fill="FFFFFF"/>
        </w:rPr>
        <w:t>(6), 461-475.</w:t>
      </w:r>
    </w:p>
    <w:p w14:paraId="4DF34D6D"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Hawkes, J. (2001). </w:t>
      </w:r>
      <w:r w:rsidRPr="009C436B">
        <w:rPr>
          <w:rFonts w:ascii="Arial" w:hAnsi="Arial" w:cs="Arial"/>
          <w:i/>
          <w:iCs/>
          <w:color w:val="222222"/>
          <w:shd w:val="clear" w:color="auto" w:fill="FFFFFF"/>
        </w:rPr>
        <w:t>The fourth pillar of sustainability: Culture's essential role in public planning</w:t>
      </w:r>
      <w:r w:rsidRPr="009C436B">
        <w:rPr>
          <w:rFonts w:ascii="Arial" w:hAnsi="Arial" w:cs="Arial"/>
          <w:color w:val="222222"/>
          <w:shd w:val="clear" w:color="auto" w:fill="FFFFFF"/>
        </w:rPr>
        <w:t>. Common Ground.</w:t>
      </w:r>
    </w:p>
    <w:p w14:paraId="09EE3DDF"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Kaur, P., Talwar, S., Madanaguli, A., Srivastava, S., &amp; Dhir, A. (2022). Corporate social responsibility (CSR) and hospitality sector: Charting new frontiers for restaurant businesses. </w:t>
      </w:r>
      <w:r w:rsidRPr="009C436B">
        <w:rPr>
          <w:rFonts w:ascii="Arial" w:hAnsi="Arial" w:cs="Arial"/>
          <w:i/>
          <w:iCs/>
          <w:color w:val="222222"/>
          <w:shd w:val="clear" w:color="auto" w:fill="FFFFFF"/>
        </w:rPr>
        <w:t>Journal of Business Research</w:t>
      </w:r>
      <w:r w:rsidRPr="009C436B">
        <w:rPr>
          <w:rFonts w:ascii="Arial" w:hAnsi="Arial" w:cs="Arial"/>
          <w:color w:val="222222"/>
          <w:shd w:val="clear" w:color="auto" w:fill="FFFFFF"/>
        </w:rPr>
        <w:t>, </w:t>
      </w:r>
      <w:r w:rsidRPr="009C436B">
        <w:rPr>
          <w:rFonts w:ascii="Arial" w:hAnsi="Arial" w:cs="Arial"/>
          <w:i/>
          <w:iCs/>
          <w:color w:val="222222"/>
          <w:shd w:val="clear" w:color="auto" w:fill="FFFFFF"/>
        </w:rPr>
        <w:t>144</w:t>
      </w:r>
      <w:r w:rsidRPr="009C436B">
        <w:rPr>
          <w:rFonts w:ascii="Arial" w:hAnsi="Arial" w:cs="Arial"/>
          <w:color w:val="222222"/>
          <w:shd w:val="clear" w:color="auto" w:fill="FFFFFF"/>
        </w:rPr>
        <w:t>, 1234-1248.</w:t>
      </w:r>
    </w:p>
    <w:p w14:paraId="13C83D60"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 xml:space="preserve">Kirchherr, J., Reike, D., &amp; Hekkert, M. (2017). Conceptualizing the circular economy: An </w:t>
      </w:r>
      <w:r w:rsidRPr="009C436B">
        <w:rPr>
          <w:rFonts w:ascii="Arial" w:hAnsi="Arial" w:cs="Arial"/>
          <w:color w:val="222222"/>
          <w:shd w:val="clear" w:color="auto" w:fill="FFFFFF"/>
        </w:rPr>
        <w:lastRenderedPageBreak/>
        <w:t>analysis of 114 definitions. </w:t>
      </w:r>
      <w:r w:rsidRPr="009C436B">
        <w:rPr>
          <w:rFonts w:ascii="Arial" w:hAnsi="Arial" w:cs="Arial"/>
          <w:i/>
          <w:iCs/>
          <w:color w:val="222222"/>
          <w:shd w:val="clear" w:color="auto" w:fill="FFFFFF"/>
        </w:rPr>
        <w:t>Resources, conservation and recycling</w:t>
      </w:r>
      <w:r w:rsidRPr="009C436B">
        <w:rPr>
          <w:rFonts w:ascii="Arial" w:hAnsi="Arial" w:cs="Arial"/>
          <w:color w:val="222222"/>
          <w:shd w:val="clear" w:color="auto" w:fill="FFFFFF"/>
        </w:rPr>
        <w:t>, </w:t>
      </w:r>
      <w:r w:rsidRPr="009C436B">
        <w:rPr>
          <w:rFonts w:ascii="Arial" w:hAnsi="Arial" w:cs="Arial"/>
          <w:i/>
          <w:iCs/>
          <w:color w:val="222222"/>
          <w:shd w:val="clear" w:color="auto" w:fill="FFFFFF"/>
        </w:rPr>
        <w:t>127</w:t>
      </w:r>
      <w:r w:rsidRPr="009C436B">
        <w:rPr>
          <w:rFonts w:ascii="Arial" w:hAnsi="Arial" w:cs="Arial"/>
          <w:color w:val="222222"/>
          <w:shd w:val="clear" w:color="auto" w:fill="FFFFFF"/>
        </w:rPr>
        <w:t>, 221-232.</w:t>
      </w:r>
    </w:p>
    <w:p w14:paraId="03E7498C"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Levy, S. E., &amp; Park, S. Y. (2011). An analysis of CSR activities in the lodging industry. </w:t>
      </w:r>
      <w:r w:rsidRPr="009C436B">
        <w:rPr>
          <w:rFonts w:ascii="Arial" w:hAnsi="Arial" w:cs="Arial"/>
          <w:i/>
          <w:iCs/>
          <w:color w:val="222222"/>
          <w:shd w:val="clear" w:color="auto" w:fill="FFFFFF"/>
        </w:rPr>
        <w:t>Journal of Hospitality and Tourism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18</w:t>
      </w:r>
      <w:r w:rsidRPr="009C436B">
        <w:rPr>
          <w:rFonts w:ascii="Arial" w:hAnsi="Arial" w:cs="Arial"/>
          <w:color w:val="222222"/>
          <w:shd w:val="clear" w:color="auto" w:fill="FFFFFF"/>
        </w:rPr>
        <w:t>(1), 147-154.</w:t>
      </w:r>
    </w:p>
    <w:p w14:paraId="5AFD1FC7"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Lund-Durlacher, D. (2015). Corporate social responsibility and tourism. </w:t>
      </w:r>
      <w:r w:rsidRPr="009C436B">
        <w:rPr>
          <w:rFonts w:ascii="Arial" w:hAnsi="Arial" w:cs="Arial"/>
          <w:i/>
          <w:iCs/>
          <w:color w:val="222222"/>
          <w:shd w:val="clear" w:color="auto" w:fill="FFFFFF"/>
        </w:rPr>
        <w:t>Education for sustainability in tourism: A handbook of processes, resources, and strategies</w:t>
      </w:r>
      <w:r w:rsidRPr="009C436B">
        <w:rPr>
          <w:rFonts w:ascii="Arial" w:hAnsi="Arial" w:cs="Arial"/>
          <w:color w:val="222222"/>
          <w:shd w:val="clear" w:color="auto" w:fill="FFFFFF"/>
        </w:rPr>
        <w:t>, 59-73.</w:t>
      </w:r>
    </w:p>
    <w:p w14:paraId="3BB8FDAB"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Madera, J. M., Yang, W., Wu, L., Ma, E., &amp; Xu, S. (2023). Diversity and inclusion in hospitality and tourism: bridging the gap between employee and customer perspectives. </w:t>
      </w:r>
      <w:r w:rsidRPr="009C436B">
        <w:rPr>
          <w:rFonts w:ascii="Arial" w:hAnsi="Arial" w:cs="Arial"/>
          <w:i/>
          <w:iCs/>
          <w:color w:val="222222"/>
          <w:shd w:val="clear" w:color="auto" w:fill="FFFFFF"/>
        </w:rPr>
        <w:t>International Journal of Contemporary Hospitality Management</w:t>
      </w:r>
      <w:r w:rsidRPr="009C436B">
        <w:rPr>
          <w:rFonts w:ascii="Arial" w:hAnsi="Arial" w:cs="Arial"/>
          <w:color w:val="222222"/>
          <w:shd w:val="clear" w:color="auto" w:fill="FFFFFF"/>
        </w:rPr>
        <w:t>.</w:t>
      </w:r>
    </w:p>
    <w:p w14:paraId="42E863EF"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Martínez, P., &amp; Nishiyama, N. (2019). Enhancing customer-based brand equity through CSR in the hospitality sector. </w:t>
      </w:r>
      <w:r w:rsidRPr="009C436B">
        <w:rPr>
          <w:rFonts w:ascii="Arial" w:hAnsi="Arial" w:cs="Arial"/>
          <w:i/>
          <w:iCs/>
          <w:color w:val="222222"/>
          <w:shd w:val="clear" w:color="auto" w:fill="FFFFFF"/>
        </w:rPr>
        <w:t>International Journal of Hospitality &amp; Tourism Administration</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20</w:t>
      </w:r>
      <w:r w:rsidRPr="009C436B">
        <w:rPr>
          <w:rFonts w:ascii="Arial" w:hAnsi="Arial" w:cs="Arial"/>
          <w:color w:val="222222"/>
          <w:shd w:val="clear" w:color="auto" w:fill="FFFFFF"/>
        </w:rPr>
        <w:t>(3), 329-353.</w:t>
      </w:r>
    </w:p>
    <w:p w14:paraId="684EA75B" w14:textId="77777777" w:rsidR="00342FD9" w:rsidRPr="009C436B" w:rsidRDefault="00342FD9" w:rsidP="00342FD9">
      <w:pPr>
        <w:spacing w:line="360" w:lineRule="auto"/>
        <w:jc w:val="both"/>
        <w:rPr>
          <w:rFonts w:ascii="Arial" w:hAnsi="Arial" w:cs="Arial"/>
        </w:rPr>
      </w:pPr>
      <w:r w:rsidRPr="009C436B">
        <w:rPr>
          <w:rFonts w:ascii="Arial" w:hAnsi="Arial" w:cs="Arial"/>
        </w:rPr>
        <w:t>Marriot (2023) About Marriot [online] Available at:</w:t>
      </w:r>
      <w:r w:rsidRPr="009C436B">
        <w:t xml:space="preserve"> </w:t>
      </w:r>
      <w:hyperlink r:id="rId5" w:history="1">
        <w:r w:rsidRPr="009C436B">
          <w:rPr>
            <w:rStyle w:val="Hyperlink"/>
          </w:rPr>
          <w:t>https://www.marriott.com/marriott/aboutmarriott.mi</w:t>
        </w:r>
      </w:hyperlink>
      <w:r w:rsidRPr="009C436B">
        <w:rPr>
          <w:rFonts w:ascii="Arial" w:hAnsi="Arial" w:cs="Arial"/>
        </w:rPr>
        <w:t xml:space="preserve"> (Accessed on: 10 October 2023) </w:t>
      </w:r>
    </w:p>
    <w:p w14:paraId="2C773E9A" w14:textId="77777777" w:rsidR="00342FD9" w:rsidRPr="009C436B" w:rsidRDefault="00342FD9" w:rsidP="00342FD9">
      <w:pPr>
        <w:spacing w:line="360" w:lineRule="auto"/>
        <w:jc w:val="both"/>
        <w:rPr>
          <w:rFonts w:ascii="Arial" w:hAnsi="Arial" w:cs="Arial"/>
        </w:rPr>
      </w:pPr>
      <w:r w:rsidRPr="009C436B">
        <w:rPr>
          <w:rFonts w:ascii="Arial" w:hAnsi="Arial" w:cs="Arial"/>
        </w:rPr>
        <w:t>Marriot (2023) Marriot Named One of Fortune’s Most Admired Companies [online] Available at:</w:t>
      </w:r>
      <w:r w:rsidRPr="009C436B">
        <w:t xml:space="preserve"> </w:t>
      </w:r>
      <w:hyperlink r:id="rId6" w:anchor=":~:text=Marriott%20is%20ranked%2016th,Chief%20Executive%20Officer%2C%20Marriott%20International" w:history="1">
        <w:r w:rsidRPr="009C436B">
          <w:rPr>
            <w:rStyle w:val="Hyperlink"/>
            <w:rFonts w:ascii="Arial" w:hAnsi="Arial" w:cs="Arial"/>
          </w:rPr>
          <w:t>https://news.marriott.com/news/2023/02/02/marriott-named-one-of-fortunes-most-admired-companies#:~:text=Marriott%20is%20ranked%2016th,Chief%20Executive%20Officer%2C%20Marriott%20International</w:t>
        </w:r>
      </w:hyperlink>
      <w:r w:rsidRPr="009C436B">
        <w:rPr>
          <w:rFonts w:ascii="Arial" w:hAnsi="Arial" w:cs="Arial"/>
        </w:rPr>
        <w:t>. (Accessed on: 10 October 2023)</w:t>
      </w:r>
    </w:p>
    <w:p w14:paraId="75A96D0A" w14:textId="77777777" w:rsidR="00342FD9" w:rsidRPr="009C436B" w:rsidRDefault="00342FD9" w:rsidP="00342FD9">
      <w:pPr>
        <w:spacing w:line="360" w:lineRule="auto"/>
        <w:jc w:val="both"/>
        <w:rPr>
          <w:rFonts w:ascii="Arial" w:hAnsi="Arial" w:cs="Arial"/>
        </w:rPr>
      </w:pPr>
      <w:r w:rsidRPr="009C436B">
        <w:rPr>
          <w:rFonts w:ascii="Arial" w:hAnsi="Arial" w:cs="Arial"/>
          <w:color w:val="222222"/>
          <w:shd w:val="clear" w:color="auto" w:fill="FFFFFF"/>
        </w:rPr>
        <w:t>Medrado, L., &amp; Jackson, L. A. (2016). Corporate nonfinancial disclosures: An illuminating look at the corporate social responsibility and sustainability reporting practices of hospitality and tourism firms. </w:t>
      </w:r>
      <w:r w:rsidRPr="009C436B">
        <w:rPr>
          <w:rFonts w:ascii="Arial" w:hAnsi="Arial" w:cs="Arial"/>
          <w:i/>
          <w:iCs/>
          <w:color w:val="222222"/>
          <w:shd w:val="clear" w:color="auto" w:fill="FFFFFF"/>
        </w:rPr>
        <w:t>Tourism and Hospitality Research</w:t>
      </w:r>
      <w:r w:rsidRPr="009C436B">
        <w:rPr>
          <w:rFonts w:ascii="Arial" w:hAnsi="Arial" w:cs="Arial"/>
          <w:color w:val="222222"/>
          <w:shd w:val="clear" w:color="auto" w:fill="FFFFFF"/>
        </w:rPr>
        <w:t>, </w:t>
      </w:r>
      <w:r w:rsidRPr="009C436B">
        <w:rPr>
          <w:rFonts w:ascii="Arial" w:hAnsi="Arial" w:cs="Arial"/>
          <w:i/>
          <w:iCs/>
          <w:color w:val="222222"/>
          <w:shd w:val="clear" w:color="auto" w:fill="FFFFFF"/>
        </w:rPr>
        <w:t>16</w:t>
      </w:r>
      <w:r w:rsidRPr="009C436B">
        <w:rPr>
          <w:rFonts w:ascii="Arial" w:hAnsi="Arial" w:cs="Arial"/>
          <w:color w:val="222222"/>
          <w:shd w:val="clear" w:color="auto" w:fill="FFFFFF"/>
        </w:rPr>
        <w:t>(2), 116-132.</w:t>
      </w:r>
    </w:p>
    <w:p w14:paraId="7FC90354"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Mohammed, A., &amp; Al-Swidi, A. (2019). The influence of CSR on perceived value, social media and loyalty in the hotel industry. </w:t>
      </w:r>
      <w:r w:rsidRPr="009C436B">
        <w:rPr>
          <w:rFonts w:ascii="Arial" w:hAnsi="Arial" w:cs="Arial"/>
          <w:i/>
          <w:iCs/>
          <w:color w:val="222222"/>
          <w:shd w:val="clear" w:color="auto" w:fill="FFFFFF"/>
        </w:rPr>
        <w:t>Spanish Journal of Marketing-ESIC</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23</w:t>
      </w:r>
      <w:r w:rsidRPr="009C436B">
        <w:rPr>
          <w:rFonts w:ascii="Arial" w:hAnsi="Arial" w:cs="Arial"/>
          <w:color w:val="222222"/>
          <w:shd w:val="clear" w:color="auto" w:fill="FFFFFF"/>
        </w:rPr>
        <w:t>(3), 373-396.</w:t>
      </w:r>
    </w:p>
    <w:p w14:paraId="5D91A087" w14:textId="77777777" w:rsidR="00342FD9" w:rsidRPr="009C436B" w:rsidRDefault="00342FD9" w:rsidP="00342FD9">
      <w:pPr>
        <w:spacing w:line="360" w:lineRule="auto"/>
        <w:jc w:val="both"/>
        <w:rPr>
          <w:rFonts w:ascii="Arial" w:hAnsi="Arial" w:cs="Arial"/>
        </w:rPr>
      </w:pPr>
      <w:r w:rsidRPr="009C436B">
        <w:rPr>
          <w:rFonts w:ascii="Arial" w:hAnsi="Arial" w:cs="Arial"/>
          <w:color w:val="222222"/>
          <w:shd w:val="clear" w:color="auto" w:fill="FFFFFF"/>
        </w:rPr>
        <w:t>Pamfilie, R., Firoiu, D., Croitoru, A. G., &amp; Ionescu, G. H. I. (2018). Circular economy–A new direction for the sustainability of the hotel industry in Romania. </w:t>
      </w:r>
      <w:r w:rsidRPr="009C436B">
        <w:rPr>
          <w:rFonts w:ascii="Arial" w:hAnsi="Arial" w:cs="Arial"/>
          <w:i/>
          <w:iCs/>
          <w:color w:val="222222"/>
          <w:shd w:val="clear" w:color="auto" w:fill="FFFFFF"/>
        </w:rPr>
        <w:t>Amfiteatru Economic</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20</w:t>
      </w:r>
      <w:r w:rsidRPr="009C436B">
        <w:rPr>
          <w:rFonts w:ascii="Arial" w:hAnsi="Arial" w:cs="Arial"/>
          <w:color w:val="222222"/>
          <w:shd w:val="clear" w:color="auto" w:fill="FFFFFF"/>
        </w:rPr>
        <w:t>(48), 388-404.</w:t>
      </w:r>
    </w:p>
    <w:p w14:paraId="36C8545A"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Sankar, J. G., &amp; Srinivasulu, Y. (2014). Contemporary Sustainable Development Practices in Indian Hospitality Sector: Triple Bottom Line Approach. </w:t>
      </w:r>
      <w:r w:rsidRPr="009C436B">
        <w:rPr>
          <w:rFonts w:ascii="Arial" w:hAnsi="Arial" w:cs="Arial"/>
          <w:i/>
          <w:iCs/>
          <w:color w:val="222222"/>
          <w:shd w:val="clear" w:color="auto" w:fill="FFFFFF"/>
        </w:rPr>
        <w:t>European Academic Research</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w:t>
      </w:r>
      <w:r w:rsidRPr="009C436B">
        <w:rPr>
          <w:rFonts w:ascii="Arial" w:hAnsi="Arial" w:cs="Arial"/>
          <w:color w:val="222222"/>
          <w:shd w:val="clear" w:color="auto" w:fill="FFFFFF"/>
        </w:rPr>
        <w:t>.</w:t>
      </w:r>
    </w:p>
    <w:p w14:paraId="3E58DD75"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lastRenderedPageBreak/>
        <w:t>Sanvitale, A. L. (2020). Corporate Social Responsibility in the Hotel Industry: A Study of Marriott International and Odyssey Hotel Group.</w:t>
      </w:r>
    </w:p>
    <w:p w14:paraId="7234A665"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Shin, H., Sharma, A., Nicolau, J. L., &amp; Kang, J. (2021). The impact of hotel CSR for strategic philanthropy on booking behavior and hotel performance during the COVID-19 pandemic. </w:t>
      </w:r>
      <w:r w:rsidRPr="009C436B">
        <w:rPr>
          <w:rFonts w:ascii="Arial" w:hAnsi="Arial" w:cs="Arial"/>
          <w:i/>
          <w:iCs/>
          <w:color w:val="222222"/>
          <w:shd w:val="clear" w:color="auto" w:fill="FFFFFF"/>
        </w:rPr>
        <w:t>Tourism Management</w:t>
      </w:r>
      <w:r w:rsidRPr="009C436B">
        <w:rPr>
          <w:rFonts w:ascii="Arial" w:hAnsi="Arial" w:cs="Arial"/>
          <w:color w:val="222222"/>
          <w:shd w:val="clear" w:color="auto" w:fill="FFFFFF"/>
        </w:rPr>
        <w:t>, </w:t>
      </w:r>
      <w:r w:rsidRPr="009C436B">
        <w:rPr>
          <w:rFonts w:ascii="Arial" w:hAnsi="Arial" w:cs="Arial"/>
          <w:i/>
          <w:iCs/>
          <w:color w:val="222222"/>
          <w:shd w:val="clear" w:color="auto" w:fill="FFFFFF"/>
        </w:rPr>
        <w:t>85</w:t>
      </w:r>
      <w:r w:rsidRPr="009C436B">
        <w:rPr>
          <w:rFonts w:ascii="Arial" w:hAnsi="Arial" w:cs="Arial"/>
          <w:color w:val="222222"/>
          <w:shd w:val="clear" w:color="auto" w:fill="FFFFFF"/>
        </w:rPr>
        <w:t>, 104322.</w:t>
      </w:r>
    </w:p>
    <w:p w14:paraId="68E0692D" w14:textId="77777777" w:rsidR="00342FD9" w:rsidRPr="009C436B" w:rsidRDefault="00342FD9" w:rsidP="00342FD9">
      <w:pPr>
        <w:spacing w:line="360" w:lineRule="auto"/>
        <w:jc w:val="both"/>
        <w:rPr>
          <w:rFonts w:ascii="Arial" w:hAnsi="Arial" w:cs="Arial"/>
          <w:color w:val="222222"/>
          <w:shd w:val="clear" w:color="auto" w:fill="FFFFFF"/>
        </w:rPr>
      </w:pPr>
      <w:r w:rsidRPr="009C436B">
        <w:rPr>
          <w:rFonts w:ascii="Arial" w:hAnsi="Arial" w:cs="Arial"/>
          <w:color w:val="222222"/>
          <w:shd w:val="clear" w:color="auto" w:fill="FFFFFF"/>
        </w:rPr>
        <w:t>Slaper, T. F., &amp; Hall, T. J. (2011). The triple bottom line: What is it and how does it work. </w:t>
      </w:r>
      <w:r w:rsidRPr="009C436B">
        <w:rPr>
          <w:rFonts w:ascii="Arial" w:hAnsi="Arial" w:cs="Arial"/>
          <w:i/>
          <w:iCs/>
          <w:color w:val="222222"/>
          <w:shd w:val="clear" w:color="auto" w:fill="FFFFFF"/>
        </w:rPr>
        <w:t>Indiana business review</w:t>
      </w:r>
      <w:r w:rsidRPr="009C436B">
        <w:rPr>
          <w:rFonts w:ascii="Arial" w:hAnsi="Arial" w:cs="Arial"/>
          <w:color w:val="222222"/>
          <w:shd w:val="clear" w:color="auto" w:fill="FFFFFF"/>
        </w:rPr>
        <w:t>, </w:t>
      </w:r>
      <w:r w:rsidRPr="009C436B">
        <w:rPr>
          <w:rFonts w:ascii="Arial" w:hAnsi="Arial" w:cs="Arial"/>
          <w:i/>
          <w:iCs/>
          <w:color w:val="222222"/>
          <w:shd w:val="clear" w:color="auto" w:fill="FFFFFF"/>
        </w:rPr>
        <w:t>86</w:t>
      </w:r>
      <w:r w:rsidRPr="009C436B">
        <w:rPr>
          <w:rFonts w:ascii="Arial" w:hAnsi="Arial" w:cs="Arial"/>
          <w:color w:val="222222"/>
          <w:shd w:val="clear" w:color="auto" w:fill="FFFFFF"/>
        </w:rPr>
        <w:t>(1), 4-8.</w:t>
      </w:r>
    </w:p>
    <w:p w14:paraId="042FC030" w14:textId="77777777" w:rsidR="00342FD9" w:rsidRPr="009C436B" w:rsidRDefault="00342FD9" w:rsidP="00342FD9">
      <w:pPr>
        <w:spacing w:line="360" w:lineRule="auto"/>
        <w:jc w:val="both"/>
        <w:rPr>
          <w:rFonts w:ascii="Arial" w:hAnsi="Arial" w:cs="Arial"/>
        </w:rPr>
      </w:pPr>
      <w:r w:rsidRPr="009C436B">
        <w:rPr>
          <w:rFonts w:ascii="Arial" w:hAnsi="Arial" w:cs="Arial"/>
          <w:color w:val="222222"/>
          <w:shd w:val="clear" w:color="auto" w:fill="FFFFFF"/>
        </w:rPr>
        <w:t>Sorin, F., &amp; Sivarajah, U. (2021). Exploring Circular economy in the hospitality industry: empirical evidence from Scandinavian hotel operators. </w:t>
      </w:r>
      <w:r w:rsidRPr="009C436B">
        <w:rPr>
          <w:rFonts w:ascii="Arial" w:hAnsi="Arial" w:cs="Arial"/>
          <w:i/>
          <w:iCs/>
          <w:color w:val="222222"/>
          <w:shd w:val="clear" w:color="auto" w:fill="FFFFFF"/>
        </w:rPr>
        <w:t>Scandinavian Journal of Hospitality and Tourism</w:t>
      </w:r>
      <w:r w:rsidRPr="009C436B">
        <w:rPr>
          <w:rFonts w:ascii="Arial" w:hAnsi="Arial" w:cs="Arial"/>
          <w:color w:val="222222"/>
          <w:shd w:val="clear" w:color="auto" w:fill="FFFFFF"/>
        </w:rPr>
        <w:t>, </w:t>
      </w:r>
      <w:r w:rsidRPr="009C436B">
        <w:rPr>
          <w:rFonts w:ascii="Arial" w:hAnsi="Arial" w:cs="Arial"/>
          <w:i/>
          <w:iCs/>
          <w:color w:val="222222"/>
          <w:shd w:val="clear" w:color="auto" w:fill="FFFFFF"/>
        </w:rPr>
        <w:t>21</w:t>
      </w:r>
      <w:r w:rsidRPr="009C436B">
        <w:rPr>
          <w:rFonts w:ascii="Arial" w:hAnsi="Arial" w:cs="Arial"/>
          <w:color w:val="222222"/>
          <w:shd w:val="clear" w:color="auto" w:fill="FFFFFF"/>
        </w:rPr>
        <w:t>(3), 265-285.</w:t>
      </w:r>
    </w:p>
    <w:p w14:paraId="36ECA6F0" w14:textId="77777777" w:rsidR="00342FD9" w:rsidRPr="009C436B" w:rsidRDefault="00342FD9" w:rsidP="00342FD9">
      <w:pPr>
        <w:jc w:val="both"/>
      </w:pPr>
      <w:r w:rsidRPr="009C436B">
        <w:rPr>
          <w:rFonts w:ascii="Arial" w:hAnsi="Arial" w:cs="Arial"/>
          <w:color w:val="222222"/>
          <w:shd w:val="clear" w:color="auto" w:fill="FFFFFF"/>
        </w:rPr>
        <w:t>Singal, M., &amp; Rhou, Y. (2017). Corporate social responsibility in the hospitality sector. </w:t>
      </w:r>
      <w:r w:rsidRPr="009C436B">
        <w:rPr>
          <w:rFonts w:ascii="Arial" w:hAnsi="Arial" w:cs="Arial"/>
          <w:i/>
          <w:iCs/>
          <w:color w:val="222222"/>
          <w:shd w:val="clear" w:color="auto" w:fill="FFFFFF"/>
        </w:rPr>
        <w:t>Boston hospitality review</w:t>
      </w:r>
      <w:r w:rsidRPr="009C436B">
        <w:rPr>
          <w:rFonts w:ascii="Arial" w:hAnsi="Arial" w:cs="Arial"/>
          <w:color w:val="222222"/>
          <w:shd w:val="clear" w:color="auto" w:fill="FFFFFF"/>
        </w:rPr>
        <w:t>, </w:t>
      </w:r>
      <w:r w:rsidRPr="009C436B">
        <w:rPr>
          <w:rFonts w:ascii="Arial" w:hAnsi="Arial" w:cs="Arial"/>
          <w:i/>
          <w:iCs/>
          <w:color w:val="222222"/>
          <w:shd w:val="clear" w:color="auto" w:fill="FFFFFF"/>
        </w:rPr>
        <w:t>5</w:t>
      </w:r>
      <w:r w:rsidRPr="009C436B">
        <w:rPr>
          <w:rFonts w:ascii="Arial" w:hAnsi="Arial" w:cs="Arial"/>
          <w:color w:val="222222"/>
          <w:shd w:val="clear" w:color="auto" w:fill="FFFFFF"/>
        </w:rPr>
        <w:t>(1), 1-16.</w:t>
      </w:r>
    </w:p>
    <w:p w14:paraId="56CA1A83" w14:textId="54957F03" w:rsidR="00FE0679" w:rsidRPr="008F3A93" w:rsidRDefault="00FE0679" w:rsidP="00342FD9">
      <w:pPr>
        <w:spacing w:line="360" w:lineRule="auto"/>
        <w:rPr>
          <w:rFonts w:ascii="Arial" w:hAnsi="Arial" w:cs="Arial"/>
        </w:rPr>
      </w:pPr>
    </w:p>
    <w:sectPr w:rsidR="00FE0679" w:rsidRPr="008F3A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61F0F"/>
    <w:multiLevelType w:val="multilevel"/>
    <w:tmpl w:val="67B4C3A8"/>
    <w:lvl w:ilvl="0">
      <w:start w:val="1"/>
      <w:numFmt w:val="bullet"/>
      <w:lvlText w:val="•"/>
      <w:lvlJc w:val="left"/>
      <w:rPr>
        <w:rFonts w:ascii="Arial" w:eastAsia="Arial" w:hAnsi="Arial" w:cs="Arial"/>
        <w:b w:val="0"/>
        <w:bCs w:val="0"/>
        <w:i w:val="0"/>
        <w:iCs w:val="0"/>
        <w:smallCaps w:val="0"/>
        <w:strike w:val="0"/>
        <w:color w:val="000000"/>
        <w:spacing w:val="0"/>
        <w:w w:val="100"/>
        <w:position w:val="0"/>
        <w:sz w:val="16"/>
        <w:szCs w:val="16"/>
        <w:u w:val="none"/>
        <w:shd w:val="clear" w:color="auto" w:fill="auto"/>
        <w:lang w:val="en-US" w:eastAsia="en-US" w:bidi="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565337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A93"/>
    <w:rsid w:val="00065D51"/>
    <w:rsid w:val="000A682D"/>
    <w:rsid w:val="000F6595"/>
    <w:rsid w:val="0010218A"/>
    <w:rsid w:val="001F16BA"/>
    <w:rsid w:val="001F6F63"/>
    <w:rsid w:val="00207DCF"/>
    <w:rsid w:val="002915BA"/>
    <w:rsid w:val="002E0C57"/>
    <w:rsid w:val="002E420F"/>
    <w:rsid w:val="002F4448"/>
    <w:rsid w:val="00342FD9"/>
    <w:rsid w:val="00387C8B"/>
    <w:rsid w:val="003D1810"/>
    <w:rsid w:val="004B4F1A"/>
    <w:rsid w:val="00577210"/>
    <w:rsid w:val="005F3EC3"/>
    <w:rsid w:val="00615381"/>
    <w:rsid w:val="00616FAE"/>
    <w:rsid w:val="006405DD"/>
    <w:rsid w:val="0064657E"/>
    <w:rsid w:val="00652DCE"/>
    <w:rsid w:val="006C76B5"/>
    <w:rsid w:val="007170D5"/>
    <w:rsid w:val="0074047B"/>
    <w:rsid w:val="007A455C"/>
    <w:rsid w:val="007B04A1"/>
    <w:rsid w:val="007D4934"/>
    <w:rsid w:val="007E066C"/>
    <w:rsid w:val="007E748E"/>
    <w:rsid w:val="0081352C"/>
    <w:rsid w:val="00817E9D"/>
    <w:rsid w:val="008206A9"/>
    <w:rsid w:val="008229C5"/>
    <w:rsid w:val="008A6339"/>
    <w:rsid w:val="008B2D42"/>
    <w:rsid w:val="008B75FE"/>
    <w:rsid w:val="008F3A93"/>
    <w:rsid w:val="00933DEA"/>
    <w:rsid w:val="009A0440"/>
    <w:rsid w:val="009C000B"/>
    <w:rsid w:val="009C0C28"/>
    <w:rsid w:val="009E1386"/>
    <w:rsid w:val="009E19C6"/>
    <w:rsid w:val="00A7695B"/>
    <w:rsid w:val="00A77FA1"/>
    <w:rsid w:val="00AA5C70"/>
    <w:rsid w:val="00AB1BDC"/>
    <w:rsid w:val="00AB335D"/>
    <w:rsid w:val="00AE617C"/>
    <w:rsid w:val="00AE6357"/>
    <w:rsid w:val="00B20D02"/>
    <w:rsid w:val="00B22D4C"/>
    <w:rsid w:val="00BA3496"/>
    <w:rsid w:val="00BC4401"/>
    <w:rsid w:val="00C32A8A"/>
    <w:rsid w:val="00CF443A"/>
    <w:rsid w:val="00DE1F9B"/>
    <w:rsid w:val="00DE302B"/>
    <w:rsid w:val="00DE56C7"/>
    <w:rsid w:val="00DF0D05"/>
    <w:rsid w:val="00E16639"/>
    <w:rsid w:val="00E16D34"/>
    <w:rsid w:val="00E5269D"/>
    <w:rsid w:val="00E54A18"/>
    <w:rsid w:val="00E57775"/>
    <w:rsid w:val="00EA2362"/>
    <w:rsid w:val="00EB0CAF"/>
    <w:rsid w:val="00EE2C7A"/>
    <w:rsid w:val="00F32AA1"/>
    <w:rsid w:val="00F4444C"/>
    <w:rsid w:val="00F55168"/>
    <w:rsid w:val="00F6119C"/>
    <w:rsid w:val="00FB299B"/>
    <w:rsid w:val="00FD2AC9"/>
    <w:rsid w:val="00FE0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0BE2C"/>
  <w15:chartTrackingRefBased/>
  <w15:docId w15:val="{6A808C91-2BD0-4BEA-B5F5-AEEA21FEC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A93"/>
    <w:pPr>
      <w:widowControl w:val="0"/>
      <w:spacing w:after="0" w:line="240" w:lineRule="auto"/>
    </w:pPr>
    <w:rPr>
      <w:rFonts w:ascii="Courier New" w:eastAsia="Courier New" w:hAnsi="Courier New" w:cs="Courier New"/>
      <w:color w:val="000000"/>
      <w:sz w:val="24"/>
      <w:szCs w:val="24"/>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Char">
    <w:name w:val="Body Text Char"/>
    <w:basedOn w:val="DefaultParagraphFont"/>
    <w:link w:val="BodyText"/>
    <w:rsid w:val="008F3A93"/>
    <w:rPr>
      <w:rFonts w:ascii="Arial" w:eastAsia="Arial" w:hAnsi="Arial" w:cs="Arial"/>
      <w:sz w:val="16"/>
      <w:szCs w:val="16"/>
    </w:rPr>
  </w:style>
  <w:style w:type="paragraph" w:styleId="BodyText">
    <w:name w:val="Body Text"/>
    <w:basedOn w:val="Normal"/>
    <w:link w:val="BodyTextChar"/>
    <w:qFormat/>
    <w:rsid w:val="008F3A93"/>
    <w:pPr>
      <w:spacing w:after="120" w:line="377" w:lineRule="auto"/>
    </w:pPr>
    <w:rPr>
      <w:rFonts w:ascii="Arial" w:eastAsia="Arial" w:hAnsi="Arial" w:cs="Arial"/>
      <w:color w:val="auto"/>
      <w:sz w:val="16"/>
      <w:szCs w:val="16"/>
      <w:lang w:bidi="ar-SA"/>
    </w:rPr>
  </w:style>
  <w:style w:type="character" w:customStyle="1" w:styleId="BodyTextChar1">
    <w:name w:val="Body Text Char1"/>
    <w:basedOn w:val="DefaultParagraphFont"/>
    <w:uiPriority w:val="99"/>
    <w:semiHidden/>
    <w:rsid w:val="008F3A93"/>
    <w:rPr>
      <w:rFonts w:ascii="Courier New" w:eastAsia="Courier New" w:hAnsi="Courier New" w:cs="Courier New"/>
      <w:color w:val="000000"/>
      <w:sz w:val="24"/>
      <w:szCs w:val="24"/>
      <w:lang w:bidi="en-US"/>
    </w:rPr>
  </w:style>
  <w:style w:type="character" w:styleId="Hyperlink">
    <w:name w:val="Hyperlink"/>
    <w:basedOn w:val="DefaultParagraphFont"/>
    <w:uiPriority w:val="99"/>
    <w:unhideWhenUsed/>
    <w:rsid w:val="00F4444C"/>
    <w:rPr>
      <w:color w:val="0563C1" w:themeColor="hyperlink"/>
      <w:u w:val="single"/>
    </w:rPr>
  </w:style>
  <w:style w:type="character" w:styleId="UnresolvedMention">
    <w:name w:val="Unresolved Mention"/>
    <w:basedOn w:val="DefaultParagraphFont"/>
    <w:uiPriority w:val="99"/>
    <w:semiHidden/>
    <w:unhideWhenUsed/>
    <w:rsid w:val="00F44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807342">
      <w:bodyDiv w:val="1"/>
      <w:marLeft w:val="0"/>
      <w:marRight w:val="0"/>
      <w:marTop w:val="0"/>
      <w:marBottom w:val="0"/>
      <w:divBdr>
        <w:top w:val="none" w:sz="0" w:space="0" w:color="auto"/>
        <w:left w:val="none" w:sz="0" w:space="0" w:color="auto"/>
        <w:bottom w:val="none" w:sz="0" w:space="0" w:color="auto"/>
        <w:right w:val="none" w:sz="0" w:space="0" w:color="auto"/>
      </w:divBdr>
    </w:div>
    <w:div w:id="1540705466">
      <w:bodyDiv w:val="1"/>
      <w:marLeft w:val="0"/>
      <w:marRight w:val="0"/>
      <w:marTop w:val="0"/>
      <w:marBottom w:val="0"/>
      <w:divBdr>
        <w:top w:val="none" w:sz="0" w:space="0" w:color="auto"/>
        <w:left w:val="none" w:sz="0" w:space="0" w:color="auto"/>
        <w:bottom w:val="none" w:sz="0" w:space="0" w:color="auto"/>
        <w:right w:val="none" w:sz="0" w:space="0" w:color="auto"/>
      </w:divBdr>
      <w:divsChild>
        <w:div w:id="1346520678">
          <w:marLeft w:val="0"/>
          <w:marRight w:val="0"/>
          <w:marTop w:val="0"/>
          <w:marBottom w:val="0"/>
          <w:divBdr>
            <w:top w:val="single" w:sz="2" w:space="0" w:color="auto"/>
            <w:left w:val="single" w:sz="2" w:space="0" w:color="auto"/>
            <w:bottom w:val="single" w:sz="6" w:space="0" w:color="auto"/>
            <w:right w:val="single" w:sz="2" w:space="0" w:color="auto"/>
          </w:divBdr>
          <w:divsChild>
            <w:div w:id="1336110016">
              <w:marLeft w:val="0"/>
              <w:marRight w:val="0"/>
              <w:marTop w:val="100"/>
              <w:marBottom w:val="100"/>
              <w:divBdr>
                <w:top w:val="single" w:sz="2" w:space="0" w:color="D9D9E3"/>
                <w:left w:val="single" w:sz="2" w:space="0" w:color="D9D9E3"/>
                <w:bottom w:val="single" w:sz="2" w:space="0" w:color="D9D9E3"/>
                <w:right w:val="single" w:sz="2" w:space="0" w:color="D9D9E3"/>
              </w:divBdr>
              <w:divsChild>
                <w:div w:id="884171972">
                  <w:marLeft w:val="0"/>
                  <w:marRight w:val="0"/>
                  <w:marTop w:val="0"/>
                  <w:marBottom w:val="0"/>
                  <w:divBdr>
                    <w:top w:val="single" w:sz="2" w:space="0" w:color="D9D9E3"/>
                    <w:left w:val="single" w:sz="2" w:space="0" w:color="D9D9E3"/>
                    <w:bottom w:val="single" w:sz="2" w:space="0" w:color="D9D9E3"/>
                    <w:right w:val="single" w:sz="2" w:space="0" w:color="D9D9E3"/>
                  </w:divBdr>
                  <w:divsChild>
                    <w:div w:id="980236820">
                      <w:marLeft w:val="0"/>
                      <w:marRight w:val="0"/>
                      <w:marTop w:val="0"/>
                      <w:marBottom w:val="0"/>
                      <w:divBdr>
                        <w:top w:val="single" w:sz="2" w:space="0" w:color="D9D9E3"/>
                        <w:left w:val="single" w:sz="2" w:space="0" w:color="D9D9E3"/>
                        <w:bottom w:val="single" w:sz="2" w:space="0" w:color="D9D9E3"/>
                        <w:right w:val="single" w:sz="2" w:space="0" w:color="D9D9E3"/>
                      </w:divBdr>
                      <w:divsChild>
                        <w:div w:id="1995328682">
                          <w:marLeft w:val="0"/>
                          <w:marRight w:val="0"/>
                          <w:marTop w:val="0"/>
                          <w:marBottom w:val="0"/>
                          <w:divBdr>
                            <w:top w:val="single" w:sz="2" w:space="0" w:color="D9D9E3"/>
                            <w:left w:val="single" w:sz="2" w:space="0" w:color="D9D9E3"/>
                            <w:bottom w:val="single" w:sz="2" w:space="0" w:color="D9D9E3"/>
                            <w:right w:val="single" w:sz="2" w:space="0" w:color="D9D9E3"/>
                          </w:divBdr>
                          <w:divsChild>
                            <w:div w:id="1614364416">
                              <w:marLeft w:val="0"/>
                              <w:marRight w:val="0"/>
                              <w:marTop w:val="0"/>
                              <w:marBottom w:val="0"/>
                              <w:divBdr>
                                <w:top w:val="single" w:sz="2" w:space="0" w:color="D9D9E3"/>
                                <w:left w:val="single" w:sz="2" w:space="0" w:color="D9D9E3"/>
                                <w:bottom w:val="single" w:sz="2" w:space="0" w:color="D9D9E3"/>
                                <w:right w:val="single" w:sz="2" w:space="0" w:color="D9D9E3"/>
                              </w:divBdr>
                              <w:divsChild>
                                <w:div w:id="1777865975">
                                  <w:marLeft w:val="0"/>
                                  <w:marRight w:val="0"/>
                                  <w:marTop w:val="0"/>
                                  <w:marBottom w:val="0"/>
                                  <w:divBdr>
                                    <w:top w:val="single" w:sz="2" w:space="0" w:color="D9D9E3"/>
                                    <w:left w:val="single" w:sz="2" w:space="0" w:color="D9D9E3"/>
                                    <w:bottom w:val="single" w:sz="2" w:space="0" w:color="D9D9E3"/>
                                    <w:right w:val="single" w:sz="2" w:space="0" w:color="D9D9E3"/>
                                  </w:divBdr>
                                  <w:divsChild>
                                    <w:div w:id="1873154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ws.marriott.com/news/2023/02/02/marriott-named-one-of-fortunes-most-admired-companies" TargetMode="External"/><Relationship Id="rId5" Type="http://schemas.openxmlformats.org/officeDocument/2006/relationships/hyperlink" Target="https://www.marriott.com/marriott/aboutmarriott.m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3021</Words>
  <Characters>17220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Ayo Olu</cp:lastModifiedBy>
  <cp:revision>3</cp:revision>
  <dcterms:created xsi:type="dcterms:W3CDTF">2023-10-17T21:48:00Z</dcterms:created>
  <dcterms:modified xsi:type="dcterms:W3CDTF">2023-10-17T21:49:00Z</dcterms:modified>
</cp:coreProperties>
</file>