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913A1E" w14:textId="4E6FA511" w:rsidR="00DA453E" w:rsidRDefault="00DA453E">
      <w:r>
        <w:t>Name: Mohammad Bari</w:t>
      </w:r>
    </w:p>
    <w:p w14:paraId="56A4C1BA" w14:textId="42980CBA" w:rsidR="00DA453E" w:rsidRDefault="00DA453E">
      <w:r>
        <w:t>Student ID: 2407686</w:t>
      </w:r>
    </w:p>
    <w:p w14:paraId="00FD4172" w14:textId="1BD3743C" w:rsidR="00DA453E" w:rsidRDefault="00DA453E">
      <w:r>
        <w:t>Module: organisational culture.</w:t>
      </w:r>
    </w:p>
    <w:p w14:paraId="2BB2128F" w14:textId="7D12A2F4" w:rsidR="00DA453E" w:rsidRDefault="00DA453E">
      <w:r>
        <w:t>Module code: LCLM 5005.</w:t>
      </w:r>
    </w:p>
    <w:p w14:paraId="29A47F69" w14:textId="5B1F3956" w:rsidR="00DA453E" w:rsidRDefault="00DA453E">
      <w:r>
        <w:t>Assignment title: Component 1, individual report, organisational culture.</w:t>
      </w:r>
    </w:p>
    <w:p w14:paraId="1262C484" w14:textId="7A2DBA48" w:rsidR="00D223D7" w:rsidRDefault="001E660A">
      <w:r>
        <w:t xml:space="preserve">Word count: </w:t>
      </w:r>
      <w:r w:rsidR="00D86FCE">
        <w:t>3000 +</w:t>
      </w:r>
      <w:r w:rsidR="003B0304">
        <w:t>/- 10</w:t>
      </w:r>
      <w:r w:rsidR="004E74A7">
        <w:t>%</w:t>
      </w:r>
    </w:p>
    <w:p w14:paraId="6731168D" w14:textId="2E767295" w:rsidR="00B62A46" w:rsidRDefault="00B62A46">
      <w:r>
        <w:t>Sub</w:t>
      </w:r>
      <w:r w:rsidR="00CC2F1F">
        <w:t>mission d</w:t>
      </w:r>
      <w:r w:rsidR="00E64E0F">
        <w:t>eadline: 13/07/202</w:t>
      </w:r>
      <w:r w:rsidR="00216250">
        <w:t xml:space="preserve">6 </w:t>
      </w:r>
      <w:r w:rsidR="002A1E76">
        <w:t>b</w:t>
      </w:r>
      <w:r w:rsidR="009029A0">
        <w:t>efore 2 pm.</w:t>
      </w:r>
    </w:p>
    <w:p w14:paraId="265E89FB" w14:textId="1C54ADB9" w:rsidR="009029A0" w:rsidRPr="006577E0" w:rsidRDefault="002A26D0">
      <w:pPr>
        <w:rPr>
          <w:sz w:val="32"/>
          <w:szCs w:val="32"/>
        </w:rPr>
      </w:pPr>
      <w:r w:rsidRPr="006577E0">
        <w:rPr>
          <w:sz w:val="32"/>
          <w:szCs w:val="32"/>
        </w:rPr>
        <w:t>I</w:t>
      </w:r>
      <w:r w:rsidR="008A6595" w:rsidRPr="006577E0">
        <w:rPr>
          <w:sz w:val="32"/>
          <w:szCs w:val="32"/>
        </w:rPr>
        <w:t>ntroduction</w:t>
      </w:r>
      <w:r w:rsidRPr="006577E0">
        <w:rPr>
          <w:sz w:val="32"/>
          <w:szCs w:val="32"/>
        </w:rPr>
        <w:t>:</w:t>
      </w:r>
      <w:r w:rsidR="00FD28B7" w:rsidRPr="006577E0">
        <w:rPr>
          <w:sz w:val="32"/>
          <w:szCs w:val="32"/>
        </w:rPr>
        <w:t xml:space="preserve"> </w:t>
      </w:r>
      <w:r w:rsidR="00B052C6" w:rsidRPr="006577E0">
        <w:rPr>
          <w:sz w:val="32"/>
          <w:szCs w:val="32"/>
        </w:rPr>
        <w:t>(Seve</w:t>
      </w:r>
      <w:r w:rsidR="00B80C32" w:rsidRPr="006577E0">
        <w:rPr>
          <w:sz w:val="32"/>
          <w:szCs w:val="32"/>
        </w:rPr>
        <w:t>r</w:t>
      </w:r>
      <w:r w:rsidR="00B052C6" w:rsidRPr="006577E0">
        <w:rPr>
          <w:sz w:val="32"/>
          <w:szCs w:val="32"/>
        </w:rPr>
        <w:t>n</w:t>
      </w:r>
      <w:r w:rsidR="0014745C" w:rsidRPr="006577E0">
        <w:rPr>
          <w:sz w:val="32"/>
          <w:szCs w:val="32"/>
        </w:rPr>
        <w:t xml:space="preserve"> Trent</w:t>
      </w:r>
      <w:r w:rsidR="00B052C6" w:rsidRPr="006577E0">
        <w:rPr>
          <w:sz w:val="32"/>
          <w:szCs w:val="32"/>
        </w:rPr>
        <w:t xml:space="preserve"> Water)</w:t>
      </w:r>
    </w:p>
    <w:p w14:paraId="7AC059CC" w14:textId="48C574AA" w:rsidR="001305C4" w:rsidRDefault="00042B19">
      <w:r>
        <w:t xml:space="preserve">Former UK regional water </w:t>
      </w:r>
      <w:r w:rsidR="00534F5D">
        <w:t xml:space="preserve">authority </w:t>
      </w:r>
      <w:r w:rsidR="0081788B">
        <w:t>e</w:t>
      </w:r>
      <w:r w:rsidR="00225BCA">
        <w:t xml:space="preserve">stablished in </w:t>
      </w:r>
      <w:r w:rsidR="00000CBA">
        <w:t>1974,</w:t>
      </w:r>
      <w:r w:rsidR="00B42083">
        <w:t xml:space="preserve"> </w:t>
      </w:r>
      <w:r w:rsidR="009923B8">
        <w:t>partly privatise under</w:t>
      </w:r>
      <w:r w:rsidR="007A3171">
        <w:t xml:space="preserve"> </w:t>
      </w:r>
      <w:r w:rsidR="00000CBA">
        <w:t>the water</w:t>
      </w:r>
      <w:r w:rsidR="0040177C">
        <w:t xml:space="preserve"> </w:t>
      </w:r>
      <w:r w:rsidR="00001871">
        <w:t xml:space="preserve">act </w:t>
      </w:r>
      <w:r w:rsidR="001D1892">
        <w:t>in</w:t>
      </w:r>
      <w:r w:rsidR="007A3171">
        <w:t xml:space="preserve"> 1989</w:t>
      </w:r>
      <w:r w:rsidR="00985404">
        <w:t xml:space="preserve"> to form Severn Trent </w:t>
      </w:r>
      <w:r w:rsidR="00042D71">
        <w:t>water</w:t>
      </w:r>
      <w:r w:rsidR="001305C4">
        <w:t xml:space="preserve">. (according to </w:t>
      </w:r>
      <w:r w:rsidR="0052491E">
        <w:t xml:space="preserve">the </w:t>
      </w:r>
      <w:r w:rsidR="00000CBA">
        <w:t>company website).</w:t>
      </w:r>
      <w:r w:rsidR="00411932">
        <w:t xml:space="preserve"> Its </w:t>
      </w:r>
      <w:r w:rsidR="007B707F">
        <w:t xml:space="preserve">area of </w:t>
      </w:r>
      <w:r w:rsidR="002C43C9">
        <w:t>operation involves</w:t>
      </w:r>
      <w:r w:rsidR="00244626">
        <w:t xml:space="preserve"> with</w:t>
      </w:r>
      <w:r w:rsidR="00C52513">
        <w:t xml:space="preserve"> </w:t>
      </w:r>
      <w:r w:rsidR="00A160F2">
        <w:t xml:space="preserve">River Trent </w:t>
      </w:r>
      <w:r w:rsidR="001855D2">
        <w:t>and River Severn</w:t>
      </w:r>
      <w:r w:rsidR="002C72AA">
        <w:t>.</w:t>
      </w:r>
    </w:p>
    <w:p w14:paraId="0BB98DAA" w14:textId="5BE0E5C4" w:rsidR="000D4CD8" w:rsidRDefault="00BC057A">
      <w:r>
        <w:t>Headquarter: Birmingham.</w:t>
      </w:r>
    </w:p>
    <w:p w14:paraId="3B392711" w14:textId="76FE91F0" w:rsidR="00BC057A" w:rsidRDefault="00543753">
      <w:r>
        <w:t>Founded:</w:t>
      </w:r>
      <w:r w:rsidR="003D3323">
        <w:t xml:space="preserve"> 1975</w:t>
      </w:r>
    </w:p>
    <w:p w14:paraId="0D9ED688" w14:textId="77777777" w:rsidR="00E74046" w:rsidRDefault="00764E70">
      <w:r>
        <w:t>Organisational culture</w:t>
      </w:r>
      <w:r w:rsidR="00CF230E">
        <w:t xml:space="preserve"> and </w:t>
      </w:r>
      <w:r w:rsidR="00A56B16">
        <w:t xml:space="preserve">its influence on Severn Trent </w:t>
      </w:r>
      <w:r w:rsidR="000F78DA">
        <w:t>water</w:t>
      </w:r>
      <w:r w:rsidR="00E74046">
        <w:t>:</w:t>
      </w:r>
    </w:p>
    <w:p w14:paraId="4E5369E3" w14:textId="301A7D81" w:rsidR="005A4369" w:rsidRDefault="003659D7">
      <w:r>
        <w:t>Definition of organisational</w:t>
      </w:r>
      <w:r w:rsidR="00934FA1">
        <w:t xml:space="preserve"> culture:</w:t>
      </w:r>
    </w:p>
    <w:p w14:paraId="38C3C6EF" w14:textId="77777777" w:rsidR="00A50227" w:rsidRDefault="00106AC9" w:rsidP="00A50227">
      <w:r>
        <w:t>Organisational culture</w:t>
      </w:r>
      <w:r>
        <w:t xml:space="preserve"> or</w:t>
      </w:r>
      <w:r>
        <w:t xml:space="preserve"> workplace culture refers to values and belief that provides norms of expected behaviours that employees might follow, according to </w:t>
      </w:r>
      <w:r w:rsidR="00A50227">
        <w:t>(Schein 1992, Hogan and Cote 2014)</w:t>
      </w:r>
    </w:p>
    <w:p w14:paraId="176E5D90" w14:textId="77777777" w:rsidR="003E628C" w:rsidRDefault="002C525B" w:rsidP="002C525B">
      <w:pPr>
        <w:pStyle w:val="NormalWeb"/>
        <w:spacing w:beforeAutospacing="0" w:after="0" w:afterAutospacing="0"/>
        <w:textAlignment w:val="baseline"/>
        <w:rPr>
          <w:rFonts w:ascii="Myriad Pro" w:eastAsia="Myriad Pro" w:hAnsi="Myriad Pro" w:cs="Myriad Pro"/>
          <w:color w:val="000000"/>
          <w:position w:val="1"/>
          <w:sz w:val="20"/>
          <w:szCs w:val="20"/>
        </w:rPr>
      </w:pPr>
      <w:r w:rsidRPr="005F09E5">
        <w:rPr>
          <w:sz w:val="20"/>
          <w:szCs w:val="20"/>
        </w:rPr>
        <w:t xml:space="preserve">According to </w:t>
      </w:r>
      <w:r w:rsidRPr="005F09E5">
        <w:rPr>
          <w:rFonts w:ascii="Myriad Pro" w:eastAsia="Myriad Pro" w:hAnsi="Myriad Pro" w:cs="Myriad Pro"/>
          <w:color w:val="000000"/>
          <w:position w:val="1"/>
          <w:sz w:val="20"/>
          <w:szCs w:val="20"/>
        </w:rPr>
        <w:t xml:space="preserve">(Homburg &amp; </w:t>
      </w:r>
      <w:proofErr w:type="spellStart"/>
      <w:r>
        <w:rPr>
          <w:rFonts w:ascii="Myriad Pro" w:eastAsia="Myriad Pro" w:hAnsi="Myriad Pro" w:cs="Myriad Pro"/>
          <w:color w:val="000000"/>
          <w:position w:val="1"/>
          <w:sz w:val="20"/>
          <w:szCs w:val="20"/>
        </w:rPr>
        <w:t>Pf</w:t>
      </w:r>
      <w:r w:rsidRPr="005F09E5">
        <w:rPr>
          <w:rFonts w:ascii="Myriad Pro" w:eastAsia="Myriad Pro" w:hAnsi="Myriad Pro" w:cs="Myriad Pro"/>
          <w:color w:val="000000"/>
          <w:position w:val="1"/>
          <w:sz w:val="20"/>
          <w:szCs w:val="20"/>
        </w:rPr>
        <w:t>lesser</w:t>
      </w:r>
      <w:proofErr w:type="spellEnd"/>
      <w:r w:rsidRPr="005F09E5">
        <w:rPr>
          <w:rFonts w:ascii="Myriad Pro" w:eastAsia="Myriad Pro" w:hAnsi="Myriad Pro" w:cs="Myriad Pro"/>
          <w:color w:val="000000"/>
          <w:position w:val="1"/>
          <w:sz w:val="20"/>
          <w:szCs w:val="20"/>
        </w:rPr>
        <w:t>, 2000)</w:t>
      </w:r>
      <w:r>
        <w:rPr>
          <w:rFonts w:ascii="Myriad Pro" w:eastAsia="Myriad Pro" w:hAnsi="Myriad Pro" w:cs="Myriad Pro"/>
          <w:color w:val="000000"/>
          <w:position w:val="1"/>
          <w:sz w:val="20"/>
          <w:szCs w:val="20"/>
        </w:rPr>
        <w:t xml:space="preserve"> practical evidence suggests that organisational culture significantly influences market-oriented behaviours and market and financial performance</w:t>
      </w:r>
    </w:p>
    <w:p w14:paraId="30E8A26C" w14:textId="39B95E95" w:rsidR="002C525B" w:rsidRDefault="002C525B" w:rsidP="002C525B">
      <w:pPr>
        <w:pStyle w:val="NormalWeb"/>
        <w:spacing w:beforeAutospacing="0" w:after="0" w:afterAutospacing="0"/>
        <w:textAlignment w:val="baseline"/>
      </w:pPr>
      <w:r>
        <w:rPr>
          <w:rFonts w:ascii="Myriad Pro" w:eastAsia="Myriad Pro" w:hAnsi="Myriad Pro" w:cs="Myriad Pro"/>
          <w:color w:val="000000"/>
          <w:position w:val="1"/>
          <w:sz w:val="20"/>
          <w:szCs w:val="20"/>
        </w:rPr>
        <w:t>.</w:t>
      </w:r>
    </w:p>
    <w:p w14:paraId="7CAE88EE" w14:textId="77777777" w:rsidR="0033671C" w:rsidRDefault="0033671C" w:rsidP="0033671C">
      <w:pPr>
        <w:rPr>
          <w:sz w:val="22"/>
          <w:szCs w:val="22"/>
        </w:rPr>
      </w:pPr>
      <w:r w:rsidRPr="003E628C">
        <w:rPr>
          <w:sz w:val="22"/>
          <w:szCs w:val="22"/>
        </w:rPr>
        <w:t>Organisational culture significantly influences employee attitude and organisational effectiveness, according to Gregory et al 2009.</w:t>
      </w:r>
    </w:p>
    <w:p w14:paraId="58BE55BF" w14:textId="548C1443" w:rsidR="00FA0010" w:rsidRDefault="00FA0010" w:rsidP="00FA0010">
      <w:r>
        <w:t xml:space="preserve">It has a greater </w:t>
      </w:r>
      <w:r w:rsidR="006A3E26">
        <w:t>impact</w:t>
      </w:r>
      <w:r>
        <w:t xml:space="preserve"> </w:t>
      </w:r>
      <w:r w:rsidR="006A3E26">
        <w:t>on</w:t>
      </w:r>
      <w:r>
        <w:t xml:space="preserve"> knowledge management and organizational effectiveness than organizational strategy and structure. according to Zheng, Yang and Mclean, 2010.</w:t>
      </w:r>
    </w:p>
    <w:p w14:paraId="6812C5A1" w14:textId="1052D00D" w:rsidR="00613219" w:rsidRDefault="00EC3C22" w:rsidP="00FA0010">
      <w:r>
        <w:t xml:space="preserve">Culture impact on Severn Trent </w:t>
      </w:r>
      <w:r w:rsidR="000141F6">
        <w:t>water:</w:t>
      </w:r>
    </w:p>
    <w:p w14:paraId="4EAA6001" w14:textId="5132475D" w:rsidR="00543753" w:rsidRDefault="00AB29A7">
      <w:r>
        <w:t>Organisational cu</w:t>
      </w:r>
      <w:r w:rsidR="00406823">
        <w:t>lture pays an important r</w:t>
      </w:r>
      <w:r w:rsidR="00596B3D">
        <w:t xml:space="preserve">ole in </w:t>
      </w:r>
      <w:r w:rsidR="001570E6">
        <w:t xml:space="preserve">forming a structure </w:t>
      </w:r>
      <w:r w:rsidR="00F63F75">
        <w:t xml:space="preserve">and </w:t>
      </w:r>
      <w:r w:rsidR="00A823E5">
        <w:t>decision-making</w:t>
      </w:r>
      <w:r w:rsidR="00F63F75">
        <w:t xml:space="preserve"> </w:t>
      </w:r>
      <w:r w:rsidR="00A63B93">
        <w:t>proce</w:t>
      </w:r>
      <w:r w:rsidR="00DA09CE">
        <w:t>dure of Severn Trent water</w:t>
      </w:r>
      <w:r w:rsidR="007B21E7">
        <w:t>.</w:t>
      </w:r>
      <w:r w:rsidR="00A823E5">
        <w:t xml:space="preserve"> This </w:t>
      </w:r>
      <w:r w:rsidR="00D52D46">
        <w:t>is one</w:t>
      </w:r>
      <w:r w:rsidR="00A823E5">
        <w:t xml:space="preserve"> of the leading </w:t>
      </w:r>
      <w:r w:rsidR="00AA5C7F">
        <w:t xml:space="preserve">water </w:t>
      </w:r>
      <w:r w:rsidR="004966E8">
        <w:t>suppliers</w:t>
      </w:r>
      <w:r w:rsidR="00AA5C7F">
        <w:t xml:space="preserve"> and </w:t>
      </w:r>
      <w:r w:rsidR="00057C4E">
        <w:t>wastewater</w:t>
      </w:r>
      <w:r w:rsidR="00502401">
        <w:t xml:space="preserve"> company </w:t>
      </w:r>
      <w:r w:rsidR="0075620D">
        <w:t xml:space="preserve">whose main focuses </w:t>
      </w:r>
      <w:r w:rsidR="006F246E">
        <w:t>are customer servi</w:t>
      </w:r>
      <w:r w:rsidR="00FC0F2D">
        <w:t xml:space="preserve">ce, </w:t>
      </w:r>
      <w:r w:rsidR="006265D7">
        <w:t>longevity,</w:t>
      </w:r>
      <w:r w:rsidR="00BB6C10">
        <w:t xml:space="preserve"> new ideas,</w:t>
      </w:r>
      <w:r w:rsidR="00D9349F">
        <w:t xml:space="preserve"> safety </w:t>
      </w:r>
      <w:r w:rsidR="00CE3512">
        <w:t xml:space="preserve">and accountability </w:t>
      </w:r>
      <w:r w:rsidR="00A34FE7">
        <w:t xml:space="preserve">towards customers and in </w:t>
      </w:r>
      <w:r w:rsidR="004966E8">
        <w:t>workplace</w:t>
      </w:r>
      <w:r w:rsidR="00652527">
        <w:t>.</w:t>
      </w:r>
      <w:r w:rsidR="004966E8">
        <w:t xml:space="preserve"> </w:t>
      </w:r>
    </w:p>
    <w:p w14:paraId="4649770F" w14:textId="595C6C03" w:rsidR="00C37D85" w:rsidRDefault="001D3EA8">
      <w:r>
        <w:t xml:space="preserve">Severn </w:t>
      </w:r>
      <w:r w:rsidR="007E4AE3">
        <w:t>Trent</w:t>
      </w:r>
      <w:r>
        <w:t xml:space="preserve"> heavily </w:t>
      </w:r>
      <w:r w:rsidR="00256561">
        <w:t xml:space="preserve">focused </w:t>
      </w:r>
      <w:r w:rsidR="00651067">
        <w:t xml:space="preserve">on social purpose, diversity </w:t>
      </w:r>
      <w:r w:rsidR="006A358C">
        <w:t xml:space="preserve">and inclusion and operational </w:t>
      </w:r>
      <w:r w:rsidR="00084642">
        <w:t>efficiency</w:t>
      </w:r>
      <w:r w:rsidR="006C13E1">
        <w:t>.</w:t>
      </w:r>
    </w:p>
    <w:p w14:paraId="44B6977C" w14:textId="75221EC5" w:rsidR="00DA453E" w:rsidRDefault="00DA453E" w:rsidP="00DA453E">
      <w:pPr>
        <w:pStyle w:val="NormalWeb"/>
      </w:pPr>
      <w:r>
        <w:lastRenderedPageBreak/>
        <w:t xml:space="preserve">Mullins and Christy (2016, p. 574) argue that organisational culture shapes </w:t>
      </w:r>
      <w:r w:rsidR="00ED3A13">
        <w:t>strategy through</w:t>
      </w:r>
      <w:r>
        <w:t xml:space="preserve"> shared values, beliefs, and attitudes. In the context of </w:t>
      </w:r>
      <w:r>
        <w:rPr>
          <w:rStyle w:val="whitespace-normal"/>
        </w:rPr>
        <w:t>Severn Trent</w:t>
      </w:r>
      <w:r>
        <w:t xml:space="preserve">, organisational culture plays a significant role in </w:t>
      </w:r>
      <w:r w:rsidR="002669D2">
        <w:t>leading</w:t>
      </w:r>
      <w:r>
        <w:t xml:space="preserve"> employee behaviour, decision-making, </w:t>
      </w:r>
      <w:r w:rsidR="002C7793">
        <w:t>and deliver</w:t>
      </w:r>
      <w:r>
        <w:t xml:space="preserve"> across the company. As a major water </w:t>
      </w:r>
      <w:r w:rsidR="0024778A">
        <w:t>supplier</w:t>
      </w:r>
      <w:r>
        <w:t>, the organisation relies on a culture that promotes safety, environmental responsibility, customer service, and regulatory compliance. These cultural values influence how employees perform their daily tasks, collaborate with colleagues, and respond to operational challenges.</w:t>
      </w:r>
    </w:p>
    <w:p w14:paraId="2AEE0F51" w14:textId="596CA5C9" w:rsidR="00DA453E" w:rsidRDefault="00DA453E" w:rsidP="00DA453E">
      <w:pPr>
        <w:pStyle w:val="NormalWeb"/>
      </w:pPr>
      <w:r>
        <w:t xml:space="preserve">The authors further suggest that culture affects organisational processes such as motivation, job satisfaction, group </w:t>
      </w:r>
      <w:r w:rsidR="007346F3">
        <w:t>attitude</w:t>
      </w:r>
      <w:r>
        <w:t xml:space="preserve">, and management control. At </w:t>
      </w:r>
      <w:r>
        <w:rPr>
          <w:rStyle w:val="whitespace-normal"/>
        </w:rPr>
        <w:t>Severn Trent</w:t>
      </w:r>
      <w:r>
        <w:t xml:space="preserve">, a positive and inclusive culture can </w:t>
      </w:r>
      <w:r w:rsidR="00ED5D20">
        <w:t>improve</w:t>
      </w:r>
      <w:r>
        <w:t xml:space="preserve"> employee engagement and commitment, leading to improved performance and customer </w:t>
      </w:r>
      <w:r w:rsidR="002C3B6E">
        <w:t>satisfaction</w:t>
      </w:r>
      <w:r>
        <w:t xml:space="preserve">. Employees who understand and share the organisation’s values are more likely to support its strategic objectives and contribute to continuous improvement </w:t>
      </w:r>
      <w:r w:rsidR="002A3102">
        <w:t>capabilities</w:t>
      </w:r>
      <w:r w:rsidR="00E62C54">
        <w:t>.</w:t>
      </w:r>
    </w:p>
    <w:p w14:paraId="18DA8936" w14:textId="77777777" w:rsidR="00D002AF" w:rsidRDefault="00D002AF" w:rsidP="00D002AF">
      <w:pPr>
        <w:pStyle w:val="NormalWeb"/>
      </w:pPr>
      <w:r>
        <w:t xml:space="preserve">Furthermore, Mullins and Christy emphasise the growing importance of managing a diverse workforce in an increasingly globalised environment. Although </w:t>
      </w:r>
      <w:r>
        <w:rPr>
          <w:rStyle w:val="whitespace-normal"/>
        </w:rPr>
        <w:t>Severn Trent</w:t>
      </w:r>
      <w:r>
        <w:t xml:space="preserve"> primarily operates within the United Kingdom, it employs people from diverse backgrounds and experiences. Creating a coherent organisational culture that embraces diversity and inclusion helps foster teamwork, innovation, and equal opportunities while ensuring that all employees work towards common organisational goals.</w:t>
      </w:r>
    </w:p>
    <w:p w14:paraId="0DA9DDB8" w14:textId="77777777" w:rsidR="00D002AF" w:rsidRDefault="00D002AF" w:rsidP="00D002AF">
      <w:pPr>
        <w:pStyle w:val="NormalWeb"/>
      </w:pPr>
      <w:r>
        <w:t xml:space="preserve">Therefore, the quotation highlights that organisational culture is not merely a set of abstract values but a practical force that influences every aspect of organisational life. For </w:t>
      </w:r>
      <w:r>
        <w:rPr>
          <w:rStyle w:val="whitespace-normal"/>
        </w:rPr>
        <w:t>Severn Trent</w:t>
      </w:r>
      <w:r>
        <w:t>, maintaining a strong and positive culture is essential for achieving operational efficiency, employee satisfaction, and long-term organisational success.</w:t>
      </w:r>
    </w:p>
    <w:p w14:paraId="3BAC4366" w14:textId="77777777" w:rsidR="00D002AF" w:rsidRPr="00D002AF" w:rsidRDefault="00D002AF" w:rsidP="00D002A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002AF">
        <w:rPr>
          <w:rFonts w:ascii="Times New Roman" w:eastAsia="Times New Roman" w:hAnsi="Times New Roman" w:cs="Times New Roman"/>
          <w:b/>
          <w:bCs/>
          <w:kern w:val="0"/>
          <w:sz w:val="27"/>
          <w:szCs w:val="27"/>
          <w:lang w:eastAsia="en-GB"/>
          <w14:ligatures w14:val="none"/>
        </w:rPr>
        <w:t>Organisational Culture at Severn Trent: A Detailed Analysis</w:t>
      </w:r>
    </w:p>
    <w:p w14:paraId="2E92099A" w14:textId="77777777" w:rsidR="00D002AF" w:rsidRDefault="00D002AF" w:rsidP="00D002AF">
      <w:pPr>
        <w:pStyle w:val="NormalWeb"/>
      </w:pPr>
      <w:r>
        <w:t xml:space="preserve">Mullins and Christy (2016, p. 574) emphasise that organisational culture has a profound influence on all aspects of organisational life because it determines “how things are done around here.” This concept is particularly relevant to </w:t>
      </w:r>
      <w:r>
        <w:rPr>
          <w:rStyle w:val="whitespace-normal"/>
        </w:rPr>
        <w:t>Severn Trent</w:t>
      </w:r>
      <w:r>
        <w:t>, where culture plays a crucial role in maintaining operational excellence, regulatory compliance, customer satisfaction, and employee engagement within a highly regulated utility industry.</w:t>
      </w:r>
    </w:p>
    <w:p w14:paraId="61F3A02D" w14:textId="77777777" w:rsidR="00D002AF" w:rsidRPr="00D002AF" w:rsidRDefault="00D002AF" w:rsidP="00D002AF">
      <w:pPr>
        <w:spacing w:before="100" w:beforeAutospacing="1" w:after="100" w:afterAutospacing="1" w:line="240" w:lineRule="auto"/>
        <w:outlineLvl w:val="3"/>
        <w:rPr>
          <w:rFonts w:ascii="Times New Roman" w:eastAsia="Times New Roman" w:hAnsi="Times New Roman" w:cs="Times New Roman"/>
          <w:b/>
          <w:bCs/>
          <w:kern w:val="0"/>
          <w:szCs w:val="24"/>
          <w:lang w:eastAsia="en-GB"/>
          <w14:ligatures w14:val="none"/>
        </w:rPr>
      </w:pPr>
      <w:r w:rsidRPr="00D002AF">
        <w:rPr>
          <w:rFonts w:ascii="Times New Roman" w:eastAsia="Times New Roman" w:hAnsi="Times New Roman" w:cs="Times New Roman"/>
          <w:b/>
          <w:bCs/>
          <w:kern w:val="0"/>
          <w:szCs w:val="24"/>
          <w:lang w:eastAsia="en-GB"/>
          <w14:ligatures w14:val="none"/>
        </w:rPr>
        <w:t>Influence on Decision-Making</w:t>
      </w:r>
    </w:p>
    <w:p w14:paraId="6E94B7B0" w14:textId="77777777" w:rsidR="00D002AF" w:rsidRDefault="00D002AF" w:rsidP="00D002AF">
      <w:pPr>
        <w:pStyle w:val="NormalWeb"/>
      </w:pPr>
      <w:r>
        <w:t xml:space="preserve">According to Mullins and Christy, organisational culture significantly affects decision-making processes. At </w:t>
      </w:r>
      <w:r>
        <w:rPr>
          <w:rStyle w:val="whitespace-normal"/>
        </w:rPr>
        <w:t>Severn Trent</w:t>
      </w:r>
      <w:r>
        <w:t>, managers and employees are expected to make decisions that reflect the company's commitment to customer service, environmental sustainability, public health, and safety. A culture that prioritises ethical behaviour and accountability encourages employees to consider the long-term consequences of their actions rather than focusing solely on short-term financial gains. For example, decisions regarding water quality management, infrastructure investment, and environmental protection are guided by organisational values that emphasise responsibility and public trust.</w:t>
      </w:r>
    </w:p>
    <w:p w14:paraId="7155EAB9" w14:textId="77777777" w:rsidR="00D002AF" w:rsidRPr="00D002AF" w:rsidRDefault="00D002AF" w:rsidP="00D002AF">
      <w:pPr>
        <w:spacing w:before="100" w:beforeAutospacing="1" w:after="100" w:afterAutospacing="1" w:line="240" w:lineRule="auto"/>
        <w:outlineLvl w:val="3"/>
        <w:rPr>
          <w:rFonts w:ascii="Times New Roman" w:eastAsia="Times New Roman" w:hAnsi="Times New Roman" w:cs="Times New Roman"/>
          <w:b/>
          <w:bCs/>
          <w:kern w:val="0"/>
          <w:szCs w:val="24"/>
          <w:lang w:eastAsia="en-GB"/>
          <w14:ligatures w14:val="none"/>
        </w:rPr>
      </w:pPr>
      <w:r w:rsidRPr="00D002AF">
        <w:rPr>
          <w:rFonts w:ascii="Times New Roman" w:eastAsia="Times New Roman" w:hAnsi="Times New Roman" w:cs="Times New Roman"/>
          <w:b/>
          <w:bCs/>
          <w:kern w:val="0"/>
          <w:szCs w:val="24"/>
          <w:lang w:eastAsia="en-GB"/>
          <w14:ligatures w14:val="none"/>
        </w:rPr>
        <w:t>Impact on Organisational Structure</w:t>
      </w:r>
    </w:p>
    <w:p w14:paraId="40B9255F" w14:textId="77777777" w:rsidR="00D002AF" w:rsidRDefault="00D002AF" w:rsidP="00D002AF">
      <w:pPr>
        <w:pStyle w:val="NormalWeb"/>
      </w:pPr>
      <w:r>
        <w:t xml:space="preserve">The authors also note that culture influences organisational structure. In a large utility company such as </w:t>
      </w:r>
      <w:r>
        <w:rPr>
          <w:rStyle w:val="whitespace-normal"/>
        </w:rPr>
        <w:t>Severn Trent</w:t>
      </w:r>
      <w:r>
        <w:t xml:space="preserve">, a culture that promotes collaboration and continuous </w:t>
      </w:r>
      <w:r>
        <w:lastRenderedPageBreak/>
        <w:t>improvement supports structures that encourage communication across departments. Teams responsible for engineering, customer service, environmental management, and regulatory compliance must work together effectively. A strong organisational culture helps reduce barriers between departments and facilitates the sharing of knowledge and expertise, leading to better organisational performance.</w:t>
      </w:r>
    </w:p>
    <w:p w14:paraId="7BA0FB9B" w14:textId="77777777" w:rsidR="00D002AF" w:rsidRPr="00D002AF" w:rsidRDefault="00D002AF" w:rsidP="00D002AF">
      <w:pPr>
        <w:spacing w:before="100" w:beforeAutospacing="1" w:after="100" w:afterAutospacing="1" w:line="240" w:lineRule="auto"/>
        <w:outlineLvl w:val="3"/>
        <w:rPr>
          <w:rFonts w:ascii="Times New Roman" w:eastAsia="Times New Roman" w:hAnsi="Times New Roman" w:cs="Times New Roman"/>
          <w:b/>
          <w:bCs/>
          <w:kern w:val="0"/>
          <w:szCs w:val="24"/>
          <w:lang w:eastAsia="en-GB"/>
          <w14:ligatures w14:val="none"/>
        </w:rPr>
      </w:pPr>
      <w:r w:rsidRPr="00D002AF">
        <w:rPr>
          <w:rFonts w:ascii="Times New Roman" w:eastAsia="Times New Roman" w:hAnsi="Times New Roman" w:cs="Times New Roman"/>
          <w:b/>
          <w:bCs/>
          <w:kern w:val="0"/>
          <w:szCs w:val="24"/>
          <w:lang w:eastAsia="en-GB"/>
          <w14:ligatures w14:val="none"/>
        </w:rPr>
        <w:t>Effect on Group Behaviour and Teamwork</w:t>
      </w:r>
    </w:p>
    <w:p w14:paraId="7EB95028" w14:textId="0F86EB95" w:rsidR="00D002AF" w:rsidRDefault="00D002AF" w:rsidP="00D002AF">
      <w:pPr>
        <w:pStyle w:val="NormalWeb"/>
      </w:pPr>
      <w:r>
        <w:t xml:space="preserve">Mullins and Christy argue that shared values and beliefs influence how groups interact within organisations. At </w:t>
      </w:r>
      <w:r>
        <w:rPr>
          <w:rStyle w:val="whitespace-normal"/>
        </w:rPr>
        <w:t>Severn Trent</w:t>
      </w:r>
      <w:r>
        <w:t xml:space="preserve">, teamwork is essential because the delivery of water and wastewater services requires coordination among multiple functions. A culture that values respect, cooperation, and inclusivity </w:t>
      </w:r>
      <w:r w:rsidR="005E0300">
        <w:t>encourage</w:t>
      </w:r>
      <w:r>
        <w:t xml:space="preserve"> employees to support one another and work collectively towards organisational goals. This can improve communication, reduce workplace conflict, and enhance problem-solving capabilities.</w:t>
      </w:r>
    </w:p>
    <w:p w14:paraId="7C578C72" w14:textId="77777777" w:rsidR="00D002AF" w:rsidRDefault="00D002AF" w:rsidP="00D002AF">
      <w:pPr>
        <w:pStyle w:val="NormalWeb"/>
      </w:pPr>
      <w:r>
        <w:t>For example, when responding to operational incidents such as water supply disruptions or environmental emergencies, employees from different departments must collaborate quickly and effectively. A strong organisational culture helps ensure that everyone understands their responsibilities and works together efficiently during such situations.</w:t>
      </w:r>
    </w:p>
    <w:p w14:paraId="140DFFF3" w14:textId="77777777" w:rsidR="00D002AF" w:rsidRPr="00D002AF" w:rsidRDefault="00D002AF" w:rsidP="00D002AF">
      <w:pPr>
        <w:spacing w:before="100" w:beforeAutospacing="1" w:after="100" w:afterAutospacing="1" w:line="240" w:lineRule="auto"/>
        <w:outlineLvl w:val="3"/>
        <w:rPr>
          <w:rFonts w:ascii="Times New Roman" w:eastAsia="Times New Roman" w:hAnsi="Times New Roman" w:cs="Times New Roman"/>
          <w:b/>
          <w:bCs/>
          <w:kern w:val="0"/>
          <w:szCs w:val="24"/>
          <w:lang w:eastAsia="en-GB"/>
          <w14:ligatures w14:val="none"/>
        </w:rPr>
      </w:pPr>
      <w:r w:rsidRPr="00D002AF">
        <w:rPr>
          <w:rFonts w:ascii="Times New Roman" w:eastAsia="Times New Roman" w:hAnsi="Times New Roman" w:cs="Times New Roman"/>
          <w:b/>
          <w:bCs/>
          <w:kern w:val="0"/>
          <w:szCs w:val="24"/>
          <w:lang w:eastAsia="en-GB"/>
          <w14:ligatures w14:val="none"/>
        </w:rPr>
        <w:t>Influence on Motivation and Employee Engagement</w:t>
      </w:r>
    </w:p>
    <w:p w14:paraId="5F59800E" w14:textId="77777777" w:rsidR="00D002AF" w:rsidRDefault="00D002AF" w:rsidP="00D002AF">
      <w:pPr>
        <w:pStyle w:val="NormalWeb"/>
      </w:pPr>
      <w:r>
        <w:t xml:space="preserve">One of the most important points raised by Mullins and Christy is that culture affects employee motivation. At </w:t>
      </w:r>
      <w:r>
        <w:rPr>
          <w:rStyle w:val="whitespace-normal"/>
        </w:rPr>
        <w:t>Severn Trent</w:t>
      </w:r>
      <w:r>
        <w:t>, employees are more likely to feel motivated when they understand how their work contributes to the organisation's mission of providing essential public services. A culture that recognises employee contributions, promotes personal development, and supports wellbeing can increase job satisfaction and commitment.</w:t>
      </w:r>
    </w:p>
    <w:p w14:paraId="33D58A1D" w14:textId="77777777" w:rsidR="00D95E02" w:rsidRDefault="00D95E02" w:rsidP="00D95E02">
      <w:pPr>
        <w:pStyle w:val="NormalWeb"/>
      </w:pPr>
      <w:r>
        <w:t>Motivated employees are generally more productive, provide better customer service, and are more willing to participate in organisational improvement initiatives. In contrast, a weak or negative culture may lead to lower morale, reduced performance, and higher employee turnover.</w:t>
      </w:r>
    </w:p>
    <w:p w14:paraId="5BC1DBF6" w14:textId="77777777" w:rsidR="00D95E02" w:rsidRPr="00D95E02" w:rsidRDefault="00D95E02" w:rsidP="00D95E02">
      <w:pPr>
        <w:spacing w:before="100" w:beforeAutospacing="1" w:after="100" w:afterAutospacing="1" w:line="240" w:lineRule="auto"/>
        <w:outlineLvl w:val="3"/>
        <w:rPr>
          <w:rFonts w:ascii="Times New Roman" w:eastAsia="Times New Roman" w:hAnsi="Times New Roman" w:cs="Times New Roman"/>
          <w:b/>
          <w:bCs/>
          <w:kern w:val="0"/>
          <w:szCs w:val="24"/>
          <w:lang w:eastAsia="en-GB"/>
          <w14:ligatures w14:val="none"/>
        </w:rPr>
      </w:pPr>
      <w:r w:rsidRPr="00D95E02">
        <w:rPr>
          <w:rFonts w:ascii="Times New Roman" w:eastAsia="Times New Roman" w:hAnsi="Times New Roman" w:cs="Times New Roman"/>
          <w:b/>
          <w:bCs/>
          <w:kern w:val="0"/>
          <w:szCs w:val="24"/>
          <w:lang w:eastAsia="en-GB"/>
          <w14:ligatures w14:val="none"/>
        </w:rPr>
        <w:t>Role in Management Control</w:t>
      </w:r>
    </w:p>
    <w:p w14:paraId="28AEB7A8" w14:textId="77777777" w:rsidR="00D95E02" w:rsidRDefault="00D95E02" w:rsidP="00D95E02">
      <w:pPr>
        <w:pStyle w:val="NormalWeb"/>
      </w:pPr>
      <w:r>
        <w:t xml:space="preserve">The quotation highlights management control as another area influenced by organisational culture. Culture acts as an informal control mechanism by guiding employee behaviour even when managers are not directly supervising them. At </w:t>
      </w:r>
      <w:r>
        <w:rPr>
          <w:rStyle w:val="whitespace-normal"/>
        </w:rPr>
        <w:t>Severn Trent</w:t>
      </w:r>
      <w:r>
        <w:t>, employees are expected to follow standards relating to safety, ethics, customer service, and environmental responsibility. When these values become embedded within the culture, employees are more likely to regulate their own behaviour and make decisions consistent with organisational expectations.</w:t>
      </w:r>
    </w:p>
    <w:p w14:paraId="19710A0A" w14:textId="77777777" w:rsidR="00D95E02" w:rsidRDefault="00D95E02" w:rsidP="00D95E02">
      <w:pPr>
        <w:pStyle w:val="NormalWeb"/>
      </w:pPr>
      <w:r>
        <w:t>This reduces the need for excessive monitoring and creates a workforce that is committed to achieving organisational objectives through shared values rather than through formal rules alone.</w:t>
      </w:r>
    </w:p>
    <w:p w14:paraId="31901791" w14:textId="77777777" w:rsidR="00D95E02" w:rsidRPr="00D95E02" w:rsidRDefault="00D95E02" w:rsidP="00D95E02">
      <w:pPr>
        <w:spacing w:before="100" w:beforeAutospacing="1" w:after="100" w:afterAutospacing="1" w:line="240" w:lineRule="auto"/>
        <w:outlineLvl w:val="3"/>
        <w:rPr>
          <w:rFonts w:ascii="Times New Roman" w:eastAsia="Times New Roman" w:hAnsi="Times New Roman" w:cs="Times New Roman"/>
          <w:b/>
          <w:bCs/>
          <w:kern w:val="0"/>
          <w:szCs w:val="24"/>
          <w:lang w:eastAsia="en-GB"/>
          <w14:ligatures w14:val="none"/>
        </w:rPr>
      </w:pPr>
      <w:r w:rsidRPr="00D95E02">
        <w:rPr>
          <w:rFonts w:ascii="Times New Roman" w:eastAsia="Times New Roman" w:hAnsi="Times New Roman" w:cs="Times New Roman"/>
          <w:b/>
          <w:bCs/>
          <w:kern w:val="0"/>
          <w:szCs w:val="24"/>
          <w:lang w:eastAsia="en-GB"/>
          <w14:ligatures w14:val="none"/>
        </w:rPr>
        <w:t>Diversity and Inclusion in a Modern Workforce</w:t>
      </w:r>
    </w:p>
    <w:p w14:paraId="7E34B388" w14:textId="77777777" w:rsidR="00D95E02" w:rsidRDefault="00D95E02" w:rsidP="00D95E02">
      <w:pPr>
        <w:pStyle w:val="NormalWeb"/>
      </w:pPr>
      <w:r>
        <w:lastRenderedPageBreak/>
        <w:t xml:space="preserve">Mullins and Christy further argue that globalisation has increased workforce diversity and organisational complexity. Modern organisations must manage employees from different cultural, ethnic, educational, and social backgrounds. Although </w:t>
      </w:r>
      <w:r>
        <w:rPr>
          <w:rStyle w:val="whitespace-normal"/>
        </w:rPr>
        <w:t>Severn Trent</w:t>
      </w:r>
      <w:r>
        <w:t xml:space="preserve"> operates primarily in the UK, it employs individuals with diverse experiences and perspectives.</w:t>
      </w:r>
    </w:p>
    <w:p w14:paraId="442C7C30" w14:textId="77777777" w:rsidR="00D95E02" w:rsidRDefault="00D95E02" w:rsidP="00D95E02">
      <w:pPr>
        <w:pStyle w:val="NormalWeb"/>
      </w:pPr>
      <w:r>
        <w:t>An inclusive organisational culture helps ensure that all employees feel respected, valued, and able to contribute fully to the organisation. Diversity can improve creativity, innovation, and problem-solving because employees bring different viewpoints and ideas. However, these benefits can only be realised when a strong and coherent culture unites employees around common organisational values and goals.</w:t>
      </w:r>
    </w:p>
    <w:p w14:paraId="44BC2B4D" w14:textId="77777777" w:rsidR="00D95E02" w:rsidRPr="00D95E02" w:rsidRDefault="00D95E02" w:rsidP="00D95E02">
      <w:pPr>
        <w:spacing w:before="100" w:beforeAutospacing="1" w:after="100" w:afterAutospacing="1" w:line="240" w:lineRule="auto"/>
        <w:outlineLvl w:val="3"/>
        <w:rPr>
          <w:rFonts w:ascii="Times New Roman" w:eastAsia="Times New Roman" w:hAnsi="Times New Roman" w:cs="Times New Roman"/>
          <w:b/>
          <w:bCs/>
          <w:kern w:val="0"/>
          <w:szCs w:val="24"/>
          <w:lang w:eastAsia="en-GB"/>
          <w14:ligatures w14:val="none"/>
        </w:rPr>
      </w:pPr>
      <w:r w:rsidRPr="00D95E02">
        <w:rPr>
          <w:rFonts w:ascii="Times New Roman" w:eastAsia="Times New Roman" w:hAnsi="Times New Roman" w:cs="Times New Roman"/>
          <w:b/>
          <w:bCs/>
          <w:kern w:val="0"/>
          <w:szCs w:val="24"/>
          <w:lang w:eastAsia="en-GB"/>
          <w14:ligatures w14:val="none"/>
        </w:rPr>
        <w:t>Contribution to Organisational Performance</w:t>
      </w:r>
    </w:p>
    <w:p w14:paraId="477AE2A4" w14:textId="77777777" w:rsidR="00D95E02" w:rsidRPr="00D95E02" w:rsidRDefault="00D95E02" w:rsidP="00D95E02">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D95E02">
        <w:rPr>
          <w:rFonts w:ascii="Times New Roman" w:eastAsia="Times New Roman" w:hAnsi="Times New Roman" w:cs="Times New Roman"/>
          <w:kern w:val="0"/>
          <w:szCs w:val="24"/>
          <w:lang w:eastAsia="en-GB"/>
          <w14:ligatures w14:val="none"/>
        </w:rPr>
        <w:t>A strong organisational culture can provide several benefits to Severn Trent:</w:t>
      </w:r>
    </w:p>
    <w:p w14:paraId="50558ED6" w14:textId="77777777" w:rsidR="00D95E02" w:rsidRPr="00D95E02" w:rsidRDefault="00D95E02" w:rsidP="00D95E02">
      <w:pPr>
        <w:numPr>
          <w:ilvl w:val="0"/>
          <w:numId w:val="1"/>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p>
    <w:p w14:paraId="1138805F" w14:textId="2B008D1B" w:rsidR="00D95E02" w:rsidRDefault="00D95E02" w:rsidP="00D95E02">
      <w:pPr>
        <w:spacing w:after="0" w:line="240" w:lineRule="auto"/>
        <w:rPr>
          <w:rFonts w:ascii="Times New Roman" w:eastAsia="Times New Roman" w:hAnsi="Times New Roman" w:cs="Times New Roman"/>
          <w:kern w:val="0"/>
          <w:szCs w:val="24"/>
          <w:lang w:eastAsia="en-GB"/>
          <w14:ligatures w14:val="none"/>
        </w:rPr>
      </w:pPr>
      <w:r w:rsidRPr="00D95E02">
        <w:rPr>
          <w:rFonts w:ascii="Times New Roman" w:eastAsia="Times New Roman" w:hAnsi="Symbol" w:cs="Times New Roman"/>
          <w:kern w:val="0"/>
          <w:szCs w:val="24"/>
          <w:lang w:eastAsia="en-GB"/>
          <w14:ligatures w14:val="none"/>
        </w:rPr>
        <w:t></w:t>
      </w:r>
      <w:r w:rsidRPr="00D95E02">
        <w:rPr>
          <w:rFonts w:ascii="Times New Roman" w:eastAsia="Times New Roman" w:hAnsi="Times New Roman" w:cs="Times New Roman"/>
          <w:kern w:val="0"/>
          <w:szCs w:val="24"/>
          <w:lang w:eastAsia="en-GB"/>
          <w14:ligatures w14:val="none"/>
        </w:rPr>
        <w:t xml:space="preserve"> </w:t>
      </w:r>
      <w:r>
        <w:rPr>
          <w:rFonts w:ascii="Times New Roman" w:eastAsia="Times New Roman" w:hAnsi="Times New Roman" w:cs="Times New Roman"/>
          <w:kern w:val="0"/>
          <w:szCs w:val="24"/>
          <w:lang w:eastAsia="en-GB"/>
          <w14:ligatures w14:val="none"/>
        </w:rPr>
        <w:t xml:space="preserve">       </w:t>
      </w:r>
      <w:r w:rsidRPr="00D95E02">
        <w:rPr>
          <w:rFonts w:ascii="Times New Roman" w:eastAsia="Times New Roman" w:hAnsi="Times New Roman" w:cs="Times New Roman"/>
          <w:kern w:val="0"/>
          <w:szCs w:val="24"/>
          <w:lang w:eastAsia="en-GB"/>
          <w14:ligatures w14:val="none"/>
        </w:rPr>
        <w:t xml:space="preserve"> Improved employee commitment and loyalty. </w:t>
      </w:r>
    </w:p>
    <w:p w14:paraId="484776E0" w14:textId="77777777" w:rsidR="00D95E02" w:rsidRDefault="00D95E02" w:rsidP="00D95E02">
      <w:pPr>
        <w:spacing w:after="0" w:line="240" w:lineRule="auto"/>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eastAsia="en-GB"/>
          <w14:ligatures w14:val="none"/>
        </w:rPr>
        <w:t xml:space="preserve">           </w:t>
      </w:r>
      <w:r w:rsidRPr="00D95E02">
        <w:rPr>
          <w:rFonts w:ascii="Times New Roman" w:eastAsia="Times New Roman" w:hAnsi="Times New Roman" w:cs="Times New Roman"/>
          <w:kern w:val="0"/>
          <w:szCs w:val="24"/>
          <w:lang w:eastAsia="en-GB"/>
          <w14:ligatures w14:val="none"/>
        </w:rPr>
        <w:t xml:space="preserve">Higher levels of motivation and job satisfaction. </w:t>
      </w:r>
    </w:p>
    <w:p w14:paraId="08CE859C" w14:textId="77777777" w:rsidR="00D95E02" w:rsidRDefault="00D95E02" w:rsidP="00D95E02">
      <w:pPr>
        <w:spacing w:after="0" w:line="240" w:lineRule="auto"/>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eastAsia="en-GB"/>
          <w14:ligatures w14:val="none"/>
        </w:rPr>
        <w:t xml:space="preserve">           </w:t>
      </w:r>
      <w:r w:rsidRPr="00D95E02">
        <w:rPr>
          <w:rFonts w:ascii="Times New Roman" w:eastAsia="Times New Roman" w:hAnsi="Times New Roman" w:cs="Times New Roman"/>
          <w:kern w:val="0"/>
          <w:szCs w:val="24"/>
          <w:lang w:eastAsia="en-GB"/>
          <w14:ligatures w14:val="none"/>
        </w:rPr>
        <w:t xml:space="preserve">Better communication and teamwork. </w:t>
      </w:r>
    </w:p>
    <w:p w14:paraId="69E9C878" w14:textId="77777777" w:rsidR="00D95E02" w:rsidRDefault="00D95E02" w:rsidP="00D95E02">
      <w:pPr>
        <w:spacing w:after="0" w:line="240" w:lineRule="auto"/>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eastAsia="en-GB"/>
          <w14:ligatures w14:val="none"/>
        </w:rPr>
        <w:t xml:space="preserve">           </w:t>
      </w:r>
      <w:r w:rsidRPr="00D95E02">
        <w:rPr>
          <w:rFonts w:ascii="Times New Roman" w:eastAsia="Times New Roman" w:hAnsi="Times New Roman" w:cs="Times New Roman"/>
          <w:kern w:val="0"/>
          <w:szCs w:val="24"/>
          <w:lang w:eastAsia="en-GB"/>
          <w14:ligatures w14:val="none"/>
        </w:rPr>
        <w:t xml:space="preserve">Enhanced customer service and stakeholder relationships. </w:t>
      </w:r>
    </w:p>
    <w:p w14:paraId="5E7BB9E3" w14:textId="77777777" w:rsidR="00D95E02" w:rsidRDefault="00D95E02" w:rsidP="00D95E02">
      <w:pPr>
        <w:spacing w:after="0" w:line="240" w:lineRule="auto"/>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eastAsia="en-GB"/>
          <w14:ligatures w14:val="none"/>
        </w:rPr>
        <w:t xml:space="preserve">           </w:t>
      </w:r>
      <w:r w:rsidRPr="00D95E02">
        <w:rPr>
          <w:rFonts w:ascii="Times New Roman" w:eastAsia="Times New Roman" w:hAnsi="Times New Roman" w:cs="Times New Roman"/>
          <w:kern w:val="0"/>
          <w:szCs w:val="24"/>
          <w:lang w:eastAsia="en-GB"/>
          <w14:ligatures w14:val="none"/>
        </w:rPr>
        <w:t xml:space="preserve">Greater adaptability to change and innovation. </w:t>
      </w:r>
    </w:p>
    <w:p w14:paraId="49D62045" w14:textId="77777777" w:rsidR="00D95E02" w:rsidRDefault="00D95E02" w:rsidP="00D95E02">
      <w:pPr>
        <w:spacing w:after="0" w:line="240" w:lineRule="auto"/>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eastAsia="en-GB"/>
          <w14:ligatures w14:val="none"/>
        </w:rPr>
        <w:t xml:space="preserve">            </w:t>
      </w:r>
      <w:r w:rsidRPr="00D95E02">
        <w:rPr>
          <w:rFonts w:ascii="Times New Roman" w:eastAsia="Times New Roman" w:hAnsi="Times New Roman" w:cs="Times New Roman"/>
          <w:kern w:val="0"/>
          <w:szCs w:val="24"/>
          <w:lang w:eastAsia="en-GB"/>
          <w14:ligatures w14:val="none"/>
        </w:rPr>
        <w:t xml:space="preserve">Stronger compliance with regulatory and environmental requirements. </w:t>
      </w:r>
    </w:p>
    <w:p w14:paraId="71D22091" w14:textId="45FB75FD" w:rsidR="00D95E02" w:rsidRPr="00D95E02" w:rsidRDefault="00D95E02" w:rsidP="00D95E02">
      <w:pPr>
        <w:spacing w:after="0" w:line="240" w:lineRule="auto"/>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eastAsia="en-GB"/>
          <w14:ligatures w14:val="none"/>
        </w:rPr>
        <w:t xml:space="preserve">            </w:t>
      </w:r>
      <w:r w:rsidRPr="00D95E02">
        <w:rPr>
          <w:rFonts w:ascii="Times New Roman" w:eastAsia="Times New Roman" w:hAnsi="Times New Roman" w:cs="Times New Roman"/>
          <w:kern w:val="0"/>
          <w:szCs w:val="24"/>
          <w:lang w:eastAsia="en-GB"/>
          <w14:ligatures w14:val="none"/>
        </w:rPr>
        <w:t xml:space="preserve">Improved organisational reputation and public trust. </w:t>
      </w:r>
    </w:p>
    <w:p w14:paraId="25385E2D" w14:textId="77777777" w:rsidR="00D95E02" w:rsidRDefault="00D95E02" w:rsidP="00D95E02">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D95E02">
        <w:rPr>
          <w:rFonts w:ascii="Times New Roman" w:eastAsia="Times New Roman" w:hAnsi="Times New Roman" w:cs="Times New Roman"/>
          <w:kern w:val="0"/>
          <w:szCs w:val="24"/>
          <w:lang w:eastAsia="en-GB"/>
          <w14:ligatures w14:val="none"/>
        </w:rPr>
        <w:t>These outcomes contribute directly to organisational effectiveness and long-term</w:t>
      </w:r>
    </w:p>
    <w:p w14:paraId="5CEDF8DD" w14:textId="77777777" w:rsidR="00D95E02" w:rsidRPr="00D95E02" w:rsidRDefault="00D95E02" w:rsidP="00D95E02">
      <w:pPr>
        <w:spacing w:before="100" w:beforeAutospacing="1" w:after="100" w:afterAutospacing="1" w:line="240" w:lineRule="auto"/>
        <w:outlineLvl w:val="3"/>
        <w:rPr>
          <w:rFonts w:ascii="Times New Roman" w:eastAsia="Times New Roman" w:hAnsi="Times New Roman" w:cs="Times New Roman"/>
          <w:b/>
          <w:bCs/>
          <w:kern w:val="0"/>
          <w:szCs w:val="24"/>
          <w:lang w:eastAsia="en-GB"/>
          <w14:ligatures w14:val="none"/>
        </w:rPr>
      </w:pPr>
      <w:r w:rsidRPr="00D95E02">
        <w:rPr>
          <w:rFonts w:ascii="Times New Roman" w:eastAsia="Times New Roman" w:hAnsi="Times New Roman" w:cs="Times New Roman"/>
          <w:b/>
          <w:bCs/>
          <w:kern w:val="0"/>
          <w:szCs w:val="24"/>
          <w:lang w:eastAsia="en-GB"/>
          <w14:ligatures w14:val="none"/>
        </w:rPr>
        <w:t>Critical Evaluation</w:t>
      </w:r>
    </w:p>
    <w:p w14:paraId="21625005" w14:textId="1ABFD059" w:rsidR="00F6743D" w:rsidRPr="00F22E6E" w:rsidRDefault="00D95E02" w:rsidP="00F22E6E">
      <w:pPr>
        <w:pStyle w:val="NormalWeb"/>
      </w:pPr>
      <w:r>
        <w:t xml:space="preserve">While a strong organisational culture can produce many benefits, it can also present challenges. If cultural values become too deeply embedded, employees may resist change or become reluctant to question established practices. In highly regulated industries such as water utilities, organisations must balance cultural stability with flexibility and innovation. Therefore, managers at </w:t>
      </w:r>
      <w:r>
        <w:rPr>
          <w:rStyle w:val="whitespace-normal"/>
        </w:rPr>
        <w:t>Severn Trent</w:t>
      </w:r>
      <w:r>
        <w:t xml:space="preserve"> must continuously reinforce positive cultural values while encouraging learning, adaptation, and responsiveness to changing environmental and customer needs.</w:t>
      </w:r>
    </w:p>
    <w:p w14:paraId="2D0BB7FF" w14:textId="77777777" w:rsidR="00F6743D" w:rsidRDefault="00F6743D" w:rsidP="00F6743D">
      <w:pPr>
        <w:pStyle w:val="NormalWeb"/>
      </w:pPr>
      <w:r>
        <w:t xml:space="preserve">Organisational culture is widely recognised as a critical factor influencing organisational effectiveness, employee behaviour, and strategic performance. According to </w:t>
      </w:r>
      <w:r>
        <w:rPr>
          <w:rStyle w:val="whitespace-normal"/>
        </w:rPr>
        <w:t>Edgar H. Schein</w:t>
      </w:r>
      <w:r>
        <w:t xml:space="preserve"> (2017), organisational culture consists of shared assumptions, values, and beliefs that guide how employees perceive, think, and act within an organisation. This supports Mullins and Christy's view that culture determines "how things are done around here" and influences everyday decision-making.</w:t>
      </w:r>
    </w:p>
    <w:p w14:paraId="15009B36" w14:textId="77777777" w:rsidR="00F6743D" w:rsidRDefault="00F6743D" w:rsidP="00F6743D">
      <w:pPr>
        <w:pStyle w:val="NormalWeb"/>
      </w:pPr>
      <w:r>
        <w:t xml:space="preserve">Within </w:t>
      </w:r>
      <w:r>
        <w:rPr>
          <w:rStyle w:val="whitespace-normal"/>
        </w:rPr>
        <w:t>Severn Trent</w:t>
      </w:r>
      <w:r>
        <w:t>, a strong culture is particularly important because the organisation operates in a highly regulated industry where reliability, safety, environmental stewardship, and customer trust are essential. Schein (2017) argues that culture provides stability and consistency by helping employees understand acceptable behaviours and organisational expectations.</w:t>
      </w:r>
    </w:p>
    <w:p w14:paraId="7BC6CD5C" w14:textId="77777777" w:rsidR="00F6743D" w:rsidRDefault="00F6743D" w:rsidP="00F6743D">
      <w:pPr>
        <w:pStyle w:val="NormalWeb"/>
      </w:pPr>
      <w:r>
        <w:lastRenderedPageBreak/>
        <w:t xml:space="preserve">Similarly, </w:t>
      </w:r>
      <w:r>
        <w:rPr>
          <w:rStyle w:val="whitespace-normal"/>
        </w:rPr>
        <w:t>Geert Hofstede</w:t>
      </w:r>
      <w:r>
        <w:t xml:space="preserve"> et al. (2010) suggest that organisational culture creates collective patterns of thinking and behaviour that distinguish one organisation from another. At </w:t>
      </w:r>
      <w:r>
        <w:rPr>
          <w:rStyle w:val="whitespace-normal"/>
        </w:rPr>
        <w:t>Severn Trent</w:t>
      </w:r>
      <w:r>
        <w:t>, these shared values help align employees around organisational goals such as sustainable water management, customer satisfaction, and operational excellence.</w:t>
      </w:r>
    </w:p>
    <w:p w14:paraId="0B00E33B" w14:textId="77777777" w:rsidR="00F6743D" w:rsidRDefault="00F6743D" w:rsidP="00F6743D">
      <w:pPr>
        <w:pStyle w:val="NormalWeb"/>
      </w:pPr>
      <w:r>
        <w:t xml:space="preserve">Research by </w:t>
      </w:r>
      <w:r>
        <w:rPr>
          <w:rStyle w:val="whitespace-normal"/>
        </w:rPr>
        <w:t>John P. Kotter</w:t>
      </w:r>
      <w:r>
        <w:t xml:space="preserve"> and </w:t>
      </w:r>
      <w:r>
        <w:rPr>
          <w:rStyle w:val="whitespace-normal"/>
        </w:rPr>
        <w:t>James L. Heskett</w:t>
      </w:r>
      <w:r>
        <w:t xml:space="preserve"> (2011) demonstrates that organisations with strong adaptive cultures often achieve superior long-term performance because employees are more engaged and responsive to change. This is particularly relevant to the water industry, where organisations face increasing environmental challenges, technological developments, and regulatory pressures. A culture that encourages innovation and continuous improvement can help </w:t>
      </w:r>
      <w:r>
        <w:rPr>
          <w:rStyle w:val="whitespace-normal"/>
        </w:rPr>
        <w:t>Severn Trent</w:t>
      </w:r>
      <w:r>
        <w:t xml:space="preserve"> remain competitive and responsive to stakeholder expectations.</w:t>
      </w:r>
    </w:p>
    <w:p w14:paraId="32A74495" w14:textId="77777777" w:rsidR="00F6743D" w:rsidRDefault="00F6743D" w:rsidP="00F6743D">
      <w:pPr>
        <w:pStyle w:val="NormalWeb"/>
      </w:pPr>
      <w:r>
        <w:t xml:space="preserve">Employee motivation is also strongly linked to organisational culture. According to </w:t>
      </w:r>
      <w:r>
        <w:rPr>
          <w:rStyle w:val="whitespace-normal"/>
        </w:rPr>
        <w:t>Stephen P. Robbins</w:t>
      </w:r>
      <w:r>
        <w:t xml:space="preserve"> and </w:t>
      </w:r>
      <w:r>
        <w:rPr>
          <w:rStyle w:val="whitespace-normal"/>
        </w:rPr>
        <w:t>Timothy A. Judge</w:t>
      </w:r>
      <w:r>
        <w:t xml:space="preserve"> (2022), cultures that promote recognition, support, and employee involvement contribute to higher levels of job satisfaction and organisational commitment. At </w:t>
      </w:r>
      <w:r>
        <w:rPr>
          <w:rStyle w:val="whitespace-normal"/>
        </w:rPr>
        <w:t>Severn Trent</w:t>
      </w:r>
      <w:r>
        <w:t>, fostering a supportive workplace culture can improve employee retention and performance while enhancing service quality.</w:t>
      </w:r>
    </w:p>
    <w:p w14:paraId="4BD677CE" w14:textId="77777777" w:rsidR="00F6743D" w:rsidRDefault="00F6743D" w:rsidP="00F6743D">
      <w:pPr>
        <w:pStyle w:val="NormalWeb"/>
      </w:pPr>
      <w:r>
        <w:t xml:space="preserve">Furthermore, diversity and inclusion have become increasingly important aspects of organisational culture. </w:t>
      </w:r>
      <w:r>
        <w:rPr>
          <w:rStyle w:val="whitespace-normal"/>
        </w:rPr>
        <w:t>Rob Goffee</w:t>
      </w:r>
      <w:r>
        <w:t xml:space="preserve"> and </w:t>
      </w:r>
      <w:r>
        <w:rPr>
          <w:rStyle w:val="whitespace-normal"/>
        </w:rPr>
        <w:t>Gareth Jones</w:t>
      </w:r>
      <w:r>
        <w:t xml:space="preserve"> (2013) argue that successful organisations create cultures that balance shared values with respect for individual differences. As organisations become more diverse, an inclusive culture helps employees feel valued and encourages collaboration across different backgrounds and perspectives.</w:t>
      </w:r>
    </w:p>
    <w:p w14:paraId="1A775F03" w14:textId="4E4B62D9" w:rsidR="00C417F3" w:rsidRPr="003F028B" w:rsidRDefault="00C417F3" w:rsidP="00F6743D">
      <w:pPr>
        <w:pStyle w:val="NormalWeb"/>
        <w:rPr>
          <w:sz w:val="28"/>
          <w:szCs w:val="28"/>
        </w:rPr>
      </w:pPr>
      <w:r w:rsidRPr="003F028B">
        <w:rPr>
          <w:sz w:val="28"/>
          <w:szCs w:val="28"/>
        </w:rPr>
        <w:t xml:space="preserve">Applying organisational </w:t>
      </w:r>
      <w:r w:rsidR="00E75753" w:rsidRPr="003F028B">
        <w:rPr>
          <w:sz w:val="28"/>
          <w:szCs w:val="28"/>
        </w:rPr>
        <w:t xml:space="preserve">culture </w:t>
      </w:r>
      <w:r w:rsidRPr="003F028B">
        <w:rPr>
          <w:sz w:val="28"/>
          <w:szCs w:val="28"/>
        </w:rPr>
        <w:t xml:space="preserve">framework </w:t>
      </w:r>
      <w:r w:rsidR="00E75753" w:rsidRPr="003F028B">
        <w:rPr>
          <w:sz w:val="28"/>
          <w:szCs w:val="28"/>
        </w:rPr>
        <w:t xml:space="preserve">to </w:t>
      </w:r>
      <w:r w:rsidR="00FC574B" w:rsidRPr="003F028B">
        <w:rPr>
          <w:sz w:val="28"/>
          <w:szCs w:val="28"/>
        </w:rPr>
        <w:t>analyse</w:t>
      </w:r>
      <w:r w:rsidR="001B231A" w:rsidRPr="003F028B">
        <w:rPr>
          <w:sz w:val="28"/>
          <w:szCs w:val="28"/>
        </w:rPr>
        <w:t xml:space="preserve"> </w:t>
      </w:r>
      <w:r w:rsidR="00FC574B" w:rsidRPr="003F028B">
        <w:rPr>
          <w:sz w:val="28"/>
          <w:szCs w:val="28"/>
        </w:rPr>
        <w:t>Severn Trent water</w:t>
      </w:r>
    </w:p>
    <w:p w14:paraId="77365819" w14:textId="376A47A3" w:rsidR="00EE7A0B" w:rsidRDefault="007C0246" w:rsidP="00F6743D">
      <w:pPr>
        <w:pStyle w:val="NormalWeb"/>
      </w:pPr>
      <w:r>
        <w:t xml:space="preserve">Severn Trent water </w:t>
      </w:r>
      <w:r w:rsidR="00144D84">
        <w:t>demonstrates</w:t>
      </w:r>
      <w:r w:rsidR="00761927">
        <w:t xml:space="preserve"> a culture emphasis on </w:t>
      </w:r>
      <w:r w:rsidR="00A135EA">
        <w:t>customer service</w:t>
      </w:r>
      <w:r w:rsidR="00A35420">
        <w:t xml:space="preserve">, </w:t>
      </w:r>
      <w:r w:rsidR="00144D84">
        <w:t>innovation,</w:t>
      </w:r>
      <w:r w:rsidR="00A35420">
        <w:t xml:space="preserve"> </w:t>
      </w:r>
      <w:r w:rsidR="00910E1E">
        <w:t>longevity and employee well</w:t>
      </w:r>
      <w:r w:rsidR="00CD318D">
        <w:t>being.</w:t>
      </w:r>
      <w:r w:rsidR="00AA78CA">
        <w:t xml:space="preserve"> Organisational </w:t>
      </w:r>
      <w:r w:rsidR="00144D84">
        <w:t xml:space="preserve">culture can be </w:t>
      </w:r>
      <w:r w:rsidR="002A1192">
        <w:t>analysed</w:t>
      </w:r>
      <w:r w:rsidR="00144D84">
        <w:t xml:space="preserve"> </w:t>
      </w:r>
      <w:r w:rsidR="003A16C4">
        <w:t xml:space="preserve">by using </w:t>
      </w:r>
      <w:r w:rsidR="00106B3B">
        <w:t xml:space="preserve">establish theories such as </w:t>
      </w:r>
      <w:r w:rsidR="000F03B1">
        <w:t>S</w:t>
      </w:r>
      <w:r w:rsidR="006B14B8">
        <w:t xml:space="preserve">chein’s models of </w:t>
      </w:r>
      <w:r w:rsidR="00233554">
        <w:t xml:space="preserve">organisational </w:t>
      </w:r>
      <w:r w:rsidR="002A1192">
        <w:t>culture,</w:t>
      </w:r>
      <w:r w:rsidR="00BB41D6">
        <w:t xml:space="preserve"> Handy’s culture types </w:t>
      </w:r>
      <w:r w:rsidR="00C70394">
        <w:t xml:space="preserve">and </w:t>
      </w:r>
      <w:r w:rsidR="00342148">
        <w:t xml:space="preserve">Hofstede’s </w:t>
      </w:r>
      <w:r w:rsidR="00791B6C">
        <w:t xml:space="preserve">culture </w:t>
      </w:r>
      <w:r w:rsidR="002A1192">
        <w:t>dimension.</w:t>
      </w:r>
      <w:r w:rsidR="00F0153A">
        <w:t xml:space="preserve"> These frameworks </w:t>
      </w:r>
      <w:r w:rsidR="002A1192">
        <w:t>help</w:t>
      </w:r>
      <w:r w:rsidR="00F0153A">
        <w:t xml:space="preserve"> </w:t>
      </w:r>
      <w:r w:rsidR="008977B4">
        <w:t xml:space="preserve">identify the </w:t>
      </w:r>
      <w:r w:rsidR="002A1192">
        <w:t>values,</w:t>
      </w:r>
      <w:r w:rsidR="00F2000C">
        <w:t xml:space="preserve"> </w:t>
      </w:r>
      <w:r w:rsidR="001F2DFF">
        <w:t>behaviours</w:t>
      </w:r>
      <w:r w:rsidR="00F2000C">
        <w:t xml:space="preserve"> </w:t>
      </w:r>
      <w:r w:rsidR="001F2DFF">
        <w:t xml:space="preserve">and assumption </w:t>
      </w:r>
      <w:r w:rsidR="00E66750">
        <w:t xml:space="preserve">that shapes company’s </w:t>
      </w:r>
      <w:r w:rsidR="00E37ABC">
        <w:t xml:space="preserve">operation and </w:t>
      </w:r>
      <w:r w:rsidR="003A24A1">
        <w:t xml:space="preserve">determine </w:t>
      </w:r>
    </w:p>
    <w:p w14:paraId="60A0C9C5" w14:textId="3971EF09" w:rsidR="00767A24" w:rsidRPr="00BF01F1" w:rsidRDefault="009A6AEE" w:rsidP="00767A24">
      <w:pPr>
        <w:pStyle w:val="NormalWeb"/>
        <w:numPr>
          <w:ilvl w:val="0"/>
          <w:numId w:val="4"/>
        </w:numPr>
        <w:rPr>
          <w:sz w:val="28"/>
          <w:szCs w:val="28"/>
        </w:rPr>
      </w:pPr>
      <w:r w:rsidRPr="00BF01F1">
        <w:rPr>
          <w:sz w:val="28"/>
          <w:szCs w:val="28"/>
        </w:rPr>
        <w:t xml:space="preserve">Schein’s organisational </w:t>
      </w:r>
      <w:r w:rsidR="0064017C" w:rsidRPr="00BF01F1">
        <w:rPr>
          <w:sz w:val="28"/>
          <w:szCs w:val="28"/>
        </w:rPr>
        <w:t>culture</w:t>
      </w:r>
      <w:r w:rsidR="00991668" w:rsidRPr="00BF01F1">
        <w:rPr>
          <w:sz w:val="28"/>
          <w:szCs w:val="28"/>
        </w:rPr>
        <w:t>:</w:t>
      </w:r>
    </w:p>
    <w:p w14:paraId="10CAB358" w14:textId="3728B437" w:rsidR="00991668" w:rsidRDefault="0001410F" w:rsidP="00991668">
      <w:pPr>
        <w:pStyle w:val="NormalWeb"/>
        <w:ind w:left="720"/>
      </w:pPr>
      <w:r>
        <w:t xml:space="preserve">Edgar </w:t>
      </w:r>
      <w:r w:rsidR="00987074">
        <w:t xml:space="preserve">Schein </w:t>
      </w:r>
      <w:r w:rsidR="000D5B08">
        <w:t xml:space="preserve">proposed that organisational culture </w:t>
      </w:r>
      <w:r w:rsidR="001F0FCB">
        <w:t xml:space="preserve">exists at three levels </w:t>
      </w:r>
    </w:p>
    <w:p w14:paraId="74D4B7E5" w14:textId="2CDFC944" w:rsidR="005B409F" w:rsidRDefault="00DF2768" w:rsidP="005B409F">
      <w:pPr>
        <w:pStyle w:val="NormalWeb"/>
        <w:numPr>
          <w:ilvl w:val="0"/>
          <w:numId w:val="5"/>
        </w:numPr>
      </w:pPr>
      <w:r>
        <w:t>Artefacts</w:t>
      </w:r>
      <w:r w:rsidR="00861021">
        <w:t xml:space="preserve"> </w:t>
      </w:r>
      <w:r>
        <w:t>(visible elements</w:t>
      </w:r>
      <w:r w:rsidR="00BF3C9C">
        <w:t>)</w:t>
      </w:r>
    </w:p>
    <w:p w14:paraId="4486E22A" w14:textId="479FF215" w:rsidR="00BF3C9C" w:rsidRDefault="0009627A" w:rsidP="00BF3C9C">
      <w:pPr>
        <w:pStyle w:val="NormalWeb"/>
        <w:ind w:left="1080"/>
      </w:pPr>
      <w:r>
        <w:t>At S</w:t>
      </w:r>
      <w:r w:rsidR="00817B29">
        <w:t xml:space="preserve">evern Trent these include </w:t>
      </w:r>
    </w:p>
    <w:p w14:paraId="7C9FBFDD" w14:textId="571DADF9" w:rsidR="002D5C02" w:rsidRDefault="009924F3" w:rsidP="00BF3C9C">
      <w:pPr>
        <w:pStyle w:val="NormalWeb"/>
        <w:ind w:left="1080"/>
      </w:pPr>
      <w:r>
        <w:t>. Strong</w:t>
      </w:r>
      <w:r w:rsidR="002D5C02">
        <w:t xml:space="preserve"> branding </w:t>
      </w:r>
      <w:r w:rsidR="00A84549">
        <w:t xml:space="preserve">around protecting water </w:t>
      </w:r>
      <w:r w:rsidR="004363F6">
        <w:t xml:space="preserve">and the </w:t>
      </w:r>
      <w:r w:rsidR="00D95B1D">
        <w:t>e</w:t>
      </w:r>
      <w:r w:rsidR="004363F6">
        <w:t>nv</w:t>
      </w:r>
      <w:r w:rsidR="00D95B1D">
        <w:t>i</w:t>
      </w:r>
      <w:r w:rsidR="004363F6">
        <w:t>r</w:t>
      </w:r>
      <w:r w:rsidR="001E66F1">
        <w:t>on</w:t>
      </w:r>
      <w:r w:rsidR="004363F6">
        <w:t>ment</w:t>
      </w:r>
      <w:r>
        <w:t>.</w:t>
      </w:r>
    </w:p>
    <w:p w14:paraId="53258EAA" w14:textId="7415531B" w:rsidR="001E66F1" w:rsidRDefault="001E66F1" w:rsidP="00BF3C9C">
      <w:pPr>
        <w:pStyle w:val="NormalWeb"/>
        <w:ind w:left="1080"/>
      </w:pPr>
      <w:r>
        <w:t>. investment in digital te</w:t>
      </w:r>
      <w:r w:rsidR="00337621">
        <w:t xml:space="preserve">chnologies </w:t>
      </w:r>
      <w:r w:rsidR="007076E9">
        <w:t>and innovation.</w:t>
      </w:r>
    </w:p>
    <w:p w14:paraId="6346A8BD" w14:textId="6F16E393" w:rsidR="00FF1C8F" w:rsidRDefault="00400BCC" w:rsidP="00BF3C9C">
      <w:pPr>
        <w:pStyle w:val="NormalWeb"/>
        <w:ind w:left="1080"/>
      </w:pPr>
      <w:r>
        <w:t xml:space="preserve">Sustainability and environmental </w:t>
      </w:r>
      <w:r w:rsidR="00072D2F">
        <w:t>campaign</w:t>
      </w:r>
    </w:p>
    <w:p w14:paraId="22381782" w14:textId="1EBA0168" w:rsidR="00072D2F" w:rsidRDefault="004B3A8B" w:rsidP="00BF3C9C">
      <w:pPr>
        <w:pStyle w:val="NormalWeb"/>
        <w:ind w:left="1080"/>
      </w:pPr>
      <w:r>
        <w:t xml:space="preserve">Community engagement </w:t>
      </w:r>
      <w:r w:rsidR="004D02F8">
        <w:t xml:space="preserve">and volunteering </w:t>
      </w:r>
      <w:r w:rsidR="00B54EA8">
        <w:t>campaign</w:t>
      </w:r>
    </w:p>
    <w:p w14:paraId="5D2573AB" w14:textId="3DF09E69" w:rsidR="00B54EA8" w:rsidRDefault="00B07F6C" w:rsidP="00BF3C9C">
      <w:pPr>
        <w:pStyle w:val="NormalWeb"/>
        <w:ind w:left="1080"/>
      </w:pPr>
      <w:r>
        <w:t xml:space="preserve">These valuable </w:t>
      </w:r>
      <w:r w:rsidR="00F2068C">
        <w:t>practices enhance</w:t>
      </w:r>
      <w:r w:rsidR="00E72425">
        <w:t xml:space="preserve"> </w:t>
      </w:r>
      <w:r w:rsidR="00FF6699">
        <w:t>company’s commitment to customers</w:t>
      </w:r>
      <w:r w:rsidR="00AD0C55">
        <w:t xml:space="preserve">, </w:t>
      </w:r>
      <w:r w:rsidR="00CD6C13">
        <w:t xml:space="preserve">environmental awareness </w:t>
      </w:r>
      <w:r w:rsidR="009678D0">
        <w:t>and customer benefit.</w:t>
      </w:r>
    </w:p>
    <w:p w14:paraId="5D52CC8D" w14:textId="2A53F8A0" w:rsidR="00F2068C" w:rsidRDefault="00886624" w:rsidP="00886624">
      <w:pPr>
        <w:pStyle w:val="NormalWeb"/>
        <w:numPr>
          <w:ilvl w:val="0"/>
          <w:numId w:val="5"/>
        </w:numPr>
      </w:pPr>
      <w:r>
        <w:lastRenderedPageBreak/>
        <w:t>Espoused values</w:t>
      </w:r>
    </w:p>
    <w:p w14:paraId="2CD31A65" w14:textId="25ABC306" w:rsidR="00DB4682" w:rsidRDefault="00555267" w:rsidP="00DB4682">
      <w:pPr>
        <w:pStyle w:val="NormalWeb"/>
        <w:ind w:left="1080"/>
      </w:pPr>
      <w:r>
        <w:t xml:space="preserve">These are company’s values and </w:t>
      </w:r>
      <w:r w:rsidR="00C53F15">
        <w:t>strategies</w:t>
      </w:r>
      <w:r w:rsidR="00990B44">
        <w:t>:</w:t>
      </w:r>
    </w:p>
    <w:p w14:paraId="5762A361" w14:textId="46BA5989" w:rsidR="00990B44" w:rsidRDefault="00712AFB" w:rsidP="00DB4682">
      <w:pPr>
        <w:pStyle w:val="NormalWeb"/>
        <w:ind w:left="1080"/>
      </w:pPr>
      <w:r>
        <w:t>Customer priority</w:t>
      </w:r>
      <w:r w:rsidR="00E46812">
        <w:t>.</w:t>
      </w:r>
    </w:p>
    <w:p w14:paraId="6DB7EFF4" w14:textId="6EF2C91D" w:rsidR="00E46812" w:rsidRDefault="00E46812" w:rsidP="00DB4682">
      <w:pPr>
        <w:pStyle w:val="NormalWeb"/>
        <w:ind w:left="1080"/>
      </w:pPr>
      <w:r>
        <w:t xml:space="preserve">Behave responsibly </w:t>
      </w:r>
      <w:r w:rsidR="006A643E">
        <w:t>and ethically.</w:t>
      </w:r>
    </w:p>
    <w:p w14:paraId="4A603B6D" w14:textId="49886CDC" w:rsidR="0039436B" w:rsidRDefault="0039436B" w:rsidP="00DB4682">
      <w:pPr>
        <w:pStyle w:val="NormalWeb"/>
        <w:ind w:left="1080"/>
      </w:pPr>
      <w:r>
        <w:t xml:space="preserve">Create </w:t>
      </w:r>
      <w:r w:rsidR="00687407">
        <w:t>ideas</w:t>
      </w:r>
      <w:r>
        <w:t xml:space="preserve"> about </w:t>
      </w:r>
      <w:r w:rsidR="00E7380B">
        <w:t xml:space="preserve">modern technology </w:t>
      </w:r>
      <w:r w:rsidR="00F37B3D">
        <w:t xml:space="preserve">for example water </w:t>
      </w:r>
      <w:r w:rsidR="00745670">
        <w:t>meter.</w:t>
      </w:r>
    </w:p>
    <w:p w14:paraId="32A05639" w14:textId="3DDEA68F" w:rsidR="00745670" w:rsidRDefault="00856820" w:rsidP="00DB4682">
      <w:pPr>
        <w:pStyle w:val="NormalWeb"/>
        <w:ind w:left="1080"/>
      </w:pPr>
      <w:r>
        <w:t>C</w:t>
      </w:r>
      <w:r w:rsidR="00247A1B">
        <w:t>. underlying assumption:</w:t>
      </w:r>
    </w:p>
    <w:p w14:paraId="6BDD8B06" w14:textId="2EEC0E77" w:rsidR="00247A1B" w:rsidRDefault="0001348A" w:rsidP="00DB4682">
      <w:pPr>
        <w:pStyle w:val="NormalWeb"/>
        <w:ind w:left="1080"/>
      </w:pPr>
      <w:r>
        <w:t xml:space="preserve">Explain the belief </w:t>
      </w:r>
      <w:r w:rsidR="009C296B">
        <w:t xml:space="preserve">reflected in organisational </w:t>
      </w:r>
      <w:r w:rsidR="00DF704A">
        <w:t xml:space="preserve">behaviour such trust </w:t>
      </w:r>
      <w:r w:rsidR="00684087">
        <w:t xml:space="preserve">in </w:t>
      </w:r>
      <w:r w:rsidR="00CD481D">
        <w:t>employees,</w:t>
      </w:r>
      <w:r w:rsidR="00684087">
        <w:t xml:space="preserve"> </w:t>
      </w:r>
      <w:r w:rsidR="00942FB0">
        <w:t xml:space="preserve">continuous improvement and </w:t>
      </w:r>
      <w:r w:rsidR="00CD481D">
        <w:t>customer focus.</w:t>
      </w:r>
    </w:p>
    <w:p w14:paraId="0F66CAAF" w14:textId="2180CA1F" w:rsidR="00CD481D" w:rsidRDefault="00E34420" w:rsidP="00DB4682">
      <w:pPr>
        <w:pStyle w:val="NormalWeb"/>
        <w:ind w:left="1080"/>
      </w:pPr>
      <w:r>
        <w:t xml:space="preserve">Schein’s models </w:t>
      </w:r>
      <w:r w:rsidR="002A1192">
        <w:t>help</w:t>
      </w:r>
      <w:r>
        <w:t xml:space="preserve"> identify </w:t>
      </w:r>
      <w:r w:rsidR="009614E2">
        <w:t>whe</w:t>
      </w:r>
      <w:r w:rsidR="009E73CC">
        <w:t xml:space="preserve">ther </w:t>
      </w:r>
      <w:r w:rsidR="00120986">
        <w:t>the organisation’s visible practi</w:t>
      </w:r>
      <w:r w:rsidR="008821CD">
        <w:t xml:space="preserve">ce match with </w:t>
      </w:r>
      <w:r w:rsidR="00382663">
        <w:t xml:space="preserve">existing </w:t>
      </w:r>
      <w:r w:rsidR="00C40F7E">
        <w:t>values and underlying beliefs.</w:t>
      </w:r>
    </w:p>
    <w:p w14:paraId="000C9CE2" w14:textId="615DA4F0" w:rsidR="002A1192" w:rsidRPr="00BF01F1" w:rsidRDefault="00BF01F1" w:rsidP="00DB4682">
      <w:pPr>
        <w:pStyle w:val="NormalWeb"/>
        <w:ind w:left="1080"/>
        <w:rPr>
          <w:sz w:val="28"/>
          <w:szCs w:val="28"/>
        </w:rPr>
      </w:pPr>
      <w:r>
        <w:rPr>
          <w:sz w:val="28"/>
          <w:szCs w:val="28"/>
        </w:rPr>
        <w:t>2.</w:t>
      </w:r>
      <w:r w:rsidR="00AA17D5" w:rsidRPr="00BF01F1">
        <w:rPr>
          <w:sz w:val="28"/>
          <w:szCs w:val="28"/>
        </w:rPr>
        <w:t>H</w:t>
      </w:r>
      <w:r w:rsidR="0018407B" w:rsidRPr="00BF01F1">
        <w:rPr>
          <w:sz w:val="28"/>
          <w:szCs w:val="28"/>
        </w:rPr>
        <w:t>o</w:t>
      </w:r>
      <w:r w:rsidR="00AA17D5" w:rsidRPr="00BF01F1">
        <w:rPr>
          <w:sz w:val="28"/>
          <w:szCs w:val="28"/>
        </w:rPr>
        <w:t>fstede’s culture dimension:</w:t>
      </w:r>
    </w:p>
    <w:p w14:paraId="3E69E8B5" w14:textId="37E813A2" w:rsidR="00CD481D" w:rsidRDefault="00CF6F0E" w:rsidP="004612D6">
      <w:pPr>
        <w:pStyle w:val="NormalWeb"/>
        <w:ind w:left="1080"/>
      </w:pPr>
      <w:r>
        <w:t>Hofstede</w:t>
      </w:r>
      <w:r w:rsidR="004F0318">
        <w:t xml:space="preserve">’s framework </w:t>
      </w:r>
      <w:r w:rsidR="004612D6">
        <w:t xml:space="preserve">examines </w:t>
      </w:r>
      <w:r w:rsidR="00DB5D28">
        <w:t xml:space="preserve">organisational </w:t>
      </w:r>
      <w:r w:rsidR="007215C6">
        <w:t xml:space="preserve">behaviour through national culture </w:t>
      </w:r>
      <w:r w:rsidR="003E5D58">
        <w:t xml:space="preserve">characteristics </w:t>
      </w:r>
      <w:r w:rsidR="009B686A">
        <w:t>such as,</w:t>
      </w:r>
    </w:p>
    <w:p w14:paraId="5FC7C3D2" w14:textId="1CE3B2AE" w:rsidR="009B686A" w:rsidRDefault="009B686A" w:rsidP="004612D6">
      <w:pPr>
        <w:pStyle w:val="NormalWeb"/>
        <w:ind w:left="1080"/>
      </w:pPr>
      <w:r>
        <w:t xml:space="preserve">Power distance </w:t>
      </w:r>
    </w:p>
    <w:p w14:paraId="5CCF1A65" w14:textId="6DF24018" w:rsidR="006D0501" w:rsidRDefault="006D0501" w:rsidP="004612D6">
      <w:pPr>
        <w:pStyle w:val="NormalWeb"/>
        <w:ind w:left="1080"/>
      </w:pPr>
      <w:r>
        <w:t xml:space="preserve">Individualism / </w:t>
      </w:r>
      <w:r w:rsidR="002503EF">
        <w:t>collectivism</w:t>
      </w:r>
    </w:p>
    <w:p w14:paraId="2A86B4D1" w14:textId="08C4BB0E" w:rsidR="002503EF" w:rsidRDefault="00D80C63" w:rsidP="004612D6">
      <w:pPr>
        <w:pStyle w:val="NormalWeb"/>
        <w:ind w:left="1080"/>
      </w:pPr>
      <w:r>
        <w:t>Masculinity/ femineity</w:t>
      </w:r>
    </w:p>
    <w:p w14:paraId="57219C7D" w14:textId="77777777" w:rsidR="00C303C1" w:rsidRDefault="00C438FD" w:rsidP="004612D6">
      <w:pPr>
        <w:pStyle w:val="NormalWeb"/>
        <w:ind w:left="1080"/>
      </w:pPr>
      <w:r>
        <w:t xml:space="preserve">Uncertainty </w:t>
      </w:r>
      <w:r w:rsidR="001C742E">
        <w:t xml:space="preserve">avoidance, </w:t>
      </w:r>
    </w:p>
    <w:p w14:paraId="6A646FFD" w14:textId="33C99338" w:rsidR="00D80C63" w:rsidRDefault="001C742E" w:rsidP="004612D6">
      <w:pPr>
        <w:pStyle w:val="NormalWeb"/>
        <w:ind w:left="1080"/>
      </w:pPr>
      <w:r>
        <w:t xml:space="preserve">long term orientation </w:t>
      </w:r>
    </w:p>
    <w:p w14:paraId="2EA53902" w14:textId="06573B5B" w:rsidR="00681E44" w:rsidRDefault="00681E44" w:rsidP="004612D6">
      <w:pPr>
        <w:pStyle w:val="NormalWeb"/>
        <w:ind w:left="1080"/>
      </w:pPr>
      <w:r>
        <w:t>indulgence/ resistance</w:t>
      </w:r>
    </w:p>
    <w:p w14:paraId="451AEC91" w14:textId="4C115B4E" w:rsidR="00681E44" w:rsidRDefault="00462589" w:rsidP="004612D6">
      <w:pPr>
        <w:pStyle w:val="NormalWeb"/>
        <w:ind w:left="1080"/>
      </w:pPr>
      <w:r>
        <w:t xml:space="preserve">application to Severn Trent </w:t>
      </w:r>
      <w:r w:rsidR="009C322D">
        <w:t>water.</w:t>
      </w:r>
    </w:p>
    <w:p w14:paraId="5F44BB80" w14:textId="3679DC1F" w:rsidR="009C322D" w:rsidRDefault="009C322D" w:rsidP="004612D6">
      <w:pPr>
        <w:pStyle w:val="NormalWeb"/>
        <w:ind w:left="1080"/>
      </w:pPr>
      <w:r>
        <w:t xml:space="preserve">For </w:t>
      </w:r>
      <w:r w:rsidR="008D03C9">
        <w:t>example,</w:t>
      </w:r>
      <w:r>
        <w:t xml:space="preserve"> </w:t>
      </w:r>
    </w:p>
    <w:p w14:paraId="68574D86" w14:textId="4F228DBF" w:rsidR="008D03C9" w:rsidRDefault="008D03C9" w:rsidP="004612D6">
      <w:pPr>
        <w:pStyle w:val="NormalWeb"/>
        <w:ind w:left="1080"/>
        <w:rPr>
          <w:sz w:val="28"/>
          <w:szCs w:val="28"/>
        </w:rPr>
      </w:pPr>
      <w:r>
        <w:t xml:space="preserve">A flat management structure </w:t>
      </w:r>
      <w:r w:rsidR="008172D6">
        <w:t>suggests</w:t>
      </w:r>
      <w:r>
        <w:t xml:space="preserve"> </w:t>
      </w:r>
      <w:r w:rsidR="008172D6" w:rsidRPr="00DD76FF">
        <w:rPr>
          <w:sz w:val="28"/>
          <w:szCs w:val="28"/>
        </w:rPr>
        <w:t>low power distance</w:t>
      </w:r>
    </w:p>
    <w:p w14:paraId="60F857BA" w14:textId="55D4D4B0" w:rsidR="00DD76FF" w:rsidRDefault="000A6418" w:rsidP="004612D6">
      <w:pPr>
        <w:pStyle w:val="NormalWeb"/>
        <w:ind w:left="1080"/>
      </w:pPr>
      <w:r>
        <w:t xml:space="preserve">Team based project indicate </w:t>
      </w:r>
      <w:r w:rsidR="00706A6E" w:rsidRPr="00706A6E">
        <w:rPr>
          <w:sz w:val="28"/>
          <w:szCs w:val="28"/>
        </w:rPr>
        <w:t xml:space="preserve">collectivism </w:t>
      </w:r>
    </w:p>
    <w:p w14:paraId="2F26B73C" w14:textId="5ED79EEA" w:rsidR="008D03C9" w:rsidRPr="00FA7857" w:rsidRDefault="00881D19" w:rsidP="004612D6">
      <w:pPr>
        <w:pStyle w:val="NormalWeb"/>
        <w:ind w:left="1080"/>
        <w:rPr>
          <w:sz w:val="28"/>
          <w:szCs w:val="28"/>
        </w:rPr>
      </w:pPr>
      <w:r>
        <w:t xml:space="preserve">Strong </w:t>
      </w:r>
      <w:r w:rsidR="001A7A94">
        <w:t xml:space="preserve">priority on innovation </w:t>
      </w:r>
      <w:r w:rsidR="007577CE">
        <w:t>demonstrates</w:t>
      </w:r>
      <w:r w:rsidR="003675BA">
        <w:t xml:space="preserve"> </w:t>
      </w:r>
      <w:r w:rsidR="003675BA" w:rsidRPr="00FA7857">
        <w:rPr>
          <w:sz w:val="28"/>
          <w:szCs w:val="28"/>
        </w:rPr>
        <w:t xml:space="preserve">low </w:t>
      </w:r>
      <w:r w:rsidR="007577CE" w:rsidRPr="00FA7857">
        <w:rPr>
          <w:sz w:val="28"/>
          <w:szCs w:val="28"/>
        </w:rPr>
        <w:t>uncertainty avoidance.</w:t>
      </w:r>
    </w:p>
    <w:p w14:paraId="23B50A50" w14:textId="2E702938" w:rsidR="007577CE" w:rsidRDefault="00BB6A77" w:rsidP="004612D6">
      <w:pPr>
        <w:pStyle w:val="NormalWeb"/>
        <w:ind w:left="1080"/>
      </w:pPr>
      <w:r>
        <w:t xml:space="preserve">Investment in employee development </w:t>
      </w:r>
      <w:r w:rsidR="001414D9">
        <w:t xml:space="preserve">reflect </w:t>
      </w:r>
      <w:r w:rsidR="00727627" w:rsidRPr="00727627">
        <w:rPr>
          <w:sz w:val="28"/>
          <w:szCs w:val="28"/>
        </w:rPr>
        <w:t>long term orientation.</w:t>
      </w:r>
    </w:p>
    <w:p w14:paraId="7048FD2F" w14:textId="1B850330" w:rsidR="007577CE" w:rsidRDefault="00014EE8" w:rsidP="00014EE8">
      <w:pPr>
        <w:pStyle w:val="NormalWeb"/>
      </w:pPr>
      <w:r>
        <w:t>These dime</w:t>
      </w:r>
      <w:r w:rsidR="004175B1">
        <w:t xml:space="preserve">nsions </w:t>
      </w:r>
      <w:r w:rsidR="00653A88">
        <w:t>help</w:t>
      </w:r>
      <w:r w:rsidR="004175B1">
        <w:t xml:space="preserve"> to clarify leadership style,</w:t>
      </w:r>
      <w:r w:rsidR="00D11C58">
        <w:t xml:space="preserve"> decision making,</w:t>
      </w:r>
      <w:r w:rsidR="00FA3118">
        <w:t xml:space="preserve"> communication </w:t>
      </w:r>
      <w:r w:rsidR="00653A88">
        <w:t>and employee relationship.</w:t>
      </w:r>
    </w:p>
    <w:p w14:paraId="71AE7724" w14:textId="56951514" w:rsidR="00653A88" w:rsidRDefault="00BF01F1" w:rsidP="00014EE8">
      <w:pPr>
        <w:pStyle w:val="NormalWeb"/>
      </w:pPr>
      <w:r>
        <w:lastRenderedPageBreak/>
        <w:t xml:space="preserve">                3.</w:t>
      </w:r>
      <w:r w:rsidR="00353715">
        <w:t>H</w:t>
      </w:r>
      <w:r w:rsidR="00CC0A87">
        <w:t>andy</w:t>
      </w:r>
      <w:r w:rsidR="00353715">
        <w:t>’s culture type</w:t>
      </w:r>
    </w:p>
    <w:p w14:paraId="03D02A5E" w14:textId="18FC4D2D" w:rsidR="00BF01F1" w:rsidRDefault="00B91AB9" w:rsidP="00014EE8">
      <w:pPr>
        <w:pStyle w:val="NormalWeb"/>
      </w:pPr>
      <w:r>
        <w:t xml:space="preserve">Charles </w:t>
      </w:r>
      <w:r w:rsidR="00C55479">
        <w:t xml:space="preserve">Handy identifies four </w:t>
      </w:r>
      <w:r w:rsidR="006F6E77">
        <w:t>organisational</w:t>
      </w:r>
      <w:r w:rsidR="00C55479">
        <w:t xml:space="preserve"> </w:t>
      </w:r>
      <w:r w:rsidR="006F6E77">
        <w:t>culture type,</w:t>
      </w:r>
      <w:r w:rsidR="00C97923">
        <w:t xml:space="preserve"> such as</w:t>
      </w:r>
    </w:p>
    <w:p w14:paraId="671877AC" w14:textId="77777777" w:rsidR="00BD19B9" w:rsidRDefault="006F6E77" w:rsidP="00014EE8">
      <w:pPr>
        <w:pStyle w:val="NormalWeb"/>
      </w:pPr>
      <w:r>
        <w:t xml:space="preserve">                 </w:t>
      </w:r>
    </w:p>
    <w:tbl>
      <w:tblPr>
        <w:tblStyle w:val="TableGrid"/>
        <w:tblpPr w:leftFromText="180" w:rightFromText="180" w:vertAnchor="text" w:tblpY="1"/>
        <w:tblOverlap w:val="never"/>
        <w:tblW w:w="0" w:type="auto"/>
        <w:tblLook w:val="04A0" w:firstRow="1" w:lastRow="0" w:firstColumn="1" w:lastColumn="0" w:noHBand="0" w:noVBand="1"/>
      </w:tblPr>
      <w:tblGrid>
        <w:gridCol w:w="4508"/>
        <w:gridCol w:w="4508"/>
      </w:tblGrid>
      <w:tr w:rsidR="00BD19B9" w14:paraId="2E8EEFDA" w14:textId="77777777" w:rsidTr="00C97923">
        <w:tc>
          <w:tcPr>
            <w:tcW w:w="4508" w:type="dxa"/>
          </w:tcPr>
          <w:p w14:paraId="13E61F4C" w14:textId="3E6914F4" w:rsidR="00BD19B9" w:rsidRDefault="00C1564F" w:rsidP="00C97923">
            <w:pPr>
              <w:pStyle w:val="NormalWeb"/>
            </w:pPr>
            <w:r>
              <w:t>Culture type</w:t>
            </w:r>
          </w:p>
        </w:tc>
        <w:tc>
          <w:tcPr>
            <w:tcW w:w="4508" w:type="dxa"/>
          </w:tcPr>
          <w:p w14:paraId="7E4B6C84" w14:textId="15BD6C07" w:rsidR="00BD19B9" w:rsidRDefault="00C1564F" w:rsidP="00C97923">
            <w:pPr>
              <w:pStyle w:val="NormalWeb"/>
            </w:pPr>
            <w:r>
              <w:t>characteristic</w:t>
            </w:r>
          </w:p>
        </w:tc>
      </w:tr>
      <w:tr w:rsidR="00C97923" w14:paraId="5ED2DB61" w14:textId="77777777" w:rsidTr="00F90661">
        <w:trPr>
          <w:trHeight w:val="120"/>
        </w:trPr>
        <w:tc>
          <w:tcPr>
            <w:tcW w:w="4508" w:type="dxa"/>
          </w:tcPr>
          <w:p w14:paraId="5B9C8F7D" w14:textId="77777777" w:rsidR="00C97923" w:rsidRDefault="00C97923" w:rsidP="00C97923">
            <w:pPr>
              <w:pStyle w:val="NormalWeb"/>
            </w:pPr>
          </w:p>
        </w:tc>
        <w:tc>
          <w:tcPr>
            <w:tcW w:w="4508" w:type="dxa"/>
          </w:tcPr>
          <w:p w14:paraId="2039A746" w14:textId="77777777" w:rsidR="00C97923" w:rsidRDefault="00C97923" w:rsidP="00C97923">
            <w:pPr>
              <w:pStyle w:val="NormalWeb"/>
            </w:pPr>
          </w:p>
        </w:tc>
      </w:tr>
      <w:tr w:rsidR="00BD19B9" w14:paraId="4966A96E" w14:textId="77777777" w:rsidTr="00C97923">
        <w:tc>
          <w:tcPr>
            <w:tcW w:w="4508" w:type="dxa"/>
          </w:tcPr>
          <w:p w14:paraId="3C944740" w14:textId="0276391E" w:rsidR="00BD19B9" w:rsidRDefault="005C67B4" w:rsidP="00C97923">
            <w:pPr>
              <w:pStyle w:val="NormalWeb"/>
            </w:pPr>
            <w:r>
              <w:t>Power c</w:t>
            </w:r>
            <w:r w:rsidR="00B10A98">
              <w:t>ulture</w:t>
            </w:r>
          </w:p>
        </w:tc>
        <w:tc>
          <w:tcPr>
            <w:tcW w:w="4508" w:type="dxa"/>
          </w:tcPr>
          <w:p w14:paraId="1F7E3FEA" w14:textId="7892F4DA" w:rsidR="00BD19B9" w:rsidRDefault="00552362" w:rsidP="00C97923">
            <w:pPr>
              <w:pStyle w:val="NormalWeb"/>
            </w:pPr>
            <w:r>
              <w:t xml:space="preserve">Centralised decision making </w:t>
            </w:r>
            <w:r w:rsidR="00F2308C">
              <w:t>through a few leaders.</w:t>
            </w:r>
          </w:p>
        </w:tc>
      </w:tr>
      <w:tr w:rsidR="00BD19B9" w14:paraId="28FB864C" w14:textId="77777777" w:rsidTr="00C97923">
        <w:tc>
          <w:tcPr>
            <w:tcW w:w="4508" w:type="dxa"/>
          </w:tcPr>
          <w:p w14:paraId="027ECE5C" w14:textId="3889C40C" w:rsidR="00BD19B9" w:rsidRDefault="00B10A98" w:rsidP="00C97923">
            <w:pPr>
              <w:pStyle w:val="NormalWeb"/>
            </w:pPr>
            <w:r>
              <w:t>Role culture</w:t>
            </w:r>
          </w:p>
        </w:tc>
        <w:tc>
          <w:tcPr>
            <w:tcW w:w="4508" w:type="dxa"/>
          </w:tcPr>
          <w:p w14:paraId="55BF5A64" w14:textId="2C0FCCDA" w:rsidR="00BD19B9" w:rsidRDefault="00F06882" w:rsidP="00C97923">
            <w:pPr>
              <w:pStyle w:val="NormalWeb"/>
            </w:pPr>
            <w:r>
              <w:t xml:space="preserve">Clearly define </w:t>
            </w:r>
            <w:r w:rsidR="0021568D">
              <w:t>roles,</w:t>
            </w:r>
            <w:r w:rsidR="00C56D44">
              <w:t xml:space="preserve"> procedure and hi</w:t>
            </w:r>
            <w:r w:rsidR="00AA0EE2">
              <w:t>erarchy</w:t>
            </w:r>
            <w:r w:rsidR="00A63758">
              <w:t>.</w:t>
            </w:r>
            <w:r w:rsidR="00AA0EE2">
              <w:t xml:space="preserve"> </w:t>
            </w:r>
          </w:p>
        </w:tc>
      </w:tr>
      <w:tr w:rsidR="00BD19B9" w14:paraId="50E6A3CE" w14:textId="77777777" w:rsidTr="00C97923">
        <w:tc>
          <w:tcPr>
            <w:tcW w:w="4508" w:type="dxa"/>
          </w:tcPr>
          <w:p w14:paraId="545BE587" w14:textId="6CC93A13" w:rsidR="00BD19B9" w:rsidRDefault="00B10A98" w:rsidP="00C97923">
            <w:pPr>
              <w:pStyle w:val="NormalWeb"/>
            </w:pPr>
            <w:r>
              <w:t>Task culture</w:t>
            </w:r>
          </w:p>
        </w:tc>
        <w:tc>
          <w:tcPr>
            <w:tcW w:w="4508" w:type="dxa"/>
          </w:tcPr>
          <w:p w14:paraId="648156AA" w14:textId="0D1501F4" w:rsidR="00BD19B9" w:rsidRDefault="00A63758" w:rsidP="00C97923">
            <w:pPr>
              <w:pStyle w:val="NormalWeb"/>
            </w:pPr>
            <w:r>
              <w:t>Teamwork</w:t>
            </w:r>
            <w:r w:rsidR="0021568D">
              <w:t xml:space="preserve"> flexibility </w:t>
            </w:r>
            <w:r w:rsidR="00830908">
              <w:t xml:space="preserve">and </w:t>
            </w:r>
            <w:r>
              <w:t>project-based working.</w:t>
            </w:r>
          </w:p>
        </w:tc>
      </w:tr>
      <w:tr w:rsidR="00BD19B9" w14:paraId="5AF8BCDC" w14:textId="77777777" w:rsidTr="00C97923">
        <w:tc>
          <w:tcPr>
            <w:tcW w:w="4508" w:type="dxa"/>
          </w:tcPr>
          <w:p w14:paraId="3B26ECD4" w14:textId="5B6E91A6" w:rsidR="00BD19B9" w:rsidRDefault="00B10A98" w:rsidP="00C97923">
            <w:pPr>
              <w:pStyle w:val="NormalWeb"/>
            </w:pPr>
            <w:r>
              <w:t>Person culture</w:t>
            </w:r>
          </w:p>
        </w:tc>
        <w:tc>
          <w:tcPr>
            <w:tcW w:w="4508" w:type="dxa"/>
          </w:tcPr>
          <w:p w14:paraId="38EFD001" w14:textId="49C27970" w:rsidR="00BD19B9" w:rsidRDefault="00094D31" w:rsidP="00C97923">
            <w:pPr>
              <w:pStyle w:val="NormalWeb"/>
            </w:pPr>
            <w:r>
              <w:t xml:space="preserve">Individuals are </w:t>
            </w:r>
            <w:r w:rsidR="00786EF2">
              <w:t>focus</w:t>
            </w:r>
            <w:r w:rsidR="00B01E04">
              <w:t xml:space="preserve"> and </w:t>
            </w:r>
            <w:r w:rsidR="00BE7F09">
              <w:t xml:space="preserve">operate with high </w:t>
            </w:r>
            <w:r w:rsidR="00CB5398">
              <w:t>sove</w:t>
            </w:r>
            <w:r w:rsidR="00786EF2">
              <w:t>reign.</w:t>
            </w:r>
          </w:p>
          <w:p w14:paraId="5F58566F" w14:textId="27750DEC" w:rsidR="00786EF2" w:rsidRDefault="00786EF2" w:rsidP="00C97923">
            <w:pPr>
              <w:pStyle w:val="NormalWeb"/>
            </w:pPr>
          </w:p>
        </w:tc>
      </w:tr>
      <w:tr w:rsidR="00786EF2" w14:paraId="4301E7BA" w14:textId="77777777" w:rsidTr="00C97923">
        <w:tc>
          <w:tcPr>
            <w:tcW w:w="4508" w:type="dxa"/>
          </w:tcPr>
          <w:p w14:paraId="2846081C" w14:textId="77777777" w:rsidR="00786EF2" w:rsidRDefault="00786EF2" w:rsidP="00C97923">
            <w:pPr>
              <w:pStyle w:val="NormalWeb"/>
            </w:pPr>
          </w:p>
        </w:tc>
        <w:tc>
          <w:tcPr>
            <w:tcW w:w="4508" w:type="dxa"/>
          </w:tcPr>
          <w:p w14:paraId="21B1F49D" w14:textId="77777777" w:rsidR="00786EF2" w:rsidRDefault="00786EF2" w:rsidP="00C97923">
            <w:pPr>
              <w:pStyle w:val="NormalWeb"/>
            </w:pPr>
          </w:p>
        </w:tc>
      </w:tr>
    </w:tbl>
    <w:p w14:paraId="4D87519A" w14:textId="23C40932" w:rsidR="006F6E77" w:rsidRDefault="00C97923" w:rsidP="00014EE8">
      <w:pPr>
        <w:pStyle w:val="NormalWeb"/>
        <w:rPr>
          <w:sz w:val="28"/>
          <w:szCs w:val="28"/>
        </w:rPr>
      </w:pPr>
      <w:r>
        <w:br w:type="textWrapping" w:clear="all"/>
      </w:r>
      <w:r w:rsidR="00935CE0">
        <w:t xml:space="preserve">if I </w:t>
      </w:r>
      <w:r w:rsidR="00FF45CE">
        <w:t xml:space="preserve">evaluate which culture </w:t>
      </w:r>
      <w:r w:rsidR="007F581E">
        <w:t xml:space="preserve">best reflect for </w:t>
      </w:r>
      <w:r w:rsidR="007F581E" w:rsidRPr="00531BDC">
        <w:rPr>
          <w:sz w:val="28"/>
          <w:szCs w:val="28"/>
        </w:rPr>
        <w:t xml:space="preserve">Severn Trent </w:t>
      </w:r>
      <w:r w:rsidR="00531BDC" w:rsidRPr="00531BDC">
        <w:rPr>
          <w:sz w:val="28"/>
          <w:szCs w:val="28"/>
        </w:rPr>
        <w:t>water,</w:t>
      </w:r>
    </w:p>
    <w:p w14:paraId="02D92AE8" w14:textId="6E199573" w:rsidR="00531BDC" w:rsidRDefault="00E666CE" w:rsidP="00014EE8">
      <w:pPr>
        <w:pStyle w:val="NormalWeb"/>
      </w:pPr>
      <w:r w:rsidRPr="008A0FAB">
        <w:t xml:space="preserve">if employees </w:t>
      </w:r>
      <w:r w:rsidR="00223153" w:rsidRPr="008A0FAB">
        <w:t xml:space="preserve">work in cross functional </w:t>
      </w:r>
      <w:r w:rsidR="008A0FAB" w:rsidRPr="008A0FAB">
        <w:t xml:space="preserve">teams with </w:t>
      </w:r>
      <w:r w:rsidR="00511A6D">
        <w:t xml:space="preserve">autonomy and innovation </w:t>
      </w:r>
      <w:r w:rsidR="00F44583">
        <w:t xml:space="preserve">the </w:t>
      </w:r>
      <w:r w:rsidR="0054008A">
        <w:t>organisation demonstrate task culture.</w:t>
      </w:r>
    </w:p>
    <w:p w14:paraId="6DE50A85" w14:textId="06436C55" w:rsidR="0054008A" w:rsidRDefault="00640588" w:rsidP="00014EE8">
      <w:pPr>
        <w:pStyle w:val="NormalWeb"/>
      </w:pPr>
      <w:r>
        <w:t xml:space="preserve">If there is a strong </w:t>
      </w:r>
      <w:r w:rsidR="000307C8">
        <w:t>hierarchy,</w:t>
      </w:r>
      <w:r w:rsidR="00B81F25">
        <w:t xml:space="preserve"> formal procedure </w:t>
      </w:r>
      <w:r w:rsidR="00FC46F2">
        <w:t xml:space="preserve">and clear job </w:t>
      </w:r>
      <w:r w:rsidR="000307C8">
        <w:t>description,</w:t>
      </w:r>
      <w:r w:rsidR="00AA34C0">
        <w:t xml:space="preserve"> it reflects a role culture</w:t>
      </w:r>
      <w:r w:rsidR="000307C8">
        <w:t>.</w:t>
      </w:r>
    </w:p>
    <w:p w14:paraId="00E30261" w14:textId="0C7C4973" w:rsidR="000307C8" w:rsidRDefault="006C0775" w:rsidP="00014EE8">
      <w:pPr>
        <w:pStyle w:val="NormalWeb"/>
      </w:pPr>
      <w:r>
        <w:t xml:space="preserve">If authority </w:t>
      </w:r>
      <w:r w:rsidR="009F0F2D">
        <w:t xml:space="preserve">mainly focus on senior </w:t>
      </w:r>
      <w:r w:rsidR="00CF2371">
        <w:t>leadership,</w:t>
      </w:r>
      <w:r w:rsidR="009F0F2D">
        <w:t xml:space="preserve"> </w:t>
      </w:r>
      <w:r w:rsidR="007874BA">
        <w:t xml:space="preserve">it suggests a power </w:t>
      </w:r>
      <w:r w:rsidR="00CF2371">
        <w:t>culture,</w:t>
      </w:r>
    </w:p>
    <w:p w14:paraId="52C98FC6" w14:textId="74C3A48B" w:rsidR="000307C8" w:rsidRDefault="00CF2371" w:rsidP="00014EE8">
      <w:pPr>
        <w:pStyle w:val="NormalWeb"/>
      </w:pPr>
      <w:r>
        <w:t xml:space="preserve">Determining </w:t>
      </w:r>
      <w:r w:rsidR="006F464B">
        <w:t xml:space="preserve">the prevailing organisational culture </w:t>
      </w:r>
    </w:p>
    <w:p w14:paraId="65192B47" w14:textId="17EB29C3" w:rsidR="006019CD" w:rsidRDefault="006019CD" w:rsidP="00014EE8">
      <w:pPr>
        <w:pStyle w:val="NormalWeb"/>
      </w:pPr>
      <w:r>
        <w:t>After applying three frame work</w:t>
      </w:r>
      <w:r w:rsidR="001F4FC6">
        <w:t xml:space="preserve">s </w:t>
      </w:r>
      <w:r w:rsidR="004231FB">
        <w:t>my conclusion is t</w:t>
      </w:r>
      <w:r w:rsidR="00594F7C">
        <w:t xml:space="preserve">ask </w:t>
      </w:r>
      <w:r w:rsidR="00794E31">
        <w:t>culture,</w:t>
      </w:r>
      <w:r w:rsidR="00594F7C">
        <w:t xml:space="preserve"> the evidence sugges</w:t>
      </w:r>
      <w:r w:rsidR="007114AE">
        <w:t xml:space="preserve">ts that prevailing organisational culture </w:t>
      </w:r>
      <w:r w:rsidR="0055327C">
        <w:t>withi</w:t>
      </w:r>
      <w:r w:rsidR="00D74179">
        <w:t>n Severn Trent water is</w:t>
      </w:r>
      <w:r w:rsidR="007D5063">
        <w:t xml:space="preserve"> primarily</w:t>
      </w:r>
      <w:r w:rsidR="00D74179">
        <w:t xml:space="preserve"> a task culture</w:t>
      </w:r>
      <w:r w:rsidR="007D5063">
        <w:t>.</w:t>
      </w:r>
      <w:r w:rsidR="00EE529E">
        <w:t xml:space="preserve"> </w:t>
      </w:r>
      <w:r w:rsidR="00AD3883">
        <w:t>Schein’s</w:t>
      </w:r>
      <w:r w:rsidR="00EE529E">
        <w:t xml:space="preserve"> </w:t>
      </w:r>
      <w:r w:rsidR="00AD3883">
        <w:t xml:space="preserve">model </w:t>
      </w:r>
      <w:r w:rsidR="00D64BA2">
        <w:t xml:space="preserve">shows that collaborating working practices </w:t>
      </w:r>
      <w:r w:rsidR="001440BF">
        <w:t>(artifacts)</w:t>
      </w:r>
      <w:r w:rsidR="005464DA">
        <w:t xml:space="preserve">, organisation values promoting </w:t>
      </w:r>
      <w:r w:rsidR="004361D0">
        <w:t xml:space="preserve">innovation and </w:t>
      </w:r>
      <w:r w:rsidR="00794E31">
        <w:t>teamwork</w:t>
      </w:r>
      <w:r w:rsidR="004361D0">
        <w:t xml:space="preserve"> (</w:t>
      </w:r>
      <w:r w:rsidR="001532E1">
        <w:t>espoused values)</w:t>
      </w:r>
      <w:r w:rsidR="0083062C">
        <w:t xml:space="preserve"> and underlying belief </w:t>
      </w:r>
      <w:r w:rsidR="00593D7C">
        <w:t>in employee empowerment align closely</w:t>
      </w:r>
      <w:r w:rsidR="00794E31">
        <w:t>.</w:t>
      </w:r>
      <w:r w:rsidR="001532E1">
        <w:t xml:space="preserve"> </w:t>
      </w:r>
      <w:r w:rsidR="00CC31C8">
        <w:t xml:space="preserve">Hofstede </w:t>
      </w:r>
      <w:r w:rsidR="00BC4493">
        <w:t>dimensions</w:t>
      </w:r>
      <w:r w:rsidR="00CC31C8">
        <w:t xml:space="preserve"> indicate </w:t>
      </w:r>
      <w:r w:rsidR="009E138C">
        <w:t xml:space="preserve">low power </w:t>
      </w:r>
      <w:r w:rsidR="00BC4493">
        <w:t>distance,</w:t>
      </w:r>
      <w:r w:rsidR="00B6406D">
        <w:t xml:space="preserve"> relatively low </w:t>
      </w:r>
      <w:r w:rsidR="00AF565E">
        <w:t xml:space="preserve">uncertainty avoidance and a </w:t>
      </w:r>
      <w:r w:rsidR="00BC4493">
        <w:t>long-term</w:t>
      </w:r>
      <w:r w:rsidR="00AF565E">
        <w:t xml:space="preserve"> </w:t>
      </w:r>
      <w:r w:rsidR="00BC4493">
        <w:t>orientation,</w:t>
      </w:r>
      <w:r w:rsidR="008E6727">
        <w:t xml:space="preserve"> supportive collaborate deci</w:t>
      </w:r>
      <w:r w:rsidR="000668F5">
        <w:t>sion making and continuous improvement</w:t>
      </w:r>
      <w:r w:rsidR="0030255D">
        <w:t xml:space="preserve">. Handy’s framework further </w:t>
      </w:r>
      <w:r w:rsidR="00BC4493">
        <w:t>confirms</w:t>
      </w:r>
      <w:r w:rsidR="00EC582A">
        <w:t xml:space="preserve"> a task culture through organisation </w:t>
      </w:r>
      <w:r w:rsidR="00452D0D">
        <w:t xml:space="preserve">emphasis on </w:t>
      </w:r>
      <w:r w:rsidR="00BC4493">
        <w:t>teamwork</w:t>
      </w:r>
      <w:r w:rsidR="00452D0D">
        <w:t xml:space="preserve">, </w:t>
      </w:r>
      <w:r w:rsidR="00BC4493">
        <w:t>flexibility,</w:t>
      </w:r>
      <w:r w:rsidR="00813A00">
        <w:t xml:space="preserve"> problem solving and </w:t>
      </w:r>
      <w:r w:rsidR="00BC4493">
        <w:t>project-based</w:t>
      </w:r>
      <w:r w:rsidR="00813A00">
        <w:t xml:space="preserve"> </w:t>
      </w:r>
      <w:r w:rsidR="00BC4493">
        <w:t>working.</w:t>
      </w:r>
      <w:r w:rsidR="00230C25">
        <w:t xml:space="preserve"> Although elements of role culture ex</w:t>
      </w:r>
      <w:r w:rsidR="004211CC">
        <w:t xml:space="preserve">ist through formal policies </w:t>
      </w:r>
      <w:r w:rsidR="00725A6A">
        <w:t xml:space="preserve">and </w:t>
      </w:r>
      <w:r w:rsidR="00441034">
        <w:t>procedure,</w:t>
      </w:r>
      <w:r w:rsidR="00725A6A">
        <w:t xml:space="preserve"> </w:t>
      </w:r>
      <w:r w:rsidR="00072342">
        <w:t xml:space="preserve">the dominant culture is the one what </w:t>
      </w:r>
      <w:r w:rsidR="00DB3AC4">
        <w:t xml:space="preserve">priorities </w:t>
      </w:r>
      <w:r w:rsidR="00441034">
        <w:t>collaboration,</w:t>
      </w:r>
      <w:r w:rsidR="00DB3AC4">
        <w:t xml:space="preserve"> </w:t>
      </w:r>
      <w:r w:rsidR="00441034">
        <w:t>innovation,</w:t>
      </w:r>
      <w:r w:rsidR="00D458C8">
        <w:t xml:space="preserve"> and achieving objectives </w:t>
      </w:r>
      <w:r w:rsidR="00854DDD">
        <w:t>through empower</w:t>
      </w:r>
      <w:r w:rsidR="00441034">
        <w:t xml:space="preserve"> teams.</w:t>
      </w:r>
    </w:p>
    <w:p w14:paraId="2F5D956D" w14:textId="096FC013" w:rsidR="00441034" w:rsidRPr="00E561FB" w:rsidRDefault="00A62FE8" w:rsidP="00014EE8">
      <w:pPr>
        <w:pStyle w:val="NormalWeb"/>
        <w:rPr>
          <w:sz w:val="28"/>
          <w:szCs w:val="28"/>
        </w:rPr>
      </w:pPr>
      <w:r w:rsidRPr="00E561FB">
        <w:rPr>
          <w:sz w:val="28"/>
          <w:szCs w:val="28"/>
        </w:rPr>
        <w:t xml:space="preserve">Critical </w:t>
      </w:r>
      <w:r w:rsidR="009010E7" w:rsidRPr="00E561FB">
        <w:rPr>
          <w:sz w:val="28"/>
          <w:szCs w:val="28"/>
        </w:rPr>
        <w:t>evaluation:</w:t>
      </w:r>
    </w:p>
    <w:p w14:paraId="6AF53527" w14:textId="3631128B" w:rsidR="009010E7" w:rsidRDefault="009010E7" w:rsidP="00014EE8">
      <w:pPr>
        <w:pStyle w:val="NormalWeb"/>
      </w:pPr>
      <w:r>
        <w:t xml:space="preserve">No single model </w:t>
      </w:r>
      <w:r w:rsidR="004615BB">
        <w:t xml:space="preserve">fully </w:t>
      </w:r>
      <w:r w:rsidR="00BF497C">
        <w:t>dominates</w:t>
      </w:r>
      <w:r w:rsidR="004615BB">
        <w:t xml:space="preserve"> organisational </w:t>
      </w:r>
      <w:r w:rsidR="001A7662">
        <w:t>cultur</w:t>
      </w:r>
      <w:r w:rsidR="00A17148">
        <w:t>e</w:t>
      </w:r>
    </w:p>
    <w:p w14:paraId="30FBEEE5" w14:textId="3F956D0F" w:rsidR="001A7662" w:rsidRDefault="00BF497C" w:rsidP="00014EE8">
      <w:pPr>
        <w:pStyle w:val="NormalWeb"/>
      </w:pPr>
      <w:r>
        <w:lastRenderedPageBreak/>
        <w:t xml:space="preserve">Schein’s model </w:t>
      </w:r>
      <w:r w:rsidR="00B2222D">
        <w:t xml:space="preserve">provides a deep understanding of visible </w:t>
      </w:r>
      <w:r w:rsidR="00DF7293">
        <w:t xml:space="preserve">and hidden aspects of culture </w:t>
      </w:r>
      <w:r w:rsidR="00FC2B1D">
        <w:t>but can be difficult</w:t>
      </w:r>
      <w:r w:rsidR="00DC4299">
        <w:t xml:space="preserve"> to measure</w:t>
      </w:r>
      <w:r w:rsidR="00FC2B1D">
        <w:t xml:space="preserve"> </w:t>
      </w:r>
      <w:r w:rsidR="00DC4299">
        <w:t>objectively.</w:t>
      </w:r>
    </w:p>
    <w:p w14:paraId="3FB37FEF" w14:textId="7E523CFD" w:rsidR="00DC4299" w:rsidRDefault="002914A7" w:rsidP="00014EE8">
      <w:pPr>
        <w:pStyle w:val="NormalWeb"/>
      </w:pPr>
      <w:r>
        <w:t xml:space="preserve">Hofstede model </w:t>
      </w:r>
      <w:r w:rsidR="00713C76">
        <w:t xml:space="preserve">valuable for understanding cultural </w:t>
      </w:r>
      <w:r w:rsidR="004D40D6">
        <w:t xml:space="preserve">influence but originally design to compare </w:t>
      </w:r>
      <w:r w:rsidR="008B0F3A">
        <w:t xml:space="preserve">national culture </w:t>
      </w:r>
      <w:r w:rsidR="00E6038D">
        <w:t>rather than individual organisation.</w:t>
      </w:r>
    </w:p>
    <w:p w14:paraId="7C0D7468" w14:textId="0D65A39A" w:rsidR="00F310BC" w:rsidRDefault="00BD5E03" w:rsidP="00A17148">
      <w:pPr>
        <w:pStyle w:val="NormalWeb"/>
      </w:pPr>
      <w:r>
        <w:t xml:space="preserve">Handy’s culture types are simple </w:t>
      </w:r>
      <w:r w:rsidR="00BC3D27">
        <w:t xml:space="preserve">and practical </w:t>
      </w:r>
      <w:r w:rsidR="00B5437B">
        <w:t xml:space="preserve">but may oversimplify organisation </w:t>
      </w:r>
      <w:r w:rsidR="00AC034D">
        <w:t xml:space="preserve">that exhibits </w:t>
      </w:r>
      <w:r w:rsidR="00355FF8">
        <w:t xml:space="preserve">multiple culture </w:t>
      </w:r>
      <w:r w:rsidR="00F06210">
        <w:t>characteristics.</w:t>
      </w:r>
    </w:p>
    <w:p w14:paraId="703AB8E1" w14:textId="6681ED83" w:rsidR="00A17148" w:rsidRPr="00DA7835" w:rsidRDefault="001A42E7" w:rsidP="00A17148">
      <w:pPr>
        <w:pStyle w:val="NormalWeb"/>
        <w:rPr>
          <w:sz w:val="28"/>
          <w:szCs w:val="28"/>
        </w:rPr>
      </w:pPr>
      <w:r w:rsidRPr="00DA7835">
        <w:rPr>
          <w:sz w:val="28"/>
          <w:szCs w:val="28"/>
        </w:rPr>
        <w:t xml:space="preserve">Adaptation of organisational culture at Severn </w:t>
      </w:r>
      <w:r w:rsidR="00DA7835" w:rsidRPr="00DA7835">
        <w:rPr>
          <w:sz w:val="28"/>
          <w:szCs w:val="28"/>
        </w:rPr>
        <w:t>Trent water</w:t>
      </w:r>
    </w:p>
    <w:p w14:paraId="6F68B755" w14:textId="588BFD7B" w:rsidR="00456E20" w:rsidRDefault="00456E20" w:rsidP="00456E20">
      <w:pPr>
        <w:pStyle w:val="pdq2pgselectionanchorcontainer"/>
      </w:pPr>
      <w:r>
        <w:t xml:space="preserve">Organisational culture plays a significant role in determining an organisation's ability to respond to changes within its external environment. According to Schein and Schein (2021), culture comprises the shared values, assumptions, and behaviours that shape how organisational members perceive, interpret, and respond to external challenges. In increasingly dynamic business environments, characterised by technological innovation, globalisation, changing consumer preferences, economic uncertainty, and evolving regulatory requirements, organisations require adaptive cultures that facilitate strategic responsiveness and organisational resilience (Cameron and Quinn, 2024). Consequently, </w:t>
      </w:r>
      <w:r>
        <w:rPr>
          <w:rStyle w:val="Strong"/>
        </w:rPr>
        <w:t>Sever</w:t>
      </w:r>
      <w:r w:rsidR="00050B02">
        <w:rPr>
          <w:rStyle w:val="Strong"/>
        </w:rPr>
        <w:t>n Trent</w:t>
      </w:r>
      <w:r>
        <w:t xml:space="preserve"> leverages its organisational culture as a strategic capability to maintain competitiveness and achieve sustainable organisational performance.</w:t>
      </w:r>
    </w:p>
    <w:p w14:paraId="34D9D138" w14:textId="667BBF86" w:rsidR="00DC71D1" w:rsidRDefault="00DC71D1" w:rsidP="00DC71D1">
      <w:pPr>
        <w:pStyle w:val="pdq2pgselectionanchorcontainer"/>
      </w:pPr>
      <w:r>
        <w:t xml:space="preserve">One of the primary mechanisms through which </w:t>
      </w:r>
      <w:r w:rsidR="005B5A2F">
        <w:rPr>
          <w:rStyle w:val="Strong"/>
        </w:rPr>
        <w:t xml:space="preserve">Severn Trent water </w:t>
      </w:r>
      <w:r>
        <w:t>adapts to external environmental influences is by fostering a culture of innovation and continuous improvement. An organisational culture that encourages creativity, knowledge sharing, and employee participation enables the organisation to identify emerging market trends and respond proactively to technological developments. Schein and Schein (2021) argue that organisations with adaptive cultures are more capable of modifying established practices because employees are encouraged to question assumptions and embrace organisational learning. This cultural orientation enhances organisational agility by enabling employees to develop innovative solutions in response to evolving customer expectations and competitive pressures.</w:t>
      </w:r>
    </w:p>
    <w:p w14:paraId="3E408592" w14:textId="64CEDA57" w:rsidR="00A62AEA" w:rsidRDefault="00A62AEA" w:rsidP="00A62AEA">
      <w:pPr>
        <w:pStyle w:val="pdq2pgselectionanchorcontainer"/>
      </w:pPr>
      <w:r>
        <w:t>Furthermore,</w:t>
      </w:r>
      <w:r w:rsidR="0038532A">
        <w:t xml:space="preserve"> </w:t>
      </w:r>
      <w:r w:rsidR="005B5A2F">
        <w:t>Sever</w:t>
      </w:r>
      <w:r w:rsidR="0038532A">
        <w:t xml:space="preserve">n Trent </w:t>
      </w:r>
      <w:r w:rsidR="001501D3">
        <w:t>water leverages</w:t>
      </w:r>
      <w:r>
        <w:t xml:space="preserve"> a customer-oriented culture to respond effectively to changing market demands. Increasing competition and greater consumer expectations require organisations to prioritise customer satisfaction and service quality. By embedding customer focus within its organisational values, the organisation encourages employees to continuously improve products, services, and operational processes based on customer feedback. Kotter and Heskett (1992) argue that organisations possessing adaptive cultures that emphasise responsiveness to customers and external stakeholders consistently outperform organisations with rigid, internally focused cultures over the long term. Consequently, customer-centric cultural values strengthen organisational competitiveness by enabling rapid responses to market changes.</w:t>
      </w:r>
    </w:p>
    <w:p w14:paraId="6AACAFD3" w14:textId="77777777" w:rsidR="00CE7D9B" w:rsidRDefault="00CE7D9B" w:rsidP="00CE7D9B">
      <w:pPr>
        <w:pStyle w:val="pdq2pgselectionanchorcontainer"/>
      </w:pPr>
      <w:r>
        <w:t xml:space="preserve">The organisation's culture also facilitates adaptation to economic uncertainty and competitive market conditions through collaboration and organisational flexibility. Cross-functional teamwork, open communication, and shared problem-solving encourage employees to respond collectively to operational challenges, supply chain disruptions, and fluctuating market conditions. Such collaborative behaviours contribute to organisational resilience by improving decision-making and enhancing the organisation's capacity to implement strategic </w:t>
      </w:r>
      <w:r>
        <w:lastRenderedPageBreak/>
        <w:t>change effectively. Cameron and Quinn (2024) suggest that organisations characterised by collaborative and flexible cultures demonstrate greater adaptability because employees actively participate in organisational transformation rather than resisting change.</w:t>
      </w:r>
    </w:p>
    <w:p w14:paraId="2067F74C" w14:textId="21237F83" w:rsidR="009008BE" w:rsidRDefault="009008BE" w:rsidP="009008BE">
      <w:pPr>
        <w:pStyle w:val="pdq2pgselectionanchorcontainer"/>
      </w:pPr>
      <w:r>
        <w:t xml:space="preserve"> </w:t>
      </w:r>
      <w:r>
        <w:rPr>
          <w:rStyle w:val="Strong"/>
        </w:rPr>
        <w:t>Severn Trent</w:t>
      </w:r>
      <w:r>
        <w:t xml:space="preserve"> aligns its culture with societal expectations, legislative requirements, and stakeholder demands. Robbins and Judge (2023) argue that organisations with strong ethical cultures are better positioned to enhance organisational legitimacy and maintain long-term stakeholder trust, thereby strengthening sustainable competitive advantage.</w:t>
      </w:r>
    </w:p>
    <w:p w14:paraId="165CF163" w14:textId="6204929D" w:rsidR="00AE4A2B" w:rsidRDefault="00AE4A2B" w:rsidP="00AE4A2B">
      <w:pPr>
        <w:pStyle w:val="pdq2pgselectionanchorcontainer"/>
      </w:pPr>
      <w:r>
        <w:t xml:space="preserve"> </w:t>
      </w:r>
      <w:r w:rsidR="00054BB7">
        <w:rPr>
          <w:rStyle w:val="Strong"/>
        </w:rPr>
        <w:t>Severn Trent water</w:t>
      </w:r>
      <w:r>
        <w:t xml:space="preserve"> supports this transition by promoting a learning-oriented culture that values continuous professional development, knowledge acquisition, and technological competence. According to Mullins and Christy (2022), learning cultures enhance organisational adaptability by encouraging employees to develop new skills and embrace technological innovation, thereby reducing resistance to organisational change.</w:t>
      </w:r>
    </w:p>
    <w:p w14:paraId="2A543E74" w14:textId="0BEC7336" w:rsidR="00DA772C" w:rsidRDefault="00DA772C" w:rsidP="00DA772C">
      <w:pPr>
        <w:pStyle w:val="pdq2pgselectionanchorcontainer"/>
      </w:pPr>
      <w:r>
        <w:t xml:space="preserve">Overall, </w:t>
      </w:r>
      <w:r w:rsidR="00054BB7">
        <w:rPr>
          <w:rStyle w:val="Strong"/>
        </w:rPr>
        <w:t xml:space="preserve">Severn Trent </w:t>
      </w:r>
      <w:r w:rsidR="00211A6B">
        <w:rPr>
          <w:rStyle w:val="Strong"/>
        </w:rPr>
        <w:t>water</w:t>
      </w:r>
      <w:r>
        <w:t xml:space="preserve"> demonstrates how organisational culture can function as a strategic resource that enhances organisational adaptability. Through fostering innovation, customer orientation, collaboration, ethical responsibility, and continuous learning, the organisation effectively responds to technological developments, competitive pressures, regulatory changes, and evolving stakeholder expectations. This supports the argument that adaptive organisational cultures not only facilitate organisational change but also contribute significantly to long-term organisational effectiveness and sustainable competitive advantage.</w:t>
      </w:r>
    </w:p>
    <w:p w14:paraId="44FECD8B" w14:textId="3D6944E3" w:rsidR="00CA49D9" w:rsidRPr="00C27441" w:rsidRDefault="00CA49D9" w:rsidP="00CA49D9">
      <w:pPr>
        <w:spacing w:before="100" w:beforeAutospacing="1" w:after="100" w:afterAutospacing="1" w:line="240" w:lineRule="auto"/>
        <w:outlineLvl w:val="1"/>
        <w:rPr>
          <w:rFonts w:ascii="Times New Roman" w:eastAsia="Times New Roman" w:hAnsi="Times New Roman" w:cs="Times New Roman"/>
          <w:b/>
          <w:bCs/>
          <w:kern w:val="0"/>
          <w:szCs w:val="24"/>
          <w:lang w:eastAsia="en-GB"/>
          <w14:ligatures w14:val="none"/>
        </w:rPr>
      </w:pPr>
      <w:r w:rsidRPr="00C27441">
        <w:rPr>
          <w:rFonts w:ascii="Times New Roman" w:eastAsia="Times New Roman" w:hAnsi="Times New Roman" w:cs="Times New Roman"/>
          <w:b/>
          <w:bCs/>
          <w:kern w:val="0"/>
          <w:szCs w:val="24"/>
          <w:lang w:eastAsia="en-GB"/>
          <w14:ligatures w14:val="none"/>
        </w:rPr>
        <w:t xml:space="preserve"> </w:t>
      </w:r>
      <w:r w:rsidR="00C27441" w:rsidRPr="00C27441">
        <w:rPr>
          <w:rFonts w:ascii="Times New Roman" w:eastAsia="Times New Roman" w:hAnsi="Times New Roman" w:cs="Times New Roman"/>
          <w:b/>
          <w:bCs/>
          <w:kern w:val="0"/>
          <w:szCs w:val="24"/>
          <w:lang w:eastAsia="en-GB"/>
          <w14:ligatures w14:val="none"/>
        </w:rPr>
        <w:t xml:space="preserve">Impact </w:t>
      </w:r>
      <w:r w:rsidR="003B1CA1">
        <w:rPr>
          <w:rFonts w:ascii="Times New Roman" w:eastAsia="Times New Roman" w:hAnsi="Times New Roman" w:cs="Times New Roman"/>
          <w:b/>
          <w:bCs/>
          <w:kern w:val="0"/>
          <w:szCs w:val="24"/>
          <w:lang w:eastAsia="en-GB"/>
          <w14:ligatures w14:val="none"/>
        </w:rPr>
        <w:t xml:space="preserve">of organisational </w:t>
      </w:r>
      <w:r w:rsidR="00582815">
        <w:rPr>
          <w:rFonts w:ascii="Times New Roman" w:eastAsia="Times New Roman" w:hAnsi="Times New Roman" w:cs="Times New Roman"/>
          <w:b/>
          <w:bCs/>
          <w:kern w:val="0"/>
          <w:szCs w:val="24"/>
          <w:lang w:eastAsia="en-GB"/>
          <w14:ligatures w14:val="none"/>
        </w:rPr>
        <w:t xml:space="preserve">culture </w:t>
      </w:r>
      <w:r w:rsidR="002C5C55">
        <w:rPr>
          <w:rFonts w:ascii="Times New Roman" w:eastAsia="Times New Roman" w:hAnsi="Times New Roman" w:cs="Times New Roman"/>
          <w:b/>
          <w:bCs/>
          <w:kern w:val="0"/>
          <w:szCs w:val="24"/>
          <w:lang w:eastAsia="en-GB"/>
          <w14:ligatures w14:val="none"/>
        </w:rPr>
        <w:t>and purpose theory:</w:t>
      </w:r>
    </w:p>
    <w:p w14:paraId="10D13422" w14:textId="77777777" w:rsidR="002C3E6A" w:rsidRDefault="002C3E6A" w:rsidP="002C3E6A">
      <w:pPr>
        <w:pStyle w:val="pdq2pgselectionanchorcontainer"/>
      </w:pPr>
      <w:r>
        <w:t>Organisational culture is widely recognised as a critical determinant of organisational performance because it influences employee attitudes, behaviours, decision-making processes, and the organisation's ability to achieve its strategic objectives. Schein and Schein (2021) define organisational culture as a pattern of shared assumptions developed by organisational members that guides behaviour and enables adaptation to both internal integration and external environmental challenges. A strong organisational culture can enhance employee engagement, innovation, collaboration, and organisational effectiveness. However, if organisational values and practices are misaligned with strategic objectives or external environmental demands, culture may negatively affect organisational performance (Robbins and Judge, 2023).</w:t>
      </w:r>
    </w:p>
    <w:p w14:paraId="6FD723B7" w14:textId="6A1FA1D8" w:rsidR="00CC65D8" w:rsidRDefault="00CC65D8" w:rsidP="00CC65D8">
      <w:pPr>
        <w:pStyle w:val="pdq2pgselectionanchorcontainer"/>
      </w:pPr>
      <w:r>
        <w:t xml:space="preserve">Within </w:t>
      </w:r>
      <w:r w:rsidR="005A044F">
        <w:rPr>
          <w:rStyle w:val="Strong"/>
        </w:rPr>
        <w:t>Severn Trent water</w:t>
      </w:r>
      <w:r>
        <w:t xml:space="preserve"> the prevailing organisational culture contributes positively to organisational performance by fostering collaboration, employee commitment, and customer orientation. According to Kotter and Heskett (1992), organisations characterised by adaptive cultures consistently outperform competitors because employees demonstrate greater flexibility, innovation, and responsiveness to changing market conditions. A culture that promotes shared values and collective responsibility also strengthens organisational commitment, reducing employee turnover and improving productivity. Similarly, Cameron and Quinn (2024) argue that collaborative cultures enhance communication, knowledge sharing, and teamwork, enabling organisations to improve operational efficiency and organisational learning.</w:t>
      </w:r>
    </w:p>
    <w:p w14:paraId="4D8E2436" w14:textId="77777777" w:rsidR="00EA4033" w:rsidRDefault="00EA4033" w:rsidP="00EA4033">
      <w:pPr>
        <w:pStyle w:val="pdq2pgselectionanchorcontainer"/>
      </w:pPr>
      <w:r>
        <w:t xml:space="preserve">Furthermore, organisational culture significantly influences employee motivation and engagement. Employees are more likely to demonstrate discretionary effort when organisational values align with their personal beliefs and when they perceive fairness, trust, </w:t>
      </w:r>
      <w:r>
        <w:lastRenderedPageBreak/>
        <w:t>and opportunities for development within the workplace (Mullins and Christy, 2022). High levels of employee engagement are associated with increased innovation, improved customer satisfaction, and enhanced organisational performance. Consequently, a supportive organisational culture contributes to the development of valuable human capital, which represents an important source of sustainable competitive advantage.</w:t>
      </w:r>
    </w:p>
    <w:p w14:paraId="0FDA944C" w14:textId="77777777" w:rsidR="00805715" w:rsidRDefault="00805715" w:rsidP="00805715">
      <w:pPr>
        <w:pStyle w:val="pdq2pgselectionanchorcontainer"/>
      </w:pPr>
      <w:r>
        <w:t>Despite these strengths, organisational culture may also generate challenges that reduce organisational performance. Strong cultures can encourage conformity and reinforce established routines, potentially limiting creativity and reducing organisational adaptability. Schein and Schein (2021) contend that deeply embedded assumptions may create resistance to organisational change because employees become committed to existing ways of working. In rapidly changing business environments characterised by technological innovation and evolving customer expectations, cultural rigidity may delay strategic transformation and reduce organisational competitiveness. Hofstede, Hofstede and Minkov (2010) similarly suggest that cultural characteristics such as high uncertainty avoidance may discourage experimentation and innovation, thereby restricting organisational flexibility.</w:t>
      </w:r>
    </w:p>
    <w:p w14:paraId="4692123C" w14:textId="77777777" w:rsidR="00D45F26" w:rsidRDefault="00D45F26" w:rsidP="00D45F26">
      <w:pPr>
        <w:pStyle w:val="pdq2pgselectionanchorcontainer"/>
      </w:pPr>
      <w:r>
        <w:t>In addition, an excessive emphasis on operational efficiency or hierarchical control may negatively influence employee wellbeing and organisational performance. Robbins and Judge (2023) argue that cultures characterised by excessive bureaucracy may reduce employee autonomy, creativity, and job satisfaction, leading to lower organisational commitment and increased staff turnover. Therefore, while organisational culture provides stability and behavioural consistency, organisations must maintain sufficient flexibility to encourage innovation and continuous improvement.</w:t>
      </w:r>
    </w:p>
    <w:p w14:paraId="45BB3DEB" w14:textId="6756673A" w:rsidR="001E3D49" w:rsidRDefault="001E3D49" w:rsidP="001E3D49">
      <w:pPr>
        <w:pStyle w:val="pdq2pgselectionanchorcontainer"/>
      </w:pPr>
      <w:r>
        <w:t xml:space="preserve">To enhance organisational performance, </w:t>
      </w:r>
      <w:r w:rsidR="004607B7">
        <w:rPr>
          <w:rStyle w:val="Strong"/>
        </w:rPr>
        <w:t>Severn Trent water</w:t>
      </w:r>
      <w:r>
        <w:t xml:space="preserve"> should implement a series of theory-informed and evidence-based interventions. First, senior leaders should strengthen a </w:t>
      </w:r>
      <w:r>
        <w:rPr>
          <w:rStyle w:val="Strong"/>
        </w:rPr>
        <w:t>learning-oriented organisational culture</w:t>
      </w:r>
      <w:r>
        <w:t xml:space="preserve"> by encouraging continuous professional development, knowledge sharing, and innovation. Senge's (2006) concept of the </w:t>
      </w:r>
      <w:r>
        <w:rPr>
          <w:rStyle w:val="Strong"/>
        </w:rPr>
        <w:t>Learning Organisation</w:t>
      </w:r>
      <w:r>
        <w:t xml:space="preserve"> emphasises that organisations capable of continuous learning are better positioned to respond to environmental uncertainty and sustain competitive advantage. Investment in employee training, digital capabilities, and cross-functional collaboration would therefore enhance organisational adaptability and long-term performance.</w:t>
      </w:r>
    </w:p>
    <w:p w14:paraId="264B1AD8" w14:textId="77777777" w:rsidR="00751BB1" w:rsidRDefault="00751BB1" w:rsidP="00751BB1">
      <w:pPr>
        <w:pStyle w:val="pdq2pgselectionanchorcontainer"/>
      </w:pPr>
      <w:r>
        <w:t xml:space="preserve">Second, the organisation should strengthen </w:t>
      </w:r>
      <w:r>
        <w:rPr>
          <w:rStyle w:val="Strong"/>
        </w:rPr>
        <w:t>transformational leadership</w:t>
      </w:r>
      <w:r>
        <w:t xml:space="preserve"> practices to reinforce cultural values and employee engagement. Bass and Avolio (1994) argue that transformational leaders inspire employees by communicating a compelling organisational vision, encouraging innovation, and supporting individual development. Leaders who consistently model organisational values can strengthen trust, increase employee motivation, and facilitate successful organisational change.</w:t>
      </w:r>
    </w:p>
    <w:p w14:paraId="6A49F82E" w14:textId="77777777" w:rsidR="009A42D2" w:rsidRDefault="009A42D2" w:rsidP="009A42D2">
      <w:pPr>
        <w:pStyle w:val="pdq2pgselectionanchorcontainer"/>
      </w:pPr>
      <w:r>
        <w:t xml:space="preserve">Third, applying </w:t>
      </w:r>
      <w:r>
        <w:rPr>
          <w:rStyle w:val="Strong"/>
        </w:rPr>
        <w:t>Kotter's (1996) Eight-Step Change Model</w:t>
      </w:r>
      <w:r>
        <w:t xml:space="preserve"> would support the effective implementation of cultural improvement initiatives. Establishing a clear vision for cultural development, communicating the benefits of change, empowering employees to participate in decision-making, and embedding new behaviours into organisational practices would reduce resistance to change and strengthen cultural alignment with organisational strategy.</w:t>
      </w:r>
    </w:p>
    <w:p w14:paraId="1433C8B9" w14:textId="77777777" w:rsidR="006E4AB3" w:rsidRDefault="006E4AB3" w:rsidP="006E4AB3">
      <w:pPr>
        <w:pStyle w:val="pdq2pgselectionanchorcontainer"/>
      </w:pPr>
      <w:r>
        <w:t xml:space="preserve">Finally, the organisation should establish mechanisms for regularly assessing organisational culture through employee engagement surveys, performance indicators, customer feedback, and cultural audits. Cameron and Quinn's (2024) </w:t>
      </w:r>
      <w:r>
        <w:rPr>
          <w:rStyle w:val="Strong"/>
        </w:rPr>
        <w:t>Competing Values Framework</w:t>
      </w:r>
      <w:r>
        <w:t xml:space="preserve"> provides a </w:t>
      </w:r>
      <w:r>
        <w:lastRenderedPageBreak/>
        <w:t>structured approach for evaluating cultural strengths and identifying areas requiring improvement. Continuous monitoring enables organisations to ensure that organisational culture remains aligned with strategic objectives, employee expectations, and external environmental changes.</w:t>
      </w:r>
    </w:p>
    <w:p w14:paraId="3671A2C1" w14:textId="2701A6DB" w:rsidR="00D010EE" w:rsidRDefault="00D010EE" w:rsidP="00D010EE">
      <w:pPr>
        <w:pStyle w:val="pdq2pgselectionanchorcontainer"/>
      </w:pPr>
      <w:r>
        <w:t xml:space="preserve">Overall, organisational culture exerts a substantial influence on organisational performance by shaping employee behaviour, organisational effectiveness, and strategic adaptability. While the prevailing culture within </w:t>
      </w:r>
      <w:r w:rsidR="000A201F">
        <w:rPr>
          <w:rStyle w:val="Strong"/>
        </w:rPr>
        <w:t>Severn Tre</w:t>
      </w:r>
      <w:r w:rsidR="00622476">
        <w:rPr>
          <w:rStyle w:val="Strong"/>
        </w:rPr>
        <w:t>nt water</w:t>
      </w:r>
      <w:r>
        <w:t xml:space="preserve"> contributes positively through collaboration, customer focus, and employee engagement, continuous cultural development remains essential to address emerging technological, economic, and competitive challenges. By strengthening organisational learning, transformational leadership, employee participation, and continuous cultural evaluation, the organisation can further enhance organisational performance and maintain sustainable competitive advantage.</w:t>
      </w:r>
    </w:p>
    <w:p w14:paraId="0FB8E5F2" w14:textId="77777777" w:rsidR="00CA49D9" w:rsidRDefault="00CA49D9" w:rsidP="00DA772C">
      <w:pPr>
        <w:pStyle w:val="pdq2pgselectionanchorcontainer"/>
      </w:pPr>
    </w:p>
    <w:p w14:paraId="052C08EE" w14:textId="1C9D3EB6" w:rsidR="00945AF3" w:rsidRDefault="003B0F1E" w:rsidP="00DA772C">
      <w:pPr>
        <w:pStyle w:val="pdq2pgselectionanchorcontainer"/>
      </w:pPr>
      <w:r>
        <w:t>References as follows</w:t>
      </w:r>
      <w:r w:rsidR="00945AF3">
        <w:t>:</w:t>
      </w:r>
    </w:p>
    <w:p w14:paraId="4E72CC9B" w14:textId="416D9EC2" w:rsidR="00827291" w:rsidRDefault="00827291" w:rsidP="00827291">
      <w:pPr>
        <w:pStyle w:val="pdq2pgselectionanchorcontainer"/>
      </w:pPr>
      <w:r>
        <w:t xml:space="preserve">Cameron, K.S. and Quinn, R.E. (2024) </w:t>
      </w:r>
      <w:r>
        <w:rPr>
          <w:rStyle w:val="Emphasis"/>
        </w:rPr>
        <w:t>Diagnosing and Changing Organizational Culture: Based on the Competing Values Framework</w:t>
      </w:r>
      <w:r>
        <w:t xml:space="preserve">. 4th </w:t>
      </w:r>
      <w:r w:rsidR="004D0B4A">
        <w:t>edition</w:t>
      </w:r>
      <w:r>
        <w:t>. Hoboken, NJ: Wiley.</w:t>
      </w:r>
    </w:p>
    <w:p w14:paraId="7F5F12B2" w14:textId="2A16D4BB" w:rsidR="009F0666" w:rsidRDefault="009F0666" w:rsidP="009F0666">
      <w:pPr>
        <w:pStyle w:val="pdq2pgselectionanchorcontainer"/>
      </w:pPr>
      <w:r>
        <w:t xml:space="preserve">Hofstede, G., Hofstede, G.J. and Minkov, M. (2010) </w:t>
      </w:r>
      <w:r>
        <w:rPr>
          <w:rStyle w:val="Emphasis"/>
        </w:rPr>
        <w:t>Cultures and Organizations: Software of the Mind</w:t>
      </w:r>
      <w:r>
        <w:t>. 3rd ed</w:t>
      </w:r>
      <w:r w:rsidR="004D0B4A">
        <w:t>itio</w:t>
      </w:r>
      <w:r>
        <w:t>n. New York: McGraw-Hill.</w:t>
      </w:r>
    </w:p>
    <w:p w14:paraId="1D924AE9" w14:textId="77777777" w:rsidR="00125977" w:rsidRDefault="00125977" w:rsidP="00125977">
      <w:pPr>
        <w:pStyle w:val="pdq2pgselectionanchorcontainer"/>
      </w:pPr>
      <w:r>
        <w:t xml:space="preserve">Kotter, J.P. (1996) </w:t>
      </w:r>
      <w:r>
        <w:rPr>
          <w:rStyle w:val="Emphasis"/>
        </w:rPr>
        <w:t>Leading Change</w:t>
      </w:r>
      <w:r>
        <w:t>. Boston, MA: Harvard Business School Press.</w:t>
      </w:r>
    </w:p>
    <w:p w14:paraId="4FCE86C3" w14:textId="65120E35" w:rsidR="00A17076" w:rsidRDefault="00A17076" w:rsidP="00A17076">
      <w:pPr>
        <w:pStyle w:val="pdq2pgselectionanchorcontainer"/>
      </w:pPr>
      <w:r>
        <w:t xml:space="preserve">Mullins, L.J. and Christy, G. (2022) </w:t>
      </w:r>
      <w:r>
        <w:rPr>
          <w:rStyle w:val="Emphasis"/>
        </w:rPr>
        <w:t>Management and Organisational Behaviour</w:t>
      </w:r>
      <w:r>
        <w:t>. 13th ed</w:t>
      </w:r>
      <w:r w:rsidR="00B36B5B">
        <w:t>itio</w:t>
      </w:r>
      <w:r>
        <w:t>n. Harlow: Pearson.</w:t>
      </w:r>
    </w:p>
    <w:p w14:paraId="03D961AF" w14:textId="30ED1E4D" w:rsidR="009C1AE6" w:rsidRDefault="009C1AE6" w:rsidP="009C1AE6">
      <w:pPr>
        <w:pStyle w:val="pdq2pgselectionanchorcontainer"/>
      </w:pPr>
      <w:r>
        <w:t xml:space="preserve">Robbins, S.P. and Judge, T.A. (2023) </w:t>
      </w:r>
      <w:r>
        <w:rPr>
          <w:rStyle w:val="Emphasis"/>
        </w:rPr>
        <w:t xml:space="preserve">Organizational </w:t>
      </w:r>
      <w:r w:rsidR="00B36B5B">
        <w:rPr>
          <w:rStyle w:val="Emphasis"/>
        </w:rPr>
        <w:t>Behaviour</w:t>
      </w:r>
      <w:r>
        <w:t>. 19th Global ed</w:t>
      </w:r>
      <w:r w:rsidR="00B36B5B">
        <w:t>itio</w:t>
      </w:r>
      <w:r>
        <w:t>n. Harlow: Pearson.</w:t>
      </w:r>
    </w:p>
    <w:p w14:paraId="102F8DB3" w14:textId="7B8C52A0" w:rsidR="000C3A64" w:rsidRDefault="000C3A64" w:rsidP="000C3A64">
      <w:pPr>
        <w:pStyle w:val="pdq2pgselectionanchorcontainer"/>
      </w:pPr>
      <w:r>
        <w:t xml:space="preserve">Schein, E.H. and Schein, P. (2021) </w:t>
      </w:r>
      <w:r>
        <w:rPr>
          <w:rStyle w:val="Emphasis"/>
        </w:rPr>
        <w:t>Organizational Culture and Leadership</w:t>
      </w:r>
      <w:r>
        <w:t>. 6th ed</w:t>
      </w:r>
      <w:r w:rsidR="00871712">
        <w:t>itio</w:t>
      </w:r>
      <w:r>
        <w:t>n. Hoboken, NJ: Wiley.</w:t>
      </w:r>
    </w:p>
    <w:p w14:paraId="69EE2F1F" w14:textId="77777777" w:rsidR="00E543D6" w:rsidRDefault="00E543D6" w:rsidP="00E543D6">
      <w:pPr>
        <w:pStyle w:val="pdq2pgselectionanchorcontainer"/>
      </w:pPr>
      <w:r>
        <w:t xml:space="preserve">Warrick, D.D. (2017) 'What leaders need to know about organizational culture', </w:t>
      </w:r>
      <w:r>
        <w:rPr>
          <w:rStyle w:val="Emphasis"/>
        </w:rPr>
        <w:t>Business Horizons</w:t>
      </w:r>
      <w:r>
        <w:t>, 60(3), pp. 395–404.</w:t>
      </w:r>
    </w:p>
    <w:p w14:paraId="2D076221" w14:textId="77777777" w:rsidR="00945AF3" w:rsidRDefault="000A38CE" w:rsidP="00945AF3">
      <w:pPr>
        <w:pStyle w:val="pdq2pgselectionanchorcontainer"/>
      </w:pPr>
      <w:r>
        <w:t xml:space="preserve">Senge, P.M. (2006) </w:t>
      </w:r>
      <w:r>
        <w:rPr>
          <w:rStyle w:val="Emphasis"/>
        </w:rPr>
        <w:t>The Fifth Discipline: The Art and Practice of the Learning Organization</w:t>
      </w:r>
      <w:r>
        <w:t>. Revised ed</w:t>
      </w:r>
      <w:r w:rsidR="00871712">
        <w:t>itio</w:t>
      </w:r>
      <w:r>
        <w:t>n. New York: Doubleday.</w:t>
      </w:r>
    </w:p>
    <w:p w14:paraId="56181C13" w14:textId="77777777" w:rsidR="001D6B8E" w:rsidRDefault="00E75B3A" w:rsidP="001D6B8E">
      <w:pPr>
        <w:pStyle w:val="pdq2pgselectionanchorcontainer"/>
      </w:pPr>
      <w:r w:rsidRPr="00E75B3A">
        <w:t xml:space="preserve"> Cameron, K.S. and Quinn, R.E. (2024) </w:t>
      </w:r>
      <w:r w:rsidRPr="00E75B3A">
        <w:rPr>
          <w:i/>
          <w:iCs/>
        </w:rPr>
        <w:t>Diagnosing and Changing Organizational Culture: Based on the Competing Values Framework</w:t>
      </w:r>
      <w:r w:rsidRPr="00E75B3A">
        <w:t>. 4th ed</w:t>
      </w:r>
      <w:r w:rsidR="00945AF3">
        <w:t>it</w:t>
      </w:r>
      <w:r w:rsidR="001D6B8E">
        <w:t>io</w:t>
      </w:r>
      <w:r w:rsidRPr="00E75B3A">
        <w:t xml:space="preserve">n. Hoboken, NJ: Wiley. </w:t>
      </w:r>
    </w:p>
    <w:p w14:paraId="649313EE" w14:textId="256E994C" w:rsidR="004008D7" w:rsidRPr="004008D7" w:rsidRDefault="004008D7" w:rsidP="001D6B8E">
      <w:pPr>
        <w:pStyle w:val="pdq2pgselectionanchorcontainer"/>
      </w:pPr>
      <w:r w:rsidRPr="004008D7">
        <w:t xml:space="preserve">  Hofstede, G., Hofstede, G.J. and Minkov, M. (2010) </w:t>
      </w:r>
      <w:r w:rsidRPr="004008D7">
        <w:rPr>
          <w:i/>
          <w:iCs/>
        </w:rPr>
        <w:t>Cultures and Organizations: Software of the Mind</w:t>
      </w:r>
      <w:r w:rsidRPr="004008D7">
        <w:t>. 3rd ed</w:t>
      </w:r>
      <w:r w:rsidR="001D6B8E">
        <w:t>itio</w:t>
      </w:r>
      <w:r w:rsidRPr="004008D7">
        <w:t xml:space="preserve">n. New York: McGraw-Hill. </w:t>
      </w:r>
    </w:p>
    <w:p w14:paraId="5F1B3B83" w14:textId="77777777" w:rsidR="00261867" w:rsidRDefault="00E6144D" w:rsidP="00697913">
      <w:pPr>
        <w:rPr>
          <w:rFonts w:ascii="Times New Roman" w:eastAsia="Times New Roman" w:hAnsi="Times New Roman" w:cs="Times New Roman"/>
          <w:kern w:val="0"/>
          <w:szCs w:val="24"/>
          <w:lang w:eastAsia="en-GB"/>
          <w14:ligatures w14:val="none"/>
        </w:rPr>
      </w:pPr>
      <w:r w:rsidRPr="00E6144D">
        <w:rPr>
          <w:rFonts w:ascii="Times New Roman" w:eastAsia="Times New Roman" w:hAnsi="Times New Roman" w:cs="Times New Roman"/>
          <w:kern w:val="0"/>
          <w:szCs w:val="24"/>
          <w:lang w:eastAsia="en-GB"/>
          <w14:ligatures w14:val="none"/>
        </w:rPr>
        <w:t xml:space="preserve">  Kotter, J.P. and Heskett, J.L. (1992) </w:t>
      </w:r>
      <w:r w:rsidRPr="00E6144D">
        <w:rPr>
          <w:rFonts w:ascii="Times New Roman" w:eastAsia="Times New Roman" w:hAnsi="Times New Roman" w:cs="Times New Roman"/>
          <w:i/>
          <w:iCs/>
          <w:kern w:val="0"/>
          <w:szCs w:val="24"/>
          <w:lang w:eastAsia="en-GB"/>
          <w14:ligatures w14:val="none"/>
        </w:rPr>
        <w:t>Corporate Culture and Performance</w:t>
      </w:r>
      <w:r w:rsidRPr="00E6144D">
        <w:rPr>
          <w:rFonts w:ascii="Times New Roman" w:eastAsia="Times New Roman" w:hAnsi="Times New Roman" w:cs="Times New Roman"/>
          <w:kern w:val="0"/>
          <w:szCs w:val="24"/>
          <w:lang w:eastAsia="en-GB"/>
          <w14:ligatures w14:val="none"/>
        </w:rPr>
        <w:t xml:space="preserve">. New York: Free Press. </w:t>
      </w:r>
    </w:p>
    <w:p w14:paraId="2914B8E8" w14:textId="39D85828" w:rsidR="00697913" w:rsidRPr="00697913" w:rsidRDefault="00697913" w:rsidP="00697913">
      <w:pPr>
        <w:rPr>
          <w:rFonts w:ascii="Times New Roman" w:eastAsia="Times New Roman" w:hAnsi="Times New Roman" w:cs="Times New Roman"/>
          <w:kern w:val="0"/>
          <w:szCs w:val="24"/>
          <w:lang w:eastAsia="en-GB"/>
          <w14:ligatures w14:val="none"/>
        </w:rPr>
      </w:pPr>
      <w:r w:rsidRPr="00697913">
        <w:rPr>
          <w:rFonts w:ascii="Times New Roman" w:eastAsia="Times New Roman" w:hAnsi="Times New Roman" w:cs="Times New Roman"/>
          <w:kern w:val="0"/>
          <w:szCs w:val="24"/>
          <w:lang w:eastAsia="en-GB"/>
          <w14:ligatures w14:val="none"/>
        </w:rPr>
        <w:lastRenderedPageBreak/>
        <w:t xml:space="preserve">  Mullins, L.J. and Christy, G. (2022) </w:t>
      </w:r>
      <w:r w:rsidRPr="00697913">
        <w:rPr>
          <w:rFonts w:ascii="Times New Roman" w:eastAsia="Times New Roman" w:hAnsi="Times New Roman" w:cs="Times New Roman"/>
          <w:i/>
          <w:iCs/>
          <w:kern w:val="0"/>
          <w:szCs w:val="24"/>
          <w:lang w:eastAsia="en-GB"/>
          <w14:ligatures w14:val="none"/>
        </w:rPr>
        <w:t>Management and Organisational Behaviour</w:t>
      </w:r>
      <w:r w:rsidRPr="00697913">
        <w:rPr>
          <w:rFonts w:ascii="Times New Roman" w:eastAsia="Times New Roman" w:hAnsi="Times New Roman" w:cs="Times New Roman"/>
          <w:kern w:val="0"/>
          <w:szCs w:val="24"/>
          <w:lang w:eastAsia="en-GB"/>
          <w14:ligatures w14:val="none"/>
        </w:rPr>
        <w:t>. 13th ed</w:t>
      </w:r>
      <w:r w:rsidR="00261867">
        <w:rPr>
          <w:rFonts w:ascii="Times New Roman" w:eastAsia="Times New Roman" w:hAnsi="Times New Roman" w:cs="Times New Roman"/>
          <w:kern w:val="0"/>
          <w:szCs w:val="24"/>
          <w:lang w:eastAsia="en-GB"/>
          <w14:ligatures w14:val="none"/>
        </w:rPr>
        <w:t>itio</w:t>
      </w:r>
      <w:r w:rsidRPr="00697913">
        <w:rPr>
          <w:rFonts w:ascii="Times New Roman" w:eastAsia="Times New Roman" w:hAnsi="Times New Roman" w:cs="Times New Roman"/>
          <w:kern w:val="0"/>
          <w:szCs w:val="24"/>
          <w:lang w:eastAsia="en-GB"/>
          <w14:ligatures w14:val="none"/>
        </w:rPr>
        <w:t xml:space="preserve">n. Harlow: Pearson. </w:t>
      </w:r>
    </w:p>
    <w:p w14:paraId="346DC737" w14:textId="0E39594C" w:rsidR="00950ECC" w:rsidRPr="00950ECC" w:rsidRDefault="00697913" w:rsidP="00950ECC">
      <w:pPr>
        <w:rPr>
          <w:rFonts w:ascii="Times New Roman" w:eastAsia="Times New Roman" w:hAnsi="Times New Roman" w:cs="Times New Roman"/>
          <w:kern w:val="0"/>
          <w:szCs w:val="24"/>
          <w:lang w:eastAsia="en-GB"/>
          <w14:ligatures w14:val="none"/>
        </w:rPr>
      </w:pPr>
      <w:r w:rsidRPr="00697913">
        <w:t xml:space="preserve"> </w:t>
      </w:r>
      <w:r w:rsidR="00950ECC" w:rsidRPr="00950ECC">
        <w:rPr>
          <w:rFonts w:ascii="Times New Roman" w:eastAsia="Times New Roman" w:hAnsi="Times New Roman" w:cs="Times New Roman"/>
          <w:kern w:val="0"/>
          <w:szCs w:val="24"/>
          <w:lang w:eastAsia="en-GB"/>
          <w14:ligatures w14:val="none"/>
        </w:rPr>
        <w:t xml:space="preserve">  Robbins, S.P. and Judge, T.A. (2023) </w:t>
      </w:r>
      <w:r w:rsidR="00950ECC" w:rsidRPr="00950ECC">
        <w:rPr>
          <w:rFonts w:ascii="Times New Roman" w:eastAsia="Times New Roman" w:hAnsi="Times New Roman" w:cs="Times New Roman"/>
          <w:i/>
          <w:iCs/>
          <w:kern w:val="0"/>
          <w:szCs w:val="24"/>
          <w:lang w:eastAsia="en-GB"/>
          <w14:ligatures w14:val="none"/>
        </w:rPr>
        <w:t xml:space="preserve">Organizational </w:t>
      </w:r>
      <w:r w:rsidR="00261867" w:rsidRPr="00950ECC">
        <w:rPr>
          <w:rFonts w:ascii="Times New Roman" w:eastAsia="Times New Roman" w:hAnsi="Times New Roman" w:cs="Times New Roman"/>
          <w:i/>
          <w:iCs/>
          <w:kern w:val="0"/>
          <w:szCs w:val="24"/>
          <w:lang w:eastAsia="en-GB"/>
          <w14:ligatures w14:val="none"/>
        </w:rPr>
        <w:t>Behaviour</w:t>
      </w:r>
      <w:r w:rsidR="00950ECC" w:rsidRPr="00950ECC">
        <w:rPr>
          <w:rFonts w:ascii="Times New Roman" w:eastAsia="Times New Roman" w:hAnsi="Times New Roman" w:cs="Times New Roman"/>
          <w:kern w:val="0"/>
          <w:szCs w:val="24"/>
          <w:lang w:eastAsia="en-GB"/>
          <w14:ligatures w14:val="none"/>
        </w:rPr>
        <w:t>. 19th Global ed</w:t>
      </w:r>
      <w:r w:rsidR="00261867">
        <w:rPr>
          <w:rFonts w:ascii="Times New Roman" w:eastAsia="Times New Roman" w:hAnsi="Times New Roman" w:cs="Times New Roman"/>
          <w:kern w:val="0"/>
          <w:szCs w:val="24"/>
          <w:lang w:eastAsia="en-GB"/>
          <w14:ligatures w14:val="none"/>
        </w:rPr>
        <w:t>itio</w:t>
      </w:r>
      <w:r w:rsidR="00562244">
        <w:rPr>
          <w:rFonts w:ascii="Times New Roman" w:eastAsia="Times New Roman" w:hAnsi="Times New Roman" w:cs="Times New Roman"/>
          <w:kern w:val="0"/>
          <w:szCs w:val="24"/>
          <w:lang w:eastAsia="en-GB"/>
          <w14:ligatures w14:val="none"/>
        </w:rPr>
        <w:t>n</w:t>
      </w:r>
      <w:r w:rsidR="00950ECC" w:rsidRPr="00950ECC">
        <w:rPr>
          <w:rFonts w:ascii="Times New Roman" w:eastAsia="Times New Roman" w:hAnsi="Times New Roman" w:cs="Times New Roman"/>
          <w:kern w:val="0"/>
          <w:szCs w:val="24"/>
          <w:lang w:eastAsia="en-GB"/>
          <w14:ligatures w14:val="none"/>
        </w:rPr>
        <w:t xml:space="preserve"> </w:t>
      </w:r>
    </w:p>
    <w:p w14:paraId="389187E0" w14:textId="34A0BCA6" w:rsidR="00950ECC" w:rsidRPr="00950ECC" w:rsidRDefault="009A541E" w:rsidP="00562244">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Pr>
          <w:rFonts w:hAnsi="Symbol"/>
        </w:rPr>
        <w:t xml:space="preserve"> </w:t>
      </w:r>
      <w:r w:rsidR="00950ECC" w:rsidRPr="00950ECC">
        <w:t xml:space="preserve">  </w:t>
      </w:r>
      <w:r w:rsidR="00950ECC" w:rsidRPr="00950ECC">
        <w:rPr>
          <w:rFonts w:ascii="Times New Roman" w:eastAsia="Times New Roman" w:hAnsi="Times New Roman" w:cs="Times New Roman"/>
          <w:kern w:val="0"/>
          <w:szCs w:val="24"/>
          <w:lang w:eastAsia="en-GB"/>
          <w14:ligatures w14:val="none"/>
        </w:rPr>
        <w:t xml:space="preserve">Schein, E.H. and Schein, P. (2021) </w:t>
      </w:r>
      <w:r w:rsidR="00950ECC" w:rsidRPr="00950ECC">
        <w:rPr>
          <w:rFonts w:ascii="Times New Roman" w:eastAsia="Times New Roman" w:hAnsi="Times New Roman" w:cs="Times New Roman"/>
          <w:i/>
          <w:iCs/>
          <w:kern w:val="0"/>
          <w:szCs w:val="24"/>
          <w:lang w:eastAsia="en-GB"/>
          <w14:ligatures w14:val="none"/>
        </w:rPr>
        <w:t>Organizational Culture and Leadership</w:t>
      </w:r>
      <w:r w:rsidR="00950ECC" w:rsidRPr="00950ECC">
        <w:rPr>
          <w:rFonts w:ascii="Times New Roman" w:eastAsia="Times New Roman" w:hAnsi="Times New Roman" w:cs="Times New Roman"/>
          <w:kern w:val="0"/>
          <w:szCs w:val="24"/>
          <w:lang w:eastAsia="en-GB"/>
          <w14:ligatures w14:val="none"/>
        </w:rPr>
        <w:t>. 6th ed</w:t>
      </w:r>
      <w:r>
        <w:rPr>
          <w:rFonts w:ascii="Times New Roman" w:eastAsia="Times New Roman" w:hAnsi="Times New Roman" w:cs="Times New Roman"/>
          <w:kern w:val="0"/>
          <w:szCs w:val="24"/>
          <w:lang w:eastAsia="en-GB"/>
          <w14:ligatures w14:val="none"/>
        </w:rPr>
        <w:t>itio</w:t>
      </w:r>
      <w:r w:rsidR="00950ECC" w:rsidRPr="00950ECC">
        <w:rPr>
          <w:rFonts w:ascii="Times New Roman" w:eastAsia="Times New Roman" w:hAnsi="Times New Roman" w:cs="Times New Roman"/>
          <w:kern w:val="0"/>
          <w:szCs w:val="24"/>
          <w:lang w:eastAsia="en-GB"/>
          <w14:ligatures w14:val="none"/>
        </w:rPr>
        <w:t xml:space="preserve">n. </w:t>
      </w:r>
      <w:r>
        <w:rPr>
          <w:rFonts w:ascii="Times New Roman" w:eastAsia="Times New Roman" w:hAnsi="Times New Roman" w:cs="Times New Roman"/>
          <w:kern w:val="0"/>
          <w:szCs w:val="24"/>
          <w:lang w:eastAsia="en-GB"/>
          <w14:ligatures w14:val="none"/>
        </w:rPr>
        <w:t xml:space="preserve">         </w:t>
      </w:r>
      <w:r w:rsidR="00950ECC" w:rsidRPr="00950ECC">
        <w:rPr>
          <w:rFonts w:ascii="Times New Roman" w:eastAsia="Times New Roman" w:hAnsi="Times New Roman" w:cs="Times New Roman"/>
          <w:kern w:val="0"/>
          <w:szCs w:val="24"/>
          <w:lang w:eastAsia="en-GB"/>
          <w14:ligatures w14:val="none"/>
        </w:rPr>
        <w:t xml:space="preserve">Hoboken, NJ: Wiley. </w:t>
      </w:r>
    </w:p>
    <w:p w14:paraId="311D4FD5" w14:textId="0E0577EE" w:rsidR="00766A44" w:rsidRPr="00766A44" w:rsidRDefault="00766A44" w:rsidP="009A541E">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766A44">
        <w:rPr>
          <w:rFonts w:ascii="Times New Roman" w:eastAsia="Times New Roman" w:hAnsi="Times New Roman" w:cs="Times New Roman"/>
          <w:kern w:val="0"/>
          <w:szCs w:val="24"/>
          <w:lang w:eastAsia="en-GB"/>
          <w14:ligatures w14:val="none"/>
        </w:rPr>
        <w:t xml:space="preserve">Handy, C. (1999) </w:t>
      </w:r>
      <w:r w:rsidRPr="00766A44">
        <w:rPr>
          <w:rFonts w:ascii="Times New Roman" w:eastAsia="Times New Roman" w:hAnsi="Times New Roman" w:cs="Times New Roman"/>
          <w:i/>
          <w:iCs/>
          <w:kern w:val="0"/>
          <w:szCs w:val="24"/>
          <w:lang w:eastAsia="en-GB"/>
          <w14:ligatures w14:val="none"/>
        </w:rPr>
        <w:t>Understanding Organizations</w:t>
      </w:r>
      <w:r w:rsidRPr="00766A44">
        <w:rPr>
          <w:rFonts w:ascii="Times New Roman" w:eastAsia="Times New Roman" w:hAnsi="Times New Roman" w:cs="Times New Roman"/>
          <w:kern w:val="0"/>
          <w:szCs w:val="24"/>
          <w:lang w:eastAsia="en-GB"/>
          <w14:ligatures w14:val="none"/>
        </w:rPr>
        <w:t>. 5th ed</w:t>
      </w:r>
      <w:r w:rsidR="00FB342F">
        <w:rPr>
          <w:rFonts w:ascii="Times New Roman" w:eastAsia="Times New Roman" w:hAnsi="Times New Roman" w:cs="Times New Roman"/>
          <w:kern w:val="0"/>
          <w:szCs w:val="24"/>
          <w:lang w:eastAsia="en-GB"/>
          <w14:ligatures w14:val="none"/>
        </w:rPr>
        <w:t>itio</w:t>
      </w:r>
      <w:r w:rsidRPr="00766A44">
        <w:rPr>
          <w:rFonts w:ascii="Times New Roman" w:eastAsia="Times New Roman" w:hAnsi="Times New Roman" w:cs="Times New Roman"/>
          <w:kern w:val="0"/>
          <w:szCs w:val="24"/>
          <w:lang w:eastAsia="en-GB"/>
          <w14:ligatures w14:val="none"/>
        </w:rPr>
        <w:t xml:space="preserve">n. London: Penguin. </w:t>
      </w:r>
    </w:p>
    <w:p w14:paraId="4C8C7153" w14:textId="5EF0930A" w:rsidR="00766A44" w:rsidRPr="00766A44" w:rsidRDefault="00766A44" w:rsidP="00FB342F">
      <w:pPr>
        <w:spacing w:before="100" w:beforeAutospacing="1" w:after="100" w:afterAutospacing="1" w:line="240" w:lineRule="auto"/>
        <w:ind w:left="360"/>
        <w:rPr>
          <w:rFonts w:ascii="Times New Roman" w:eastAsia="Times New Roman" w:hAnsi="Times New Roman" w:cs="Times New Roman"/>
          <w:kern w:val="0"/>
          <w:szCs w:val="24"/>
          <w:lang w:eastAsia="en-GB"/>
          <w14:ligatures w14:val="none"/>
        </w:rPr>
      </w:pPr>
      <w:r w:rsidRPr="00766A44">
        <w:rPr>
          <w:rFonts w:ascii="Times New Roman" w:eastAsia="Times New Roman" w:hAnsi="Times New Roman" w:cs="Times New Roman"/>
          <w:kern w:val="0"/>
          <w:szCs w:val="24"/>
          <w:lang w:eastAsia="en-GB"/>
          <w14:ligatures w14:val="none"/>
        </w:rPr>
        <w:t xml:space="preserve">Hofstede, G., Hofstede, G.J. and Minkov, M. (2010) </w:t>
      </w:r>
      <w:r w:rsidRPr="00766A44">
        <w:rPr>
          <w:rFonts w:ascii="Times New Roman" w:eastAsia="Times New Roman" w:hAnsi="Times New Roman" w:cs="Times New Roman"/>
          <w:i/>
          <w:iCs/>
          <w:kern w:val="0"/>
          <w:szCs w:val="24"/>
          <w:lang w:eastAsia="en-GB"/>
          <w14:ligatures w14:val="none"/>
        </w:rPr>
        <w:t>Cultures and Organizations: Software of the Mind</w:t>
      </w:r>
      <w:r w:rsidRPr="00766A44">
        <w:rPr>
          <w:rFonts w:ascii="Times New Roman" w:eastAsia="Times New Roman" w:hAnsi="Times New Roman" w:cs="Times New Roman"/>
          <w:kern w:val="0"/>
          <w:szCs w:val="24"/>
          <w:lang w:eastAsia="en-GB"/>
          <w14:ligatures w14:val="none"/>
        </w:rPr>
        <w:t>. 3rd ed</w:t>
      </w:r>
      <w:r w:rsidR="00343E01">
        <w:rPr>
          <w:rFonts w:ascii="Times New Roman" w:eastAsia="Times New Roman" w:hAnsi="Times New Roman" w:cs="Times New Roman"/>
          <w:kern w:val="0"/>
          <w:szCs w:val="24"/>
          <w:lang w:eastAsia="en-GB"/>
          <w14:ligatures w14:val="none"/>
        </w:rPr>
        <w:t>itio</w:t>
      </w:r>
      <w:r w:rsidRPr="00766A44">
        <w:rPr>
          <w:rFonts w:ascii="Times New Roman" w:eastAsia="Times New Roman" w:hAnsi="Times New Roman" w:cs="Times New Roman"/>
          <w:kern w:val="0"/>
          <w:szCs w:val="24"/>
          <w:lang w:eastAsia="en-GB"/>
          <w14:ligatures w14:val="none"/>
        </w:rPr>
        <w:t xml:space="preserve">n. New York: McGraw-Hill. </w:t>
      </w:r>
    </w:p>
    <w:p w14:paraId="42E459EA" w14:textId="5E7C4DE8" w:rsidR="00766A44" w:rsidRPr="00766A44" w:rsidRDefault="00343E01" w:rsidP="00343E01">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eastAsia="en-GB"/>
          <w14:ligatures w14:val="none"/>
        </w:rPr>
        <w:t xml:space="preserve">    </w:t>
      </w:r>
      <w:r w:rsidR="00766A44" w:rsidRPr="00766A44">
        <w:rPr>
          <w:rFonts w:ascii="Times New Roman" w:eastAsia="Times New Roman" w:hAnsi="Times New Roman" w:cs="Times New Roman"/>
          <w:kern w:val="0"/>
          <w:szCs w:val="24"/>
          <w:lang w:eastAsia="en-GB"/>
          <w14:ligatures w14:val="none"/>
        </w:rPr>
        <w:t xml:space="preserve">Martin, J. (2002) </w:t>
      </w:r>
      <w:r w:rsidR="00766A44" w:rsidRPr="00766A44">
        <w:rPr>
          <w:rFonts w:ascii="Times New Roman" w:eastAsia="Times New Roman" w:hAnsi="Times New Roman" w:cs="Times New Roman"/>
          <w:i/>
          <w:iCs/>
          <w:kern w:val="0"/>
          <w:szCs w:val="24"/>
          <w:lang w:eastAsia="en-GB"/>
          <w14:ligatures w14:val="none"/>
        </w:rPr>
        <w:t>Organizational Culture: Mapping the Terrain</w:t>
      </w:r>
      <w:r w:rsidR="00766A44" w:rsidRPr="00766A44">
        <w:rPr>
          <w:rFonts w:ascii="Times New Roman" w:eastAsia="Times New Roman" w:hAnsi="Times New Roman" w:cs="Times New Roman"/>
          <w:kern w:val="0"/>
          <w:szCs w:val="24"/>
          <w:lang w:eastAsia="en-GB"/>
          <w14:ligatures w14:val="none"/>
        </w:rPr>
        <w:t xml:space="preserve">. Thousand Oaks, CA: Sage. </w:t>
      </w:r>
    </w:p>
    <w:p w14:paraId="4D5A3AE7" w14:textId="25EDA8AB" w:rsidR="00766A44" w:rsidRPr="00766A44" w:rsidRDefault="00766A44" w:rsidP="008902CF">
      <w:pPr>
        <w:spacing w:before="100" w:beforeAutospacing="1" w:after="100" w:afterAutospacing="1" w:line="240" w:lineRule="auto"/>
        <w:ind w:left="360"/>
        <w:rPr>
          <w:rFonts w:ascii="Times New Roman" w:eastAsia="Times New Roman" w:hAnsi="Times New Roman" w:cs="Times New Roman"/>
          <w:kern w:val="0"/>
          <w:szCs w:val="24"/>
          <w:lang w:eastAsia="en-GB"/>
          <w14:ligatures w14:val="none"/>
        </w:rPr>
      </w:pPr>
      <w:r w:rsidRPr="00766A44">
        <w:rPr>
          <w:rFonts w:ascii="Times New Roman" w:eastAsia="Times New Roman" w:hAnsi="Times New Roman" w:cs="Times New Roman"/>
          <w:kern w:val="0"/>
          <w:szCs w:val="24"/>
          <w:lang w:eastAsia="en-GB"/>
          <w14:ligatures w14:val="none"/>
        </w:rPr>
        <w:t xml:space="preserve">Mullins, L.J. and Christy, G. (2022) </w:t>
      </w:r>
      <w:r w:rsidRPr="00766A44">
        <w:rPr>
          <w:rFonts w:ascii="Times New Roman" w:eastAsia="Times New Roman" w:hAnsi="Times New Roman" w:cs="Times New Roman"/>
          <w:i/>
          <w:iCs/>
          <w:kern w:val="0"/>
          <w:szCs w:val="24"/>
          <w:lang w:eastAsia="en-GB"/>
          <w14:ligatures w14:val="none"/>
        </w:rPr>
        <w:t>Management and Organisational Behaviour</w:t>
      </w:r>
      <w:r w:rsidRPr="00766A44">
        <w:rPr>
          <w:rFonts w:ascii="Times New Roman" w:eastAsia="Times New Roman" w:hAnsi="Times New Roman" w:cs="Times New Roman"/>
          <w:kern w:val="0"/>
          <w:szCs w:val="24"/>
          <w:lang w:eastAsia="en-GB"/>
          <w14:ligatures w14:val="none"/>
        </w:rPr>
        <w:t>. 13th ed</w:t>
      </w:r>
      <w:r w:rsidR="008902CF">
        <w:rPr>
          <w:rFonts w:ascii="Times New Roman" w:eastAsia="Times New Roman" w:hAnsi="Times New Roman" w:cs="Times New Roman"/>
          <w:kern w:val="0"/>
          <w:szCs w:val="24"/>
          <w:lang w:eastAsia="en-GB"/>
          <w14:ligatures w14:val="none"/>
        </w:rPr>
        <w:t>itio</w:t>
      </w:r>
      <w:r w:rsidRPr="00766A44">
        <w:rPr>
          <w:rFonts w:ascii="Times New Roman" w:eastAsia="Times New Roman" w:hAnsi="Times New Roman" w:cs="Times New Roman"/>
          <w:kern w:val="0"/>
          <w:szCs w:val="24"/>
          <w:lang w:eastAsia="en-GB"/>
          <w14:ligatures w14:val="none"/>
        </w:rPr>
        <w:t xml:space="preserve">n. Harlow: Pearson. </w:t>
      </w:r>
    </w:p>
    <w:p w14:paraId="1992820B" w14:textId="124DA86B" w:rsidR="00766A44" w:rsidRPr="00766A44" w:rsidRDefault="00766A44" w:rsidP="00F50E83">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766A44">
        <w:rPr>
          <w:rFonts w:ascii="Times New Roman" w:eastAsia="Times New Roman" w:hAnsi="Times New Roman" w:cs="Times New Roman"/>
          <w:kern w:val="0"/>
          <w:szCs w:val="24"/>
          <w:lang w:eastAsia="en-GB"/>
          <w14:ligatures w14:val="none"/>
        </w:rPr>
        <w:t xml:space="preserve">Robbins, S.P. and Judge, T.A. (2023) </w:t>
      </w:r>
      <w:r w:rsidRPr="00766A44">
        <w:rPr>
          <w:rFonts w:ascii="Times New Roman" w:eastAsia="Times New Roman" w:hAnsi="Times New Roman" w:cs="Times New Roman"/>
          <w:i/>
          <w:iCs/>
          <w:kern w:val="0"/>
          <w:szCs w:val="24"/>
          <w:lang w:eastAsia="en-GB"/>
          <w14:ligatures w14:val="none"/>
        </w:rPr>
        <w:t xml:space="preserve">Organizational </w:t>
      </w:r>
      <w:r w:rsidR="008902CF" w:rsidRPr="00766A44">
        <w:rPr>
          <w:rFonts w:ascii="Times New Roman" w:eastAsia="Times New Roman" w:hAnsi="Times New Roman" w:cs="Times New Roman"/>
          <w:i/>
          <w:iCs/>
          <w:kern w:val="0"/>
          <w:szCs w:val="24"/>
          <w:lang w:eastAsia="en-GB"/>
          <w14:ligatures w14:val="none"/>
        </w:rPr>
        <w:t>Behaviour</w:t>
      </w:r>
      <w:r w:rsidRPr="00766A44">
        <w:rPr>
          <w:rFonts w:ascii="Times New Roman" w:eastAsia="Times New Roman" w:hAnsi="Times New Roman" w:cs="Times New Roman"/>
          <w:kern w:val="0"/>
          <w:szCs w:val="24"/>
          <w:lang w:eastAsia="en-GB"/>
          <w14:ligatures w14:val="none"/>
        </w:rPr>
        <w:t>. 19th Global ed</w:t>
      </w:r>
      <w:r w:rsidR="008902CF">
        <w:rPr>
          <w:rFonts w:ascii="Times New Roman" w:eastAsia="Times New Roman" w:hAnsi="Times New Roman" w:cs="Times New Roman"/>
          <w:kern w:val="0"/>
          <w:szCs w:val="24"/>
          <w:lang w:eastAsia="en-GB"/>
          <w14:ligatures w14:val="none"/>
        </w:rPr>
        <w:t>itio</w:t>
      </w:r>
      <w:r w:rsidRPr="00766A44">
        <w:rPr>
          <w:rFonts w:ascii="Times New Roman" w:eastAsia="Times New Roman" w:hAnsi="Times New Roman" w:cs="Times New Roman"/>
          <w:kern w:val="0"/>
          <w:szCs w:val="24"/>
          <w:lang w:eastAsia="en-GB"/>
          <w14:ligatures w14:val="none"/>
        </w:rPr>
        <w:t xml:space="preserve">n. Harlow: Pearson. </w:t>
      </w:r>
    </w:p>
    <w:p w14:paraId="2D7BD784" w14:textId="6F6F295C" w:rsidR="00766A44" w:rsidRPr="009F2575" w:rsidRDefault="00766A44" w:rsidP="009F2575">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766A44">
        <w:rPr>
          <w:rFonts w:ascii="Times New Roman" w:eastAsia="Times New Roman" w:hAnsi="Times New Roman" w:cs="Times New Roman"/>
          <w:kern w:val="0"/>
          <w:szCs w:val="24"/>
          <w:lang w:eastAsia="en-GB"/>
          <w14:ligatures w14:val="none"/>
        </w:rPr>
        <w:t xml:space="preserve">Schein, E.H. and Schein, P. (2021) </w:t>
      </w:r>
      <w:r w:rsidRPr="00766A44">
        <w:rPr>
          <w:rFonts w:ascii="Times New Roman" w:eastAsia="Times New Roman" w:hAnsi="Times New Roman" w:cs="Times New Roman"/>
          <w:i/>
          <w:iCs/>
          <w:kern w:val="0"/>
          <w:szCs w:val="24"/>
          <w:lang w:eastAsia="en-GB"/>
          <w14:ligatures w14:val="none"/>
        </w:rPr>
        <w:t>Organizational Culture and Leadership</w:t>
      </w:r>
      <w:r w:rsidRPr="00766A44">
        <w:rPr>
          <w:rFonts w:ascii="Times New Roman" w:eastAsia="Times New Roman" w:hAnsi="Times New Roman" w:cs="Times New Roman"/>
          <w:kern w:val="0"/>
          <w:szCs w:val="24"/>
          <w:lang w:eastAsia="en-GB"/>
          <w14:ligatures w14:val="none"/>
        </w:rPr>
        <w:t>. 6th ed</w:t>
      </w:r>
      <w:r w:rsidR="00F50E83">
        <w:rPr>
          <w:rFonts w:ascii="Times New Roman" w:eastAsia="Times New Roman" w:hAnsi="Times New Roman" w:cs="Times New Roman"/>
          <w:kern w:val="0"/>
          <w:szCs w:val="24"/>
          <w:lang w:eastAsia="en-GB"/>
          <w14:ligatures w14:val="none"/>
        </w:rPr>
        <w:t>itio</w:t>
      </w:r>
      <w:r w:rsidRPr="00766A44">
        <w:rPr>
          <w:rFonts w:ascii="Times New Roman" w:eastAsia="Times New Roman" w:hAnsi="Times New Roman" w:cs="Times New Roman"/>
          <w:kern w:val="0"/>
          <w:szCs w:val="24"/>
          <w:lang w:eastAsia="en-GB"/>
          <w14:ligatures w14:val="none"/>
        </w:rPr>
        <w:t xml:space="preserve">n. Hoboken, NJ: Wiley. </w:t>
      </w:r>
      <w:r w:rsidRPr="00766A44">
        <w:rPr>
          <w:rFonts w:ascii="Arial" w:eastAsia="Times New Roman" w:hAnsi="Arial" w:cs="Arial"/>
          <w:vanish/>
          <w:kern w:val="0"/>
          <w:sz w:val="16"/>
          <w:szCs w:val="20"/>
          <w:lang w:eastAsia="en-GB"/>
          <w14:ligatures w14:val="none"/>
        </w:rPr>
        <w:t>Top of Form</w:t>
      </w:r>
    </w:p>
    <w:p w14:paraId="0307B886" w14:textId="77777777" w:rsidR="00766A44" w:rsidRPr="00766A44" w:rsidRDefault="00766A44" w:rsidP="00766A44">
      <w:pPr>
        <w:pBdr>
          <w:top w:val="single" w:sz="6" w:space="1" w:color="auto"/>
        </w:pBdr>
        <w:spacing w:after="0" w:line="240" w:lineRule="auto"/>
        <w:jc w:val="center"/>
        <w:rPr>
          <w:rFonts w:ascii="Arial" w:eastAsia="Times New Roman" w:hAnsi="Arial" w:cs="Arial"/>
          <w:vanish/>
          <w:kern w:val="0"/>
          <w:sz w:val="16"/>
          <w:szCs w:val="20"/>
          <w:lang w:eastAsia="en-GB"/>
          <w14:ligatures w14:val="none"/>
        </w:rPr>
      </w:pPr>
      <w:r w:rsidRPr="00766A44">
        <w:rPr>
          <w:rFonts w:ascii="Arial" w:eastAsia="Times New Roman" w:hAnsi="Arial" w:cs="Arial"/>
          <w:vanish/>
          <w:kern w:val="0"/>
          <w:sz w:val="16"/>
          <w:szCs w:val="20"/>
          <w:lang w:eastAsia="en-GB"/>
          <w14:ligatures w14:val="none"/>
        </w:rPr>
        <w:t>Bottom of Form</w:t>
      </w:r>
    </w:p>
    <w:p w14:paraId="18F353E6" w14:textId="04836468" w:rsidR="00142772" w:rsidRPr="00142772" w:rsidRDefault="00142772" w:rsidP="00142772">
      <w:pPr>
        <w:spacing w:after="0" w:line="240" w:lineRule="auto"/>
        <w:rPr>
          <w:rFonts w:ascii="Times New Roman" w:eastAsia="Times New Roman" w:hAnsi="Times New Roman" w:cs="Times New Roman"/>
          <w:kern w:val="0"/>
          <w:szCs w:val="24"/>
          <w:lang w:eastAsia="en-GB"/>
          <w14:ligatures w14:val="none"/>
        </w:rPr>
      </w:pPr>
      <w:r w:rsidRPr="00142772">
        <w:rPr>
          <w:rFonts w:ascii="Times New Roman" w:eastAsia="Times New Roman" w:hAnsi="Times New Roman" w:cs="Times New Roman"/>
          <w:kern w:val="0"/>
          <w:szCs w:val="24"/>
          <w:lang w:eastAsia="en-GB"/>
          <w14:ligatures w14:val="none"/>
        </w:rPr>
        <w:t xml:space="preserve">  Hofstede, G., Hofstede, G.J. and Minkov, M. (2010) </w:t>
      </w:r>
      <w:r w:rsidRPr="00142772">
        <w:rPr>
          <w:rFonts w:ascii="Times New Roman" w:eastAsia="Times New Roman" w:hAnsi="Times New Roman" w:cs="Times New Roman"/>
          <w:i/>
          <w:iCs/>
          <w:kern w:val="0"/>
          <w:szCs w:val="24"/>
          <w:lang w:eastAsia="en-GB"/>
          <w14:ligatures w14:val="none"/>
        </w:rPr>
        <w:t>Cultures and Organizations: Software of the Mind</w:t>
      </w:r>
      <w:r w:rsidRPr="00142772">
        <w:rPr>
          <w:rFonts w:ascii="Times New Roman" w:eastAsia="Times New Roman" w:hAnsi="Times New Roman" w:cs="Times New Roman"/>
          <w:kern w:val="0"/>
          <w:szCs w:val="24"/>
          <w:lang w:eastAsia="en-GB"/>
          <w14:ligatures w14:val="none"/>
        </w:rPr>
        <w:t>. 3rd ed</w:t>
      </w:r>
      <w:r w:rsidR="009F2575">
        <w:rPr>
          <w:rFonts w:ascii="Times New Roman" w:eastAsia="Times New Roman" w:hAnsi="Times New Roman" w:cs="Times New Roman"/>
          <w:kern w:val="0"/>
          <w:szCs w:val="24"/>
          <w:lang w:eastAsia="en-GB"/>
          <w14:ligatures w14:val="none"/>
        </w:rPr>
        <w:t>itio</w:t>
      </w:r>
      <w:r w:rsidRPr="00142772">
        <w:rPr>
          <w:rFonts w:ascii="Times New Roman" w:eastAsia="Times New Roman" w:hAnsi="Times New Roman" w:cs="Times New Roman"/>
          <w:kern w:val="0"/>
          <w:szCs w:val="24"/>
          <w:lang w:eastAsia="en-GB"/>
          <w14:ligatures w14:val="none"/>
        </w:rPr>
        <w:t xml:space="preserve">n. New York: McGraw-Hill. </w:t>
      </w:r>
    </w:p>
    <w:p w14:paraId="50E878EA" w14:textId="6F80B9F7" w:rsidR="00F06210" w:rsidRDefault="00142772" w:rsidP="00142772">
      <w:pPr>
        <w:pStyle w:val="NormalWeb"/>
      </w:pPr>
      <w:r w:rsidRPr="00142772">
        <w:t xml:space="preserve">  Schein, E.H. and Schein, P. (2021) </w:t>
      </w:r>
      <w:r w:rsidRPr="00142772">
        <w:rPr>
          <w:i/>
          <w:iCs/>
        </w:rPr>
        <w:t>Organizational Culture and Leadership</w:t>
      </w:r>
      <w:r w:rsidRPr="00142772">
        <w:t>. 6th ed</w:t>
      </w:r>
      <w:r w:rsidR="009F2575">
        <w:t>itio</w:t>
      </w:r>
      <w:r w:rsidRPr="00142772">
        <w:t>n. Hoboken, NJ: Wiley.</w:t>
      </w:r>
    </w:p>
    <w:p w14:paraId="727A85BE" w14:textId="27962B5A" w:rsidR="0049077F" w:rsidRDefault="0049077F" w:rsidP="0049077F">
      <w:pPr>
        <w:spacing w:after="0" w:line="240" w:lineRule="auto"/>
        <w:rPr>
          <w:rFonts w:ascii="Times New Roman" w:eastAsia="Times New Roman" w:hAnsi="Times New Roman" w:cs="Times New Roman"/>
          <w:kern w:val="0"/>
          <w:szCs w:val="24"/>
          <w:lang w:eastAsia="en-GB"/>
          <w14:ligatures w14:val="none"/>
        </w:rPr>
      </w:pPr>
      <w:r w:rsidRPr="0049077F">
        <w:rPr>
          <w:rFonts w:ascii="Times New Roman" w:eastAsia="Times New Roman" w:hAnsi="Times New Roman" w:cs="Times New Roman"/>
          <w:kern w:val="0"/>
          <w:szCs w:val="24"/>
          <w:lang w:eastAsia="en-GB"/>
          <w14:ligatures w14:val="none"/>
        </w:rPr>
        <w:t xml:space="preserve"> Handy, C. (1999) </w:t>
      </w:r>
      <w:r w:rsidRPr="0049077F">
        <w:rPr>
          <w:rFonts w:ascii="Times New Roman" w:eastAsia="Times New Roman" w:hAnsi="Times New Roman" w:cs="Times New Roman"/>
          <w:i/>
          <w:iCs/>
          <w:kern w:val="0"/>
          <w:szCs w:val="24"/>
          <w:lang w:eastAsia="en-GB"/>
          <w14:ligatures w14:val="none"/>
        </w:rPr>
        <w:t>Understanding Organizations</w:t>
      </w:r>
      <w:r w:rsidRPr="0049077F">
        <w:rPr>
          <w:rFonts w:ascii="Times New Roman" w:eastAsia="Times New Roman" w:hAnsi="Times New Roman" w:cs="Times New Roman"/>
          <w:kern w:val="0"/>
          <w:szCs w:val="24"/>
          <w:lang w:eastAsia="en-GB"/>
          <w14:ligatures w14:val="none"/>
        </w:rPr>
        <w:t>. 5th ed</w:t>
      </w:r>
      <w:r w:rsidR="00462CC5">
        <w:rPr>
          <w:rFonts w:ascii="Times New Roman" w:eastAsia="Times New Roman" w:hAnsi="Times New Roman" w:cs="Times New Roman"/>
          <w:kern w:val="0"/>
          <w:szCs w:val="24"/>
          <w:lang w:eastAsia="en-GB"/>
          <w14:ligatures w14:val="none"/>
        </w:rPr>
        <w:t>itio</w:t>
      </w:r>
      <w:r w:rsidRPr="0049077F">
        <w:rPr>
          <w:rFonts w:ascii="Times New Roman" w:eastAsia="Times New Roman" w:hAnsi="Times New Roman" w:cs="Times New Roman"/>
          <w:kern w:val="0"/>
          <w:szCs w:val="24"/>
          <w:lang w:eastAsia="en-GB"/>
          <w14:ligatures w14:val="none"/>
        </w:rPr>
        <w:t xml:space="preserve">n. London: Penguin. </w:t>
      </w:r>
    </w:p>
    <w:p w14:paraId="2BD1D78F" w14:textId="77777777" w:rsidR="00C4212C" w:rsidRDefault="00C4212C" w:rsidP="0049077F">
      <w:pPr>
        <w:spacing w:after="0" w:line="240" w:lineRule="auto"/>
        <w:rPr>
          <w:rFonts w:ascii="Times New Roman" w:eastAsia="Times New Roman" w:hAnsi="Times New Roman" w:cs="Times New Roman"/>
          <w:kern w:val="0"/>
          <w:szCs w:val="24"/>
          <w:lang w:eastAsia="en-GB"/>
          <w14:ligatures w14:val="none"/>
        </w:rPr>
      </w:pPr>
    </w:p>
    <w:p w14:paraId="49E4EE36" w14:textId="77777777" w:rsidR="00C4212C" w:rsidRPr="0049077F" w:rsidRDefault="00C4212C" w:rsidP="0049077F">
      <w:pPr>
        <w:spacing w:after="0" w:line="240" w:lineRule="auto"/>
        <w:rPr>
          <w:rFonts w:ascii="Times New Roman" w:eastAsia="Times New Roman" w:hAnsi="Times New Roman" w:cs="Times New Roman"/>
          <w:kern w:val="0"/>
          <w:szCs w:val="24"/>
          <w:lang w:eastAsia="en-GB"/>
          <w14:ligatures w14:val="none"/>
        </w:rPr>
      </w:pPr>
    </w:p>
    <w:p w14:paraId="0EA3E4BE" w14:textId="77777777" w:rsidR="00C4212C" w:rsidRDefault="0049077F" w:rsidP="00C4212C">
      <w:pPr>
        <w:spacing w:after="0" w:line="240" w:lineRule="auto"/>
        <w:jc w:val="both"/>
        <w:rPr>
          <w:rFonts w:ascii="Myriad Pro" w:eastAsia="Myriad Pro" w:hAnsi="Myriad Pro" w:cs="Myriad Pro"/>
          <w:color w:val="000000"/>
          <w:kern w:val="0"/>
          <w:sz w:val="22"/>
          <w:szCs w:val="22"/>
          <w:lang w:eastAsia="en-GB"/>
          <w14:ligatures w14:val="none"/>
        </w:rPr>
      </w:pPr>
      <w:r w:rsidRPr="00C4212C">
        <w:rPr>
          <w:sz w:val="22"/>
          <w:szCs w:val="22"/>
        </w:rPr>
        <w:t xml:space="preserve"> </w:t>
      </w:r>
      <w:r w:rsidR="00C4212C" w:rsidRPr="00C4212C">
        <w:rPr>
          <w:rFonts w:ascii="Myriad Pro" w:eastAsia="Myriad Pro" w:hAnsi="Myriad Pro" w:cs="Myriad Pro"/>
          <w:color w:val="000000"/>
          <w:kern w:val="0"/>
          <w:sz w:val="22"/>
          <w:szCs w:val="22"/>
          <w:lang w:eastAsia="en-GB"/>
          <w14:ligatures w14:val="none"/>
        </w:rPr>
        <w:t xml:space="preserve">Mullins, L., &amp; Christy, G. (2016). Management &amp; Organisational Behaviour (Eleventh ed., Always learning). </w:t>
      </w:r>
    </w:p>
    <w:p w14:paraId="075ADC50" w14:textId="77777777" w:rsidR="003525D1" w:rsidRDefault="003525D1" w:rsidP="00C4212C">
      <w:pPr>
        <w:spacing w:after="0" w:line="240" w:lineRule="auto"/>
        <w:jc w:val="both"/>
        <w:rPr>
          <w:rFonts w:ascii="Myriad Pro" w:eastAsia="Myriad Pro" w:hAnsi="Myriad Pro" w:cs="Myriad Pro"/>
          <w:color w:val="000000"/>
          <w:kern w:val="0"/>
          <w:sz w:val="22"/>
          <w:szCs w:val="22"/>
          <w:lang w:eastAsia="en-GB"/>
          <w14:ligatures w14:val="none"/>
        </w:rPr>
      </w:pPr>
    </w:p>
    <w:p w14:paraId="10B48D4B" w14:textId="77777777" w:rsidR="003525D1" w:rsidRPr="003525D1" w:rsidRDefault="003525D1" w:rsidP="003525D1">
      <w:pPr>
        <w:spacing w:after="0" w:line="240" w:lineRule="auto"/>
        <w:contextualSpacing/>
        <w:jc w:val="both"/>
        <w:rPr>
          <w:rFonts w:ascii="Times New Roman" w:eastAsia="Times New Roman" w:hAnsi="Times New Roman" w:cs="Times New Roman"/>
          <w:kern w:val="0"/>
          <w:sz w:val="22"/>
          <w:szCs w:val="22"/>
          <w:lang w:eastAsia="en-GB"/>
          <w14:ligatures w14:val="none"/>
        </w:rPr>
      </w:pPr>
      <w:r w:rsidRPr="003525D1">
        <w:rPr>
          <w:rFonts w:ascii="Myriad Pro" w:eastAsia="Myriad Pro" w:hAnsi="Myriad Pro" w:cs="Myriad Pro"/>
          <w:color w:val="000000"/>
          <w:kern w:val="0"/>
          <w:sz w:val="22"/>
          <w:szCs w:val="22"/>
          <w:lang w:eastAsia="en-GB"/>
          <w14:ligatures w14:val="none"/>
        </w:rPr>
        <w:t>O'Reilly, C. A., III, Chatman, J., &amp; Caldwell, D. F. (1991). People and Organizational Culture: A Profile Comparison Approach to Assessing Person-Organization fit. Academy of Management Journal, 34(3), 487–516.</w:t>
      </w:r>
    </w:p>
    <w:p w14:paraId="7F46B218" w14:textId="77777777" w:rsidR="00DB5837" w:rsidRDefault="00DB5837" w:rsidP="00DB5837">
      <w:pPr>
        <w:spacing w:after="0" w:line="240" w:lineRule="auto"/>
        <w:contextualSpacing/>
        <w:jc w:val="both"/>
        <w:rPr>
          <w:rFonts w:ascii="Myriad Pro" w:eastAsia="Myriad Pro" w:hAnsi="Myriad Pro" w:cs="Myriad Pro"/>
          <w:color w:val="000000"/>
          <w:kern w:val="0"/>
          <w:sz w:val="22"/>
          <w:szCs w:val="22"/>
          <w:lang w:eastAsia="en-GB"/>
          <w14:ligatures w14:val="none"/>
        </w:rPr>
      </w:pPr>
      <w:r w:rsidRPr="00DB5837">
        <w:rPr>
          <w:rFonts w:ascii="Myriad Pro" w:eastAsia="Myriad Pro" w:hAnsi="Myriad Pro" w:cs="Myriad Pro"/>
          <w:color w:val="000000"/>
          <w:kern w:val="0"/>
          <w:sz w:val="22"/>
          <w:szCs w:val="22"/>
          <w:lang w:eastAsia="en-GB"/>
          <w14:ligatures w14:val="none"/>
        </w:rPr>
        <w:t xml:space="preserve">Schein, E. H. (1992). Organizational Culture and Leadership. San Francisco: Jossey-Bass Inc </w:t>
      </w:r>
    </w:p>
    <w:p w14:paraId="1970735C" w14:textId="77777777" w:rsidR="00DB5837" w:rsidRDefault="00DB5837" w:rsidP="00DB5837">
      <w:pPr>
        <w:spacing w:after="0" w:line="240" w:lineRule="auto"/>
        <w:contextualSpacing/>
        <w:jc w:val="both"/>
        <w:rPr>
          <w:rFonts w:ascii="Myriad Pro" w:eastAsia="Myriad Pro" w:hAnsi="Myriad Pro" w:cs="Myriad Pro"/>
          <w:color w:val="000000"/>
          <w:kern w:val="0"/>
          <w:sz w:val="22"/>
          <w:szCs w:val="22"/>
          <w:lang w:eastAsia="en-GB"/>
          <w14:ligatures w14:val="none"/>
        </w:rPr>
      </w:pPr>
    </w:p>
    <w:p w14:paraId="48D0D0C8" w14:textId="77777777" w:rsidR="00A07A1E" w:rsidRPr="00A07A1E" w:rsidRDefault="00A07A1E" w:rsidP="00A07A1E">
      <w:pPr>
        <w:spacing w:after="0" w:line="240" w:lineRule="auto"/>
        <w:contextualSpacing/>
        <w:jc w:val="both"/>
        <w:rPr>
          <w:rFonts w:ascii="Times New Roman" w:eastAsia="Times New Roman" w:hAnsi="Times New Roman" w:cs="Times New Roman"/>
          <w:kern w:val="0"/>
          <w:sz w:val="22"/>
          <w:lang w:eastAsia="en-GB"/>
          <w14:ligatures w14:val="none"/>
        </w:rPr>
      </w:pPr>
      <w:r w:rsidRPr="00A07A1E">
        <w:rPr>
          <w:rFonts w:ascii="Myriad Pro" w:eastAsia="Myriad Pro" w:hAnsi="Myriad Pro" w:cs="Myriad Pro"/>
          <w:color w:val="000000"/>
          <w:kern w:val="0"/>
          <w:sz w:val="22"/>
          <w:szCs w:val="22"/>
          <w:lang w:eastAsia="en-GB"/>
          <w14:ligatures w14:val="none"/>
        </w:rPr>
        <w:t>Zheng, W., Yang, B., &amp; McLean, G. (2010). Linking organizational culture, structure, strategy, and organizational effectiveness: Mediating role of knowledge management. Journal of Business Research, 63, 763–771.</w:t>
      </w:r>
    </w:p>
    <w:p w14:paraId="4B69ADE2" w14:textId="77777777" w:rsidR="00A07A1E" w:rsidRDefault="00A07A1E" w:rsidP="00DB5837">
      <w:pPr>
        <w:spacing w:after="0" w:line="240" w:lineRule="auto"/>
        <w:contextualSpacing/>
        <w:jc w:val="both"/>
        <w:rPr>
          <w:rFonts w:ascii="Myriad Pro" w:eastAsia="Myriad Pro" w:hAnsi="Myriad Pro" w:cs="Myriad Pro"/>
          <w:color w:val="000000"/>
          <w:kern w:val="0"/>
          <w:sz w:val="22"/>
          <w:szCs w:val="22"/>
          <w:lang w:eastAsia="en-GB"/>
          <w14:ligatures w14:val="none"/>
        </w:rPr>
      </w:pPr>
    </w:p>
    <w:p w14:paraId="37F6DFDF" w14:textId="77777777" w:rsidR="00A07A1E" w:rsidRPr="00DB5837" w:rsidRDefault="00A07A1E" w:rsidP="00DB5837">
      <w:pPr>
        <w:spacing w:after="0" w:line="240" w:lineRule="auto"/>
        <w:contextualSpacing/>
        <w:jc w:val="both"/>
        <w:rPr>
          <w:rFonts w:ascii="Times New Roman" w:eastAsia="Times New Roman" w:hAnsi="Times New Roman" w:cs="Times New Roman"/>
          <w:kern w:val="0"/>
          <w:sz w:val="22"/>
          <w:szCs w:val="22"/>
          <w:lang w:eastAsia="en-GB"/>
          <w14:ligatures w14:val="none"/>
        </w:rPr>
      </w:pPr>
    </w:p>
    <w:p w14:paraId="41B0AD20" w14:textId="408B0C90" w:rsidR="0049077F" w:rsidRDefault="0049077F" w:rsidP="0049077F">
      <w:pPr>
        <w:pStyle w:val="NormalWeb"/>
      </w:pPr>
    </w:p>
    <w:p w14:paraId="1AD9CEE8" w14:textId="77777777" w:rsidR="00142772" w:rsidRDefault="00142772" w:rsidP="00014EE8">
      <w:pPr>
        <w:pStyle w:val="NormalWeb"/>
      </w:pPr>
    </w:p>
    <w:p w14:paraId="1E164707" w14:textId="77777777" w:rsidR="00142772" w:rsidRDefault="00142772" w:rsidP="00014EE8">
      <w:pPr>
        <w:pStyle w:val="NormalWeb"/>
      </w:pPr>
    </w:p>
    <w:p w14:paraId="06FD4354" w14:textId="77777777" w:rsidR="00142772" w:rsidRDefault="00142772" w:rsidP="00014EE8">
      <w:pPr>
        <w:pStyle w:val="NormalWeb"/>
      </w:pPr>
    </w:p>
    <w:p w14:paraId="214E8A03" w14:textId="77777777" w:rsidR="00DC4299" w:rsidRDefault="00DC4299" w:rsidP="00014EE8">
      <w:pPr>
        <w:pStyle w:val="NormalWeb"/>
      </w:pPr>
    </w:p>
    <w:p w14:paraId="1ACFA12E" w14:textId="77777777" w:rsidR="009010E7" w:rsidRDefault="009010E7" w:rsidP="00014EE8">
      <w:pPr>
        <w:pStyle w:val="NormalWeb"/>
      </w:pPr>
    </w:p>
    <w:p w14:paraId="190874CA" w14:textId="77777777" w:rsidR="00441034" w:rsidRDefault="00441034" w:rsidP="00014EE8">
      <w:pPr>
        <w:pStyle w:val="NormalWeb"/>
      </w:pPr>
    </w:p>
    <w:p w14:paraId="33F93725" w14:textId="77777777" w:rsidR="00441034" w:rsidRDefault="00441034" w:rsidP="00014EE8">
      <w:pPr>
        <w:pStyle w:val="NormalWeb"/>
      </w:pPr>
    </w:p>
    <w:p w14:paraId="5D80F474" w14:textId="77777777" w:rsidR="001532E1" w:rsidRPr="008A0FAB" w:rsidRDefault="001532E1" w:rsidP="00014EE8">
      <w:pPr>
        <w:pStyle w:val="NormalWeb"/>
      </w:pPr>
    </w:p>
    <w:p w14:paraId="7B285704" w14:textId="77777777" w:rsidR="00531BDC" w:rsidRDefault="00531BDC" w:rsidP="00014EE8">
      <w:pPr>
        <w:pStyle w:val="NormalWeb"/>
      </w:pPr>
    </w:p>
    <w:p w14:paraId="619A86CB" w14:textId="77777777" w:rsidR="00653A88" w:rsidRDefault="00653A88" w:rsidP="00014EE8">
      <w:pPr>
        <w:pStyle w:val="NormalWeb"/>
      </w:pPr>
    </w:p>
    <w:p w14:paraId="53DFF4BF" w14:textId="77777777" w:rsidR="001C742E" w:rsidRDefault="001C742E" w:rsidP="004612D6">
      <w:pPr>
        <w:pStyle w:val="NormalWeb"/>
        <w:ind w:left="1080"/>
      </w:pPr>
    </w:p>
    <w:p w14:paraId="04FB65DE" w14:textId="77777777" w:rsidR="001C742E" w:rsidRDefault="001C742E" w:rsidP="004612D6">
      <w:pPr>
        <w:pStyle w:val="NormalWeb"/>
        <w:ind w:left="1080"/>
      </w:pPr>
    </w:p>
    <w:p w14:paraId="28DBA8CB" w14:textId="77777777" w:rsidR="00152500" w:rsidRDefault="00152500" w:rsidP="00DB4682">
      <w:pPr>
        <w:pStyle w:val="NormalWeb"/>
        <w:ind w:left="1080"/>
      </w:pPr>
    </w:p>
    <w:p w14:paraId="4012194F" w14:textId="77777777" w:rsidR="00F2068C" w:rsidRDefault="00F2068C" w:rsidP="00BF3C9C">
      <w:pPr>
        <w:pStyle w:val="NormalWeb"/>
        <w:ind w:left="1080"/>
      </w:pPr>
    </w:p>
    <w:p w14:paraId="46038352" w14:textId="7AC6919B" w:rsidR="007076E9" w:rsidRDefault="007076E9" w:rsidP="00BF3C9C">
      <w:pPr>
        <w:pStyle w:val="NormalWeb"/>
        <w:ind w:left="1080"/>
      </w:pPr>
      <w:r>
        <w:t xml:space="preserve">. </w:t>
      </w:r>
    </w:p>
    <w:p w14:paraId="2A18627D" w14:textId="77777777" w:rsidR="009924F3" w:rsidRDefault="009924F3" w:rsidP="00BF3C9C">
      <w:pPr>
        <w:pStyle w:val="NormalWeb"/>
        <w:ind w:left="1080"/>
      </w:pPr>
    </w:p>
    <w:p w14:paraId="3DE53E89" w14:textId="57E6B355" w:rsidR="00F6743D" w:rsidRPr="00F6743D" w:rsidRDefault="00F6743D" w:rsidP="00F6743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6743D">
        <w:rPr>
          <w:rFonts w:ascii="Times New Roman" w:eastAsia="Times New Roman" w:hAnsi="Times New Roman" w:cs="Times New Roman"/>
          <w:b/>
          <w:bCs/>
          <w:kern w:val="0"/>
          <w:sz w:val="27"/>
          <w:szCs w:val="27"/>
          <w:lang w:eastAsia="en-GB"/>
          <w14:ligatures w14:val="none"/>
        </w:rPr>
        <w:t>Harvard-Style Reference List</w:t>
      </w:r>
    </w:p>
    <w:p w14:paraId="2B4DAA6F" w14:textId="77777777" w:rsidR="00F6743D" w:rsidRDefault="00F6743D" w:rsidP="00F6743D">
      <w:pPr>
        <w:pStyle w:val="NormalWeb"/>
      </w:pPr>
      <w:r>
        <w:t xml:space="preserve">Goffee, R. and Jones, G. (2013) </w:t>
      </w:r>
      <w:r>
        <w:rPr>
          <w:rStyle w:val="Emphasis"/>
        </w:rPr>
        <w:t>Why Should Anyone Work Here? What It Takes to Create an Authentic Organization</w:t>
      </w:r>
      <w:r>
        <w:t>. Boston: Harvard Business Review Press.</w:t>
      </w:r>
    </w:p>
    <w:p w14:paraId="3B8F30A8" w14:textId="58EE5EAA" w:rsidR="00F6743D" w:rsidRDefault="00F6743D" w:rsidP="00F6743D">
      <w:pPr>
        <w:pStyle w:val="NormalWeb"/>
      </w:pPr>
      <w:r>
        <w:t xml:space="preserve">Hofstede, G., Hofstede, G.J. and Minkov, M. (2010) </w:t>
      </w:r>
      <w:r>
        <w:rPr>
          <w:rStyle w:val="Emphasis"/>
        </w:rPr>
        <w:t>Cultures and Organizations: Software of the Mind</w:t>
      </w:r>
      <w:r>
        <w:t>. 3rd ed</w:t>
      </w:r>
      <w:r w:rsidR="0046662A">
        <w:t>itio</w:t>
      </w:r>
      <w:r>
        <w:t>n. New York: McGraw-Hill.</w:t>
      </w:r>
    </w:p>
    <w:p w14:paraId="02D32D27" w14:textId="77777777" w:rsidR="00F6743D" w:rsidRDefault="00F6743D" w:rsidP="00F6743D">
      <w:pPr>
        <w:pStyle w:val="NormalWeb"/>
      </w:pPr>
      <w:r>
        <w:t xml:space="preserve">Kotter, J.P. and Heskett, J.L. (2011) </w:t>
      </w:r>
      <w:r>
        <w:rPr>
          <w:rStyle w:val="Emphasis"/>
        </w:rPr>
        <w:t>Corporate Culture and Performance</w:t>
      </w:r>
      <w:r>
        <w:t>. New York: Free Press.</w:t>
      </w:r>
    </w:p>
    <w:p w14:paraId="1141F991" w14:textId="36F33044" w:rsidR="00F6743D" w:rsidRDefault="00F6743D" w:rsidP="00F6743D">
      <w:pPr>
        <w:pStyle w:val="NormalWeb"/>
      </w:pPr>
      <w:r>
        <w:t xml:space="preserve">Mullins, L.J. and Christy, G. (2016) </w:t>
      </w:r>
      <w:r>
        <w:rPr>
          <w:rStyle w:val="Emphasis"/>
        </w:rPr>
        <w:t>Management and Organisational Behaviour</w:t>
      </w:r>
      <w:r>
        <w:t>. 11th ed</w:t>
      </w:r>
      <w:r w:rsidR="0063290A">
        <w:t>itio</w:t>
      </w:r>
      <w:r>
        <w:t>n. Harlow: Pearson.</w:t>
      </w:r>
    </w:p>
    <w:p w14:paraId="2AD6FFAE" w14:textId="41B12420" w:rsidR="00F6743D" w:rsidRDefault="00F6743D" w:rsidP="00F6743D">
      <w:pPr>
        <w:pStyle w:val="NormalWeb"/>
      </w:pPr>
      <w:r>
        <w:t xml:space="preserve">Robbins, S.P. and Judge, T.A. (2022) </w:t>
      </w:r>
      <w:r>
        <w:rPr>
          <w:rStyle w:val="Emphasis"/>
        </w:rPr>
        <w:t xml:space="preserve">Organizational </w:t>
      </w:r>
      <w:r w:rsidR="00AD14D0">
        <w:rPr>
          <w:rStyle w:val="Emphasis"/>
        </w:rPr>
        <w:t>Behaviour</w:t>
      </w:r>
      <w:r>
        <w:t>. 19th ed</w:t>
      </w:r>
      <w:r w:rsidR="00AD14D0">
        <w:t>itio</w:t>
      </w:r>
      <w:r>
        <w:t>n. Harlow: Pearson.</w:t>
      </w:r>
    </w:p>
    <w:p w14:paraId="6E4204E7" w14:textId="15B1C0E2" w:rsidR="00F6743D" w:rsidRDefault="00F6743D" w:rsidP="00F6743D">
      <w:pPr>
        <w:pStyle w:val="NormalWeb"/>
      </w:pPr>
      <w:r>
        <w:lastRenderedPageBreak/>
        <w:t xml:space="preserve">Schein, E.H. and Schein, P.A. (2017) </w:t>
      </w:r>
      <w:r>
        <w:rPr>
          <w:rStyle w:val="Emphasis"/>
        </w:rPr>
        <w:t>Organizational Culture and Leadership</w:t>
      </w:r>
      <w:r>
        <w:t>. 5th ed</w:t>
      </w:r>
      <w:r w:rsidR="0063290A">
        <w:t>itio</w:t>
      </w:r>
      <w:r>
        <w:t>n. Hoboken, NJ: Wiley.</w:t>
      </w:r>
    </w:p>
    <w:p w14:paraId="6280E923" w14:textId="77777777" w:rsidR="00F6743D" w:rsidRPr="00F6743D" w:rsidRDefault="00F6743D" w:rsidP="00F6743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6743D">
        <w:rPr>
          <w:rFonts w:ascii="Times New Roman" w:eastAsia="Times New Roman" w:hAnsi="Times New Roman" w:cs="Times New Roman"/>
          <w:b/>
          <w:bCs/>
          <w:kern w:val="0"/>
          <w:sz w:val="27"/>
          <w:szCs w:val="27"/>
          <w:lang w:eastAsia="en-GB"/>
          <w14:ligatures w14:val="none"/>
        </w:rPr>
        <w:t>Example In-Text Citations</w:t>
      </w:r>
    </w:p>
    <w:p w14:paraId="779E2F46" w14:textId="77777777" w:rsidR="00F6743D" w:rsidRPr="00F6743D" w:rsidRDefault="00F6743D" w:rsidP="00F6743D">
      <w:pPr>
        <w:spacing w:after="0" w:line="240" w:lineRule="auto"/>
        <w:rPr>
          <w:rFonts w:ascii="Times New Roman" w:eastAsia="Times New Roman" w:hAnsi="Times New Roman" w:cs="Times New Roman"/>
          <w:kern w:val="0"/>
          <w:szCs w:val="24"/>
          <w:lang w:eastAsia="en-GB"/>
          <w14:ligatures w14:val="none"/>
        </w:rPr>
      </w:pPr>
      <w:r w:rsidRPr="00F6743D">
        <w:rPr>
          <w:rFonts w:ascii="Times New Roman" w:eastAsia="Times New Roman" w:hAnsi="Symbol" w:cs="Times New Roman"/>
          <w:kern w:val="0"/>
          <w:szCs w:val="24"/>
          <w:lang w:eastAsia="en-GB"/>
          <w14:ligatures w14:val="none"/>
        </w:rPr>
        <w:t></w:t>
      </w:r>
      <w:r w:rsidRPr="00F6743D">
        <w:rPr>
          <w:rFonts w:ascii="Times New Roman" w:eastAsia="Times New Roman" w:hAnsi="Times New Roman" w:cs="Times New Roman"/>
          <w:kern w:val="0"/>
          <w:szCs w:val="24"/>
          <w:lang w:eastAsia="en-GB"/>
          <w14:ligatures w14:val="none"/>
        </w:rPr>
        <w:t xml:space="preserve">  Organisational culture influences employee behaviour, decision-making, and organisational effectiveness (Mullins and Christy, 2016). </w:t>
      </w:r>
    </w:p>
    <w:p w14:paraId="3089C09F" w14:textId="77777777" w:rsidR="00F6743D" w:rsidRPr="00F6743D" w:rsidRDefault="00F6743D" w:rsidP="00F6743D">
      <w:pPr>
        <w:rPr>
          <w:rFonts w:ascii="Times New Roman" w:eastAsia="Times New Roman" w:hAnsi="Times New Roman" w:cs="Times New Roman"/>
          <w:kern w:val="0"/>
          <w:szCs w:val="24"/>
          <w:lang w:eastAsia="en-GB"/>
          <w14:ligatures w14:val="none"/>
        </w:rPr>
      </w:pPr>
      <w:r w:rsidRPr="00F6743D">
        <w:rPr>
          <w:rFonts w:ascii="Times New Roman" w:eastAsia="Times New Roman" w:hAnsi="Symbol" w:cs="Times New Roman"/>
          <w:kern w:val="0"/>
          <w:szCs w:val="24"/>
          <w:lang w:eastAsia="en-GB"/>
          <w14:ligatures w14:val="none"/>
        </w:rPr>
        <w:t></w:t>
      </w:r>
      <w:r w:rsidRPr="00F6743D">
        <w:rPr>
          <w:rFonts w:ascii="Times New Roman" w:eastAsia="Times New Roman" w:hAnsi="Times New Roman" w:cs="Times New Roman"/>
          <w:kern w:val="0"/>
          <w:szCs w:val="24"/>
          <w:lang w:eastAsia="en-GB"/>
          <w14:ligatures w14:val="none"/>
        </w:rPr>
        <w:t xml:space="preserve">  </w:t>
      </w:r>
      <w:r w:rsidRPr="00F6743D">
        <w:rPr>
          <w:rFonts w:ascii="Times New Roman" w:eastAsia="Times New Roman" w:hAnsi="Symbol" w:cs="Times New Roman"/>
          <w:kern w:val="0"/>
          <w:szCs w:val="24"/>
          <w:lang w:eastAsia="en-GB"/>
          <w14:ligatures w14:val="none"/>
        </w:rPr>
        <w:t></w:t>
      </w:r>
      <w:r w:rsidRPr="00F6743D">
        <w:rPr>
          <w:rFonts w:ascii="Times New Roman" w:eastAsia="Times New Roman" w:hAnsi="Times New Roman" w:cs="Times New Roman"/>
          <w:kern w:val="0"/>
          <w:szCs w:val="24"/>
          <w:lang w:eastAsia="en-GB"/>
          <w14:ligatures w14:val="none"/>
        </w:rPr>
        <w:t xml:space="preserve">  Shared assumptions and values guide employee actions and organisational practices (Schein and Schein, 2017). </w:t>
      </w:r>
    </w:p>
    <w:p w14:paraId="4B501D88" w14:textId="77777777" w:rsidR="00F6743D" w:rsidRPr="00F6743D" w:rsidRDefault="00F6743D" w:rsidP="00F6743D">
      <w:pPr>
        <w:rPr>
          <w:rFonts w:ascii="Times New Roman" w:eastAsia="Times New Roman" w:hAnsi="Times New Roman" w:cs="Times New Roman"/>
          <w:kern w:val="0"/>
          <w:szCs w:val="24"/>
          <w:lang w:eastAsia="en-GB"/>
          <w14:ligatures w14:val="none"/>
        </w:rPr>
      </w:pPr>
      <w:r w:rsidRPr="00F6743D">
        <w:rPr>
          <w:rFonts w:ascii="Times New Roman" w:eastAsia="Times New Roman" w:hAnsi="Symbol" w:cs="Times New Roman"/>
          <w:kern w:val="0"/>
          <w:szCs w:val="24"/>
          <w:lang w:eastAsia="en-GB"/>
          <w14:ligatures w14:val="none"/>
        </w:rPr>
        <w:t></w:t>
      </w:r>
      <w:r w:rsidRPr="00F6743D">
        <w:rPr>
          <w:rFonts w:ascii="Times New Roman" w:eastAsia="Times New Roman" w:hAnsi="Times New Roman" w:cs="Times New Roman"/>
          <w:kern w:val="0"/>
          <w:szCs w:val="24"/>
          <w:lang w:eastAsia="en-GB"/>
          <w14:ligatures w14:val="none"/>
        </w:rPr>
        <w:t xml:space="preserve">  </w:t>
      </w:r>
      <w:r w:rsidRPr="00F6743D">
        <w:rPr>
          <w:rFonts w:ascii="Times New Roman" w:eastAsia="Times New Roman" w:hAnsi="Symbol" w:cs="Times New Roman"/>
          <w:kern w:val="0"/>
          <w:szCs w:val="24"/>
          <w:lang w:eastAsia="en-GB"/>
          <w14:ligatures w14:val="none"/>
        </w:rPr>
        <w:t></w:t>
      </w:r>
      <w:r w:rsidRPr="00F6743D">
        <w:rPr>
          <w:rFonts w:ascii="Times New Roman" w:eastAsia="Times New Roman" w:hAnsi="Times New Roman" w:cs="Times New Roman"/>
          <w:kern w:val="0"/>
          <w:szCs w:val="24"/>
          <w:lang w:eastAsia="en-GB"/>
          <w14:ligatures w14:val="none"/>
        </w:rPr>
        <w:t xml:space="preserve">  Strong cultures can improve organisational performance and adaptability (Kotter and Heskett, 2011). </w:t>
      </w:r>
    </w:p>
    <w:p w14:paraId="067CD3E3" w14:textId="5B89D04F" w:rsidR="00F6743D" w:rsidRPr="00F6743D" w:rsidRDefault="00F6743D" w:rsidP="00F6743D">
      <w:pPr>
        <w:numPr>
          <w:ilvl w:val="0"/>
          <w:numId w:val="3"/>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F6743D">
        <w:rPr>
          <w:rFonts w:ascii="Times New Roman" w:eastAsia="Times New Roman" w:hAnsi="Symbol" w:cs="Times New Roman"/>
          <w:kern w:val="0"/>
          <w:szCs w:val="24"/>
          <w:lang w:eastAsia="en-GB"/>
          <w14:ligatures w14:val="none"/>
        </w:rPr>
        <w:t></w:t>
      </w:r>
      <w:r w:rsidRPr="00F6743D">
        <w:rPr>
          <w:rFonts w:ascii="Times New Roman" w:eastAsia="Times New Roman" w:hAnsi="Times New Roman" w:cs="Times New Roman"/>
          <w:kern w:val="0"/>
          <w:szCs w:val="24"/>
          <w:lang w:eastAsia="en-GB"/>
          <w14:ligatures w14:val="none"/>
        </w:rPr>
        <w:t xml:space="preserve">  </w:t>
      </w:r>
    </w:p>
    <w:p w14:paraId="43E464D3" w14:textId="77777777" w:rsidR="00DA453E" w:rsidRDefault="00DA453E"/>
    <w:sectPr w:rsidR="00DA45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Myriad Pro">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315CA"/>
    <w:multiLevelType w:val="hybridMultilevel"/>
    <w:tmpl w:val="158C1E50"/>
    <w:lvl w:ilvl="0" w:tplc="5F64F8FE">
      <w:start w:val="1"/>
      <w:numFmt w:val="bullet"/>
      <w:lvlText w:val="•"/>
      <w:lvlJc w:val="left"/>
      <w:pPr>
        <w:tabs>
          <w:tab w:val="num" w:pos="720"/>
        </w:tabs>
        <w:ind w:left="720" w:hanging="360"/>
      </w:pPr>
      <w:rPr>
        <w:rFonts w:ascii="Arial" w:hAnsi="Arial" w:hint="default"/>
      </w:rPr>
    </w:lvl>
    <w:lvl w:ilvl="1" w:tplc="E4529C2A" w:tentative="1">
      <w:start w:val="1"/>
      <w:numFmt w:val="bullet"/>
      <w:lvlText w:val="•"/>
      <w:lvlJc w:val="left"/>
      <w:pPr>
        <w:tabs>
          <w:tab w:val="num" w:pos="1440"/>
        </w:tabs>
        <w:ind w:left="1440" w:hanging="360"/>
      </w:pPr>
      <w:rPr>
        <w:rFonts w:ascii="Arial" w:hAnsi="Arial" w:hint="default"/>
      </w:rPr>
    </w:lvl>
    <w:lvl w:ilvl="2" w:tplc="874A9D98" w:tentative="1">
      <w:start w:val="1"/>
      <w:numFmt w:val="bullet"/>
      <w:lvlText w:val="•"/>
      <w:lvlJc w:val="left"/>
      <w:pPr>
        <w:tabs>
          <w:tab w:val="num" w:pos="2160"/>
        </w:tabs>
        <w:ind w:left="2160" w:hanging="360"/>
      </w:pPr>
      <w:rPr>
        <w:rFonts w:ascii="Arial" w:hAnsi="Arial" w:hint="default"/>
      </w:rPr>
    </w:lvl>
    <w:lvl w:ilvl="3" w:tplc="5BD8D8EE" w:tentative="1">
      <w:start w:val="1"/>
      <w:numFmt w:val="bullet"/>
      <w:lvlText w:val="•"/>
      <w:lvlJc w:val="left"/>
      <w:pPr>
        <w:tabs>
          <w:tab w:val="num" w:pos="2880"/>
        </w:tabs>
        <w:ind w:left="2880" w:hanging="360"/>
      </w:pPr>
      <w:rPr>
        <w:rFonts w:ascii="Arial" w:hAnsi="Arial" w:hint="default"/>
      </w:rPr>
    </w:lvl>
    <w:lvl w:ilvl="4" w:tplc="DA56BFFC" w:tentative="1">
      <w:start w:val="1"/>
      <w:numFmt w:val="bullet"/>
      <w:lvlText w:val="•"/>
      <w:lvlJc w:val="left"/>
      <w:pPr>
        <w:tabs>
          <w:tab w:val="num" w:pos="3600"/>
        </w:tabs>
        <w:ind w:left="3600" w:hanging="360"/>
      </w:pPr>
      <w:rPr>
        <w:rFonts w:ascii="Arial" w:hAnsi="Arial" w:hint="default"/>
      </w:rPr>
    </w:lvl>
    <w:lvl w:ilvl="5" w:tplc="A7E8E386" w:tentative="1">
      <w:start w:val="1"/>
      <w:numFmt w:val="bullet"/>
      <w:lvlText w:val="•"/>
      <w:lvlJc w:val="left"/>
      <w:pPr>
        <w:tabs>
          <w:tab w:val="num" w:pos="4320"/>
        </w:tabs>
        <w:ind w:left="4320" w:hanging="360"/>
      </w:pPr>
      <w:rPr>
        <w:rFonts w:ascii="Arial" w:hAnsi="Arial" w:hint="default"/>
      </w:rPr>
    </w:lvl>
    <w:lvl w:ilvl="6" w:tplc="1DFE2382" w:tentative="1">
      <w:start w:val="1"/>
      <w:numFmt w:val="bullet"/>
      <w:lvlText w:val="•"/>
      <w:lvlJc w:val="left"/>
      <w:pPr>
        <w:tabs>
          <w:tab w:val="num" w:pos="5040"/>
        </w:tabs>
        <w:ind w:left="5040" w:hanging="360"/>
      </w:pPr>
      <w:rPr>
        <w:rFonts w:ascii="Arial" w:hAnsi="Arial" w:hint="default"/>
      </w:rPr>
    </w:lvl>
    <w:lvl w:ilvl="7" w:tplc="B8B46C14" w:tentative="1">
      <w:start w:val="1"/>
      <w:numFmt w:val="bullet"/>
      <w:lvlText w:val="•"/>
      <w:lvlJc w:val="left"/>
      <w:pPr>
        <w:tabs>
          <w:tab w:val="num" w:pos="5760"/>
        </w:tabs>
        <w:ind w:left="5760" w:hanging="360"/>
      </w:pPr>
      <w:rPr>
        <w:rFonts w:ascii="Arial" w:hAnsi="Arial" w:hint="default"/>
      </w:rPr>
    </w:lvl>
    <w:lvl w:ilvl="8" w:tplc="A5F057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3369AD"/>
    <w:multiLevelType w:val="multilevel"/>
    <w:tmpl w:val="E1A29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8177B"/>
    <w:multiLevelType w:val="multilevel"/>
    <w:tmpl w:val="0F50E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43F67"/>
    <w:multiLevelType w:val="hybridMultilevel"/>
    <w:tmpl w:val="3976DCB4"/>
    <w:lvl w:ilvl="0" w:tplc="7530403A">
      <w:start w:val="1"/>
      <w:numFmt w:val="bullet"/>
      <w:lvlText w:val="•"/>
      <w:lvlJc w:val="left"/>
      <w:pPr>
        <w:tabs>
          <w:tab w:val="num" w:pos="720"/>
        </w:tabs>
        <w:ind w:left="720" w:hanging="360"/>
      </w:pPr>
      <w:rPr>
        <w:rFonts w:ascii="Arial" w:hAnsi="Arial" w:hint="default"/>
      </w:rPr>
    </w:lvl>
    <w:lvl w:ilvl="1" w:tplc="7C9A8594" w:tentative="1">
      <w:start w:val="1"/>
      <w:numFmt w:val="bullet"/>
      <w:lvlText w:val="•"/>
      <w:lvlJc w:val="left"/>
      <w:pPr>
        <w:tabs>
          <w:tab w:val="num" w:pos="1440"/>
        </w:tabs>
        <w:ind w:left="1440" w:hanging="360"/>
      </w:pPr>
      <w:rPr>
        <w:rFonts w:ascii="Arial" w:hAnsi="Arial" w:hint="default"/>
      </w:rPr>
    </w:lvl>
    <w:lvl w:ilvl="2" w:tplc="FAA89BBA" w:tentative="1">
      <w:start w:val="1"/>
      <w:numFmt w:val="bullet"/>
      <w:lvlText w:val="•"/>
      <w:lvlJc w:val="left"/>
      <w:pPr>
        <w:tabs>
          <w:tab w:val="num" w:pos="2160"/>
        </w:tabs>
        <w:ind w:left="2160" w:hanging="360"/>
      </w:pPr>
      <w:rPr>
        <w:rFonts w:ascii="Arial" w:hAnsi="Arial" w:hint="default"/>
      </w:rPr>
    </w:lvl>
    <w:lvl w:ilvl="3" w:tplc="A6EE964A" w:tentative="1">
      <w:start w:val="1"/>
      <w:numFmt w:val="bullet"/>
      <w:lvlText w:val="•"/>
      <w:lvlJc w:val="left"/>
      <w:pPr>
        <w:tabs>
          <w:tab w:val="num" w:pos="2880"/>
        </w:tabs>
        <w:ind w:left="2880" w:hanging="360"/>
      </w:pPr>
      <w:rPr>
        <w:rFonts w:ascii="Arial" w:hAnsi="Arial" w:hint="default"/>
      </w:rPr>
    </w:lvl>
    <w:lvl w:ilvl="4" w:tplc="FA041F5E" w:tentative="1">
      <w:start w:val="1"/>
      <w:numFmt w:val="bullet"/>
      <w:lvlText w:val="•"/>
      <w:lvlJc w:val="left"/>
      <w:pPr>
        <w:tabs>
          <w:tab w:val="num" w:pos="3600"/>
        </w:tabs>
        <w:ind w:left="3600" w:hanging="360"/>
      </w:pPr>
      <w:rPr>
        <w:rFonts w:ascii="Arial" w:hAnsi="Arial" w:hint="default"/>
      </w:rPr>
    </w:lvl>
    <w:lvl w:ilvl="5" w:tplc="B8BC90C8" w:tentative="1">
      <w:start w:val="1"/>
      <w:numFmt w:val="bullet"/>
      <w:lvlText w:val="•"/>
      <w:lvlJc w:val="left"/>
      <w:pPr>
        <w:tabs>
          <w:tab w:val="num" w:pos="4320"/>
        </w:tabs>
        <w:ind w:left="4320" w:hanging="360"/>
      </w:pPr>
      <w:rPr>
        <w:rFonts w:ascii="Arial" w:hAnsi="Arial" w:hint="default"/>
      </w:rPr>
    </w:lvl>
    <w:lvl w:ilvl="6" w:tplc="AF6E8368" w:tentative="1">
      <w:start w:val="1"/>
      <w:numFmt w:val="bullet"/>
      <w:lvlText w:val="•"/>
      <w:lvlJc w:val="left"/>
      <w:pPr>
        <w:tabs>
          <w:tab w:val="num" w:pos="5040"/>
        </w:tabs>
        <w:ind w:left="5040" w:hanging="360"/>
      </w:pPr>
      <w:rPr>
        <w:rFonts w:ascii="Arial" w:hAnsi="Arial" w:hint="default"/>
      </w:rPr>
    </w:lvl>
    <w:lvl w:ilvl="7" w:tplc="B054FA36" w:tentative="1">
      <w:start w:val="1"/>
      <w:numFmt w:val="bullet"/>
      <w:lvlText w:val="•"/>
      <w:lvlJc w:val="left"/>
      <w:pPr>
        <w:tabs>
          <w:tab w:val="num" w:pos="5760"/>
        </w:tabs>
        <w:ind w:left="5760" w:hanging="360"/>
      </w:pPr>
      <w:rPr>
        <w:rFonts w:ascii="Arial" w:hAnsi="Arial" w:hint="default"/>
      </w:rPr>
    </w:lvl>
    <w:lvl w:ilvl="8" w:tplc="B434E3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D64D63"/>
    <w:multiLevelType w:val="multilevel"/>
    <w:tmpl w:val="0CBA9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4154CA"/>
    <w:multiLevelType w:val="multilevel"/>
    <w:tmpl w:val="1044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5B204A"/>
    <w:multiLevelType w:val="multilevel"/>
    <w:tmpl w:val="F05A4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F46152"/>
    <w:multiLevelType w:val="multilevel"/>
    <w:tmpl w:val="A5541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A548E8"/>
    <w:multiLevelType w:val="hybridMultilevel"/>
    <w:tmpl w:val="623ACFD6"/>
    <w:lvl w:ilvl="0" w:tplc="E2324A3C">
      <w:start w:val="1"/>
      <w:numFmt w:val="bullet"/>
      <w:lvlText w:val="•"/>
      <w:lvlJc w:val="left"/>
      <w:pPr>
        <w:tabs>
          <w:tab w:val="num" w:pos="720"/>
        </w:tabs>
        <w:ind w:left="720" w:hanging="360"/>
      </w:pPr>
      <w:rPr>
        <w:rFonts w:ascii="Arial" w:hAnsi="Arial" w:hint="default"/>
      </w:rPr>
    </w:lvl>
    <w:lvl w:ilvl="1" w:tplc="6CBE2026" w:tentative="1">
      <w:start w:val="1"/>
      <w:numFmt w:val="bullet"/>
      <w:lvlText w:val="•"/>
      <w:lvlJc w:val="left"/>
      <w:pPr>
        <w:tabs>
          <w:tab w:val="num" w:pos="1440"/>
        </w:tabs>
        <w:ind w:left="1440" w:hanging="360"/>
      </w:pPr>
      <w:rPr>
        <w:rFonts w:ascii="Arial" w:hAnsi="Arial" w:hint="default"/>
      </w:rPr>
    </w:lvl>
    <w:lvl w:ilvl="2" w:tplc="9B8CF066" w:tentative="1">
      <w:start w:val="1"/>
      <w:numFmt w:val="bullet"/>
      <w:lvlText w:val="•"/>
      <w:lvlJc w:val="left"/>
      <w:pPr>
        <w:tabs>
          <w:tab w:val="num" w:pos="2160"/>
        </w:tabs>
        <w:ind w:left="2160" w:hanging="360"/>
      </w:pPr>
      <w:rPr>
        <w:rFonts w:ascii="Arial" w:hAnsi="Arial" w:hint="default"/>
      </w:rPr>
    </w:lvl>
    <w:lvl w:ilvl="3" w:tplc="3022E98C" w:tentative="1">
      <w:start w:val="1"/>
      <w:numFmt w:val="bullet"/>
      <w:lvlText w:val="•"/>
      <w:lvlJc w:val="left"/>
      <w:pPr>
        <w:tabs>
          <w:tab w:val="num" w:pos="2880"/>
        </w:tabs>
        <w:ind w:left="2880" w:hanging="360"/>
      </w:pPr>
      <w:rPr>
        <w:rFonts w:ascii="Arial" w:hAnsi="Arial" w:hint="default"/>
      </w:rPr>
    </w:lvl>
    <w:lvl w:ilvl="4" w:tplc="5760893C" w:tentative="1">
      <w:start w:val="1"/>
      <w:numFmt w:val="bullet"/>
      <w:lvlText w:val="•"/>
      <w:lvlJc w:val="left"/>
      <w:pPr>
        <w:tabs>
          <w:tab w:val="num" w:pos="3600"/>
        </w:tabs>
        <w:ind w:left="3600" w:hanging="360"/>
      </w:pPr>
      <w:rPr>
        <w:rFonts w:ascii="Arial" w:hAnsi="Arial" w:hint="default"/>
      </w:rPr>
    </w:lvl>
    <w:lvl w:ilvl="5" w:tplc="5592575C" w:tentative="1">
      <w:start w:val="1"/>
      <w:numFmt w:val="bullet"/>
      <w:lvlText w:val="•"/>
      <w:lvlJc w:val="left"/>
      <w:pPr>
        <w:tabs>
          <w:tab w:val="num" w:pos="4320"/>
        </w:tabs>
        <w:ind w:left="4320" w:hanging="360"/>
      </w:pPr>
      <w:rPr>
        <w:rFonts w:ascii="Arial" w:hAnsi="Arial" w:hint="default"/>
      </w:rPr>
    </w:lvl>
    <w:lvl w:ilvl="6" w:tplc="DAEAC48C" w:tentative="1">
      <w:start w:val="1"/>
      <w:numFmt w:val="bullet"/>
      <w:lvlText w:val="•"/>
      <w:lvlJc w:val="left"/>
      <w:pPr>
        <w:tabs>
          <w:tab w:val="num" w:pos="5040"/>
        </w:tabs>
        <w:ind w:left="5040" w:hanging="360"/>
      </w:pPr>
      <w:rPr>
        <w:rFonts w:ascii="Arial" w:hAnsi="Arial" w:hint="default"/>
      </w:rPr>
    </w:lvl>
    <w:lvl w:ilvl="7" w:tplc="BC360828" w:tentative="1">
      <w:start w:val="1"/>
      <w:numFmt w:val="bullet"/>
      <w:lvlText w:val="•"/>
      <w:lvlJc w:val="left"/>
      <w:pPr>
        <w:tabs>
          <w:tab w:val="num" w:pos="5760"/>
        </w:tabs>
        <w:ind w:left="5760" w:hanging="360"/>
      </w:pPr>
      <w:rPr>
        <w:rFonts w:ascii="Arial" w:hAnsi="Arial" w:hint="default"/>
      </w:rPr>
    </w:lvl>
    <w:lvl w:ilvl="8" w:tplc="53509A7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E235789"/>
    <w:multiLevelType w:val="hybridMultilevel"/>
    <w:tmpl w:val="E354CA08"/>
    <w:lvl w:ilvl="0" w:tplc="DAE2CB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25C3C1C"/>
    <w:multiLevelType w:val="hybridMultilevel"/>
    <w:tmpl w:val="65AE4582"/>
    <w:lvl w:ilvl="0" w:tplc="E64CB588">
      <w:start w:val="1"/>
      <w:numFmt w:val="bullet"/>
      <w:lvlText w:val="•"/>
      <w:lvlJc w:val="left"/>
      <w:pPr>
        <w:tabs>
          <w:tab w:val="num" w:pos="720"/>
        </w:tabs>
        <w:ind w:left="720" w:hanging="360"/>
      </w:pPr>
      <w:rPr>
        <w:rFonts w:ascii="Arial" w:hAnsi="Arial" w:hint="default"/>
      </w:rPr>
    </w:lvl>
    <w:lvl w:ilvl="1" w:tplc="BD641CB2" w:tentative="1">
      <w:start w:val="1"/>
      <w:numFmt w:val="bullet"/>
      <w:lvlText w:val="•"/>
      <w:lvlJc w:val="left"/>
      <w:pPr>
        <w:tabs>
          <w:tab w:val="num" w:pos="1440"/>
        </w:tabs>
        <w:ind w:left="1440" w:hanging="360"/>
      </w:pPr>
      <w:rPr>
        <w:rFonts w:ascii="Arial" w:hAnsi="Arial" w:hint="default"/>
      </w:rPr>
    </w:lvl>
    <w:lvl w:ilvl="2" w:tplc="2AEE539C" w:tentative="1">
      <w:start w:val="1"/>
      <w:numFmt w:val="bullet"/>
      <w:lvlText w:val="•"/>
      <w:lvlJc w:val="left"/>
      <w:pPr>
        <w:tabs>
          <w:tab w:val="num" w:pos="2160"/>
        </w:tabs>
        <w:ind w:left="2160" w:hanging="360"/>
      </w:pPr>
      <w:rPr>
        <w:rFonts w:ascii="Arial" w:hAnsi="Arial" w:hint="default"/>
      </w:rPr>
    </w:lvl>
    <w:lvl w:ilvl="3" w:tplc="0E0C35E0" w:tentative="1">
      <w:start w:val="1"/>
      <w:numFmt w:val="bullet"/>
      <w:lvlText w:val="•"/>
      <w:lvlJc w:val="left"/>
      <w:pPr>
        <w:tabs>
          <w:tab w:val="num" w:pos="2880"/>
        </w:tabs>
        <w:ind w:left="2880" w:hanging="360"/>
      </w:pPr>
      <w:rPr>
        <w:rFonts w:ascii="Arial" w:hAnsi="Arial" w:hint="default"/>
      </w:rPr>
    </w:lvl>
    <w:lvl w:ilvl="4" w:tplc="49A0FA42" w:tentative="1">
      <w:start w:val="1"/>
      <w:numFmt w:val="bullet"/>
      <w:lvlText w:val="•"/>
      <w:lvlJc w:val="left"/>
      <w:pPr>
        <w:tabs>
          <w:tab w:val="num" w:pos="3600"/>
        </w:tabs>
        <w:ind w:left="3600" w:hanging="360"/>
      </w:pPr>
      <w:rPr>
        <w:rFonts w:ascii="Arial" w:hAnsi="Arial" w:hint="default"/>
      </w:rPr>
    </w:lvl>
    <w:lvl w:ilvl="5" w:tplc="4AD2B3D2" w:tentative="1">
      <w:start w:val="1"/>
      <w:numFmt w:val="bullet"/>
      <w:lvlText w:val="•"/>
      <w:lvlJc w:val="left"/>
      <w:pPr>
        <w:tabs>
          <w:tab w:val="num" w:pos="4320"/>
        </w:tabs>
        <w:ind w:left="4320" w:hanging="360"/>
      </w:pPr>
      <w:rPr>
        <w:rFonts w:ascii="Arial" w:hAnsi="Arial" w:hint="default"/>
      </w:rPr>
    </w:lvl>
    <w:lvl w:ilvl="6" w:tplc="359298A0" w:tentative="1">
      <w:start w:val="1"/>
      <w:numFmt w:val="bullet"/>
      <w:lvlText w:val="•"/>
      <w:lvlJc w:val="left"/>
      <w:pPr>
        <w:tabs>
          <w:tab w:val="num" w:pos="5040"/>
        </w:tabs>
        <w:ind w:left="5040" w:hanging="360"/>
      </w:pPr>
      <w:rPr>
        <w:rFonts w:ascii="Arial" w:hAnsi="Arial" w:hint="default"/>
      </w:rPr>
    </w:lvl>
    <w:lvl w:ilvl="7" w:tplc="ABE4CAC0" w:tentative="1">
      <w:start w:val="1"/>
      <w:numFmt w:val="bullet"/>
      <w:lvlText w:val="•"/>
      <w:lvlJc w:val="left"/>
      <w:pPr>
        <w:tabs>
          <w:tab w:val="num" w:pos="5760"/>
        </w:tabs>
        <w:ind w:left="5760" w:hanging="360"/>
      </w:pPr>
      <w:rPr>
        <w:rFonts w:ascii="Arial" w:hAnsi="Arial" w:hint="default"/>
      </w:rPr>
    </w:lvl>
    <w:lvl w:ilvl="8" w:tplc="A770FE3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3962122"/>
    <w:multiLevelType w:val="multilevel"/>
    <w:tmpl w:val="9684D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552208"/>
    <w:multiLevelType w:val="multilevel"/>
    <w:tmpl w:val="AC9A3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ED63C4"/>
    <w:multiLevelType w:val="hybridMultilevel"/>
    <w:tmpl w:val="404AA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572978"/>
    <w:multiLevelType w:val="multilevel"/>
    <w:tmpl w:val="141AA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5495388">
    <w:abstractNumId w:val="1"/>
  </w:num>
  <w:num w:numId="2" w16cid:durableId="843714809">
    <w:abstractNumId w:val="14"/>
  </w:num>
  <w:num w:numId="3" w16cid:durableId="1277061985">
    <w:abstractNumId w:val="7"/>
  </w:num>
  <w:num w:numId="4" w16cid:durableId="149634819">
    <w:abstractNumId w:val="13"/>
  </w:num>
  <w:num w:numId="5" w16cid:durableId="1962222559">
    <w:abstractNumId w:val="9"/>
  </w:num>
  <w:num w:numId="6" w16cid:durableId="2145272640">
    <w:abstractNumId w:val="4"/>
  </w:num>
  <w:num w:numId="7" w16cid:durableId="2105876227">
    <w:abstractNumId w:val="5"/>
  </w:num>
  <w:num w:numId="8" w16cid:durableId="1850289384">
    <w:abstractNumId w:val="11"/>
  </w:num>
  <w:num w:numId="9" w16cid:durableId="2084062792">
    <w:abstractNumId w:val="2"/>
  </w:num>
  <w:num w:numId="10" w16cid:durableId="988556430">
    <w:abstractNumId w:val="12"/>
  </w:num>
  <w:num w:numId="11" w16cid:durableId="1464880606">
    <w:abstractNumId w:val="6"/>
  </w:num>
  <w:num w:numId="12" w16cid:durableId="596792400">
    <w:abstractNumId w:val="3"/>
  </w:num>
  <w:num w:numId="13" w16cid:durableId="717165990">
    <w:abstractNumId w:val="10"/>
  </w:num>
  <w:num w:numId="14" w16cid:durableId="1272513556">
    <w:abstractNumId w:val="8"/>
  </w:num>
  <w:num w:numId="15" w16cid:durableId="1684043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53E"/>
    <w:rsid w:val="00000CBA"/>
    <w:rsid w:val="00001871"/>
    <w:rsid w:val="00012ABB"/>
    <w:rsid w:val="0001348A"/>
    <w:rsid w:val="0001410F"/>
    <w:rsid w:val="000141F6"/>
    <w:rsid w:val="00014EE8"/>
    <w:rsid w:val="000210AB"/>
    <w:rsid w:val="000307C8"/>
    <w:rsid w:val="00042B19"/>
    <w:rsid w:val="00042D71"/>
    <w:rsid w:val="00050B02"/>
    <w:rsid w:val="00052D95"/>
    <w:rsid w:val="00054BB7"/>
    <w:rsid w:val="00057C4E"/>
    <w:rsid w:val="000668F5"/>
    <w:rsid w:val="00072342"/>
    <w:rsid w:val="00072D2F"/>
    <w:rsid w:val="00084642"/>
    <w:rsid w:val="00094D31"/>
    <w:rsid w:val="0009627A"/>
    <w:rsid w:val="000A201F"/>
    <w:rsid w:val="000A38CE"/>
    <w:rsid w:val="000A6418"/>
    <w:rsid w:val="000C3A64"/>
    <w:rsid w:val="000D4CD8"/>
    <w:rsid w:val="000D5B08"/>
    <w:rsid w:val="000F03B1"/>
    <w:rsid w:val="000F78DA"/>
    <w:rsid w:val="00106AC9"/>
    <w:rsid w:val="00106B3B"/>
    <w:rsid w:val="00120986"/>
    <w:rsid w:val="00125977"/>
    <w:rsid w:val="001305C4"/>
    <w:rsid w:val="001414D9"/>
    <w:rsid w:val="00142772"/>
    <w:rsid w:val="001440BF"/>
    <w:rsid w:val="00144D84"/>
    <w:rsid w:val="0014745C"/>
    <w:rsid w:val="001501D3"/>
    <w:rsid w:val="00152500"/>
    <w:rsid w:val="001532E1"/>
    <w:rsid w:val="001570E6"/>
    <w:rsid w:val="0018407B"/>
    <w:rsid w:val="001855D2"/>
    <w:rsid w:val="00191F9B"/>
    <w:rsid w:val="001A1A12"/>
    <w:rsid w:val="001A42E7"/>
    <w:rsid w:val="001A7662"/>
    <w:rsid w:val="001A7A94"/>
    <w:rsid w:val="001B231A"/>
    <w:rsid w:val="001C742E"/>
    <w:rsid w:val="001D1892"/>
    <w:rsid w:val="001D3EA8"/>
    <w:rsid w:val="001D6B8E"/>
    <w:rsid w:val="001E3D49"/>
    <w:rsid w:val="001E660A"/>
    <w:rsid w:val="001E66F1"/>
    <w:rsid w:val="001F0FCB"/>
    <w:rsid w:val="001F2DFF"/>
    <w:rsid w:val="001F4FC6"/>
    <w:rsid w:val="00211A6B"/>
    <w:rsid w:val="0021568D"/>
    <w:rsid w:val="00216250"/>
    <w:rsid w:val="00223153"/>
    <w:rsid w:val="00225BCA"/>
    <w:rsid w:val="00230C25"/>
    <w:rsid w:val="00233554"/>
    <w:rsid w:val="00244626"/>
    <w:rsid w:val="0024778A"/>
    <w:rsid w:val="00247A1B"/>
    <w:rsid w:val="002503EF"/>
    <w:rsid w:val="00256561"/>
    <w:rsid w:val="00261867"/>
    <w:rsid w:val="002669D2"/>
    <w:rsid w:val="002914A7"/>
    <w:rsid w:val="002A1192"/>
    <w:rsid w:val="002A1E76"/>
    <w:rsid w:val="002A26D0"/>
    <w:rsid w:val="002A3102"/>
    <w:rsid w:val="002C3B6E"/>
    <w:rsid w:val="002C3E6A"/>
    <w:rsid w:val="002C43C9"/>
    <w:rsid w:val="002C525B"/>
    <w:rsid w:val="002C5C55"/>
    <w:rsid w:val="002C72AA"/>
    <w:rsid w:val="002C7793"/>
    <w:rsid w:val="002D5C02"/>
    <w:rsid w:val="0030255D"/>
    <w:rsid w:val="003252D0"/>
    <w:rsid w:val="0033671C"/>
    <w:rsid w:val="00337621"/>
    <w:rsid w:val="00342148"/>
    <w:rsid w:val="00343E01"/>
    <w:rsid w:val="003525D1"/>
    <w:rsid w:val="00353715"/>
    <w:rsid w:val="00355FF8"/>
    <w:rsid w:val="003659D7"/>
    <w:rsid w:val="003675BA"/>
    <w:rsid w:val="00382663"/>
    <w:rsid w:val="0038532A"/>
    <w:rsid w:val="0039436B"/>
    <w:rsid w:val="003A16C4"/>
    <w:rsid w:val="003A24A1"/>
    <w:rsid w:val="003B0304"/>
    <w:rsid w:val="003B0F1E"/>
    <w:rsid w:val="003B1CA1"/>
    <w:rsid w:val="003D3323"/>
    <w:rsid w:val="003E5D58"/>
    <w:rsid w:val="003E628C"/>
    <w:rsid w:val="003F028B"/>
    <w:rsid w:val="004008D7"/>
    <w:rsid w:val="00400BCC"/>
    <w:rsid w:val="0040177C"/>
    <w:rsid w:val="00406823"/>
    <w:rsid w:val="00411932"/>
    <w:rsid w:val="004175B1"/>
    <w:rsid w:val="004211CC"/>
    <w:rsid w:val="004231FB"/>
    <w:rsid w:val="004361D0"/>
    <w:rsid w:val="004363F6"/>
    <w:rsid w:val="00441034"/>
    <w:rsid w:val="00452D0D"/>
    <w:rsid w:val="00456E20"/>
    <w:rsid w:val="004579F0"/>
    <w:rsid w:val="004607B7"/>
    <w:rsid w:val="004612D6"/>
    <w:rsid w:val="004615BB"/>
    <w:rsid w:val="00462589"/>
    <w:rsid w:val="00462CC5"/>
    <w:rsid w:val="0046662A"/>
    <w:rsid w:val="0049077F"/>
    <w:rsid w:val="004966E8"/>
    <w:rsid w:val="004B3A8B"/>
    <w:rsid w:val="004D02F8"/>
    <w:rsid w:val="004D0B4A"/>
    <w:rsid w:val="004D40D6"/>
    <w:rsid w:val="004E74A7"/>
    <w:rsid w:val="004F0318"/>
    <w:rsid w:val="00502401"/>
    <w:rsid w:val="00511A6D"/>
    <w:rsid w:val="0052491E"/>
    <w:rsid w:val="00531BDC"/>
    <w:rsid w:val="00534F5D"/>
    <w:rsid w:val="0054008A"/>
    <w:rsid w:val="00543753"/>
    <w:rsid w:val="005464DA"/>
    <w:rsid w:val="00552362"/>
    <w:rsid w:val="0055327C"/>
    <w:rsid w:val="00555267"/>
    <w:rsid w:val="00562244"/>
    <w:rsid w:val="00566697"/>
    <w:rsid w:val="00582815"/>
    <w:rsid w:val="00593D7C"/>
    <w:rsid w:val="00594F7C"/>
    <w:rsid w:val="005967F6"/>
    <w:rsid w:val="00596B3D"/>
    <w:rsid w:val="005A044F"/>
    <w:rsid w:val="005A4369"/>
    <w:rsid w:val="005B409F"/>
    <w:rsid w:val="005B5A2F"/>
    <w:rsid w:val="005C67B4"/>
    <w:rsid w:val="005E0300"/>
    <w:rsid w:val="005E073A"/>
    <w:rsid w:val="006019CD"/>
    <w:rsid w:val="00613219"/>
    <w:rsid w:val="00622476"/>
    <w:rsid w:val="006265D7"/>
    <w:rsid w:val="0063290A"/>
    <w:rsid w:val="0064017C"/>
    <w:rsid w:val="00640588"/>
    <w:rsid w:val="00651067"/>
    <w:rsid w:val="00652527"/>
    <w:rsid w:val="00653A88"/>
    <w:rsid w:val="006577E0"/>
    <w:rsid w:val="00675B5C"/>
    <w:rsid w:val="00681E44"/>
    <w:rsid w:val="00684087"/>
    <w:rsid w:val="00687407"/>
    <w:rsid w:val="00697913"/>
    <w:rsid w:val="006A358C"/>
    <w:rsid w:val="006A3E26"/>
    <w:rsid w:val="006A643E"/>
    <w:rsid w:val="006B14B8"/>
    <w:rsid w:val="006C0775"/>
    <w:rsid w:val="006C13E1"/>
    <w:rsid w:val="006D0501"/>
    <w:rsid w:val="006E4AB3"/>
    <w:rsid w:val="006F246E"/>
    <w:rsid w:val="006F464B"/>
    <w:rsid w:val="006F6E77"/>
    <w:rsid w:val="00706A6E"/>
    <w:rsid w:val="007076E9"/>
    <w:rsid w:val="007114AE"/>
    <w:rsid w:val="00712AFB"/>
    <w:rsid w:val="00713C76"/>
    <w:rsid w:val="00721176"/>
    <w:rsid w:val="007215C6"/>
    <w:rsid w:val="00725A6A"/>
    <w:rsid w:val="00727627"/>
    <w:rsid w:val="007346F3"/>
    <w:rsid w:val="00745670"/>
    <w:rsid w:val="00751BB1"/>
    <w:rsid w:val="00752605"/>
    <w:rsid w:val="0075620D"/>
    <w:rsid w:val="007577CE"/>
    <w:rsid w:val="00761927"/>
    <w:rsid w:val="00764E70"/>
    <w:rsid w:val="00766A44"/>
    <w:rsid w:val="00767A24"/>
    <w:rsid w:val="00786EF2"/>
    <w:rsid w:val="007874BA"/>
    <w:rsid w:val="00791B6C"/>
    <w:rsid w:val="00794E31"/>
    <w:rsid w:val="007A3171"/>
    <w:rsid w:val="007B21E7"/>
    <w:rsid w:val="007B707F"/>
    <w:rsid w:val="007C0246"/>
    <w:rsid w:val="007D5063"/>
    <w:rsid w:val="007E4AE3"/>
    <w:rsid w:val="007F581E"/>
    <w:rsid w:val="00805715"/>
    <w:rsid w:val="0080583A"/>
    <w:rsid w:val="00813A00"/>
    <w:rsid w:val="008172D6"/>
    <w:rsid w:val="0081788B"/>
    <w:rsid w:val="00817B29"/>
    <w:rsid w:val="00827291"/>
    <w:rsid w:val="0083062C"/>
    <w:rsid w:val="00830908"/>
    <w:rsid w:val="00854DDD"/>
    <w:rsid w:val="00856820"/>
    <w:rsid w:val="00861021"/>
    <w:rsid w:val="00863182"/>
    <w:rsid w:val="00871712"/>
    <w:rsid w:val="00881D19"/>
    <w:rsid w:val="008821CD"/>
    <w:rsid w:val="00886624"/>
    <w:rsid w:val="008902CF"/>
    <w:rsid w:val="008977B4"/>
    <w:rsid w:val="008A0FAB"/>
    <w:rsid w:val="008A6595"/>
    <w:rsid w:val="008B0F3A"/>
    <w:rsid w:val="008C0717"/>
    <w:rsid w:val="008D03C9"/>
    <w:rsid w:val="008E6727"/>
    <w:rsid w:val="009008BE"/>
    <w:rsid w:val="009010E7"/>
    <w:rsid w:val="009029A0"/>
    <w:rsid w:val="00910E1E"/>
    <w:rsid w:val="0091439D"/>
    <w:rsid w:val="00924F51"/>
    <w:rsid w:val="00934FA1"/>
    <w:rsid w:val="00935CE0"/>
    <w:rsid w:val="00942FB0"/>
    <w:rsid w:val="00945AF3"/>
    <w:rsid w:val="00950ECC"/>
    <w:rsid w:val="009614E2"/>
    <w:rsid w:val="009678D0"/>
    <w:rsid w:val="00971753"/>
    <w:rsid w:val="009822F6"/>
    <w:rsid w:val="00985404"/>
    <w:rsid w:val="00987074"/>
    <w:rsid w:val="00990B44"/>
    <w:rsid w:val="00991668"/>
    <w:rsid w:val="009923B8"/>
    <w:rsid w:val="009924F3"/>
    <w:rsid w:val="009A42D2"/>
    <w:rsid w:val="009A541E"/>
    <w:rsid w:val="009A6AEE"/>
    <w:rsid w:val="009B3E0F"/>
    <w:rsid w:val="009B686A"/>
    <w:rsid w:val="009C1AE6"/>
    <w:rsid w:val="009C296B"/>
    <w:rsid w:val="009C322D"/>
    <w:rsid w:val="009E138C"/>
    <w:rsid w:val="009E73CC"/>
    <w:rsid w:val="009F0666"/>
    <w:rsid w:val="009F0F2D"/>
    <w:rsid w:val="009F2575"/>
    <w:rsid w:val="00A07A1E"/>
    <w:rsid w:val="00A135EA"/>
    <w:rsid w:val="00A160F2"/>
    <w:rsid w:val="00A17076"/>
    <w:rsid w:val="00A17148"/>
    <w:rsid w:val="00A34FE7"/>
    <w:rsid w:val="00A35420"/>
    <w:rsid w:val="00A50227"/>
    <w:rsid w:val="00A56B16"/>
    <w:rsid w:val="00A62AEA"/>
    <w:rsid w:val="00A62FE8"/>
    <w:rsid w:val="00A63758"/>
    <w:rsid w:val="00A63B93"/>
    <w:rsid w:val="00A823E5"/>
    <w:rsid w:val="00A84549"/>
    <w:rsid w:val="00AA0EE2"/>
    <w:rsid w:val="00AA17D5"/>
    <w:rsid w:val="00AA34C0"/>
    <w:rsid w:val="00AA5C7F"/>
    <w:rsid w:val="00AA78CA"/>
    <w:rsid w:val="00AB29A7"/>
    <w:rsid w:val="00AC034D"/>
    <w:rsid w:val="00AD0C55"/>
    <w:rsid w:val="00AD14D0"/>
    <w:rsid w:val="00AD3883"/>
    <w:rsid w:val="00AE4A2B"/>
    <w:rsid w:val="00AF565E"/>
    <w:rsid w:val="00B01E04"/>
    <w:rsid w:val="00B052C6"/>
    <w:rsid w:val="00B07F6C"/>
    <w:rsid w:val="00B10A98"/>
    <w:rsid w:val="00B2222D"/>
    <w:rsid w:val="00B36B5B"/>
    <w:rsid w:val="00B42083"/>
    <w:rsid w:val="00B47644"/>
    <w:rsid w:val="00B5437B"/>
    <w:rsid w:val="00B54EA8"/>
    <w:rsid w:val="00B62A46"/>
    <w:rsid w:val="00B6406D"/>
    <w:rsid w:val="00B80C32"/>
    <w:rsid w:val="00B81F25"/>
    <w:rsid w:val="00B91AB9"/>
    <w:rsid w:val="00BB41D6"/>
    <w:rsid w:val="00BB6A77"/>
    <w:rsid w:val="00BB6C10"/>
    <w:rsid w:val="00BC057A"/>
    <w:rsid w:val="00BC3D27"/>
    <w:rsid w:val="00BC4493"/>
    <w:rsid w:val="00BD19B9"/>
    <w:rsid w:val="00BD1DD1"/>
    <w:rsid w:val="00BD5E03"/>
    <w:rsid w:val="00BE7F09"/>
    <w:rsid w:val="00BF01F1"/>
    <w:rsid w:val="00BF3C9C"/>
    <w:rsid w:val="00BF497C"/>
    <w:rsid w:val="00C1564F"/>
    <w:rsid w:val="00C27441"/>
    <w:rsid w:val="00C303C1"/>
    <w:rsid w:val="00C34647"/>
    <w:rsid w:val="00C37D85"/>
    <w:rsid w:val="00C40F7E"/>
    <w:rsid w:val="00C417F3"/>
    <w:rsid w:val="00C4212C"/>
    <w:rsid w:val="00C438FD"/>
    <w:rsid w:val="00C52513"/>
    <w:rsid w:val="00C53F15"/>
    <w:rsid w:val="00C55479"/>
    <w:rsid w:val="00C56D44"/>
    <w:rsid w:val="00C70394"/>
    <w:rsid w:val="00C72C4E"/>
    <w:rsid w:val="00C97923"/>
    <w:rsid w:val="00CA49D9"/>
    <w:rsid w:val="00CB2418"/>
    <w:rsid w:val="00CB5398"/>
    <w:rsid w:val="00CC0A87"/>
    <w:rsid w:val="00CC1E63"/>
    <w:rsid w:val="00CC2F1F"/>
    <w:rsid w:val="00CC31C8"/>
    <w:rsid w:val="00CC65D8"/>
    <w:rsid w:val="00CD318D"/>
    <w:rsid w:val="00CD481D"/>
    <w:rsid w:val="00CD6C13"/>
    <w:rsid w:val="00CE3512"/>
    <w:rsid w:val="00CE7D9B"/>
    <w:rsid w:val="00CF230E"/>
    <w:rsid w:val="00CF2371"/>
    <w:rsid w:val="00CF6F0E"/>
    <w:rsid w:val="00D002AF"/>
    <w:rsid w:val="00D010EE"/>
    <w:rsid w:val="00D11C58"/>
    <w:rsid w:val="00D223D7"/>
    <w:rsid w:val="00D300E2"/>
    <w:rsid w:val="00D458C8"/>
    <w:rsid w:val="00D45F26"/>
    <w:rsid w:val="00D52D46"/>
    <w:rsid w:val="00D64BA2"/>
    <w:rsid w:val="00D74179"/>
    <w:rsid w:val="00D80C63"/>
    <w:rsid w:val="00D86FCE"/>
    <w:rsid w:val="00D9349F"/>
    <w:rsid w:val="00D95B1D"/>
    <w:rsid w:val="00D95E02"/>
    <w:rsid w:val="00DA09CE"/>
    <w:rsid w:val="00DA453E"/>
    <w:rsid w:val="00DA772C"/>
    <w:rsid w:val="00DA7835"/>
    <w:rsid w:val="00DB3AC4"/>
    <w:rsid w:val="00DB4682"/>
    <w:rsid w:val="00DB5837"/>
    <w:rsid w:val="00DB5D28"/>
    <w:rsid w:val="00DC2A45"/>
    <w:rsid w:val="00DC4299"/>
    <w:rsid w:val="00DC71D1"/>
    <w:rsid w:val="00DD76FF"/>
    <w:rsid w:val="00DF2768"/>
    <w:rsid w:val="00DF704A"/>
    <w:rsid w:val="00DF7293"/>
    <w:rsid w:val="00E02104"/>
    <w:rsid w:val="00E22A8C"/>
    <w:rsid w:val="00E34420"/>
    <w:rsid w:val="00E3682B"/>
    <w:rsid w:val="00E37ABC"/>
    <w:rsid w:val="00E46812"/>
    <w:rsid w:val="00E543D6"/>
    <w:rsid w:val="00E561FB"/>
    <w:rsid w:val="00E6038D"/>
    <w:rsid w:val="00E6144D"/>
    <w:rsid w:val="00E62C54"/>
    <w:rsid w:val="00E64E0F"/>
    <w:rsid w:val="00E666CE"/>
    <w:rsid w:val="00E66750"/>
    <w:rsid w:val="00E72425"/>
    <w:rsid w:val="00E7380B"/>
    <w:rsid w:val="00E74046"/>
    <w:rsid w:val="00E75753"/>
    <w:rsid w:val="00E75B3A"/>
    <w:rsid w:val="00E85E9A"/>
    <w:rsid w:val="00EA4033"/>
    <w:rsid w:val="00EC3C22"/>
    <w:rsid w:val="00EC582A"/>
    <w:rsid w:val="00ED3A13"/>
    <w:rsid w:val="00ED5D20"/>
    <w:rsid w:val="00EE529E"/>
    <w:rsid w:val="00EE7A0B"/>
    <w:rsid w:val="00F0153A"/>
    <w:rsid w:val="00F06210"/>
    <w:rsid w:val="00F06882"/>
    <w:rsid w:val="00F2000C"/>
    <w:rsid w:val="00F2068C"/>
    <w:rsid w:val="00F22E6E"/>
    <w:rsid w:val="00F2308C"/>
    <w:rsid w:val="00F310BC"/>
    <w:rsid w:val="00F37B3D"/>
    <w:rsid w:val="00F44583"/>
    <w:rsid w:val="00F50E83"/>
    <w:rsid w:val="00F63F75"/>
    <w:rsid w:val="00F6743D"/>
    <w:rsid w:val="00F73571"/>
    <w:rsid w:val="00F90661"/>
    <w:rsid w:val="00FA0010"/>
    <w:rsid w:val="00FA3118"/>
    <w:rsid w:val="00FA7857"/>
    <w:rsid w:val="00FB342F"/>
    <w:rsid w:val="00FC0F2D"/>
    <w:rsid w:val="00FC2B1D"/>
    <w:rsid w:val="00FC46F2"/>
    <w:rsid w:val="00FC574B"/>
    <w:rsid w:val="00FD28B7"/>
    <w:rsid w:val="00FF1C8F"/>
    <w:rsid w:val="00FF45CE"/>
    <w:rsid w:val="00FF669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08080"/>
  <w15:chartTrackingRefBased/>
  <w15:docId w15:val="{84C8BF92-46ED-437F-A040-95CB98CF0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53E"/>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DA453E"/>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DA453E"/>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DA45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5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5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5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5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5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53E"/>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DA453E"/>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DA453E"/>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DA45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5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5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5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5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53E"/>
    <w:rPr>
      <w:rFonts w:eastAsiaTheme="majorEastAsia" w:cstheme="majorBidi"/>
      <w:color w:val="272727" w:themeColor="text1" w:themeTint="D8"/>
    </w:rPr>
  </w:style>
  <w:style w:type="paragraph" w:styleId="Title">
    <w:name w:val="Title"/>
    <w:basedOn w:val="Normal"/>
    <w:next w:val="Normal"/>
    <w:link w:val="TitleChar"/>
    <w:uiPriority w:val="10"/>
    <w:qFormat/>
    <w:rsid w:val="00DA453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A453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A453E"/>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A453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A453E"/>
    <w:pPr>
      <w:spacing w:before="160"/>
      <w:jc w:val="center"/>
    </w:pPr>
    <w:rPr>
      <w:i/>
      <w:iCs/>
      <w:color w:val="404040" w:themeColor="text1" w:themeTint="BF"/>
    </w:rPr>
  </w:style>
  <w:style w:type="character" w:customStyle="1" w:styleId="QuoteChar">
    <w:name w:val="Quote Char"/>
    <w:basedOn w:val="DefaultParagraphFont"/>
    <w:link w:val="Quote"/>
    <w:uiPriority w:val="29"/>
    <w:rsid w:val="00DA453E"/>
    <w:rPr>
      <w:i/>
      <w:iCs/>
      <w:color w:val="404040" w:themeColor="text1" w:themeTint="BF"/>
    </w:rPr>
  </w:style>
  <w:style w:type="paragraph" w:styleId="ListParagraph">
    <w:name w:val="List Paragraph"/>
    <w:basedOn w:val="Normal"/>
    <w:uiPriority w:val="34"/>
    <w:qFormat/>
    <w:rsid w:val="00DA453E"/>
    <w:pPr>
      <w:ind w:left="720"/>
      <w:contextualSpacing/>
    </w:pPr>
  </w:style>
  <w:style w:type="character" w:styleId="IntenseEmphasis">
    <w:name w:val="Intense Emphasis"/>
    <w:basedOn w:val="DefaultParagraphFont"/>
    <w:uiPriority w:val="21"/>
    <w:qFormat/>
    <w:rsid w:val="00DA453E"/>
    <w:rPr>
      <w:i/>
      <w:iCs/>
      <w:color w:val="0F4761" w:themeColor="accent1" w:themeShade="BF"/>
    </w:rPr>
  </w:style>
  <w:style w:type="paragraph" w:styleId="IntenseQuote">
    <w:name w:val="Intense Quote"/>
    <w:basedOn w:val="Normal"/>
    <w:next w:val="Normal"/>
    <w:link w:val="IntenseQuoteChar"/>
    <w:uiPriority w:val="30"/>
    <w:qFormat/>
    <w:rsid w:val="00DA45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53E"/>
    <w:rPr>
      <w:i/>
      <w:iCs/>
      <w:color w:val="0F4761" w:themeColor="accent1" w:themeShade="BF"/>
    </w:rPr>
  </w:style>
  <w:style w:type="character" w:styleId="IntenseReference">
    <w:name w:val="Intense Reference"/>
    <w:basedOn w:val="DefaultParagraphFont"/>
    <w:uiPriority w:val="32"/>
    <w:qFormat/>
    <w:rsid w:val="00DA453E"/>
    <w:rPr>
      <w:b/>
      <w:bCs/>
      <w:smallCaps/>
      <w:color w:val="0F4761" w:themeColor="accent1" w:themeShade="BF"/>
      <w:spacing w:val="5"/>
    </w:rPr>
  </w:style>
  <w:style w:type="paragraph" w:styleId="NormalWeb">
    <w:name w:val="Normal (Web)"/>
    <w:basedOn w:val="Normal"/>
    <w:uiPriority w:val="99"/>
    <w:unhideWhenUsed/>
    <w:rsid w:val="00DA453E"/>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whitespace-normal">
    <w:name w:val="whitespace-normal"/>
    <w:basedOn w:val="DefaultParagraphFont"/>
    <w:rsid w:val="00DA453E"/>
  </w:style>
  <w:style w:type="character" w:styleId="Emphasis">
    <w:name w:val="Emphasis"/>
    <w:basedOn w:val="DefaultParagraphFont"/>
    <w:uiPriority w:val="20"/>
    <w:qFormat/>
    <w:rsid w:val="00F6743D"/>
    <w:rPr>
      <w:i/>
      <w:iCs/>
    </w:rPr>
  </w:style>
  <w:style w:type="table" w:styleId="TableGrid">
    <w:name w:val="Table Grid"/>
    <w:basedOn w:val="TableNormal"/>
    <w:uiPriority w:val="39"/>
    <w:rsid w:val="00BD19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456E20"/>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456E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14</Pages>
  <Words>4877</Words>
  <Characters>27802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Mifthahul Bari</dc:creator>
  <cp:keywords/>
  <dc:description/>
  <cp:lastModifiedBy>Mohammed Mifthahul Bari</cp:lastModifiedBy>
  <cp:revision>22</cp:revision>
  <dcterms:created xsi:type="dcterms:W3CDTF">2026-07-13T09:47:00Z</dcterms:created>
  <dcterms:modified xsi:type="dcterms:W3CDTF">2026-07-13T10:12:00Z</dcterms:modified>
</cp:coreProperties>
</file>