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4B2C08" w14:textId="7A5854F0" w:rsidR="00D5669C" w:rsidRDefault="00F520D3">
      <w:pPr>
        <w:rPr>
          <w:rFonts w:eastAsia="Times New Roman" w:cstheme="minorHAnsi"/>
          <w:color w:val="333333"/>
          <w:spacing w:val="-2"/>
          <w:shd w:val="clear" w:color="auto" w:fill="FFFFFF"/>
          <w:lang w:eastAsia="en-GB"/>
        </w:rPr>
      </w:pPr>
      <w:r w:rsidRPr="00930B62">
        <w:rPr>
          <w:rFonts w:eastAsia="Times New Roman" w:cstheme="minorHAnsi"/>
          <w:color w:val="333333"/>
          <w:spacing w:val="-2"/>
          <w:shd w:val="clear" w:color="auto" w:fill="FFFFFF"/>
          <w:lang w:eastAsia="en-GB"/>
        </w:rPr>
        <w:t>But if a man has done business as I</w:t>
      </w:r>
      <w:r w:rsidRPr="00F32C6F">
        <w:rPr>
          <w:rFonts w:eastAsia="Times New Roman" w:cstheme="minorHAnsi"/>
          <w:color w:val="999999"/>
          <w:spacing w:val="-2"/>
          <w:lang w:eastAsia="en-GB"/>
        </w:rPr>
        <w:t xml:space="preserve"> </w:t>
      </w:r>
      <w:r w:rsidRPr="00930B62">
        <w:rPr>
          <w:rFonts w:eastAsia="Times New Roman" w:cstheme="minorHAnsi"/>
          <w:color w:val="333333"/>
          <w:spacing w:val="-2"/>
          <w:shd w:val="clear" w:color="auto" w:fill="FFFFFF"/>
          <w:lang w:eastAsia="en-GB"/>
        </w:rPr>
        <w:t>have, going to sea on perilous journeys, and from his small profits has made these</w:t>
      </w:r>
      <w:r w:rsidRPr="00F32C6F">
        <w:rPr>
          <w:rFonts w:eastAsia="Times New Roman" w:cstheme="minorHAnsi"/>
          <w:color w:val="333333"/>
          <w:spacing w:val="-2"/>
          <w:shd w:val="clear" w:color="auto" w:fill="FFFFFF"/>
          <w:lang w:eastAsia="en-GB"/>
        </w:rPr>
        <w:t xml:space="preserve"> loans</w:t>
      </w:r>
      <w:r w:rsidRPr="00930B62">
        <w:rPr>
          <w:rFonts w:eastAsia="Times New Roman" w:cstheme="minorHAnsi"/>
          <w:color w:val="333333"/>
          <w:spacing w:val="-2"/>
          <w:shd w:val="clear" w:color="auto" w:fill="FFFFFF"/>
          <w:lang w:eastAsia="en-GB"/>
        </w:rPr>
        <w:t>, wishing not only to confer favours, but to prevent his money from slipping through his fingers without his knowing it, why should one set him down in that class?</w:t>
      </w:r>
      <w:r w:rsidRPr="00F32C6F">
        <w:rPr>
          <w:rFonts w:eastAsia="Times New Roman" w:cstheme="minorHAnsi"/>
          <w:color w:val="333333"/>
          <w:spacing w:val="-2"/>
          <w:shd w:val="clear" w:color="auto" w:fill="FFFFFF"/>
          <w:lang w:eastAsia="en-GB"/>
        </w:rPr>
        <w:t xml:space="preserve"> </w:t>
      </w:r>
      <w:r w:rsidR="005C6B5F">
        <w:rPr>
          <w:rFonts w:eastAsia="Times New Roman" w:cstheme="minorHAnsi"/>
          <w:color w:val="333333"/>
          <w:spacing w:val="-2"/>
          <w:shd w:val="clear" w:color="auto" w:fill="FFFFFF"/>
          <w:lang w:eastAsia="en-GB"/>
        </w:rPr>
        <w:t xml:space="preserve">(Dem. 37. </w:t>
      </w:r>
      <w:r w:rsidR="00150279">
        <w:rPr>
          <w:rFonts w:eastAsia="Times New Roman" w:cstheme="minorHAnsi"/>
          <w:color w:val="333333"/>
          <w:spacing w:val="-2"/>
          <w:shd w:val="clear" w:color="auto" w:fill="FFFFFF"/>
          <w:lang w:eastAsia="en-GB"/>
        </w:rPr>
        <w:t>54)</w:t>
      </w:r>
    </w:p>
    <w:p w14:paraId="750B43F1" w14:textId="3C2234AB" w:rsidR="006E490E" w:rsidRDefault="006E490E">
      <w:pPr>
        <w:rPr>
          <w:rFonts w:eastAsia="Times New Roman" w:cstheme="minorHAnsi"/>
          <w:color w:val="333333"/>
          <w:spacing w:val="-2"/>
          <w:shd w:val="clear" w:color="auto" w:fill="FFFFFF"/>
          <w:lang w:eastAsia="en-GB"/>
        </w:rPr>
      </w:pPr>
    </w:p>
    <w:p w14:paraId="074B4E01" w14:textId="77777777" w:rsidR="006F4CF1" w:rsidRDefault="006F4CF1">
      <w:pPr>
        <w:rPr>
          <w:rFonts w:eastAsia="Times New Roman" w:cstheme="minorHAnsi"/>
          <w:color w:val="333333"/>
          <w:spacing w:val="-2"/>
          <w:shd w:val="clear" w:color="auto" w:fill="FFFFFF"/>
          <w:lang w:eastAsia="en-GB"/>
        </w:rPr>
      </w:pPr>
    </w:p>
    <w:p w14:paraId="33746E46" w14:textId="7A95E541" w:rsidR="006F4CF1" w:rsidRDefault="006E490E" w:rsidP="006E490E">
      <w:pPr>
        <w:rPr>
          <w:rFonts w:eastAsia="Times New Roman" w:cstheme="minorHAnsi"/>
          <w:color w:val="333333"/>
          <w:spacing w:val="-2"/>
          <w:shd w:val="clear" w:color="auto" w:fill="FFFFFF"/>
          <w:lang w:eastAsia="en-GB"/>
        </w:rPr>
      </w:pPr>
      <w:r w:rsidRPr="00821658">
        <w:rPr>
          <w:rFonts w:eastAsia="Times New Roman" w:cstheme="minorHAnsi"/>
          <w:color w:val="222222"/>
          <w:shd w:val="clear" w:color="auto" w:fill="FFFFFF"/>
          <w:lang w:eastAsia="en-GB"/>
        </w:rPr>
        <w:t>Demosthenes was an Athenian politician who in the latter if the 4</w:t>
      </w:r>
      <w:r w:rsidRPr="00821658">
        <w:rPr>
          <w:rFonts w:eastAsia="Times New Roman" w:cstheme="minorHAnsi"/>
          <w:color w:val="222222"/>
          <w:shd w:val="clear" w:color="auto" w:fill="FFFFFF"/>
          <w:vertAlign w:val="superscript"/>
          <w:lang w:eastAsia="en-GB"/>
        </w:rPr>
        <w:t>th</w:t>
      </w:r>
      <w:r w:rsidRPr="00821658">
        <w:rPr>
          <w:rFonts w:eastAsia="Times New Roman" w:cstheme="minorHAnsi"/>
          <w:color w:val="222222"/>
          <w:shd w:val="clear" w:color="auto" w:fill="FFFFFF"/>
          <w:lang w:eastAsia="en-GB"/>
        </w:rPr>
        <w:t xml:space="preserve"> Century BCE was proclaimed to be one of the “most influential rhetors” of his time</w:t>
      </w:r>
      <w:r w:rsidRPr="00821658">
        <w:rPr>
          <w:rStyle w:val="FootnoteReference"/>
          <w:rFonts w:eastAsia="Times New Roman" w:cstheme="minorHAnsi"/>
          <w:color w:val="222222"/>
          <w:shd w:val="clear" w:color="auto" w:fill="FFFFFF"/>
          <w:lang w:eastAsia="en-GB"/>
        </w:rPr>
        <w:footnoteReference w:id="1"/>
      </w:r>
      <w:r w:rsidRPr="00821658">
        <w:rPr>
          <w:rFonts w:eastAsia="Times New Roman" w:cstheme="minorHAnsi"/>
          <w:color w:val="222222"/>
          <w:shd w:val="clear" w:color="auto" w:fill="FFFFFF"/>
          <w:lang w:eastAsia="en-GB"/>
        </w:rPr>
        <w:t>.</w:t>
      </w:r>
      <w:r w:rsidRPr="00821658">
        <w:rPr>
          <w:rFonts w:eastAsia="Times New Roman" w:cstheme="minorHAnsi"/>
          <w:color w:val="222222"/>
          <w:shd w:val="clear" w:color="auto" w:fill="FFFFFF"/>
          <w:lang w:eastAsia="en-GB"/>
        </w:rPr>
        <w:t xml:space="preserve"> He vocalised his works against Pantaenetus in the 4</w:t>
      </w:r>
      <w:r w:rsidRPr="00821658">
        <w:rPr>
          <w:rFonts w:eastAsia="Times New Roman" w:cstheme="minorHAnsi"/>
          <w:color w:val="222222"/>
          <w:shd w:val="clear" w:color="auto" w:fill="FFFFFF"/>
          <w:vertAlign w:val="superscript"/>
          <w:lang w:eastAsia="en-GB"/>
        </w:rPr>
        <w:t>th</w:t>
      </w:r>
      <w:r w:rsidRPr="00821658">
        <w:rPr>
          <w:rFonts w:eastAsia="Times New Roman" w:cstheme="minorHAnsi"/>
          <w:color w:val="222222"/>
          <w:shd w:val="clear" w:color="auto" w:fill="FFFFFF"/>
          <w:lang w:eastAsia="en-GB"/>
        </w:rPr>
        <w:t xml:space="preserve"> century BCE suggesting that this could have been one of his more </w:t>
      </w:r>
      <w:r w:rsidR="00C64AE4" w:rsidRPr="00821658">
        <w:rPr>
          <w:rFonts w:eastAsia="Times New Roman" w:cstheme="minorHAnsi"/>
          <w:color w:val="222222"/>
          <w:shd w:val="clear" w:color="auto" w:fill="FFFFFF"/>
          <w:lang w:eastAsia="en-GB"/>
        </w:rPr>
        <w:t xml:space="preserve">significant speeches during his time. </w:t>
      </w:r>
      <w:r w:rsidR="00821658">
        <w:rPr>
          <w:rFonts w:eastAsia="Times New Roman" w:cstheme="minorHAnsi"/>
          <w:color w:val="222222"/>
          <w:shd w:val="clear" w:color="auto" w:fill="FFFFFF"/>
          <w:lang w:eastAsia="en-GB"/>
        </w:rPr>
        <w:t>Demosthenes would be projecting this speech in front of men in a court room and therefore it can be assumed that they were all of a similar class to him</w:t>
      </w:r>
      <w:r w:rsidR="006F4CF1">
        <w:rPr>
          <w:rFonts w:eastAsia="Times New Roman" w:cstheme="minorHAnsi"/>
          <w:color w:val="222222"/>
          <w:shd w:val="clear" w:color="auto" w:fill="FFFFFF"/>
          <w:lang w:eastAsia="en-GB"/>
        </w:rPr>
        <w:t xml:space="preserve"> and so may have had coincidental upbringing and backgrounds</w:t>
      </w:r>
      <w:r w:rsidR="00821658">
        <w:rPr>
          <w:rFonts w:eastAsia="Times New Roman" w:cstheme="minorHAnsi"/>
          <w:color w:val="222222"/>
          <w:shd w:val="clear" w:color="auto" w:fill="FFFFFF"/>
          <w:lang w:eastAsia="en-GB"/>
        </w:rPr>
        <w:t>.</w:t>
      </w:r>
      <w:r w:rsidR="00B33949">
        <w:rPr>
          <w:rFonts w:eastAsia="Times New Roman" w:cstheme="minorHAnsi"/>
          <w:color w:val="222222"/>
          <w:shd w:val="clear" w:color="auto" w:fill="FFFFFF"/>
          <w:lang w:eastAsia="en-GB"/>
        </w:rPr>
        <w:t xml:space="preserve"> </w:t>
      </w:r>
      <w:r w:rsidR="0027610F">
        <w:rPr>
          <w:rFonts w:eastAsia="Times New Roman" w:cstheme="minorHAnsi"/>
          <w:color w:val="222222"/>
          <w:shd w:val="clear" w:color="auto" w:fill="FFFFFF"/>
          <w:lang w:eastAsia="en-GB"/>
        </w:rPr>
        <w:t xml:space="preserve">Aeschines says that </w:t>
      </w:r>
      <w:r w:rsidR="0027610F" w:rsidRPr="0027610F">
        <w:rPr>
          <w:rFonts w:eastAsia="Times New Roman" w:cstheme="minorHAnsi"/>
          <w:color w:val="222222"/>
          <w:shd w:val="clear" w:color="auto" w:fill="FFFFFF"/>
          <w:lang w:eastAsia="en-GB"/>
        </w:rPr>
        <w:t>“</w:t>
      </w:r>
      <w:r w:rsidR="0027610F" w:rsidRPr="0027610F">
        <w:rPr>
          <w:rFonts w:eastAsia="Times New Roman" w:cstheme="minorHAnsi"/>
          <w:color w:val="333333"/>
          <w:spacing w:val="-2"/>
          <w:shd w:val="clear" w:color="auto" w:fill="FFFFFF"/>
          <w:lang w:eastAsia="en-GB"/>
        </w:rPr>
        <w:t>Demosthenes had always been a patriotic and useful citizen</w:t>
      </w:r>
      <w:r w:rsidR="0027610F">
        <w:rPr>
          <w:rFonts w:eastAsia="Times New Roman" w:cstheme="minorHAnsi"/>
          <w:color w:val="333333"/>
          <w:spacing w:val="-2"/>
          <w:shd w:val="clear" w:color="auto" w:fill="FFFFFF"/>
          <w:lang w:eastAsia="en-GB"/>
        </w:rPr>
        <w:t>”</w:t>
      </w:r>
      <w:r w:rsidR="0027610F">
        <w:rPr>
          <w:rStyle w:val="FootnoteReference"/>
          <w:rFonts w:eastAsia="Times New Roman" w:cstheme="minorHAnsi"/>
          <w:color w:val="333333"/>
          <w:spacing w:val="-2"/>
          <w:shd w:val="clear" w:color="auto" w:fill="FFFFFF"/>
          <w:lang w:eastAsia="en-GB"/>
        </w:rPr>
        <w:footnoteReference w:id="2"/>
      </w:r>
      <w:r w:rsidR="0027610F">
        <w:rPr>
          <w:rFonts w:eastAsia="Times New Roman" w:cstheme="minorHAnsi"/>
          <w:color w:val="333333"/>
          <w:spacing w:val="-2"/>
          <w:shd w:val="clear" w:color="auto" w:fill="FFFFFF"/>
          <w:lang w:eastAsia="en-GB"/>
        </w:rPr>
        <w:t xml:space="preserve">. This infers that his speeches are </w:t>
      </w:r>
      <w:r w:rsidR="00594FDD">
        <w:rPr>
          <w:rFonts w:eastAsia="Times New Roman" w:cstheme="minorHAnsi"/>
          <w:color w:val="333333"/>
          <w:spacing w:val="-2"/>
          <w:shd w:val="clear" w:color="auto" w:fill="FFFFFF"/>
          <w:lang w:eastAsia="en-GB"/>
        </w:rPr>
        <w:t>relevant and so increases the credibility</w:t>
      </w:r>
      <w:r w:rsidR="006F4CF1">
        <w:rPr>
          <w:rFonts w:eastAsia="Times New Roman" w:cstheme="minorHAnsi"/>
          <w:color w:val="333333"/>
          <w:spacing w:val="-2"/>
          <w:shd w:val="clear" w:color="auto" w:fill="FFFFFF"/>
          <w:lang w:eastAsia="en-GB"/>
        </w:rPr>
        <w:t xml:space="preserve"> of the speech</w:t>
      </w:r>
      <w:r w:rsidR="00594FDD">
        <w:rPr>
          <w:rFonts w:eastAsia="Times New Roman" w:cstheme="minorHAnsi"/>
          <w:color w:val="333333"/>
          <w:spacing w:val="-2"/>
          <w:shd w:val="clear" w:color="auto" w:fill="FFFFFF"/>
          <w:lang w:eastAsia="en-GB"/>
        </w:rPr>
        <w:t>.</w:t>
      </w:r>
    </w:p>
    <w:p w14:paraId="6388F4F5" w14:textId="182A4F12" w:rsidR="006F4CF1" w:rsidRDefault="006F4CF1" w:rsidP="006E490E">
      <w:pPr>
        <w:rPr>
          <w:rFonts w:eastAsia="Times New Roman" w:cstheme="minorHAnsi"/>
          <w:color w:val="333333"/>
          <w:spacing w:val="-2"/>
          <w:shd w:val="clear" w:color="auto" w:fill="FFFFFF"/>
          <w:lang w:eastAsia="en-GB"/>
        </w:rPr>
      </w:pPr>
    </w:p>
    <w:p w14:paraId="27E3144A" w14:textId="5B3BB3E5" w:rsidR="00F01C79" w:rsidRDefault="006F4CF1" w:rsidP="00F01C79">
      <w:pPr>
        <w:rPr>
          <w:rFonts w:eastAsia="Times New Roman" w:cstheme="minorHAnsi"/>
          <w:color w:val="222222"/>
          <w:shd w:val="clear" w:color="auto" w:fill="FFFFFF"/>
          <w:lang w:eastAsia="en-GB"/>
        </w:rPr>
      </w:pPr>
      <w:r>
        <w:rPr>
          <w:rFonts w:eastAsia="Times New Roman" w:cstheme="minorHAnsi"/>
          <w:color w:val="333333"/>
          <w:spacing w:val="-2"/>
          <w:shd w:val="clear" w:color="auto" w:fill="FFFFFF"/>
          <w:lang w:eastAsia="en-GB"/>
        </w:rPr>
        <w:t xml:space="preserve">Demosthenes starts this extract by referring the case back to himself. He suggests therefore that there are similarities between he and Nicobulus and this could help gain the courts favour. This could be referring to him directly </w:t>
      </w:r>
      <w:r w:rsidR="00F01C79">
        <w:rPr>
          <w:rFonts w:eastAsia="Times New Roman" w:cstheme="minorHAnsi"/>
          <w:color w:val="333333"/>
          <w:spacing w:val="-2"/>
          <w:shd w:val="clear" w:color="auto" w:fill="FFFFFF"/>
          <w:lang w:eastAsia="en-GB"/>
        </w:rPr>
        <w:t xml:space="preserve">on the topic of loans or on the topic of sea travel. </w:t>
      </w:r>
      <w:r w:rsidR="00F01C79">
        <w:rPr>
          <w:rFonts w:eastAsia="Times New Roman" w:cstheme="minorHAnsi"/>
          <w:color w:val="222222"/>
          <w:shd w:val="clear" w:color="auto" w:fill="FFFFFF"/>
          <w:lang w:eastAsia="en-GB"/>
        </w:rPr>
        <w:t>Demosthenes suggests in this work that he has been both the lender and receiver of a loan</w:t>
      </w:r>
      <w:r w:rsidR="00F01C79">
        <w:rPr>
          <w:rStyle w:val="FootnoteReference"/>
          <w:rFonts w:eastAsia="Times New Roman" w:cstheme="minorHAnsi"/>
          <w:color w:val="222222"/>
          <w:shd w:val="clear" w:color="auto" w:fill="FFFFFF"/>
          <w:lang w:eastAsia="en-GB"/>
        </w:rPr>
        <w:footnoteReference w:id="3"/>
      </w:r>
      <w:r w:rsidR="00F01C79">
        <w:rPr>
          <w:rFonts w:eastAsia="Times New Roman" w:cstheme="minorHAnsi"/>
          <w:color w:val="222222"/>
          <w:shd w:val="clear" w:color="auto" w:fill="FFFFFF"/>
          <w:lang w:eastAsia="en-GB"/>
        </w:rPr>
        <w:t xml:space="preserve"> and even though the court system isn’t always favourable of the ideology it is constantly happening. This is both accurate in the ancient world and in modern times.</w:t>
      </w:r>
    </w:p>
    <w:p w14:paraId="1C714BBC" w14:textId="41732238" w:rsidR="00E4256F" w:rsidRDefault="00E4256F" w:rsidP="00F01C79">
      <w:pPr>
        <w:rPr>
          <w:rFonts w:eastAsia="Times New Roman" w:cstheme="minorHAnsi"/>
          <w:color w:val="222222"/>
          <w:shd w:val="clear" w:color="auto" w:fill="FFFFFF"/>
          <w:lang w:eastAsia="en-GB"/>
        </w:rPr>
      </w:pPr>
    </w:p>
    <w:p w14:paraId="78F49DA6" w14:textId="74CD1C61" w:rsidR="00E4256F" w:rsidRDefault="00E4256F" w:rsidP="00F01C79">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The use of such a strong adjective to accompany the noun “journey” makes the audience pity the defendant. The word perilous describes something of danger and high risk allowing the court to allude that when Nicobulus was out at sea he was constantly putting himself in harm’s way</w:t>
      </w:r>
      <w:r w:rsidR="002838FE">
        <w:rPr>
          <w:rFonts w:eastAsia="Times New Roman" w:cstheme="minorHAnsi"/>
          <w:color w:val="222222"/>
          <w:shd w:val="clear" w:color="auto" w:fill="FFFFFF"/>
          <w:lang w:eastAsia="en-GB"/>
        </w:rPr>
        <w:t>. This would help gain the emotional side of the court because they would take into account that Pantaenetus stopped the payments to Nicobulus after he had headed out to sea.</w:t>
      </w:r>
    </w:p>
    <w:p w14:paraId="7BC6AEC5" w14:textId="102BAD63" w:rsidR="002838FE" w:rsidRDefault="002838FE" w:rsidP="00F01C79">
      <w:pPr>
        <w:rPr>
          <w:rFonts w:eastAsia="Times New Roman" w:cstheme="minorHAnsi"/>
          <w:color w:val="222222"/>
          <w:shd w:val="clear" w:color="auto" w:fill="FFFFFF"/>
          <w:lang w:eastAsia="en-GB"/>
        </w:rPr>
      </w:pPr>
    </w:p>
    <w:p w14:paraId="76A75F24" w14:textId="664C7382" w:rsidR="002838FE" w:rsidRDefault="002838FE" w:rsidP="00F01C79">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Demosthenes is also trying to show the court that Nicobulus doesn’t have a huge amount of money by calling his profits “small”. I can assume this relates to knowing that </w:t>
      </w:r>
      <w:proofErr w:type="spellStart"/>
      <w:r w:rsidR="00FB43B3">
        <w:rPr>
          <w:rFonts w:eastAsia="Times New Roman" w:cstheme="minorHAnsi"/>
          <w:color w:val="222222"/>
          <w:shd w:val="clear" w:color="auto" w:fill="FFFFFF"/>
          <w:lang w:eastAsia="en-GB"/>
        </w:rPr>
        <w:t>Evergus</w:t>
      </w:r>
      <w:proofErr w:type="spellEnd"/>
      <w:r w:rsidR="00FB43B3">
        <w:rPr>
          <w:rFonts w:eastAsia="Times New Roman" w:cstheme="minorHAnsi"/>
          <w:color w:val="222222"/>
          <w:shd w:val="clear" w:color="auto" w:fill="FFFFFF"/>
          <w:lang w:eastAsia="en-GB"/>
        </w:rPr>
        <w:t xml:space="preserve"> had to pay Pantaenetus two talents and so he can assume that he will also be trying to charge Nicobulus a similar amount. He also suggests that the finances will be “slipping through his fingers” alluding that Nicobulus wouldn’t have been aware of his financial situation until his return from sea or until he had gotten word of the predicament back in Athens.</w:t>
      </w:r>
    </w:p>
    <w:p w14:paraId="1DF842CE" w14:textId="5827A6FC" w:rsidR="00FB43B3" w:rsidRDefault="00FB43B3" w:rsidP="00F01C79">
      <w:pPr>
        <w:rPr>
          <w:rFonts w:eastAsia="Times New Roman" w:cstheme="minorHAnsi"/>
          <w:color w:val="222222"/>
          <w:shd w:val="clear" w:color="auto" w:fill="FFFFFF"/>
          <w:lang w:eastAsia="en-GB"/>
        </w:rPr>
      </w:pPr>
    </w:p>
    <w:p w14:paraId="043DFCB3" w14:textId="44A9F56E" w:rsidR="00FB43B3" w:rsidRDefault="00FB43B3" w:rsidP="00F01C79">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To describe Nicobulus as doing Pantaenetus a “favour” suggests that the loan was a very simple task and it also infers that nothing is wanted in return. However, this is contrary to the matter because we know from Demosthenes 37 that interest was paid on top of the renting of the mine and the profits that it attained. Therefore, Demosthenes is using certain words to directly lead the court against Pantaenetus </w:t>
      </w:r>
      <w:r w:rsidR="000F2119">
        <w:rPr>
          <w:rFonts w:eastAsia="Times New Roman" w:cstheme="minorHAnsi"/>
          <w:color w:val="222222"/>
          <w:shd w:val="clear" w:color="auto" w:fill="FFFFFF"/>
          <w:lang w:eastAsia="en-GB"/>
        </w:rPr>
        <w:t>and to pity Nicobulus.</w:t>
      </w:r>
    </w:p>
    <w:p w14:paraId="2A2826E1" w14:textId="47396004" w:rsidR="006F4CF1" w:rsidRDefault="006F4CF1" w:rsidP="006E490E">
      <w:pPr>
        <w:rPr>
          <w:rFonts w:eastAsia="Times New Roman" w:cstheme="minorHAnsi"/>
          <w:color w:val="222222"/>
          <w:shd w:val="clear" w:color="auto" w:fill="FFFFFF"/>
          <w:lang w:eastAsia="en-GB"/>
        </w:rPr>
      </w:pPr>
    </w:p>
    <w:p w14:paraId="7F25583C" w14:textId="67BE5596" w:rsidR="000F2119" w:rsidRPr="006F4CF1" w:rsidRDefault="000F2119" w:rsidP="006E490E">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To conclude, Demosthenes mainly used terminology which he knew would help influence the court into favouring the defendant through pity. He also makes reference to himself in order </w:t>
      </w:r>
      <w:r w:rsidR="00677848">
        <w:rPr>
          <w:rFonts w:eastAsia="Times New Roman" w:cstheme="minorHAnsi"/>
          <w:color w:val="222222"/>
          <w:shd w:val="clear" w:color="auto" w:fill="FFFFFF"/>
          <w:lang w:eastAsia="en-GB"/>
        </w:rPr>
        <w:t>for the court to understand who Nicobulus is.</w:t>
      </w:r>
    </w:p>
    <w:p w14:paraId="55249E3F" w14:textId="78D7C986" w:rsidR="00B33949" w:rsidRDefault="00B33949" w:rsidP="006E490E">
      <w:pPr>
        <w:rPr>
          <w:rFonts w:eastAsia="Times New Roman" w:cstheme="minorHAnsi"/>
          <w:color w:val="222222"/>
          <w:shd w:val="clear" w:color="auto" w:fill="FFFFFF"/>
          <w:lang w:eastAsia="en-GB"/>
        </w:rPr>
      </w:pPr>
    </w:p>
    <w:p w14:paraId="095B1670" w14:textId="06788ACD" w:rsidR="00B33949" w:rsidRDefault="00B33949" w:rsidP="006E490E">
      <w:pPr>
        <w:rPr>
          <w:rFonts w:eastAsia="Times New Roman" w:cstheme="minorHAnsi"/>
          <w:color w:val="222222"/>
          <w:shd w:val="clear" w:color="auto" w:fill="FFFFFF"/>
          <w:lang w:eastAsia="en-GB"/>
        </w:rPr>
      </w:pPr>
    </w:p>
    <w:p w14:paraId="59719238" w14:textId="75034D93" w:rsidR="00B33949" w:rsidRDefault="00B33949" w:rsidP="006E490E">
      <w:pPr>
        <w:rPr>
          <w:rFonts w:eastAsia="Times New Roman" w:cstheme="minorHAnsi"/>
          <w:color w:val="222222"/>
          <w:shd w:val="clear" w:color="auto" w:fill="FFFFFF"/>
          <w:lang w:eastAsia="en-GB"/>
        </w:rPr>
      </w:pPr>
    </w:p>
    <w:p w14:paraId="1AC3FB70" w14:textId="6B91B50D" w:rsidR="00B33949" w:rsidRDefault="00B33949" w:rsidP="006E490E">
      <w:pPr>
        <w:rPr>
          <w:rFonts w:eastAsia="Times New Roman" w:cstheme="minorHAnsi"/>
          <w:color w:val="222222"/>
          <w:shd w:val="clear" w:color="auto" w:fill="FFFFFF"/>
          <w:lang w:eastAsia="en-GB"/>
        </w:rPr>
      </w:pPr>
    </w:p>
    <w:p w14:paraId="4FDBAADC" w14:textId="39368C92" w:rsidR="00B33949" w:rsidRDefault="00B33949" w:rsidP="006E490E">
      <w:pPr>
        <w:rPr>
          <w:rFonts w:eastAsia="Times New Roman" w:cstheme="minorHAnsi"/>
          <w:color w:val="222222"/>
          <w:shd w:val="clear" w:color="auto" w:fill="FFFFFF"/>
          <w:lang w:eastAsia="en-GB"/>
        </w:rPr>
      </w:pPr>
    </w:p>
    <w:p w14:paraId="7CBB7DEC" w14:textId="3FDAD27A" w:rsidR="00B33949" w:rsidRDefault="00B33949" w:rsidP="006E490E">
      <w:pPr>
        <w:rPr>
          <w:rFonts w:eastAsia="Times New Roman" w:cstheme="minorHAnsi"/>
          <w:color w:val="222222"/>
          <w:shd w:val="clear" w:color="auto" w:fill="FFFFFF"/>
          <w:lang w:eastAsia="en-GB"/>
        </w:rPr>
      </w:pPr>
    </w:p>
    <w:p w14:paraId="48C96305" w14:textId="70E88257" w:rsidR="00B33949" w:rsidRDefault="00B33949" w:rsidP="006E490E">
      <w:pPr>
        <w:rPr>
          <w:rFonts w:eastAsia="Times New Roman" w:cstheme="minorHAnsi"/>
          <w:color w:val="222222"/>
          <w:shd w:val="clear" w:color="auto" w:fill="FFFFFF"/>
          <w:lang w:eastAsia="en-GB"/>
        </w:rPr>
      </w:pPr>
    </w:p>
    <w:p w14:paraId="2815A59C" w14:textId="52541C1C" w:rsidR="00B33949" w:rsidRPr="00391D99" w:rsidRDefault="00B33949" w:rsidP="006E490E">
      <w:pPr>
        <w:rPr>
          <w:rFonts w:ascii="Calibri" w:eastAsia="Times New Roman" w:hAnsi="Calibri" w:cs="Calibri"/>
          <w:color w:val="222222"/>
          <w:sz w:val="22"/>
          <w:szCs w:val="22"/>
          <w:shd w:val="clear" w:color="auto" w:fill="FFFFFF"/>
          <w:lang w:eastAsia="en-GB"/>
        </w:rPr>
      </w:pPr>
      <w:r w:rsidRPr="00391D99">
        <w:rPr>
          <w:rFonts w:ascii="Calibri" w:eastAsia="Times New Roman" w:hAnsi="Calibri" w:cs="Calibri"/>
          <w:color w:val="222222"/>
          <w:sz w:val="22"/>
          <w:szCs w:val="22"/>
          <w:shd w:val="clear" w:color="auto" w:fill="FFFFFF"/>
          <w:lang w:eastAsia="en-GB"/>
        </w:rPr>
        <w:lastRenderedPageBreak/>
        <w:t>Bibliography:</w:t>
      </w:r>
    </w:p>
    <w:p w14:paraId="6986A1E0" w14:textId="539F58CD" w:rsidR="00677848" w:rsidRDefault="00677848" w:rsidP="006E490E">
      <w:pPr>
        <w:rPr>
          <w:rFonts w:eastAsia="Times New Roman" w:cstheme="minorHAnsi"/>
          <w:color w:val="222222"/>
          <w:shd w:val="clear" w:color="auto" w:fill="FFFFFF"/>
          <w:lang w:eastAsia="en-GB"/>
        </w:rPr>
      </w:pPr>
      <w:r w:rsidRPr="00677848">
        <w:rPr>
          <w:rFonts w:eastAsia="Times New Roman" w:cstheme="minorHAnsi"/>
          <w:color w:val="222222"/>
          <w:shd w:val="clear" w:color="auto" w:fill="FFFFFF"/>
          <w:lang w:eastAsia="en-GB"/>
        </w:rPr>
        <w:t xml:space="preserve">Aeschines, </w:t>
      </w:r>
      <w:r w:rsidRPr="00677848">
        <w:rPr>
          <w:rFonts w:eastAsia="Times New Roman" w:cstheme="minorHAnsi"/>
          <w:i/>
          <w:iCs/>
          <w:color w:val="222222"/>
          <w:shd w:val="clear" w:color="auto" w:fill="FFFFFF"/>
          <w:lang w:eastAsia="en-GB"/>
        </w:rPr>
        <w:t xml:space="preserve">Speeches. </w:t>
      </w:r>
      <w:r w:rsidRPr="00677848">
        <w:rPr>
          <w:rFonts w:eastAsia="Times New Roman" w:cstheme="minorHAnsi"/>
          <w:color w:val="222222"/>
          <w:shd w:val="clear" w:color="auto" w:fill="FFFFFF"/>
          <w:lang w:eastAsia="en-GB"/>
        </w:rPr>
        <w:t>C. D. Adams (trans.). 1919</w:t>
      </w:r>
    </w:p>
    <w:p w14:paraId="231EA00B" w14:textId="77777777" w:rsidR="00677848" w:rsidRPr="00677848" w:rsidRDefault="00677848" w:rsidP="006E490E">
      <w:pPr>
        <w:rPr>
          <w:rFonts w:eastAsia="Times New Roman" w:cstheme="minorHAnsi"/>
          <w:color w:val="222222"/>
          <w:shd w:val="clear" w:color="auto" w:fill="FFFFFF"/>
          <w:lang w:eastAsia="en-GB"/>
        </w:rPr>
      </w:pPr>
    </w:p>
    <w:p w14:paraId="6CFCF2B4" w14:textId="68EE8B3A" w:rsidR="00677848" w:rsidRDefault="00677848" w:rsidP="00B33949">
      <w:pPr>
        <w:rPr>
          <w:rStyle w:val="Hyperlink"/>
          <w:color w:val="000000" w:themeColor="text1"/>
          <w:u w:val="none"/>
        </w:rPr>
      </w:pPr>
      <w:proofErr w:type="spellStart"/>
      <w:r w:rsidRPr="00677848">
        <w:rPr>
          <w:rStyle w:val="Hyperlink"/>
          <w:color w:val="000000" w:themeColor="text1"/>
          <w:u w:val="none"/>
        </w:rPr>
        <w:t>Desmosthenes</w:t>
      </w:r>
      <w:proofErr w:type="spellEnd"/>
      <w:r w:rsidRPr="00677848">
        <w:rPr>
          <w:rStyle w:val="Hyperlink"/>
          <w:color w:val="000000" w:themeColor="text1"/>
          <w:u w:val="none"/>
        </w:rPr>
        <w:t xml:space="preserve">, </w:t>
      </w:r>
      <w:r w:rsidRPr="00677848">
        <w:rPr>
          <w:rStyle w:val="Hyperlink"/>
          <w:i/>
          <w:iCs/>
          <w:color w:val="000000" w:themeColor="text1"/>
          <w:u w:val="none"/>
        </w:rPr>
        <w:t>Orations Volume IV</w:t>
      </w:r>
      <w:r w:rsidRPr="00677848">
        <w:rPr>
          <w:rStyle w:val="Hyperlink"/>
          <w:color w:val="000000" w:themeColor="text1"/>
          <w:u w:val="none"/>
        </w:rPr>
        <w:t>. A. T. Murray (trans.). 1936</w:t>
      </w:r>
    </w:p>
    <w:p w14:paraId="226029FB" w14:textId="77777777" w:rsidR="00677848" w:rsidRPr="00677848" w:rsidRDefault="00677848" w:rsidP="00B33949">
      <w:pPr>
        <w:rPr>
          <w:rStyle w:val="Hyperlink"/>
          <w:color w:val="000000" w:themeColor="text1"/>
          <w:u w:val="none"/>
        </w:rPr>
      </w:pPr>
    </w:p>
    <w:p w14:paraId="3EF7C58C" w14:textId="5E3749F7" w:rsidR="00677848" w:rsidRDefault="00677848" w:rsidP="00B33949">
      <w:pPr>
        <w:rPr>
          <w:rStyle w:val="Hyperlink"/>
          <w:rFonts w:ascii="Calibri" w:hAnsi="Calibri" w:cs="Calibri"/>
          <w:color w:val="000000" w:themeColor="text1"/>
          <w:u w:val="none"/>
        </w:rPr>
      </w:pPr>
      <w:r w:rsidRPr="00677848">
        <w:rPr>
          <w:rFonts w:ascii="Calibri" w:eastAsia="Times New Roman" w:hAnsi="Calibri" w:cs="Calibri"/>
          <w:color w:val="222222"/>
          <w:shd w:val="clear" w:color="auto" w:fill="FFFFFF"/>
          <w:lang w:eastAsia="en-GB"/>
        </w:rPr>
        <w:t xml:space="preserve">Engels, J &amp; </w:t>
      </w:r>
      <w:proofErr w:type="spellStart"/>
      <w:r w:rsidRPr="00677848">
        <w:rPr>
          <w:rFonts w:ascii="Calibri" w:eastAsia="Times New Roman" w:hAnsi="Calibri" w:cs="Calibri"/>
          <w:color w:val="222222"/>
          <w:shd w:val="clear" w:color="auto" w:fill="FFFFFF"/>
          <w:lang w:eastAsia="en-GB"/>
        </w:rPr>
        <w:t>WeiBenberher</w:t>
      </w:r>
      <w:proofErr w:type="spellEnd"/>
      <w:r w:rsidRPr="00677848">
        <w:rPr>
          <w:rFonts w:ascii="Calibri" w:eastAsia="Times New Roman" w:hAnsi="Calibri" w:cs="Calibri"/>
          <w:color w:val="222222"/>
          <w:shd w:val="clear" w:color="auto" w:fill="FFFFFF"/>
          <w:lang w:eastAsia="en-GB"/>
        </w:rPr>
        <w:t xml:space="preserve">, M. (2006) </w:t>
      </w:r>
      <w:r w:rsidRPr="00677848">
        <w:rPr>
          <w:rFonts w:ascii="Calibri" w:eastAsia="Times New Roman" w:hAnsi="Calibri" w:cs="Calibri"/>
          <w:i/>
          <w:iCs/>
          <w:color w:val="222222"/>
          <w:shd w:val="clear" w:color="auto" w:fill="FFFFFF"/>
          <w:lang w:eastAsia="en-GB"/>
        </w:rPr>
        <w:t xml:space="preserve">Demosthenes </w:t>
      </w:r>
      <w:r w:rsidRPr="00677848">
        <w:rPr>
          <w:rFonts w:ascii="Calibri" w:eastAsia="Times New Roman" w:hAnsi="Calibri" w:cs="Calibri"/>
          <w:color w:val="222222"/>
          <w:shd w:val="clear" w:color="auto" w:fill="FFFFFF"/>
          <w:lang w:eastAsia="en-GB"/>
        </w:rPr>
        <w:t xml:space="preserve">Available at  </w:t>
      </w:r>
      <w:hyperlink r:id="rId7" w:history="1">
        <w:r w:rsidRPr="00677848">
          <w:rPr>
            <w:rStyle w:val="Hyperlink"/>
            <w:rFonts w:ascii="Calibri" w:hAnsi="Calibri" w:cs="Calibri"/>
          </w:rPr>
          <w:t>https://referenceworks.brillonline.com/subjects/Classical%20Studies</w:t>
        </w:r>
      </w:hyperlink>
      <w:r w:rsidRPr="00677848">
        <w:rPr>
          <w:rStyle w:val="Hyperlink"/>
          <w:rFonts w:ascii="Calibri" w:hAnsi="Calibri" w:cs="Calibri"/>
        </w:rPr>
        <w:t xml:space="preserve"> </w:t>
      </w:r>
      <w:r w:rsidRPr="00677848">
        <w:rPr>
          <w:rStyle w:val="Hyperlink"/>
          <w:rFonts w:ascii="Calibri" w:hAnsi="Calibri" w:cs="Calibri"/>
          <w:color w:val="000000" w:themeColor="text1"/>
          <w:u w:val="none"/>
        </w:rPr>
        <w:t>(Accessed 1st October 2019)</w:t>
      </w:r>
    </w:p>
    <w:p w14:paraId="0A1D6306" w14:textId="77777777" w:rsidR="00677848" w:rsidRPr="00677848" w:rsidRDefault="00677848" w:rsidP="00B33949">
      <w:pPr>
        <w:rPr>
          <w:rStyle w:val="Hyperlink"/>
          <w:rFonts w:ascii="Calibri" w:hAnsi="Calibri" w:cs="Calibri"/>
          <w:color w:val="000000" w:themeColor="text1"/>
          <w:u w:val="none"/>
        </w:rPr>
      </w:pPr>
      <w:bookmarkStart w:id="0" w:name="_GoBack"/>
      <w:bookmarkEnd w:id="0"/>
    </w:p>
    <w:p w14:paraId="426263E6" w14:textId="77777777" w:rsidR="00677848" w:rsidRPr="00677848" w:rsidRDefault="00677848" w:rsidP="00B33949">
      <w:pPr>
        <w:rPr>
          <w:rStyle w:val="Hyperlink"/>
          <w:rFonts w:ascii="Calibri" w:hAnsi="Calibri" w:cs="Calibri"/>
          <w:color w:val="000000" w:themeColor="text1"/>
        </w:rPr>
      </w:pPr>
      <w:r w:rsidRPr="00677848">
        <w:rPr>
          <w:rFonts w:ascii="Calibri" w:eastAsia="Times New Roman" w:hAnsi="Calibri" w:cs="Calibri"/>
          <w:color w:val="222222"/>
          <w:shd w:val="clear" w:color="auto" w:fill="FFFFFF"/>
          <w:lang w:eastAsia="en-GB"/>
        </w:rPr>
        <w:t xml:space="preserve">Neumann, H &amp; Schmitz, W. (2006) </w:t>
      </w:r>
      <w:r w:rsidRPr="00677848">
        <w:rPr>
          <w:rFonts w:ascii="Calibri" w:eastAsia="Times New Roman" w:hAnsi="Calibri" w:cs="Calibri"/>
          <w:i/>
          <w:iCs/>
          <w:color w:val="222222"/>
          <w:shd w:val="clear" w:color="auto" w:fill="FFFFFF"/>
          <w:lang w:eastAsia="en-GB"/>
        </w:rPr>
        <w:t>Loan</w:t>
      </w:r>
      <w:r w:rsidRPr="00677848">
        <w:rPr>
          <w:rFonts w:ascii="Calibri" w:eastAsia="Times New Roman" w:hAnsi="Calibri" w:cs="Calibri"/>
          <w:color w:val="222222"/>
          <w:shd w:val="clear" w:color="auto" w:fill="FFFFFF"/>
          <w:lang w:eastAsia="en-GB"/>
        </w:rPr>
        <w:t xml:space="preserve"> Available at </w:t>
      </w:r>
      <w:hyperlink r:id="rId8" w:history="1">
        <w:r w:rsidRPr="00677848">
          <w:rPr>
            <w:rStyle w:val="Hyperlink"/>
            <w:rFonts w:ascii="Calibri" w:hAnsi="Calibri" w:cs="Calibri"/>
          </w:rPr>
          <w:t>https://referenceworks.brillonline.com/subjects/Classical%20Studies</w:t>
        </w:r>
      </w:hyperlink>
      <w:r w:rsidRPr="00677848">
        <w:rPr>
          <w:rStyle w:val="Hyperlink"/>
          <w:rFonts w:ascii="Calibri" w:hAnsi="Calibri" w:cs="Calibri"/>
        </w:rPr>
        <w:t xml:space="preserve"> </w:t>
      </w:r>
      <w:r w:rsidRPr="00677848">
        <w:rPr>
          <w:rStyle w:val="Hyperlink"/>
          <w:rFonts w:ascii="Calibri" w:hAnsi="Calibri" w:cs="Calibri"/>
          <w:color w:val="000000" w:themeColor="text1"/>
          <w:u w:val="none"/>
        </w:rPr>
        <w:t>(Accessed 1st October 2019)</w:t>
      </w:r>
    </w:p>
    <w:p w14:paraId="7856309A" w14:textId="77777777" w:rsidR="006E490E" w:rsidRDefault="006E490E">
      <w:pPr>
        <w:rPr>
          <w:rFonts w:eastAsia="Times New Roman" w:cstheme="minorHAnsi"/>
          <w:color w:val="333333"/>
          <w:spacing w:val="-2"/>
          <w:shd w:val="clear" w:color="auto" w:fill="FFFFFF"/>
          <w:lang w:eastAsia="en-GB"/>
        </w:rPr>
      </w:pPr>
    </w:p>
    <w:p w14:paraId="01696C27" w14:textId="4466C0E6" w:rsidR="00F32C6F" w:rsidRDefault="00F32C6F">
      <w:pPr>
        <w:rPr>
          <w:rFonts w:eastAsia="Times New Roman" w:cstheme="minorHAnsi"/>
          <w:color w:val="333333"/>
          <w:spacing w:val="-2"/>
          <w:shd w:val="clear" w:color="auto" w:fill="FFFFFF"/>
          <w:lang w:eastAsia="en-GB"/>
        </w:rPr>
      </w:pPr>
    </w:p>
    <w:p w14:paraId="35032241" w14:textId="77777777" w:rsidR="00F32C6F" w:rsidRPr="00F32C6F" w:rsidRDefault="00F32C6F">
      <w:pPr>
        <w:rPr>
          <w:rFonts w:eastAsia="Times New Roman" w:cstheme="minorHAnsi"/>
          <w:color w:val="333333"/>
          <w:spacing w:val="-2"/>
          <w:shd w:val="clear" w:color="auto" w:fill="FFFFFF"/>
          <w:lang w:eastAsia="en-GB"/>
        </w:rPr>
      </w:pPr>
    </w:p>
    <w:p w14:paraId="52652393" w14:textId="0D12A6C8" w:rsidR="00F32C6F" w:rsidRDefault="00F32C6F">
      <w:pPr>
        <w:rPr>
          <w:rFonts w:ascii="zephtextregular" w:eastAsia="Times New Roman" w:hAnsi="zephtextregular" w:cs="Times New Roman"/>
          <w:color w:val="333333"/>
          <w:spacing w:val="-2"/>
          <w:sz w:val="20"/>
          <w:szCs w:val="20"/>
          <w:shd w:val="clear" w:color="auto" w:fill="FFFFFF"/>
          <w:lang w:eastAsia="en-GB"/>
        </w:rPr>
      </w:pPr>
    </w:p>
    <w:p w14:paraId="1F94FB1C" w14:textId="77777777" w:rsidR="00F32C6F" w:rsidRDefault="00F32C6F">
      <w:pPr>
        <w:rPr>
          <w:rFonts w:ascii="zephtextregular" w:eastAsia="Times New Roman" w:hAnsi="zephtextregular" w:cs="Times New Roman"/>
          <w:color w:val="333333"/>
          <w:spacing w:val="-2"/>
          <w:sz w:val="20"/>
          <w:szCs w:val="20"/>
          <w:shd w:val="clear" w:color="auto" w:fill="FFFFFF"/>
          <w:lang w:eastAsia="en-GB"/>
        </w:rPr>
      </w:pPr>
    </w:p>
    <w:p w14:paraId="5B145E42" w14:textId="3770F3A0" w:rsidR="00A001EE" w:rsidRDefault="00A001EE">
      <w:pPr>
        <w:rPr>
          <w:rFonts w:ascii="zephtextregular" w:eastAsia="Times New Roman" w:hAnsi="zephtextregular" w:cs="Times New Roman"/>
          <w:color w:val="333333"/>
          <w:spacing w:val="-2"/>
          <w:sz w:val="20"/>
          <w:szCs w:val="20"/>
          <w:shd w:val="clear" w:color="auto" w:fill="FFFFFF"/>
          <w:lang w:eastAsia="en-GB"/>
        </w:rPr>
      </w:pPr>
    </w:p>
    <w:p w14:paraId="033F1F50" w14:textId="77777777" w:rsidR="00A001EE" w:rsidRDefault="00A001EE">
      <w:pPr>
        <w:rPr>
          <w:rFonts w:ascii="zephtextregular" w:eastAsia="Times New Roman" w:hAnsi="zephtextregular" w:cs="Times New Roman"/>
          <w:color w:val="333333"/>
          <w:spacing w:val="-2"/>
          <w:sz w:val="20"/>
          <w:szCs w:val="20"/>
          <w:shd w:val="clear" w:color="auto" w:fill="FFFFFF"/>
          <w:lang w:eastAsia="en-GB"/>
        </w:rPr>
      </w:pPr>
    </w:p>
    <w:p w14:paraId="4AADE004" w14:textId="0B77D099" w:rsidR="00F520D3" w:rsidRDefault="00F520D3">
      <w:pPr>
        <w:rPr>
          <w:rFonts w:ascii="zephtextregular" w:eastAsia="Times New Roman" w:hAnsi="zephtextregular" w:cs="Times New Roman"/>
          <w:color w:val="333333"/>
          <w:spacing w:val="-2"/>
          <w:sz w:val="20"/>
          <w:szCs w:val="20"/>
          <w:shd w:val="clear" w:color="auto" w:fill="FFFFFF"/>
          <w:lang w:eastAsia="en-GB"/>
        </w:rPr>
      </w:pPr>
    </w:p>
    <w:p w14:paraId="0E8A3A94" w14:textId="77777777" w:rsidR="00F520D3" w:rsidRDefault="00F520D3"/>
    <w:sectPr w:rsidR="00F520D3" w:rsidSect="00F520D3">
      <w:headerReference w:type="default" r:id="rId9"/>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B68A34" w14:textId="77777777" w:rsidR="009A55AA" w:rsidRDefault="009A55AA" w:rsidP="00F520D3">
      <w:r>
        <w:separator/>
      </w:r>
    </w:p>
  </w:endnote>
  <w:endnote w:type="continuationSeparator" w:id="0">
    <w:p w14:paraId="3FA257B6" w14:textId="77777777" w:rsidR="009A55AA" w:rsidRDefault="009A55AA" w:rsidP="00F520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zephtextregular">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BAFF54" w14:textId="77777777" w:rsidR="009A55AA" w:rsidRDefault="009A55AA" w:rsidP="00F520D3">
      <w:r>
        <w:separator/>
      </w:r>
    </w:p>
  </w:footnote>
  <w:footnote w:type="continuationSeparator" w:id="0">
    <w:p w14:paraId="24B776A2" w14:textId="77777777" w:rsidR="009A55AA" w:rsidRDefault="009A55AA" w:rsidP="00F520D3">
      <w:r>
        <w:continuationSeparator/>
      </w:r>
    </w:p>
  </w:footnote>
  <w:footnote w:id="1">
    <w:p w14:paraId="7C5D1AA8" w14:textId="6B6B0128" w:rsidR="006E490E" w:rsidRPr="00F01C79" w:rsidRDefault="006E490E" w:rsidP="00F01C79">
      <w:pPr>
        <w:rPr>
          <w:rFonts w:eastAsia="Times New Roman" w:cstheme="minorHAnsi"/>
          <w:i/>
          <w:iCs/>
          <w:color w:val="222222"/>
          <w:sz w:val="16"/>
          <w:szCs w:val="16"/>
          <w:shd w:val="clear" w:color="auto" w:fill="FFFFFF"/>
          <w:lang w:eastAsia="en-GB"/>
        </w:rPr>
      </w:pPr>
      <w:r w:rsidRPr="00F01C79">
        <w:rPr>
          <w:rStyle w:val="FootnoteReference"/>
          <w:rFonts w:cstheme="minorHAnsi"/>
          <w:sz w:val="16"/>
          <w:szCs w:val="16"/>
        </w:rPr>
        <w:footnoteRef/>
      </w:r>
      <w:r w:rsidRPr="00F01C79">
        <w:rPr>
          <w:rFonts w:cstheme="minorHAnsi"/>
          <w:sz w:val="16"/>
          <w:szCs w:val="16"/>
        </w:rPr>
        <w:t xml:space="preserve"> </w:t>
      </w:r>
      <w:proofErr w:type="spellStart"/>
      <w:r w:rsidRPr="00F01C79">
        <w:rPr>
          <w:rFonts w:eastAsia="Times New Roman" w:cstheme="minorHAnsi"/>
          <w:color w:val="222222"/>
          <w:sz w:val="16"/>
          <w:szCs w:val="16"/>
          <w:shd w:val="clear" w:color="auto" w:fill="FFFFFF"/>
          <w:lang w:eastAsia="en-GB"/>
        </w:rPr>
        <w:t>Engles</w:t>
      </w:r>
      <w:proofErr w:type="spellEnd"/>
      <w:r w:rsidRPr="00F01C79">
        <w:rPr>
          <w:rFonts w:eastAsia="Times New Roman" w:cstheme="minorHAnsi"/>
          <w:color w:val="222222"/>
          <w:sz w:val="16"/>
          <w:szCs w:val="16"/>
          <w:shd w:val="clear" w:color="auto" w:fill="FFFFFF"/>
          <w:lang w:eastAsia="en-GB"/>
        </w:rPr>
        <w:t xml:space="preserve">, 2006, </w:t>
      </w:r>
      <w:r w:rsidRPr="00F01C79">
        <w:rPr>
          <w:rFonts w:eastAsia="Times New Roman" w:cstheme="minorHAnsi"/>
          <w:i/>
          <w:iCs/>
          <w:color w:val="222222"/>
          <w:sz w:val="16"/>
          <w:szCs w:val="16"/>
          <w:shd w:val="clear" w:color="auto" w:fill="FFFFFF"/>
          <w:lang w:eastAsia="en-GB"/>
        </w:rPr>
        <w:t>Demosthenes</w:t>
      </w:r>
    </w:p>
  </w:footnote>
  <w:footnote w:id="2">
    <w:p w14:paraId="0EB9E89F" w14:textId="6383D8D5" w:rsidR="0027610F" w:rsidRPr="00F01C79" w:rsidRDefault="0027610F">
      <w:pPr>
        <w:pStyle w:val="FootnoteText"/>
        <w:rPr>
          <w:rFonts w:cstheme="minorHAnsi"/>
          <w:sz w:val="16"/>
          <w:szCs w:val="16"/>
        </w:rPr>
      </w:pPr>
      <w:r w:rsidRPr="00F01C79">
        <w:rPr>
          <w:rStyle w:val="FootnoteReference"/>
          <w:rFonts w:cstheme="minorHAnsi"/>
          <w:sz w:val="16"/>
          <w:szCs w:val="16"/>
        </w:rPr>
        <w:footnoteRef/>
      </w:r>
      <w:r w:rsidRPr="00F01C79">
        <w:rPr>
          <w:rFonts w:cstheme="minorHAnsi"/>
          <w:sz w:val="16"/>
          <w:szCs w:val="16"/>
        </w:rPr>
        <w:t xml:space="preserve"> Aeschines, </w:t>
      </w:r>
    </w:p>
  </w:footnote>
  <w:footnote w:id="3">
    <w:p w14:paraId="00A15A92" w14:textId="4ABB76C0" w:rsidR="00F01C79" w:rsidRDefault="00F01C79">
      <w:pPr>
        <w:pStyle w:val="FootnoteText"/>
      </w:pPr>
      <w:r w:rsidRPr="00F01C79">
        <w:rPr>
          <w:rStyle w:val="FootnoteReference"/>
          <w:rFonts w:cstheme="minorHAnsi"/>
          <w:sz w:val="16"/>
          <w:szCs w:val="16"/>
        </w:rPr>
        <w:footnoteRef/>
      </w:r>
      <w:r w:rsidRPr="00F01C79">
        <w:rPr>
          <w:rFonts w:cstheme="minorHAnsi"/>
          <w:sz w:val="16"/>
          <w:szCs w:val="16"/>
        </w:rPr>
        <w:t xml:space="preserve"> Dem. Orations 37.53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E86C85" w14:textId="367D1B80" w:rsidR="00F520D3" w:rsidRDefault="00F520D3">
    <w:pPr>
      <w:pStyle w:val="Header"/>
    </w:pPr>
    <w:proofErr w:type="spellStart"/>
    <w:r>
      <w:t>Feryn</w:t>
    </w:r>
    <w:proofErr w:type="spellEnd"/>
    <w:r>
      <w:t xml:space="preserve"> Walmsley 1901540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0D3"/>
    <w:rsid w:val="000E6D7B"/>
    <w:rsid w:val="000F2119"/>
    <w:rsid w:val="00150279"/>
    <w:rsid w:val="0027610F"/>
    <w:rsid w:val="002838FE"/>
    <w:rsid w:val="00391D99"/>
    <w:rsid w:val="00575CB5"/>
    <w:rsid w:val="00594FDD"/>
    <w:rsid w:val="005C6B5F"/>
    <w:rsid w:val="00677848"/>
    <w:rsid w:val="006E490E"/>
    <w:rsid w:val="006F4CF1"/>
    <w:rsid w:val="00821658"/>
    <w:rsid w:val="009A55AA"/>
    <w:rsid w:val="00A001EE"/>
    <w:rsid w:val="00B33949"/>
    <w:rsid w:val="00BD75BE"/>
    <w:rsid w:val="00C64AE4"/>
    <w:rsid w:val="00C9430C"/>
    <w:rsid w:val="00E4256F"/>
    <w:rsid w:val="00F01C79"/>
    <w:rsid w:val="00F32C6F"/>
    <w:rsid w:val="00F520D3"/>
    <w:rsid w:val="00FB43B3"/>
    <w:rsid w:val="00FB5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3B022"/>
  <w15:chartTrackingRefBased/>
  <w15:docId w15:val="{1AE65922-BB13-B346-A0D1-9BC24B864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20D3"/>
    <w:pPr>
      <w:tabs>
        <w:tab w:val="center" w:pos="4513"/>
        <w:tab w:val="right" w:pos="9026"/>
      </w:tabs>
    </w:pPr>
  </w:style>
  <w:style w:type="character" w:customStyle="1" w:styleId="HeaderChar">
    <w:name w:val="Header Char"/>
    <w:basedOn w:val="DefaultParagraphFont"/>
    <w:link w:val="Header"/>
    <w:uiPriority w:val="99"/>
    <w:rsid w:val="00F520D3"/>
  </w:style>
  <w:style w:type="paragraph" w:styleId="Footer">
    <w:name w:val="footer"/>
    <w:basedOn w:val="Normal"/>
    <w:link w:val="FooterChar"/>
    <w:uiPriority w:val="99"/>
    <w:unhideWhenUsed/>
    <w:rsid w:val="00F520D3"/>
    <w:pPr>
      <w:tabs>
        <w:tab w:val="center" w:pos="4513"/>
        <w:tab w:val="right" w:pos="9026"/>
      </w:tabs>
    </w:pPr>
  </w:style>
  <w:style w:type="character" w:customStyle="1" w:styleId="FooterChar">
    <w:name w:val="Footer Char"/>
    <w:basedOn w:val="DefaultParagraphFont"/>
    <w:link w:val="Footer"/>
    <w:uiPriority w:val="99"/>
    <w:rsid w:val="00F520D3"/>
  </w:style>
  <w:style w:type="paragraph" w:styleId="FootnoteText">
    <w:name w:val="footnote text"/>
    <w:basedOn w:val="Normal"/>
    <w:link w:val="FootnoteTextChar"/>
    <w:uiPriority w:val="99"/>
    <w:semiHidden/>
    <w:unhideWhenUsed/>
    <w:rsid w:val="006E490E"/>
    <w:rPr>
      <w:sz w:val="20"/>
      <w:szCs w:val="20"/>
    </w:rPr>
  </w:style>
  <w:style w:type="character" w:customStyle="1" w:styleId="FootnoteTextChar">
    <w:name w:val="Footnote Text Char"/>
    <w:basedOn w:val="DefaultParagraphFont"/>
    <w:link w:val="FootnoteText"/>
    <w:uiPriority w:val="99"/>
    <w:semiHidden/>
    <w:rsid w:val="006E490E"/>
    <w:rPr>
      <w:sz w:val="20"/>
      <w:szCs w:val="20"/>
    </w:rPr>
  </w:style>
  <w:style w:type="character" w:styleId="FootnoteReference">
    <w:name w:val="footnote reference"/>
    <w:basedOn w:val="DefaultParagraphFont"/>
    <w:uiPriority w:val="99"/>
    <w:semiHidden/>
    <w:unhideWhenUsed/>
    <w:rsid w:val="006E490E"/>
    <w:rPr>
      <w:vertAlign w:val="superscript"/>
    </w:rPr>
  </w:style>
  <w:style w:type="character" w:styleId="Hyperlink">
    <w:name w:val="Hyperlink"/>
    <w:basedOn w:val="DefaultParagraphFont"/>
    <w:uiPriority w:val="99"/>
    <w:semiHidden/>
    <w:unhideWhenUsed/>
    <w:rsid w:val="00B33949"/>
    <w:rPr>
      <w:color w:val="0000FF"/>
      <w:u w:val="single"/>
    </w:rPr>
  </w:style>
  <w:style w:type="character" w:customStyle="1" w:styleId="apple-converted-space">
    <w:name w:val="apple-converted-space"/>
    <w:basedOn w:val="DefaultParagraphFont"/>
    <w:rsid w:val="0027610F"/>
  </w:style>
  <w:style w:type="character" w:customStyle="1" w:styleId="hi">
    <w:name w:val="hi"/>
    <w:basedOn w:val="DefaultParagraphFont"/>
    <w:rsid w:val="002761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9173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ferenceworks.brillonline.com/subjects/Classical%20Studies" TargetMode="External"/><Relationship Id="rId3" Type="http://schemas.openxmlformats.org/officeDocument/2006/relationships/settings" Target="settings.xml"/><Relationship Id="rId7" Type="http://schemas.openxmlformats.org/officeDocument/2006/relationships/hyperlink" Target="https://referenceworks.brillonline.com/subjects/Classical%20Studi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93A148-3A90-934F-83A8-02950F97A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417</TotalTime>
  <Pages>2</Pages>
  <Words>569</Words>
  <Characters>3248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Feryn Walmsley (1901540)</dc:creator>
  <cp:keywords/>
  <dc:description/>
  <cp:lastModifiedBy>Feryn Walmsley (1901540)</cp:lastModifiedBy>
  <cp:revision>5</cp:revision>
  <dcterms:created xsi:type="dcterms:W3CDTF">2019-10-01T13:33:00Z</dcterms:created>
  <dcterms:modified xsi:type="dcterms:W3CDTF">2019-10-03T10:08:00Z</dcterms:modified>
</cp:coreProperties>
</file>