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66483" w14:textId="6DF7A382" w:rsidR="007402BE" w:rsidRPr="007402BE" w:rsidRDefault="007402BE" w:rsidP="007402BE">
      <w:pPr>
        <w:jc w:val="center"/>
        <w:rPr>
          <w:rFonts w:ascii="Calibri" w:hAnsi="Calibri" w:cs="Calibri"/>
          <w:b/>
          <w:bCs/>
          <w:u w:val="single"/>
        </w:rPr>
      </w:pPr>
      <w:bookmarkStart w:id="0" w:name="_Hlk187158876"/>
      <w:r w:rsidRPr="007402BE">
        <w:rPr>
          <w:rFonts w:ascii="Calibri" w:hAnsi="Calibri" w:cs="Calibri"/>
          <w:b/>
          <w:bCs/>
          <w:u w:val="single"/>
        </w:rPr>
        <w:t>CIPD_5CO0</w:t>
      </w:r>
      <w:r>
        <w:rPr>
          <w:rFonts w:ascii="Calibri" w:hAnsi="Calibri" w:cs="Calibri"/>
          <w:b/>
          <w:bCs/>
          <w:u w:val="single"/>
        </w:rPr>
        <w:t>3</w:t>
      </w:r>
      <w:r w:rsidRPr="007402BE">
        <w:rPr>
          <w:rFonts w:ascii="Calibri" w:hAnsi="Calibri" w:cs="Calibri"/>
          <w:b/>
          <w:bCs/>
          <w:u w:val="single"/>
        </w:rPr>
        <w:t>_24_01</w:t>
      </w:r>
    </w:p>
    <w:p w14:paraId="20BAF1F9" w14:textId="77777777" w:rsidR="007402BE" w:rsidRPr="007402BE" w:rsidRDefault="007402BE" w:rsidP="007402BE">
      <w:pPr>
        <w:jc w:val="center"/>
        <w:rPr>
          <w:rFonts w:ascii="Calibri" w:hAnsi="Calibri" w:cs="Calibri"/>
          <w:b/>
          <w:bCs/>
          <w:u w:val="single"/>
        </w:rPr>
      </w:pPr>
      <w:r w:rsidRPr="007402BE">
        <w:rPr>
          <w:rFonts w:ascii="Calibri" w:hAnsi="Calibri" w:cs="Calibri"/>
          <w:b/>
          <w:bCs/>
          <w:u w:val="single"/>
        </w:rPr>
        <w:t>Chloe Gardner 2325620</w:t>
      </w:r>
    </w:p>
    <w:p w14:paraId="3EE1A504" w14:textId="59DE4919" w:rsidR="007402BE" w:rsidRPr="007402BE" w:rsidRDefault="007402BE" w:rsidP="007402BE">
      <w:pPr>
        <w:jc w:val="center"/>
        <w:rPr>
          <w:rFonts w:ascii="Calibri" w:hAnsi="Calibri" w:cs="Calibri"/>
          <w:b/>
          <w:bCs/>
          <w:u w:val="single"/>
        </w:rPr>
      </w:pPr>
      <w:r w:rsidRPr="007402BE">
        <w:rPr>
          <w:rFonts w:ascii="Calibri" w:hAnsi="Calibri" w:cs="Calibri"/>
          <w:b/>
          <w:bCs/>
          <w:u w:val="single"/>
        </w:rPr>
        <w:t>3,490</w:t>
      </w:r>
      <w:r w:rsidRPr="007402BE">
        <w:rPr>
          <w:rFonts w:ascii="Calibri" w:hAnsi="Calibri" w:cs="Calibri"/>
          <w:b/>
          <w:bCs/>
          <w:u w:val="single"/>
        </w:rPr>
        <w:t xml:space="preserve"> words</w:t>
      </w:r>
    </w:p>
    <w:p w14:paraId="0506A6B7" w14:textId="77777777" w:rsidR="007402BE" w:rsidRDefault="007402BE" w:rsidP="007402BE">
      <w:pPr>
        <w:spacing w:line="240" w:lineRule="auto"/>
        <w:ind w:left="720" w:hanging="360"/>
        <w:jc w:val="center"/>
      </w:pPr>
    </w:p>
    <w:p w14:paraId="4A1FFB50" w14:textId="77777777" w:rsidR="006B6B72" w:rsidRDefault="006B6B72" w:rsidP="008A2314">
      <w:pPr>
        <w:spacing w:line="240" w:lineRule="auto"/>
        <w:ind w:left="720" w:hanging="360"/>
      </w:pPr>
    </w:p>
    <w:p w14:paraId="2A010ABF" w14:textId="39639C49" w:rsidR="00264423" w:rsidRDefault="008A2314" w:rsidP="008A2314">
      <w:pPr>
        <w:pStyle w:val="Nornal"/>
        <w:numPr>
          <w:ilvl w:val="0"/>
          <w:numId w:val="19"/>
        </w:numPr>
        <w:spacing w:after="0" w:line="240" w:lineRule="auto"/>
        <w:rPr>
          <w:rFonts w:ascii="Calibri" w:hAnsi="Calibri" w:cs="Calibri"/>
          <w:b/>
          <w:u w:val="single"/>
        </w:rPr>
      </w:pPr>
      <w:r w:rsidRPr="008A2314">
        <w:rPr>
          <w:rFonts w:ascii="Calibri" w:hAnsi="Calibri" w:cs="Calibri"/>
          <w:b/>
          <w:u w:val="single"/>
        </w:rPr>
        <w:t>Understand the purpose and value of the people profession. Q: With reference to the CIPD Profession Map, appraise what it means to be a people professional. (AC 1.1)</w:t>
      </w:r>
    </w:p>
    <w:p w14:paraId="73DB2692" w14:textId="77777777" w:rsidR="008A2314" w:rsidRPr="00D51B6E" w:rsidRDefault="008A2314" w:rsidP="008A2314">
      <w:pPr>
        <w:pStyle w:val="Nornal"/>
        <w:spacing w:after="0" w:line="240" w:lineRule="auto"/>
        <w:rPr>
          <w:rFonts w:ascii="Calibri" w:hAnsi="Calibri" w:cs="Calibri"/>
        </w:rPr>
      </w:pPr>
    </w:p>
    <w:p w14:paraId="3DB18D9B" w14:textId="0FA70149" w:rsidR="001029A5" w:rsidRPr="00D51B6E" w:rsidRDefault="00275D1F" w:rsidP="001029A5">
      <w:pPr>
        <w:pStyle w:val="Nornal"/>
        <w:rPr>
          <w:rFonts w:ascii="Calibri" w:hAnsi="Calibri" w:cs="Calibri"/>
          <w:color w:val="000000"/>
        </w:rPr>
      </w:pPr>
      <w:r w:rsidRPr="00D51B6E">
        <w:rPr>
          <w:rFonts w:ascii="Calibri" w:hAnsi="Calibri" w:cs="Calibri"/>
          <w:color w:val="000000"/>
        </w:rPr>
        <w:t xml:space="preserve">Individuals who are classed as professionals generally </w:t>
      </w:r>
      <w:r w:rsidR="001B6898" w:rsidRPr="00D51B6E">
        <w:rPr>
          <w:rFonts w:ascii="Calibri" w:hAnsi="Calibri" w:cs="Calibri"/>
          <w:color w:val="000000"/>
        </w:rPr>
        <w:t>are considered to have more than what is classed as an occupation – they have a commitment to their profession which required them to work in line with their profession’s code of ethics (PSA, 2021). Professionals are responsible for ensuring that they work to these ethics and values and can be reprimanded for not meeting certain standards (Taylor &amp; Woodhams, 2022).</w:t>
      </w:r>
    </w:p>
    <w:p w14:paraId="58268D3C" w14:textId="74CD22C6" w:rsidR="007061D4" w:rsidRPr="00D51B6E" w:rsidRDefault="007061D4" w:rsidP="001029A5">
      <w:pPr>
        <w:pStyle w:val="Nornal"/>
        <w:rPr>
          <w:rFonts w:ascii="Calibri" w:hAnsi="Calibri" w:cs="Calibri"/>
          <w:color w:val="000000"/>
        </w:rPr>
      </w:pPr>
      <w:r w:rsidRPr="00D51B6E">
        <w:rPr>
          <w:rFonts w:ascii="Calibri" w:hAnsi="Calibri" w:cs="Calibri"/>
          <w:color w:val="000000"/>
        </w:rPr>
        <w:t>People professionals are those who work within HR functions and are members of the CIPD. The CIPD has a specific set of values, purpose statement and code conduct which they expect members to adhere to (CIPD, 2024). These expectations are mapped out CIPD’s (2024) Profession Map</w:t>
      </w:r>
      <w:r w:rsidR="00A40BFC" w:rsidRPr="00D51B6E">
        <w:rPr>
          <w:rFonts w:ascii="Calibri" w:hAnsi="Calibri" w:cs="Calibri"/>
          <w:color w:val="000000"/>
        </w:rPr>
        <w:t>, along with areas of measurable skills (core knowledge, core behaviours and specialist knowledge) which are dependent on a people professional’s role.</w:t>
      </w:r>
      <w:r w:rsidR="00E36274" w:rsidRPr="00D51B6E">
        <w:rPr>
          <w:rFonts w:ascii="Calibri" w:hAnsi="Calibri" w:cs="Calibri"/>
          <w:color w:val="000000"/>
        </w:rPr>
        <w:t xml:space="preserve"> The Profession Map is vital for people professionals as it allows them to evaluate their own knowledge and understanding, therefore allowing them to create a professional plan for career development (CIPD, 2024).</w:t>
      </w:r>
    </w:p>
    <w:p w14:paraId="1B3D1F8F" w14:textId="6332825E" w:rsidR="009B5333" w:rsidRPr="00D51B6E" w:rsidRDefault="009B5333" w:rsidP="001029A5">
      <w:pPr>
        <w:pStyle w:val="Nornal"/>
        <w:rPr>
          <w:rFonts w:ascii="Calibri" w:hAnsi="Calibri" w:cs="Calibri"/>
          <w:color w:val="000000"/>
        </w:rPr>
      </w:pPr>
      <w:r w:rsidRPr="00D51B6E">
        <w:rPr>
          <w:rFonts w:ascii="Calibri" w:hAnsi="Calibri" w:cs="Calibri"/>
          <w:color w:val="000000"/>
        </w:rPr>
        <w:t>The definition of a people professional is linked closely with CIPD’s main purpose, which</w:t>
      </w:r>
      <w:r w:rsidR="009F4FDE" w:rsidRPr="00D51B6E">
        <w:rPr>
          <w:rFonts w:ascii="Calibri" w:hAnsi="Calibri" w:cs="Calibri"/>
          <w:color w:val="000000"/>
        </w:rPr>
        <w:t xml:space="preserve">, in summary, </w:t>
      </w:r>
      <w:r w:rsidR="006B1A7F" w:rsidRPr="00D51B6E">
        <w:rPr>
          <w:rFonts w:ascii="Calibri" w:hAnsi="Calibri" w:cs="Calibri"/>
          <w:color w:val="000000"/>
        </w:rPr>
        <w:t>highlights the importance of promoting positive workplaces where employees are treated fairly and encouraged to do well (CIPD, 2024). This should then lead to positive outcomes for the organisation. With such a large responsibility falling on people professionals, it is vital to have individuals in these roles who are passionate about the work and uphold the CIPD values and code of conduct</w:t>
      </w:r>
      <w:r w:rsidR="00B85CB7" w:rsidRPr="00D51B6E">
        <w:rPr>
          <w:rFonts w:ascii="Calibri" w:hAnsi="Calibri" w:cs="Calibri"/>
          <w:color w:val="000000"/>
        </w:rPr>
        <w:t xml:space="preserve"> (Taylor &amp; Woodhams, 2022)</w:t>
      </w:r>
      <w:r w:rsidR="006B1A7F" w:rsidRPr="00D51B6E">
        <w:rPr>
          <w:rFonts w:ascii="Calibri" w:hAnsi="Calibri" w:cs="Calibri"/>
          <w:color w:val="000000"/>
        </w:rPr>
        <w:t>.</w:t>
      </w:r>
    </w:p>
    <w:p w14:paraId="7FA3CB22" w14:textId="571D5809" w:rsidR="006B1A7F" w:rsidRPr="00D51B6E" w:rsidRDefault="006B1A7F" w:rsidP="001029A5">
      <w:pPr>
        <w:pStyle w:val="Nornal"/>
        <w:rPr>
          <w:rFonts w:ascii="Calibri" w:hAnsi="Calibri" w:cs="Calibri"/>
          <w:color w:val="000000"/>
        </w:rPr>
      </w:pPr>
      <w:r w:rsidRPr="00D51B6E">
        <w:rPr>
          <w:rFonts w:ascii="Calibri" w:hAnsi="Calibri" w:cs="Calibri"/>
          <w:color w:val="000000"/>
        </w:rPr>
        <w:t>The CIPD Professional Map emphasises three professional values: principles-led (making morally sound decisions on a case-by-case basis); evidence-based (collecting and reviewing information before making decisions) and outcomes-driven (always considering how actions may impact employees and the wider organisation)</w:t>
      </w:r>
      <w:r w:rsidR="00B85CB7" w:rsidRPr="00D51B6E">
        <w:rPr>
          <w:rFonts w:ascii="Calibri" w:hAnsi="Calibri" w:cs="Calibri"/>
          <w:color w:val="000000"/>
        </w:rPr>
        <w:t xml:space="preserve"> (CIPD, 2024). People professionals are also expected to follow the five areas of the CIPD Code of Conduct</w:t>
      </w:r>
      <w:r w:rsidR="00E36274" w:rsidRPr="00D51B6E">
        <w:rPr>
          <w:rFonts w:ascii="Calibri" w:hAnsi="Calibri" w:cs="Calibri"/>
          <w:color w:val="000000"/>
        </w:rPr>
        <w:t>, which include upholding behaviours such as</w:t>
      </w:r>
      <w:r w:rsidR="002C47D7" w:rsidRPr="00D51B6E">
        <w:rPr>
          <w:rFonts w:ascii="Calibri" w:hAnsi="Calibri" w:cs="Calibri"/>
          <w:color w:val="000000"/>
        </w:rPr>
        <w:t xml:space="preserve"> </w:t>
      </w:r>
      <w:r w:rsidR="00E36274" w:rsidRPr="00D51B6E">
        <w:rPr>
          <w:rFonts w:ascii="Calibri" w:hAnsi="Calibri" w:cs="Calibri"/>
          <w:color w:val="000000"/>
        </w:rPr>
        <w:t xml:space="preserve">professional integrity, </w:t>
      </w:r>
      <w:r w:rsidR="002C47D7" w:rsidRPr="00D51B6E">
        <w:rPr>
          <w:rFonts w:ascii="Calibri" w:hAnsi="Calibri" w:cs="Calibri"/>
          <w:color w:val="000000"/>
        </w:rPr>
        <w:t>consideration and commitment to the profession (CIPD, 2024).</w:t>
      </w:r>
    </w:p>
    <w:p w14:paraId="79E432AE" w14:textId="332E55EE" w:rsidR="00E36274" w:rsidRPr="00D51B6E" w:rsidRDefault="00E36274" w:rsidP="001029A5">
      <w:pPr>
        <w:pStyle w:val="Nornal"/>
        <w:rPr>
          <w:rFonts w:ascii="Calibri" w:hAnsi="Calibri" w:cs="Calibri"/>
          <w:color w:val="000000"/>
        </w:rPr>
      </w:pPr>
      <w:r w:rsidRPr="00D51B6E">
        <w:rPr>
          <w:rFonts w:ascii="Calibri" w:hAnsi="Calibri" w:cs="Calibri"/>
          <w:color w:val="000000"/>
        </w:rPr>
        <w:t>Both</w:t>
      </w:r>
      <w:r w:rsidR="002C47D7" w:rsidRPr="00D51B6E">
        <w:rPr>
          <w:rFonts w:ascii="Calibri" w:hAnsi="Calibri" w:cs="Calibri"/>
          <w:color w:val="000000"/>
        </w:rPr>
        <w:t xml:space="preserve"> the CIPD Values and Code of Conduct ensure that all members hold the behaviours required to positively influence and motivate managers and employees, prioritise equality and inclusion, promote well-being, and much more within an organisation.</w:t>
      </w:r>
    </w:p>
    <w:p w14:paraId="539623DC" w14:textId="7CD1921B" w:rsidR="00264423" w:rsidRDefault="008A2314" w:rsidP="008A2314">
      <w:pPr>
        <w:pStyle w:val="Nornal"/>
        <w:numPr>
          <w:ilvl w:val="0"/>
          <w:numId w:val="19"/>
        </w:numPr>
        <w:spacing w:after="0" w:line="240" w:lineRule="auto"/>
        <w:rPr>
          <w:rFonts w:ascii="Calibri" w:hAnsi="Calibri" w:cs="Calibri"/>
          <w:b/>
          <w:bCs/>
          <w:color w:val="000000"/>
          <w:u w:val="single"/>
        </w:rPr>
      </w:pPr>
      <w:r w:rsidRPr="008A2314">
        <w:rPr>
          <w:rFonts w:ascii="Calibri" w:hAnsi="Calibri" w:cs="Calibri"/>
          <w:b/>
          <w:bCs/>
          <w:color w:val="000000"/>
          <w:u w:val="single"/>
        </w:rPr>
        <w:lastRenderedPageBreak/>
        <w:t>Know own personal and ethical values and apply these consistently in their (people practice) work. Q: Discuss your personal and ethical values (one of each), with examples of how these are evident in your work. (If you have yet to work in people practice, explore how you believe your values would inform your work.) (AC 1.2)</w:t>
      </w:r>
    </w:p>
    <w:p w14:paraId="027926C9" w14:textId="77777777" w:rsidR="008A2314" w:rsidRPr="00D51B6E" w:rsidRDefault="008A2314" w:rsidP="008A2314">
      <w:pPr>
        <w:pStyle w:val="Nornal"/>
        <w:spacing w:after="0" w:line="240" w:lineRule="auto"/>
        <w:rPr>
          <w:rFonts w:ascii="Calibri" w:hAnsi="Calibri" w:cs="Calibri"/>
        </w:rPr>
      </w:pPr>
    </w:p>
    <w:p w14:paraId="4D24A6CA" w14:textId="77777777" w:rsidR="001029A5" w:rsidRPr="00D51B6E" w:rsidRDefault="001029A5" w:rsidP="000E2576">
      <w:pPr>
        <w:pStyle w:val="Nornal"/>
        <w:rPr>
          <w:rFonts w:ascii="Calibri" w:hAnsi="Calibri" w:cs="Calibri"/>
          <w:color w:val="000000"/>
        </w:rPr>
      </w:pPr>
      <w:r w:rsidRPr="00D51B6E">
        <w:rPr>
          <w:rFonts w:ascii="Calibri" w:hAnsi="Calibri" w:cs="Calibri"/>
          <w:color w:val="000000"/>
        </w:rPr>
        <w:t xml:space="preserve">Ethical values are defined by CIPD (2021) as ‘doing the right thing because it’s the right thing to do’. An individual’s values map out what they think is right and wrong and, therefore, how they act throughout life (Taylor &amp; Woodhams, 2022). </w:t>
      </w:r>
    </w:p>
    <w:p w14:paraId="121F6C7A" w14:textId="77777777" w:rsidR="001029A5" w:rsidRPr="00D51B6E" w:rsidRDefault="001029A5" w:rsidP="000E2576">
      <w:pPr>
        <w:pStyle w:val="Nornal"/>
        <w:rPr>
          <w:rFonts w:ascii="Calibri" w:hAnsi="Calibri" w:cs="Calibri"/>
          <w:color w:val="000000"/>
        </w:rPr>
      </w:pPr>
      <w:r w:rsidRPr="00D51B6E">
        <w:rPr>
          <w:rFonts w:ascii="Calibri" w:hAnsi="Calibri" w:cs="Calibri"/>
          <w:color w:val="000000"/>
        </w:rPr>
        <w:t xml:space="preserve">Smith and Mitchell (2022) identified three different types of values. The first are personal, referring to the values an individual holds and how they decide what’s right and wrong. Secondly, are public values. These are the values that a group of people subconsciously uphold together, working towards a goal of the greater good. The last type are professional values, highlighting the values that an individual’s employer or profession work towards and expect of their employees/members. A type of professional values are the CIPD professional values: principles-led; evidence-based and outcomes-driven (CIPD, n.d.). </w:t>
      </w:r>
    </w:p>
    <w:p w14:paraId="4C787669" w14:textId="77777777" w:rsidR="000169BE" w:rsidRDefault="005A58DD" w:rsidP="000169BE">
      <w:pPr>
        <w:pStyle w:val="Nornal"/>
        <w:rPr>
          <w:rFonts w:ascii="Calibri" w:hAnsi="Calibri" w:cs="Calibri"/>
          <w:color w:val="000000"/>
        </w:rPr>
      </w:pPr>
      <w:r>
        <w:rPr>
          <w:rFonts w:ascii="Calibri" w:hAnsi="Calibri" w:cs="Calibri"/>
          <w:color w:val="000000"/>
        </w:rPr>
        <w:t>There</w:t>
      </w:r>
      <w:r w:rsidR="001029A5" w:rsidRPr="00D51B6E">
        <w:rPr>
          <w:rFonts w:ascii="Calibri" w:hAnsi="Calibri" w:cs="Calibri"/>
          <w:color w:val="000000"/>
        </w:rPr>
        <w:t xml:space="preserve"> are a range of ethical frameworks which are adopted by individuals to support decisions. One</w:t>
      </w:r>
      <w:r>
        <w:rPr>
          <w:rFonts w:ascii="Calibri" w:hAnsi="Calibri" w:cs="Calibri"/>
          <w:color w:val="000000"/>
        </w:rPr>
        <w:t xml:space="preserve"> </w:t>
      </w:r>
      <w:r w:rsidR="001029A5" w:rsidRPr="00D51B6E">
        <w:rPr>
          <w:rFonts w:ascii="Calibri" w:hAnsi="Calibri" w:cs="Calibri"/>
          <w:color w:val="000000"/>
        </w:rPr>
        <w:t>is the deontology – the theory that decisions should be made based solely on what is morally correct, rather than considering the impact it could have (Kant, 1785; Regoli, 2019). Another theory, utilitarianism, works in the opposite way. This theory believes that consequences should be considered first, particularly in terms of the wellbeing of stakeholders and how it can be impacted by a decision (</w:t>
      </w:r>
      <w:proofErr w:type="spellStart"/>
      <w:r w:rsidR="001029A5" w:rsidRPr="00D51B6E">
        <w:rPr>
          <w:rFonts w:ascii="Calibri" w:hAnsi="Calibri" w:cs="Calibri"/>
          <w:color w:val="000000"/>
        </w:rPr>
        <w:t>Klikauer</w:t>
      </w:r>
      <w:proofErr w:type="spellEnd"/>
      <w:r w:rsidR="001029A5" w:rsidRPr="00D51B6E">
        <w:rPr>
          <w:rFonts w:ascii="Calibri" w:hAnsi="Calibri" w:cs="Calibri"/>
          <w:color w:val="000000"/>
        </w:rPr>
        <w:t xml:space="preserve"> &amp; </w:t>
      </w:r>
      <w:proofErr w:type="spellStart"/>
      <w:r w:rsidR="001029A5" w:rsidRPr="00D51B6E">
        <w:rPr>
          <w:rFonts w:ascii="Calibri" w:hAnsi="Calibri" w:cs="Calibri"/>
          <w:color w:val="000000"/>
        </w:rPr>
        <w:t>Klikauer</w:t>
      </w:r>
      <w:proofErr w:type="spellEnd"/>
      <w:r w:rsidR="001029A5" w:rsidRPr="00D51B6E">
        <w:rPr>
          <w:rFonts w:ascii="Calibri" w:hAnsi="Calibri" w:cs="Calibri"/>
          <w:color w:val="000000"/>
        </w:rPr>
        <w:t>, 2014).</w:t>
      </w:r>
    </w:p>
    <w:p w14:paraId="11D9C212" w14:textId="517D3C20" w:rsidR="000169BE" w:rsidRPr="000169BE" w:rsidRDefault="000169BE" w:rsidP="000169BE">
      <w:pPr>
        <w:pStyle w:val="Nornal"/>
        <w:rPr>
          <w:rFonts w:ascii="Calibri" w:hAnsi="Calibri" w:cs="Calibri"/>
          <w:color w:val="000000"/>
        </w:rPr>
      </w:pPr>
      <w:r w:rsidRPr="000169BE">
        <w:rPr>
          <w:rFonts w:ascii="Calibri" w:hAnsi="Calibri" w:cs="Calibri"/>
        </w:rPr>
        <w:t>A personal value I uphold is work-life balance, shaped by previous roles where management didn’t prioritize it, negatively impacting staff morale and productivity. I promote work-life balance by offering staff benefits such as discounted gym memberships and event tickets, and encouraging staff to use their wellbeing hour entitlement (CIPD, 2023).</w:t>
      </w:r>
    </w:p>
    <w:p w14:paraId="6AD08BAE" w14:textId="5ED61BA9" w:rsidR="000169BE" w:rsidRPr="000169BE" w:rsidRDefault="000169BE" w:rsidP="000169BE">
      <w:pPr>
        <w:pStyle w:val="NormalWeb"/>
        <w:rPr>
          <w:rFonts w:ascii="Calibri" w:hAnsi="Calibri" w:cs="Calibri"/>
          <w:sz w:val="22"/>
          <w:szCs w:val="22"/>
        </w:rPr>
      </w:pPr>
      <w:r w:rsidRPr="000169BE">
        <w:rPr>
          <w:rFonts w:ascii="Calibri" w:hAnsi="Calibri" w:cs="Calibri"/>
          <w:sz w:val="22"/>
          <w:szCs w:val="22"/>
        </w:rPr>
        <w:t>An</w:t>
      </w:r>
      <w:r w:rsidRPr="000169BE">
        <w:rPr>
          <w:rFonts w:ascii="Calibri" w:hAnsi="Calibri" w:cs="Calibri"/>
          <w:sz w:val="22"/>
          <w:szCs w:val="22"/>
        </w:rPr>
        <w:t xml:space="preserve"> ethical </w:t>
      </w:r>
      <w:r w:rsidRPr="000169BE">
        <w:rPr>
          <w:rFonts w:ascii="Calibri" w:hAnsi="Calibri" w:cs="Calibri"/>
          <w:sz w:val="22"/>
          <w:szCs w:val="22"/>
        </w:rPr>
        <w:t>value I uphold is integrity, especially in recruitment. I ensure fairness throughout the recruitment process by reviewing procedures and guaranteeing consistency across teams. For example, I have implemented processes where candidates are interviewed by the same panel, asked the same questions, and treated equitably. Integrity in recruitment ensures the best fit for the role and a positive experience for all applicants (Wilkinson et al., 2019).</w:t>
      </w:r>
    </w:p>
    <w:p w14:paraId="0DF2AC03" w14:textId="6EEBACC0" w:rsidR="00264423" w:rsidRDefault="008A2314" w:rsidP="008A2314">
      <w:pPr>
        <w:pStyle w:val="Nornal"/>
        <w:numPr>
          <w:ilvl w:val="0"/>
          <w:numId w:val="19"/>
        </w:numPr>
        <w:spacing w:after="0" w:line="240" w:lineRule="auto"/>
        <w:rPr>
          <w:rFonts w:ascii="Calibri" w:hAnsi="Calibri" w:cs="Calibri"/>
          <w:b/>
          <w:bCs/>
          <w:color w:val="000000"/>
          <w:u w:val="single"/>
        </w:rPr>
      </w:pPr>
      <w:r w:rsidRPr="008A2314">
        <w:rPr>
          <w:rFonts w:ascii="Calibri" w:hAnsi="Calibri" w:cs="Calibri"/>
          <w:b/>
          <w:bCs/>
          <w:color w:val="000000"/>
          <w:u w:val="single"/>
        </w:rPr>
        <w:t>Know the importance of people professionals contributing to discussions in an informed, clear and confident way to influence others. Q: Discuss reasons why this is important and the consequences of people practitioners not being willing or able to influence others. (AC 1.3)</w:t>
      </w:r>
    </w:p>
    <w:p w14:paraId="2FB5DCFD" w14:textId="77777777" w:rsidR="008A2314" w:rsidRPr="00264423" w:rsidRDefault="008A2314" w:rsidP="008A2314">
      <w:pPr>
        <w:pStyle w:val="Nornal"/>
        <w:spacing w:after="0" w:line="240" w:lineRule="auto"/>
        <w:ind w:left="720"/>
        <w:rPr>
          <w:rFonts w:ascii="Calibri" w:hAnsi="Calibri" w:cs="Calibri"/>
          <w:b/>
          <w:bCs/>
          <w:color w:val="000000" w:themeColor="text1"/>
        </w:rPr>
      </w:pPr>
    </w:p>
    <w:p w14:paraId="447F3305" w14:textId="0B684BE4" w:rsidR="001029A5" w:rsidRPr="00D51B6E" w:rsidRDefault="001029A5" w:rsidP="000E2576">
      <w:pPr>
        <w:pStyle w:val="Nornal"/>
        <w:spacing w:after="0" w:line="240" w:lineRule="auto"/>
        <w:rPr>
          <w:rFonts w:ascii="Calibri" w:hAnsi="Calibri" w:cs="Calibri"/>
          <w:color w:val="000000" w:themeColor="text1"/>
        </w:rPr>
      </w:pPr>
      <w:r w:rsidRPr="00D51B6E">
        <w:rPr>
          <w:rFonts w:ascii="Calibri" w:hAnsi="Calibri" w:cs="Calibri"/>
          <w:color w:val="000000" w:themeColor="text1"/>
        </w:rPr>
        <w:t xml:space="preserve">The ability to influence others is an important skill for people professionals to uphold, to the extent that it is noted in one of the CIPD core behaviours – ’Professional Courage and Influence’ (CIPD, </w:t>
      </w:r>
      <w:r w:rsidR="000E2576" w:rsidRPr="00D51B6E">
        <w:rPr>
          <w:rFonts w:ascii="Calibri" w:hAnsi="Calibri" w:cs="Calibri"/>
          <w:color w:val="000000" w:themeColor="text1"/>
        </w:rPr>
        <w:t>2024</w:t>
      </w:r>
      <w:r w:rsidRPr="00D51B6E">
        <w:rPr>
          <w:rFonts w:ascii="Calibri" w:hAnsi="Calibri" w:cs="Calibri"/>
          <w:color w:val="000000" w:themeColor="text1"/>
        </w:rPr>
        <w:t xml:space="preserve">). When in a field that works closely with people, such as HR, it is vital to be able to have a positive impact on the thoughts and actions of others, so that change happens (Taylor &amp; Woodhams, 2022). </w:t>
      </w:r>
    </w:p>
    <w:p w14:paraId="5ED52706" w14:textId="77777777" w:rsidR="001029A5" w:rsidRPr="00D51B6E" w:rsidRDefault="001029A5" w:rsidP="001029A5">
      <w:pPr>
        <w:pStyle w:val="Nornal"/>
        <w:spacing w:after="0" w:line="240" w:lineRule="auto"/>
        <w:ind w:left="720"/>
        <w:rPr>
          <w:rFonts w:ascii="Calibri" w:hAnsi="Calibri" w:cs="Calibri"/>
          <w:color w:val="000000" w:themeColor="text1"/>
        </w:rPr>
      </w:pPr>
    </w:p>
    <w:p w14:paraId="3246F3B6" w14:textId="77777777" w:rsidR="001029A5" w:rsidRPr="00D51B6E" w:rsidRDefault="001029A5" w:rsidP="000E2576">
      <w:pPr>
        <w:pStyle w:val="Nornal"/>
        <w:spacing w:after="0" w:line="240" w:lineRule="auto"/>
        <w:rPr>
          <w:rFonts w:ascii="Calibri" w:hAnsi="Calibri" w:cs="Calibri"/>
          <w:color w:val="000000" w:themeColor="text1"/>
        </w:rPr>
      </w:pPr>
      <w:r w:rsidRPr="00D51B6E">
        <w:rPr>
          <w:rFonts w:ascii="Calibri" w:hAnsi="Calibri" w:cs="Calibri"/>
          <w:color w:val="000000" w:themeColor="text1"/>
        </w:rPr>
        <w:lastRenderedPageBreak/>
        <w:t xml:space="preserve">However, the word ‘positive’ is key here – a people professional must ensure that they are influencing stakeholders ethically to avoid controlling the decisions of others (Reissner &amp; Watson, 2010). One way to ensure this is by ensuring that a rapport is built with an individual before influencing them (Cross &amp; Carbery, 2022). This is further supported by Cialdini’s (2007) ‘rules of influence’ where the importance of being liked by others is said to play a part in how influenceable </w:t>
      </w:r>
      <w:proofErr w:type="spellStart"/>
      <w:r w:rsidRPr="00D51B6E">
        <w:rPr>
          <w:rFonts w:ascii="Calibri" w:hAnsi="Calibri" w:cs="Calibri"/>
          <w:color w:val="000000" w:themeColor="text1"/>
        </w:rPr>
        <w:t>the</w:t>
      </w:r>
      <w:proofErr w:type="spellEnd"/>
      <w:r w:rsidRPr="00D51B6E">
        <w:rPr>
          <w:rFonts w:ascii="Calibri" w:hAnsi="Calibri" w:cs="Calibri"/>
          <w:color w:val="000000" w:themeColor="text1"/>
        </w:rPr>
        <w:t xml:space="preserve"> </w:t>
      </w:r>
      <w:proofErr w:type="spellStart"/>
      <w:r w:rsidRPr="00D51B6E">
        <w:rPr>
          <w:rFonts w:ascii="Calibri" w:hAnsi="Calibri" w:cs="Calibri"/>
          <w:color w:val="000000" w:themeColor="text1"/>
        </w:rPr>
        <w:t>are</w:t>
      </w:r>
      <w:proofErr w:type="spellEnd"/>
      <w:r w:rsidRPr="00D51B6E">
        <w:rPr>
          <w:rFonts w:ascii="Calibri" w:hAnsi="Calibri" w:cs="Calibri"/>
          <w:color w:val="000000" w:themeColor="text1"/>
        </w:rPr>
        <w:t xml:space="preserve"> by you. However, Unsworth, Kragt and Johnston-Billings’ (2018) study found that managers who were friends with their employees found it more difficult to ‘use their power’, therefore arguing that being liked could potentially make it </w:t>
      </w:r>
      <w:r w:rsidRPr="00D51B6E">
        <w:rPr>
          <w:rFonts w:ascii="Calibri" w:hAnsi="Calibri" w:cs="Calibri"/>
          <w:i/>
          <w:iCs/>
          <w:color w:val="000000" w:themeColor="text1"/>
        </w:rPr>
        <w:t xml:space="preserve">harder </w:t>
      </w:r>
      <w:r w:rsidRPr="00D51B6E">
        <w:rPr>
          <w:rFonts w:ascii="Calibri" w:hAnsi="Calibri" w:cs="Calibri"/>
          <w:color w:val="000000" w:themeColor="text1"/>
        </w:rPr>
        <w:t>to influence others.</w:t>
      </w:r>
    </w:p>
    <w:p w14:paraId="6700617C" w14:textId="77777777" w:rsidR="001029A5" w:rsidRPr="00D51B6E" w:rsidRDefault="001029A5" w:rsidP="001029A5">
      <w:pPr>
        <w:pStyle w:val="Nornal"/>
        <w:spacing w:after="0" w:line="240" w:lineRule="auto"/>
        <w:ind w:left="720"/>
        <w:rPr>
          <w:rFonts w:ascii="Calibri" w:hAnsi="Calibri" w:cs="Calibri"/>
          <w:color w:val="000000" w:themeColor="text1"/>
        </w:rPr>
      </w:pPr>
    </w:p>
    <w:p w14:paraId="14A8C01F" w14:textId="77777777" w:rsidR="001029A5" w:rsidRPr="00D51B6E" w:rsidRDefault="001029A5" w:rsidP="000E2576">
      <w:pPr>
        <w:pStyle w:val="Nornal"/>
        <w:spacing w:after="0" w:line="240" w:lineRule="auto"/>
        <w:rPr>
          <w:rFonts w:ascii="Calibri" w:hAnsi="Calibri" w:cs="Calibri"/>
          <w:color w:val="000000" w:themeColor="text1"/>
        </w:rPr>
      </w:pPr>
      <w:r w:rsidRPr="00D51B6E">
        <w:rPr>
          <w:rFonts w:ascii="Calibri" w:hAnsi="Calibri" w:cs="Calibri"/>
          <w:color w:val="000000" w:themeColor="text1"/>
        </w:rPr>
        <w:t xml:space="preserve">Once a people professional has built a rapport with those they are working with, there are a range of techniques that can be used to influence. These include good communication through written or verbal forms and assertiveness (Taylor &amp; Woodhams, 2022). However, these skills must be used alongside the previously mentioned rapport-building techniques in order to manage and influence people effectively (Ali </w:t>
      </w:r>
      <w:r w:rsidRPr="00D51B6E">
        <w:rPr>
          <w:rFonts w:ascii="Calibri" w:hAnsi="Calibri" w:cs="Calibri"/>
          <w:i/>
          <w:iCs/>
          <w:color w:val="000000" w:themeColor="text1"/>
        </w:rPr>
        <w:t>et al</w:t>
      </w:r>
      <w:r w:rsidRPr="00D51B6E">
        <w:rPr>
          <w:rFonts w:ascii="Calibri" w:hAnsi="Calibri" w:cs="Calibri"/>
          <w:color w:val="000000" w:themeColor="text1"/>
        </w:rPr>
        <w:t xml:space="preserve">., 2021). </w:t>
      </w:r>
    </w:p>
    <w:p w14:paraId="28DF1238" w14:textId="77777777" w:rsidR="001029A5" w:rsidRPr="00D51B6E" w:rsidRDefault="001029A5" w:rsidP="001029A5">
      <w:pPr>
        <w:pStyle w:val="Nornal"/>
        <w:spacing w:after="0" w:line="240" w:lineRule="auto"/>
        <w:ind w:left="720"/>
        <w:rPr>
          <w:rFonts w:ascii="Calibri" w:hAnsi="Calibri" w:cs="Calibri"/>
          <w:color w:val="000000" w:themeColor="text1"/>
        </w:rPr>
      </w:pPr>
    </w:p>
    <w:p w14:paraId="10CAC796" w14:textId="4D46C0D7" w:rsidR="001029A5" w:rsidRPr="00D51B6E" w:rsidRDefault="001029A5" w:rsidP="000E2576">
      <w:pPr>
        <w:pStyle w:val="Nornal"/>
        <w:spacing w:after="0" w:line="240" w:lineRule="auto"/>
        <w:rPr>
          <w:rFonts w:ascii="Calibri" w:hAnsi="Calibri" w:cs="Calibri"/>
          <w:color w:val="000000" w:themeColor="text1"/>
        </w:rPr>
      </w:pPr>
      <w:r w:rsidRPr="00D51B6E">
        <w:rPr>
          <w:rFonts w:ascii="Calibri" w:hAnsi="Calibri" w:cs="Calibri"/>
          <w:color w:val="000000" w:themeColor="text1"/>
        </w:rPr>
        <w:t xml:space="preserve">Furthermore, French and Raven (1959) argue that, to have any influence, individuals must hold at least one of six types of power. These range from more ethical forms of power such as those which allow an individual to be trusted more e.g. when they are an expert in an area or hold a legitimate position of power to less ethical means of power e.g. when they convince an individual to do something from cohesion (French &amp; Raven, 1959). Despite the theory being over fifty years old, Kovach (2020) and many others still highly regard it today. </w:t>
      </w:r>
    </w:p>
    <w:p w14:paraId="4E5785C8" w14:textId="77777777" w:rsidR="001029A5" w:rsidRPr="00D51B6E" w:rsidRDefault="001029A5" w:rsidP="001029A5">
      <w:pPr>
        <w:pStyle w:val="Nornal"/>
        <w:spacing w:after="0" w:line="240" w:lineRule="auto"/>
        <w:ind w:left="720"/>
        <w:rPr>
          <w:rFonts w:ascii="Calibri" w:hAnsi="Calibri" w:cs="Calibri"/>
          <w:color w:val="000000" w:themeColor="text1"/>
        </w:rPr>
      </w:pPr>
    </w:p>
    <w:p w14:paraId="0EB41DA7" w14:textId="77777777" w:rsidR="001029A5" w:rsidRPr="00D51B6E" w:rsidRDefault="001029A5" w:rsidP="000E2576">
      <w:pPr>
        <w:pStyle w:val="Nornal"/>
        <w:spacing w:after="0" w:line="240" w:lineRule="auto"/>
        <w:rPr>
          <w:rFonts w:ascii="Calibri" w:hAnsi="Calibri" w:cs="Calibri"/>
          <w:color w:val="000000" w:themeColor="text1"/>
        </w:rPr>
      </w:pPr>
      <w:r w:rsidRPr="00D51B6E">
        <w:rPr>
          <w:rFonts w:ascii="Calibri" w:hAnsi="Calibri" w:cs="Calibri"/>
          <w:color w:val="000000" w:themeColor="text1"/>
        </w:rPr>
        <w:t>When people professionals do not have the skills or confidence to influence those around them, changes within an organisation are less likely to be implemented effectively. This can be partially due to longer serving employees being less inclined to adapt, particularly when management do not have the skills to encourage otherwise.</w:t>
      </w:r>
    </w:p>
    <w:p w14:paraId="6491C487" w14:textId="77777777" w:rsidR="000E2576" w:rsidRPr="00D51B6E" w:rsidRDefault="000E2576" w:rsidP="008C07BB">
      <w:pPr>
        <w:pStyle w:val="Nornal"/>
        <w:spacing w:after="0" w:line="240" w:lineRule="auto"/>
        <w:rPr>
          <w:rFonts w:ascii="Calibri" w:hAnsi="Calibri" w:cs="Calibri"/>
          <w:color w:val="000000" w:themeColor="text1"/>
        </w:rPr>
      </w:pPr>
    </w:p>
    <w:p w14:paraId="603AF1BD" w14:textId="2AB94C79" w:rsidR="008A2314" w:rsidRPr="008A2314" w:rsidRDefault="008A2314" w:rsidP="008A2314">
      <w:pPr>
        <w:pStyle w:val="Nornal"/>
        <w:numPr>
          <w:ilvl w:val="0"/>
          <w:numId w:val="19"/>
        </w:numPr>
        <w:spacing w:after="0" w:line="240" w:lineRule="auto"/>
        <w:rPr>
          <w:rFonts w:ascii="Calibri" w:hAnsi="Calibri" w:cs="Calibri"/>
          <w:b/>
          <w:color w:val="000000" w:themeColor="text1"/>
          <w:u w:val="single"/>
        </w:rPr>
      </w:pPr>
      <w:r w:rsidRPr="008A2314">
        <w:rPr>
          <w:rFonts w:ascii="Calibri" w:hAnsi="Calibri" w:cs="Calibri"/>
          <w:b/>
          <w:color w:val="000000" w:themeColor="text1"/>
          <w:u w:val="single"/>
        </w:rPr>
        <w:t>Know when and how to raise matters that might be unethical or illegal. Q: Discuss, with examples, when and how you would react to both unethical and illegal matters (one of each). (AC 1.4)</w:t>
      </w:r>
    </w:p>
    <w:p w14:paraId="79ABB99A" w14:textId="77777777" w:rsidR="00264423" w:rsidRPr="00264423" w:rsidRDefault="00264423" w:rsidP="00264423">
      <w:pPr>
        <w:pStyle w:val="Nornal"/>
        <w:spacing w:after="0" w:line="240" w:lineRule="auto"/>
        <w:rPr>
          <w:rFonts w:ascii="Calibri" w:hAnsi="Calibri" w:cs="Calibri"/>
          <w:b/>
          <w:color w:val="000000" w:themeColor="text1"/>
          <w:u w:val="single"/>
        </w:rPr>
      </w:pPr>
    </w:p>
    <w:p w14:paraId="3C0045F5" w14:textId="45E9E179" w:rsidR="001029A5" w:rsidRPr="00D51B6E" w:rsidRDefault="001029A5" w:rsidP="008C07BB">
      <w:pPr>
        <w:pStyle w:val="Nornal"/>
        <w:rPr>
          <w:rFonts w:ascii="Calibri" w:hAnsi="Calibri" w:cs="Calibri"/>
          <w:color w:val="000000"/>
        </w:rPr>
      </w:pPr>
      <w:r w:rsidRPr="00D51B6E">
        <w:rPr>
          <w:rFonts w:ascii="Calibri" w:hAnsi="Calibri" w:cs="Calibri"/>
          <w:color w:val="000000"/>
        </w:rPr>
        <w:t>People professionals have a responsibility to challenge poor practice</w:t>
      </w:r>
      <w:r w:rsidR="00E93DA3">
        <w:rPr>
          <w:rFonts w:ascii="Calibri" w:hAnsi="Calibri" w:cs="Calibri"/>
          <w:color w:val="000000"/>
        </w:rPr>
        <w:t xml:space="preserve"> and maintain a zero-tolerance culture towards unethical/illegal practice</w:t>
      </w:r>
      <w:r w:rsidRPr="00D51B6E">
        <w:rPr>
          <w:rFonts w:ascii="Calibri" w:hAnsi="Calibri" w:cs="Calibri"/>
          <w:color w:val="000000"/>
        </w:rPr>
        <w:t xml:space="preserve">, as part of their ‘professional courage and influence’ (CIPD, </w:t>
      </w:r>
      <w:r w:rsidR="00E93DA3">
        <w:rPr>
          <w:rFonts w:ascii="Calibri" w:hAnsi="Calibri" w:cs="Calibri"/>
          <w:color w:val="000000"/>
        </w:rPr>
        <w:t xml:space="preserve">2022; </w:t>
      </w:r>
      <w:r w:rsidR="00E93DA3" w:rsidRPr="00D51B6E">
        <w:rPr>
          <w:rFonts w:ascii="Calibri" w:hAnsi="Calibri" w:cs="Calibri"/>
          <w:color w:val="000000"/>
        </w:rPr>
        <w:t>Smith &amp; Mitchell, 2022</w:t>
      </w:r>
      <w:r w:rsidRPr="00D51B6E">
        <w:rPr>
          <w:rFonts w:ascii="Calibri" w:hAnsi="Calibri" w:cs="Calibri"/>
          <w:color w:val="000000"/>
        </w:rPr>
        <w:t>).</w:t>
      </w:r>
      <w:r w:rsidR="00E93DA3">
        <w:rPr>
          <w:rFonts w:ascii="Calibri" w:hAnsi="Calibri" w:cs="Calibri"/>
          <w:color w:val="000000"/>
        </w:rPr>
        <w:t xml:space="preserve"> </w:t>
      </w:r>
      <w:r w:rsidRPr="00D51B6E">
        <w:rPr>
          <w:rFonts w:ascii="Calibri" w:hAnsi="Calibri" w:cs="Calibri"/>
          <w:color w:val="000000"/>
        </w:rPr>
        <w:t>However, whilst acting quickly, it is also vital to ensure that problems are dealt with effectively (Taylor &amp; Woodhams, 2022).</w:t>
      </w:r>
    </w:p>
    <w:p w14:paraId="71889F4B" w14:textId="02458DA6" w:rsidR="001029A5" w:rsidRDefault="001029A5" w:rsidP="008C07BB">
      <w:pPr>
        <w:pStyle w:val="Nornal"/>
        <w:rPr>
          <w:rFonts w:ascii="Calibri" w:hAnsi="Calibri" w:cs="Calibri"/>
          <w:color w:val="000000"/>
        </w:rPr>
      </w:pPr>
      <w:r w:rsidRPr="00D51B6E">
        <w:rPr>
          <w:rFonts w:ascii="Calibri" w:hAnsi="Calibri" w:cs="Calibri"/>
          <w:color w:val="000000"/>
        </w:rPr>
        <w:t>When handling unethical or illegal issue</w:t>
      </w:r>
      <w:r w:rsidR="00E93DA3">
        <w:rPr>
          <w:rFonts w:ascii="Calibri" w:hAnsi="Calibri" w:cs="Calibri"/>
          <w:color w:val="000000"/>
        </w:rPr>
        <w:t>s</w:t>
      </w:r>
      <w:r w:rsidRPr="00D51B6E">
        <w:rPr>
          <w:rFonts w:ascii="Calibri" w:hAnsi="Calibri" w:cs="Calibri"/>
          <w:color w:val="000000"/>
        </w:rPr>
        <w:t xml:space="preserve">, there is plenty of available support to access. One framework </w:t>
      </w:r>
      <w:r w:rsidR="00E93DA3">
        <w:rPr>
          <w:rFonts w:ascii="Calibri" w:hAnsi="Calibri" w:cs="Calibri"/>
          <w:color w:val="000000"/>
        </w:rPr>
        <w:t>to consider</w:t>
      </w:r>
      <w:r w:rsidRPr="00D51B6E">
        <w:rPr>
          <w:rFonts w:ascii="Calibri" w:hAnsi="Calibri" w:cs="Calibri"/>
          <w:color w:val="000000"/>
        </w:rPr>
        <w:t xml:space="preserve"> is Taylor and Woodham’s (2022) ‘Four Forces’. This highlights the importance of considering</w:t>
      </w:r>
      <w:r w:rsidR="00E93DA3">
        <w:rPr>
          <w:rFonts w:ascii="Calibri" w:hAnsi="Calibri" w:cs="Calibri"/>
          <w:color w:val="000000"/>
        </w:rPr>
        <w:t xml:space="preserve"> what is</w:t>
      </w:r>
      <w:r w:rsidRPr="00D51B6E">
        <w:rPr>
          <w:rFonts w:ascii="Calibri" w:hAnsi="Calibri" w:cs="Calibri"/>
          <w:color w:val="000000"/>
        </w:rPr>
        <w:t>: best for the business; ethically right; legally right and what your personal values are indicating you should do (Taylor &amp; Woodhams, 2022).</w:t>
      </w:r>
    </w:p>
    <w:p w14:paraId="06C0B695" w14:textId="789D9054" w:rsidR="003638E5" w:rsidRDefault="003638E5" w:rsidP="008C07BB">
      <w:pPr>
        <w:pStyle w:val="Nornal"/>
        <w:rPr>
          <w:rFonts w:ascii="Calibri" w:hAnsi="Calibri" w:cs="Calibri"/>
          <w:color w:val="000000"/>
        </w:rPr>
      </w:pPr>
      <w:r>
        <w:rPr>
          <w:rFonts w:ascii="Calibri" w:hAnsi="Calibri" w:cs="Calibri"/>
          <w:color w:val="000000"/>
        </w:rPr>
        <w:t>One example of an unethical matter is nepotism within recruitment</w:t>
      </w:r>
      <w:r w:rsidR="00E93DA3">
        <w:rPr>
          <w:rFonts w:ascii="Calibri" w:hAnsi="Calibri" w:cs="Calibri"/>
          <w:color w:val="000000"/>
        </w:rPr>
        <w:t xml:space="preserve">. </w:t>
      </w:r>
      <w:r>
        <w:rPr>
          <w:rFonts w:ascii="Calibri" w:hAnsi="Calibri" w:cs="Calibri"/>
          <w:color w:val="000000"/>
        </w:rPr>
        <w:t xml:space="preserve">This unethical practise can be demoralising to staff as they are likely to feel that, no matter how hard they work, they won’t succeed as highly as others (Kaushal, </w:t>
      </w:r>
      <w:proofErr w:type="spellStart"/>
      <w:r>
        <w:rPr>
          <w:rFonts w:ascii="Calibri" w:hAnsi="Calibri" w:cs="Calibri"/>
          <w:color w:val="000000"/>
        </w:rPr>
        <w:t>Ghalawat</w:t>
      </w:r>
      <w:proofErr w:type="spellEnd"/>
      <w:r>
        <w:rPr>
          <w:rFonts w:ascii="Calibri" w:hAnsi="Calibri" w:cs="Calibri"/>
          <w:color w:val="000000"/>
        </w:rPr>
        <w:t xml:space="preserve"> &amp; </w:t>
      </w:r>
      <w:proofErr w:type="spellStart"/>
      <w:r>
        <w:rPr>
          <w:rFonts w:ascii="Calibri" w:hAnsi="Calibri" w:cs="Calibri"/>
          <w:color w:val="000000"/>
        </w:rPr>
        <w:t>Kaurav</w:t>
      </w:r>
      <w:proofErr w:type="spellEnd"/>
      <w:r>
        <w:rPr>
          <w:rFonts w:ascii="Calibri" w:hAnsi="Calibri" w:cs="Calibri"/>
          <w:color w:val="000000"/>
        </w:rPr>
        <w:t xml:space="preserve">, 2021). Nepotism can also </w:t>
      </w:r>
      <w:r w:rsidR="00E566EC">
        <w:rPr>
          <w:rFonts w:ascii="Calibri" w:hAnsi="Calibri" w:cs="Calibri"/>
          <w:color w:val="000000"/>
        </w:rPr>
        <w:t>cause workforces to be made up of less skilled employees, if they are recruited for the wrong reasons</w:t>
      </w:r>
      <w:r w:rsidR="0001586F">
        <w:rPr>
          <w:rFonts w:ascii="Calibri" w:hAnsi="Calibri" w:cs="Calibri"/>
          <w:color w:val="000000"/>
        </w:rPr>
        <w:t>.</w:t>
      </w:r>
    </w:p>
    <w:p w14:paraId="5EBA6A30" w14:textId="5D44F273" w:rsidR="0052009F" w:rsidRPr="00D51B6E" w:rsidRDefault="0001586F" w:rsidP="008C07BB">
      <w:pPr>
        <w:pStyle w:val="Nornal"/>
        <w:rPr>
          <w:rFonts w:ascii="Calibri" w:hAnsi="Calibri" w:cs="Calibri"/>
          <w:color w:val="000000"/>
        </w:rPr>
      </w:pPr>
      <w:r>
        <w:rPr>
          <w:rFonts w:ascii="Calibri" w:hAnsi="Calibri" w:cs="Calibri"/>
          <w:color w:val="000000"/>
        </w:rPr>
        <w:lastRenderedPageBreak/>
        <w:t xml:space="preserve">When tackling nepotism, I would use CIPD’s (n.d.) decision-making checklist, </w:t>
      </w:r>
      <w:r w:rsidR="00664F4D">
        <w:rPr>
          <w:rFonts w:ascii="Calibri" w:hAnsi="Calibri" w:cs="Calibri"/>
          <w:color w:val="000000"/>
        </w:rPr>
        <w:t xml:space="preserve">including the ‘research’ section </w:t>
      </w:r>
      <w:r>
        <w:rPr>
          <w:rFonts w:ascii="Calibri" w:hAnsi="Calibri" w:cs="Calibri"/>
          <w:color w:val="000000"/>
        </w:rPr>
        <w:t>– where I would collect evidence of the situation and refer to internal policies. However, this relies on policies being relevant and fair in the first instance (Fleming &amp; Kowalsky, 2025). It is therefore vital for people professionals to ensure that an organisation’s policies are regularly reviewed (Taylor &amp; Woodhams, 2022).</w:t>
      </w:r>
      <w:r w:rsidR="00D554C6">
        <w:rPr>
          <w:rFonts w:ascii="Calibri" w:hAnsi="Calibri" w:cs="Calibri"/>
          <w:color w:val="000000"/>
        </w:rPr>
        <w:t xml:space="preserve"> As part of this aspect of the checklist, I would also gain advice on the situation from colleagues. This could be other people professionals within the organisation or, if I was the only HR employee, other members of the CIPD.</w:t>
      </w:r>
      <w:r w:rsidR="00664F4D">
        <w:rPr>
          <w:rFonts w:ascii="Calibri" w:hAnsi="Calibri" w:cs="Calibri"/>
          <w:color w:val="000000"/>
        </w:rPr>
        <w:t xml:space="preserve"> Once advice and evidence had been collected, I would speak with the colleague in question about how the matter goes against the organisation’s values and (if true) policy. If it is in violation of </w:t>
      </w:r>
      <w:r w:rsidR="00D96AC1">
        <w:rPr>
          <w:rFonts w:ascii="Calibri" w:hAnsi="Calibri" w:cs="Calibri"/>
          <w:color w:val="000000"/>
        </w:rPr>
        <w:t>company policy, I would follow procedure for disciplinary action. If the act did not violate company policy, I would consider the scenario when next reviewing the recruitment policies.</w:t>
      </w:r>
    </w:p>
    <w:p w14:paraId="2503DE10" w14:textId="77673523" w:rsidR="001029A5" w:rsidRPr="008C07BB" w:rsidRDefault="00D96AC1" w:rsidP="008C07BB">
      <w:pPr>
        <w:pStyle w:val="Nornal"/>
        <w:rPr>
          <w:rFonts w:ascii="Calibri" w:hAnsi="Calibri" w:cs="Calibri"/>
          <w:color w:val="000000"/>
        </w:rPr>
      </w:pPr>
      <w:r>
        <w:rPr>
          <w:rFonts w:ascii="Calibri" w:hAnsi="Calibri" w:cs="Calibri"/>
          <w:color w:val="000000"/>
        </w:rPr>
        <w:t xml:space="preserve">An example of an illegal matter is sexual assault in the workplace. When dealing with a complaint regarding sexual assault, I would first of all collect evidence </w:t>
      </w:r>
      <w:r w:rsidR="00EB0FDB">
        <w:rPr>
          <w:rFonts w:ascii="Calibri" w:hAnsi="Calibri" w:cs="Calibri"/>
          <w:color w:val="000000"/>
        </w:rPr>
        <w:t xml:space="preserve">from both sides </w:t>
      </w:r>
      <w:r>
        <w:rPr>
          <w:rFonts w:ascii="Calibri" w:hAnsi="Calibri" w:cs="Calibri"/>
          <w:color w:val="000000"/>
        </w:rPr>
        <w:t xml:space="preserve">whilst maintaining an open mind, regardless of who is involved in the complaint. </w:t>
      </w:r>
      <w:r w:rsidR="00EB0FDB">
        <w:rPr>
          <w:rFonts w:ascii="Calibri" w:hAnsi="Calibri" w:cs="Calibri"/>
          <w:color w:val="000000"/>
        </w:rPr>
        <w:t>Something of this matter will need to be dealt with both in and out of the workplace. In the workplace, I would follow my company’s sexual harassment policy. As this is a legal matter, I would also discuss with the employee whether they are going to be reporting the crime, ensuring they are aware that they should and could do this if that’s what they want to do. I would only report the incident myself if I felt there was an ‘ongoing risk’. (</w:t>
      </w:r>
      <w:proofErr w:type="spellStart"/>
      <w:r w:rsidR="00EB0FDB">
        <w:rPr>
          <w:rFonts w:ascii="Calibri" w:hAnsi="Calibri" w:cs="Calibri"/>
          <w:color w:val="000000"/>
        </w:rPr>
        <w:t>Acas</w:t>
      </w:r>
      <w:proofErr w:type="spellEnd"/>
      <w:r w:rsidR="00EB0FDB">
        <w:rPr>
          <w:rFonts w:ascii="Calibri" w:hAnsi="Calibri" w:cs="Calibri"/>
          <w:color w:val="000000"/>
        </w:rPr>
        <w:t>, 2024).</w:t>
      </w:r>
      <w:bookmarkEnd w:id="0"/>
    </w:p>
    <w:p w14:paraId="5393C0B1" w14:textId="6EA93B2A" w:rsidR="008A2314" w:rsidRPr="008A2314" w:rsidRDefault="008A2314" w:rsidP="008A2314">
      <w:pPr>
        <w:pStyle w:val="Nornal"/>
        <w:numPr>
          <w:ilvl w:val="0"/>
          <w:numId w:val="19"/>
        </w:numPr>
        <w:spacing w:after="0" w:line="240" w:lineRule="auto"/>
        <w:rPr>
          <w:rFonts w:ascii="Calibri" w:hAnsi="Calibri" w:cs="Calibri"/>
          <w:b/>
          <w:color w:val="000000"/>
          <w:u w:val="single"/>
        </w:rPr>
      </w:pPr>
      <w:r w:rsidRPr="008A2314">
        <w:rPr>
          <w:rFonts w:ascii="Calibri" w:hAnsi="Calibri" w:cs="Calibri"/>
          <w:b/>
          <w:color w:val="000000"/>
          <w:u w:val="single"/>
        </w:rPr>
        <w:t>Be able to make use of related theory and thinking, to argue the human and business benefits of people feeling included, valued, and fairly treated at work. Q: Demonstrate your ability to do this with a written argument, which poses different theoretical perspectives, as well as your own. (AC 2.1)</w:t>
      </w:r>
    </w:p>
    <w:p w14:paraId="20A1AA17" w14:textId="77777777" w:rsidR="00264423" w:rsidRDefault="00264423" w:rsidP="003C4E1F">
      <w:pPr>
        <w:pStyle w:val="Nornal"/>
        <w:spacing w:after="0" w:line="240" w:lineRule="auto"/>
        <w:rPr>
          <w:rFonts w:ascii="Calibri" w:hAnsi="Calibri" w:cs="Calibri"/>
          <w:color w:val="000000"/>
        </w:rPr>
      </w:pPr>
    </w:p>
    <w:p w14:paraId="3F252951" w14:textId="437B435B" w:rsidR="0087712F" w:rsidRDefault="00905D2B" w:rsidP="003C4E1F">
      <w:pPr>
        <w:pStyle w:val="Nornal"/>
        <w:spacing w:after="0" w:line="240" w:lineRule="auto"/>
        <w:rPr>
          <w:rFonts w:ascii="Calibri" w:hAnsi="Calibri" w:cs="Calibri"/>
          <w:color w:val="000000"/>
        </w:rPr>
      </w:pPr>
      <w:r>
        <w:rPr>
          <w:rFonts w:ascii="Calibri" w:hAnsi="Calibri" w:cs="Calibri"/>
          <w:color w:val="000000"/>
        </w:rPr>
        <w:t xml:space="preserve">Inclusion in the workplace refers to ensuring that all people, no matter who they are, feel included in their workplace. </w:t>
      </w:r>
      <w:r w:rsidR="008E7F23">
        <w:rPr>
          <w:rFonts w:ascii="Calibri" w:hAnsi="Calibri" w:cs="Calibri"/>
          <w:color w:val="000000"/>
        </w:rPr>
        <w:t>Inclusion will positively impact an organisation in many ways. For example, if an employer is inclusive, they are likely to attract a diverse workforce – resulting in being equipped to support a wider client base (</w:t>
      </w:r>
      <w:proofErr w:type="spellStart"/>
      <w:r w:rsidR="008E7F23">
        <w:rPr>
          <w:rFonts w:ascii="Calibri" w:hAnsi="Calibri" w:cs="Calibri"/>
          <w:color w:val="000000"/>
        </w:rPr>
        <w:t>Acas</w:t>
      </w:r>
      <w:proofErr w:type="spellEnd"/>
      <w:r w:rsidR="008E7F23">
        <w:rPr>
          <w:rFonts w:ascii="Calibri" w:hAnsi="Calibri" w:cs="Calibri"/>
          <w:color w:val="000000"/>
        </w:rPr>
        <w:t>, n.d.). In addition, a happier workforce is likely to be a more productive workforce (CIPD, 2024).</w:t>
      </w:r>
    </w:p>
    <w:p w14:paraId="5B0D74E2" w14:textId="77777777" w:rsidR="00666F90" w:rsidRDefault="00666F90" w:rsidP="003C4E1F">
      <w:pPr>
        <w:pStyle w:val="Nornal"/>
        <w:spacing w:after="0" w:line="240" w:lineRule="auto"/>
        <w:rPr>
          <w:rFonts w:ascii="Calibri" w:hAnsi="Calibri" w:cs="Calibri"/>
          <w:color w:val="000000"/>
        </w:rPr>
      </w:pPr>
    </w:p>
    <w:p w14:paraId="541A2FA7" w14:textId="0B24670F" w:rsidR="00EA7BF4" w:rsidRDefault="0087712F" w:rsidP="003C4E1F">
      <w:pPr>
        <w:pStyle w:val="Nornal"/>
        <w:rPr>
          <w:rFonts w:ascii="Calibri" w:hAnsi="Calibri" w:cs="Calibri"/>
          <w:color w:val="000000"/>
        </w:rPr>
      </w:pPr>
      <w:r>
        <w:rPr>
          <w:rFonts w:ascii="Calibri" w:hAnsi="Calibri" w:cs="Calibri"/>
          <w:color w:val="000000"/>
        </w:rPr>
        <w:t xml:space="preserve">Maslow’s </w:t>
      </w:r>
      <w:r>
        <w:rPr>
          <w:rFonts w:ascii="Calibri" w:hAnsi="Calibri" w:cs="Calibri"/>
          <w:color w:val="000000"/>
        </w:rPr>
        <w:t>(</w:t>
      </w:r>
      <w:r w:rsidRPr="0087712F">
        <w:rPr>
          <w:rFonts w:ascii="Calibri" w:hAnsi="Calibri" w:cs="Calibri"/>
          <w:color w:val="000000"/>
        </w:rPr>
        <w:t>1943</w:t>
      </w:r>
      <w:r>
        <w:rPr>
          <w:rFonts w:ascii="Calibri" w:hAnsi="Calibri" w:cs="Calibri"/>
          <w:color w:val="000000"/>
        </w:rPr>
        <w:t xml:space="preserve">) </w:t>
      </w:r>
      <w:r>
        <w:rPr>
          <w:rFonts w:ascii="Calibri" w:hAnsi="Calibri" w:cs="Calibri"/>
          <w:color w:val="000000"/>
        </w:rPr>
        <w:t>Hierarchy of Needs theory expands on this concept, by exploring how employers can promote engagement and motivation amongst their staff by valuing, including, and treating them fairly. The theory highlights five key needs that must be met in order to encourage motivation</w:t>
      </w:r>
      <w:r w:rsidR="00541380">
        <w:rPr>
          <w:rFonts w:ascii="Calibri" w:hAnsi="Calibri" w:cs="Calibri"/>
          <w:color w:val="000000"/>
        </w:rPr>
        <w:t xml:space="preserve">, to be explored below </w:t>
      </w:r>
      <w:r w:rsidR="00EA7BF4">
        <w:rPr>
          <w:rFonts w:ascii="Calibri" w:hAnsi="Calibri" w:cs="Calibri"/>
          <w:color w:val="000000"/>
        </w:rPr>
        <w:t xml:space="preserve">(Maslow, 1943). </w:t>
      </w:r>
    </w:p>
    <w:p w14:paraId="02D8626D" w14:textId="77777777" w:rsidR="00541380" w:rsidRDefault="00EA7BF4" w:rsidP="003C4E1F">
      <w:pPr>
        <w:pStyle w:val="Nornal"/>
        <w:rPr>
          <w:rFonts w:ascii="Calibri" w:hAnsi="Calibri" w:cs="Calibri"/>
          <w:color w:val="000000"/>
        </w:rPr>
      </w:pPr>
      <w:r>
        <w:rPr>
          <w:rFonts w:ascii="Calibri" w:hAnsi="Calibri" w:cs="Calibri"/>
          <w:color w:val="000000"/>
        </w:rPr>
        <w:t>This theory can be applied to the workplace, for example with employers needing to ensure staff are paid fairly and in line with national requirements to allow them to access sufficient food and a place to live, to meet their physiological needs</w:t>
      </w:r>
      <w:r w:rsidR="00873BD4">
        <w:rPr>
          <w:rFonts w:ascii="Calibri" w:hAnsi="Calibri" w:cs="Calibri"/>
          <w:color w:val="000000"/>
        </w:rPr>
        <w:t xml:space="preserve"> (Hopper, 2020). Employers should also ensure their staff’s safety needs at work are met, both physically and mentally – for example by ensuring anti-bullying standards and processes are in place (Carter-Hicks, 2015). </w:t>
      </w:r>
    </w:p>
    <w:p w14:paraId="7941D3FD" w14:textId="7A07C42B" w:rsidR="0087712F" w:rsidRDefault="00873BD4" w:rsidP="003C4E1F">
      <w:pPr>
        <w:pStyle w:val="Nornal"/>
        <w:rPr>
          <w:rFonts w:ascii="Calibri" w:hAnsi="Calibri" w:cs="Calibri"/>
          <w:color w:val="000000"/>
        </w:rPr>
      </w:pPr>
      <w:r>
        <w:rPr>
          <w:rFonts w:ascii="Calibri" w:hAnsi="Calibri" w:cs="Calibri"/>
          <w:color w:val="000000"/>
        </w:rPr>
        <w:t xml:space="preserve">With relation to social needs, </w:t>
      </w:r>
      <w:r w:rsidR="00E23111">
        <w:rPr>
          <w:rFonts w:ascii="Calibri" w:hAnsi="Calibri" w:cs="Calibri"/>
          <w:color w:val="000000"/>
        </w:rPr>
        <w:t xml:space="preserve">employers should encourage socialisation between colleagues to allow for rapport building (Stewart, </w:t>
      </w:r>
      <w:proofErr w:type="spellStart"/>
      <w:r w:rsidR="00E23111">
        <w:rPr>
          <w:rFonts w:ascii="Calibri" w:hAnsi="Calibri" w:cs="Calibri"/>
          <w:color w:val="000000"/>
        </w:rPr>
        <w:t>Nodoushani</w:t>
      </w:r>
      <w:proofErr w:type="spellEnd"/>
      <w:r w:rsidR="00E23111">
        <w:rPr>
          <w:rFonts w:ascii="Calibri" w:hAnsi="Calibri" w:cs="Calibri"/>
          <w:color w:val="000000"/>
        </w:rPr>
        <w:t xml:space="preserve"> &amp; Stumpf, 2018).</w:t>
      </w:r>
      <w:r w:rsidR="00541380">
        <w:rPr>
          <w:rFonts w:ascii="Calibri" w:hAnsi="Calibri" w:cs="Calibri"/>
          <w:color w:val="000000"/>
        </w:rPr>
        <w:t xml:space="preserve"> Although it has been argued that socialisation between colleagues can be counterproductive, ultimately in recent years these connections are found to be more beneficial than not (Roper &amp; Juneja, 2008; Smith </w:t>
      </w:r>
      <w:r w:rsidR="00541380">
        <w:rPr>
          <w:rFonts w:ascii="Calibri" w:hAnsi="Calibri" w:cs="Calibri"/>
          <w:i/>
          <w:iCs/>
          <w:color w:val="000000"/>
        </w:rPr>
        <w:t>et al</w:t>
      </w:r>
      <w:r w:rsidR="00541380">
        <w:rPr>
          <w:rFonts w:ascii="Calibri" w:hAnsi="Calibri" w:cs="Calibri"/>
          <w:color w:val="000000"/>
        </w:rPr>
        <w:t>., 2022).</w:t>
      </w:r>
      <w:r w:rsidR="00906E0E">
        <w:rPr>
          <w:rFonts w:ascii="Calibri" w:hAnsi="Calibri" w:cs="Calibri"/>
          <w:color w:val="000000"/>
        </w:rPr>
        <w:t xml:space="preserve"> I agree with this counter-argument, </w:t>
      </w:r>
    </w:p>
    <w:p w14:paraId="5C28A47B" w14:textId="49597732" w:rsidR="00541380" w:rsidRDefault="00541380" w:rsidP="003C4E1F">
      <w:pPr>
        <w:pStyle w:val="Nornal"/>
        <w:rPr>
          <w:rFonts w:ascii="Calibri" w:hAnsi="Calibri" w:cs="Calibri"/>
          <w:color w:val="000000"/>
        </w:rPr>
      </w:pPr>
      <w:r>
        <w:rPr>
          <w:rFonts w:ascii="Calibri" w:hAnsi="Calibri" w:cs="Calibri"/>
          <w:color w:val="000000"/>
        </w:rPr>
        <w:lastRenderedPageBreak/>
        <w:t>Maslow’s final two needs, esteem and self-actualisation</w:t>
      </w:r>
      <w:r w:rsidR="00906E0E">
        <w:rPr>
          <w:rFonts w:ascii="Calibri" w:hAnsi="Calibri" w:cs="Calibri"/>
          <w:color w:val="000000"/>
        </w:rPr>
        <w:t>, employers can support staff by encouraging them to do their best, offering development opportunities, offering job autonomy and celebrating employees’ ‘wins’ (Carter-Hicks, 2015).</w:t>
      </w:r>
    </w:p>
    <w:p w14:paraId="63B15E00" w14:textId="47D4EB84" w:rsidR="00906E0E" w:rsidRDefault="00906E0E" w:rsidP="003C4E1F">
      <w:pPr>
        <w:pStyle w:val="Nornal"/>
        <w:rPr>
          <w:rFonts w:ascii="Calibri" w:hAnsi="Calibri" w:cs="Calibri"/>
          <w:color w:val="000000"/>
        </w:rPr>
      </w:pPr>
      <w:r>
        <w:rPr>
          <w:rFonts w:ascii="Calibri" w:hAnsi="Calibri" w:cs="Calibri"/>
          <w:color w:val="000000"/>
        </w:rPr>
        <w:t xml:space="preserve">One common misinterpretation of Maslow’s (1943) theory is that all individuals’ needs can be met with one approach. To ensure employees feel included, valued, and fairly treated, employers should take an individualistic approach to meeting their needs. </w:t>
      </w:r>
    </w:p>
    <w:p w14:paraId="36616A26" w14:textId="4584F44F" w:rsidR="003440EE" w:rsidRPr="00264423" w:rsidRDefault="006351F0" w:rsidP="00264423">
      <w:pPr>
        <w:pStyle w:val="Nornal"/>
        <w:rPr>
          <w:rFonts w:ascii="Calibri" w:hAnsi="Calibri" w:cs="Calibri"/>
          <w:color w:val="000000"/>
        </w:rPr>
      </w:pPr>
      <w:r>
        <w:rPr>
          <w:rFonts w:ascii="Calibri" w:hAnsi="Calibri" w:cs="Calibri"/>
          <w:color w:val="000000"/>
        </w:rPr>
        <w:t xml:space="preserve">Pink (2009) outlines how employees are motivated through being valued, with the provision of autonomy, mastery and purpose. </w:t>
      </w:r>
      <w:r w:rsidR="00AA46B9">
        <w:rPr>
          <w:rFonts w:ascii="Calibri" w:hAnsi="Calibri" w:cs="Calibri"/>
          <w:color w:val="000000"/>
        </w:rPr>
        <w:t>Looking at</w:t>
      </w:r>
      <w:r>
        <w:rPr>
          <w:rFonts w:ascii="Calibri" w:hAnsi="Calibri" w:cs="Calibri"/>
          <w:color w:val="000000"/>
        </w:rPr>
        <w:t xml:space="preserve"> autonomy</w:t>
      </w:r>
      <w:r w:rsidR="00AA46B9">
        <w:rPr>
          <w:rFonts w:ascii="Calibri" w:hAnsi="Calibri" w:cs="Calibri"/>
          <w:color w:val="000000"/>
        </w:rPr>
        <w:t>, this</w:t>
      </w:r>
      <w:r>
        <w:rPr>
          <w:rFonts w:ascii="Calibri" w:hAnsi="Calibri" w:cs="Calibri"/>
          <w:color w:val="000000"/>
        </w:rPr>
        <w:t xml:space="preserve"> is extremely beneficial as it shows they are trusted to complete their work without interference from management</w:t>
      </w:r>
      <w:r w:rsidR="00AA46B9">
        <w:rPr>
          <w:rFonts w:ascii="Calibri" w:hAnsi="Calibri" w:cs="Calibri"/>
          <w:color w:val="000000"/>
        </w:rPr>
        <w:t xml:space="preserve">, something which is seen more with the recent increase in home working (Gill &amp; Nordstrom </w:t>
      </w:r>
      <w:proofErr w:type="spellStart"/>
      <w:r w:rsidR="00AA46B9">
        <w:rPr>
          <w:rFonts w:ascii="Calibri" w:hAnsi="Calibri" w:cs="Calibri"/>
          <w:color w:val="000000"/>
        </w:rPr>
        <w:t>Skans</w:t>
      </w:r>
      <w:proofErr w:type="spellEnd"/>
      <w:r w:rsidR="00AA46B9">
        <w:rPr>
          <w:rFonts w:ascii="Calibri" w:hAnsi="Calibri" w:cs="Calibri"/>
          <w:color w:val="000000"/>
        </w:rPr>
        <w:t>, 2024). I further agree that autonomy has a large impact on motivation, as often feeling like you are not trusted to work independently can result in low self-esteem and feelings of anxiety around work.</w:t>
      </w:r>
    </w:p>
    <w:p w14:paraId="099CBF69" w14:textId="1821DD51" w:rsidR="008A2314" w:rsidRPr="008A2314" w:rsidRDefault="008A2314" w:rsidP="008A2314">
      <w:pPr>
        <w:pStyle w:val="Nornal"/>
        <w:numPr>
          <w:ilvl w:val="0"/>
          <w:numId w:val="19"/>
        </w:numPr>
        <w:spacing w:after="0" w:line="240" w:lineRule="auto"/>
        <w:rPr>
          <w:rFonts w:ascii="Calibri" w:hAnsi="Calibri" w:cs="Calibri"/>
          <w:b/>
          <w:color w:val="000000"/>
          <w:u w:val="single"/>
        </w:rPr>
      </w:pPr>
      <w:r w:rsidRPr="008A2314">
        <w:rPr>
          <w:rFonts w:ascii="Calibri" w:hAnsi="Calibri" w:cs="Calibri"/>
          <w:b/>
          <w:color w:val="000000"/>
          <w:u w:val="single"/>
        </w:rPr>
        <w:t>Know how to design people practice initiatives to be inclusive and how to check inclusivity after an initiative has been implemented. Q: Discuss, with examples, how you have, or would, achieve both of these (AC 2.2)</w:t>
      </w:r>
    </w:p>
    <w:p w14:paraId="177E7DBA" w14:textId="77777777" w:rsidR="00264423" w:rsidRPr="00D51B6E" w:rsidRDefault="00264423" w:rsidP="00264423">
      <w:pPr>
        <w:pStyle w:val="Nornal"/>
        <w:spacing w:after="0" w:line="240" w:lineRule="auto"/>
        <w:rPr>
          <w:rFonts w:ascii="Calibri" w:hAnsi="Calibri" w:cs="Calibri"/>
          <w:color w:val="000000"/>
        </w:rPr>
      </w:pPr>
    </w:p>
    <w:p w14:paraId="4D10C29A" w14:textId="77777777" w:rsidR="00D10168" w:rsidRDefault="00D10168" w:rsidP="00A609C8">
      <w:pPr>
        <w:pStyle w:val="Nornal"/>
        <w:rPr>
          <w:rFonts w:ascii="Calibri" w:hAnsi="Calibri" w:cs="Calibri"/>
          <w:color w:val="000000"/>
        </w:rPr>
      </w:pPr>
      <w:r w:rsidRPr="00D10168">
        <w:rPr>
          <w:rFonts w:ascii="Calibri" w:hAnsi="Calibri" w:cs="Calibri"/>
          <w:color w:val="000000"/>
        </w:rPr>
        <w:t>At Barod, we have various working groups, including a Pride group and an EDI group, which ensure our processes and initiatives are inclusive. Organizational policies and decisions are reviewed by these groups through an inclusivity lens before being finalized, as recommended by the CIPD (2024). Employee input is crucial for inclusive practice, with Yang and Konrad (2010) finding that more staff involvement leads to more diverse and innovative actions. While the study is over ten years old, the impact of employee voice on organizational success is still emphasized by Azevedo, Schlosser, and McPhee (2021) and in CIPD’s (2024) Five Actions to Foster Inclusion. However, employers must actively encourage employees to share their opinions and engage in decision-making (CIPD, 2024).</w:t>
      </w:r>
    </w:p>
    <w:p w14:paraId="0A0D097C" w14:textId="05BA09A5" w:rsidR="00D9749C" w:rsidRDefault="00D9749C" w:rsidP="00A609C8">
      <w:pPr>
        <w:pStyle w:val="Nornal"/>
        <w:rPr>
          <w:rFonts w:ascii="Calibri" w:hAnsi="Calibri" w:cs="Calibri"/>
          <w:color w:val="000000"/>
        </w:rPr>
      </w:pPr>
      <w:r>
        <w:rPr>
          <w:rFonts w:ascii="Calibri" w:hAnsi="Calibri" w:cs="Calibri"/>
          <w:color w:val="000000"/>
        </w:rPr>
        <w:t xml:space="preserve">Organisations should also ensure that they are involving a diverse range of staff, including individuals from different teams, job roles, and in terms of protected characteristics. This will </w:t>
      </w:r>
      <w:r w:rsidR="00D518FC">
        <w:rPr>
          <w:rFonts w:ascii="Calibri" w:hAnsi="Calibri" w:cs="Calibri"/>
          <w:color w:val="000000"/>
        </w:rPr>
        <w:t xml:space="preserve">ensure that the group involved in decision making is diversely representative of the wider company. </w:t>
      </w:r>
    </w:p>
    <w:p w14:paraId="752812EF" w14:textId="024CA6DB" w:rsidR="00C6605E" w:rsidRDefault="00C6605E" w:rsidP="001029A5">
      <w:pPr>
        <w:pStyle w:val="Nornal"/>
        <w:rPr>
          <w:rFonts w:ascii="Calibri" w:hAnsi="Calibri" w:cs="Calibri"/>
          <w:color w:val="000000"/>
        </w:rPr>
      </w:pPr>
      <w:r>
        <w:rPr>
          <w:rFonts w:ascii="Calibri" w:hAnsi="Calibri" w:cs="Calibri"/>
          <w:color w:val="000000"/>
        </w:rPr>
        <w:t xml:space="preserve">Another way to ensure initiatives are inclusive is by providing those who will be delivering the initiatives e.g. managers with comprehensive training on how to ensure inclusivity (Royall, McCarthy &amp; Miller, 2022). </w:t>
      </w:r>
      <w:r w:rsidR="00961024">
        <w:rPr>
          <w:rFonts w:ascii="Calibri" w:hAnsi="Calibri" w:cs="Calibri"/>
          <w:color w:val="000000"/>
        </w:rPr>
        <w:t>This will ensure that there is opportunity for communication around new processes, giving those involved an understanding of expectations. For example, I deliver recruitment workshops to hiring managers, where I walk staff through the recruitment process to model best practice. This includes processes that we have implemented to ensure recruitment is inclusive, such as providing pre-interview information, offering reasonable adjustments and giving candidates time to read questions prior to their interview.</w:t>
      </w:r>
      <w:r>
        <w:rPr>
          <w:rFonts w:ascii="Calibri" w:hAnsi="Calibri" w:cs="Calibri"/>
          <w:color w:val="000000"/>
        </w:rPr>
        <w:t xml:space="preserve"> </w:t>
      </w:r>
    </w:p>
    <w:p w14:paraId="31F70828" w14:textId="3917E33E" w:rsidR="0022273E" w:rsidRPr="005A060D" w:rsidRDefault="00C6605E" w:rsidP="005A060D">
      <w:pPr>
        <w:pStyle w:val="Nornal"/>
        <w:rPr>
          <w:rFonts w:ascii="Calibri" w:hAnsi="Calibri" w:cs="Calibri"/>
          <w:color w:val="000000"/>
        </w:rPr>
      </w:pPr>
      <w:r>
        <w:rPr>
          <w:rFonts w:ascii="Calibri" w:hAnsi="Calibri" w:cs="Calibri"/>
          <w:color w:val="000000"/>
        </w:rPr>
        <w:t xml:space="preserve">However, individuals have reported that they feel apprehensive about these sessions as they feel pressure around not saying the ‘wrong thing’ (Jaiswal &amp; </w:t>
      </w:r>
      <w:proofErr w:type="spellStart"/>
      <w:r>
        <w:rPr>
          <w:rFonts w:ascii="Calibri" w:hAnsi="Calibri" w:cs="Calibri"/>
          <w:color w:val="000000"/>
        </w:rPr>
        <w:t>Dyaram</w:t>
      </w:r>
      <w:proofErr w:type="spellEnd"/>
      <w:r>
        <w:rPr>
          <w:rFonts w:ascii="Calibri" w:hAnsi="Calibri" w:cs="Calibri"/>
          <w:color w:val="000000"/>
        </w:rPr>
        <w:t>, 2020). Staff should therefore be reassured to speak openly, rather than seeing conversations around equality, diversity and inclusion as ‘taboo’.</w:t>
      </w:r>
    </w:p>
    <w:p w14:paraId="0147731D" w14:textId="164045C9" w:rsidR="00394AD8" w:rsidRDefault="00D10168" w:rsidP="00E35021">
      <w:pPr>
        <w:rPr>
          <w:rFonts w:ascii="Calibri" w:hAnsi="Calibri" w:cs="Calibri"/>
          <w:bCs/>
          <w:color w:val="000000"/>
          <w:szCs w:val="22"/>
        </w:rPr>
      </w:pPr>
      <w:r w:rsidRPr="00D10168">
        <w:rPr>
          <w:rFonts w:ascii="Calibri" w:hAnsi="Calibri" w:cs="Calibri"/>
          <w:bCs/>
          <w:color w:val="000000"/>
          <w:szCs w:val="22"/>
        </w:rPr>
        <w:lastRenderedPageBreak/>
        <w:t>I check the inclusivity of implemented initiatives through a welcome survey, sent to all new starters around four weeks after their first day. The survey assesses their experiences with recruitment and onboarding, particularly regarding recent inclusive and trauma-informed changes. If areas for improvement are identified, I contact the line manager responsible for the employee’s induction to discuss further support in developing their induction skills.</w:t>
      </w:r>
    </w:p>
    <w:p w14:paraId="0F0D283E" w14:textId="77777777" w:rsidR="00D10168" w:rsidRDefault="00D10168" w:rsidP="00E35021">
      <w:pPr>
        <w:rPr>
          <w:rFonts w:ascii="Calibri" w:hAnsi="Calibri" w:cs="Calibri"/>
          <w:bCs/>
          <w:color w:val="000000"/>
          <w:szCs w:val="22"/>
        </w:rPr>
      </w:pPr>
    </w:p>
    <w:p w14:paraId="39F2AEA8" w14:textId="6AA34553" w:rsidR="001D094E" w:rsidRPr="005A060D" w:rsidRDefault="001D094E" w:rsidP="00E35021">
      <w:pPr>
        <w:rPr>
          <w:rFonts w:ascii="Calibri" w:hAnsi="Calibri" w:cs="Calibri"/>
          <w:b/>
          <w:color w:val="000000"/>
          <w:szCs w:val="22"/>
        </w:rPr>
      </w:pPr>
      <w:r>
        <w:rPr>
          <w:rFonts w:ascii="Calibri" w:hAnsi="Calibri" w:cs="Calibri"/>
          <w:bCs/>
          <w:color w:val="000000"/>
          <w:szCs w:val="22"/>
        </w:rPr>
        <w:t>Employee feedback is vital when assessing inclusivity in the workplace, as they are experiencing new initiatives first hand (</w:t>
      </w:r>
      <w:proofErr w:type="spellStart"/>
      <w:r>
        <w:rPr>
          <w:rFonts w:ascii="Calibri" w:hAnsi="Calibri" w:cs="Calibri"/>
          <w:bCs/>
          <w:color w:val="000000"/>
          <w:szCs w:val="22"/>
        </w:rPr>
        <w:t>Romensky</w:t>
      </w:r>
      <w:proofErr w:type="spellEnd"/>
      <w:r>
        <w:rPr>
          <w:rFonts w:ascii="Calibri" w:hAnsi="Calibri" w:cs="Calibri"/>
          <w:bCs/>
          <w:color w:val="000000"/>
          <w:szCs w:val="22"/>
        </w:rPr>
        <w:t xml:space="preserve"> </w:t>
      </w:r>
      <w:r>
        <w:rPr>
          <w:rFonts w:ascii="Calibri" w:hAnsi="Calibri" w:cs="Calibri"/>
          <w:bCs/>
          <w:i/>
          <w:iCs/>
          <w:color w:val="000000"/>
          <w:szCs w:val="22"/>
        </w:rPr>
        <w:t>et al</w:t>
      </w:r>
      <w:r>
        <w:rPr>
          <w:rFonts w:ascii="Calibri" w:hAnsi="Calibri" w:cs="Calibri"/>
          <w:bCs/>
          <w:color w:val="000000"/>
          <w:szCs w:val="22"/>
        </w:rPr>
        <w:t xml:space="preserve">., 2021). However, it has been consistently found that surveys, particularly those sent to employees via email, can have very low response rates (Holtom </w:t>
      </w:r>
      <w:r>
        <w:rPr>
          <w:rFonts w:ascii="Calibri" w:hAnsi="Calibri" w:cs="Calibri"/>
          <w:bCs/>
          <w:i/>
          <w:iCs/>
          <w:color w:val="000000"/>
          <w:szCs w:val="22"/>
        </w:rPr>
        <w:t>et al</w:t>
      </w:r>
      <w:r>
        <w:rPr>
          <w:rFonts w:ascii="Calibri" w:hAnsi="Calibri" w:cs="Calibri"/>
          <w:bCs/>
          <w:color w:val="000000"/>
          <w:szCs w:val="22"/>
        </w:rPr>
        <w:t>., 2022).</w:t>
      </w:r>
      <w:r w:rsidR="005A060D">
        <w:rPr>
          <w:rFonts w:ascii="Calibri" w:hAnsi="Calibri" w:cs="Calibri"/>
          <w:bCs/>
          <w:color w:val="000000"/>
          <w:szCs w:val="22"/>
        </w:rPr>
        <w:t xml:space="preserve"> </w:t>
      </w:r>
      <w:proofErr w:type="spellStart"/>
      <w:r w:rsidR="005A060D">
        <w:rPr>
          <w:rFonts w:ascii="Calibri" w:hAnsi="Calibri" w:cs="Calibri"/>
          <w:bCs/>
          <w:color w:val="000000"/>
          <w:szCs w:val="22"/>
        </w:rPr>
        <w:t>Romanksy</w:t>
      </w:r>
      <w:proofErr w:type="spellEnd"/>
      <w:r w:rsidR="005A060D">
        <w:rPr>
          <w:rFonts w:ascii="Calibri" w:hAnsi="Calibri" w:cs="Calibri"/>
          <w:bCs/>
          <w:color w:val="000000"/>
          <w:szCs w:val="22"/>
        </w:rPr>
        <w:t xml:space="preserve"> </w:t>
      </w:r>
      <w:r w:rsidR="005A060D">
        <w:rPr>
          <w:rFonts w:ascii="Calibri" w:hAnsi="Calibri" w:cs="Calibri"/>
          <w:bCs/>
          <w:i/>
          <w:iCs/>
          <w:color w:val="000000"/>
          <w:szCs w:val="22"/>
        </w:rPr>
        <w:t>et al</w:t>
      </w:r>
      <w:r w:rsidR="005A060D">
        <w:rPr>
          <w:rFonts w:ascii="Calibri" w:hAnsi="Calibri" w:cs="Calibri"/>
          <w:bCs/>
          <w:color w:val="000000"/>
          <w:szCs w:val="22"/>
        </w:rPr>
        <w:t>. (2021) and the CIPD (2024) therefore recommend that short surveys (known as ‘pulses’) are best for collecting evidence to improve staff morale and wellbeing. For this reason, Barod’s welcome surveys are short, with lots of quick, ‘yes or no’ questions.</w:t>
      </w:r>
    </w:p>
    <w:p w14:paraId="7774C726" w14:textId="77777777" w:rsidR="008E59EA" w:rsidRPr="008C07BB" w:rsidRDefault="008E59EA" w:rsidP="008C07BB">
      <w:pPr>
        <w:rPr>
          <w:rFonts w:ascii="Calibri" w:hAnsi="Calibri" w:cs="Calibri"/>
          <w:b/>
          <w:color w:val="000000"/>
          <w:szCs w:val="22"/>
        </w:rPr>
      </w:pPr>
    </w:p>
    <w:p w14:paraId="2DBDD204" w14:textId="7EB1D4EF" w:rsidR="008A2314" w:rsidRPr="008A2314" w:rsidRDefault="008A2314" w:rsidP="008A2314">
      <w:pPr>
        <w:pStyle w:val="Nornal"/>
        <w:numPr>
          <w:ilvl w:val="0"/>
          <w:numId w:val="19"/>
        </w:numPr>
        <w:spacing w:after="0" w:line="240" w:lineRule="auto"/>
        <w:rPr>
          <w:rFonts w:ascii="Calibri" w:hAnsi="Calibri" w:cs="Calibri"/>
          <w:b/>
          <w:bCs/>
          <w:color w:val="000000"/>
          <w:u w:val="single"/>
        </w:rPr>
      </w:pPr>
      <w:bookmarkStart w:id="1" w:name="_Hlk187922529"/>
      <w:r w:rsidRPr="008A2314">
        <w:rPr>
          <w:rFonts w:ascii="Calibri" w:hAnsi="Calibri" w:cs="Calibri"/>
          <w:b/>
          <w:bCs/>
          <w:color w:val="000000"/>
          <w:u w:val="single"/>
        </w:rPr>
        <w:t>Be able to work inclusively with others and build positive working relationships. Q: Using a combination of your own reflections and feedback from at least one other person, discuss your ability to work inclusively and positively with others. (AC 2.3)</w:t>
      </w:r>
    </w:p>
    <w:bookmarkEnd w:id="1"/>
    <w:p w14:paraId="0CEE3645" w14:textId="77777777" w:rsidR="001029A5" w:rsidRPr="00D51B6E" w:rsidRDefault="001029A5" w:rsidP="001029A5">
      <w:pPr>
        <w:pStyle w:val="Nornal"/>
        <w:spacing w:after="0" w:line="240" w:lineRule="auto"/>
        <w:ind w:left="720"/>
        <w:rPr>
          <w:rFonts w:ascii="Calibri" w:hAnsi="Calibri" w:cs="Calibri"/>
          <w:color w:val="000000"/>
        </w:rPr>
      </w:pPr>
    </w:p>
    <w:p w14:paraId="2650E2E7" w14:textId="77777777" w:rsidR="00D10168" w:rsidRPr="00D10168" w:rsidRDefault="00D10168" w:rsidP="00D10168">
      <w:pPr>
        <w:pStyle w:val="Nornal"/>
        <w:spacing w:after="0"/>
        <w:rPr>
          <w:rFonts w:ascii="Calibri" w:hAnsi="Calibri" w:cs="Calibri"/>
          <w:color w:val="000000"/>
        </w:rPr>
      </w:pPr>
      <w:bookmarkStart w:id="2" w:name="_Hlk165445609"/>
      <w:r w:rsidRPr="00D10168">
        <w:rPr>
          <w:rFonts w:ascii="Calibri" w:hAnsi="Calibri" w:cs="Calibri"/>
          <w:color w:val="000000"/>
        </w:rPr>
        <w:t>My manager evaluated me at the Chartered Member level for inclusivity, meaning I act as a ‘role model and advocate’ within the organisation. I agree with this assessment, as a significant part of my work focuses on ensuring processes, like recruitment, are inclusive and free from bias.</w:t>
      </w:r>
    </w:p>
    <w:p w14:paraId="1EB1372F" w14:textId="77777777" w:rsidR="00D10168" w:rsidRDefault="00D10168" w:rsidP="00D10168">
      <w:pPr>
        <w:pStyle w:val="Nornal"/>
        <w:spacing w:after="0"/>
        <w:rPr>
          <w:rFonts w:ascii="Calibri" w:hAnsi="Calibri" w:cs="Calibri"/>
          <w:color w:val="000000"/>
        </w:rPr>
      </w:pPr>
    </w:p>
    <w:p w14:paraId="081D7211" w14:textId="58A72131" w:rsidR="00D10168" w:rsidRDefault="00D10168" w:rsidP="00D10168">
      <w:pPr>
        <w:pStyle w:val="Nornal"/>
        <w:spacing w:after="0"/>
        <w:rPr>
          <w:rFonts w:ascii="Calibri" w:hAnsi="Calibri" w:cs="Calibri"/>
          <w:color w:val="000000"/>
        </w:rPr>
      </w:pPr>
      <w:r w:rsidRPr="00D10168">
        <w:rPr>
          <w:rFonts w:ascii="Calibri" w:hAnsi="Calibri" w:cs="Calibri"/>
          <w:color w:val="000000"/>
        </w:rPr>
        <w:t>I was evaluated at the Associate level for valuing diversity, building relationships, and sharing knowledge, as seen in my membership of working groups like EDI and Pride, and the workshops I deliver on recruitment best practices. I feel I could improve my knowledge-sharing skills by gaining confidence in speaking in larger meetings, where I often feel nervous.</w:t>
      </w:r>
    </w:p>
    <w:p w14:paraId="5A18672C" w14:textId="77777777" w:rsidR="00D10168" w:rsidRPr="00D10168" w:rsidRDefault="00D10168" w:rsidP="00D10168">
      <w:pPr>
        <w:pStyle w:val="Nornal"/>
        <w:spacing w:after="0"/>
        <w:rPr>
          <w:rFonts w:ascii="Calibri" w:hAnsi="Calibri" w:cs="Calibri"/>
          <w:color w:val="000000"/>
        </w:rPr>
      </w:pPr>
    </w:p>
    <w:p w14:paraId="6CADA7DA" w14:textId="77777777" w:rsidR="00D10168" w:rsidRDefault="00D10168" w:rsidP="00D10168">
      <w:pPr>
        <w:pStyle w:val="Nornal"/>
        <w:spacing w:after="0"/>
        <w:rPr>
          <w:rFonts w:ascii="Calibri" w:hAnsi="Calibri" w:cs="Calibri"/>
          <w:color w:val="000000"/>
        </w:rPr>
      </w:pPr>
      <w:r w:rsidRPr="00D10168">
        <w:rPr>
          <w:rFonts w:ascii="Calibri" w:hAnsi="Calibri" w:cs="Calibri"/>
          <w:color w:val="000000"/>
        </w:rPr>
        <w:t>In conflict resolution, I was assessed at the Foundation level, with recommendations to support others in this area. The CIPD Working Inclusively self-assessment suggested I focus on identifying ‘early signs of tension and conflict’ to resolve issues promptly.</w:t>
      </w:r>
    </w:p>
    <w:p w14:paraId="72DF46A7" w14:textId="77777777" w:rsidR="00D10168" w:rsidRPr="00D10168" w:rsidRDefault="00D10168" w:rsidP="00D10168">
      <w:pPr>
        <w:pStyle w:val="Nornal"/>
        <w:spacing w:after="0"/>
        <w:rPr>
          <w:rFonts w:ascii="Calibri" w:hAnsi="Calibri" w:cs="Calibri"/>
          <w:color w:val="000000"/>
        </w:rPr>
      </w:pPr>
    </w:p>
    <w:p w14:paraId="5D0D4071" w14:textId="77777777" w:rsidR="00D10168" w:rsidRPr="00D10168" w:rsidRDefault="00D10168" w:rsidP="00D10168">
      <w:pPr>
        <w:pStyle w:val="Nornal"/>
        <w:spacing w:after="0"/>
        <w:rPr>
          <w:rFonts w:ascii="Calibri" w:hAnsi="Calibri" w:cs="Calibri"/>
          <w:color w:val="000000"/>
        </w:rPr>
      </w:pPr>
      <w:r w:rsidRPr="00D10168">
        <w:rPr>
          <w:rFonts w:ascii="Calibri" w:hAnsi="Calibri" w:cs="Calibri"/>
          <w:color w:val="000000"/>
        </w:rPr>
        <w:t>Regarding psychological safety, where I was evaluated at Associate level, I agree that I am comfortable discussing my mistakes and concerns. I have also become more confident in helping others do the same. My next goal is to improve my approachability so others feel comfortable seeking support. I plan to schedule more time to meet with volunteers, building familiarity and trust.</w:t>
      </w:r>
    </w:p>
    <w:p w14:paraId="157C5086" w14:textId="4E5DD6C4" w:rsidR="00E2268E" w:rsidRDefault="00E2268E" w:rsidP="00284AF3">
      <w:pPr>
        <w:pStyle w:val="Nornal"/>
        <w:spacing w:after="0" w:line="240" w:lineRule="auto"/>
        <w:rPr>
          <w:rFonts w:ascii="Calibri" w:hAnsi="Calibri" w:cs="Calibri"/>
          <w:color w:val="000000"/>
        </w:rPr>
      </w:pPr>
    </w:p>
    <w:bookmarkEnd w:id="2"/>
    <w:p w14:paraId="33E6F31C" w14:textId="26D9678B" w:rsidR="008A2314" w:rsidRDefault="008A2314" w:rsidP="008A2314">
      <w:pPr>
        <w:pStyle w:val="ListParagraph"/>
        <w:numPr>
          <w:ilvl w:val="0"/>
          <w:numId w:val="19"/>
        </w:numPr>
        <w:rPr>
          <w:rFonts w:ascii="Calibri" w:hAnsi="Calibri" w:cs="Calibri"/>
          <w:b/>
          <w:bCs/>
          <w:color w:val="000000"/>
          <w:szCs w:val="22"/>
          <w:u w:val="single"/>
        </w:rPr>
      </w:pPr>
      <w:r w:rsidRPr="008A2314">
        <w:rPr>
          <w:rFonts w:ascii="Calibri" w:hAnsi="Calibri" w:cs="Calibri"/>
          <w:b/>
          <w:bCs/>
          <w:color w:val="000000"/>
          <w:szCs w:val="22"/>
          <w:u w:val="single"/>
        </w:rPr>
        <w:t>Understand how the people practitioner role is evolving and the implications this has for your ongoing professional development. Q: Demonstrate your understanding of this with a written response and related entries in your CPD Plan. (AC 3.1)</w:t>
      </w:r>
    </w:p>
    <w:p w14:paraId="4C7A3CDE" w14:textId="77777777" w:rsidR="008A2314" w:rsidRPr="008A2314" w:rsidRDefault="008A2314" w:rsidP="008A2314">
      <w:pPr>
        <w:rPr>
          <w:rFonts w:ascii="Calibri" w:hAnsi="Calibri" w:cs="Calibri"/>
          <w:b/>
          <w:bCs/>
          <w:color w:val="000000"/>
          <w:szCs w:val="22"/>
          <w:u w:val="single"/>
        </w:rPr>
      </w:pPr>
    </w:p>
    <w:p w14:paraId="3DF0E6C0" w14:textId="33D3BCA6" w:rsidR="00D8570D" w:rsidRDefault="00D8570D" w:rsidP="00396CB1">
      <w:pPr>
        <w:rPr>
          <w:rFonts w:ascii="Calibri" w:hAnsi="Calibri" w:cs="Calibri"/>
          <w:bCs/>
          <w:color w:val="000000"/>
          <w:szCs w:val="22"/>
        </w:rPr>
      </w:pPr>
      <w:r>
        <w:rPr>
          <w:rFonts w:ascii="Calibri" w:hAnsi="Calibri" w:cs="Calibri"/>
          <w:bCs/>
          <w:color w:val="000000"/>
          <w:szCs w:val="22"/>
        </w:rPr>
        <w:t xml:space="preserve">One way that the role of people practitioner is evolving is through the increased expectation and to implement advanced technology, such as artificial intelligence, into working life (CIPD, 2020). Particularly in older employees with longer service, there can be resistance to these changes, especially when </w:t>
      </w:r>
      <w:r>
        <w:rPr>
          <w:rFonts w:ascii="Calibri" w:hAnsi="Calibri" w:cs="Calibri"/>
          <w:bCs/>
          <w:color w:val="000000"/>
          <w:szCs w:val="22"/>
        </w:rPr>
        <w:lastRenderedPageBreak/>
        <w:t>staff are comfortable with current processes</w:t>
      </w:r>
      <w:r w:rsidR="00F055FE">
        <w:rPr>
          <w:rFonts w:ascii="Calibri" w:hAnsi="Calibri" w:cs="Calibri"/>
          <w:bCs/>
          <w:color w:val="000000"/>
          <w:szCs w:val="22"/>
        </w:rPr>
        <w:t xml:space="preserve"> (</w:t>
      </w:r>
      <w:proofErr w:type="spellStart"/>
      <w:r w:rsidR="00F055FE">
        <w:rPr>
          <w:rFonts w:ascii="Calibri" w:hAnsi="Calibri" w:cs="Calibri"/>
          <w:bCs/>
          <w:color w:val="000000"/>
          <w:szCs w:val="22"/>
        </w:rPr>
        <w:t>Lichtenthaler</w:t>
      </w:r>
      <w:proofErr w:type="spellEnd"/>
      <w:r w:rsidR="00F055FE">
        <w:rPr>
          <w:rFonts w:ascii="Calibri" w:hAnsi="Calibri" w:cs="Calibri"/>
          <w:bCs/>
          <w:color w:val="000000"/>
          <w:szCs w:val="22"/>
        </w:rPr>
        <w:t>, 2020). However, implementing technology (for example with the automation of administrative tasks) can give workers in people-facing roles more time to focus on customers/service users. People practitioners should therefore ensure they are knowledgeable in the areas that their organisation is implementing, so that they can encourage and support staff uptake. I will therefore be adding this to my CPD plan.</w:t>
      </w:r>
    </w:p>
    <w:p w14:paraId="03F21EDD" w14:textId="77777777" w:rsidR="00D8570D" w:rsidRDefault="00D8570D" w:rsidP="00396CB1">
      <w:pPr>
        <w:rPr>
          <w:rFonts w:ascii="Calibri" w:hAnsi="Calibri" w:cs="Calibri"/>
          <w:bCs/>
          <w:color w:val="000000"/>
          <w:szCs w:val="22"/>
        </w:rPr>
      </w:pPr>
    </w:p>
    <w:p w14:paraId="64F54F97" w14:textId="7902DDEF" w:rsidR="00F055FE" w:rsidRDefault="00F055FE" w:rsidP="00396CB1">
      <w:pPr>
        <w:rPr>
          <w:rFonts w:ascii="Calibri" w:hAnsi="Calibri" w:cs="Calibri"/>
          <w:bCs/>
          <w:color w:val="000000"/>
          <w:szCs w:val="22"/>
        </w:rPr>
      </w:pPr>
      <w:r>
        <w:rPr>
          <w:rFonts w:ascii="Calibri" w:hAnsi="Calibri" w:cs="Calibri"/>
          <w:bCs/>
          <w:color w:val="000000"/>
          <w:szCs w:val="22"/>
        </w:rPr>
        <w:t>Another way that the role is changing is through the increased focus on diversity and inclusion within the workplace (CIPD, 2020). This shift in thinking from organisations is allowing them to attract and welcome a far more diverse talent pool, therefore creating a more diverse workforce. This has huge advantages, such as being more representative on the community served and welcoming a wider scope of ideas (</w:t>
      </w:r>
      <w:proofErr w:type="spellStart"/>
      <w:r>
        <w:rPr>
          <w:rFonts w:ascii="Calibri" w:hAnsi="Calibri" w:cs="Calibri"/>
          <w:bCs/>
          <w:color w:val="000000"/>
          <w:szCs w:val="22"/>
        </w:rPr>
        <w:t>Raewf</w:t>
      </w:r>
      <w:proofErr w:type="spellEnd"/>
      <w:r>
        <w:rPr>
          <w:rFonts w:ascii="Calibri" w:hAnsi="Calibri" w:cs="Calibri"/>
          <w:bCs/>
          <w:color w:val="000000"/>
          <w:szCs w:val="22"/>
        </w:rPr>
        <w:t xml:space="preserve"> &amp; Mahmood, 2021). However, with an increase in diverse talent wanting to join organisations, it’s vital that people professionals understand how to support a </w:t>
      </w:r>
      <w:r w:rsidR="00EF710C">
        <w:rPr>
          <w:rFonts w:ascii="Calibri" w:hAnsi="Calibri" w:cs="Calibri"/>
          <w:bCs/>
          <w:color w:val="000000"/>
          <w:szCs w:val="22"/>
        </w:rPr>
        <w:t>diverse</w:t>
      </w:r>
      <w:r>
        <w:rPr>
          <w:rFonts w:ascii="Calibri" w:hAnsi="Calibri" w:cs="Calibri"/>
          <w:bCs/>
          <w:color w:val="000000"/>
          <w:szCs w:val="22"/>
        </w:rPr>
        <w:t xml:space="preserve"> workforce. Huffman, Watrous-Rodriguez and King’s (2008) study found that the main thing people expect is awareness from their organisation. As part of my CPD plan, I will therefore be developing my understanding of underrepresented groups.</w:t>
      </w:r>
    </w:p>
    <w:p w14:paraId="37F7C305" w14:textId="77777777" w:rsidR="00E36384" w:rsidRPr="00396CB1" w:rsidRDefault="00E36384" w:rsidP="00396CB1">
      <w:pPr>
        <w:rPr>
          <w:rFonts w:ascii="Calibri" w:hAnsi="Calibri" w:cs="Calibri"/>
          <w:b/>
          <w:color w:val="000000"/>
          <w:szCs w:val="22"/>
        </w:rPr>
      </w:pPr>
    </w:p>
    <w:p w14:paraId="5B27FAB2" w14:textId="37AF0089" w:rsidR="008A2314" w:rsidRPr="008A2314" w:rsidRDefault="008A2314" w:rsidP="008A2314">
      <w:pPr>
        <w:pStyle w:val="Nornal"/>
        <w:numPr>
          <w:ilvl w:val="0"/>
          <w:numId w:val="19"/>
        </w:numPr>
        <w:spacing w:after="0" w:line="240" w:lineRule="auto"/>
        <w:rPr>
          <w:rFonts w:ascii="Calibri" w:hAnsi="Calibri" w:cs="Calibri"/>
          <w:b/>
          <w:bCs/>
          <w:color w:val="000000"/>
          <w:u w:val="single"/>
        </w:rPr>
      </w:pPr>
      <w:r w:rsidRPr="008A2314">
        <w:rPr>
          <w:rFonts w:ascii="Calibri" w:hAnsi="Calibri" w:cs="Calibri"/>
          <w:b/>
          <w:bCs/>
          <w:color w:val="000000"/>
          <w:u w:val="single"/>
        </w:rPr>
        <w:t>Be able to assess (own) strengths, weaknesses and development areas, based on own considerations and feedback from others. Q: Using a combination of your own conclusions and feedback from at least one other person, assess yourself against a specification of your choice (such as a role/job description or any two of the core behaviour areas of the CIPD Profession Map (associate level). Briefly explain the outcome of your assessment (strengths, weaknesses and development areas) and the information that informed your conclusions. (AC 3.2)</w:t>
      </w:r>
    </w:p>
    <w:p w14:paraId="251B4944" w14:textId="77777777" w:rsidR="00396CB1" w:rsidRDefault="00396CB1" w:rsidP="00E36384">
      <w:pPr>
        <w:pStyle w:val="Nornal"/>
        <w:spacing w:after="0" w:line="240" w:lineRule="auto"/>
        <w:rPr>
          <w:rFonts w:ascii="Calibri" w:hAnsi="Calibri" w:cs="Calibri"/>
          <w:color w:val="000000"/>
        </w:rPr>
      </w:pPr>
    </w:p>
    <w:p w14:paraId="0C772E2C" w14:textId="7B5C21F7" w:rsidR="00E36384" w:rsidRDefault="00E36384" w:rsidP="00E36384">
      <w:pPr>
        <w:pStyle w:val="Nornal"/>
        <w:spacing w:after="0" w:line="240" w:lineRule="auto"/>
        <w:rPr>
          <w:rFonts w:ascii="Calibri" w:hAnsi="Calibri" w:cs="Calibri"/>
          <w:color w:val="000000"/>
        </w:rPr>
      </w:pPr>
      <w:r>
        <w:rPr>
          <w:rFonts w:ascii="Calibri" w:hAnsi="Calibri" w:cs="Calibri"/>
          <w:color w:val="000000"/>
        </w:rPr>
        <w:t>To answer this question, I will be using my own self-assessment and evaluation from my line manager. They are a member of the CIPD and therefore understand the core behaviours and know me well.</w:t>
      </w:r>
    </w:p>
    <w:p w14:paraId="13AD077D" w14:textId="77777777" w:rsidR="00E36384" w:rsidRPr="00D51B6E" w:rsidRDefault="00E36384" w:rsidP="00E36384">
      <w:pPr>
        <w:pStyle w:val="Nornal"/>
        <w:spacing w:after="0" w:line="240" w:lineRule="auto"/>
        <w:rPr>
          <w:rFonts w:ascii="Calibri" w:hAnsi="Calibri" w:cs="Calibri"/>
          <w:color w:val="000000"/>
        </w:rPr>
      </w:pPr>
    </w:p>
    <w:p w14:paraId="32271AD6" w14:textId="2F440D98" w:rsidR="00E36384" w:rsidRDefault="00E36384" w:rsidP="00E36384">
      <w:pPr>
        <w:rPr>
          <w:rFonts w:ascii="Calibri" w:hAnsi="Calibri" w:cs="Calibri"/>
          <w:b/>
          <w:bCs/>
          <w:color w:val="000000"/>
          <w:szCs w:val="22"/>
        </w:rPr>
      </w:pPr>
      <w:r w:rsidRPr="00E36384">
        <w:rPr>
          <w:rFonts w:ascii="Calibri" w:hAnsi="Calibri" w:cs="Calibri"/>
          <w:b/>
          <w:bCs/>
          <w:color w:val="000000"/>
          <w:szCs w:val="22"/>
        </w:rPr>
        <w:t>Contribute to discussions and respond to questions in an informed and confident way</w:t>
      </w:r>
    </w:p>
    <w:p w14:paraId="4AD466D1" w14:textId="77777777" w:rsidR="00E36384" w:rsidRDefault="00E36384" w:rsidP="00E36384">
      <w:pPr>
        <w:rPr>
          <w:rFonts w:ascii="Calibri" w:hAnsi="Calibri" w:cs="Calibri"/>
          <w:b/>
          <w:bCs/>
          <w:color w:val="000000"/>
          <w:szCs w:val="22"/>
        </w:rPr>
      </w:pPr>
    </w:p>
    <w:p w14:paraId="59AAF224" w14:textId="77777777" w:rsidR="00D10168" w:rsidRDefault="00D10168" w:rsidP="00D10168">
      <w:pPr>
        <w:rPr>
          <w:rFonts w:ascii="Calibri" w:hAnsi="Calibri" w:cs="Calibri"/>
          <w:color w:val="000000"/>
          <w:szCs w:val="22"/>
        </w:rPr>
      </w:pPr>
      <w:r w:rsidRPr="00D10168">
        <w:rPr>
          <w:rFonts w:ascii="Calibri" w:hAnsi="Calibri" w:cs="Calibri"/>
          <w:color w:val="000000"/>
          <w:szCs w:val="22"/>
        </w:rPr>
        <w:t>I am confident in my knowledge of recruitment processes and can support colleagues with queries in this area to a high standard. This is a strength, as it allows me to recommend best practices, which I share in regular recruitment workshops. Colleagues often approach me for advice, and my manager confirmed that I “respond fully and clearly when confident in the topic.”</w:t>
      </w:r>
    </w:p>
    <w:p w14:paraId="30C659D8" w14:textId="77777777" w:rsidR="00D10168" w:rsidRPr="00D10168" w:rsidRDefault="00D10168" w:rsidP="00D10168">
      <w:pPr>
        <w:rPr>
          <w:rFonts w:ascii="Calibri" w:hAnsi="Calibri" w:cs="Calibri"/>
          <w:color w:val="000000"/>
          <w:szCs w:val="22"/>
        </w:rPr>
      </w:pPr>
    </w:p>
    <w:p w14:paraId="0E182E9D" w14:textId="77777777" w:rsidR="00D10168" w:rsidRDefault="00D10168" w:rsidP="00D10168">
      <w:pPr>
        <w:rPr>
          <w:rFonts w:ascii="Calibri" w:hAnsi="Calibri" w:cs="Calibri"/>
          <w:color w:val="000000"/>
          <w:szCs w:val="22"/>
        </w:rPr>
      </w:pPr>
      <w:r w:rsidRPr="00D10168">
        <w:rPr>
          <w:rFonts w:ascii="Calibri" w:hAnsi="Calibri" w:cs="Calibri"/>
          <w:color w:val="000000"/>
          <w:szCs w:val="22"/>
        </w:rPr>
        <w:t>I am also confident in sharing my views during discussions, as seen in my active participation in Barod’s working groups. My manager noted that I “contribute to discussions openly and with confidence,” and I am frequently involved in decision-making within these groups.</w:t>
      </w:r>
    </w:p>
    <w:p w14:paraId="53CB1B6C" w14:textId="77777777" w:rsidR="00D10168" w:rsidRPr="00D10168" w:rsidRDefault="00D10168" w:rsidP="00D10168">
      <w:pPr>
        <w:rPr>
          <w:rFonts w:ascii="Calibri" w:hAnsi="Calibri" w:cs="Calibri"/>
          <w:color w:val="000000"/>
          <w:szCs w:val="22"/>
        </w:rPr>
      </w:pPr>
    </w:p>
    <w:p w14:paraId="50C10737" w14:textId="77777777" w:rsidR="00D10168" w:rsidRPr="00D10168" w:rsidRDefault="00D10168" w:rsidP="00D10168">
      <w:pPr>
        <w:rPr>
          <w:rFonts w:ascii="Calibri" w:hAnsi="Calibri" w:cs="Calibri"/>
          <w:color w:val="000000"/>
          <w:szCs w:val="22"/>
        </w:rPr>
      </w:pPr>
      <w:r w:rsidRPr="00D10168">
        <w:rPr>
          <w:rFonts w:ascii="Calibri" w:hAnsi="Calibri" w:cs="Calibri"/>
          <w:color w:val="000000"/>
          <w:szCs w:val="22"/>
        </w:rPr>
        <w:lastRenderedPageBreak/>
        <w:t>However, my anxiety about delivering presentations can sometimes limit my contributions. While I’m comfortable speaking informally or in smaller meetings, I get nervous in front of larger audiences, which can lead me to push back meetings to avoid presenting. My manager also mentioned this in her feedback. To address this, I plan to explore training opportunities focused on public speaking and building confidence.</w:t>
      </w:r>
    </w:p>
    <w:p w14:paraId="30933DEE" w14:textId="77777777" w:rsidR="00E36384" w:rsidRPr="00E36384" w:rsidRDefault="00E36384" w:rsidP="00E36384">
      <w:pPr>
        <w:rPr>
          <w:rFonts w:ascii="Calibri" w:hAnsi="Calibri" w:cs="Calibri"/>
          <w:b/>
          <w:bCs/>
          <w:color w:val="000000"/>
          <w:szCs w:val="22"/>
        </w:rPr>
      </w:pPr>
    </w:p>
    <w:p w14:paraId="67717ABC" w14:textId="1D0E8BEF" w:rsidR="00E36384" w:rsidRDefault="0074298C" w:rsidP="0074298C">
      <w:pPr>
        <w:rPr>
          <w:rFonts w:ascii="Calibri" w:hAnsi="Calibri" w:cs="Calibri"/>
          <w:b/>
          <w:bCs/>
          <w:color w:val="000000"/>
          <w:szCs w:val="22"/>
        </w:rPr>
      </w:pPr>
      <w:r>
        <w:rPr>
          <w:rFonts w:ascii="Calibri" w:hAnsi="Calibri" w:cs="Calibri"/>
          <w:b/>
          <w:bCs/>
          <w:color w:val="000000"/>
          <w:szCs w:val="22"/>
        </w:rPr>
        <w:t>Make responsible choices about your work, applying professional principles and values</w:t>
      </w:r>
    </w:p>
    <w:p w14:paraId="7473CEF3" w14:textId="77777777" w:rsidR="0074298C" w:rsidRDefault="0074298C" w:rsidP="0074298C">
      <w:pPr>
        <w:rPr>
          <w:rFonts w:ascii="Calibri" w:hAnsi="Calibri" w:cs="Calibri"/>
          <w:b/>
          <w:bCs/>
          <w:color w:val="000000"/>
          <w:szCs w:val="22"/>
        </w:rPr>
      </w:pPr>
    </w:p>
    <w:p w14:paraId="406E1DF1" w14:textId="77777777" w:rsidR="00D10168" w:rsidRDefault="00D10168" w:rsidP="00D10168">
      <w:pPr>
        <w:rPr>
          <w:rFonts w:ascii="Calibri" w:hAnsi="Calibri" w:cs="Calibri"/>
          <w:color w:val="000000"/>
          <w:szCs w:val="22"/>
        </w:rPr>
      </w:pPr>
      <w:r w:rsidRPr="00D10168">
        <w:rPr>
          <w:rFonts w:ascii="Calibri" w:hAnsi="Calibri" w:cs="Calibri"/>
          <w:color w:val="000000"/>
          <w:szCs w:val="22"/>
        </w:rPr>
        <w:t>I am confident in making decisions aligned with both the company’s and my own values. However, I sometimes lack confidence in communicating these decisions, especially to colleagues who have more experience or are older than me. To address this, I plan to build stronger relationships with these colleagues and involve them more in decision-making.</w:t>
      </w:r>
    </w:p>
    <w:p w14:paraId="7F82157D" w14:textId="77777777" w:rsidR="00D10168" w:rsidRPr="00D10168" w:rsidRDefault="00D10168" w:rsidP="00D10168">
      <w:pPr>
        <w:rPr>
          <w:rFonts w:ascii="Calibri" w:hAnsi="Calibri" w:cs="Calibri"/>
          <w:color w:val="000000"/>
          <w:szCs w:val="22"/>
        </w:rPr>
      </w:pPr>
    </w:p>
    <w:p w14:paraId="5B7F8EDA" w14:textId="4E14C726" w:rsidR="00D10168" w:rsidRPr="00D10168" w:rsidRDefault="00D10168" w:rsidP="00D10168">
      <w:pPr>
        <w:rPr>
          <w:rFonts w:ascii="Calibri" w:hAnsi="Calibri" w:cs="Calibri"/>
          <w:color w:val="000000"/>
          <w:szCs w:val="22"/>
        </w:rPr>
      </w:pPr>
      <w:r w:rsidRPr="00D10168">
        <w:rPr>
          <w:rFonts w:ascii="Calibri" w:hAnsi="Calibri" w:cs="Calibri"/>
          <w:color w:val="000000"/>
          <w:szCs w:val="22"/>
        </w:rPr>
        <w:t xml:space="preserve">I also believe that </w:t>
      </w:r>
      <w:r>
        <w:rPr>
          <w:rFonts w:ascii="Calibri" w:hAnsi="Calibri" w:cs="Calibri"/>
          <w:color w:val="000000"/>
          <w:szCs w:val="22"/>
        </w:rPr>
        <w:t>‘</w:t>
      </w:r>
      <w:r w:rsidRPr="00D10168">
        <w:rPr>
          <w:rFonts w:ascii="Calibri" w:hAnsi="Calibri" w:cs="Calibri"/>
          <w:color w:val="000000"/>
          <w:szCs w:val="22"/>
        </w:rPr>
        <w:t>people matter</w:t>
      </w:r>
      <w:r>
        <w:rPr>
          <w:rFonts w:ascii="Calibri" w:hAnsi="Calibri" w:cs="Calibri"/>
          <w:color w:val="000000"/>
          <w:szCs w:val="22"/>
        </w:rPr>
        <w:t>’</w:t>
      </w:r>
      <w:r w:rsidRPr="00D10168">
        <w:rPr>
          <w:rFonts w:ascii="Calibri" w:hAnsi="Calibri" w:cs="Calibri"/>
          <w:color w:val="000000"/>
          <w:szCs w:val="22"/>
        </w:rPr>
        <w:t xml:space="preserve"> and work to ensure our recruitment processes are fair for all candidates. My manager confirmed this, noting that “a positive candidate experience is important to Chloe, and she coaches and guides managers to improve.” For example, I’ve created a welcome survey for new starters to help me continuously review and improve our recruitment processes.</w:t>
      </w:r>
    </w:p>
    <w:p w14:paraId="61B88788" w14:textId="7F3461F7" w:rsidR="001B58B3" w:rsidRPr="00D51B6E" w:rsidRDefault="00666F90" w:rsidP="00666F90">
      <w:pPr>
        <w:spacing w:after="160"/>
        <w:rPr>
          <w:rFonts w:ascii="Calibri" w:hAnsi="Calibri" w:cs="Calibri"/>
          <w:color w:val="000000"/>
          <w:szCs w:val="22"/>
        </w:rPr>
      </w:pPr>
      <w:r>
        <w:rPr>
          <w:rFonts w:ascii="Calibri" w:hAnsi="Calibri" w:cs="Calibri"/>
          <w:color w:val="000000"/>
          <w:szCs w:val="22"/>
        </w:rPr>
        <w:br w:type="page"/>
      </w:r>
    </w:p>
    <w:p w14:paraId="3F3544E9" w14:textId="592C1229" w:rsidR="00EF710C" w:rsidRPr="008A2314" w:rsidRDefault="008A2314" w:rsidP="008A2314">
      <w:pPr>
        <w:pStyle w:val="ListParagraph"/>
        <w:numPr>
          <w:ilvl w:val="0"/>
          <w:numId w:val="19"/>
        </w:numPr>
        <w:rPr>
          <w:rFonts w:ascii="Calibri" w:hAnsi="Calibri" w:cs="Calibri"/>
          <w:b/>
          <w:bCs/>
          <w:color w:val="000000"/>
          <w:szCs w:val="22"/>
          <w:u w:val="single"/>
        </w:rPr>
      </w:pPr>
      <w:r w:rsidRPr="008A2314">
        <w:rPr>
          <w:rFonts w:ascii="Calibri" w:hAnsi="Calibri" w:cs="Calibri"/>
          <w:b/>
          <w:bCs/>
          <w:color w:val="000000"/>
          <w:szCs w:val="22"/>
          <w:u w:val="single"/>
        </w:rPr>
        <w:lastRenderedPageBreak/>
        <w:t>Be able to formulate a range of appropriate CPD options to support ongoing learning. Q: Following on from your self-assessment, identify a range of formal or informal development activities and add these to your CPD Plan/document. Provide a brief explanation as to why you have selected these activities. (AC 3.3)</w:t>
      </w:r>
    </w:p>
    <w:p w14:paraId="261044CC" w14:textId="77777777" w:rsidR="008A2314" w:rsidRPr="008A2314" w:rsidRDefault="008A2314" w:rsidP="008A2314">
      <w:pPr>
        <w:rPr>
          <w:rFonts w:ascii="Calibri" w:hAnsi="Calibri" w:cs="Calibri"/>
          <w:b/>
          <w:bCs/>
          <w:color w:val="000000"/>
          <w:szCs w:val="22"/>
          <w:u w:val="single"/>
        </w:rPr>
      </w:pPr>
    </w:p>
    <w:p w14:paraId="40FA1158" w14:textId="073EA126" w:rsidR="00EF710C" w:rsidRPr="00805D31" w:rsidRDefault="00805D31" w:rsidP="001029A5">
      <w:pPr>
        <w:rPr>
          <w:rFonts w:ascii="Calibri" w:hAnsi="Calibri" w:cs="Calibri"/>
          <w:color w:val="000000"/>
          <w:szCs w:val="22"/>
        </w:rPr>
      </w:pPr>
      <w:r>
        <w:rPr>
          <w:rFonts w:ascii="Calibri" w:hAnsi="Calibri" w:cs="Calibri"/>
          <w:color w:val="000000"/>
          <w:szCs w:val="22"/>
        </w:rPr>
        <w:t>In my Development Plan</w:t>
      </w:r>
      <w:r w:rsidR="006B6B72">
        <w:rPr>
          <w:rFonts w:ascii="Calibri" w:hAnsi="Calibri" w:cs="Calibri"/>
          <w:color w:val="000000"/>
          <w:szCs w:val="22"/>
        </w:rPr>
        <w:t xml:space="preserve"> (below)</w:t>
      </w:r>
      <w:r>
        <w:rPr>
          <w:rFonts w:ascii="Calibri" w:hAnsi="Calibri" w:cs="Calibri"/>
          <w:color w:val="000000"/>
          <w:szCs w:val="22"/>
        </w:rPr>
        <w:t xml:space="preserve">, I have identified six areas that I would like to develop, outlining CPD aims for </w:t>
      </w:r>
      <w:r w:rsidRPr="00805D31">
        <w:rPr>
          <w:rFonts w:ascii="Calibri" w:hAnsi="Calibri" w:cs="Calibri"/>
          <w:color w:val="000000"/>
          <w:szCs w:val="22"/>
        </w:rPr>
        <w:t>how I will achieve these goals. The reasons behind choosing these areas are as follows:</w:t>
      </w:r>
    </w:p>
    <w:p w14:paraId="3FD7829E" w14:textId="77777777" w:rsidR="00805D31" w:rsidRDefault="00805D31" w:rsidP="00805D31">
      <w:pPr>
        <w:pStyle w:val="ListParagraph"/>
        <w:numPr>
          <w:ilvl w:val="0"/>
          <w:numId w:val="18"/>
        </w:numPr>
        <w:rPr>
          <w:rFonts w:ascii="Calibri" w:hAnsi="Calibri" w:cs="Calibri"/>
          <w:color w:val="000000"/>
          <w:szCs w:val="22"/>
        </w:rPr>
      </w:pPr>
      <w:r>
        <w:rPr>
          <w:rFonts w:ascii="Calibri" w:hAnsi="Calibri" w:cs="Calibri"/>
          <w:color w:val="000000"/>
          <w:szCs w:val="22"/>
        </w:rPr>
        <w:t>The implementation of artificial intelligence has been found to have so many benefits for organisations. I would like to develop my knowledge of AI so that I can support staff who are resistant to implementing it in their work.</w:t>
      </w:r>
    </w:p>
    <w:p w14:paraId="49BABAF1" w14:textId="77777777" w:rsidR="00805D31" w:rsidRPr="00805D31" w:rsidRDefault="00805D31" w:rsidP="00805D31">
      <w:pPr>
        <w:pStyle w:val="ListParagraph"/>
        <w:numPr>
          <w:ilvl w:val="0"/>
          <w:numId w:val="18"/>
        </w:numPr>
        <w:rPr>
          <w:rFonts w:ascii="Calibri" w:hAnsi="Calibri" w:cs="Calibri"/>
          <w:color w:val="000000"/>
          <w:szCs w:val="22"/>
        </w:rPr>
      </w:pPr>
      <w:r>
        <w:rPr>
          <w:rFonts w:ascii="Calibri" w:hAnsi="Calibri" w:cs="Calibri"/>
          <w:color w:val="000000"/>
          <w:szCs w:val="22"/>
        </w:rPr>
        <w:t>We, like many organisations, are working hard to attract a more diverse workforce. I would like to ensure that I have the skills and understanding to support a more diverse pool of employees once they have been hired.</w:t>
      </w:r>
    </w:p>
    <w:p w14:paraId="370F25F9" w14:textId="77777777" w:rsidR="00805D31" w:rsidRPr="00805D31" w:rsidRDefault="00805D31" w:rsidP="00805D31">
      <w:pPr>
        <w:pStyle w:val="ListParagraph"/>
        <w:numPr>
          <w:ilvl w:val="0"/>
          <w:numId w:val="18"/>
        </w:numPr>
        <w:rPr>
          <w:rFonts w:ascii="Calibri" w:hAnsi="Calibri" w:cs="Calibri"/>
          <w:szCs w:val="22"/>
        </w:rPr>
      </w:pPr>
      <w:r w:rsidRPr="00805D31">
        <w:rPr>
          <w:rFonts w:ascii="Calibri" w:hAnsi="Calibri" w:cs="Calibri"/>
          <w:szCs w:val="22"/>
        </w:rPr>
        <w:t>Our staff are not representative of the communities we serve and we would therefore like to develop to attract candidates that we are not currently attracting.</w:t>
      </w:r>
    </w:p>
    <w:p w14:paraId="6B360683" w14:textId="24A921C9" w:rsidR="00805D31" w:rsidRPr="00805D31" w:rsidRDefault="00805D31" w:rsidP="00805D31">
      <w:pPr>
        <w:pStyle w:val="ListParagraph"/>
        <w:numPr>
          <w:ilvl w:val="0"/>
          <w:numId w:val="18"/>
        </w:numPr>
        <w:rPr>
          <w:rFonts w:ascii="Calibri" w:hAnsi="Calibri" w:cs="Calibri"/>
          <w:color w:val="000000"/>
          <w:szCs w:val="22"/>
        </w:rPr>
      </w:pPr>
      <w:r w:rsidRPr="00805D31">
        <w:rPr>
          <w:rFonts w:ascii="Calibri" w:hAnsi="Calibri" w:cs="Calibri"/>
          <w:szCs w:val="22"/>
        </w:rPr>
        <w:t>I have recently reviewed our recruitment processes in order to maximise candidate experience. I also distributed a recruitment guide and have delivered recruitment workshops to candidates to explain the new processes. However, not all hiring managers are following the new guidance, meaning that candidates are receiving inconsistent experiences. I can struggle to address this with hiring managers, particularly when they are older than me/have worked for the organisation longer than I have.</w:t>
      </w:r>
    </w:p>
    <w:p w14:paraId="0048309D" w14:textId="31635D5B" w:rsidR="00805D31" w:rsidRPr="00805D31" w:rsidRDefault="00805D31" w:rsidP="00805D31">
      <w:pPr>
        <w:pStyle w:val="ListParagraph"/>
        <w:numPr>
          <w:ilvl w:val="0"/>
          <w:numId w:val="18"/>
        </w:numPr>
        <w:rPr>
          <w:rFonts w:ascii="Calibri" w:hAnsi="Calibri" w:cs="Calibri"/>
          <w:color w:val="000000"/>
          <w:szCs w:val="22"/>
        </w:rPr>
      </w:pPr>
      <w:r w:rsidRPr="00805D31">
        <w:rPr>
          <w:rFonts w:ascii="Calibri" w:hAnsi="Calibri" w:cs="Calibri"/>
          <w:szCs w:val="22"/>
        </w:rPr>
        <w:t>B</w:t>
      </w:r>
      <w:r w:rsidRPr="00805D31">
        <w:rPr>
          <w:rFonts w:ascii="Calibri" w:hAnsi="Calibri" w:cs="Calibri"/>
          <w:szCs w:val="22"/>
        </w:rPr>
        <w:t xml:space="preserve">eing in a large organisation, it has been reported that some employees feel disconnected from the organisation and </w:t>
      </w:r>
      <w:proofErr w:type="spellStart"/>
      <w:r w:rsidRPr="00805D31">
        <w:rPr>
          <w:rFonts w:ascii="Calibri" w:hAnsi="Calibri" w:cs="Calibri"/>
          <w:szCs w:val="22"/>
        </w:rPr>
        <w:t>it’s</w:t>
      </w:r>
      <w:proofErr w:type="spellEnd"/>
      <w:r w:rsidRPr="00805D31">
        <w:rPr>
          <w:rFonts w:ascii="Calibri" w:hAnsi="Calibri" w:cs="Calibri"/>
          <w:szCs w:val="22"/>
        </w:rPr>
        <w:t xml:space="preserve"> purpose. I would like to implement some strategies to promote a positive culture.</w:t>
      </w:r>
    </w:p>
    <w:p w14:paraId="058739EC" w14:textId="2FC5BE6B" w:rsidR="00805D31" w:rsidRPr="006B6B72" w:rsidRDefault="00805D31" w:rsidP="00805D31">
      <w:pPr>
        <w:pStyle w:val="ListParagraph"/>
        <w:numPr>
          <w:ilvl w:val="0"/>
          <w:numId w:val="18"/>
        </w:numPr>
        <w:rPr>
          <w:rFonts w:ascii="Calibri" w:hAnsi="Calibri" w:cs="Calibri"/>
          <w:color w:val="000000"/>
          <w:szCs w:val="22"/>
        </w:rPr>
      </w:pPr>
      <w:r w:rsidRPr="00805D31">
        <w:rPr>
          <w:rFonts w:ascii="Calibri" w:hAnsi="Calibri" w:cs="Calibri"/>
          <w:szCs w:val="22"/>
        </w:rPr>
        <w:t>There is some negative feedback around our current agile working policy and I would like to make evidence-based recommendations to the policy leads, with consideration to staff wellbeing and work-life balance.</w:t>
      </w:r>
    </w:p>
    <w:p w14:paraId="79D05E1E" w14:textId="77777777" w:rsidR="006B6B72" w:rsidRDefault="006B6B72" w:rsidP="006B6B72">
      <w:pPr>
        <w:rPr>
          <w:rFonts w:ascii="Calibri" w:hAnsi="Calibri" w:cs="Calibri"/>
          <w:color w:val="000000"/>
          <w:szCs w:val="22"/>
        </w:rPr>
      </w:pPr>
    </w:p>
    <w:p w14:paraId="464C3897" w14:textId="77777777" w:rsidR="006B6B72" w:rsidRDefault="006B6B72" w:rsidP="006B6B72"/>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6B6B72" w14:paraId="59FAB547" w14:textId="77777777" w:rsidTr="008128BE">
        <w:trPr>
          <w:trHeight w:val="822"/>
        </w:trPr>
        <w:tc>
          <w:tcPr>
            <w:tcW w:w="13183" w:type="dxa"/>
            <w:shd w:val="clear" w:color="auto" w:fill="000000"/>
          </w:tcPr>
          <w:p w14:paraId="375BDB59" w14:textId="11C977BB" w:rsidR="006B6B72" w:rsidRPr="008128BE" w:rsidRDefault="006B6B72" w:rsidP="006B6B72">
            <w:pPr>
              <w:pStyle w:val="Heading1"/>
              <w:rPr>
                <w:rFonts w:ascii="Calibri" w:hAnsi="Calibri" w:cs="Calibri"/>
                <w:color w:val="FFFFFF"/>
                <w:sz w:val="22"/>
                <w:szCs w:val="22"/>
              </w:rPr>
            </w:pPr>
            <w:r w:rsidRPr="008128BE">
              <w:rPr>
                <w:rFonts w:ascii="Calibri" w:hAnsi="Calibri" w:cs="Calibri"/>
                <w:color w:val="FFFFFF"/>
                <w:sz w:val="22"/>
                <w:szCs w:val="22"/>
              </w:rPr>
              <w:t>Development plan</w:t>
            </w:r>
          </w:p>
        </w:tc>
      </w:tr>
    </w:tbl>
    <w:p w14:paraId="02095DBB" w14:textId="77777777" w:rsidR="006B6B72" w:rsidRDefault="006B6B72" w:rsidP="006B6B72"/>
    <w:p w14:paraId="3C5D88DB" w14:textId="77777777" w:rsidR="006B6B72" w:rsidRPr="00D228AC" w:rsidRDefault="006B6B72" w:rsidP="006B6B72">
      <w:pPr>
        <w:rPr>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6B6B72" w:rsidRPr="00D228AC" w14:paraId="5B7C4832" w14:textId="77777777" w:rsidTr="00F9447A">
        <w:tc>
          <w:tcPr>
            <w:tcW w:w="1951" w:type="dxa"/>
          </w:tcPr>
          <w:p w14:paraId="6B57FCB2" w14:textId="77777777" w:rsidR="006B6B72" w:rsidRPr="00D228AC" w:rsidRDefault="006B6B72" w:rsidP="00F9447A">
            <w:pPr>
              <w:rPr>
                <w:rFonts w:asciiTheme="minorHAnsi" w:hAnsiTheme="minorHAnsi" w:cstheme="minorHAnsi"/>
                <w:b/>
                <w:szCs w:val="22"/>
              </w:rPr>
            </w:pPr>
            <w:r w:rsidRPr="00D228AC">
              <w:rPr>
                <w:rFonts w:asciiTheme="minorHAnsi" w:hAnsiTheme="minorHAnsi" w:cstheme="minorHAnsi"/>
                <w:b/>
                <w:szCs w:val="22"/>
              </w:rPr>
              <w:t>NAME:</w:t>
            </w:r>
          </w:p>
        </w:tc>
        <w:tc>
          <w:tcPr>
            <w:tcW w:w="5528" w:type="dxa"/>
          </w:tcPr>
          <w:p w14:paraId="29861FEB"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Chloe Gardner</w:t>
            </w:r>
          </w:p>
        </w:tc>
        <w:tc>
          <w:tcPr>
            <w:tcW w:w="1843" w:type="dxa"/>
          </w:tcPr>
          <w:p w14:paraId="1983398A" w14:textId="77777777" w:rsidR="006B6B72" w:rsidRPr="00D228AC" w:rsidRDefault="006B6B72" w:rsidP="00F9447A">
            <w:pPr>
              <w:rPr>
                <w:rFonts w:asciiTheme="minorHAnsi" w:hAnsiTheme="minorHAnsi" w:cstheme="minorHAnsi"/>
                <w:b/>
                <w:szCs w:val="22"/>
              </w:rPr>
            </w:pPr>
            <w:r w:rsidRPr="00D228AC">
              <w:rPr>
                <w:rFonts w:asciiTheme="minorHAnsi" w:hAnsiTheme="minorHAnsi" w:cstheme="minorHAnsi"/>
                <w:b/>
                <w:szCs w:val="22"/>
              </w:rPr>
              <w:t xml:space="preserve">MEMBERSHIP NUMBER:       </w:t>
            </w:r>
          </w:p>
        </w:tc>
        <w:tc>
          <w:tcPr>
            <w:tcW w:w="3827" w:type="dxa"/>
          </w:tcPr>
          <w:p w14:paraId="5A431B54"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8902954</w:t>
            </w:r>
          </w:p>
        </w:tc>
      </w:tr>
      <w:tr w:rsidR="006B6B72" w:rsidRPr="00D228AC" w14:paraId="57E64736" w14:textId="77777777" w:rsidTr="00F9447A">
        <w:tc>
          <w:tcPr>
            <w:tcW w:w="1951" w:type="dxa"/>
          </w:tcPr>
          <w:p w14:paraId="49EA8878"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COVERING THE PERIOD FROM:</w:t>
            </w:r>
          </w:p>
        </w:tc>
        <w:tc>
          <w:tcPr>
            <w:tcW w:w="5528" w:type="dxa"/>
          </w:tcPr>
          <w:p w14:paraId="4582496C"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10.12.24</w:t>
            </w:r>
          </w:p>
        </w:tc>
        <w:tc>
          <w:tcPr>
            <w:tcW w:w="1843" w:type="dxa"/>
          </w:tcPr>
          <w:p w14:paraId="3247884E"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TO:</w:t>
            </w:r>
          </w:p>
        </w:tc>
        <w:tc>
          <w:tcPr>
            <w:tcW w:w="3827" w:type="dxa"/>
          </w:tcPr>
          <w:p w14:paraId="7D44EA87"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20.1.25</w:t>
            </w:r>
          </w:p>
        </w:tc>
      </w:tr>
    </w:tbl>
    <w:p w14:paraId="3846BA5C" w14:textId="77777777" w:rsidR="006B6B72" w:rsidRPr="00D228AC" w:rsidRDefault="006B6B72" w:rsidP="006B6B72">
      <w:pPr>
        <w:rPr>
          <w:rFonts w:asciiTheme="minorHAnsi" w:hAnsiTheme="minorHAnsi" w:cstheme="minorHAnsi"/>
          <w:szCs w:val="22"/>
        </w:rPr>
      </w:pPr>
    </w:p>
    <w:p w14:paraId="525E7B59" w14:textId="77777777" w:rsidR="006B6B72" w:rsidRPr="00D228AC" w:rsidRDefault="006B6B72" w:rsidP="006B6B72">
      <w:pPr>
        <w:rPr>
          <w:rFonts w:asciiTheme="minorHAnsi" w:hAnsiTheme="minorHAnsi" w:cstheme="minorHAnsi"/>
          <w:szCs w:val="22"/>
        </w:rPr>
      </w:pPr>
    </w:p>
    <w:tbl>
      <w:tblPr>
        <w:tblW w:w="145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5"/>
        <w:gridCol w:w="3197"/>
        <w:gridCol w:w="2552"/>
        <w:gridCol w:w="2835"/>
        <w:gridCol w:w="2693"/>
        <w:gridCol w:w="1764"/>
      </w:tblGrid>
      <w:tr w:rsidR="006B6B72" w:rsidRPr="00D228AC" w14:paraId="6C2C3CE9" w14:textId="77777777" w:rsidTr="00F9447A">
        <w:tc>
          <w:tcPr>
            <w:tcW w:w="1555" w:type="dxa"/>
          </w:tcPr>
          <w:p w14:paraId="0DAED429" w14:textId="4F83CA9A" w:rsidR="006B6B72" w:rsidRPr="006B6B72" w:rsidRDefault="006B6B72" w:rsidP="00F9447A">
            <w:pPr>
              <w:jc w:val="center"/>
              <w:rPr>
                <w:rFonts w:asciiTheme="minorHAnsi" w:hAnsiTheme="minorHAnsi" w:cstheme="minorHAnsi"/>
                <w:b/>
                <w:bCs/>
                <w:szCs w:val="22"/>
              </w:rPr>
            </w:pPr>
            <w:r w:rsidRPr="006B6B72">
              <w:rPr>
                <w:rFonts w:asciiTheme="minorHAnsi" w:hAnsiTheme="minorHAnsi" w:cstheme="minorHAnsi"/>
                <w:b/>
                <w:bCs/>
                <w:szCs w:val="22"/>
              </w:rPr>
              <w:t>Number (coinciding with 3.3 in assignment</w:t>
            </w:r>
            <w:r w:rsidRPr="006B6B72">
              <w:rPr>
                <w:rFonts w:asciiTheme="minorHAnsi" w:hAnsiTheme="minorHAnsi" w:cstheme="minorHAnsi"/>
                <w:b/>
                <w:bCs/>
                <w:szCs w:val="22"/>
              </w:rPr>
              <w:t xml:space="preserve"> answer above</w:t>
            </w:r>
            <w:r w:rsidRPr="006B6B72">
              <w:rPr>
                <w:rFonts w:asciiTheme="minorHAnsi" w:hAnsiTheme="minorHAnsi" w:cstheme="minorHAnsi"/>
                <w:b/>
                <w:bCs/>
                <w:szCs w:val="22"/>
              </w:rPr>
              <w:t>)</w:t>
            </w:r>
          </w:p>
        </w:tc>
        <w:tc>
          <w:tcPr>
            <w:tcW w:w="3197" w:type="dxa"/>
          </w:tcPr>
          <w:p w14:paraId="070DDFAC" w14:textId="77777777" w:rsidR="006B6B72" w:rsidRPr="006B6B72" w:rsidRDefault="006B6B72" w:rsidP="00F9447A">
            <w:pPr>
              <w:jc w:val="center"/>
              <w:rPr>
                <w:rFonts w:asciiTheme="minorHAnsi" w:hAnsiTheme="minorHAnsi" w:cstheme="minorHAnsi"/>
                <w:b/>
                <w:bCs/>
                <w:szCs w:val="22"/>
              </w:rPr>
            </w:pPr>
            <w:r w:rsidRPr="006B6B72">
              <w:rPr>
                <w:rFonts w:asciiTheme="minorHAnsi" w:hAnsiTheme="minorHAnsi" w:cstheme="minorHAnsi"/>
                <w:b/>
                <w:bCs/>
                <w:szCs w:val="22"/>
              </w:rPr>
              <w:t>What do I want/need to learn?</w:t>
            </w:r>
          </w:p>
        </w:tc>
        <w:tc>
          <w:tcPr>
            <w:tcW w:w="2552" w:type="dxa"/>
          </w:tcPr>
          <w:p w14:paraId="3A4A747E" w14:textId="77777777" w:rsidR="006B6B72" w:rsidRPr="006B6B72" w:rsidRDefault="006B6B72" w:rsidP="00F9447A">
            <w:pPr>
              <w:jc w:val="center"/>
              <w:rPr>
                <w:rFonts w:asciiTheme="minorHAnsi" w:hAnsiTheme="minorHAnsi" w:cstheme="minorHAnsi"/>
                <w:b/>
                <w:bCs/>
                <w:szCs w:val="22"/>
              </w:rPr>
            </w:pPr>
            <w:r w:rsidRPr="006B6B72">
              <w:rPr>
                <w:rFonts w:asciiTheme="minorHAnsi" w:hAnsiTheme="minorHAnsi" w:cstheme="minorHAnsi"/>
                <w:b/>
                <w:bCs/>
                <w:szCs w:val="22"/>
              </w:rPr>
              <w:t>What will I do to achieve this?</w:t>
            </w:r>
          </w:p>
        </w:tc>
        <w:tc>
          <w:tcPr>
            <w:tcW w:w="2835" w:type="dxa"/>
          </w:tcPr>
          <w:p w14:paraId="5563E9A7" w14:textId="77777777" w:rsidR="006B6B72" w:rsidRPr="006B6B72" w:rsidRDefault="006B6B72" w:rsidP="00F9447A">
            <w:pPr>
              <w:jc w:val="center"/>
              <w:rPr>
                <w:rFonts w:asciiTheme="minorHAnsi" w:hAnsiTheme="minorHAnsi" w:cstheme="minorHAnsi"/>
                <w:b/>
                <w:bCs/>
                <w:szCs w:val="22"/>
              </w:rPr>
            </w:pPr>
            <w:r w:rsidRPr="006B6B72">
              <w:rPr>
                <w:rFonts w:asciiTheme="minorHAnsi" w:hAnsiTheme="minorHAnsi" w:cstheme="minorHAnsi"/>
                <w:b/>
                <w:bCs/>
                <w:szCs w:val="22"/>
              </w:rPr>
              <w:t>What resources or support will I need?</w:t>
            </w:r>
          </w:p>
        </w:tc>
        <w:tc>
          <w:tcPr>
            <w:tcW w:w="2693" w:type="dxa"/>
          </w:tcPr>
          <w:p w14:paraId="75078A60" w14:textId="77777777" w:rsidR="006B6B72" w:rsidRPr="006B6B72" w:rsidRDefault="006B6B72" w:rsidP="00F9447A">
            <w:pPr>
              <w:jc w:val="center"/>
              <w:rPr>
                <w:rFonts w:asciiTheme="minorHAnsi" w:hAnsiTheme="minorHAnsi" w:cstheme="minorHAnsi"/>
                <w:b/>
                <w:bCs/>
                <w:szCs w:val="22"/>
              </w:rPr>
            </w:pPr>
            <w:r w:rsidRPr="006B6B72">
              <w:rPr>
                <w:rFonts w:asciiTheme="minorHAnsi" w:hAnsiTheme="minorHAnsi" w:cstheme="minorHAnsi"/>
                <w:b/>
                <w:bCs/>
                <w:szCs w:val="22"/>
              </w:rPr>
              <w:t>What will my success criteria be?</w:t>
            </w:r>
          </w:p>
        </w:tc>
        <w:tc>
          <w:tcPr>
            <w:tcW w:w="1764" w:type="dxa"/>
          </w:tcPr>
          <w:p w14:paraId="3D54757E" w14:textId="77777777" w:rsidR="006B6B72" w:rsidRPr="006B6B72" w:rsidRDefault="006B6B72" w:rsidP="00F9447A">
            <w:pPr>
              <w:jc w:val="center"/>
              <w:rPr>
                <w:rFonts w:asciiTheme="minorHAnsi" w:hAnsiTheme="minorHAnsi" w:cstheme="minorHAnsi"/>
                <w:b/>
                <w:bCs/>
                <w:szCs w:val="22"/>
              </w:rPr>
            </w:pPr>
            <w:r w:rsidRPr="006B6B72">
              <w:rPr>
                <w:rFonts w:asciiTheme="minorHAnsi" w:hAnsiTheme="minorHAnsi" w:cstheme="minorHAnsi"/>
                <w:b/>
                <w:bCs/>
                <w:szCs w:val="22"/>
              </w:rPr>
              <w:t>Target dates for review and completion</w:t>
            </w:r>
          </w:p>
        </w:tc>
      </w:tr>
      <w:tr w:rsidR="006B6B72" w:rsidRPr="00D228AC" w14:paraId="375C4E8B" w14:textId="77777777" w:rsidTr="00F9447A">
        <w:tc>
          <w:tcPr>
            <w:tcW w:w="1555" w:type="dxa"/>
          </w:tcPr>
          <w:p w14:paraId="7829A430"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1.</w:t>
            </w:r>
          </w:p>
        </w:tc>
        <w:tc>
          <w:tcPr>
            <w:tcW w:w="3197" w:type="dxa"/>
          </w:tcPr>
          <w:p w14:paraId="708CB4DA" w14:textId="77777777" w:rsidR="006B6B72" w:rsidRPr="00D228AC" w:rsidRDefault="006B6B72" w:rsidP="00F9447A">
            <w:pPr>
              <w:rPr>
                <w:rFonts w:asciiTheme="minorHAnsi" w:hAnsiTheme="minorHAnsi" w:cstheme="minorHAnsi"/>
                <w:color w:val="000000"/>
                <w:szCs w:val="22"/>
              </w:rPr>
            </w:pPr>
            <w:r w:rsidRPr="00D228AC">
              <w:rPr>
                <w:rFonts w:asciiTheme="minorHAnsi" w:hAnsiTheme="minorHAnsi" w:cstheme="minorHAnsi"/>
                <w:szCs w:val="22"/>
              </w:rPr>
              <w:t xml:space="preserve">An understanding of how to implement artificial intelligence. </w:t>
            </w:r>
          </w:p>
          <w:p w14:paraId="6103134B" w14:textId="77777777" w:rsidR="006B6B72" w:rsidRPr="00D228AC" w:rsidRDefault="006B6B72" w:rsidP="00F9447A">
            <w:pPr>
              <w:rPr>
                <w:rFonts w:asciiTheme="minorHAnsi" w:hAnsiTheme="minorHAnsi" w:cstheme="minorHAnsi"/>
                <w:szCs w:val="22"/>
              </w:rPr>
            </w:pPr>
          </w:p>
        </w:tc>
        <w:tc>
          <w:tcPr>
            <w:tcW w:w="2552" w:type="dxa"/>
          </w:tcPr>
          <w:p w14:paraId="4E080713"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I will read/listen to the following CIPD resources:</w:t>
            </w:r>
          </w:p>
          <w:p w14:paraId="25045426" w14:textId="77777777" w:rsidR="006B6B72" w:rsidRPr="00D228AC" w:rsidRDefault="006B6B72" w:rsidP="006B6B72">
            <w:pPr>
              <w:pStyle w:val="ListParagraph"/>
              <w:numPr>
                <w:ilvl w:val="0"/>
                <w:numId w:val="21"/>
              </w:numPr>
              <w:rPr>
                <w:rFonts w:asciiTheme="minorHAnsi" w:hAnsiTheme="minorHAnsi" w:cstheme="minorHAnsi"/>
                <w:szCs w:val="22"/>
              </w:rPr>
            </w:pPr>
            <w:r w:rsidRPr="00D228AC">
              <w:rPr>
                <w:rFonts w:asciiTheme="minorHAnsi" w:hAnsiTheme="minorHAnsi" w:cstheme="minorHAnsi"/>
                <w:i/>
                <w:iCs/>
                <w:szCs w:val="22"/>
              </w:rPr>
              <w:t>Factsheet: Technology, AI and the future of work</w:t>
            </w:r>
          </w:p>
          <w:p w14:paraId="321CED07" w14:textId="77777777" w:rsidR="006B6B72" w:rsidRPr="00D228AC" w:rsidRDefault="006B6B72" w:rsidP="006B6B72">
            <w:pPr>
              <w:pStyle w:val="ListParagraph"/>
              <w:numPr>
                <w:ilvl w:val="0"/>
                <w:numId w:val="21"/>
              </w:numPr>
              <w:rPr>
                <w:rFonts w:asciiTheme="minorHAnsi" w:hAnsiTheme="minorHAnsi" w:cstheme="minorHAnsi"/>
                <w:szCs w:val="22"/>
              </w:rPr>
            </w:pPr>
            <w:r w:rsidRPr="00D228AC">
              <w:rPr>
                <w:rFonts w:asciiTheme="minorHAnsi" w:hAnsiTheme="minorHAnsi" w:cstheme="minorHAnsi"/>
                <w:i/>
                <w:iCs/>
                <w:szCs w:val="22"/>
              </w:rPr>
              <w:t>Thought Leadership: Could AI solve skills shortages</w:t>
            </w:r>
          </w:p>
          <w:p w14:paraId="1ABDFA5D" w14:textId="77777777" w:rsidR="006B6B72" w:rsidRPr="00D228AC" w:rsidRDefault="006B6B72" w:rsidP="006B6B72">
            <w:pPr>
              <w:pStyle w:val="ListParagraph"/>
              <w:numPr>
                <w:ilvl w:val="0"/>
                <w:numId w:val="21"/>
              </w:numPr>
              <w:rPr>
                <w:rFonts w:asciiTheme="minorHAnsi" w:hAnsiTheme="minorHAnsi" w:cstheme="minorHAnsi"/>
                <w:szCs w:val="22"/>
              </w:rPr>
            </w:pPr>
            <w:r w:rsidRPr="00D228AC">
              <w:rPr>
                <w:rFonts w:asciiTheme="minorHAnsi" w:hAnsiTheme="minorHAnsi" w:cstheme="minorHAnsi"/>
                <w:i/>
                <w:iCs/>
                <w:szCs w:val="22"/>
              </w:rPr>
              <w:t>AI in focus: Role of people professionals, regulation and the CIPD</w:t>
            </w:r>
          </w:p>
          <w:p w14:paraId="053A8CF1"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Then, I will meet with teams to discuss the benefits of using AI.</w:t>
            </w:r>
          </w:p>
        </w:tc>
        <w:tc>
          <w:tcPr>
            <w:tcW w:w="2835" w:type="dxa"/>
          </w:tcPr>
          <w:p w14:paraId="323DB425"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Input from managers in allowing me to attend their team meetings to discuss AI.</w:t>
            </w:r>
          </w:p>
        </w:tc>
        <w:tc>
          <w:tcPr>
            <w:tcW w:w="2693" w:type="dxa"/>
          </w:tcPr>
          <w:p w14:paraId="0434CAEF"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 xml:space="preserve">I will complete the CIPD quiz </w:t>
            </w:r>
            <w:r w:rsidRPr="00D228AC">
              <w:rPr>
                <w:rFonts w:asciiTheme="minorHAnsi" w:hAnsiTheme="minorHAnsi" w:cstheme="minorHAnsi"/>
                <w:i/>
                <w:iCs/>
                <w:szCs w:val="22"/>
              </w:rPr>
              <w:t>AI in the workplace</w:t>
            </w:r>
            <w:r w:rsidRPr="00D228AC">
              <w:rPr>
                <w:rFonts w:asciiTheme="minorHAnsi" w:hAnsiTheme="minorHAnsi" w:cstheme="minorHAnsi"/>
                <w:szCs w:val="22"/>
              </w:rPr>
              <w:t>.</w:t>
            </w:r>
          </w:p>
          <w:p w14:paraId="7859DDFB"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I also hope that, following my meetings, I will begin to see more staff members utilising AI in their work.</w:t>
            </w:r>
          </w:p>
        </w:tc>
        <w:tc>
          <w:tcPr>
            <w:tcW w:w="1764" w:type="dxa"/>
          </w:tcPr>
          <w:p w14:paraId="2AA5D800"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17.1.25</w:t>
            </w:r>
          </w:p>
        </w:tc>
      </w:tr>
      <w:tr w:rsidR="006B6B72" w:rsidRPr="00D228AC" w14:paraId="1B361449" w14:textId="77777777" w:rsidTr="00F9447A">
        <w:tc>
          <w:tcPr>
            <w:tcW w:w="1555" w:type="dxa"/>
          </w:tcPr>
          <w:p w14:paraId="6B3DFC77"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2.</w:t>
            </w:r>
          </w:p>
        </w:tc>
        <w:tc>
          <w:tcPr>
            <w:tcW w:w="3197" w:type="dxa"/>
          </w:tcPr>
          <w:p w14:paraId="440B567E"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 xml:space="preserve">Better understanding on how to best support a diverse workforce. </w:t>
            </w:r>
          </w:p>
          <w:p w14:paraId="020203F5" w14:textId="77777777" w:rsidR="006B6B72" w:rsidRPr="00D228AC" w:rsidRDefault="006B6B72" w:rsidP="00F9447A">
            <w:pPr>
              <w:rPr>
                <w:rFonts w:asciiTheme="minorHAnsi" w:hAnsiTheme="minorHAnsi" w:cstheme="minorHAnsi"/>
                <w:szCs w:val="22"/>
              </w:rPr>
            </w:pPr>
          </w:p>
        </w:tc>
        <w:tc>
          <w:tcPr>
            <w:tcW w:w="2552" w:type="dxa"/>
          </w:tcPr>
          <w:p w14:paraId="225E7BDD"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lastRenderedPageBreak/>
              <w:t xml:space="preserve">I will attend the following </w:t>
            </w:r>
            <w:proofErr w:type="spellStart"/>
            <w:r w:rsidRPr="00D228AC">
              <w:rPr>
                <w:rFonts w:asciiTheme="minorHAnsi" w:hAnsiTheme="minorHAnsi" w:cstheme="minorHAnsi"/>
                <w:szCs w:val="22"/>
              </w:rPr>
              <w:t>Acas</w:t>
            </w:r>
            <w:proofErr w:type="spellEnd"/>
            <w:r w:rsidRPr="00D228AC">
              <w:rPr>
                <w:rFonts w:asciiTheme="minorHAnsi" w:hAnsiTheme="minorHAnsi" w:cstheme="minorHAnsi"/>
                <w:szCs w:val="22"/>
              </w:rPr>
              <w:t xml:space="preserve"> webinars:</w:t>
            </w:r>
          </w:p>
          <w:p w14:paraId="1DC2870F" w14:textId="77777777" w:rsidR="006B6B72" w:rsidRPr="00D228AC" w:rsidRDefault="006B6B72" w:rsidP="006B6B72">
            <w:pPr>
              <w:pStyle w:val="ListParagraph"/>
              <w:numPr>
                <w:ilvl w:val="0"/>
                <w:numId w:val="20"/>
              </w:numPr>
              <w:rPr>
                <w:rFonts w:asciiTheme="minorHAnsi" w:hAnsiTheme="minorHAnsi" w:cstheme="minorHAnsi"/>
                <w:i/>
                <w:iCs/>
                <w:szCs w:val="22"/>
              </w:rPr>
            </w:pPr>
            <w:r w:rsidRPr="00D228AC">
              <w:rPr>
                <w:rFonts w:asciiTheme="minorHAnsi" w:hAnsiTheme="minorHAnsi" w:cstheme="minorHAnsi"/>
                <w:i/>
                <w:iCs/>
                <w:szCs w:val="22"/>
              </w:rPr>
              <w:lastRenderedPageBreak/>
              <w:t>Inclusive workplaces: making changes to better support neurodiversity</w:t>
            </w:r>
          </w:p>
          <w:p w14:paraId="4AC416A7" w14:textId="77777777" w:rsidR="006B6B72" w:rsidRPr="00D228AC" w:rsidRDefault="006B6B72" w:rsidP="006B6B72">
            <w:pPr>
              <w:pStyle w:val="ListParagraph"/>
              <w:numPr>
                <w:ilvl w:val="0"/>
                <w:numId w:val="20"/>
              </w:numPr>
              <w:rPr>
                <w:rFonts w:asciiTheme="minorHAnsi" w:hAnsiTheme="minorHAnsi" w:cstheme="minorHAnsi"/>
                <w:i/>
                <w:iCs/>
                <w:szCs w:val="22"/>
              </w:rPr>
            </w:pPr>
            <w:r w:rsidRPr="004D5200">
              <w:rPr>
                <w:rFonts w:asciiTheme="minorHAnsi" w:hAnsiTheme="minorHAnsi" w:cstheme="minorHAnsi"/>
                <w:i/>
                <w:iCs/>
                <w:szCs w:val="22"/>
              </w:rPr>
              <w:t>Inclusive workplaces: making changes to better support neurodiversity</w:t>
            </w:r>
          </w:p>
          <w:p w14:paraId="5FA5D417" w14:textId="77777777" w:rsidR="006B6B72" w:rsidRPr="00D228AC" w:rsidRDefault="006B6B72" w:rsidP="00F9447A">
            <w:pPr>
              <w:rPr>
                <w:rFonts w:asciiTheme="minorHAnsi" w:hAnsiTheme="minorHAnsi" w:cstheme="minorHAnsi"/>
                <w:szCs w:val="22"/>
              </w:rPr>
            </w:pPr>
          </w:p>
        </w:tc>
        <w:tc>
          <w:tcPr>
            <w:tcW w:w="2835" w:type="dxa"/>
          </w:tcPr>
          <w:p w14:paraId="77C664DF"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lastRenderedPageBreak/>
              <w:t xml:space="preserve">I will need support from my manager in confirming that I can attend these </w:t>
            </w:r>
            <w:r w:rsidRPr="00D228AC">
              <w:rPr>
                <w:rFonts w:asciiTheme="minorHAnsi" w:hAnsiTheme="minorHAnsi" w:cstheme="minorHAnsi"/>
                <w:szCs w:val="22"/>
              </w:rPr>
              <w:lastRenderedPageBreak/>
              <w:t>seminars during working hours.</w:t>
            </w:r>
          </w:p>
        </w:tc>
        <w:tc>
          <w:tcPr>
            <w:tcW w:w="2693" w:type="dxa"/>
          </w:tcPr>
          <w:p w14:paraId="1118BC25"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lastRenderedPageBreak/>
              <w:t xml:space="preserve">I will be able to share my knowledge with other central staff members, to </w:t>
            </w:r>
            <w:r w:rsidRPr="00D228AC">
              <w:rPr>
                <w:rFonts w:asciiTheme="minorHAnsi" w:hAnsiTheme="minorHAnsi" w:cstheme="minorHAnsi"/>
                <w:szCs w:val="22"/>
              </w:rPr>
              <w:lastRenderedPageBreak/>
              <w:t>create an action plan for how we can distribute the knowledge across the organisation.</w:t>
            </w:r>
          </w:p>
        </w:tc>
        <w:tc>
          <w:tcPr>
            <w:tcW w:w="1764" w:type="dxa"/>
          </w:tcPr>
          <w:p w14:paraId="7CF6981A"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lastRenderedPageBreak/>
              <w:t>17.1.25</w:t>
            </w:r>
          </w:p>
        </w:tc>
      </w:tr>
      <w:tr w:rsidR="006B6B72" w:rsidRPr="00D228AC" w14:paraId="3BD708FB" w14:textId="77777777" w:rsidTr="00F9447A">
        <w:tc>
          <w:tcPr>
            <w:tcW w:w="1555" w:type="dxa"/>
          </w:tcPr>
          <w:p w14:paraId="04B4EB4C"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3.</w:t>
            </w:r>
          </w:p>
        </w:tc>
        <w:tc>
          <w:tcPr>
            <w:tcW w:w="3197" w:type="dxa"/>
          </w:tcPr>
          <w:p w14:paraId="2BB36D9F"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 xml:space="preserve">Knowledge on how to encourage a more diverse pool of candidates to apply for our roles. </w:t>
            </w:r>
          </w:p>
        </w:tc>
        <w:tc>
          <w:tcPr>
            <w:tcW w:w="2552" w:type="dxa"/>
          </w:tcPr>
          <w:p w14:paraId="1D812A48"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Complete the CIPD’s online course on working inclusively. I have chosen this CPD option as it will allow me to learn more about how to ensure our organisation is working inclusively, whilst assessing anything additional that we need to do in order to show candidates that we invest in EDI.</w:t>
            </w:r>
          </w:p>
          <w:p w14:paraId="7F3FC480" w14:textId="77777777" w:rsidR="006B6B72" w:rsidRPr="00D228AC" w:rsidRDefault="006B6B72" w:rsidP="00F9447A">
            <w:pPr>
              <w:rPr>
                <w:rFonts w:asciiTheme="minorHAnsi" w:hAnsiTheme="minorHAnsi" w:cstheme="minorHAnsi"/>
                <w:szCs w:val="22"/>
              </w:rPr>
            </w:pPr>
          </w:p>
        </w:tc>
        <w:tc>
          <w:tcPr>
            <w:tcW w:w="2835" w:type="dxa"/>
          </w:tcPr>
          <w:p w14:paraId="4C62531E"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CIPD Learning Hub</w:t>
            </w:r>
          </w:p>
        </w:tc>
        <w:tc>
          <w:tcPr>
            <w:tcW w:w="2693" w:type="dxa"/>
          </w:tcPr>
          <w:p w14:paraId="731B8009"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Create an action plan highlighted how I will encourage candidates from minority backgrounds.</w:t>
            </w:r>
          </w:p>
        </w:tc>
        <w:tc>
          <w:tcPr>
            <w:tcW w:w="1764" w:type="dxa"/>
          </w:tcPr>
          <w:p w14:paraId="010BC6D2"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3.1.25</w:t>
            </w:r>
          </w:p>
        </w:tc>
      </w:tr>
      <w:tr w:rsidR="006B6B72" w:rsidRPr="00D228AC" w14:paraId="40496989" w14:textId="77777777" w:rsidTr="00F9447A">
        <w:tc>
          <w:tcPr>
            <w:tcW w:w="1555" w:type="dxa"/>
          </w:tcPr>
          <w:p w14:paraId="438062D8"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4.</w:t>
            </w:r>
          </w:p>
        </w:tc>
        <w:tc>
          <w:tcPr>
            <w:tcW w:w="3197" w:type="dxa"/>
          </w:tcPr>
          <w:p w14:paraId="2F5CDFB9"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 xml:space="preserve">Skills for giving feedback to employees on certain aspects of their work. </w:t>
            </w:r>
          </w:p>
        </w:tc>
        <w:tc>
          <w:tcPr>
            <w:tcW w:w="2552" w:type="dxa"/>
          </w:tcPr>
          <w:p w14:paraId="18FF7B39"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 xml:space="preserve">Take each of the following: facilitation, consulting, coaching, mentoring. Research the </w:t>
            </w:r>
            <w:r w:rsidRPr="00D228AC">
              <w:rPr>
                <w:rFonts w:asciiTheme="minorHAnsi" w:hAnsiTheme="minorHAnsi" w:cstheme="minorHAnsi"/>
                <w:szCs w:val="22"/>
              </w:rPr>
              <w:lastRenderedPageBreak/>
              <w:t>different methods and ways to use them. I have chosen this method as it will allow me to gain a broad understanding of different communicative tools. I understand that different people are likely to prefer different methods, so I would use this understanding to decide which one is best for me.</w:t>
            </w:r>
          </w:p>
          <w:p w14:paraId="1C270A55" w14:textId="77777777" w:rsidR="006B6B72" w:rsidRPr="00D228AC" w:rsidRDefault="006B6B72" w:rsidP="00F9447A">
            <w:pPr>
              <w:rPr>
                <w:rFonts w:asciiTheme="minorHAnsi" w:hAnsiTheme="minorHAnsi" w:cstheme="minorHAnsi"/>
                <w:szCs w:val="22"/>
              </w:rPr>
            </w:pPr>
          </w:p>
        </w:tc>
        <w:tc>
          <w:tcPr>
            <w:tcW w:w="2835" w:type="dxa"/>
          </w:tcPr>
          <w:p w14:paraId="20C42371"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lastRenderedPageBreak/>
              <w:t>CIPD fact sheets</w:t>
            </w:r>
          </w:p>
          <w:p w14:paraId="1F90613F"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Internal training opportunities</w:t>
            </w:r>
          </w:p>
          <w:p w14:paraId="00EF7466"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lastRenderedPageBreak/>
              <w:t xml:space="preserve">Speak to our Learning and Development team to </w:t>
            </w:r>
          </w:p>
        </w:tc>
        <w:tc>
          <w:tcPr>
            <w:tcW w:w="2693" w:type="dxa"/>
          </w:tcPr>
          <w:p w14:paraId="7D511D9B"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lastRenderedPageBreak/>
              <w:t xml:space="preserve">I want to have had conversations with all hiring managers who are not currently following </w:t>
            </w:r>
            <w:r w:rsidRPr="00D228AC">
              <w:rPr>
                <w:rFonts w:asciiTheme="minorHAnsi" w:hAnsiTheme="minorHAnsi" w:cstheme="minorHAnsi"/>
                <w:szCs w:val="22"/>
              </w:rPr>
              <w:lastRenderedPageBreak/>
              <w:t>processes, to encourage them to do so.</w:t>
            </w:r>
          </w:p>
        </w:tc>
        <w:tc>
          <w:tcPr>
            <w:tcW w:w="1764" w:type="dxa"/>
          </w:tcPr>
          <w:p w14:paraId="2BE9B820"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lastRenderedPageBreak/>
              <w:t>10.1.25</w:t>
            </w:r>
          </w:p>
        </w:tc>
      </w:tr>
      <w:tr w:rsidR="006B6B72" w:rsidRPr="00D228AC" w14:paraId="7EF3F261" w14:textId="77777777" w:rsidTr="00F9447A">
        <w:tc>
          <w:tcPr>
            <w:tcW w:w="1555" w:type="dxa"/>
          </w:tcPr>
          <w:p w14:paraId="5B62724D"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5.</w:t>
            </w:r>
          </w:p>
        </w:tc>
        <w:tc>
          <w:tcPr>
            <w:tcW w:w="3197" w:type="dxa"/>
          </w:tcPr>
          <w:p w14:paraId="6AC7E364"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 xml:space="preserve">Strategies to promote a positive working culture and environment within my organisation. </w:t>
            </w:r>
          </w:p>
          <w:p w14:paraId="116B50FE" w14:textId="77777777" w:rsidR="006B6B72" w:rsidRPr="00D228AC" w:rsidRDefault="006B6B72" w:rsidP="00F9447A">
            <w:pPr>
              <w:rPr>
                <w:rFonts w:asciiTheme="minorHAnsi" w:hAnsiTheme="minorHAnsi" w:cstheme="minorHAnsi"/>
                <w:szCs w:val="22"/>
              </w:rPr>
            </w:pPr>
          </w:p>
          <w:p w14:paraId="5D0ED5D9" w14:textId="77777777" w:rsidR="006B6B72" w:rsidRPr="00D228AC" w:rsidRDefault="006B6B72" w:rsidP="00F9447A">
            <w:pPr>
              <w:rPr>
                <w:rFonts w:asciiTheme="minorHAnsi" w:hAnsiTheme="minorHAnsi" w:cstheme="minorHAnsi"/>
                <w:szCs w:val="22"/>
              </w:rPr>
            </w:pPr>
          </w:p>
          <w:p w14:paraId="1D2EBACE" w14:textId="77777777" w:rsidR="006B6B72" w:rsidRPr="00D228AC" w:rsidRDefault="006B6B72" w:rsidP="00F9447A">
            <w:pPr>
              <w:rPr>
                <w:rFonts w:asciiTheme="minorHAnsi" w:hAnsiTheme="minorHAnsi" w:cstheme="minorHAnsi"/>
                <w:szCs w:val="22"/>
              </w:rPr>
            </w:pPr>
          </w:p>
          <w:p w14:paraId="24C12390" w14:textId="77777777" w:rsidR="006B6B72" w:rsidRPr="00D228AC" w:rsidRDefault="006B6B72" w:rsidP="00F9447A">
            <w:pPr>
              <w:rPr>
                <w:rFonts w:asciiTheme="minorHAnsi" w:hAnsiTheme="minorHAnsi" w:cstheme="minorHAnsi"/>
                <w:szCs w:val="22"/>
              </w:rPr>
            </w:pPr>
          </w:p>
        </w:tc>
        <w:tc>
          <w:tcPr>
            <w:tcW w:w="2552" w:type="dxa"/>
          </w:tcPr>
          <w:p w14:paraId="207E2408"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 xml:space="preserve">Read the CIPD’s topic page on culture and working environment. Then, evaluate how effectively my organisation develops this. I have chosen to address this need by researching then evaluating as this means that I can assess what we are doing well before moving forward. As we are built up of a number of different services, it’s likely that there is lots of great </w:t>
            </w:r>
            <w:r w:rsidRPr="00D228AC">
              <w:rPr>
                <w:rFonts w:asciiTheme="minorHAnsi" w:hAnsiTheme="minorHAnsi" w:cstheme="minorHAnsi"/>
                <w:szCs w:val="22"/>
              </w:rPr>
              <w:lastRenderedPageBreak/>
              <w:t>practice to be assessed. This good practice can then be shared with the other services.</w:t>
            </w:r>
          </w:p>
          <w:p w14:paraId="2238FCC8" w14:textId="77777777" w:rsidR="006B6B72" w:rsidRPr="00D228AC" w:rsidRDefault="006B6B72" w:rsidP="00F9447A">
            <w:pPr>
              <w:rPr>
                <w:rFonts w:asciiTheme="minorHAnsi" w:hAnsiTheme="minorHAnsi" w:cstheme="minorHAnsi"/>
                <w:szCs w:val="22"/>
              </w:rPr>
            </w:pPr>
          </w:p>
        </w:tc>
        <w:tc>
          <w:tcPr>
            <w:tcW w:w="2835" w:type="dxa"/>
          </w:tcPr>
          <w:p w14:paraId="7F464F22"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lastRenderedPageBreak/>
              <w:t>CIPD Organisational Culture factsheet</w:t>
            </w:r>
          </w:p>
        </w:tc>
        <w:tc>
          <w:tcPr>
            <w:tcW w:w="2693" w:type="dxa"/>
          </w:tcPr>
          <w:p w14:paraId="4756BA52"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Positive feedback in next year’s CEO roadshows</w:t>
            </w:r>
          </w:p>
        </w:tc>
        <w:tc>
          <w:tcPr>
            <w:tcW w:w="1764" w:type="dxa"/>
          </w:tcPr>
          <w:p w14:paraId="6536B613"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January 2025</w:t>
            </w:r>
          </w:p>
        </w:tc>
      </w:tr>
      <w:tr w:rsidR="006B6B72" w:rsidRPr="00D228AC" w14:paraId="0A7C9A3F" w14:textId="77777777" w:rsidTr="00F9447A">
        <w:tc>
          <w:tcPr>
            <w:tcW w:w="1555" w:type="dxa"/>
          </w:tcPr>
          <w:p w14:paraId="6FA680A0"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6.</w:t>
            </w:r>
          </w:p>
        </w:tc>
        <w:tc>
          <w:tcPr>
            <w:tcW w:w="3197" w:type="dxa"/>
          </w:tcPr>
          <w:p w14:paraId="61A17109"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 xml:space="preserve">An understanding of the pros and cons behind remote working, to best inform policy reviews. </w:t>
            </w:r>
          </w:p>
          <w:p w14:paraId="097A4A4D" w14:textId="77777777" w:rsidR="006B6B72" w:rsidRPr="00D228AC" w:rsidRDefault="006B6B72" w:rsidP="00F9447A">
            <w:pPr>
              <w:rPr>
                <w:rFonts w:asciiTheme="minorHAnsi" w:hAnsiTheme="minorHAnsi" w:cstheme="minorHAnsi"/>
                <w:szCs w:val="22"/>
              </w:rPr>
            </w:pPr>
          </w:p>
          <w:p w14:paraId="33813242" w14:textId="77777777" w:rsidR="006B6B72" w:rsidRPr="00D228AC" w:rsidRDefault="006B6B72" w:rsidP="00F9447A">
            <w:pPr>
              <w:rPr>
                <w:rFonts w:asciiTheme="minorHAnsi" w:hAnsiTheme="minorHAnsi" w:cstheme="minorHAnsi"/>
                <w:szCs w:val="22"/>
              </w:rPr>
            </w:pPr>
          </w:p>
          <w:p w14:paraId="7E71CFFC" w14:textId="77777777" w:rsidR="006B6B72" w:rsidRPr="00D228AC" w:rsidRDefault="006B6B72" w:rsidP="00F9447A">
            <w:pPr>
              <w:rPr>
                <w:rFonts w:asciiTheme="minorHAnsi" w:hAnsiTheme="minorHAnsi" w:cstheme="minorHAnsi"/>
                <w:szCs w:val="22"/>
              </w:rPr>
            </w:pPr>
          </w:p>
          <w:p w14:paraId="6F44F7B8" w14:textId="77777777" w:rsidR="006B6B72" w:rsidRPr="00D228AC" w:rsidRDefault="006B6B72" w:rsidP="00F9447A">
            <w:pPr>
              <w:rPr>
                <w:rFonts w:asciiTheme="minorHAnsi" w:hAnsiTheme="minorHAnsi" w:cstheme="minorHAnsi"/>
                <w:szCs w:val="22"/>
              </w:rPr>
            </w:pPr>
          </w:p>
        </w:tc>
        <w:tc>
          <w:tcPr>
            <w:tcW w:w="2552" w:type="dxa"/>
          </w:tcPr>
          <w:p w14:paraId="43E053BE"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 xml:space="preserve">Carry out an impact assessment on how hybrid working and remote working impact team’s ability to deliver high quality services. I would like to carry out this assessment as I feel that much our current policy lacks innovation. I feel that management may be apprehensive of hybrid and remote working, which is why I would like to collect evidence on </w:t>
            </w:r>
            <w:proofErr w:type="spellStart"/>
            <w:r w:rsidRPr="00D228AC">
              <w:rPr>
                <w:rFonts w:asciiTheme="minorHAnsi" w:hAnsiTheme="minorHAnsi" w:cstheme="minorHAnsi"/>
                <w:szCs w:val="22"/>
              </w:rPr>
              <w:t>it's</w:t>
            </w:r>
            <w:proofErr w:type="spellEnd"/>
            <w:r w:rsidRPr="00D228AC">
              <w:rPr>
                <w:rFonts w:asciiTheme="minorHAnsi" w:hAnsiTheme="minorHAnsi" w:cstheme="minorHAnsi"/>
                <w:szCs w:val="22"/>
              </w:rPr>
              <w:t xml:space="preserve"> benefits.</w:t>
            </w:r>
          </w:p>
        </w:tc>
        <w:tc>
          <w:tcPr>
            <w:tcW w:w="2835" w:type="dxa"/>
          </w:tcPr>
          <w:p w14:paraId="0FF96A48"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CIPD hybrid working and agile working factsheets</w:t>
            </w:r>
          </w:p>
          <w:p w14:paraId="6E6EFFDB"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Support from management and employees (to provide feedback and opinions)</w:t>
            </w:r>
          </w:p>
        </w:tc>
        <w:tc>
          <w:tcPr>
            <w:tcW w:w="2693" w:type="dxa"/>
          </w:tcPr>
          <w:p w14:paraId="335A5B23"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Implementation of a new agile working policy, with positive feedback from staff</w:t>
            </w:r>
          </w:p>
        </w:tc>
        <w:tc>
          <w:tcPr>
            <w:tcW w:w="1764" w:type="dxa"/>
          </w:tcPr>
          <w:p w14:paraId="2C671AD1" w14:textId="77777777" w:rsidR="006B6B72" w:rsidRPr="00D228AC" w:rsidRDefault="006B6B72" w:rsidP="00F9447A">
            <w:pPr>
              <w:rPr>
                <w:rFonts w:asciiTheme="minorHAnsi" w:hAnsiTheme="minorHAnsi" w:cstheme="minorHAnsi"/>
                <w:szCs w:val="22"/>
              </w:rPr>
            </w:pPr>
            <w:r w:rsidRPr="00D228AC">
              <w:rPr>
                <w:rFonts w:asciiTheme="minorHAnsi" w:hAnsiTheme="minorHAnsi" w:cstheme="minorHAnsi"/>
                <w:szCs w:val="22"/>
              </w:rPr>
              <w:t>January 2025</w:t>
            </w:r>
          </w:p>
        </w:tc>
      </w:tr>
    </w:tbl>
    <w:p w14:paraId="21FEC805" w14:textId="77777777" w:rsidR="006B6B72" w:rsidRPr="006B6B72" w:rsidRDefault="006B6B72" w:rsidP="006B6B72">
      <w:pPr>
        <w:rPr>
          <w:rFonts w:ascii="Calibri" w:hAnsi="Calibri" w:cs="Calibri"/>
          <w:color w:val="000000"/>
          <w:szCs w:val="22"/>
        </w:rPr>
      </w:pPr>
    </w:p>
    <w:p w14:paraId="1E0F4F20" w14:textId="4C5B3B3E" w:rsidR="001029A5" w:rsidRDefault="00666F90" w:rsidP="00666F90">
      <w:pPr>
        <w:spacing w:after="160"/>
        <w:rPr>
          <w:rFonts w:ascii="Calibri" w:hAnsi="Calibri" w:cs="Calibri"/>
          <w:color w:val="000000"/>
          <w:szCs w:val="22"/>
        </w:rPr>
      </w:pPr>
      <w:r>
        <w:rPr>
          <w:rFonts w:ascii="Calibri" w:hAnsi="Calibri" w:cs="Calibri"/>
          <w:color w:val="000000"/>
          <w:szCs w:val="22"/>
        </w:rPr>
        <w:br w:type="page"/>
      </w:r>
    </w:p>
    <w:p w14:paraId="73DD65DE" w14:textId="7A56D644" w:rsidR="001029A5" w:rsidRDefault="008A2314" w:rsidP="008A2314">
      <w:pPr>
        <w:pStyle w:val="Nornal"/>
        <w:numPr>
          <w:ilvl w:val="0"/>
          <w:numId w:val="19"/>
        </w:numPr>
        <w:spacing w:after="0" w:line="240" w:lineRule="auto"/>
        <w:rPr>
          <w:rFonts w:ascii="Calibri" w:hAnsi="Calibri" w:cs="Calibri"/>
          <w:b/>
          <w:bCs/>
          <w:color w:val="000000"/>
          <w:u w:val="single"/>
        </w:rPr>
      </w:pPr>
      <w:r w:rsidRPr="008A2314">
        <w:rPr>
          <w:rFonts w:ascii="Calibri" w:hAnsi="Calibri" w:cs="Calibri"/>
          <w:b/>
          <w:bCs/>
          <w:color w:val="000000"/>
          <w:u w:val="single"/>
        </w:rPr>
        <w:lastRenderedPageBreak/>
        <w:t>Be able to reflect on and draw conclusions about the effectiveness of development activities. Q: Reflect on three development activities, already undertaken, that have had an impact on your work behaviour or performance, explaining how they have impacted you. (Your reflections should be presented within your CPD Record document.) (AC 3.4)</w:t>
      </w:r>
    </w:p>
    <w:p w14:paraId="02866ED7" w14:textId="77777777" w:rsidR="008A2314" w:rsidRPr="00D51B6E" w:rsidRDefault="008A2314" w:rsidP="008A2314">
      <w:pPr>
        <w:pStyle w:val="Nornal"/>
        <w:spacing w:after="0" w:line="240" w:lineRule="auto"/>
        <w:rPr>
          <w:rFonts w:ascii="Calibri" w:hAnsi="Calibri" w:cs="Calibri"/>
          <w:color w:val="000000"/>
          <w:highlight w:val="yellow"/>
        </w:rPr>
      </w:pPr>
    </w:p>
    <w:p w14:paraId="7FDBABE9" w14:textId="77777777" w:rsidR="008128BE" w:rsidRPr="00C87AC9" w:rsidRDefault="008128BE" w:rsidP="008128BE">
      <w:pPr>
        <w:rPr>
          <w:szCs w:val="22"/>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8128BE" w:rsidRPr="00C87AC9" w14:paraId="39C0F558" w14:textId="77777777" w:rsidTr="00F9447A">
        <w:tc>
          <w:tcPr>
            <w:tcW w:w="13183" w:type="dxa"/>
            <w:shd w:val="clear" w:color="auto" w:fill="000000"/>
          </w:tcPr>
          <w:p w14:paraId="1729CD98" w14:textId="4BFAC981" w:rsidR="008128BE" w:rsidRPr="008128BE" w:rsidRDefault="008128BE" w:rsidP="008128BE">
            <w:pPr>
              <w:pStyle w:val="Heading1"/>
              <w:rPr>
                <w:rFonts w:ascii="Calibri" w:hAnsi="Calibri" w:cs="Calibri"/>
                <w:color w:val="FFFFFF"/>
                <w:sz w:val="22"/>
                <w:szCs w:val="22"/>
              </w:rPr>
            </w:pPr>
            <w:r w:rsidRPr="008128BE">
              <w:rPr>
                <w:rFonts w:ascii="Calibri" w:hAnsi="Calibri" w:cs="Calibri"/>
                <w:color w:val="FFFFFF"/>
                <w:sz w:val="22"/>
                <w:szCs w:val="22"/>
              </w:rPr>
              <w:t>Development record</w:t>
            </w:r>
          </w:p>
        </w:tc>
      </w:tr>
    </w:tbl>
    <w:p w14:paraId="3A91027E" w14:textId="77777777" w:rsidR="008128BE" w:rsidRPr="00C87AC9" w:rsidRDefault="008128BE" w:rsidP="008128BE">
      <w:pPr>
        <w:rPr>
          <w:szCs w:val="22"/>
        </w:rPr>
      </w:pPr>
    </w:p>
    <w:p w14:paraId="68196739" w14:textId="77777777" w:rsidR="008128BE" w:rsidRPr="00C87AC9" w:rsidRDefault="008128BE" w:rsidP="008128BE">
      <w:pPr>
        <w:rPr>
          <w:rFonts w:asciiTheme="minorHAnsi" w:hAnsiTheme="minorHAnsi" w:cstheme="minorHAnsi"/>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8128BE" w:rsidRPr="00C87AC9" w14:paraId="7050F550" w14:textId="77777777" w:rsidTr="00F9447A">
        <w:tc>
          <w:tcPr>
            <w:tcW w:w="1951" w:type="dxa"/>
          </w:tcPr>
          <w:p w14:paraId="3199F28A" w14:textId="77777777" w:rsidR="008128BE" w:rsidRPr="00C87AC9" w:rsidRDefault="008128BE" w:rsidP="00F9447A">
            <w:pPr>
              <w:rPr>
                <w:rFonts w:asciiTheme="minorHAnsi" w:hAnsiTheme="minorHAnsi" w:cstheme="minorHAnsi"/>
                <w:b/>
                <w:szCs w:val="22"/>
              </w:rPr>
            </w:pPr>
            <w:r w:rsidRPr="00C87AC9">
              <w:rPr>
                <w:rFonts w:asciiTheme="minorHAnsi" w:hAnsiTheme="minorHAnsi" w:cstheme="minorHAnsi"/>
                <w:b/>
                <w:szCs w:val="22"/>
              </w:rPr>
              <w:t>NAME:</w:t>
            </w:r>
          </w:p>
        </w:tc>
        <w:tc>
          <w:tcPr>
            <w:tcW w:w="5528" w:type="dxa"/>
          </w:tcPr>
          <w:p w14:paraId="79FA6322"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Chloe Gardner</w:t>
            </w:r>
          </w:p>
        </w:tc>
        <w:tc>
          <w:tcPr>
            <w:tcW w:w="1843" w:type="dxa"/>
          </w:tcPr>
          <w:p w14:paraId="15BA08BD" w14:textId="77777777" w:rsidR="008128BE" w:rsidRPr="00C87AC9" w:rsidRDefault="008128BE" w:rsidP="00F9447A">
            <w:pPr>
              <w:rPr>
                <w:rFonts w:asciiTheme="minorHAnsi" w:hAnsiTheme="minorHAnsi" w:cstheme="minorHAnsi"/>
                <w:b/>
                <w:szCs w:val="22"/>
              </w:rPr>
            </w:pPr>
            <w:r w:rsidRPr="00C87AC9">
              <w:rPr>
                <w:rFonts w:asciiTheme="minorHAnsi" w:hAnsiTheme="minorHAnsi" w:cstheme="minorHAnsi"/>
                <w:b/>
                <w:szCs w:val="22"/>
              </w:rPr>
              <w:t>MEMBERSHIP NUMBER:</w:t>
            </w:r>
          </w:p>
        </w:tc>
        <w:tc>
          <w:tcPr>
            <w:tcW w:w="3827" w:type="dxa"/>
          </w:tcPr>
          <w:p w14:paraId="1CEDF807"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8902954</w:t>
            </w:r>
          </w:p>
        </w:tc>
      </w:tr>
      <w:tr w:rsidR="008128BE" w:rsidRPr="00C87AC9" w14:paraId="55008826" w14:textId="77777777" w:rsidTr="00F9447A">
        <w:tc>
          <w:tcPr>
            <w:tcW w:w="1951" w:type="dxa"/>
          </w:tcPr>
          <w:p w14:paraId="6CDFF6EB"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COVERING THE PERIOD FROM:</w:t>
            </w:r>
          </w:p>
        </w:tc>
        <w:tc>
          <w:tcPr>
            <w:tcW w:w="5528" w:type="dxa"/>
          </w:tcPr>
          <w:p w14:paraId="6710951F"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10.12.24</w:t>
            </w:r>
          </w:p>
        </w:tc>
        <w:tc>
          <w:tcPr>
            <w:tcW w:w="1843" w:type="dxa"/>
          </w:tcPr>
          <w:p w14:paraId="0235BAEE"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TO:</w:t>
            </w:r>
          </w:p>
        </w:tc>
        <w:tc>
          <w:tcPr>
            <w:tcW w:w="3827" w:type="dxa"/>
          </w:tcPr>
          <w:p w14:paraId="6250E8D1"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20.1.25</w:t>
            </w:r>
          </w:p>
        </w:tc>
      </w:tr>
    </w:tbl>
    <w:p w14:paraId="1073EBB4" w14:textId="77777777" w:rsidR="008128BE" w:rsidRPr="00C87AC9" w:rsidRDefault="008128BE" w:rsidP="008128BE">
      <w:pPr>
        <w:rPr>
          <w:rFonts w:asciiTheme="minorHAnsi" w:hAnsiTheme="minorHAnsi" w:cstheme="minorHAnsi"/>
          <w:szCs w:val="22"/>
        </w:rPr>
      </w:pPr>
    </w:p>
    <w:p w14:paraId="4A262052" w14:textId="77777777" w:rsidR="008128BE" w:rsidRPr="00C87AC9" w:rsidRDefault="008128BE" w:rsidP="008128BE">
      <w:pPr>
        <w:rPr>
          <w:rFonts w:asciiTheme="minorHAnsi" w:hAnsiTheme="minorHAnsi" w:cstheme="minorHAnsi"/>
          <w:i/>
          <w:szCs w:val="22"/>
        </w:rPr>
      </w:pPr>
      <w:r w:rsidRPr="00C87AC9">
        <w:rPr>
          <w:rFonts w:asciiTheme="minorHAnsi" w:hAnsiTheme="minorHAnsi" w:cstheme="minorHAnsi"/>
          <w:i/>
          <w:szCs w:val="22"/>
        </w:rPr>
        <w:t>This record sheet is for your guidance only – you may present your development record in any other format.</w:t>
      </w:r>
    </w:p>
    <w:p w14:paraId="33B2D204" w14:textId="77777777" w:rsidR="008128BE" w:rsidRPr="00C87AC9" w:rsidRDefault="008128BE" w:rsidP="008128BE">
      <w:pPr>
        <w:rPr>
          <w:rFonts w:asciiTheme="minorHAnsi" w:hAnsiTheme="minorHAnsi" w:cstheme="minorHAnsi"/>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8128BE" w:rsidRPr="00C87AC9" w14:paraId="2DDB7138" w14:textId="77777777" w:rsidTr="00F9447A">
        <w:tc>
          <w:tcPr>
            <w:tcW w:w="1809" w:type="dxa"/>
            <w:shd w:val="clear" w:color="auto" w:fill="auto"/>
          </w:tcPr>
          <w:p w14:paraId="6E2FB054" w14:textId="77777777" w:rsidR="008128BE" w:rsidRPr="00C87AC9" w:rsidRDefault="008128BE" w:rsidP="00F9447A">
            <w:pPr>
              <w:jc w:val="center"/>
              <w:rPr>
                <w:rFonts w:asciiTheme="minorHAnsi" w:hAnsiTheme="minorHAnsi" w:cstheme="minorHAnsi"/>
                <w:b/>
                <w:bCs/>
                <w:szCs w:val="22"/>
              </w:rPr>
            </w:pPr>
            <w:r w:rsidRPr="00C87AC9">
              <w:rPr>
                <w:rFonts w:asciiTheme="minorHAnsi" w:hAnsiTheme="minorHAnsi" w:cstheme="minorHAnsi"/>
                <w:b/>
                <w:bCs/>
                <w:szCs w:val="22"/>
              </w:rPr>
              <w:t>Key dates</w:t>
            </w:r>
          </w:p>
        </w:tc>
        <w:tc>
          <w:tcPr>
            <w:tcW w:w="2694" w:type="dxa"/>
            <w:shd w:val="clear" w:color="auto" w:fill="auto"/>
          </w:tcPr>
          <w:p w14:paraId="368C6E4B" w14:textId="77777777" w:rsidR="008128BE" w:rsidRPr="00C87AC9" w:rsidRDefault="008128BE" w:rsidP="00F9447A">
            <w:pPr>
              <w:jc w:val="center"/>
              <w:rPr>
                <w:rFonts w:asciiTheme="minorHAnsi" w:hAnsiTheme="minorHAnsi" w:cstheme="minorHAnsi"/>
                <w:b/>
                <w:bCs/>
                <w:szCs w:val="22"/>
              </w:rPr>
            </w:pPr>
            <w:r w:rsidRPr="00C87AC9">
              <w:rPr>
                <w:rFonts w:asciiTheme="minorHAnsi" w:hAnsiTheme="minorHAnsi" w:cstheme="minorHAnsi"/>
                <w:b/>
                <w:bCs/>
                <w:szCs w:val="22"/>
              </w:rPr>
              <w:t>What did you do?</w:t>
            </w:r>
          </w:p>
        </w:tc>
        <w:tc>
          <w:tcPr>
            <w:tcW w:w="2835" w:type="dxa"/>
            <w:shd w:val="clear" w:color="auto" w:fill="auto"/>
          </w:tcPr>
          <w:p w14:paraId="446FFCC0" w14:textId="77777777" w:rsidR="008128BE" w:rsidRPr="00C87AC9" w:rsidRDefault="008128BE" w:rsidP="00F9447A">
            <w:pPr>
              <w:jc w:val="center"/>
              <w:rPr>
                <w:rFonts w:asciiTheme="minorHAnsi" w:hAnsiTheme="minorHAnsi" w:cstheme="minorHAnsi"/>
                <w:b/>
                <w:bCs/>
                <w:szCs w:val="22"/>
              </w:rPr>
            </w:pPr>
            <w:r w:rsidRPr="00C87AC9">
              <w:rPr>
                <w:rFonts w:asciiTheme="minorHAnsi" w:hAnsiTheme="minorHAnsi" w:cstheme="minorHAnsi"/>
                <w:b/>
                <w:bCs/>
                <w:szCs w:val="22"/>
              </w:rPr>
              <w:t>Why?</w:t>
            </w:r>
          </w:p>
        </w:tc>
        <w:tc>
          <w:tcPr>
            <w:tcW w:w="2976" w:type="dxa"/>
            <w:shd w:val="clear" w:color="auto" w:fill="auto"/>
          </w:tcPr>
          <w:p w14:paraId="174032DC" w14:textId="77777777" w:rsidR="008128BE" w:rsidRPr="00C87AC9" w:rsidRDefault="008128BE" w:rsidP="00F9447A">
            <w:pPr>
              <w:jc w:val="center"/>
              <w:rPr>
                <w:rFonts w:asciiTheme="minorHAnsi" w:hAnsiTheme="minorHAnsi" w:cstheme="minorHAnsi"/>
                <w:b/>
                <w:bCs/>
                <w:szCs w:val="22"/>
              </w:rPr>
            </w:pPr>
            <w:r w:rsidRPr="00C87AC9">
              <w:rPr>
                <w:rFonts w:asciiTheme="minorHAnsi" w:hAnsiTheme="minorHAnsi" w:cstheme="minorHAnsi"/>
                <w:b/>
                <w:bCs/>
                <w:szCs w:val="22"/>
              </w:rPr>
              <w:t>What did you learn from this?</w:t>
            </w:r>
          </w:p>
        </w:tc>
        <w:tc>
          <w:tcPr>
            <w:tcW w:w="2835" w:type="dxa"/>
            <w:shd w:val="clear" w:color="auto" w:fill="auto"/>
          </w:tcPr>
          <w:p w14:paraId="14EBE4FC" w14:textId="77777777" w:rsidR="008128BE" w:rsidRPr="00C87AC9" w:rsidRDefault="008128BE" w:rsidP="00F9447A">
            <w:pPr>
              <w:jc w:val="center"/>
              <w:rPr>
                <w:rFonts w:asciiTheme="minorHAnsi" w:hAnsiTheme="minorHAnsi" w:cstheme="minorHAnsi"/>
                <w:b/>
                <w:bCs/>
                <w:szCs w:val="22"/>
              </w:rPr>
            </w:pPr>
            <w:r w:rsidRPr="00C87AC9">
              <w:rPr>
                <w:rFonts w:asciiTheme="minorHAnsi" w:hAnsiTheme="minorHAnsi" w:cstheme="minorHAnsi"/>
                <w:b/>
                <w:bCs/>
                <w:szCs w:val="22"/>
              </w:rPr>
              <w:t>How have/will you use this?</w:t>
            </w:r>
          </w:p>
          <w:p w14:paraId="38BC60D4" w14:textId="77777777" w:rsidR="008128BE" w:rsidRPr="00C87AC9" w:rsidRDefault="008128BE" w:rsidP="00F9447A">
            <w:pPr>
              <w:jc w:val="center"/>
              <w:rPr>
                <w:rFonts w:asciiTheme="minorHAnsi" w:hAnsiTheme="minorHAnsi" w:cstheme="minorHAnsi"/>
                <w:b/>
                <w:bCs/>
                <w:szCs w:val="22"/>
              </w:rPr>
            </w:pPr>
            <w:r w:rsidRPr="00C87AC9">
              <w:rPr>
                <w:rFonts w:asciiTheme="minorHAnsi" w:hAnsiTheme="minorHAnsi" w:cstheme="minorHAnsi"/>
                <w:b/>
                <w:bCs/>
                <w:szCs w:val="22"/>
              </w:rPr>
              <w:t>Any further action?</w:t>
            </w:r>
          </w:p>
        </w:tc>
      </w:tr>
      <w:tr w:rsidR="008128BE" w:rsidRPr="00C87AC9" w14:paraId="2EF38153" w14:textId="77777777" w:rsidTr="00F9447A">
        <w:trPr>
          <w:trHeight w:val="47"/>
        </w:trPr>
        <w:tc>
          <w:tcPr>
            <w:tcW w:w="1809" w:type="dxa"/>
          </w:tcPr>
          <w:p w14:paraId="569340C4"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3/1/25</w:t>
            </w:r>
          </w:p>
          <w:p w14:paraId="6A288DB8" w14:textId="77777777" w:rsidR="008128BE" w:rsidRPr="00C87AC9" w:rsidRDefault="008128BE" w:rsidP="00F9447A">
            <w:pPr>
              <w:rPr>
                <w:rFonts w:asciiTheme="minorHAnsi" w:hAnsiTheme="minorHAnsi" w:cstheme="minorHAnsi"/>
                <w:szCs w:val="22"/>
              </w:rPr>
            </w:pPr>
          </w:p>
          <w:p w14:paraId="30D1C8FA" w14:textId="77777777" w:rsidR="008128BE" w:rsidRPr="00C87AC9" w:rsidRDefault="008128BE" w:rsidP="00F9447A">
            <w:pPr>
              <w:rPr>
                <w:rFonts w:asciiTheme="minorHAnsi" w:hAnsiTheme="minorHAnsi" w:cstheme="minorHAnsi"/>
                <w:szCs w:val="22"/>
              </w:rPr>
            </w:pPr>
          </w:p>
          <w:p w14:paraId="7B17DF55" w14:textId="77777777" w:rsidR="008128BE" w:rsidRPr="00C87AC9" w:rsidRDefault="008128BE" w:rsidP="00F9447A">
            <w:pPr>
              <w:rPr>
                <w:rFonts w:asciiTheme="minorHAnsi" w:hAnsiTheme="minorHAnsi" w:cstheme="minorHAnsi"/>
                <w:szCs w:val="22"/>
              </w:rPr>
            </w:pPr>
          </w:p>
          <w:p w14:paraId="5DDFA8C7" w14:textId="77777777" w:rsidR="008128BE" w:rsidRPr="00C87AC9" w:rsidRDefault="008128BE" w:rsidP="00F9447A">
            <w:pPr>
              <w:rPr>
                <w:rFonts w:asciiTheme="minorHAnsi" w:hAnsiTheme="minorHAnsi" w:cstheme="minorHAnsi"/>
                <w:szCs w:val="22"/>
              </w:rPr>
            </w:pPr>
          </w:p>
          <w:p w14:paraId="685ABF85" w14:textId="77777777" w:rsidR="008128BE" w:rsidRPr="00C87AC9" w:rsidRDefault="008128BE" w:rsidP="00F9447A">
            <w:pPr>
              <w:rPr>
                <w:rFonts w:asciiTheme="minorHAnsi" w:hAnsiTheme="minorHAnsi" w:cstheme="minorHAnsi"/>
                <w:szCs w:val="22"/>
              </w:rPr>
            </w:pPr>
          </w:p>
          <w:p w14:paraId="7C723A5D" w14:textId="77777777" w:rsidR="008128BE" w:rsidRPr="00C87AC9" w:rsidRDefault="008128BE" w:rsidP="00F9447A">
            <w:pPr>
              <w:rPr>
                <w:rFonts w:asciiTheme="minorHAnsi" w:hAnsiTheme="minorHAnsi" w:cstheme="minorHAnsi"/>
                <w:szCs w:val="22"/>
              </w:rPr>
            </w:pPr>
          </w:p>
          <w:p w14:paraId="4535F4F3" w14:textId="77777777" w:rsidR="008128BE" w:rsidRPr="00C87AC9" w:rsidRDefault="008128BE" w:rsidP="00F9447A">
            <w:pPr>
              <w:rPr>
                <w:rFonts w:asciiTheme="minorHAnsi" w:hAnsiTheme="minorHAnsi" w:cstheme="minorHAnsi"/>
                <w:szCs w:val="22"/>
              </w:rPr>
            </w:pPr>
          </w:p>
          <w:p w14:paraId="4202EF29" w14:textId="77777777" w:rsidR="008128BE" w:rsidRPr="00C87AC9" w:rsidRDefault="008128BE" w:rsidP="00F9447A">
            <w:pPr>
              <w:rPr>
                <w:rFonts w:asciiTheme="minorHAnsi" w:hAnsiTheme="minorHAnsi" w:cstheme="minorHAnsi"/>
                <w:szCs w:val="22"/>
              </w:rPr>
            </w:pPr>
          </w:p>
          <w:p w14:paraId="059DCC6B" w14:textId="77777777" w:rsidR="008128BE" w:rsidRPr="00C87AC9" w:rsidRDefault="008128BE" w:rsidP="00F9447A">
            <w:pPr>
              <w:rPr>
                <w:rFonts w:asciiTheme="minorHAnsi" w:hAnsiTheme="minorHAnsi" w:cstheme="minorHAnsi"/>
                <w:szCs w:val="22"/>
              </w:rPr>
            </w:pPr>
          </w:p>
          <w:p w14:paraId="11B7D427" w14:textId="77777777" w:rsidR="008128BE" w:rsidRPr="00C87AC9" w:rsidRDefault="008128BE" w:rsidP="00F9447A">
            <w:pPr>
              <w:rPr>
                <w:rFonts w:asciiTheme="minorHAnsi" w:hAnsiTheme="minorHAnsi" w:cstheme="minorHAnsi"/>
                <w:szCs w:val="22"/>
              </w:rPr>
            </w:pPr>
          </w:p>
          <w:p w14:paraId="5452A73F" w14:textId="77777777" w:rsidR="008128BE" w:rsidRPr="00C87AC9" w:rsidRDefault="008128BE" w:rsidP="00F9447A">
            <w:pPr>
              <w:rPr>
                <w:rFonts w:asciiTheme="minorHAnsi" w:hAnsiTheme="minorHAnsi" w:cstheme="minorHAnsi"/>
                <w:szCs w:val="22"/>
              </w:rPr>
            </w:pPr>
          </w:p>
          <w:p w14:paraId="01E6F5E1" w14:textId="77777777" w:rsidR="008128BE" w:rsidRPr="00C87AC9" w:rsidRDefault="008128BE" w:rsidP="00F9447A">
            <w:pPr>
              <w:rPr>
                <w:rFonts w:asciiTheme="minorHAnsi" w:hAnsiTheme="minorHAnsi" w:cstheme="minorHAnsi"/>
                <w:szCs w:val="22"/>
              </w:rPr>
            </w:pPr>
          </w:p>
          <w:p w14:paraId="147371FD" w14:textId="77777777" w:rsidR="008128BE" w:rsidRPr="00C87AC9" w:rsidRDefault="008128BE" w:rsidP="00F9447A">
            <w:pPr>
              <w:rPr>
                <w:rFonts w:asciiTheme="minorHAnsi" w:hAnsiTheme="minorHAnsi" w:cstheme="minorHAnsi"/>
                <w:szCs w:val="22"/>
              </w:rPr>
            </w:pPr>
          </w:p>
          <w:p w14:paraId="2BE8A1B3" w14:textId="77777777" w:rsidR="008128BE" w:rsidRPr="00C87AC9" w:rsidRDefault="008128BE" w:rsidP="00F9447A">
            <w:pPr>
              <w:rPr>
                <w:rFonts w:asciiTheme="minorHAnsi" w:hAnsiTheme="minorHAnsi" w:cstheme="minorHAnsi"/>
                <w:szCs w:val="22"/>
              </w:rPr>
            </w:pPr>
          </w:p>
          <w:p w14:paraId="16900FA5" w14:textId="77777777" w:rsidR="008128BE" w:rsidRPr="00C87AC9" w:rsidRDefault="008128BE" w:rsidP="00F9447A">
            <w:pPr>
              <w:rPr>
                <w:rFonts w:asciiTheme="minorHAnsi" w:hAnsiTheme="minorHAnsi" w:cstheme="minorHAnsi"/>
                <w:szCs w:val="22"/>
              </w:rPr>
            </w:pPr>
          </w:p>
          <w:p w14:paraId="2FB4E896" w14:textId="77777777" w:rsidR="008128BE" w:rsidRPr="00C87AC9" w:rsidRDefault="008128BE" w:rsidP="00F9447A">
            <w:pPr>
              <w:rPr>
                <w:rFonts w:asciiTheme="minorHAnsi" w:hAnsiTheme="minorHAnsi" w:cstheme="minorHAnsi"/>
                <w:szCs w:val="22"/>
              </w:rPr>
            </w:pPr>
          </w:p>
          <w:p w14:paraId="4A4B8C72" w14:textId="77777777" w:rsidR="008128BE" w:rsidRPr="00C87AC9" w:rsidRDefault="008128BE" w:rsidP="00F9447A">
            <w:pPr>
              <w:rPr>
                <w:rFonts w:asciiTheme="minorHAnsi" w:hAnsiTheme="minorHAnsi" w:cstheme="minorHAnsi"/>
                <w:szCs w:val="22"/>
              </w:rPr>
            </w:pPr>
          </w:p>
          <w:p w14:paraId="4F57D5F8" w14:textId="77777777" w:rsidR="008128BE" w:rsidRPr="00C87AC9" w:rsidRDefault="008128BE" w:rsidP="00F9447A">
            <w:pPr>
              <w:rPr>
                <w:rFonts w:asciiTheme="minorHAnsi" w:hAnsiTheme="minorHAnsi" w:cstheme="minorHAnsi"/>
                <w:szCs w:val="22"/>
              </w:rPr>
            </w:pPr>
          </w:p>
          <w:p w14:paraId="77B85BCA" w14:textId="77777777" w:rsidR="008128BE" w:rsidRPr="00C87AC9" w:rsidRDefault="008128BE" w:rsidP="00F9447A">
            <w:pPr>
              <w:rPr>
                <w:rFonts w:asciiTheme="minorHAnsi" w:hAnsiTheme="minorHAnsi" w:cstheme="minorHAnsi"/>
                <w:szCs w:val="22"/>
              </w:rPr>
            </w:pPr>
          </w:p>
          <w:p w14:paraId="76A64645" w14:textId="77777777" w:rsidR="008128BE" w:rsidRPr="00C87AC9" w:rsidRDefault="008128BE" w:rsidP="00F9447A">
            <w:pPr>
              <w:rPr>
                <w:rFonts w:asciiTheme="minorHAnsi" w:hAnsiTheme="minorHAnsi" w:cstheme="minorHAnsi"/>
                <w:szCs w:val="22"/>
              </w:rPr>
            </w:pPr>
          </w:p>
          <w:p w14:paraId="63E2C8DD" w14:textId="77777777" w:rsidR="008128BE" w:rsidRPr="00C87AC9" w:rsidRDefault="008128BE" w:rsidP="00F9447A">
            <w:pPr>
              <w:rPr>
                <w:rFonts w:asciiTheme="minorHAnsi" w:hAnsiTheme="minorHAnsi" w:cstheme="minorHAnsi"/>
                <w:szCs w:val="22"/>
              </w:rPr>
            </w:pPr>
          </w:p>
          <w:p w14:paraId="0E40B39C" w14:textId="77777777" w:rsidR="008128BE" w:rsidRPr="00C87AC9" w:rsidRDefault="008128BE" w:rsidP="00F9447A">
            <w:pPr>
              <w:rPr>
                <w:rFonts w:asciiTheme="minorHAnsi" w:hAnsiTheme="minorHAnsi" w:cstheme="minorHAnsi"/>
                <w:szCs w:val="22"/>
              </w:rPr>
            </w:pPr>
          </w:p>
          <w:p w14:paraId="63371BAC" w14:textId="77777777" w:rsidR="008128BE" w:rsidRPr="00C87AC9" w:rsidRDefault="008128BE" w:rsidP="00F9447A">
            <w:pPr>
              <w:rPr>
                <w:rFonts w:asciiTheme="minorHAnsi" w:hAnsiTheme="minorHAnsi" w:cstheme="minorHAnsi"/>
                <w:szCs w:val="22"/>
              </w:rPr>
            </w:pPr>
          </w:p>
          <w:p w14:paraId="542D7192" w14:textId="77777777" w:rsidR="008128BE" w:rsidRPr="00C87AC9" w:rsidRDefault="008128BE" w:rsidP="00F9447A">
            <w:pPr>
              <w:rPr>
                <w:rFonts w:asciiTheme="minorHAnsi" w:hAnsiTheme="minorHAnsi" w:cstheme="minorHAnsi"/>
                <w:szCs w:val="22"/>
              </w:rPr>
            </w:pPr>
          </w:p>
          <w:p w14:paraId="6E6AD0F1" w14:textId="77777777" w:rsidR="008128BE" w:rsidRPr="00C87AC9" w:rsidRDefault="008128BE" w:rsidP="00F9447A">
            <w:pPr>
              <w:rPr>
                <w:rFonts w:asciiTheme="minorHAnsi" w:hAnsiTheme="minorHAnsi" w:cstheme="minorHAnsi"/>
                <w:szCs w:val="22"/>
              </w:rPr>
            </w:pPr>
          </w:p>
          <w:p w14:paraId="12DEA4C4" w14:textId="77777777" w:rsidR="008128BE" w:rsidRPr="00C87AC9" w:rsidRDefault="008128BE" w:rsidP="00F9447A">
            <w:pPr>
              <w:rPr>
                <w:rFonts w:asciiTheme="minorHAnsi" w:hAnsiTheme="minorHAnsi" w:cstheme="minorHAnsi"/>
                <w:szCs w:val="22"/>
              </w:rPr>
            </w:pPr>
          </w:p>
          <w:p w14:paraId="0263A662" w14:textId="77777777" w:rsidR="008128BE" w:rsidRPr="00C87AC9" w:rsidRDefault="008128BE" w:rsidP="00F9447A">
            <w:pPr>
              <w:rPr>
                <w:rFonts w:asciiTheme="minorHAnsi" w:hAnsiTheme="minorHAnsi" w:cstheme="minorHAnsi"/>
                <w:szCs w:val="22"/>
              </w:rPr>
            </w:pPr>
          </w:p>
          <w:p w14:paraId="43F2B366" w14:textId="77777777" w:rsidR="008128BE" w:rsidRPr="00C87AC9" w:rsidRDefault="008128BE" w:rsidP="00F9447A">
            <w:pPr>
              <w:rPr>
                <w:rFonts w:asciiTheme="minorHAnsi" w:hAnsiTheme="minorHAnsi" w:cstheme="minorHAnsi"/>
                <w:szCs w:val="22"/>
              </w:rPr>
            </w:pPr>
          </w:p>
          <w:p w14:paraId="50D939EE" w14:textId="77777777" w:rsidR="008128BE" w:rsidRPr="00C87AC9" w:rsidRDefault="008128BE" w:rsidP="00F9447A">
            <w:pPr>
              <w:rPr>
                <w:rFonts w:asciiTheme="minorHAnsi" w:hAnsiTheme="minorHAnsi" w:cstheme="minorHAnsi"/>
                <w:szCs w:val="22"/>
              </w:rPr>
            </w:pPr>
          </w:p>
          <w:p w14:paraId="38904331" w14:textId="77777777" w:rsidR="008128BE" w:rsidRPr="00C87AC9" w:rsidRDefault="008128BE" w:rsidP="00F9447A">
            <w:pPr>
              <w:rPr>
                <w:rFonts w:asciiTheme="minorHAnsi" w:hAnsiTheme="minorHAnsi" w:cstheme="minorHAnsi"/>
                <w:szCs w:val="22"/>
              </w:rPr>
            </w:pPr>
          </w:p>
        </w:tc>
        <w:tc>
          <w:tcPr>
            <w:tcW w:w="2694" w:type="dxa"/>
          </w:tcPr>
          <w:p w14:paraId="116E7F94"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lastRenderedPageBreak/>
              <w:t>Complete the CIPD’s online course on working inclusively</w:t>
            </w:r>
          </w:p>
        </w:tc>
        <w:tc>
          <w:tcPr>
            <w:tcW w:w="2835" w:type="dxa"/>
          </w:tcPr>
          <w:p w14:paraId="5720FCE6"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To develop knowledge on how to encourage a more diverse pool of candidates to apply for our roles. Our staff are not representative of the communities we serve and we would therefore like to develop to attract candidates that we are not currently attracting.</w:t>
            </w:r>
          </w:p>
          <w:p w14:paraId="2792DCDF" w14:textId="77777777" w:rsidR="008128BE" w:rsidRPr="00C87AC9" w:rsidRDefault="008128BE" w:rsidP="00F9447A">
            <w:pPr>
              <w:rPr>
                <w:rFonts w:asciiTheme="minorHAnsi" w:hAnsiTheme="minorHAnsi" w:cstheme="minorHAnsi"/>
                <w:szCs w:val="22"/>
              </w:rPr>
            </w:pPr>
          </w:p>
          <w:p w14:paraId="48301E45"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lastRenderedPageBreak/>
              <w:t>I chose this CPD option as it would allow me to learn more about how to ensure our organisation is working inclusively, whilst assessing anything additional that we need to do in order to show candidates that we invest in EDI.</w:t>
            </w:r>
          </w:p>
        </w:tc>
        <w:tc>
          <w:tcPr>
            <w:tcW w:w="2976" w:type="dxa"/>
          </w:tcPr>
          <w:p w14:paraId="79060CF0"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lastRenderedPageBreak/>
              <w:t xml:space="preserve">The online course opened my eyes to the different types of exclusion that are common in the workplace. Often, we think of exclusion only in terms of ethnic and religious groups. However, the course taught me that we need to be considerate of gender exclusion, such as excluding parents when </w:t>
            </w:r>
            <w:r w:rsidRPr="00C87AC9">
              <w:rPr>
                <w:rFonts w:asciiTheme="minorHAnsi" w:hAnsiTheme="minorHAnsi" w:cstheme="minorHAnsi"/>
                <w:szCs w:val="22"/>
              </w:rPr>
              <w:lastRenderedPageBreak/>
              <w:t>arranging work social events, and disability exclusion. To show candidates that we invest in EDI, we should ensure that we are inclusive for all groups.</w:t>
            </w:r>
          </w:p>
          <w:p w14:paraId="782B4526" w14:textId="77777777" w:rsidR="008128BE" w:rsidRPr="00C87AC9" w:rsidRDefault="008128BE" w:rsidP="00F9447A">
            <w:pPr>
              <w:rPr>
                <w:rFonts w:asciiTheme="minorHAnsi" w:hAnsiTheme="minorHAnsi" w:cstheme="minorHAnsi"/>
                <w:szCs w:val="22"/>
              </w:rPr>
            </w:pPr>
          </w:p>
          <w:p w14:paraId="2F08CDA6"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The course also solidified my understanding that, when thinking about diversifying our talent pool, we should be thinking in terms of the communities we are based in, rather than the UK as a whole. For example, we should expect our teams in more diverse areas such as Newport to be more diverse than those based rurally such as parts of Dyfed.</w:t>
            </w:r>
          </w:p>
          <w:p w14:paraId="7FC6231B" w14:textId="77777777" w:rsidR="008128BE" w:rsidRPr="00C87AC9" w:rsidRDefault="008128BE" w:rsidP="00F9447A">
            <w:pPr>
              <w:rPr>
                <w:rFonts w:asciiTheme="minorHAnsi" w:hAnsiTheme="minorHAnsi" w:cstheme="minorHAnsi"/>
                <w:szCs w:val="22"/>
              </w:rPr>
            </w:pPr>
          </w:p>
        </w:tc>
        <w:tc>
          <w:tcPr>
            <w:tcW w:w="2835" w:type="dxa"/>
          </w:tcPr>
          <w:p w14:paraId="6F3DBFC9"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lastRenderedPageBreak/>
              <w:t xml:space="preserve">The course taught me the importance of listening to the voices of employees from minority/disadvantaged groups, to get their opinions on how we can attract a more diverse pool of candidates. I will therefore attend the next </w:t>
            </w:r>
            <w:r w:rsidRPr="00C87AC9">
              <w:rPr>
                <w:rFonts w:asciiTheme="minorHAnsi" w:hAnsiTheme="minorHAnsi" w:cstheme="minorHAnsi"/>
                <w:szCs w:val="22"/>
              </w:rPr>
              <w:lastRenderedPageBreak/>
              <w:t>EDI working group session to discuss this.</w:t>
            </w:r>
          </w:p>
        </w:tc>
      </w:tr>
      <w:tr w:rsidR="008128BE" w:rsidRPr="00C87AC9" w14:paraId="216B6F9F" w14:textId="77777777" w:rsidTr="00F9447A">
        <w:trPr>
          <w:trHeight w:val="47"/>
        </w:trPr>
        <w:tc>
          <w:tcPr>
            <w:tcW w:w="1809" w:type="dxa"/>
          </w:tcPr>
          <w:p w14:paraId="4EB51801"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2/1/25</w:t>
            </w:r>
          </w:p>
        </w:tc>
        <w:tc>
          <w:tcPr>
            <w:tcW w:w="2694" w:type="dxa"/>
          </w:tcPr>
          <w:p w14:paraId="1466C9D0"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Read the CIPD’s topic page on culture and working environment. Then, evaluate how effectively my organisation develops this.</w:t>
            </w:r>
          </w:p>
        </w:tc>
        <w:tc>
          <w:tcPr>
            <w:tcW w:w="2835" w:type="dxa"/>
          </w:tcPr>
          <w:p w14:paraId="4658F62C"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 xml:space="preserve">To develop strategies to promote a positive working culture and environment within my organisation. This is important as, being in a large organisation, it has been reported that some employees feel disconnected from the organisation and </w:t>
            </w:r>
            <w:proofErr w:type="spellStart"/>
            <w:r w:rsidRPr="00C87AC9">
              <w:rPr>
                <w:rFonts w:asciiTheme="minorHAnsi" w:hAnsiTheme="minorHAnsi" w:cstheme="minorHAnsi"/>
                <w:szCs w:val="22"/>
              </w:rPr>
              <w:t>it’s</w:t>
            </w:r>
            <w:proofErr w:type="spellEnd"/>
            <w:r w:rsidRPr="00C87AC9">
              <w:rPr>
                <w:rFonts w:asciiTheme="minorHAnsi" w:hAnsiTheme="minorHAnsi" w:cstheme="minorHAnsi"/>
                <w:szCs w:val="22"/>
              </w:rPr>
              <w:t xml:space="preserve"> </w:t>
            </w:r>
            <w:r w:rsidRPr="00C87AC9">
              <w:rPr>
                <w:rFonts w:asciiTheme="minorHAnsi" w:hAnsiTheme="minorHAnsi" w:cstheme="minorHAnsi"/>
                <w:szCs w:val="22"/>
              </w:rPr>
              <w:lastRenderedPageBreak/>
              <w:t>purpose. I would like to implement some strategies to promote a positive culture.</w:t>
            </w:r>
          </w:p>
          <w:p w14:paraId="5DE8C602" w14:textId="77777777" w:rsidR="008128BE" w:rsidRPr="00C87AC9" w:rsidRDefault="008128BE" w:rsidP="00F9447A">
            <w:pPr>
              <w:rPr>
                <w:rFonts w:asciiTheme="minorHAnsi" w:hAnsiTheme="minorHAnsi" w:cstheme="minorHAnsi"/>
                <w:szCs w:val="22"/>
              </w:rPr>
            </w:pPr>
          </w:p>
          <w:p w14:paraId="46011444"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I have chosen to address this need by researching then evaluating as this means that I can assess what we are doing well before moving forward. As we are built up of a number of different services, it’s likely that there is lots of great practice to be assessed. This good practice can then be shared with the other services.</w:t>
            </w:r>
          </w:p>
        </w:tc>
        <w:tc>
          <w:tcPr>
            <w:tcW w:w="2976" w:type="dxa"/>
          </w:tcPr>
          <w:p w14:paraId="327350DE"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lastRenderedPageBreak/>
              <w:t xml:space="preserve">Reading the topic page introduced me to some techniques around developing organisational culture, such as ensuring that the leadership team are acting as role models for the type of culture you are wishing to promote. In my organisation, this is done by </w:t>
            </w:r>
            <w:r w:rsidRPr="00C87AC9">
              <w:rPr>
                <w:rFonts w:asciiTheme="minorHAnsi" w:hAnsiTheme="minorHAnsi" w:cstheme="minorHAnsi"/>
                <w:szCs w:val="22"/>
              </w:rPr>
              <w:lastRenderedPageBreak/>
              <w:t>some managers/directors but not consistently across the board.</w:t>
            </w:r>
          </w:p>
          <w:p w14:paraId="0CF2182A" w14:textId="77777777" w:rsidR="008128BE" w:rsidRPr="00C87AC9" w:rsidRDefault="008128BE" w:rsidP="00F9447A">
            <w:pPr>
              <w:rPr>
                <w:rFonts w:asciiTheme="minorHAnsi" w:hAnsiTheme="minorHAnsi" w:cstheme="minorHAnsi"/>
                <w:szCs w:val="22"/>
              </w:rPr>
            </w:pPr>
          </w:p>
          <w:p w14:paraId="3E95A99F"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The topic page also discussed the importance of considering staff’s workload when having expectations for a culture. If workload is too high, staff will not have time/will be too stressed to adopt to a more positive culture. In our organisation, it is known that caseworkers’ workloads in some areas are too high and causing stress. However, this is being reviewed centrally in 2025.</w:t>
            </w:r>
          </w:p>
        </w:tc>
        <w:tc>
          <w:tcPr>
            <w:tcW w:w="2835" w:type="dxa"/>
          </w:tcPr>
          <w:p w14:paraId="0E99129B"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lastRenderedPageBreak/>
              <w:t xml:space="preserve">I would like to attend my organisations next monthly Managers’ Meeting to discuss the importance of acting as role models for the type of culture we would like to see within the organisation. I believe that this could have a really positive impact on staff </w:t>
            </w:r>
            <w:r w:rsidRPr="00C87AC9">
              <w:rPr>
                <w:rFonts w:asciiTheme="minorHAnsi" w:hAnsiTheme="minorHAnsi" w:cstheme="minorHAnsi"/>
                <w:szCs w:val="22"/>
              </w:rPr>
              <w:lastRenderedPageBreak/>
              <w:t>morale, which would therefore promote productivity.</w:t>
            </w:r>
          </w:p>
        </w:tc>
      </w:tr>
      <w:tr w:rsidR="008128BE" w:rsidRPr="00C87AC9" w14:paraId="3E6DF102" w14:textId="77777777" w:rsidTr="00F9447A">
        <w:trPr>
          <w:trHeight w:val="47"/>
        </w:trPr>
        <w:tc>
          <w:tcPr>
            <w:tcW w:w="1809" w:type="dxa"/>
          </w:tcPr>
          <w:p w14:paraId="31A5D9CA"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20/12/24</w:t>
            </w:r>
          </w:p>
        </w:tc>
        <w:tc>
          <w:tcPr>
            <w:tcW w:w="2694" w:type="dxa"/>
          </w:tcPr>
          <w:p w14:paraId="42A0E89C"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Take each of the following: facilitation, consulting, coaching, mentoring. Research the different methods and ways to use them.</w:t>
            </w:r>
          </w:p>
        </w:tc>
        <w:tc>
          <w:tcPr>
            <w:tcW w:w="2835" w:type="dxa"/>
          </w:tcPr>
          <w:p w14:paraId="3208746D"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 xml:space="preserve">To learn skills for giving feedback to employees on certain aspects of their work. I have recently reviewed our recruitment processes in order to maximise candidate experience. I also distributed a recruitment guide and have delivered recruitment workshops to candidates to explain the </w:t>
            </w:r>
            <w:r w:rsidRPr="00C87AC9">
              <w:rPr>
                <w:rFonts w:asciiTheme="minorHAnsi" w:hAnsiTheme="minorHAnsi" w:cstheme="minorHAnsi"/>
                <w:szCs w:val="22"/>
              </w:rPr>
              <w:lastRenderedPageBreak/>
              <w:t>new processes. However, not all hiring managers are following the new guidance, meaning that candidates are receiving inconsistent experiences. I can struggle to address this with hiring managers, particularly when they are older than me/have worked for the organisation longer than I have.</w:t>
            </w:r>
          </w:p>
          <w:p w14:paraId="09674594" w14:textId="77777777" w:rsidR="008128BE" w:rsidRPr="00C87AC9" w:rsidRDefault="008128BE" w:rsidP="00F9447A">
            <w:pPr>
              <w:rPr>
                <w:rFonts w:asciiTheme="minorHAnsi" w:hAnsiTheme="minorHAnsi" w:cstheme="minorHAnsi"/>
                <w:szCs w:val="22"/>
              </w:rPr>
            </w:pPr>
          </w:p>
          <w:p w14:paraId="59E4F949"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I have chosen this method as it will allow me to gain a broad understanding of different communicative tools. I understand that different people are likely to prefer different methods, so I would use this understanding to decide which one is best for me.</w:t>
            </w:r>
          </w:p>
        </w:tc>
        <w:tc>
          <w:tcPr>
            <w:tcW w:w="2976" w:type="dxa"/>
          </w:tcPr>
          <w:p w14:paraId="403C3A0A"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lastRenderedPageBreak/>
              <w:t>From my research, I have learnt about the following communication methods:</w:t>
            </w:r>
          </w:p>
          <w:p w14:paraId="618B6746" w14:textId="77777777" w:rsidR="008128BE" w:rsidRPr="00C87AC9" w:rsidRDefault="008128BE" w:rsidP="00F9447A">
            <w:pPr>
              <w:rPr>
                <w:rFonts w:asciiTheme="minorHAnsi" w:hAnsiTheme="minorHAnsi" w:cstheme="minorHAnsi"/>
                <w:b/>
                <w:bCs/>
                <w:szCs w:val="22"/>
              </w:rPr>
            </w:pPr>
          </w:p>
          <w:p w14:paraId="3C05D9DF" w14:textId="77777777" w:rsidR="008128BE" w:rsidRPr="00C87AC9" w:rsidRDefault="008128BE" w:rsidP="00F9447A">
            <w:pPr>
              <w:rPr>
                <w:rFonts w:asciiTheme="minorHAnsi" w:hAnsiTheme="minorHAnsi" w:cstheme="minorHAnsi"/>
                <w:b/>
                <w:bCs/>
                <w:szCs w:val="22"/>
              </w:rPr>
            </w:pPr>
            <w:r w:rsidRPr="00C87AC9">
              <w:rPr>
                <w:rFonts w:asciiTheme="minorHAnsi" w:hAnsiTheme="minorHAnsi" w:cstheme="minorHAnsi"/>
                <w:b/>
                <w:bCs/>
                <w:szCs w:val="22"/>
              </w:rPr>
              <w:t>Facilitation</w:t>
            </w:r>
          </w:p>
          <w:p w14:paraId="47841A00"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In this method, the facilitator acts as a neutral party to a group discussion, ensuring that group dynamics are managed and all individuals are able to contribute.</w:t>
            </w:r>
          </w:p>
          <w:p w14:paraId="31E6519C" w14:textId="77777777" w:rsidR="008128BE" w:rsidRPr="00C87AC9" w:rsidRDefault="008128BE" w:rsidP="00F9447A">
            <w:pPr>
              <w:rPr>
                <w:rFonts w:asciiTheme="minorHAnsi" w:hAnsiTheme="minorHAnsi" w:cstheme="minorHAnsi"/>
                <w:b/>
                <w:bCs/>
                <w:szCs w:val="22"/>
              </w:rPr>
            </w:pPr>
          </w:p>
          <w:p w14:paraId="6BD59ED1" w14:textId="77777777" w:rsidR="008128BE" w:rsidRPr="00C87AC9" w:rsidRDefault="008128BE" w:rsidP="00F9447A">
            <w:pPr>
              <w:rPr>
                <w:rFonts w:asciiTheme="minorHAnsi" w:hAnsiTheme="minorHAnsi" w:cstheme="minorHAnsi"/>
                <w:b/>
                <w:bCs/>
                <w:szCs w:val="22"/>
              </w:rPr>
            </w:pPr>
            <w:r w:rsidRPr="00C87AC9">
              <w:rPr>
                <w:rFonts w:asciiTheme="minorHAnsi" w:hAnsiTheme="minorHAnsi" w:cstheme="minorHAnsi"/>
                <w:b/>
                <w:bCs/>
                <w:szCs w:val="22"/>
              </w:rPr>
              <w:lastRenderedPageBreak/>
              <w:t>Consultation</w:t>
            </w:r>
          </w:p>
          <w:p w14:paraId="7D3AAD43"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This is where an expert is able to advise others on a specific subject area. It’s likely that consultation would only go on for a short amount of time, with a specific target in mind/project to complete.</w:t>
            </w:r>
          </w:p>
          <w:p w14:paraId="4F15CE90" w14:textId="77777777" w:rsidR="008128BE" w:rsidRPr="00C87AC9" w:rsidRDefault="008128BE" w:rsidP="00F9447A">
            <w:pPr>
              <w:rPr>
                <w:rFonts w:asciiTheme="minorHAnsi" w:hAnsiTheme="minorHAnsi" w:cstheme="minorHAnsi"/>
                <w:b/>
                <w:bCs/>
                <w:szCs w:val="22"/>
              </w:rPr>
            </w:pPr>
          </w:p>
          <w:p w14:paraId="12A24175" w14:textId="77777777" w:rsidR="008128BE" w:rsidRPr="00C87AC9" w:rsidRDefault="008128BE" w:rsidP="00F9447A">
            <w:pPr>
              <w:rPr>
                <w:rFonts w:asciiTheme="minorHAnsi" w:hAnsiTheme="minorHAnsi" w:cstheme="minorHAnsi"/>
                <w:b/>
                <w:bCs/>
                <w:szCs w:val="22"/>
              </w:rPr>
            </w:pPr>
            <w:r w:rsidRPr="00C87AC9">
              <w:rPr>
                <w:rFonts w:asciiTheme="minorHAnsi" w:hAnsiTheme="minorHAnsi" w:cstheme="minorHAnsi"/>
                <w:b/>
                <w:bCs/>
                <w:szCs w:val="22"/>
              </w:rPr>
              <w:t>Coaching</w:t>
            </w:r>
          </w:p>
          <w:p w14:paraId="75B5E27E"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This is a one-to-one, ongoing relationship with two people, where one is supporting the other with a certain aspect/aspects of their life/work.</w:t>
            </w:r>
          </w:p>
          <w:p w14:paraId="5DBEF66E" w14:textId="77777777" w:rsidR="008128BE" w:rsidRPr="00C87AC9" w:rsidRDefault="008128BE" w:rsidP="00F9447A">
            <w:pPr>
              <w:rPr>
                <w:rFonts w:asciiTheme="minorHAnsi" w:hAnsiTheme="minorHAnsi" w:cstheme="minorHAnsi"/>
                <w:b/>
                <w:bCs/>
                <w:szCs w:val="22"/>
              </w:rPr>
            </w:pPr>
          </w:p>
          <w:p w14:paraId="0200C124" w14:textId="77777777" w:rsidR="008128BE" w:rsidRPr="00C87AC9" w:rsidRDefault="008128BE" w:rsidP="00F9447A">
            <w:pPr>
              <w:rPr>
                <w:rFonts w:asciiTheme="minorHAnsi" w:hAnsiTheme="minorHAnsi" w:cstheme="minorHAnsi"/>
                <w:b/>
                <w:bCs/>
                <w:szCs w:val="22"/>
              </w:rPr>
            </w:pPr>
            <w:r w:rsidRPr="00C87AC9">
              <w:rPr>
                <w:rFonts w:asciiTheme="minorHAnsi" w:hAnsiTheme="minorHAnsi" w:cstheme="minorHAnsi"/>
                <w:b/>
                <w:bCs/>
                <w:szCs w:val="22"/>
              </w:rPr>
              <w:t>Mentoring</w:t>
            </w:r>
          </w:p>
          <w:p w14:paraId="71FE3A1F"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This involves an individual, who is an expert in an area, guiding an individual who needs to know more about that topic. It can be a long term programme of learning.</w:t>
            </w:r>
          </w:p>
          <w:p w14:paraId="4108B25F" w14:textId="77777777" w:rsidR="008128BE" w:rsidRPr="00C87AC9" w:rsidRDefault="008128BE" w:rsidP="00F9447A">
            <w:pPr>
              <w:rPr>
                <w:rFonts w:asciiTheme="minorHAnsi" w:hAnsiTheme="minorHAnsi" w:cstheme="minorHAnsi"/>
                <w:szCs w:val="22"/>
              </w:rPr>
            </w:pPr>
          </w:p>
          <w:p w14:paraId="05AFC1B4" w14:textId="77777777" w:rsidR="008128BE" w:rsidRPr="00C87AC9" w:rsidRDefault="008128BE" w:rsidP="00F9447A">
            <w:pPr>
              <w:rPr>
                <w:rFonts w:asciiTheme="minorHAnsi" w:hAnsiTheme="minorHAnsi" w:cstheme="minorHAnsi"/>
                <w:szCs w:val="22"/>
              </w:rPr>
            </w:pPr>
          </w:p>
          <w:p w14:paraId="42A6CC0A"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t xml:space="preserve">From my research, I have decided that consultation would be the best approach to take when supporting our </w:t>
            </w:r>
            <w:r w:rsidRPr="00C87AC9">
              <w:rPr>
                <w:rFonts w:asciiTheme="minorHAnsi" w:hAnsiTheme="minorHAnsi" w:cstheme="minorHAnsi"/>
                <w:szCs w:val="22"/>
              </w:rPr>
              <w:lastRenderedPageBreak/>
              <w:t>services in their recruitment techniques.</w:t>
            </w:r>
          </w:p>
        </w:tc>
        <w:tc>
          <w:tcPr>
            <w:tcW w:w="2835" w:type="dxa"/>
          </w:tcPr>
          <w:p w14:paraId="13EE7793" w14:textId="77777777" w:rsidR="008128BE" w:rsidRPr="00C87AC9" w:rsidRDefault="008128BE" w:rsidP="00F9447A">
            <w:pPr>
              <w:rPr>
                <w:rFonts w:asciiTheme="minorHAnsi" w:hAnsiTheme="minorHAnsi" w:cstheme="minorHAnsi"/>
                <w:szCs w:val="22"/>
              </w:rPr>
            </w:pPr>
            <w:r w:rsidRPr="00C87AC9">
              <w:rPr>
                <w:rFonts w:asciiTheme="minorHAnsi" w:hAnsiTheme="minorHAnsi" w:cstheme="minorHAnsi"/>
                <w:szCs w:val="22"/>
              </w:rPr>
              <w:lastRenderedPageBreak/>
              <w:t>I would like to research further into consultation styles and attend training sessions to develop my skills. Then, I would like to set up consultation sessions with hiring managers within the organisation, to develop their recruitment skills.</w:t>
            </w:r>
          </w:p>
        </w:tc>
      </w:tr>
    </w:tbl>
    <w:p w14:paraId="634C1512" w14:textId="28E5BED9" w:rsidR="00666F90" w:rsidRDefault="00666F90">
      <w:pPr>
        <w:rPr>
          <w:rFonts w:ascii="Calibri" w:hAnsi="Calibri" w:cs="Calibri"/>
        </w:rPr>
      </w:pPr>
    </w:p>
    <w:p w14:paraId="10D74EF2" w14:textId="77777777" w:rsidR="00666F90" w:rsidRDefault="00666F90">
      <w:pPr>
        <w:spacing w:after="160"/>
        <w:rPr>
          <w:rFonts w:ascii="Calibri" w:hAnsi="Calibri" w:cs="Calibri"/>
        </w:rPr>
      </w:pPr>
      <w:r>
        <w:rPr>
          <w:rFonts w:ascii="Calibri" w:hAnsi="Calibri" w:cs="Calibri"/>
        </w:rPr>
        <w:br w:type="page"/>
      </w:r>
    </w:p>
    <w:p w14:paraId="0E608BF4" w14:textId="0B80059B" w:rsidR="0042363F" w:rsidRDefault="00666F90">
      <w:pPr>
        <w:rPr>
          <w:rFonts w:ascii="Calibri" w:hAnsi="Calibri" w:cs="Calibri"/>
          <w:b/>
          <w:bCs/>
          <w:u w:val="single"/>
        </w:rPr>
      </w:pPr>
      <w:r>
        <w:rPr>
          <w:rFonts w:ascii="Calibri" w:hAnsi="Calibri" w:cs="Calibri"/>
          <w:b/>
          <w:bCs/>
          <w:u w:val="single"/>
        </w:rPr>
        <w:lastRenderedPageBreak/>
        <w:t>References</w:t>
      </w:r>
    </w:p>
    <w:p w14:paraId="1917B233" w14:textId="77777777" w:rsidR="00666F90" w:rsidRDefault="00666F90">
      <w:pPr>
        <w:rPr>
          <w:rFonts w:ascii="Calibri" w:hAnsi="Calibri" w:cs="Calibri"/>
          <w:b/>
          <w:bCs/>
          <w:u w:val="single"/>
        </w:rPr>
      </w:pPr>
    </w:p>
    <w:p w14:paraId="7DE0BD35" w14:textId="77777777" w:rsidR="00666F90" w:rsidRPr="00E1428B" w:rsidRDefault="00666F90" w:rsidP="00666F90">
      <w:pPr>
        <w:spacing w:after="160"/>
      </w:pPr>
      <w:proofErr w:type="spellStart"/>
      <w:r w:rsidRPr="00E1428B">
        <w:rPr>
          <w:b/>
          <w:bCs/>
        </w:rPr>
        <w:t>Acas</w:t>
      </w:r>
      <w:proofErr w:type="spellEnd"/>
      <w:r w:rsidRPr="00E1428B">
        <w:rPr>
          <w:b/>
          <w:bCs/>
        </w:rPr>
        <w:t xml:space="preserve"> (2024)</w:t>
      </w:r>
      <w:r w:rsidRPr="00E1428B">
        <w:t xml:space="preserve"> </w:t>
      </w:r>
      <w:r w:rsidRPr="00E1428B">
        <w:rPr>
          <w:i/>
          <w:iCs/>
        </w:rPr>
        <w:t>Handling a sexual harassment complaint</w:t>
      </w:r>
      <w:r w:rsidRPr="00E1428B">
        <w:t xml:space="preserve">. Available at: </w:t>
      </w:r>
      <w:hyperlink r:id="rId5" w:tgtFrame="_new" w:history="1">
        <w:r w:rsidRPr="00E1428B">
          <w:rPr>
            <w:rStyle w:val="Hyperlink"/>
          </w:rPr>
          <w:t>https://www.acas.org.uk/sexual-harassment/handling-a-sexual-harassment-complaint</w:t>
        </w:r>
      </w:hyperlink>
      <w:r w:rsidRPr="00E1428B">
        <w:t xml:space="preserve"> (Accessed: 7 January 2025).</w:t>
      </w:r>
    </w:p>
    <w:p w14:paraId="31C79690" w14:textId="77777777" w:rsidR="00666F90" w:rsidRPr="00E1428B" w:rsidRDefault="00666F90" w:rsidP="00666F90">
      <w:pPr>
        <w:spacing w:after="160"/>
      </w:pPr>
      <w:proofErr w:type="spellStart"/>
      <w:r w:rsidRPr="00E1428B">
        <w:rPr>
          <w:b/>
          <w:bCs/>
        </w:rPr>
        <w:t>Acas</w:t>
      </w:r>
      <w:proofErr w:type="spellEnd"/>
      <w:r w:rsidRPr="00E1428B">
        <w:rPr>
          <w:b/>
          <w:bCs/>
        </w:rPr>
        <w:t xml:space="preserve"> (n.d.)</w:t>
      </w:r>
      <w:r w:rsidRPr="00E1428B">
        <w:t xml:space="preserve"> </w:t>
      </w:r>
      <w:r w:rsidRPr="00E1428B">
        <w:rPr>
          <w:i/>
          <w:iCs/>
        </w:rPr>
        <w:t>Improving equality, diversity and inclusion</w:t>
      </w:r>
      <w:r w:rsidRPr="00E1428B">
        <w:t xml:space="preserve">. Available at: </w:t>
      </w:r>
      <w:hyperlink r:id="rId6" w:anchor=":~:text=A%20workplace%20encouraging%20equality%2C%20diversity%20and%20inclusion" w:tgtFrame="_new" w:history="1">
        <w:r w:rsidRPr="00E1428B">
          <w:rPr>
            <w:rStyle w:val="Hyperlink"/>
          </w:rPr>
          <w:t>https://www.acas.org.uk/improving-equality-diversity-and-inclusion#:~:text=A%20workplace%20encouraging%20equality%2C%20diversity%20and%20inclusion</w:t>
        </w:r>
      </w:hyperlink>
      <w:r w:rsidRPr="00E1428B">
        <w:t xml:space="preserve"> (Accessed: 14 January 2025).</w:t>
      </w:r>
    </w:p>
    <w:p w14:paraId="50E7D2FA" w14:textId="77777777" w:rsidR="00666F90" w:rsidRPr="00E1428B" w:rsidRDefault="00666F90" w:rsidP="00666F90">
      <w:pPr>
        <w:spacing w:after="160"/>
      </w:pPr>
      <w:r w:rsidRPr="00E1428B">
        <w:rPr>
          <w:b/>
          <w:bCs/>
        </w:rPr>
        <w:t>Ali, A. J., Fuenzalida, J., Gómez, M., and Williams, M. J. (2021)</w:t>
      </w:r>
      <w:r w:rsidRPr="00E1428B">
        <w:t xml:space="preserve"> 'Four lenses on people management in the public sector: An evidence review and synthesis', </w:t>
      </w:r>
      <w:r w:rsidRPr="00E1428B">
        <w:rPr>
          <w:i/>
          <w:iCs/>
        </w:rPr>
        <w:t>Oxford Review of Economic Policy</w:t>
      </w:r>
      <w:r w:rsidRPr="00E1428B">
        <w:t>, 37(2), pp. 335–366.</w:t>
      </w:r>
    </w:p>
    <w:p w14:paraId="6895914B" w14:textId="77777777" w:rsidR="00666F90" w:rsidRPr="00E1428B" w:rsidRDefault="00666F90" w:rsidP="00666F90">
      <w:pPr>
        <w:spacing w:after="160"/>
      </w:pPr>
      <w:r w:rsidRPr="00E1428B">
        <w:rPr>
          <w:b/>
          <w:bCs/>
        </w:rPr>
        <w:t>Azevedo, M. C. D., Schlosser, F., and McPhee, D. (2021)</w:t>
      </w:r>
      <w:r w:rsidRPr="00E1428B">
        <w:t xml:space="preserve"> 'Building organizational innovation through HRM, employee voice and engagement', </w:t>
      </w:r>
      <w:r w:rsidRPr="00E1428B">
        <w:rPr>
          <w:i/>
          <w:iCs/>
        </w:rPr>
        <w:t>Personnel Review</w:t>
      </w:r>
      <w:r w:rsidRPr="00E1428B">
        <w:t>, 50(2), pp. 751–769.</w:t>
      </w:r>
    </w:p>
    <w:p w14:paraId="4CF3C73B" w14:textId="77777777" w:rsidR="00666F90" w:rsidRPr="00E1428B" w:rsidRDefault="00666F90" w:rsidP="00666F90">
      <w:pPr>
        <w:spacing w:after="160"/>
      </w:pPr>
      <w:r w:rsidRPr="00E1428B">
        <w:rPr>
          <w:b/>
          <w:bCs/>
        </w:rPr>
        <w:t>Carter-Hicks, G. (2015)</w:t>
      </w:r>
      <w:r w:rsidRPr="00E1428B">
        <w:t xml:space="preserve"> 'The intersection of diversity, inclusion, Maslow's theory, and engagement'. Available at: </w:t>
      </w:r>
      <w:hyperlink r:id="rId7" w:tgtFrame="_new" w:history="1">
        <w:r w:rsidRPr="00E1428B">
          <w:rPr>
            <w:rStyle w:val="Hyperlink"/>
          </w:rPr>
          <w:t>https://www.linkedin.com/pulse/intersection-diversity-inclusion-maslows-theory-gloria-carter-hicks/</w:t>
        </w:r>
      </w:hyperlink>
      <w:r w:rsidRPr="00E1428B">
        <w:t xml:space="preserve"> (Accessed: 16 January 2025).</w:t>
      </w:r>
    </w:p>
    <w:p w14:paraId="3F2F0C3C" w14:textId="77777777" w:rsidR="00666F90" w:rsidRPr="00E1428B" w:rsidRDefault="00666F90" w:rsidP="00666F90">
      <w:pPr>
        <w:spacing w:after="160"/>
      </w:pPr>
      <w:r w:rsidRPr="00E1428B">
        <w:rPr>
          <w:b/>
          <w:bCs/>
        </w:rPr>
        <w:t>Cialdini, R. B. (2007)</w:t>
      </w:r>
      <w:r w:rsidRPr="00E1428B">
        <w:t xml:space="preserve"> </w:t>
      </w:r>
      <w:r w:rsidRPr="00E1428B">
        <w:rPr>
          <w:i/>
          <w:iCs/>
        </w:rPr>
        <w:t>Influence: The psychology of persuasion</w:t>
      </w:r>
      <w:r w:rsidRPr="00E1428B">
        <w:t>. New York: Collins.</w:t>
      </w:r>
    </w:p>
    <w:p w14:paraId="0AF51F8F" w14:textId="77777777" w:rsidR="00666F90" w:rsidRPr="00E1428B" w:rsidRDefault="00666F90" w:rsidP="00666F90">
      <w:pPr>
        <w:spacing w:after="160"/>
      </w:pPr>
      <w:r w:rsidRPr="00E1428B">
        <w:rPr>
          <w:b/>
          <w:bCs/>
        </w:rPr>
        <w:t>Cross, C. and Carbery, R. (2022)</w:t>
      </w:r>
      <w:r w:rsidRPr="00E1428B">
        <w:t xml:space="preserve"> </w:t>
      </w:r>
      <w:r w:rsidRPr="00E1428B">
        <w:rPr>
          <w:i/>
          <w:iCs/>
        </w:rPr>
        <w:t>Organisational behaviour</w:t>
      </w:r>
      <w:r w:rsidRPr="00E1428B">
        <w:t>. London: Bloomsbury Publishing.</w:t>
      </w:r>
    </w:p>
    <w:p w14:paraId="78C8688B" w14:textId="77777777" w:rsidR="00666F90" w:rsidRPr="00E1428B" w:rsidRDefault="00666F90" w:rsidP="00666F90">
      <w:pPr>
        <w:spacing w:after="160"/>
      </w:pPr>
      <w:r w:rsidRPr="00E1428B">
        <w:rPr>
          <w:b/>
          <w:bCs/>
        </w:rPr>
        <w:t>CIPD (2023)</w:t>
      </w:r>
      <w:r w:rsidRPr="00E1428B">
        <w:t xml:space="preserve"> </w:t>
      </w:r>
      <w:r w:rsidRPr="00E1428B">
        <w:rPr>
          <w:i/>
          <w:iCs/>
        </w:rPr>
        <w:t>CIPD code of conduct and ethics</w:t>
      </w:r>
      <w:r w:rsidRPr="00E1428B">
        <w:t xml:space="preserve">. Chartered Institute of Personnel and Development. Available at: </w:t>
      </w:r>
      <w:hyperlink r:id="rId8" w:tgtFrame="_new" w:history="1">
        <w:r w:rsidRPr="00E1428B">
          <w:rPr>
            <w:rStyle w:val="Hyperlink"/>
          </w:rPr>
          <w:t>https://www.cipd.org/globalassets/media/comms/code-of-conduct/2023-cipd-code-of-conduct-and-ethics.pdf</w:t>
        </w:r>
      </w:hyperlink>
      <w:r w:rsidRPr="00E1428B">
        <w:t xml:space="preserve"> (Accessed: 3 January 2025).</w:t>
      </w:r>
    </w:p>
    <w:p w14:paraId="3B5F9428" w14:textId="77777777" w:rsidR="00666F90" w:rsidRPr="00E1428B" w:rsidRDefault="00666F90" w:rsidP="00666F90">
      <w:pPr>
        <w:spacing w:after="160"/>
      </w:pPr>
      <w:r w:rsidRPr="00E1428B">
        <w:rPr>
          <w:b/>
          <w:bCs/>
        </w:rPr>
        <w:t>CIPD (2024)</w:t>
      </w:r>
      <w:r w:rsidRPr="00E1428B">
        <w:t xml:space="preserve"> </w:t>
      </w:r>
      <w:r w:rsidRPr="00E1428B">
        <w:rPr>
          <w:i/>
          <w:iCs/>
        </w:rPr>
        <w:t>Diversity and inclusion in the workplace</w:t>
      </w:r>
      <w:r w:rsidRPr="00E1428B">
        <w:t xml:space="preserve">. Available at: </w:t>
      </w:r>
      <w:hyperlink r:id="rId9" w:anchor="Equality" w:tgtFrame="_new" w:history="1">
        <w:r w:rsidRPr="00E1428B">
          <w:rPr>
            <w:rStyle w:val="Hyperlink"/>
          </w:rPr>
          <w:t>https://www.cipd.org/en/knowledge/factsheets/diversity-factsheet/#Equality</w:t>
        </w:r>
      </w:hyperlink>
      <w:r w:rsidRPr="00E1428B">
        <w:t xml:space="preserve"> (Accessed: 14 January 2025).</w:t>
      </w:r>
    </w:p>
    <w:p w14:paraId="5CC39F84" w14:textId="77777777" w:rsidR="00666F90" w:rsidRPr="00E1428B" w:rsidRDefault="00666F90" w:rsidP="00666F90">
      <w:pPr>
        <w:spacing w:after="160"/>
      </w:pPr>
      <w:r w:rsidRPr="00E1428B">
        <w:rPr>
          <w:b/>
          <w:bCs/>
        </w:rPr>
        <w:t>CIPD (2024)</w:t>
      </w:r>
      <w:r w:rsidRPr="00E1428B">
        <w:t xml:space="preserve"> </w:t>
      </w:r>
      <w:r w:rsidRPr="00E1428B">
        <w:rPr>
          <w:i/>
          <w:iCs/>
        </w:rPr>
        <w:t>Ethics and the role of HR: Factsheet</w:t>
      </w:r>
      <w:r w:rsidRPr="00E1428B">
        <w:t xml:space="preserve">. Chartered Institute of Personnel and Development. Available at: </w:t>
      </w:r>
      <w:hyperlink r:id="rId10" w:tgtFrame="_new" w:history="1">
        <w:r w:rsidRPr="00E1428B">
          <w:rPr>
            <w:rStyle w:val="Hyperlink"/>
          </w:rPr>
          <w:t>https://www.cipd.org/uk/knowledge/factsheets/ethics-role-hr-factsheet/</w:t>
        </w:r>
      </w:hyperlink>
      <w:r w:rsidRPr="00E1428B">
        <w:t xml:space="preserve"> (Accessed: 3 January 2025).</w:t>
      </w:r>
    </w:p>
    <w:p w14:paraId="57CB74C0" w14:textId="77777777" w:rsidR="00666F90" w:rsidRPr="00E1428B" w:rsidRDefault="00666F90" w:rsidP="00666F90">
      <w:pPr>
        <w:spacing w:after="160"/>
      </w:pPr>
      <w:r w:rsidRPr="00E1428B">
        <w:rPr>
          <w:b/>
          <w:bCs/>
        </w:rPr>
        <w:t>CIPD (2024)</w:t>
      </w:r>
      <w:r w:rsidRPr="00E1428B">
        <w:t xml:space="preserve"> </w:t>
      </w:r>
      <w:r w:rsidRPr="00E1428B">
        <w:rPr>
          <w:i/>
          <w:iCs/>
        </w:rPr>
        <w:t>Five actions to foster inclusion</w:t>
      </w:r>
      <w:r w:rsidRPr="00E1428B">
        <w:t xml:space="preserve">. Available at: </w:t>
      </w:r>
      <w:hyperlink r:id="rId11" w:tgtFrame="_new" w:history="1">
        <w:r w:rsidRPr="00E1428B">
          <w:rPr>
            <w:rStyle w:val="Hyperlink"/>
          </w:rPr>
          <w:t>https://www.cipd.org/uk/knowledge/guides/five-actions-fostering-inclusion/</w:t>
        </w:r>
      </w:hyperlink>
      <w:r w:rsidRPr="00E1428B">
        <w:t xml:space="preserve"> (Accessed: 6 January 2025).</w:t>
      </w:r>
    </w:p>
    <w:p w14:paraId="334AD5DF" w14:textId="77777777" w:rsidR="00666F90" w:rsidRPr="00E1428B" w:rsidRDefault="00666F90" w:rsidP="00666F90">
      <w:pPr>
        <w:spacing w:after="160"/>
      </w:pPr>
      <w:r w:rsidRPr="00E1428B">
        <w:rPr>
          <w:b/>
          <w:bCs/>
        </w:rPr>
        <w:t>CIPD (2024)</w:t>
      </w:r>
      <w:r w:rsidRPr="00E1428B">
        <w:t xml:space="preserve"> </w:t>
      </w:r>
      <w:r w:rsidRPr="00E1428B">
        <w:rPr>
          <w:i/>
          <w:iCs/>
        </w:rPr>
        <w:t>People analytics</w:t>
      </w:r>
      <w:r w:rsidRPr="00E1428B">
        <w:t xml:space="preserve">. Available at: </w:t>
      </w:r>
      <w:hyperlink r:id="rId12" w:tgtFrame="_new" w:history="1">
        <w:r w:rsidRPr="00E1428B">
          <w:rPr>
            <w:rStyle w:val="Hyperlink"/>
          </w:rPr>
          <w:t>https://www.cipd.org/uk/knowledge/factsheets/analytics-factsheet/</w:t>
        </w:r>
      </w:hyperlink>
      <w:r w:rsidRPr="00E1428B">
        <w:t xml:space="preserve"> (Accessed: 7 January 2025).</w:t>
      </w:r>
    </w:p>
    <w:p w14:paraId="58FBA9F8" w14:textId="77777777" w:rsidR="00666F90" w:rsidRPr="00E1428B" w:rsidRDefault="00666F90" w:rsidP="00666F90">
      <w:pPr>
        <w:spacing w:after="160"/>
      </w:pPr>
      <w:r w:rsidRPr="00E1428B">
        <w:rPr>
          <w:b/>
          <w:bCs/>
        </w:rPr>
        <w:lastRenderedPageBreak/>
        <w:t>CIPD (2019)</w:t>
      </w:r>
      <w:r w:rsidRPr="00E1428B">
        <w:t xml:space="preserve"> </w:t>
      </w:r>
      <w:r w:rsidRPr="00E1428B">
        <w:rPr>
          <w:i/>
          <w:iCs/>
        </w:rPr>
        <w:t>Rotten apples, bad barrels and sticky situations: An evidence review of unethical workplace behaviour</w:t>
      </w:r>
      <w:r w:rsidRPr="00E1428B">
        <w:t xml:space="preserve">. Available at: </w:t>
      </w:r>
      <w:hyperlink r:id="rId13" w:tgtFrame="_new" w:history="1">
        <w:r w:rsidRPr="00E1428B">
          <w:rPr>
            <w:rStyle w:val="Hyperlink"/>
          </w:rPr>
          <w:t>https://www.cipd.org/globalassets/media/knowledge/knowledge-hub/reports/unethical-behaviour-in-the-workplace_report-2_tcm18-57022.pdf</w:t>
        </w:r>
      </w:hyperlink>
      <w:r w:rsidRPr="00E1428B">
        <w:t xml:space="preserve"> (Accessed: 6 January 2025).</w:t>
      </w:r>
    </w:p>
    <w:p w14:paraId="49B486C1" w14:textId="77777777" w:rsidR="00666F90" w:rsidRPr="00E1428B" w:rsidRDefault="00666F90" w:rsidP="00666F90">
      <w:pPr>
        <w:spacing w:after="160"/>
      </w:pPr>
      <w:r w:rsidRPr="00E1428B">
        <w:rPr>
          <w:b/>
          <w:bCs/>
        </w:rPr>
        <w:t>CIPD (2020)</w:t>
      </w:r>
      <w:r w:rsidRPr="00E1428B">
        <w:t xml:space="preserve"> </w:t>
      </w:r>
      <w:r w:rsidRPr="00E1428B">
        <w:rPr>
          <w:i/>
          <w:iCs/>
        </w:rPr>
        <w:t>People profession 2030: A collective view of future trends</w:t>
      </w:r>
      <w:r w:rsidRPr="00E1428B">
        <w:t xml:space="preserve">. Available at: </w:t>
      </w:r>
      <w:hyperlink r:id="rId14" w:tgtFrame="_new" w:history="1">
        <w:r w:rsidRPr="00E1428B">
          <w:rPr>
            <w:rStyle w:val="Hyperlink"/>
          </w:rPr>
          <w:t>https://www.cipd.org/globalassets/media/knowledge/knowledge-hub/reports/234people-profession-2030-report-compressed_tcm18-86095.pdf</w:t>
        </w:r>
      </w:hyperlink>
      <w:r w:rsidRPr="00E1428B">
        <w:t xml:space="preserve"> (Accessed: 17 January 2025).</w:t>
      </w:r>
    </w:p>
    <w:p w14:paraId="2DA27707" w14:textId="77777777" w:rsidR="00666F90" w:rsidRDefault="00666F90" w:rsidP="00666F90">
      <w:r w:rsidRPr="00E1428B">
        <w:rPr>
          <w:b/>
          <w:bCs/>
        </w:rPr>
        <w:t>CIPD (2024)</w:t>
      </w:r>
      <w:r w:rsidRPr="00E1428B">
        <w:t xml:space="preserve"> </w:t>
      </w:r>
      <w:r w:rsidRPr="00E1428B">
        <w:rPr>
          <w:i/>
          <w:iCs/>
        </w:rPr>
        <w:t>The people profession: Profession map</w:t>
      </w:r>
      <w:r w:rsidRPr="00E1428B">
        <w:t xml:space="preserve">. Chartered Institute of Personnel and Development. Available at: </w:t>
      </w:r>
      <w:hyperlink r:id="rId15" w:tgtFrame="_new" w:history="1">
        <w:r w:rsidRPr="00E1428B">
          <w:rPr>
            <w:rStyle w:val="Hyperlink"/>
          </w:rPr>
          <w:t>https://www.cipd.org/globalassets/media/comms/the-people-profession/profession-map-pdfs/profession-map-nov-2024.pdf</w:t>
        </w:r>
      </w:hyperlink>
      <w:r w:rsidRPr="00E1428B">
        <w:t xml:space="preserve"> (Accessed: 3 January 2025).</w:t>
      </w:r>
    </w:p>
    <w:p w14:paraId="4CBD0402" w14:textId="77777777" w:rsidR="00666F90" w:rsidRPr="00E1428B" w:rsidRDefault="00666F90" w:rsidP="00666F90">
      <w:pPr>
        <w:spacing w:after="160"/>
      </w:pPr>
      <w:r w:rsidRPr="00E1428B">
        <w:rPr>
          <w:b/>
          <w:bCs/>
        </w:rPr>
        <w:t>CIPD (2023)</w:t>
      </w:r>
      <w:r w:rsidRPr="00E1428B">
        <w:t xml:space="preserve"> </w:t>
      </w:r>
      <w:r w:rsidRPr="00E1428B">
        <w:rPr>
          <w:i/>
          <w:iCs/>
        </w:rPr>
        <w:t>Work-life balance supports</w:t>
      </w:r>
      <w:r w:rsidRPr="00E1428B">
        <w:t xml:space="preserve">. Chartered Institute of Personnel and Development. Available at: </w:t>
      </w:r>
      <w:hyperlink r:id="rId16" w:tgtFrame="_new" w:history="1">
        <w:r w:rsidRPr="00E1428B">
          <w:rPr>
            <w:rStyle w:val="Hyperlink"/>
          </w:rPr>
          <w:t>https://www.cipd.org/globalassets/media/comms/get-involved/events/work-life-balance-supports_tcm18-57294.pdf</w:t>
        </w:r>
      </w:hyperlink>
      <w:r w:rsidRPr="00E1428B">
        <w:t xml:space="preserve"> (Accessed: 3 January 2025).</w:t>
      </w:r>
    </w:p>
    <w:p w14:paraId="0A4FB0F9" w14:textId="77777777" w:rsidR="00666F90" w:rsidRPr="00E1428B" w:rsidRDefault="00666F90" w:rsidP="00666F90">
      <w:pPr>
        <w:spacing w:after="160"/>
      </w:pPr>
      <w:r w:rsidRPr="00E1428B">
        <w:rPr>
          <w:b/>
          <w:bCs/>
        </w:rPr>
        <w:t>French, J. R. (1959)</w:t>
      </w:r>
      <w:r w:rsidRPr="00E1428B">
        <w:t xml:space="preserve"> </w:t>
      </w:r>
      <w:r w:rsidRPr="00E1428B">
        <w:rPr>
          <w:i/>
          <w:iCs/>
        </w:rPr>
        <w:t>The bases of social power</w:t>
      </w:r>
      <w:r w:rsidRPr="00E1428B">
        <w:t xml:space="preserve">. </w:t>
      </w:r>
      <w:r w:rsidRPr="00E1428B">
        <w:rPr>
          <w:i/>
          <w:iCs/>
        </w:rPr>
        <w:t>Studies in Social Power</w:t>
      </w:r>
      <w:r w:rsidRPr="00E1428B">
        <w:t>. Ann Arbor: University of Michigan Press.</w:t>
      </w:r>
    </w:p>
    <w:p w14:paraId="2E44F7AE" w14:textId="77777777" w:rsidR="00666F90" w:rsidRPr="00E1428B" w:rsidRDefault="00666F90" w:rsidP="00666F90">
      <w:pPr>
        <w:spacing w:after="160"/>
      </w:pPr>
      <w:r w:rsidRPr="00E1428B">
        <w:rPr>
          <w:b/>
          <w:bCs/>
        </w:rPr>
        <w:t>Fleming, R. S. and Kowalsky, M. (2025)</w:t>
      </w:r>
      <w:r w:rsidRPr="00E1428B">
        <w:t xml:space="preserve"> ‘Developing and administering policies and procedures’, in </w:t>
      </w:r>
      <w:r w:rsidRPr="00E1428B">
        <w:rPr>
          <w:i/>
          <w:iCs/>
        </w:rPr>
        <w:t>Realizing Organizational Effectiveness: Achieving Success and Resilience</w:t>
      </w:r>
      <w:r w:rsidRPr="00E1428B">
        <w:t>. Cham: Springer Nature Switzerland, pp. 183–185.</w:t>
      </w:r>
    </w:p>
    <w:p w14:paraId="26DEA308" w14:textId="77777777" w:rsidR="00666F90" w:rsidRPr="00E1428B" w:rsidRDefault="00666F90" w:rsidP="00666F90">
      <w:pPr>
        <w:spacing w:after="160"/>
      </w:pPr>
      <w:r w:rsidRPr="00E1428B">
        <w:rPr>
          <w:b/>
          <w:bCs/>
        </w:rPr>
        <w:t xml:space="preserve">Gill, A. and Nordstrom </w:t>
      </w:r>
      <w:proofErr w:type="spellStart"/>
      <w:r w:rsidRPr="00E1428B">
        <w:rPr>
          <w:b/>
          <w:bCs/>
        </w:rPr>
        <w:t>Skans</w:t>
      </w:r>
      <w:proofErr w:type="spellEnd"/>
      <w:r w:rsidRPr="00E1428B">
        <w:rPr>
          <w:b/>
          <w:bCs/>
        </w:rPr>
        <w:t>, O. (2024)</w:t>
      </w:r>
      <w:r w:rsidRPr="00E1428B">
        <w:t xml:space="preserve"> </w:t>
      </w:r>
      <w:r w:rsidRPr="00E1428B">
        <w:rPr>
          <w:i/>
          <w:iCs/>
        </w:rPr>
        <w:t>Trusted from home: Managerial beliefs and workers' spatial autonomy</w:t>
      </w:r>
      <w:r w:rsidRPr="00E1428B">
        <w:t>.</w:t>
      </w:r>
    </w:p>
    <w:p w14:paraId="4621350F" w14:textId="77777777" w:rsidR="00666F90" w:rsidRPr="00E1428B" w:rsidRDefault="00666F90" w:rsidP="00666F90">
      <w:pPr>
        <w:spacing w:after="160"/>
      </w:pPr>
      <w:r w:rsidRPr="00E1428B">
        <w:rPr>
          <w:b/>
          <w:bCs/>
        </w:rPr>
        <w:t xml:space="preserve">Holtom, B., Baruch, Y., </w:t>
      </w:r>
      <w:proofErr w:type="spellStart"/>
      <w:r w:rsidRPr="00E1428B">
        <w:rPr>
          <w:b/>
          <w:bCs/>
        </w:rPr>
        <w:t>Aguinis</w:t>
      </w:r>
      <w:proofErr w:type="spellEnd"/>
      <w:r w:rsidRPr="00E1428B">
        <w:rPr>
          <w:b/>
          <w:bCs/>
        </w:rPr>
        <w:t>, H., and Ballinger, G. A. (2022)</w:t>
      </w:r>
      <w:r w:rsidRPr="00E1428B">
        <w:t xml:space="preserve"> ‘Survey response rates: Trends and a validity assessment framework’, </w:t>
      </w:r>
      <w:r w:rsidRPr="00E1428B">
        <w:rPr>
          <w:i/>
          <w:iCs/>
        </w:rPr>
        <w:t>Human Relations</w:t>
      </w:r>
      <w:r w:rsidRPr="00E1428B">
        <w:t>, 75(8), pp. 1560–1584.</w:t>
      </w:r>
    </w:p>
    <w:p w14:paraId="02FD6169" w14:textId="77777777" w:rsidR="00666F90" w:rsidRPr="00E1428B" w:rsidRDefault="00666F90" w:rsidP="00666F90">
      <w:pPr>
        <w:spacing w:after="160"/>
      </w:pPr>
      <w:r w:rsidRPr="00E1428B">
        <w:rPr>
          <w:b/>
          <w:bCs/>
        </w:rPr>
        <w:t>Hopper, E. (2020)</w:t>
      </w:r>
      <w:r w:rsidRPr="00E1428B">
        <w:t xml:space="preserve"> </w:t>
      </w:r>
      <w:r w:rsidRPr="00E1428B">
        <w:rPr>
          <w:i/>
          <w:iCs/>
        </w:rPr>
        <w:t>Maslow’s hierarchy of needs explained</w:t>
      </w:r>
      <w:r w:rsidRPr="00E1428B">
        <w:t>. ThoughtCo. Available at: https://www.thoughtco.com/maslows-hierarchy-of-needs-4582571 (Accessed: 24 January 2020).</w:t>
      </w:r>
    </w:p>
    <w:p w14:paraId="4D8EAE45" w14:textId="77777777" w:rsidR="00666F90" w:rsidRPr="00E1428B" w:rsidRDefault="00666F90" w:rsidP="00666F90">
      <w:pPr>
        <w:spacing w:after="160"/>
      </w:pPr>
      <w:r w:rsidRPr="00E1428B">
        <w:rPr>
          <w:b/>
          <w:bCs/>
        </w:rPr>
        <w:t>Huffman, A. H., Watrous-Rodriguez, K. M., and King, E. B. (2008)</w:t>
      </w:r>
      <w:r w:rsidRPr="00E1428B">
        <w:t xml:space="preserve"> ‘Supporting a diverse workforce: What type of support is most meaningful for lesbian and gay employees?’, </w:t>
      </w:r>
      <w:r w:rsidRPr="00E1428B">
        <w:rPr>
          <w:i/>
          <w:iCs/>
        </w:rPr>
        <w:t>Human Resource Management</w:t>
      </w:r>
      <w:r w:rsidRPr="00E1428B">
        <w:t xml:space="preserve">, 47(2), pp. 237–253. </w:t>
      </w:r>
      <w:proofErr w:type="spellStart"/>
      <w:r w:rsidRPr="00E1428B">
        <w:t>doi</w:t>
      </w:r>
      <w:proofErr w:type="spellEnd"/>
      <w:r w:rsidRPr="00E1428B">
        <w:t>: 10.1002/hrm.20210.</w:t>
      </w:r>
    </w:p>
    <w:p w14:paraId="75C05E96" w14:textId="77777777" w:rsidR="00666F90" w:rsidRPr="00E1428B" w:rsidRDefault="00666F90" w:rsidP="00666F90">
      <w:pPr>
        <w:spacing w:after="160"/>
      </w:pPr>
      <w:r w:rsidRPr="00E1428B">
        <w:rPr>
          <w:b/>
          <w:bCs/>
        </w:rPr>
        <w:t xml:space="preserve">Jaiswal, A. and </w:t>
      </w:r>
      <w:proofErr w:type="spellStart"/>
      <w:r w:rsidRPr="00E1428B">
        <w:rPr>
          <w:b/>
          <w:bCs/>
        </w:rPr>
        <w:t>Dyaram</w:t>
      </w:r>
      <w:proofErr w:type="spellEnd"/>
      <w:r w:rsidRPr="00E1428B">
        <w:rPr>
          <w:b/>
          <w:bCs/>
        </w:rPr>
        <w:t>, L. (2020)</w:t>
      </w:r>
      <w:r w:rsidRPr="00E1428B">
        <w:t xml:space="preserve"> ‘Perceived diversity and employee well-being: Mediating role of inclusion’, </w:t>
      </w:r>
      <w:r w:rsidRPr="00E1428B">
        <w:rPr>
          <w:i/>
          <w:iCs/>
        </w:rPr>
        <w:t>Personnel Review</w:t>
      </w:r>
      <w:r w:rsidRPr="00E1428B">
        <w:t>, 49(5), pp. 1121–1139.</w:t>
      </w:r>
    </w:p>
    <w:p w14:paraId="6FF9A94F" w14:textId="77777777" w:rsidR="00666F90" w:rsidRPr="00E1428B" w:rsidRDefault="00666F90" w:rsidP="00666F90">
      <w:pPr>
        <w:spacing w:after="160"/>
      </w:pPr>
      <w:r w:rsidRPr="00E1428B">
        <w:rPr>
          <w:b/>
          <w:bCs/>
        </w:rPr>
        <w:t>Kant, I. (1785)</w:t>
      </w:r>
      <w:r w:rsidRPr="00E1428B">
        <w:t xml:space="preserve"> </w:t>
      </w:r>
      <w:r w:rsidRPr="00E1428B">
        <w:rPr>
          <w:i/>
          <w:iCs/>
        </w:rPr>
        <w:t>Fundamental principles of the metaphysic of morals</w:t>
      </w:r>
      <w:r w:rsidRPr="00E1428B">
        <w:t xml:space="preserve">. Translated by T. K. Abbott (2018). Available at: </w:t>
      </w:r>
      <w:hyperlink r:id="rId17" w:tgtFrame="_new" w:history="1">
        <w:r w:rsidRPr="00E1428B">
          <w:rPr>
            <w:rStyle w:val="Hyperlink"/>
          </w:rPr>
          <w:t>https://www.gutenberg.org/files/5682/5682-h/5682-h.htm</w:t>
        </w:r>
      </w:hyperlink>
      <w:r w:rsidRPr="00E1428B">
        <w:t xml:space="preserve"> (Accessed: 16 January 2025).</w:t>
      </w:r>
    </w:p>
    <w:p w14:paraId="57E12F9D" w14:textId="77777777" w:rsidR="00666F90" w:rsidRPr="00E1428B" w:rsidRDefault="00666F90" w:rsidP="00666F90">
      <w:pPr>
        <w:spacing w:after="160"/>
      </w:pPr>
      <w:r w:rsidRPr="00E1428B">
        <w:rPr>
          <w:b/>
          <w:bCs/>
        </w:rPr>
        <w:lastRenderedPageBreak/>
        <w:t xml:space="preserve">Kaushal, N., </w:t>
      </w:r>
      <w:proofErr w:type="spellStart"/>
      <w:r w:rsidRPr="00E1428B">
        <w:rPr>
          <w:b/>
          <w:bCs/>
        </w:rPr>
        <w:t>Ghalawat</w:t>
      </w:r>
      <w:proofErr w:type="spellEnd"/>
      <w:r w:rsidRPr="00E1428B">
        <w:rPr>
          <w:b/>
          <w:bCs/>
        </w:rPr>
        <w:t xml:space="preserve">, S., and </w:t>
      </w:r>
      <w:proofErr w:type="spellStart"/>
      <w:r w:rsidRPr="00E1428B">
        <w:rPr>
          <w:b/>
          <w:bCs/>
        </w:rPr>
        <w:t>Kaurav</w:t>
      </w:r>
      <w:proofErr w:type="spellEnd"/>
      <w:r w:rsidRPr="00E1428B">
        <w:rPr>
          <w:b/>
          <w:bCs/>
        </w:rPr>
        <w:t>, R. P. S. (2021)</w:t>
      </w:r>
      <w:r w:rsidRPr="00E1428B">
        <w:t xml:space="preserve"> ‘Nepotism concept evaluation: A systematic review and bibliometric analysis’, </w:t>
      </w:r>
      <w:r w:rsidRPr="00E1428B">
        <w:rPr>
          <w:i/>
          <w:iCs/>
        </w:rPr>
        <w:t>Library Philosophy and Practice</w:t>
      </w:r>
      <w:r w:rsidRPr="00E1428B">
        <w:t>, pp. 1A–27.</w:t>
      </w:r>
    </w:p>
    <w:p w14:paraId="74EC73DF" w14:textId="77777777" w:rsidR="00666F90" w:rsidRPr="00E1428B" w:rsidRDefault="00666F90" w:rsidP="00666F90">
      <w:pPr>
        <w:spacing w:after="160"/>
      </w:pPr>
      <w:proofErr w:type="spellStart"/>
      <w:r w:rsidRPr="00E1428B">
        <w:rPr>
          <w:b/>
          <w:bCs/>
        </w:rPr>
        <w:t>Klikauer</w:t>
      </w:r>
      <w:proofErr w:type="spellEnd"/>
      <w:r w:rsidRPr="00E1428B">
        <w:rPr>
          <w:b/>
          <w:bCs/>
        </w:rPr>
        <w:t>, T. (2014)</w:t>
      </w:r>
      <w:r w:rsidRPr="00E1428B">
        <w:t xml:space="preserve"> ‘Morality 6: HRM and Universalism’, in </w:t>
      </w:r>
      <w:r w:rsidRPr="00E1428B">
        <w:rPr>
          <w:i/>
          <w:iCs/>
        </w:rPr>
        <w:t>Seven Moralities of Human Resource Management</w:t>
      </w:r>
      <w:r w:rsidRPr="00E1428B">
        <w:t>. Cham: Springer, pp. 161–184.</w:t>
      </w:r>
    </w:p>
    <w:p w14:paraId="2E262A0C" w14:textId="77777777" w:rsidR="00666F90" w:rsidRPr="00E1428B" w:rsidRDefault="00666F90" w:rsidP="00666F90">
      <w:pPr>
        <w:spacing w:after="160"/>
      </w:pPr>
      <w:proofErr w:type="spellStart"/>
      <w:r w:rsidRPr="00E1428B">
        <w:rPr>
          <w:b/>
          <w:bCs/>
        </w:rPr>
        <w:t>Lichtenthaler</w:t>
      </w:r>
      <w:proofErr w:type="spellEnd"/>
      <w:r w:rsidRPr="00E1428B">
        <w:rPr>
          <w:b/>
          <w:bCs/>
        </w:rPr>
        <w:t>, U. (2020)</w:t>
      </w:r>
      <w:r w:rsidRPr="00E1428B">
        <w:t xml:space="preserve"> ‘Extremes of acceptance: Employee attitudes toward artificial intelligence’, </w:t>
      </w:r>
      <w:r w:rsidRPr="00E1428B">
        <w:rPr>
          <w:i/>
          <w:iCs/>
        </w:rPr>
        <w:t>Journal of Business Strategy</w:t>
      </w:r>
      <w:r w:rsidRPr="00E1428B">
        <w:t>, 41(5), pp. 39–45.</w:t>
      </w:r>
    </w:p>
    <w:p w14:paraId="0927E7E7" w14:textId="77777777" w:rsidR="00666F90" w:rsidRPr="00E1428B" w:rsidRDefault="00666F90" w:rsidP="00666F90">
      <w:pPr>
        <w:spacing w:after="160"/>
      </w:pPr>
      <w:r w:rsidRPr="00E1428B">
        <w:rPr>
          <w:b/>
          <w:bCs/>
        </w:rPr>
        <w:t>Kovach, M. (2020)</w:t>
      </w:r>
      <w:r w:rsidRPr="00E1428B">
        <w:t xml:space="preserve"> ‘Leader influence: A research review of French &amp; Raven’s (1959) power dynamics’, </w:t>
      </w:r>
      <w:r w:rsidRPr="00E1428B">
        <w:rPr>
          <w:i/>
          <w:iCs/>
        </w:rPr>
        <w:t>The Journal of Values-Based Leadership</w:t>
      </w:r>
      <w:r w:rsidRPr="00E1428B">
        <w:t>, 13(2), p. 15.</w:t>
      </w:r>
    </w:p>
    <w:p w14:paraId="5AF83EB7" w14:textId="77777777" w:rsidR="00666F90" w:rsidRPr="00E1428B" w:rsidRDefault="00666F90" w:rsidP="00666F90">
      <w:pPr>
        <w:spacing w:after="160"/>
      </w:pPr>
      <w:r w:rsidRPr="00E1428B">
        <w:rPr>
          <w:b/>
          <w:bCs/>
        </w:rPr>
        <w:t>Maslow, A. H. (1943)</w:t>
      </w:r>
      <w:r w:rsidRPr="00E1428B">
        <w:t xml:space="preserve"> ‘A theory of human motivation’, </w:t>
      </w:r>
      <w:r w:rsidRPr="00E1428B">
        <w:rPr>
          <w:i/>
          <w:iCs/>
        </w:rPr>
        <w:t>Psychological Review</w:t>
      </w:r>
      <w:r w:rsidRPr="00E1428B">
        <w:t>, 50(4), pp. 370–396.</w:t>
      </w:r>
    </w:p>
    <w:p w14:paraId="008ADC5C" w14:textId="77777777" w:rsidR="00666F90" w:rsidRPr="00E1428B" w:rsidRDefault="00666F90" w:rsidP="00666F90">
      <w:pPr>
        <w:spacing w:after="160"/>
      </w:pPr>
      <w:r w:rsidRPr="00E1428B">
        <w:rPr>
          <w:b/>
          <w:bCs/>
        </w:rPr>
        <w:t>PSA (Professional Standards Council) (2021)</w:t>
      </w:r>
      <w:r w:rsidRPr="00E1428B">
        <w:t xml:space="preserve"> </w:t>
      </w:r>
      <w:r w:rsidRPr="00E1428B">
        <w:rPr>
          <w:i/>
          <w:iCs/>
        </w:rPr>
        <w:t>What is a profession?</w:t>
      </w:r>
      <w:r w:rsidRPr="00E1428B">
        <w:t xml:space="preserve"> Available at: </w:t>
      </w:r>
      <w:hyperlink r:id="rId18" w:tgtFrame="_new" w:history="1">
        <w:r w:rsidRPr="00E1428B">
          <w:rPr>
            <w:rStyle w:val="Hyperlink"/>
          </w:rPr>
          <w:t>https://www.psc.gov.au/what-is-a-profession</w:t>
        </w:r>
      </w:hyperlink>
      <w:r w:rsidRPr="00E1428B">
        <w:t xml:space="preserve"> (Archived at: </w:t>
      </w:r>
      <w:hyperlink r:id="rId19" w:tgtFrame="_new" w:history="1">
        <w:r w:rsidRPr="00E1428B">
          <w:rPr>
            <w:rStyle w:val="Hyperlink"/>
          </w:rPr>
          <w:t>https://perma.cc/MCW9-U2HP</w:t>
        </w:r>
      </w:hyperlink>
      <w:r w:rsidRPr="00E1428B">
        <w:t>) (Accessed: 17 January 2025).</w:t>
      </w:r>
    </w:p>
    <w:p w14:paraId="6A345BC8" w14:textId="77777777" w:rsidR="00666F90" w:rsidRPr="00E1428B" w:rsidRDefault="00666F90" w:rsidP="00666F90">
      <w:pPr>
        <w:spacing w:after="160"/>
      </w:pPr>
      <w:r w:rsidRPr="00E1428B">
        <w:rPr>
          <w:b/>
          <w:bCs/>
        </w:rPr>
        <w:t>Pink, D. H. (2009)</w:t>
      </w:r>
      <w:r w:rsidRPr="00E1428B">
        <w:t xml:space="preserve"> </w:t>
      </w:r>
      <w:r w:rsidRPr="00E1428B">
        <w:rPr>
          <w:i/>
          <w:iCs/>
        </w:rPr>
        <w:t>Drive: The surprising truth about what motivates us</w:t>
      </w:r>
      <w:r w:rsidRPr="00E1428B">
        <w:t>. New York: Riverhead Books.</w:t>
      </w:r>
    </w:p>
    <w:p w14:paraId="75B207DB" w14:textId="77777777" w:rsidR="00666F90" w:rsidRPr="00E1428B" w:rsidRDefault="00666F90" w:rsidP="00666F90">
      <w:pPr>
        <w:spacing w:after="160"/>
      </w:pPr>
      <w:proofErr w:type="spellStart"/>
      <w:r w:rsidRPr="00E1428B">
        <w:rPr>
          <w:b/>
          <w:bCs/>
        </w:rPr>
        <w:t>Raewf</w:t>
      </w:r>
      <w:proofErr w:type="spellEnd"/>
      <w:r w:rsidRPr="00E1428B">
        <w:rPr>
          <w:b/>
          <w:bCs/>
        </w:rPr>
        <w:t>, M. B. and Mahmood, Y. N. (2021)</w:t>
      </w:r>
      <w:r w:rsidRPr="00E1428B">
        <w:t xml:space="preserve"> ‘The cultural diversity in the workplace’, </w:t>
      </w:r>
      <w:r w:rsidRPr="00E1428B">
        <w:rPr>
          <w:i/>
          <w:iCs/>
        </w:rPr>
        <w:t>Cihan University-Erbil Journal of Humanities and Social Sciences</w:t>
      </w:r>
      <w:r w:rsidRPr="00E1428B">
        <w:t>, 5(1), pp. 1–6.</w:t>
      </w:r>
    </w:p>
    <w:p w14:paraId="49E4600F" w14:textId="77777777" w:rsidR="00666F90" w:rsidRPr="00E1428B" w:rsidRDefault="00666F90" w:rsidP="00666F90">
      <w:pPr>
        <w:spacing w:after="160"/>
      </w:pPr>
      <w:r w:rsidRPr="00E1428B">
        <w:rPr>
          <w:b/>
          <w:bCs/>
        </w:rPr>
        <w:t>Reissner, S. C. and Watson, G. (2010)</w:t>
      </w:r>
      <w:r w:rsidRPr="00E1428B">
        <w:t xml:space="preserve"> ‘Skills for continuing professional development and practice’, in </w:t>
      </w:r>
      <w:r w:rsidRPr="00E1428B">
        <w:rPr>
          <w:i/>
          <w:iCs/>
        </w:rPr>
        <w:t>Developing Skills for Business Leadership</w:t>
      </w:r>
      <w:r w:rsidRPr="00E1428B">
        <w:t>. London: Chartered Institute of Personnel and Development, pp. 3–32.</w:t>
      </w:r>
    </w:p>
    <w:p w14:paraId="5945F0E5" w14:textId="77777777" w:rsidR="00666F90" w:rsidRPr="00E1428B" w:rsidRDefault="00666F90" w:rsidP="00666F90">
      <w:pPr>
        <w:spacing w:after="160"/>
      </w:pPr>
      <w:r w:rsidRPr="00E1428B">
        <w:rPr>
          <w:b/>
          <w:bCs/>
        </w:rPr>
        <w:t>Romansky, L., Garrod, M., Brown, K., and Deo, K. (2021)</w:t>
      </w:r>
      <w:r w:rsidRPr="00E1428B">
        <w:t xml:space="preserve"> ‘How to measure inclusion in the workplace’, </w:t>
      </w:r>
      <w:r w:rsidRPr="00E1428B">
        <w:rPr>
          <w:i/>
          <w:iCs/>
        </w:rPr>
        <w:t>Harvard Business Review</w:t>
      </w:r>
      <w:r w:rsidRPr="00E1428B">
        <w:t>, p. 27.</w:t>
      </w:r>
    </w:p>
    <w:p w14:paraId="6B376C09" w14:textId="77777777" w:rsidR="00666F90" w:rsidRPr="00E1428B" w:rsidRDefault="00666F90" w:rsidP="00666F90">
      <w:pPr>
        <w:spacing w:after="160"/>
      </w:pPr>
      <w:r w:rsidRPr="00E1428B">
        <w:rPr>
          <w:b/>
          <w:bCs/>
        </w:rPr>
        <w:t>Roper, K. O. and Juneja, P. (2008)</w:t>
      </w:r>
      <w:r w:rsidRPr="00E1428B">
        <w:t xml:space="preserve"> ‘Distractions in the workplace revisited’, </w:t>
      </w:r>
      <w:r w:rsidRPr="00E1428B">
        <w:rPr>
          <w:i/>
          <w:iCs/>
        </w:rPr>
        <w:t>Journal of Facilities Management</w:t>
      </w:r>
      <w:r w:rsidRPr="00E1428B">
        <w:t>, 6(2), pp. 91–109.</w:t>
      </w:r>
    </w:p>
    <w:p w14:paraId="48389639" w14:textId="77777777" w:rsidR="00666F90" w:rsidRPr="00E1428B" w:rsidRDefault="00666F90" w:rsidP="00666F90">
      <w:pPr>
        <w:spacing w:after="160"/>
      </w:pPr>
      <w:r w:rsidRPr="00E1428B">
        <w:rPr>
          <w:b/>
          <w:bCs/>
        </w:rPr>
        <w:t>Royall, S., McCarthy, V., and Miller, G. J. (2022)</w:t>
      </w:r>
      <w:r w:rsidRPr="00E1428B">
        <w:t xml:space="preserve"> ‘Creating an inclusive workplace: The effectiveness of diversity training’, </w:t>
      </w:r>
      <w:r w:rsidRPr="00E1428B">
        <w:rPr>
          <w:i/>
          <w:iCs/>
        </w:rPr>
        <w:t>Journal of Global Economics, Trade and International Business</w:t>
      </w:r>
      <w:r w:rsidRPr="00E1428B">
        <w:t>, 3, pp. 39–55.</w:t>
      </w:r>
    </w:p>
    <w:p w14:paraId="3DE7D369" w14:textId="77777777" w:rsidR="00666F90" w:rsidRPr="00E1428B" w:rsidRDefault="00666F90" w:rsidP="00666F90">
      <w:pPr>
        <w:spacing w:after="160"/>
      </w:pPr>
      <w:r w:rsidRPr="00E1428B">
        <w:rPr>
          <w:b/>
          <w:bCs/>
        </w:rPr>
        <w:t>Smith, J. and Mitchell, J. (2022)</w:t>
      </w:r>
      <w:r w:rsidRPr="00E1428B">
        <w:t xml:space="preserve"> ‘Shaping people practice to benefit your organisation’, in </w:t>
      </w:r>
      <w:r w:rsidRPr="00E1428B">
        <w:rPr>
          <w:i/>
          <w:iCs/>
        </w:rPr>
        <w:t>Studying Human Resource Management: A Guide to the Study, Context and Practice of HR</w:t>
      </w:r>
      <w:r w:rsidRPr="00E1428B">
        <w:t>, pp. 89–112.</w:t>
      </w:r>
    </w:p>
    <w:p w14:paraId="01A640A9" w14:textId="77777777" w:rsidR="00666F90" w:rsidRPr="00E1428B" w:rsidRDefault="00666F90" w:rsidP="00666F90">
      <w:pPr>
        <w:spacing w:after="160"/>
      </w:pPr>
      <w:r w:rsidRPr="00E1428B">
        <w:rPr>
          <w:b/>
          <w:bCs/>
        </w:rPr>
        <w:t xml:space="preserve">Smith, S., </w:t>
      </w:r>
      <w:proofErr w:type="spellStart"/>
      <w:r w:rsidRPr="00E1428B">
        <w:rPr>
          <w:b/>
          <w:bCs/>
        </w:rPr>
        <w:t>Braszkiewicz</w:t>
      </w:r>
      <w:proofErr w:type="spellEnd"/>
      <w:r w:rsidRPr="00E1428B">
        <w:rPr>
          <w:b/>
          <w:bCs/>
        </w:rPr>
        <w:t xml:space="preserve">, W., Goncalves Barbosa Neto, C., Mohammed, B., McCulla, D., and </w:t>
      </w:r>
      <w:proofErr w:type="spellStart"/>
      <w:r w:rsidRPr="00E1428B">
        <w:rPr>
          <w:b/>
          <w:bCs/>
        </w:rPr>
        <w:t>Khechara</w:t>
      </w:r>
      <w:proofErr w:type="spellEnd"/>
      <w:r w:rsidRPr="00E1428B">
        <w:rPr>
          <w:b/>
          <w:bCs/>
        </w:rPr>
        <w:t>, M. (2022)</w:t>
      </w:r>
      <w:r w:rsidRPr="00E1428B">
        <w:t xml:space="preserve"> ‘Acknowledging the value of friendships and relationships in supporting personal and professional development’, </w:t>
      </w:r>
      <w:r w:rsidRPr="00E1428B">
        <w:rPr>
          <w:i/>
          <w:iCs/>
        </w:rPr>
        <w:t>Practice</w:t>
      </w:r>
      <w:r w:rsidRPr="00E1428B">
        <w:t>, 4(2), pp. 110–124.</w:t>
      </w:r>
    </w:p>
    <w:p w14:paraId="620B3AE1" w14:textId="77777777" w:rsidR="00666F90" w:rsidRPr="00E1428B" w:rsidRDefault="00666F90" w:rsidP="00666F90">
      <w:pPr>
        <w:spacing w:after="160"/>
      </w:pPr>
      <w:r w:rsidRPr="00E1428B">
        <w:rPr>
          <w:b/>
          <w:bCs/>
        </w:rPr>
        <w:lastRenderedPageBreak/>
        <w:t xml:space="preserve">Stewart, C., </w:t>
      </w:r>
      <w:proofErr w:type="spellStart"/>
      <w:r w:rsidRPr="00E1428B">
        <w:rPr>
          <w:b/>
          <w:bCs/>
        </w:rPr>
        <w:t>Nodoushani</w:t>
      </w:r>
      <w:proofErr w:type="spellEnd"/>
      <w:r w:rsidRPr="00E1428B">
        <w:rPr>
          <w:b/>
          <w:bCs/>
        </w:rPr>
        <w:t>, O., and Stumpf, J. (2018)</w:t>
      </w:r>
      <w:r w:rsidRPr="00E1428B">
        <w:t xml:space="preserve"> ‘Cultivating employees using Maslow's hierarchy of needs’, </w:t>
      </w:r>
      <w:r w:rsidRPr="00E1428B">
        <w:rPr>
          <w:i/>
          <w:iCs/>
        </w:rPr>
        <w:t>Competition Forum</w:t>
      </w:r>
      <w:r w:rsidRPr="00E1428B">
        <w:t>, 16(2), pp. 67–75.</w:t>
      </w:r>
    </w:p>
    <w:p w14:paraId="63DEBF60" w14:textId="77777777" w:rsidR="00666F90" w:rsidRPr="00E1428B" w:rsidRDefault="00666F90" w:rsidP="00666F90">
      <w:pPr>
        <w:spacing w:after="160"/>
      </w:pPr>
      <w:r w:rsidRPr="00E1428B">
        <w:rPr>
          <w:b/>
          <w:bCs/>
        </w:rPr>
        <w:t>Taylor, S. and Woodhams, C. (Eds.) (2022)</w:t>
      </w:r>
      <w:r w:rsidRPr="00E1428B">
        <w:t xml:space="preserve"> </w:t>
      </w:r>
      <w:r w:rsidRPr="00E1428B">
        <w:rPr>
          <w:i/>
          <w:iCs/>
        </w:rPr>
        <w:t>Studying Human Resource Management: A Guide to the Study, Context and Practice of HR</w:t>
      </w:r>
      <w:r w:rsidRPr="00E1428B">
        <w:t xml:space="preserve"> (3rd </w:t>
      </w:r>
      <w:proofErr w:type="spellStart"/>
      <w:r w:rsidRPr="00E1428B">
        <w:t>edn</w:t>
      </w:r>
      <w:proofErr w:type="spellEnd"/>
      <w:r w:rsidRPr="00E1428B">
        <w:t>.). London: Kogan Page.</w:t>
      </w:r>
    </w:p>
    <w:p w14:paraId="7360B1EB" w14:textId="77777777" w:rsidR="00666F90" w:rsidRPr="00E1428B" w:rsidRDefault="00666F90" w:rsidP="00666F90">
      <w:pPr>
        <w:spacing w:after="160"/>
      </w:pPr>
      <w:r w:rsidRPr="00E1428B">
        <w:rPr>
          <w:b/>
          <w:bCs/>
        </w:rPr>
        <w:t>Unsworth, K. L., Kragt, D., and Johnston-Billings, A. (2018)</w:t>
      </w:r>
      <w:r w:rsidRPr="00E1428B">
        <w:t xml:space="preserve"> ‘Am I a leader or a friend? How leaders deal with pre-existing friendships’, </w:t>
      </w:r>
      <w:r w:rsidRPr="00E1428B">
        <w:rPr>
          <w:i/>
          <w:iCs/>
        </w:rPr>
        <w:t>The Leadership Quarterly</w:t>
      </w:r>
      <w:r w:rsidRPr="00E1428B">
        <w:t>, 29(6), pp. 674–685.</w:t>
      </w:r>
    </w:p>
    <w:p w14:paraId="5F9681B9" w14:textId="77777777" w:rsidR="00666F90" w:rsidRPr="00E1428B" w:rsidRDefault="00666F90" w:rsidP="00666F90">
      <w:pPr>
        <w:spacing w:after="160"/>
      </w:pPr>
      <w:r w:rsidRPr="00E1428B">
        <w:rPr>
          <w:b/>
          <w:bCs/>
        </w:rPr>
        <w:t>Wilkinson, A., Bacon, N., Snell, S., and Lepak, D. (2019)</w:t>
      </w:r>
      <w:r w:rsidRPr="00E1428B">
        <w:t xml:space="preserve"> </w:t>
      </w:r>
      <w:r w:rsidRPr="00E1428B">
        <w:rPr>
          <w:i/>
          <w:iCs/>
        </w:rPr>
        <w:t>The SAGE Handbook of Human Resource Management</w:t>
      </w:r>
      <w:r w:rsidRPr="00E1428B">
        <w:t xml:space="preserve"> (2nd </w:t>
      </w:r>
      <w:proofErr w:type="spellStart"/>
      <w:r w:rsidRPr="00E1428B">
        <w:t>edn</w:t>
      </w:r>
      <w:proofErr w:type="spellEnd"/>
      <w:r w:rsidRPr="00E1428B">
        <w:t>.). London: SAGE Publications Ltd.</w:t>
      </w:r>
    </w:p>
    <w:p w14:paraId="2BFB9211" w14:textId="77777777" w:rsidR="00666F90" w:rsidRPr="00E1428B" w:rsidRDefault="00666F90" w:rsidP="00666F90">
      <w:pPr>
        <w:spacing w:after="160"/>
      </w:pPr>
      <w:r w:rsidRPr="00E1428B">
        <w:rPr>
          <w:b/>
          <w:bCs/>
        </w:rPr>
        <w:t>Yang, Y. and Konrad, A. M. (2011)</w:t>
      </w:r>
      <w:r w:rsidRPr="00E1428B">
        <w:t xml:space="preserve"> ‘Diversity and organizational innovation: The role of employee involvement’, </w:t>
      </w:r>
      <w:r w:rsidRPr="00E1428B">
        <w:rPr>
          <w:i/>
          <w:iCs/>
        </w:rPr>
        <w:t xml:space="preserve">Journal of Organizational </w:t>
      </w:r>
      <w:proofErr w:type="spellStart"/>
      <w:r w:rsidRPr="00E1428B">
        <w:rPr>
          <w:i/>
          <w:iCs/>
        </w:rPr>
        <w:t>Behavior</w:t>
      </w:r>
      <w:proofErr w:type="spellEnd"/>
      <w:r w:rsidRPr="00E1428B">
        <w:t>, 32(8), pp. 1062–1083.</w:t>
      </w:r>
    </w:p>
    <w:p w14:paraId="77E74220" w14:textId="77777777" w:rsidR="00666F90" w:rsidRPr="00666F90" w:rsidRDefault="00666F90">
      <w:pPr>
        <w:rPr>
          <w:rFonts w:ascii="Calibri" w:hAnsi="Calibri" w:cs="Calibri"/>
          <w:b/>
          <w:bCs/>
          <w:u w:val="single"/>
        </w:rPr>
      </w:pPr>
    </w:p>
    <w:sectPr w:rsidR="00666F90" w:rsidRPr="00666F90" w:rsidSect="008A231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5260F"/>
    <w:multiLevelType w:val="hybridMultilevel"/>
    <w:tmpl w:val="7242D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43B00"/>
    <w:multiLevelType w:val="hybridMultilevel"/>
    <w:tmpl w:val="7A20A50C"/>
    <w:lvl w:ilvl="0" w:tplc="70F00F88">
      <w:start w:val="1"/>
      <w:numFmt w:val="bullet"/>
      <w:lvlText w:val="•"/>
      <w:lvlJc w:val="left"/>
      <w:pPr>
        <w:tabs>
          <w:tab w:val="num" w:pos="720"/>
        </w:tabs>
        <w:ind w:left="720" w:hanging="360"/>
      </w:pPr>
      <w:rPr>
        <w:rFonts w:ascii="Arial" w:hAnsi="Arial" w:hint="default"/>
      </w:rPr>
    </w:lvl>
    <w:lvl w:ilvl="1" w:tplc="3C2023B4" w:tentative="1">
      <w:start w:val="1"/>
      <w:numFmt w:val="bullet"/>
      <w:lvlText w:val="•"/>
      <w:lvlJc w:val="left"/>
      <w:pPr>
        <w:tabs>
          <w:tab w:val="num" w:pos="1440"/>
        </w:tabs>
        <w:ind w:left="1440" w:hanging="360"/>
      </w:pPr>
      <w:rPr>
        <w:rFonts w:ascii="Arial" w:hAnsi="Arial" w:hint="default"/>
      </w:rPr>
    </w:lvl>
    <w:lvl w:ilvl="2" w:tplc="33C8DF9E" w:tentative="1">
      <w:start w:val="1"/>
      <w:numFmt w:val="bullet"/>
      <w:lvlText w:val="•"/>
      <w:lvlJc w:val="left"/>
      <w:pPr>
        <w:tabs>
          <w:tab w:val="num" w:pos="2160"/>
        </w:tabs>
        <w:ind w:left="2160" w:hanging="360"/>
      </w:pPr>
      <w:rPr>
        <w:rFonts w:ascii="Arial" w:hAnsi="Arial" w:hint="default"/>
      </w:rPr>
    </w:lvl>
    <w:lvl w:ilvl="3" w:tplc="4846043A" w:tentative="1">
      <w:start w:val="1"/>
      <w:numFmt w:val="bullet"/>
      <w:lvlText w:val="•"/>
      <w:lvlJc w:val="left"/>
      <w:pPr>
        <w:tabs>
          <w:tab w:val="num" w:pos="2880"/>
        </w:tabs>
        <w:ind w:left="2880" w:hanging="360"/>
      </w:pPr>
      <w:rPr>
        <w:rFonts w:ascii="Arial" w:hAnsi="Arial" w:hint="default"/>
      </w:rPr>
    </w:lvl>
    <w:lvl w:ilvl="4" w:tplc="80E2BEC4" w:tentative="1">
      <w:start w:val="1"/>
      <w:numFmt w:val="bullet"/>
      <w:lvlText w:val="•"/>
      <w:lvlJc w:val="left"/>
      <w:pPr>
        <w:tabs>
          <w:tab w:val="num" w:pos="3600"/>
        </w:tabs>
        <w:ind w:left="3600" w:hanging="360"/>
      </w:pPr>
      <w:rPr>
        <w:rFonts w:ascii="Arial" w:hAnsi="Arial" w:hint="default"/>
      </w:rPr>
    </w:lvl>
    <w:lvl w:ilvl="5" w:tplc="06C874BA" w:tentative="1">
      <w:start w:val="1"/>
      <w:numFmt w:val="bullet"/>
      <w:lvlText w:val="•"/>
      <w:lvlJc w:val="left"/>
      <w:pPr>
        <w:tabs>
          <w:tab w:val="num" w:pos="4320"/>
        </w:tabs>
        <w:ind w:left="4320" w:hanging="360"/>
      </w:pPr>
      <w:rPr>
        <w:rFonts w:ascii="Arial" w:hAnsi="Arial" w:hint="default"/>
      </w:rPr>
    </w:lvl>
    <w:lvl w:ilvl="6" w:tplc="8AB0E320" w:tentative="1">
      <w:start w:val="1"/>
      <w:numFmt w:val="bullet"/>
      <w:lvlText w:val="•"/>
      <w:lvlJc w:val="left"/>
      <w:pPr>
        <w:tabs>
          <w:tab w:val="num" w:pos="5040"/>
        </w:tabs>
        <w:ind w:left="5040" w:hanging="360"/>
      </w:pPr>
      <w:rPr>
        <w:rFonts w:ascii="Arial" w:hAnsi="Arial" w:hint="default"/>
      </w:rPr>
    </w:lvl>
    <w:lvl w:ilvl="7" w:tplc="DE26F4DC" w:tentative="1">
      <w:start w:val="1"/>
      <w:numFmt w:val="bullet"/>
      <w:lvlText w:val="•"/>
      <w:lvlJc w:val="left"/>
      <w:pPr>
        <w:tabs>
          <w:tab w:val="num" w:pos="5760"/>
        </w:tabs>
        <w:ind w:left="5760" w:hanging="360"/>
      </w:pPr>
      <w:rPr>
        <w:rFonts w:ascii="Arial" w:hAnsi="Arial" w:hint="default"/>
      </w:rPr>
    </w:lvl>
    <w:lvl w:ilvl="8" w:tplc="3F6A20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3E4BDD"/>
    <w:multiLevelType w:val="hybridMultilevel"/>
    <w:tmpl w:val="5D70F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330CCD"/>
    <w:multiLevelType w:val="hybridMultilevel"/>
    <w:tmpl w:val="A54035B4"/>
    <w:lvl w:ilvl="0" w:tplc="AAB8D962">
      <w:start w:val="1"/>
      <w:numFmt w:val="bullet"/>
      <w:lvlText w:val="•"/>
      <w:lvlJc w:val="left"/>
      <w:pPr>
        <w:tabs>
          <w:tab w:val="num" w:pos="720"/>
        </w:tabs>
        <w:ind w:left="720" w:hanging="360"/>
      </w:pPr>
      <w:rPr>
        <w:rFonts w:ascii="Arial" w:hAnsi="Arial" w:hint="default"/>
      </w:rPr>
    </w:lvl>
    <w:lvl w:ilvl="1" w:tplc="2496FD34" w:tentative="1">
      <w:start w:val="1"/>
      <w:numFmt w:val="bullet"/>
      <w:lvlText w:val="•"/>
      <w:lvlJc w:val="left"/>
      <w:pPr>
        <w:tabs>
          <w:tab w:val="num" w:pos="1440"/>
        </w:tabs>
        <w:ind w:left="1440" w:hanging="360"/>
      </w:pPr>
      <w:rPr>
        <w:rFonts w:ascii="Arial" w:hAnsi="Arial" w:hint="default"/>
      </w:rPr>
    </w:lvl>
    <w:lvl w:ilvl="2" w:tplc="3A94881E" w:tentative="1">
      <w:start w:val="1"/>
      <w:numFmt w:val="bullet"/>
      <w:lvlText w:val="•"/>
      <w:lvlJc w:val="left"/>
      <w:pPr>
        <w:tabs>
          <w:tab w:val="num" w:pos="2160"/>
        </w:tabs>
        <w:ind w:left="2160" w:hanging="360"/>
      </w:pPr>
      <w:rPr>
        <w:rFonts w:ascii="Arial" w:hAnsi="Arial" w:hint="default"/>
      </w:rPr>
    </w:lvl>
    <w:lvl w:ilvl="3" w:tplc="77FED8E4" w:tentative="1">
      <w:start w:val="1"/>
      <w:numFmt w:val="bullet"/>
      <w:lvlText w:val="•"/>
      <w:lvlJc w:val="left"/>
      <w:pPr>
        <w:tabs>
          <w:tab w:val="num" w:pos="2880"/>
        </w:tabs>
        <w:ind w:left="2880" w:hanging="360"/>
      </w:pPr>
      <w:rPr>
        <w:rFonts w:ascii="Arial" w:hAnsi="Arial" w:hint="default"/>
      </w:rPr>
    </w:lvl>
    <w:lvl w:ilvl="4" w:tplc="2D72C04A" w:tentative="1">
      <w:start w:val="1"/>
      <w:numFmt w:val="bullet"/>
      <w:lvlText w:val="•"/>
      <w:lvlJc w:val="left"/>
      <w:pPr>
        <w:tabs>
          <w:tab w:val="num" w:pos="3600"/>
        </w:tabs>
        <w:ind w:left="3600" w:hanging="360"/>
      </w:pPr>
      <w:rPr>
        <w:rFonts w:ascii="Arial" w:hAnsi="Arial" w:hint="default"/>
      </w:rPr>
    </w:lvl>
    <w:lvl w:ilvl="5" w:tplc="5D340EA6" w:tentative="1">
      <w:start w:val="1"/>
      <w:numFmt w:val="bullet"/>
      <w:lvlText w:val="•"/>
      <w:lvlJc w:val="left"/>
      <w:pPr>
        <w:tabs>
          <w:tab w:val="num" w:pos="4320"/>
        </w:tabs>
        <w:ind w:left="4320" w:hanging="360"/>
      </w:pPr>
      <w:rPr>
        <w:rFonts w:ascii="Arial" w:hAnsi="Arial" w:hint="default"/>
      </w:rPr>
    </w:lvl>
    <w:lvl w:ilvl="6" w:tplc="39B67F36" w:tentative="1">
      <w:start w:val="1"/>
      <w:numFmt w:val="bullet"/>
      <w:lvlText w:val="•"/>
      <w:lvlJc w:val="left"/>
      <w:pPr>
        <w:tabs>
          <w:tab w:val="num" w:pos="5040"/>
        </w:tabs>
        <w:ind w:left="5040" w:hanging="360"/>
      </w:pPr>
      <w:rPr>
        <w:rFonts w:ascii="Arial" w:hAnsi="Arial" w:hint="default"/>
      </w:rPr>
    </w:lvl>
    <w:lvl w:ilvl="7" w:tplc="B2F271A2" w:tentative="1">
      <w:start w:val="1"/>
      <w:numFmt w:val="bullet"/>
      <w:lvlText w:val="•"/>
      <w:lvlJc w:val="left"/>
      <w:pPr>
        <w:tabs>
          <w:tab w:val="num" w:pos="5760"/>
        </w:tabs>
        <w:ind w:left="5760" w:hanging="360"/>
      </w:pPr>
      <w:rPr>
        <w:rFonts w:ascii="Arial" w:hAnsi="Arial" w:hint="default"/>
      </w:rPr>
    </w:lvl>
    <w:lvl w:ilvl="8" w:tplc="C1EAA49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10329F"/>
    <w:multiLevelType w:val="hybridMultilevel"/>
    <w:tmpl w:val="70387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E615B"/>
    <w:multiLevelType w:val="hybridMultilevel"/>
    <w:tmpl w:val="63A657E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6" w15:restartNumberingAfterBreak="0">
    <w:nsid w:val="28FA44C1"/>
    <w:multiLevelType w:val="hybridMultilevel"/>
    <w:tmpl w:val="DC2AB7CC"/>
    <w:lvl w:ilvl="0" w:tplc="A9F4969E">
      <w:start w:val="1"/>
      <w:numFmt w:val="bullet"/>
      <w:lvlText w:val="•"/>
      <w:lvlJc w:val="left"/>
      <w:pPr>
        <w:tabs>
          <w:tab w:val="num" w:pos="720"/>
        </w:tabs>
        <w:ind w:left="720" w:hanging="360"/>
      </w:pPr>
      <w:rPr>
        <w:rFonts w:ascii="Arial" w:hAnsi="Arial" w:hint="default"/>
      </w:rPr>
    </w:lvl>
    <w:lvl w:ilvl="1" w:tplc="B946408E" w:tentative="1">
      <w:start w:val="1"/>
      <w:numFmt w:val="bullet"/>
      <w:lvlText w:val="•"/>
      <w:lvlJc w:val="left"/>
      <w:pPr>
        <w:tabs>
          <w:tab w:val="num" w:pos="1440"/>
        </w:tabs>
        <w:ind w:left="1440" w:hanging="360"/>
      </w:pPr>
      <w:rPr>
        <w:rFonts w:ascii="Arial" w:hAnsi="Arial" w:hint="default"/>
      </w:rPr>
    </w:lvl>
    <w:lvl w:ilvl="2" w:tplc="D6A4DEEA" w:tentative="1">
      <w:start w:val="1"/>
      <w:numFmt w:val="bullet"/>
      <w:lvlText w:val="•"/>
      <w:lvlJc w:val="left"/>
      <w:pPr>
        <w:tabs>
          <w:tab w:val="num" w:pos="2160"/>
        </w:tabs>
        <w:ind w:left="2160" w:hanging="360"/>
      </w:pPr>
      <w:rPr>
        <w:rFonts w:ascii="Arial" w:hAnsi="Arial" w:hint="default"/>
      </w:rPr>
    </w:lvl>
    <w:lvl w:ilvl="3" w:tplc="78D6104A" w:tentative="1">
      <w:start w:val="1"/>
      <w:numFmt w:val="bullet"/>
      <w:lvlText w:val="•"/>
      <w:lvlJc w:val="left"/>
      <w:pPr>
        <w:tabs>
          <w:tab w:val="num" w:pos="2880"/>
        </w:tabs>
        <w:ind w:left="2880" w:hanging="360"/>
      </w:pPr>
      <w:rPr>
        <w:rFonts w:ascii="Arial" w:hAnsi="Arial" w:hint="default"/>
      </w:rPr>
    </w:lvl>
    <w:lvl w:ilvl="4" w:tplc="4ACA9210" w:tentative="1">
      <w:start w:val="1"/>
      <w:numFmt w:val="bullet"/>
      <w:lvlText w:val="•"/>
      <w:lvlJc w:val="left"/>
      <w:pPr>
        <w:tabs>
          <w:tab w:val="num" w:pos="3600"/>
        </w:tabs>
        <w:ind w:left="3600" w:hanging="360"/>
      </w:pPr>
      <w:rPr>
        <w:rFonts w:ascii="Arial" w:hAnsi="Arial" w:hint="default"/>
      </w:rPr>
    </w:lvl>
    <w:lvl w:ilvl="5" w:tplc="1C66E49C" w:tentative="1">
      <w:start w:val="1"/>
      <w:numFmt w:val="bullet"/>
      <w:lvlText w:val="•"/>
      <w:lvlJc w:val="left"/>
      <w:pPr>
        <w:tabs>
          <w:tab w:val="num" w:pos="4320"/>
        </w:tabs>
        <w:ind w:left="4320" w:hanging="360"/>
      </w:pPr>
      <w:rPr>
        <w:rFonts w:ascii="Arial" w:hAnsi="Arial" w:hint="default"/>
      </w:rPr>
    </w:lvl>
    <w:lvl w:ilvl="6" w:tplc="CAB2905C" w:tentative="1">
      <w:start w:val="1"/>
      <w:numFmt w:val="bullet"/>
      <w:lvlText w:val="•"/>
      <w:lvlJc w:val="left"/>
      <w:pPr>
        <w:tabs>
          <w:tab w:val="num" w:pos="5040"/>
        </w:tabs>
        <w:ind w:left="5040" w:hanging="360"/>
      </w:pPr>
      <w:rPr>
        <w:rFonts w:ascii="Arial" w:hAnsi="Arial" w:hint="default"/>
      </w:rPr>
    </w:lvl>
    <w:lvl w:ilvl="7" w:tplc="B0C0212A" w:tentative="1">
      <w:start w:val="1"/>
      <w:numFmt w:val="bullet"/>
      <w:lvlText w:val="•"/>
      <w:lvlJc w:val="left"/>
      <w:pPr>
        <w:tabs>
          <w:tab w:val="num" w:pos="5760"/>
        </w:tabs>
        <w:ind w:left="5760" w:hanging="360"/>
      </w:pPr>
      <w:rPr>
        <w:rFonts w:ascii="Arial" w:hAnsi="Arial" w:hint="default"/>
      </w:rPr>
    </w:lvl>
    <w:lvl w:ilvl="8" w:tplc="CD20E60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CFB5A72"/>
    <w:multiLevelType w:val="hybridMultilevel"/>
    <w:tmpl w:val="1996140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8845353"/>
    <w:multiLevelType w:val="hybridMultilevel"/>
    <w:tmpl w:val="98E069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BB25F93"/>
    <w:multiLevelType w:val="hybridMultilevel"/>
    <w:tmpl w:val="A7389BC2"/>
    <w:lvl w:ilvl="0" w:tplc="05B42DB2">
      <w:start w:val="1"/>
      <w:numFmt w:val="decimal"/>
      <w:lvlText w:val="%1."/>
      <w:lvlJc w:val="left"/>
      <w:pPr>
        <w:tabs>
          <w:tab w:val="num" w:pos="720"/>
        </w:tabs>
        <w:ind w:left="720" w:hanging="360"/>
      </w:pPr>
    </w:lvl>
    <w:lvl w:ilvl="1" w:tplc="7C4836A6" w:tentative="1">
      <w:start w:val="1"/>
      <w:numFmt w:val="decimal"/>
      <w:lvlText w:val="%2."/>
      <w:lvlJc w:val="left"/>
      <w:pPr>
        <w:tabs>
          <w:tab w:val="num" w:pos="1440"/>
        </w:tabs>
        <w:ind w:left="1440" w:hanging="360"/>
      </w:pPr>
    </w:lvl>
    <w:lvl w:ilvl="2" w:tplc="0928B95C" w:tentative="1">
      <w:start w:val="1"/>
      <w:numFmt w:val="decimal"/>
      <w:lvlText w:val="%3."/>
      <w:lvlJc w:val="left"/>
      <w:pPr>
        <w:tabs>
          <w:tab w:val="num" w:pos="2160"/>
        </w:tabs>
        <w:ind w:left="2160" w:hanging="360"/>
      </w:pPr>
    </w:lvl>
    <w:lvl w:ilvl="3" w:tplc="8788E998" w:tentative="1">
      <w:start w:val="1"/>
      <w:numFmt w:val="decimal"/>
      <w:lvlText w:val="%4."/>
      <w:lvlJc w:val="left"/>
      <w:pPr>
        <w:tabs>
          <w:tab w:val="num" w:pos="2880"/>
        </w:tabs>
        <w:ind w:left="2880" w:hanging="360"/>
      </w:pPr>
    </w:lvl>
    <w:lvl w:ilvl="4" w:tplc="1A42D598" w:tentative="1">
      <w:start w:val="1"/>
      <w:numFmt w:val="decimal"/>
      <w:lvlText w:val="%5."/>
      <w:lvlJc w:val="left"/>
      <w:pPr>
        <w:tabs>
          <w:tab w:val="num" w:pos="3600"/>
        </w:tabs>
        <w:ind w:left="3600" w:hanging="360"/>
      </w:pPr>
    </w:lvl>
    <w:lvl w:ilvl="5" w:tplc="CFCC43A4" w:tentative="1">
      <w:start w:val="1"/>
      <w:numFmt w:val="decimal"/>
      <w:lvlText w:val="%6."/>
      <w:lvlJc w:val="left"/>
      <w:pPr>
        <w:tabs>
          <w:tab w:val="num" w:pos="4320"/>
        </w:tabs>
        <w:ind w:left="4320" w:hanging="360"/>
      </w:pPr>
    </w:lvl>
    <w:lvl w:ilvl="6" w:tplc="6F78DBFA" w:tentative="1">
      <w:start w:val="1"/>
      <w:numFmt w:val="decimal"/>
      <w:lvlText w:val="%7."/>
      <w:lvlJc w:val="left"/>
      <w:pPr>
        <w:tabs>
          <w:tab w:val="num" w:pos="5040"/>
        </w:tabs>
        <w:ind w:left="5040" w:hanging="360"/>
      </w:pPr>
    </w:lvl>
    <w:lvl w:ilvl="7" w:tplc="B78E3324" w:tentative="1">
      <w:start w:val="1"/>
      <w:numFmt w:val="decimal"/>
      <w:lvlText w:val="%8."/>
      <w:lvlJc w:val="left"/>
      <w:pPr>
        <w:tabs>
          <w:tab w:val="num" w:pos="5760"/>
        </w:tabs>
        <w:ind w:left="5760" w:hanging="360"/>
      </w:pPr>
    </w:lvl>
    <w:lvl w:ilvl="8" w:tplc="5F52435E" w:tentative="1">
      <w:start w:val="1"/>
      <w:numFmt w:val="decimal"/>
      <w:lvlText w:val="%9."/>
      <w:lvlJc w:val="left"/>
      <w:pPr>
        <w:tabs>
          <w:tab w:val="num" w:pos="6480"/>
        </w:tabs>
        <w:ind w:left="6480" w:hanging="360"/>
      </w:pPr>
    </w:lvl>
  </w:abstractNum>
  <w:abstractNum w:abstractNumId="10" w15:restartNumberingAfterBreak="0">
    <w:nsid w:val="3D2A381E"/>
    <w:multiLevelType w:val="hybridMultilevel"/>
    <w:tmpl w:val="0D084F3A"/>
    <w:lvl w:ilvl="0" w:tplc="D2301E3A">
      <w:start w:val="1"/>
      <w:numFmt w:val="bullet"/>
      <w:lvlText w:val="•"/>
      <w:lvlJc w:val="left"/>
      <w:pPr>
        <w:tabs>
          <w:tab w:val="num" w:pos="720"/>
        </w:tabs>
        <w:ind w:left="720" w:hanging="360"/>
      </w:pPr>
      <w:rPr>
        <w:rFonts w:ascii="Arial" w:hAnsi="Arial" w:hint="default"/>
      </w:rPr>
    </w:lvl>
    <w:lvl w:ilvl="1" w:tplc="1C4CF86A" w:tentative="1">
      <w:start w:val="1"/>
      <w:numFmt w:val="bullet"/>
      <w:lvlText w:val="•"/>
      <w:lvlJc w:val="left"/>
      <w:pPr>
        <w:tabs>
          <w:tab w:val="num" w:pos="1440"/>
        </w:tabs>
        <w:ind w:left="1440" w:hanging="360"/>
      </w:pPr>
      <w:rPr>
        <w:rFonts w:ascii="Arial" w:hAnsi="Arial" w:hint="default"/>
      </w:rPr>
    </w:lvl>
    <w:lvl w:ilvl="2" w:tplc="AAB67A2A" w:tentative="1">
      <w:start w:val="1"/>
      <w:numFmt w:val="bullet"/>
      <w:lvlText w:val="•"/>
      <w:lvlJc w:val="left"/>
      <w:pPr>
        <w:tabs>
          <w:tab w:val="num" w:pos="2160"/>
        </w:tabs>
        <w:ind w:left="2160" w:hanging="360"/>
      </w:pPr>
      <w:rPr>
        <w:rFonts w:ascii="Arial" w:hAnsi="Arial" w:hint="default"/>
      </w:rPr>
    </w:lvl>
    <w:lvl w:ilvl="3" w:tplc="415A8F32" w:tentative="1">
      <w:start w:val="1"/>
      <w:numFmt w:val="bullet"/>
      <w:lvlText w:val="•"/>
      <w:lvlJc w:val="left"/>
      <w:pPr>
        <w:tabs>
          <w:tab w:val="num" w:pos="2880"/>
        </w:tabs>
        <w:ind w:left="2880" w:hanging="360"/>
      </w:pPr>
      <w:rPr>
        <w:rFonts w:ascii="Arial" w:hAnsi="Arial" w:hint="default"/>
      </w:rPr>
    </w:lvl>
    <w:lvl w:ilvl="4" w:tplc="E29AF020" w:tentative="1">
      <w:start w:val="1"/>
      <w:numFmt w:val="bullet"/>
      <w:lvlText w:val="•"/>
      <w:lvlJc w:val="left"/>
      <w:pPr>
        <w:tabs>
          <w:tab w:val="num" w:pos="3600"/>
        </w:tabs>
        <w:ind w:left="3600" w:hanging="360"/>
      </w:pPr>
      <w:rPr>
        <w:rFonts w:ascii="Arial" w:hAnsi="Arial" w:hint="default"/>
      </w:rPr>
    </w:lvl>
    <w:lvl w:ilvl="5" w:tplc="8A1E3918" w:tentative="1">
      <w:start w:val="1"/>
      <w:numFmt w:val="bullet"/>
      <w:lvlText w:val="•"/>
      <w:lvlJc w:val="left"/>
      <w:pPr>
        <w:tabs>
          <w:tab w:val="num" w:pos="4320"/>
        </w:tabs>
        <w:ind w:left="4320" w:hanging="360"/>
      </w:pPr>
      <w:rPr>
        <w:rFonts w:ascii="Arial" w:hAnsi="Arial" w:hint="default"/>
      </w:rPr>
    </w:lvl>
    <w:lvl w:ilvl="6" w:tplc="BD005096" w:tentative="1">
      <w:start w:val="1"/>
      <w:numFmt w:val="bullet"/>
      <w:lvlText w:val="•"/>
      <w:lvlJc w:val="left"/>
      <w:pPr>
        <w:tabs>
          <w:tab w:val="num" w:pos="5040"/>
        </w:tabs>
        <w:ind w:left="5040" w:hanging="360"/>
      </w:pPr>
      <w:rPr>
        <w:rFonts w:ascii="Arial" w:hAnsi="Arial" w:hint="default"/>
      </w:rPr>
    </w:lvl>
    <w:lvl w:ilvl="7" w:tplc="03BCB658" w:tentative="1">
      <w:start w:val="1"/>
      <w:numFmt w:val="bullet"/>
      <w:lvlText w:val="•"/>
      <w:lvlJc w:val="left"/>
      <w:pPr>
        <w:tabs>
          <w:tab w:val="num" w:pos="5760"/>
        </w:tabs>
        <w:ind w:left="5760" w:hanging="360"/>
      </w:pPr>
      <w:rPr>
        <w:rFonts w:ascii="Arial" w:hAnsi="Arial" w:hint="default"/>
      </w:rPr>
    </w:lvl>
    <w:lvl w:ilvl="8" w:tplc="DD4AFEC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3B00320"/>
    <w:multiLevelType w:val="hybridMultilevel"/>
    <w:tmpl w:val="0E981DAC"/>
    <w:lvl w:ilvl="0" w:tplc="8F7067B6">
      <w:start w:val="1"/>
      <w:numFmt w:val="bullet"/>
      <w:lvlText w:val="•"/>
      <w:lvlJc w:val="left"/>
      <w:pPr>
        <w:tabs>
          <w:tab w:val="num" w:pos="720"/>
        </w:tabs>
        <w:ind w:left="720" w:hanging="360"/>
      </w:pPr>
      <w:rPr>
        <w:rFonts w:ascii="Arial" w:hAnsi="Arial" w:hint="default"/>
      </w:rPr>
    </w:lvl>
    <w:lvl w:ilvl="1" w:tplc="505EA046">
      <w:start w:val="1"/>
      <w:numFmt w:val="bullet"/>
      <w:lvlText w:val="•"/>
      <w:lvlJc w:val="left"/>
      <w:pPr>
        <w:tabs>
          <w:tab w:val="num" w:pos="1440"/>
        </w:tabs>
        <w:ind w:left="1440" w:hanging="360"/>
      </w:pPr>
      <w:rPr>
        <w:rFonts w:ascii="Arial" w:hAnsi="Arial" w:hint="default"/>
      </w:rPr>
    </w:lvl>
    <w:lvl w:ilvl="2" w:tplc="496AC1A4" w:tentative="1">
      <w:start w:val="1"/>
      <w:numFmt w:val="bullet"/>
      <w:lvlText w:val="•"/>
      <w:lvlJc w:val="left"/>
      <w:pPr>
        <w:tabs>
          <w:tab w:val="num" w:pos="2160"/>
        </w:tabs>
        <w:ind w:left="2160" w:hanging="360"/>
      </w:pPr>
      <w:rPr>
        <w:rFonts w:ascii="Arial" w:hAnsi="Arial" w:hint="default"/>
      </w:rPr>
    </w:lvl>
    <w:lvl w:ilvl="3" w:tplc="6406BD34" w:tentative="1">
      <w:start w:val="1"/>
      <w:numFmt w:val="bullet"/>
      <w:lvlText w:val="•"/>
      <w:lvlJc w:val="left"/>
      <w:pPr>
        <w:tabs>
          <w:tab w:val="num" w:pos="2880"/>
        </w:tabs>
        <w:ind w:left="2880" w:hanging="360"/>
      </w:pPr>
      <w:rPr>
        <w:rFonts w:ascii="Arial" w:hAnsi="Arial" w:hint="default"/>
      </w:rPr>
    </w:lvl>
    <w:lvl w:ilvl="4" w:tplc="0156AFBA" w:tentative="1">
      <w:start w:val="1"/>
      <w:numFmt w:val="bullet"/>
      <w:lvlText w:val="•"/>
      <w:lvlJc w:val="left"/>
      <w:pPr>
        <w:tabs>
          <w:tab w:val="num" w:pos="3600"/>
        </w:tabs>
        <w:ind w:left="3600" w:hanging="360"/>
      </w:pPr>
      <w:rPr>
        <w:rFonts w:ascii="Arial" w:hAnsi="Arial" w:hint="default"/>
      </w:rPr>
    </w:lvl>
    <w:lvl w:ilvl="5" w:tplc="2110BCE4" w:tentative="1">
      <w:start w:val="1"/>
      <w:numFmt w:val="bullet"/>
      <w:lvlText w:val="•"/>
      <w:lvlJc w:val="left"/>
      <w:pPr>
        <w:tabs>
          <w:tab w:val="num" w:pos="4320"/>
        </w:tabs>
        <w:ind w:left="4320" w:hanging="360"/>
      </w:pPr>
      <w:rPr>
        <w:rFonts w:ascii="Arial" w:hAnsi="Arial" w:hint="default"/>
      </w:rPr>
    </w:lvl>
    <w:lvl w:ilvl="6" w:tplc="F0DA847A" w:tentative="1">
      <w:start w:val="1"/>
      <w:numFmt w:val="bullet"/>
      <w:lvlText w:val="•"/>
      <w:lvlJc w:val="left"/>
      <w:pPr>
        <w:tabs>
          <w:tab w:val="num" w:pos="5040"/>
        </w:tabs>
        <w:ind w:left="5040" w:hanging="360"/>
      </w:pPr>
      <w:rPr>
        <w:rFonts w:ascii="Arial" w:hAnsi="Arial" w:hint="default"/>
      </w:rPr>
    </w:lvl>
    <w:lvl w:ilvl="7" w:tplc="BCB85F2A" w:tentative="1">
      <w:start w:val="1"/>
      <w:numFmt w:val="bullet"/>
      <w:lvlText w:val="•"/>
      <w:lvlJc w:val="left"/>
      <w:pPr>
        <w:tabs>
          <w:tab w:val="num" w:pos="5760"/>
        </w:tabs>
        <w:ind w:left="5760" w:hanging="360"/>
      </w:pPr>
      <w:rPr>
        <w:rFonts w:ascii="Arial" w:hAnsi="Arial" w:hint="default"/>
      </w:rPr>
    </w:lvl>
    <w:lvl w:ilvl="8" w:tplc="628CFDD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45F2348"/>
    <w:multiLevelType w:val="hybridMultilevel"/>
    <w:tmpl w:val="93189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CF0FCE"/>
    <w:multiLevelType w:val="hybridMultilevel"/>
    <w:tmpl w:val="141A9D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D2674C3"/>
    <w:multiLevelType w:val="hybridMultilevel"/>
    <w:tmpl w:val="52261396"/>
    <w:lvl w:ilvl="0" w:tplc="A3C43D0A">
      <w:start w:val="1"/>
      <w:numFmt w:val="bullet"/>
      <w:lvlText w:val="•"/>
      <w:lvlJc w:val="left"/>
      <w:pPr>
        <w:tabs>
          <w:tab w:val="num" w:pos="720"/>
        </w:tabs>
        <w:ind w:left="720" w:hanging="360"/>
      </w:pPr>
      <w:rPr>
        <w:rFonts w:ascii="Arial" w:hAnsi="Arial" w:hint="default"/>
      </w:rPr>
    </w:lvl>
    <w:lvl w:ilvl="1" w:tplc="20060B6E" w:tentative="1">
      <w:start w:val="1"/>
      <w:numFmt w:val="bullet"/>
      <w:lvlText w:val="•"/>
      <w:lvlJc w:val="left"/>
      <w:pPr>
        <w:tabs>
          <w:tab w:val="num" w:pos="1440"/>
        </w:tabs>
        <w:ind w:left="1440" w:hanging="360"/>
      </w:pPr>
      <w:rPr>
        <w:rFonts w:ascii="Arial" w:hAnsi="Arial" w:hint="default"/>
      </w:rPr>
    </w:lvl>
    <w:lvl w:ilvl="2" w:tplc="C92EA6F6" w:tentative="1">
      <w:start w:val="1"/>
      <w:numFmt w:val="bullet"/>
      <w:lvlText w:val="•"/>
      <w:lvlJc w:val="left"/>
      <w:pPr>
        <w:tabs>
          <w:tab w:val="num" w:pos="2160"/>
        </w:tabs>
        <w:ind w:left="2160" w:hanging="360"/>
      </w:pPr>
      <w:rPr>
        <w:rFonts w:ascii="Arial" w:hAnsi="Arial" w:hint="default"/>
      </w:rPr>
    </w:lvl>
    <w:lvl w:ilvl="3" w:tplc="9ED83346" w:tentative="1">
      <w:start w:val="1"/>
      <w:numFmt w:val="bullet"/>
      <w:lvlText w:val="•"/>
      <w:lvlJc w:val="left"/>
      <w:pPr>
        <w:tabs>
          <w:tab w:val="num" w:pos="2880"/>
        </w:tabs>
        <w:ind w:left="2880" w:hanging="360"/>
      </w:pPr>
      <w:rPr>
        <w:rFonts w:ascii="Arial" w:hAnsi="Arial" w:hint="default"/>
      </w:rPr>
    </w:lvl>
    <w:lvl w:ilvl="4" w:tplc="8A8C8F78" w:tentative="1">
      <w:start w:val="1"/>
      <w:numFmt w:val="bullet"/>
      <w:lvlText w:val="•"/>
      <w:lvlJc w:val="left"/>
      <w:pPr>
        <w:tabs>
          <w:tab w:val="num" w:pos="3600"/>
        </w:tabs>
        <w:ind w:left="3600" w:hanging="360"/>
      </w:pPr>
      <w:rPr>
        <w:rFonts w:ascii="Arial" w:hAnsi="Arial" w:hint="default"/>
      </w:rPr>
    </w:lvl>
    <w:lvl w:ilvl="5" w:tplc="966E8DB2" w:tentative="1">
      <w:start w:val="1"/>
      <w:numFmt w:val="bullet"/>
      <w:lvlText w:val="•"/>
      <w:lvlJc w:val="left"/>
      <w:pPr>
        <w:tabs>
          <w:tab w:val="num" w:pos="4320"/>
        </w:tabs>
        <w:ind w:left="4320" w:hanging="360"/>
      </w:pPr>
      <w:rPr>
        <w:rFonts w:ascii="Arial" w:hAnsi="Arial" w:hint="default"/>
      </w:rPr>
    </w:lvl>
    <w:lvl w:ilvl="6" w:tplc="6F8271A8" w:tentative="1">
      <w:start w:val="1"/>
      <w:numFmt w:val="bullet"/>
      <w:lvlText w:val="•"/>
      <w:lvlJc w:val="left"/>
      <w:pPr>
        <w:tabs>
          <w:tab w:val="num" w:pos="5040"/>
        </w:tabs>
        <w:ind w:left="5040" w:hanging="360"/>
      </w:pPr>
      <w:rPr>
        <w:rFonts w:ascii="Arial" w:hAnsi="Arial" w:hint="default"/>
      </w:rPr>
    </w:lvl>
    <w:lvl w:ilvl="7" w:tplc="9CFACDF4" w:tentative="1">
      <w:start w:val="1"/>
      <w:numFmt w:val="bullet"/>
      <w:lvlText w:val="•"/>
      <w:lvlJc w:val="left"/>
      <w:pPr>
        <w:tabs>
          <w:tab w:val="num" w:pos="5760"/>
        </w:tabs>
        <w:ind w:left="5760" w:hanging="360"/>
      </w:pPr>
      <w:rPr>
        <w:rFonts w:ascii="Arial" w:hAnsi="Arial" w:hint="default"/>
      </w:rPr>
    </w:lvl>
    <w:lvl w:ilvl="8" w:tplc="842C082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F6C3B25"/>
    <w:multiLevelType w:val="hybridMultilevel"/>
    <w:tmpl w:val="7CF2C9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B713AC"/>
    <w:multiLevelType w:val="hybridMultilevel"/>
    <w:tmpl w:val="D95E6C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D9F66BB"/>
    <w:multiLevelType w:val="hybridMultilevel"/>
    <w:tmpl w:val="DB8AB514"/>
    <w:lvl w:ilvl="0" w:tplc="36581622">
      <w:start w:val="1"/>
      <w:numFmt w:val="bullet"/>
      <w:lvlText w:val="•"/>
      <w:lvlJc w:val="left"/>
      <w:pPr>
        <w:tabs>
          <w:tab w:val="num" w:pos="720"/>
        </w:tabs>
        <w:ind w:left="720" w:hanging="360"/>
      </w:pPr>
      <w:rPr>
        <w:rFonts w:ascii="Arial" w:hAnsi="Arial" w:hint="default"/>
      </w:rPr>
    </w:lvl>
    <w:lvl w:ilvl="1" w:tplc="6200F69A" w:tentative="1">
      <w:start w:val="1"/>
      <w:numFmt w:val="bullet"/>
      <w:lvlText w:val="•"/>
      <w:lvlJc w:val="left"/>
      <w:pPr>
        <w:tabs>
          <w:tab w:val="num" w:pos="1440"/>
        </w:tabs>
        <w:ind w:left="1440" w:hanging="360"/>
      </w:pPr>
      <w:rPr>
        <w:rFonts w:ascii="Arial" w:hAnsi="Arial" w:hint="default"/>
      </w:rPr>
    </w:lvl>
    <w:lvl w:ilvl="2" w:tplc="176875BA" w:tentative="1">
      <w:start w:val="1"/>
      <w:numFmt w:val="bullet"/>
      <w:lvlText w:val="•"/>
      <w:lvlJc w:val="left"/>
      <w:pPr>
        <w:tabs>
          <w:tab w:val="num" w:pos="2160"/>
        </w:tabs>
        <w:ind w:left="2160" w:hanging="360"/>
      </w:pPr>
      <w:rPr>
        <w:rFonts w:ascii="Arial" w:hAnsi="Arial" w:hint="default"/>
      </w:rPr>
    </w:lvl>
    <w:lvl w:ilvl="3" w:tplc="F6BA09D2" w:tentative="1">
      <w:start w:val="1"/>
      <w:numFmt w:val="bullet"/>
      <w:lvlText w:val="•"/>
      <w:lvlJc w:val="left"/>
      <w:pPr>
        <w:tabs>
          <w:tab w:val="num" w:pos="2880"/>
        </w:tabs>
        <w:ind w:left="2880" w:hanging="360"/>
      </w:pPr>
      <w:rPr>
        <w:rFonts w:ascii="Arial" w:hAnsi="Arial" w:hint="default"/>
      </w:rPr>
    </w:lvl>
    <w:lvl w:ilvl="4" w:tplc="3FEE0F4E" w:tentative="1">
      <w:start w:val="1"/>
      <w:numFmt w:val="bullet"/>
      <w:lvlText w:val="•"/>
      <w:lvlJc w:val="left"/>
      <w:pPr>
        <w:tabs>
          <w:tab w:val="num" w:pos="3600"/>
        </w:tabs>
        <w:ind w:left="3600" w:hanging="360"/>
      </w:pPr>
      <w:rPr>
        <w:rFonts w:ascii="Arial" w:hAnsi="Arial" w:hint="default"/>
      </w:rPr>
    </w:lvl>
    <w:lvl w:ilvl="5" w:tplc="99549D24" w:tentative="1">
      <w:start w:val="1"/>
      <w:numFmt w:val="bullet"/>
      <w:lvlText w:val="•"/>
      <w:lvlJc w:val="left"/>
      <w:pPr>
        <w:tabs>
          <w:tab w:val="num" w:pos="4320"/>
        </w:tabs>
        <w:ind w:left="4320" w:hanging="360"/>
      </w:pPr>
      <w:rPr>
        <w:rFonts w:ascii="Arial" w:hAnsi="Arial" w:hint="default"/>
      </w:rPr>
    </w:lvl>
    <w:lvl w:ilvl="6" w:tplc="0A862C3E" w:tentative="1">
      <w:start w:val="1"/>
      <w:numFmt w:val="bullet"/>
      <w:lvlText w:val="•"/>
      <w:lvlJc w:val="left"/>
      <w:pPr>
        <w:tabs>
          <w:tab w:val="num" w:pos="5040"/>
        </w:tabs>
        <w:ind w:left="5040" w:hanging="360"/>
      </w:pPr>
      <w:rPr>
        <w:rFonts w:ascii="Arial" w:hAnsi="Arial" w:hint="default"/>
      </w:rPr>
    </w:lvl>
    <w:lvl w:ilvl="7" w:tplc="AE3A5F4E" w:tentative="1">
      <w:start w:val="1"/>
      <w:numFmt w:val="bullet"/>
      <w:lvlText w:val="•"/>
      <w:lvlJc w:val="left"/>
      <w:pPr>
        <w:tabs>
          <w:tab w:val="num" w:pos="5760"/>
        </w:tabs>
        <w:ind w:left="5760" w:hanging="360"/>
      </w:pPr>
      <w:rPr>
        <w:rFonts w:ascii="Arial" w:hAnsi="Arial" w:hint="default"/>
      </w:rPr>
    </w:lvl>
    <w:lvl w:ilvl="8" w:tplc="9228B35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78F22D0"/>
    <w:multiLevelType w:val="hybridMultilevel"/>
    <w:tmpl w:val="7102EC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665396"/>
    <w:multiLevelType w:val="hybridMultilevel"/>
    <w:tmpl w:val="BA06FD5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1054544770">
    <w:abstractNumId w:val="19"/>
  </w:num>
  <w:num w:numId="2" w16cid:durableId="912812447">
    <w:abstractNumId w:val="11"/>
  </w:num>
  <w:num w:numId="3" w16cid:durableId="1047099488">
    <w:abstractNumId w:val="3"/>
  </w:num>
  <w:num w:numId="4" w16cid:durableId="990136303">
    <w:abstractNumId w:val="10"/>
  </w:num>
  <w:num w:numId="5" w16cid:durableId="2118325892">
    <w:abstractNumId w:val="14"/>
  </w:num>
  <w:num w:numId="6" w16cid:durableId="1269001257">
    <w:abstractNumId w:val="6"/>
  </w:num>
  <w:num w:numId="7" w16cid:durableId="900990483">
    <w:abstractNumId w:val="1"/>
  </w:num>
  <w:num w:numId="8" w16cid:durableId="1944413792">
    <w:abstractNumId w:val="17"/>
  </w:num>
  <w:num w:numId="9" w16cid:durableId="588806317">
    <w:abstractNumId w:val="18"/>
  </w:num>
  <w:num w:numId="10" w16cid:durableId="1010109472">
    <w:abstractNumId w:val="13"/>
  </w:num>
  <w:num w:numId="11" w16cid:durableId="941762774">
    <w:abstractNumId w:val="16"/>
  </w:num>
  <w:num w:numId="12" w16cid:durableId="1850363612">
    <w:abstractNumId w:val="2"/>
  </w:num>
  <w:num w:numId="13" w16cid:durableId="1786459680">
    <w:abstractNumId w:val="9"/>
  </w:num>
  <w:num w:numId="14" w16cid:durableId="1016269451">
    <w:abstractNumId w:val="7"/>
  </w:num>
  <w:num w:numId="15" w16cid:durableId="120699039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515463763">
    <w:abstractNumId w:val="20"/>
  </w:num>
  <w:num w:numId="17" w16cid:durableId="906575385">
    <w:abstractNumId w:val="5"/>
  </w:num>
  <w:num w:numId="18" w16cid:durableId="1529685436">
    <w:abstractNumId w:val="12"/>
  </w:num>
  <w:num w:numId="19" w16cid:durableId="458958281">
    <w:abstractNumId w:val="15"/>
  </w:num>
  <w:num w:numId="20" w16cid:durableId="1116750772">
    <w:abstractNumId w:val="0"/>
  </w:num>
  <w:num w:numId="21" w16cid:durableId="16340945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9A5"/>
    <w:rsid w:val="0001586F"/>
    <w:rsid w:val="000169BE"/>
    <w:rsid w:val="00023B54"/>
    <w:rsid w:val="00062B3B"/>
    <w:rsid w:val="00066EB9"/>
    <w:rsid w:val="00081BE8"/>
    <w:rsid w:val="000D7B21"/>
    <w:rsid w:val="000E2576"/>
    <w:rsid w:val="001029A5"/>
    <w:rsid w:val="001040EB"/>
    <w:rsid w:val="00177A39"/>
    <w:rsid w:val="00182D02"/>
    <w:rsid w:val="001B58B3"/>
    <w:rsid w:val="001B6898"/>
    <w:rsid w:val="001D094E"/>
    <w:rsid w:val="00206E44"/>
    <w:rsid w:val="0022273E"/>
    <w:rsid w:val="00264423"/>
    <w:rsid w:val="00275D1F"/>
    <w:rsid w:val="00284AF3"/>
    <w:rsid w:val="002A1231"/>
    <w:rsid w:val="002C47D7"/>
    <w:rsid w:val="002D5E36"/>
    <w:rsid w:val="00330069"/>
    <w:rsid w:val="003440EE"/>
    <w:rsid w:val="00362527"/>
    <w:rsid w:val="003638E5"/>
    <w:rsid w:val="00374668"/>
    <w:rsid w:val="00394AD8"/>
    <w:rsid w:val="00396CB1"/>
    <w:rsid w:val="003C4E1F"/>
    <w:rsid w:val="0042363F"/>
    <w:rsid w:val="00464B97"/>
    <w:rsid w:val="004D0C05"/>
    <w:rsid w:val="005141D0"/>
    <w:rsid w:val="0052009F"/>
    <w:rsid w:val="00541380"/>
    <w:rsid w:val="00574B5C"/>
    <w:rsid w:val="005A060D"/>
    <w:rsid w:val="005A58DD"/>
    <w:rsid w:val="005D0DF6"/>
    <w:rsid w:val="006351F0"/>
    <w:rsid w:val="00664F4D"/>
    <w:rsid w:val="00666F90"/>
    <w:rsid w:val="00672ACA"/>
    <w:rsid w:val="006743F2"/>
    <w:rsid w:val="006A3F61"/>
    <w:rsid w:val="006B1A7F"/>
    <w:rsid w:val="006B6B72"/>
    <w:rsid w:val="007061D4"/>
    <w:rsid w:val="007402BE"/>
    <w:rsid w:val="0074298C"/>
    <w:rsid w:val="00781125"/>
    <w:rsid w:val="007839C3"/>
    <w:rsid w:val="00805D31"/>
    <w:rsid w:val="008128BE"/>
    <w:rsid w:val="00873BD4"/>
    <w:rsid w:val="0087712F"/>
    <w:rsid w:val="008A2314"/>
    <w:rsid w:val="008B79A1"/>
    <w:rsid w:val="008C07BB"/>
    <w:rsid w:val="008E59EA"/>
    <w:rsid w:val="008E7F23"/>
    <w:rsid w:val="00905D2B"/>
    <w:rsid w:val="00906E0E"/>
    <w:rsid w:val="009333EF"/>
    <w:rsid w:val="009528B8"/>
    <w:rsid w:val="00961024"/>
    <w:rsid w:val="00990D62"/>
    <w:rsid w:val="009B5333"/>
    <w:rsid w:val="009D41A8"/>
    <w:rsid w:val="009D5574"/>
    <w:rsid w:val="009F4FDE"/>
    <w:rsid w:val="00A31F6D"/>
    <w:rsid w:val="00A40BFC"/>
    <w:rsid w:val="00A609C8"/>
    <w:rsid w:val="00A97350"/>
    <w:rsid w:val="00AA1E94"/>
    <w:rsid w:val="00AA46B9"/>
    <w:rsid w:val="00AC3ED6"/>
    <w:rsid w:val="00AD3AA3"/>
    <w:rsid w:val="00AE287D"/>
    <w:rsid w:val="00B60052"/>
    <w:rsid w:val="00B85CB7"/>
    <w:rsid w:val="00BA57A1"/>
    <w:rsid w:val="00BB60B8"/>
    <w:rsid w:val="00C6605E"/>
    <w:rsid w:val="00CE1036"/>
    <w:rsid w:val="00D10168"/>
    <w:rsid w:val="00D414EA"/>
    <w:rsid w:val="00D518FC"/>
    <w:rsid w:val="00D51B6E"/>
    <w:rsid w:val="00D554C6"/>
    <w:rsid w:val="00D8570D"/>
    <w:rsid w:val="00D96AC1"/>
    <w:rsid w:val="00D9749C"/>
    <w:rsid w:val="00DB2861"/>
    <w:rsid w:val="00E2268E"/>
    <w:rsid w:val="00E23111"/>
    <w:rsid w:val="00E35021"/>
    <w:rsid w:val="00E36274"/>
    <w:rsid w:val="00E36384"/>
    <w:rsid w:val="00E566EC"/>
    <w:rsid w:val="00E631DD"/>
    <w:rsid w:val="00E6591C"/>
    <w:rsid w:val="00E761E1"/>
    <w:rsid w:val="00E93DA3"/>
    <w:rsid w:val="00EA7BF4"/>
    <w:rsid w:val="00EB0015"/>
    <w:rsid w:val="00EB0FDB"/>
    <w:rsid w:val="00EE1184"/>
    <w:rsid w:val="00EE584B"/>
    <w:rsid w:val="00EF710C"/>
    <w:rsid w:val="00F05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EFBE2"/>
  <w15:chartTrackingRefBased/>
  <w15:docId w15:val="{621B726D-9F70-44F5-8068-5111181D0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029A5"/>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1029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29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29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9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29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29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29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29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29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9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29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29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29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29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29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9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9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9A5"/>
    <w:rPr>
      <w:rFonts w:eastAsiaTheme="majorEastAsia" w:cstheme="majorBidi"/>
      <w:color w:val="272727" w:themeColor="text1" w:themeTint="D8"/>
    </w:rPr>
  </w:style>
  <w:style w:type="paragraph" w:styleId="Title">
    <w:name w:val="Title"/>
    <w:basedOn w:val="Normal"/>
    <w:next w:val="Normal"/>
    <w:link w:val="TitleChar"/>
    <w:uiPriority w:val="10"/>
    <w:qFormat/>
    <w:rsid w:val="001029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9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29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9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9A5"/>
    <w:pPr>
      <w:spacing w:before="160"/>
      <w:jc w:val="center"/>
    </w:pPr>
    <w:rPr>
      <w:i/>
      <w:iCs/>
      <w:color w:val="404040" w:themeColor="text1" w:themeTint="BF"/>
    </w:rPr>
  </w:style>
  <w:style w:type="character" w:customStyle="1" w:styleId="QuoteChar">
    <w:name w:val="Quote Char"/>
    <w:basedOn w:val="DefaultParagraphFont"/>
    <w:link w:val="Quote"/>
    <w:uiPriority w:val="29"/>
    <w:rsid w:val="001029A5"/>
    <w:rPr>
      <w:i/>
      <w:iCs/>
      <w:color w:val="404040" w:themeColor="text1" w:themeTint="BF"/>
    </w:rPr>
  </w:style>
  <w:style w:type="paragraph" w:styleId="ListParagraph">
    <w:name w:val="List Paragraph"/>
    <w:basedOn w:val="Normal"/>
    <w:link w:val="ListParagraphChar"/>
    <w:uiPriority w:val="34"/>
    <w:qFormat/>
    <w:rsid w:val="001029A5"/>
    <w:pPr>
      <w:ind w:left="720"/>
      <w:contextualSpacing/>
    </w:pPr>
  </w:style>
  <w:style w:type="character" w:styleId="IntenseEmphasis">
    <w:name w:val="Intense Emphasis"/>
    <w:basedOn w:val="DefaultParagraphFont"/>
    <w:uiPriority w:val="21"/>
    <w:qFormat/>
    <w:rsid w:val="001029A5"/>
    <w:rPr>
      <w:i/>
      <w:iCs/>
      <w:color w:val="0F4761" w:themeColor="accent1" w:themeShade="BF"/>
    </w:rPr>
  </w:style>
  <w:style w:type="paragraph" w:styleId="IntenseQuote">
    <w:name w:val="Intense Quote"/>
    <w:basedOn w:val="Normal"/>
    <w:next w:val="Normal"/>
    <w:link w:val="IntenseQuoteChar"/>
    <w:uiPriority w:val="30"/>
    <w:qFormat/>
    <w:rsid w:val="001029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29A5"/>
    <w:rPr>
      <w:i/>
      <w:iCs/>
      <w:color w:val="0F4761" w:themeColor="accent1" w:themeShade="BF"/>
    </w:rPr>
  </w:style>
  <w:style w:type="character" w:styleId="IntenseReference">
    <w:name w:val="Intense Reference"/>
    <w:basedOn w:val="DefaultParagraphFont"/>
    <w:uiPriority w:val="32"/>
    <w:qFormat/>
    <w:rsid w:val="001029A5"/>
    <w:rPr>
      <w:b/>
      <w:bCs/>
      <w:smallCaps/>
      <w:color w:val="0F4761" w:themeColor="accent1" w:themeShade="BF"/>
      <w:spacing w:val="5"/>
    </w:rPr>
  </w:style>
  <w:style w:type="character" w:styleId="Hyperlink">
    <w:name w:val="Hyperlink"/>
    <w:basedOn w:val="DefaultParagraphFont"/>
    <w:unhideWhenUsed/>
    <w:rsid w:val="001029A5"/>
    <w:rPr>
      <w:color w:val="0000FF"/>
      <w:u w:val="single"/>
    </w:rPr>
  </w:style>
  <w:style w:type="paragraph" w:customStyle="1" w:styleId="Nornal">
    <w:name w:val="Nornal"/>
    <w:basedOn w:val="Normal"/>
    <w:link w:val="NornalChar"/>
    <w:qFormat/>
    <w:rsid w:val="001029A5"/>
    <w:pPr>
      <w:spacing w:after="160" w:line="264" w:lineRule="auto"/>
    </w:pPr>
    <w:rPr>
      <w:rFonts w:cs="Arial"/>
      <w:szCs w:val="22"/>
    </w:rPr>
  </w:style>
  <w:style w:type="character" w:customStyle="1" w:styleId="NornalChar">
    <w:name w:val="Nornal Char"/>
    <w:basedOn w:val="DefaultParagraphFont"/>
    <w:link w:val="Nornal"/>
    <w:rsid w:val="001029A5"/>
    <w:rPr>
      <w:rFonts w:ascii="Arial" w:hAnsi="Arial" w:cs="Arial"/>
      <w:kern w:val="0"/>
      <w14:ligatures w14:val="none"/>
    </w:rPr>
  </w:style>
  <w:style w:type="character" w:customStyle="1" w:styleId="ListParagraphChar">
    <w:name w:val="List Paragraph Char"/>
    <w:basedOn w:val="DefaultParagraphFont"/>
    <w:link w:val="ListParagraph"/>
    <w:uiPriority w:val="34"/>
    <w:rsid w:val="001029A5"/>
  </w:style>
  <w:style w:type="character" w:styleId="UnresolvedMention">
    <w:name w:val="Unresolved Mention"/>
    <w:basedOn w:val="DefaultParagraphFont"/>
    <w:uiPriority w:val="99"/>
    <w:semiHidden/>
    <w:unhideWhenUsed/>
    <w:rsid w:val="00D51B6E"/>
    <w:rPr>
      <w:color w:val="605E5C"/>
      <w:shd w:val="clear" w:color="auto" w:fill="E1DFDD"/>
    </w:rPr>
  </w:style>
  <w:style w:type="character" w:styleId="FollowedHyperlink">
    <w:name w:val="FollowedHyperlink"/>
    <w:basedOn w:val="DefaultParagraphFont"/>
    <w:uiPriority w:val="99"/>
    <w:semiHidden/>
    <w:unhideWhenUsed/>
    <w:rsid w:val="00D51B6E"/>
    <w:rPr>
      <w:color w:val="96607D" w:themeColor="followedHyperlink"/>
      <w:u w:val="single"/>
    </w:rPr>
  </w:style>
  <w:style w:type="paragraph" w:styleId="NormalWeb">
    <w:name w:val="Normal (Web)"/>
    <w:basedOn w:val="Normal"/>
    <w:uiPriority w:val="99"/>
    <w:semiHidden/>
    <w:unhideWhenUsed/>
    <w:rsid w:val="000169BE"/>
    <w:pPr>
      <w:spacing w:before="100" w:beforeAutospacing="1" w:after="100" w:afterAutospacing="1" w:line="240" w:lineRule="auto"/>
    </w:pPr>
    <w:rPr>
      <w:rFonts w:ascii="Times New Roman" w:eastAsia="Times New Roman" w:hAnsi="Times New Roman" w:cs="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516439">
      <w:bodyDiv w:val="1"/>
      <w:marLeft w:val="0"/>
      <w:marRight w:val="0"/>
      <w:marTop w:val="0"/>
      <w:marBottom w:val="0"/>
      <w:divBdr>
        <w:top w:val="none" w:sz="0" w:space="0" w:color="auto"/>
        <w:left w:val="none" w:sz="0" w:space="0" w:color="auto"/>
        <w:bottom w:val="none" w:sz="0" w:space="0" w:color="auto"/>
        <w:right w:val="none" w:sz="0" w:space="0" w:color="auto"/>
      </w:divBdr>
    </w:div>
    <w:div w:id="53816238">
      <w:bodyDiv w:val="1"/>
      <w:marLeft w:val="0"/>
      <w:marRight w:val="0"/>
      <w:marTop w:val="0"/>
      <w:marBottom w:val="0"/>
      <w:divBdr>
        <w:top w:val="none" w:sz="0" w:space="0" w:color="auto"/>
        <w:left w:val="none" w:sz="0" w:space="0" w:color="auto"/>
        <w:bottom w:val="none" w:sz="0" w:space="0" w:color="auto"/>
        <w:right w:val="none" w:sz="0" w:space="0" w:color="auto"/>
      </w:divBdr>
      <w:divsChild>
        <w:div w:id="60376096">
          <w:marLeft w:val="0"/>
          <w:marRight w:val="0"/>
          <w:marTop w:val="0"/>
          <w:marBottom w:val="0"/>
          <w:divBdr>
            <w:top w:val="none" w:sz="0" w:space="0" w:color="auto"/>
            <w:left w:val="none" w:sz="0" w:space="0" w:color="auto"/>
            <w:bottom w:val="none" w:sz="0" w:space="0" w:color="auto"/>
            <w:right w:val="none" w:sz="0" w:space="0" w:color="auto"/>
          </w:divBdr>
        </w:div>
      </w:divsChild>
    </w:div>
    <w:div w:id="163981679">
      <w:bodyDiv w:val="1"/>
      <w:marLeft w:val="0"/>
      <w:marRight w:val="0"/>
      <w:marTop w:val="0"/>
      <w:marBottom w:val="0"/>
      <w:divBdr>
        <w:top w:val="none" w:sz="0" w:space="0" w:color="auto"/>
        <w:left w:val="none" w:sz="0" w:space="0" w:color="auto"/>
        <w:bottom w:val="none" w:sz="0" w:space="0" w:color="auto"/>
        <w:right w:val="none" w:sz="0" w:space="0" w:color="auto"/>
      </w:divBdr>
    </w:div>
    <w:div w:id="558596002">
      <w:bodyDiv w:val="1"/>
      <w:marLeft w:val="0"/>
      <w:marRight w:val="0"/>
      <w:marTop w:val="0"/>
      <w:marBottom w:val="0"/>
      <w:divBdr>
        <w:top w:val="none" w:sz="0" w:space="0" w:color="auto"/>
        <w:left w:val="none" w:sz="0" w:space="0" w:color="auto"/>
        <w:bottom w:val="none" w:sz="0" w:space="0" w:color="auto"/>
        <w:right w:val="none" w:sz="0" w:space="0" w:color="auto"/>
      </w:divBdr>
      <w:divsChild>
        <w:div w:id="596791511">
          <w:marLeft w:val="0"/>
          <w:marRight w:val="0"/>
          <w:marTop w:val="0"/>
          <w:marBottom w:val="0"/>
          <w:divBdr>
            <w:top w:val="none" w:sz="0" w:space="0" w:color="auto"/>
            <w:left w:val="none" w:sz="0" w:space="0" w:color="auto"/>
            <w:bottom w:val="none" w:sz="0" w:space="0" w:color="auto"/>
            <w:right w:val="none" w:sz="0" w:space="0" w:color="auto"/>
          </w:divBdr>
        </w:div>
      </w:divsChild>
    </w:div>
    <w:div w:id="594022057">
      <w:bodyDiv w:val="1"/>
      <w:marLeft w:val="0"/>
      <w:marRight w:val="0"/>
      <w:marTop w:val="0"/>
      <w:marBottom w:val="0"/>
      <w:divBdr>
        <w:top w:val="none" w:sz="0" w:space="0" w:color="auto"/>
        <w:left w:val="none" w:sz="0" w:space="0" w:color="auto"/>
        <w:bottom w:val="none" w:sz="0" w:space="0" w:color="auto"/>
        <w:right w:val="none" w:sz="0" w:space="0" w:color="auto"/>
      </w:divBdr>
      <w:divsChild>
        <w:div w:id="1646205028">
          <w:marLeft w:val="0"/>
          <w:marRight w:val="0"/>
          <w:marTop w:val="0"/>
          <w:marBottom w:val="0"/>
          <w:divBdr>
            <w:top w:val="none" w:sz="0" w:space="0" w:color="auto"/>
            <w:left w:val="none" w:sz="0" w:space="0" w:color="auto"/>
            <w:bottom w:val="none" w:sz="0" w:space="0" w:color="auto"/>
            <w:right w:val="none" w:sz="0" w:space="0" w:color="auto"/>
          </w:divBdr>
        </w:div>
      </w:divsChild>
    </w:div>
    <w:div w:id="619459635">
      <w:bodyDiv w:val="1"/>
      <w:marLeft w:val="0"/>
      <w:marRight w:val="0"/>
      <w:marTop w:val="0"/>
      <w:marBottom w:val="0"/>
      <w:divBdr>
        <w:top w:val="none" w:sz="0" w:space="0" w:color="auto"/>
        <w:left w:val="none" w:sz="0" w:space="0" w:color="auto"/>
        <w:bottom w:val="none" w:sz="0" w:space="0" w:color="auto"/>
        <w:right w:val="none" w:sz="0" w:space="0" w:color="auto"/>
      </w:divBdr>
      <w:divsChild>
        <w:div w:id="1714038084">
          <w:marLeft w:val="0"/>
          <w:marRight w:val="0"/>
          <w:marTop w:val="0"/>
          <w:marBottom w:val="0"/>
          <w:divBdr>
            <w:top w:val="none" w:sz="0" w:space="0" w:color="auto"/>
            <w:left w:val="none" w:sz="0" w:space="0" w:color="auto"/>
            <w:bottom w:val="none" w:sz="0" w:space="0" w:color="auto"/>
            <w:right w:val="none" w:sz="0" w:space="0" w:color="auto"/>
          </w:divBdr>
        </w:div>
      </w:divsChild>
    </w:div>
    <w:div w:id="623193707">
      <w:bodyDiv w:val="1"/>
      <w:marLeft w:val="0"/>
      <w:marRight w:val="0"/>
      <w:marTop w:val="0"/>
      <w:marBottom w:val="0"/>
      <w:divBdr>
        <w:top w:val="none" w:sz="0" w:space="0" w:color="auto"/>
        <w:left w:val="none" w:sz="0" w:space="0" w:color="auto"/>
        <w:bottom w:val="none" w:sz="0" w:space="0" w:color="auto"/>
        <w:right w:val="none" w:sz="0" w:space="0" w:color="auto"/>
      </w:divBdr>
    </w:div>
    <w:div w:id="639922525">
      <w:bodyDiv w:val="1"/>
      <w:marLeft w:val="0"/>
      <w:marRight w:val="0"/>
      <w:marTop w:val="0"/>
      <w:marBottom w:val="0"/>
      <w:divBdr>
        <w:top w:val="none" w:sz="0" w:space="0" w:color="auto"/>
        <w:left w:val="none" w:sz="0" w:space="0" w:color="auto"/>
        <w:bottom w:val="none" w:sz="0" w:space="0" w:color="auto"/>
        <w:right w:val="none" w:sz="0" w:space="0" w:color="auto"/>
      </w:divBdr>
      <w:divsChild>
        <w:div w:id="683359597">
          <w:marLeft w:val="0"/>
          <w:marRight w:val="0"/>
          <w:marTop w:val="0"/>
          <w:marBottom w:val="0"/>
          <w:divBdr>
            <w:top w:val="none" w:sz="0" w:space="0" w:color="auto"/>
            <w:left w:val="none" w:sz="0" w:space="0" w:color="auto"/>
            <w:bottom w:val="none" w:sz="0" w:space="0" w:color="auto"/>
            <w:right w:val="none" w:sz="0" w:space="0" w:color="auto"/>
          </w:divBdr>
        </w:div>
      </w:divsChild>
    </w:div>
    <w:div w:id="856576602">
      <w:bodyDiv w:val="1"/>
      <w:marLeft w:val="0"/>
      <w:marRight w:val="0"/>
      <w:marTop w:val="0"/>
      <w:marBottom w:val="0"/>
      <w:divBdr>
        <w:top w:val="none" w:sz="0" w:space="0" w:color="auto"/>
        <w:left w:val="none" w:sz="0" w:space="0" w:color="auto"/>
        <w:bottom w:val="none" w:sz="0" w:space="0" w:color="auto"/>
        <w:right w:val="none" w:sz="0" w:space="0" w:color="auto"/>
      </w:divBdr>
    </w:div>
    <w:div w:id="918829724">
      <w:bodyDiv w:val="1"/>
      <w:marLeft w:val="0"/>
      <w:marRight w:val="0"/>
      <w:marTop w:val="0"/>
      <w:marBottom w:val="0"/>
      <w:divBdr>
        <w:top w:val="none" w:sz="0" w:space="0" w:color="auto"/>
        <w:left w:val="none" w:sz="0" w:space="0" w:color="auto"/>
        <w:bottom w:val="none" w:sz="0" w:space="0" w:color="auto"/>
        <w:right w:val="none" w:sz="0" w:space="0" w:color="auto"/>
      </w:divBdr>
    </w:div>
    <w:div w:id="1029532204">
      <w:bodyDiv w:val="1"/>
      <w:marLeft w:val="0"/>
      <w:marRight w:val="0"/>
      <w:marTop w:val="0"/>
      <w:marBottom w:val="0"/>
      <w:divBdr>
        <w:top w:val="none" w:sz="0" w:space="0" w:color="auto"/>
        <w:left w:val="none" w:sz="0" w:space="0" w:color="auto"/>
        <w:bottom w:val="none" w:sz="0" w:space="0" w:color="auto"/>
        <w:right w:val="none" w:sz="0" w:space="0" w:color="auto"/>
      </w:divBdr>
    </w:div>
    <w:div w:id="1184202531">
      <w:bodyDiv w:val="1"/>
      <w:marLeft w:val="0"/>
      <w:marRight w:val="0"/>
      <w:marTop w:val="0"/>
      <w:marBottom w:val="0"/>
      <w:divBdr>
        <w:top w:val="none" w:sz="0" w:space="0" w:color="auto"/>
        <w:left w:val="none" w:sz="0" w:space="0" w:color="auto"/>
        <w:bottom w:val="none" w:sz="0" w:space="0" w:color="auto"/>
        <w:right w:val="none" w:sz="0" w:space="0" w:color="auto"/>
      </w:divBdr>
      <w:divsChild>
        <w:div w:id="581454042">
          <w:marLeft w:val="806"/>
          <w:marRight w:val="0"/>
          <w:marTop w:val="144"/>
          <w:marBottom w:val="0"/>
          <w:divBdr>
            <w:top w:val="none" w:sz="0" w:space="0" w:color="auto"/>
            <w:left w:val="none" w:sz="0" w:space="0" w:color="auto"/>
            <w:bottom w:val="none" w:sz="0" w:space="0" w:color="auto"/>
            <w:right w:val="none" w:sz="0" w:space="0" w:color="auto"/>
          </w:divBdr>
        </w:div>
        <w:div w:id="1904097308">
          <w:marLeft w:val="806"/>
          <w:marRight w:val="0"/>
          <w:marTop w:val="144"/>
          <w:marBottom w:val="0"/>
          <w:divBdr>
            <w:top w:val="none" w:sz="0" w:space="0" w:color="auto"/>
            <w:left w:val="none" w:sz="0" w:space="0" w:color="auto"/>
            <w:bottom w:val="none" w:sz="0" w:space="0" w:color="auto"/>
            <w:right w:val="none" w:sz="0" w:space="0" w:color="auto"/>
          </w:divBdr>
        </w:div>
        <w:div w:id="1483499419">
          <w:marLeft w:val="806"/>
          <w:marRight w:val="0"/>
          <w:marTop w:val="144"/>
          <w:marBottom w:val="0"/>
          <w:divBdr>
            <w:top w:val="none" w:sz="0" w:space="0" w:color="auto"/>
            <w:left w:val="none" w:sz="0" w:space="0" w:color="auto"/>
            <w:bottom w:val="none" w:sz="0" w:space="0" w:color="auto"/>
            <w:right w:val="none" w:sz="0" w:space="0" w:color="auto"/>
          </w:divBdr>
        </w:div>
        <w:div w:id="1762722986">
          <w:marLeft w:val="806"/>
          <w:marRight w:val="0"/>
          <w:marTop w:val="144"/>
          <w:marBottom w:val="0"/>
          <w:divBdr>
            <w:top w:val="none" w:sz="0" w:space="0" w:color="auto"/>
            <w:left w:val="none" w:sz="0" w:space="0" w:color="auto"/>
            <w:bottom w:val="none" w:sz="0" w:space="0" w:color="auto"/>
            <w:right w:val="none" w:sz="0" w:space="0" w:color="auto"/>
          </w:divBdr>
        </w:div>
        <w:div w:id="1830320415">
          <w:marLeft w:val="806"/>
          <w:marRight w:val="0"/>
          <w:marTop w:val="144"/>
          <w:marBottom w:val="0"/>
          <w:divBdr>
            <w:top w:val="none" w:sz="0" w:space="0" w:color="auto"/>
            <w:left w:val="none" w:sz="0" w:space="0" w:color="auto"/>
            <w:bottom w:val="none" w:sz="0" w:space="0" w:color="auto"/>
            <w:right w:val="none" w:sz="0" w:space="0" w:color="auto"/>
          </w:divBdr>
        </w:div>
      </w:divsChild>
    </w:div>
    <w:div w:id="1294752471">
      <w:bodyDiv w:val="1"/>
      <w:marLeft w:val="0"/>
      <w:marRight w:val="0"/>
      <w:marTop w:val="0"/>
      <w:marBottom w:val="0"/>
      <w:divBdr>
        <w:top w:val="none" w:sz="0" w:space="0" w:color="auto"/>
        <w:left w:val="none" w:sz="0" w:space="0" w:color="auto"/>
        <w:bottom w:val="none" w:sz="0" w:space="0" w:color="auto"/>
        <w:right w:val="none" w:sz="0" w:space="0" w:color="auto"/>
      </w:divBdr>
    </w:div>
    <w:div w:id="1388139819">
      <w:bodyDiv w:val="1"/>
      <w:marLeft w:val="0"/>
      <w:marRight w:val="0"/>
      <w:marTop w:val="0"/>
      <w:marBottom w:val="0"/>
      <w:divBdr>
        <w:top w:val="none" w:sz="0" w:space="0" w:color="auto"/>
        <w:left w:val="none" w:sz="0" w:space="0" w:color="auto"/>
        <w:bottom w:val="none" w:sz="0" w:space="0" w:color="auto"/>
        <w:right w:val="none" w:sz="0" w:space="0" w:color="auto"/>
      </w:divBdr>
    </w:div>
    <w:div w:id="1510558303">
      <w:bodyDiv w:val="1"/>
      <w:marLeft w:val="0"/>
      <w:marRight w:val="0"/>
      <w:marTop w:val="0"/>
      <w:marBottom w:val="0"/>
      <w:divBdr>
        <w:top w:val="none" w:sz="0" w:space="0" w:color="auto"/>
        <w:left w:val="none" w:sz="0" w:space="0" w:color="auto"/>
        <w:bottom w:val="none" w:sz="0" w:space="0" w:color="auto"/>
        <w:right w:val="none" w:sz="0" w:space="0" w:color="auto"/>
      </w:divBdr>
      <w:divsChild>
        <w:div w:id="387388790">
          <w:marLeft w:val="0"/>
          <w:marRight w:val="0"/>
          <w:marTop w:val="0"/>
          <w:marBottom w:val="0"/>
          <w:divBdr>
            <w:top w:val="none" w:sz="0" w:space="0" w:color="auto"/>
            <w:left w:val="none" w:sz="0" w:space="0" w:color="auto"/>
            <w:bottom w:val="none" w:sz="0" w:space="0" w:color="auto"/>
            <w:right w:val="none" w:sz="0" w:space="0" w:color="auto"/>
          </w:divBdr>
        </w:div>
      </w:divsChild>
    </w:div>
    <w:div w:id="1892841247">
      <w:bodyDiv w:val="1"/>
      <w:marLeft w:val="0"/>
      <w:marRight w:val="0"/>
      <w:marTop w:val="0"/>
      <w:marBottom w:val="0"/>
      <w:divBdr>
        <w:top w:val="none" w:sz="0" w:space="0" w:color="auto"/>
        <w:left w:val="none" w:sz="0" w:space="0" w:color="auto"/>
        <w:bottom w:val="none" w:sz="0" w:space="0" w:color="auto"/>
        <w:right w:val="none" w:sz="0" w:space="0" w:color="auto"/>
      </w:divBdr>
    </w:div>
    <w:div w:id="1952128877">
      <w:bodyDiv w:val="1"/>
      <w:marLeft w:val="0"/>
      <w:marRight w:val="0"/>
      <w:marTop w:val="0"/>
      <w:marBottom w:val="0"/>
      <w:divBdr>
        <w:top w:val="none" w:sz="0" w:space="0" w:color="auto"/>
        <w:left w:val="none" w:sz="0" w:space="0" w:color="auto"/>
        <w:bottom w:val="none" w:sz="0" w:space="0" w:color="auto"/>
        <w:right w:val="none" w:sz="0" w:space="0" w:color="auto"/>
      </w:divBdr>
    </w:div>
    <w:div w:id="1962950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comms/code-of-conduct/2023-cipd-code-of-conduct-and-ethics.pdf" TargetMode="External"/><Relationship Id="rId13" Type="http://schemas.openxmlformats.org/officeDocument/2006/relationships/hyperlink" Target="https://www.cipd.org/globalassets/media/knowledge/knowledge-hub/reports/unethical-behaviour-in-the-workplace_report-2_tcm18-57022.pdf" TargetMode="External"/><Relationship Id="rId18" Type="http://schemas.openxmlformats.org/officeDocument/2006/relationships/hyperlink" Target="https://www.psc.gov.au/what-is-a-profess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inkedin.com/pulse/intersection-diversity-inclusion-maslows-theory-gloria-carter-hicks/" TargetMode="External"/><Relationship Id="rId12" Type="http://schemas.openxmlformats.org/officeDocument/2006/relationships/hyperlink" Target="https://www.cipd.org/uk/knowledge/factsheets/analytics-factsheet/" TargetMode="External"/><Relationship Id="rId17" Type="http://schemas.openxmlformats.org/officeDocument/2006/relationships/hyperlink" Target="https://www.gutenberg.org/files/5682/5682-h/5682-h.htm" TargetMode="External"/><Relationship Id="rId2" Type="http://schemas.openxmlformats.org/officeDocument/2006/relationships/styles" Target="styles.xml"/><Relationship Id="rId16" Type="http://schemas.openxmlformats.org/officeDocument/2006/relationships/hyperlink" Target="https://www.cipd.org/globalassets/media/comms/get-involved/events/work-life-balance-supports_tcm18-57294.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as.org.uk/improving-equality-diversity-and-inclusion" TargetMode="External"/><Relationship Id="rId11" Type="http://schemas.openxmlformats.org/officeDocument/2006/relationships/hyperlink" Target="https://www.cipd.org/uk/knowledge/guides/five-actions-fostering-inclusion/" TargetMode="External"/><Relationship Id="rId5" Type="http://schemas.openxmlformats.org/officeDocument/2006/relationships/hyperlink" Target="https://www.acas.org.uk/sexual-harassment/handling-a-sexual-harassment-complaint" TargetMode="External"/><Relationship Id="rId15" Type="http://schemas.openxmlformats.org/officeDocument/2006/relationships/hyperlink" Target="https://www.cipd.org/globalassets/media/comms/the-people-profession/profession-map-pdfs/profession-map-nov-2024.pdf" TargetMode="External"/><Relationship Id="rId10" Type="http://schemas.openxmlformats.org/officeDocument/2006/relationships/hyperlink" Target="https://www.cipd.org/uk/knowledge/factsheets/ethics-role-hr-factsheet/" TargetMode="External"/><Relationship Id="rId19" Type="http://schemas.openxmlformats.org/officeDocument/2006/relationships/hyperlink" Target="https://perma.cc/MCW9-U2HP" TargetMode="External"/><Relationship Id="rId4" Type="http://schemas.openxmlformats.org/officeDocument/2006/relationships/webSettings" Target="webSettings.xml"/><Relationship Id="rId9" Type="http://schemas.openxmlformats.org/officeDocument/2006/relationships/hyperlink" Target="https://www.cipd.org/en/knowledge/factsheets/diversity-factsheet/" TargetMode="External"/><Relationship Id="rId14" Type="http://schemas.openxmlformats.org/officeDocument/2006/relationships/hyperlink" Target="https://www.cipd.org/globalassets/media/knowledge/knowledge-hub/reports/234people-profession-2030-report-compressed_tcm18-8609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6737</Words>
  <Characters>38404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Gardner</dc:creator>
  <cp:keywords/>
  <dc:description/>
  <cp:lastModifiedBy>Chloe Gardner</cp:lastModifiedBy>
  <cp:revision>2</cp:revision>
  <dcterms:created xsi:type="dcterms:W3CDTF">2025-01-17T13:59:00Z</dcterms:created>
  <dcterms:modified xsi:type="dcterms:W3CDTF">2025-01-17T13:59:00Z</dcterms:modified>
</cp:coreProperties>
</file>