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8DBB3C" w14:textId="77777777" w:rsidR="00BC0946" w:rsidRDefault="00BC0946" w:rsidP="00BC0946">
      <w:pPr>
        <w:pStyle w:val="Normal1"/>
        <w:jc w:val="center"/>
        <w:rPr>
          <w:b/>
          <w:bCs/>
          <w:sz w:val="36"/>
          <w:lang w:val="en-GB"/>
        </w:rPr>
      </w:pPr>
      <w:r>
        <w:rPr>
          <w:b/>
          <w:bCs/>
          <w:noProof/>
          <w:sz w:val="36"/>
        </w:rPr>
        <w:drawing>
          <wp:inline distT="0" distB="0" distL="0" distR="0" wp14:anchorId="1AFA9F1A" wp14:editId="1BB66B5C">
            <wp:extent cx="1946910" cy="237744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srcRect/>
                    <a:stretch>
                      <a:fillRect/>
                    </a:stretch>
                  </pic:blipFill>
                  <pic:spPr bwMode="auto">
                    <a:xfrm>
                      <a:off x="0" y="0"/>
                      <a:ext cx="1946910" cy="2377440"/>
                    </a:xfrm>
                    <a:prstGeom prst="rect">
                      <a:avLst/>
                    </a:prstGeom>
                    <a:noFill/>
                    <a:ln w="9525">
                      <a:noFill/>
                      <a:miter lim="800000"/>
                      <a:headEnd/>
                      <a:tailEnd/>
                    </a:ln>
                  </pic:spPr>
                </pic:pic>
              </a:graphicData>
            </a:graphic>
          </wp:inline>
        </w:drawing>
      </w:r>
    </w:p>
    <w:p w14:paraId="0C54BB7A" w14:textId="77777777" w:rsidR="00BC0946" w:rsidRDefault="00BC0946" w:rsidP="00BC0946">
      <w:pPr>
        <w:pStyle w:val="Normal1"/>
        <w:jc w:val="center"/>
        <w:rPr>
          <w:b/>
          <w:bCs/>
          <w:sz w:val="36"/>
          <w:lang w:val="en-GB"/>
        </w:rPr>
      </w:pPr>
    </w:p>
    <w:p w14:paraId="29A8E028" w14:textId="77777777" w:rsidR="00BC0946" w:rsidRDefault="00BC0946" w:rsidP="00BC0946">
      <w:pPr>
        <w:pStyle w:val="Normal1"/>
        <w:jc w:val="center"/>
        <w:rPr>
          <w:b/>
          <w:bCs/>
          <w:sz w:val="36"/>
          <w:lang w:val="en-GB"/>
        </w:rPr>
      </w:pPr>
    </w:p>
    <w:p w14:paraId="4EAC3825" w14:textId="77777777" w:rsidR="00BC0946" w:rsidRDefault="00BC0946" w:rsidP="00BC0946">
      <w:pPr>
        <w:pStyle w:val="Normal1"/>
        <w:jc w:val="center"/>
        <w:rPr>
          <w:b/>
          <w:bCs/>
          <w:sz w:val="36"/>
          <w:lang w:val="en-GB"/>
        </w:rPr>
      </w:pPr>
    </w:p>
    <w:p w14:paraId="3FF2C692" w14:textId="77777777" w:rsidR="00BC0946" w:rsidRDefault="00BC0946" w:rsidP="00BC0946">
      <w:pPr>
        <w:pStyle w:val="Normal1"/>
        <w:jc w:val="center"/>
        <w:rPr>
          <w:b/>
          <w:bCs/>
          <w:sz w:val="36"/>
          <w:lang w:val="en-GB"/>
        </w:rPr>
      </w:pPr>
    </w:p>
    <w:p w14:paraId="5FB8B4CA" w14:textId="77777777" w:rsidR="0071613B" w:rsidRPr="00BC0946" w:rsidRDefault="000D0264" w:rsidP="00BC0946">
      <w:pPr>
        <w:pStyle w:val="Normal1"/>
        <w:jc w:val="center"/>
        <w:rPr>
          <w:b/>
          <w:bCs/>
          <w:sz w:val="36"/>
          <w:lang w:val="en-GB"/>
        </w:rPr>
      </w:pPr>
      <w:r w:rsidRPr="00BC0946">
        <w:rPr>
          <w:b/>
          <w:bCs/>
          <w:sz w:val="36"/>
          <w:lang w:val="en-GB"/>
        </w:rPr>
        <w:t>LCHS4003</w:t>
      </w:r>
    </w:p>
    <w:p w14:paraId="4BFC9CD9" w14:textId="77777777" w:rsidR="0071613B" w:rsidRPr="00BC0946" w:rsidRDefault="000D0264" w:rsidP="00BC0946">
      <w:pPr>
        <w:pStyle w:val="Normal1"/>
        <w:jc w:val="center"/>
        <w:rPr>
          <w:b/>
          <w:bCs/>
          <w:sz w:val="36"/>
          <w:lang w:val="en-GB"/>
        </w:rPr>
      </w:pPr>
      <w:r w:rsidRPr="00BC0946">
        <w:rPr>
          <w:b/>
          <w:bCs/>
          <w:sz w:val="36"/>
          <w:lang w:val="en-GB"/>
        </w:rPr>
        <w:t>Introduction to Health and Social Care</w:t>
      </w:r>
    </w:p>
    <w:p w14:paraId="351A0727" w14:textId="77777777" w:rsidR="00BC0946" w:rsidRPr="00BC0946" w:rsidRDefault="000D0264" w:rsidP="00BC0946">
      <w:pPr>
        <w:pStyle w:val="Normal1"/>
        <w:jc w:val="center"/>
        <w:rPr>
          <w:b/>
          <w:bCs/>
          <w:sz w:val="36"/>
          <w:lang w:val="en-GB"/>
        </w:rPr>
      </w:pPr>
      <w:r w:rsidRPr="00BC0946">
        <w:rPr>
          <w:b/>
          <w:bCs/>
          <w:sz w:val="36"/>
          <w:lang w:val="en-GB"/>
        </w:rPr>
        <w:t>Health &amp; Social Care</w:t>
      </w:r>
    </w:p>
    <w:p w14:paraId="4291203C" w14:textId="77777777" w:rsidR="00BC0946" w:rsidRDefault="00BC0946" w:rsidP="00BC0946">
      <w:pPr>
        <w:pStyle w:val="Normal1"/>
        <w:jc w:val="center"/>
        <w:rPr>
          <w:lang w:val="en-GB"/>
        </w:rPr>
      </w:pPr>
    </w:p>
    <w:p w14:paraId="548E790F" w14:textId="77777777" w:rsidR="00BC0946" w:rsidRDefault="00BC0946" w:rsidP="00BC0946">
      <w:pPr>
        <w:pStyle w:val="Normal1"/>
        <w:jc w:val="center"/>
        <w:rPr>
          <w:lang w:val="en-GB"/>
        </w:rPr>
      </w:pPr>
    </w:p>
    <w:p w14:paraId="78C7176D" w14:textId="77777777" w:rsidR="00BC0946" w:rsidRDefault="00BC0946" w:rsidP="00BC0946">
      <w:pPr>
        <w:pStyle w:val="Normal1"/>
        <w:jc w:val="center"/>
        <w:rPr>
          <w:lang w:val="en-GB"/>
        </w:rPr>
      </w:pPr>
    </w:p>
    <w:p w14:paraId="08DAAEC8" w14:textId="77777777" w:rsidR="00BC0946" w:rsidRDefault="00BC0946" w:rsidP="00BC0946">
      <w:pPr>
        <w:pStyle w:val="Normal1"/>
        <w:jc w:val="center"/>
        <w:rPr>
          <w:lang w:val="en-GB"/>
        </w:rPr>
      </w:pPr>
    </w:p>
    <w:p w14:paraId="486FDDA3" w14:textId="77777777" w:rsidR="00BC0946" w:rsidRDefault="00BC0946" w:rsidP="00BC0946">
      <w:pPr>
        <w:pStyle w:val="Normal1"/>
        <w:jc w:val="center"/>
        <w:rPr>
          <w:lang w:val="en-GB"/>
        </w:rPr>
      </w:pPr>
    </w:p>
    <w:p w14:paraId="06968BC9" w14:textId="77777777" w:rsidR="00BC0946" w:rsidRDefault="00BC0946" w:rsidP="00BC0946">
      <w:pPr>
        <w:pStyle w:val="Normal1"/>
        <w:jc w:val="center"/>
        <w:rPr>
          <w:lang w:val="en-GB"/>
        </w:rPr>
      </w:pPr>
    </w:p>
    <w:p w14:paraId="587D6221" w14:textId="77777777" w:rsidR="00BC0946" w:rsidRDefault="00BC0946" w:rsidP="00BC0946">
      <w:pPr>
        <w:pStyle w:val="Normal1"/>
        <w:jc w:val="center"/>
        <w:rPr>
          <w:lang w:val="en-GB"/>
        </w:rPr>
      </w:pPr>
    </w:p>
    <w:p w14:paraId="5D2A6A19" w14:textId="77777777" w:rsidR="00BC0946" w:rsidRDefault="00BC0946" w:rsidP="00BC0946">
      <w:pPr>
        <w:pStyle w:val="Normal1"/>
        <w:jc w:val="center"/>
        <w:rPr>
          <w:lang w:val="en-GB"/>
        </w:rPr>
      </w:pPr>
    </w:p>
    <w:p w14:paraId="3F352051" w14:textId="77777777" w:rsidR="00BC0946" w:rsidRDefault="00BC0946" w:rsidP="00BC0946">
      <w:pPr>
        <w:pStyle w:val="Normal1"/>
        <w:jc w:val="center"/>
        <w:rPr>
          <w:lang w:val="en-GB"/>
        </w:rPr>
      </w:pPr>
    </w:p>
    <w:p w14:paraId="74259818" w14:textId="77777777" w:rsidR="00BC0946" w:rsidRDefault="00BC0946" w:rsidP="00BC0946">
      <w:pPr>
        <w:pStyle w:val="Normal1"/>
        <w:jc w:val="center"/>
        <w:rPr>
          <w:lang w:val="en-GB"/>
        </w:rPr>
      </w:pPr>
    </w:p>
    <w:p w14:paraId="6148B44C" w14:textId="77777777" w:rsidR="00BC0946" w:rsidRDefault="00BC0946" w:rsidP="00BC0946">
      <w:pPr>
        <w:pStyle w:val="Normal1"/>
        <w:jc w:val="center"/>
        <w:rPr>
          <w:lang w:val="en-GB"/>
        </w:rPr>
      </w:pPr>
    </w:p>
    <w:p w14:paraId="3D39B0E2" w14:textId="77777777" w:rsidR="00BC0946" w:rsidRPr="00BC0946" w:rsidRDefault="00BC0946" w:rsidP="00BC0946">
      <w:pPr>
        <w:pStyle w:val="Normal1"/>
        <w:jc w:val="center"/>
        <w:rPr>
          <w:b/>
          <w:lang w:val="en-GB"/>
        </w:rPr>
      </w:pPr>
    </w:p>
    <w:p w14:paraId="6943AFCE" w14:textId="7145C4F5" w:rsidR="00BC0946" w:rsidRPr="00BC0946" w:rsidRDefault="00BC0946" w:rsidP="00BC0946">
      <w:pPr>
        <w:pStyle w:val="Normal1"/>
        <w:jc w:val="center"/>
        <w:rPr>
          <w:b/>
          <w:lang w:val="en-GB"/>
        </w:rPr>
      </w:pPr>
      <w:r w:rsidRPr="00BC0946">
        <w:rPr>
          <w:b/>
          <w:lang w:val="en-GB"/>
        </w:rPr>
        <w:t xml:space="preserve">Student </w:t>
      </w:r>
      <w:r w:rsidR="00D22CEB" w:rsidRPr="00BC0946">
        <w:rPr>
          <w:b/>
          <w:lang w:val="en-GB"/>
        </w:rPr>
        <w:t>Name:</w:t>
      </w:r>
      <w:r w:rsidR="00D22CEB">
        <w:rPr>
          <w:b/>
          <w:lang w:val="en-GB"/>
        </w:rPr>
        <w:t xml:space="preserve"> Nazia Riaz </w:t>
      </w:r>
    </w:p>
    <w:p w14:paraId="64BC6CA4" w14:textId="54B6F39E" w:rsidR="00BC0946" w:rsidRPr="00BC0946" w:rsidRDefault="00BC0946" w:rsidP="00BC0946">
      <w:pPr>
        <w:pStyle w:val="Normal1"/>
        <w:jc w:val="center"/>
        <w:rPr>
          <w:b/>
          <w:lang w:val="en-GB"/>
        </w:rPr>
      </w:pPr>
      <w:r w:rsidRPr="00BC0946">
        <w:rPr>
          <w:b/>
          <w:lang w:val="en-GB"/>
        </w:rPr>
        <w:t>Student Id:</w:t>
      </w:r>
      <w:r w:rsidR="00D22CEB">
        <w:rPr>
          <w:b/>
          <w:lang w:val="en-GB"/>
        </w:rPr>
        <w:t xml:space="preserve"> </w:t>
      </w:r>
      <w:r w:rsidR="00F85771">
        <w:rPr>
          <w:b/>
          <w:lang w:val="en-GB"/>
        </w:rPr>
        <w:t>2438</w:t>
      </w:r>
      <w:r w:rsidR="001939C8">
        <w:rPr>
          <w:b/>
          <w:lang w:val="en-GB"/>
        </w:rPr>
        <w:t>254</w:t>
      </w:r>
    </w:p>
    <w:p w14:paraId="21FBAF6A" w14:textId="6913BCAB" w:rsidR="00D22CEB" w:rsidRDefault="00AD364C" w:rsidP="00BC0946">
      <w:pPr>
        <w:pStyle w:val="Normal1"/>
        <w:jc w:val="center"/>
        <w:rPr>
          <w:b/>
          <w:lang w:val="en-GB"/>
        </w:rPr>
      </w:pPr>
      <w:r>
        <w:rPr>
          <w:b/>
          <w:lang w:val="en-GB"/>
        </w:rPr>
        <w:t>Lecturer:</w:t>
      </w:r>
      <w:r w:rsidR="000B3C64">
        <w:rPr>
          <w:b/>
          <w:lang w:val="en-GB"/>
        </w:rPr>
        <w:t xml:space="preserve"> </w:t>
      </w:r>
      <w:r w:rsidR="009F664D">
        <w:rPr>
          <w:b/>
          <w:lang w:val="en-GB"/>
        </w:rPr>
        <w:t xml:space="preserve">Brian </w:t>
      </w:r>
      <w:proofErr w:type="spellStart"/>
      <w:r w:rsidR="000779C8">
        <w:rPr>
          <w:b/>
          <w:lang w:val="en-GB"/>
        </w:rPr>
        <w:t>Mash</w:t>
      </w:r>
      <w:r>
        <w:rPr>
          <w:b/>
          <w:lang w:val="en-GB"/>
        </w:rPr>
        <w:t>umba</w:t>
      </w:r>
      <w:proofErr w:type="spellEnd"/>
      <w:r>
        <w:rPr>
          <w:b/>
          <w:lang w:val="en-GB"/>
        </w:rPr>
        <w:t xml:space="preserve"> </w:t>
      </w:r>
    </w:p>
    <w:p w14:paraId="2BA0C49E" w14:textId="4F853C77" w:rsidR="0071613B" w:rsidRPr="00BC0946" w:rsidRDefault="000D0264" w:rsidP="00BC0946">
      <w:pPr>
        <w:pStyle w:val="Normal1"/>
        <w:jc w:val="center"/>
        <w:rPr>
          <w:b/>
          <w:bCs/>
          <w:lang w:val="en-GB"/>
        </w:rPr>
      </w:pPr>
      <w:r w:rsidRPr="00BC0946">
        <w:rPr>
          <w:lang w:val="en-GB"/>
        </w:rPr>
        <w:br w:type="page"/>
      </w:r>
    </w:p>
    <w:p w14:paraId="12014266" w14:textId="6A5951DA" w:rsidR="00D22CEB" w:rsidRDefault="00D22CEB" w:rsidP="00BC0946">
      <w:pPr>
        <w:pStyle w:val="TOCHeading"/>
        <w:spacing w:line="480" w:lineRule="auto"/>
        <w:jc w:val="center"/>
        <w:rPr>
          <w:rFonts w:ascii="Arial" w:eastAsia="Arial" w:hAnsi="Arial" w:cs="Arial"/>
          <w:b w:val="0"/>
          <w:bCs w:val="0"/>
          <w:color w:val="auto"/>
          <w:sz w:val="22"/>
          <w:szCs w:val="22"/>
          <w:lang w:val="en-GB"/>
        </w:rPr>
      </w:pPr>
    </w:p>
    <w:sdt>
      <w:sdtPr>
        <w:rPr>
          <w:rFonts w:ascii="Arial" w:eastAsia="Arial" w:hAnsi="Arial" w:cs="Arial"/>
          <w:b w:val="0"/>
          <w:bCs w:val="0"/>
          <w:color w:val="auto"/>
          <w:sz w:val="22"/>
          <w:szCs w:val="22"/>
          <w:lang w:val="en-GB"/>
        </w:rPr>
        <w:id w:val="1153473798"/>
        <w:docPartObj>
          <w:docPartGallery w:val="Table of Contents"/>
          <w:docPartUnique/>
        </w:docPartObj>
      </w:sdtPr>
      <w:sdtEndPr/>
      <w:sdtContent>
        <w:p w14:paraId="51A3B099" w14:textId="6AD8960C" w:rsidR="00BC0946" w:rsidRDefault="00BC0946" w:rsidP="00BC0946">
          <w:pPr>
            <w:pStyle w:val="TOCHeading"/>
            <w:spacing w:line="480" w:lineRule="auto"/>
            <w:jc w:val="center"/>
          </w:pPr>
          <w:r w:rsidRPr="00BC0946">
            <w:rPr>
              <w:rFonts w:ascii="Arial" w:hAnsi="Arial" w:cs="Arial"/>
              <w:color w:val="auto"/>
            </w:rPr>
            <w:t>Table of Contents</w:t>
          </w:r>
        </w:p>
        <w:p w14:paraId="0FBAB733" w14:textId="77777777" w:rsidR="00BC0946" w:rsidRDefault="00BC0946">
          <w:pPr>
            <w:pStyle w:val="TOC1"/>
            <w:tabs>
              <w:tab w:val="right" w:leader="dot" w:pos="9019"/>
            </w:tabs>
            <w:rPr>
              <w:noProof/>
            </w:rPr>
          </w:pPr>
          <w:r>
            <w:fldChar w:fldCharType="begin"/>
          </w:r>
          <w:r>
            <w:instrText xml:space="preserve"> TOC \o "1-3" \h \z \u </w:instrText>
          </w:r>
          <w:r>
            <w:fldChar w:fldCharType="separate"/>
          </w:r>
          <w:hyperlink w:anchor="_Toc215425944" w:history="1">
            <w:r w:rsidRPr="001D7DAF">
              <w:rPr>
                <w:rStyle w:val="Hyperlink"/>
                <w:noProof/>
              </w:rPr>
              <w:t>1. Introduction</w:t>
            </w:r>
            <w:r>
              <w:rPr>
                <w:noProof/>
                <w:webHidden/>
              </w:rPr>
              <w:tab/>
            </w:r>
            <w:r>
              <w:rPr>
                <w:noProof/>
                <w:webHidden/>
              </w:rPr>
              <w:fldChar w:fldCharType="begin"/>
            </w:r>
            <w:r>
              <w:rPr>
                <w:noProof/>
                <w:webHidden/>
              </w:rPr>
              <w:instrText xml:space="preserve"> PAGEREF _Toc215425944 \h </w:instrText>
            </w:r>
            <w:r>
              <w:rPr>
                <w:noProof/>
                <w:webHidden/>
              </w:rPr>
            </w:r>
            <w:r>
              <w:rPr>
                <w:noProof/>
                <w:webHidden/>
              </w:rPr>
              <w:fldChar w:fldCharType="separate"/>
            </w:r>
            <w:r>
              <w:rPr>
                <w:noProof/>
                <w:webHidden/>
              </w:rPr>
              <w:t>3</w:t>
            </w:r>
            <w:r>
              <w:rPr>
                <w:noProof/>
                <w:webHidden/>
              </w:rPr>
              <w:fldChar w:fldCharType="end"/>
            </w:r>
          </w:hyperlink>
        </w:p>
        <w:p w14:paraId="0912DC4C" w14:textId="77777777" w:rsidR="00BC0946" w:rsidRDefault="00BC0946">
          <w:pPr>
            <w:pStyle w:val="TOC1"/>
            <w:tabs>
              <w:tab w:val="right" w:leader="dot" w:pos="9019"/>
            </w:tabs>
            <w:rPr>
              <w:noProof/>
            </w:rPr>
          </w:pPr>
          <w:hyperlink w:anchor="_Toc215425945" w:history="1">
            <w:r w:rsidRPr="001D7DAF">
              <w:rPr>
                <w:rStyle w:val="Hyperlink"/>
                <w:noProof/>
              </w:rPr>
              <w:t>2. Importance of Effective Communication</w:t>
            </w:r>
            <w:r>
              <w:rPr>
                <w:noProof/>
                <w:webHidden/>
              </w:rPr>
              <w:tab/>
            </w:r>
            <w:r>
              <w:rPr>
                <w:noProof/>
                <w:webHidden/>
              </w:rPr>
              <w:fldChar w:fldCharType="begin"/>
            </w:r>
            <w:r>
              <w:rPr>
                <w:noProof/>
                <w:webHidden/>
              </w:rPr>
              <w:instrText xml:space="preserve"> PAGEREF _Toc215425945 \h </w:instrText>
            </w:r>
            <w:r>
              <w:rPr>
                <w:noProof/>
                <w:webHidden/>
              </w:rPr>
            </w:r>
            <w:r>
              <w:rPr>
                <w:noProof/>
                <w:webHidden/>
              </w:rPr>
              <w:fldChar w:fldCharType="separate"/>
            </w:r>
            <w:r>
              <w:rPr>
                <w:noProof/>
                <w:webHidden/>
              </w:rPr>
              <w:t>3</w:t>
            </w:r>
            <w:r>
              <w:rPr>
                <w:noProof/>
                <w:webHidden/>
              </w:rPr>
              <w:fldChar w:fldCharType="end"/>
            </w:r>
          </w:hyperlink>
        </w:p>
        <w:p w14:paraId="339A0F00" w14:textId="77777777" w:rsidR="00BC0946" w:rsidRDefault="00BC0946">
          <w:pPr>
            <w:pStyle w:val="TOC2"/>
            <w:tabs>
              <w:tab w:val="right" w:leader="dot" w:pos="9019"/>
            </w:tabs>
            <w:rPr>
              <w:noProof/>
            </w:rPr>
          </w:pPr>
          <w:hyperlink w:anchor="_Toc215425946" w:history="1">
            <w:r w:rsidRPr="001D7DAF">
              <w:rPr>
                <w:rStyle w:val="Hyperlink"/>
                <w:noProof/>
              </w:rPr>
              <w:t>2.1 Significance of Communication in Mrs Mann’s Care</w:t>
            </w:r>
            <w:r>
              <w:rPr>
                <w:noProof/>
                <w:webHidden/>
              </w:rPr>
              <w:tab/>
            </w:r>
            <w:r>
              <w:rPr>
                <w:noProof/>
                <w:webHidden/>
              </w:rPr>
              <w:fldChar w:fldCharType="begin"/>
            </w:r>
            <w:r>
              <w:rPr>
                <w:noProof/>
                <w:webHidden/>
              </w:rPr>
              <w:instrText xml:space="preserve"> PAGEREF _Toc215425946 \h </w:instrText>
            </w:r>
            <w:r>
              <w:rPr>
                <w:noProof/>
                <w:webHidden/>
              </w:rPr>
            </w:r>
            <w:r>
              <w:rPr>
                <w:noProof/>
                <w:webHidden/>
              </w:rPr>
              <w:fldChar w:fldCharType="separate"/>
            </w:r>
            <w:r>
              <w:rPr>
                <w:noProof/>
                <w:webHidden/>
              </w:rPr>
              <w:t>3</w:t>
            </w:r>
            <w:r>
              <w:rPr>
                <w:noProof/>
                <w:webHidden/>
              </w:rPr>
              <w:fldChar w:fldCharType="end"/>
            </w:r>
          </w:hyperlink>
        </w:p>
        <w:p w14:paraId="383E401A" w14:textId="77777777" w:rsidR="00BC0946" w:rsidRDefault="00BC0946">
          <w:pPr>
            <w:pStyle w:val="TOC2"/>
            <w:tabs>
              <w:tab w:val="right" w:leader="dot" w:pos="9019"/>
            </w:tabs>
            <w:rPr>
              <w:noProof/>
            </w:rPr>
          </w:pPr>
          <w:hyperlink w:anchor="_Toc215425947" w:history="1">
            <w:r w:rsidRPr="001D7DAF">
              <w:rPr>
                <w:rStyle w:val="Hyperlink"/>
                <w:noProof/>
              </w:rPr>
              <w:t>2.2 Interacting with Families and Service Users Using the Principles of the Equality Act of 2010</w:t>
            </w:r>
            <w:r>
              <w:rPr>
                <w:noProof/>
                <w:webHidden/>
              </w:rPr>
              <w:tab/>
            </w:r>
            <w:r>
              <w:rPr>
                <w:noProof/>
                <w:webHidden/>
              </w:rPr>
              <w:fldChar w:fldCharType="begin"/>
            </w:r>
            <w:r>
              <w:rPr>
                <w:noProof/>
                <w:webHidden/>
              </w:rPr>
              <w:instrText xml:space="preserve"> PAGEREF _Toc215425947 \h </w:instrText>
            </w:r>
            <w:r>
              <w:rPr>
                <w:noProof/>
                <w:webHidden/>
              </w:rPr>
            </w:r>
            <w:r>
              <w:rPr>
                <w:noProof/>
                <w:webHidden/>
              </w:rPr>
              <w:fldChar w:fldCharType="separate"/>
            </w:r>
            <w:r>
              <w:rPr>
                <w:noProof/>
                <w:webHidden/>
              </w:rPr>
              <w:t>4</w:t>
            </w:r>
            <w:r>
              <w:rPr>
                <w:noProof/>
                <w:webHidden/>
              </w:rPr>
              <w:fldChar w:fldCharType="end"/>
            </w:r>
          </w:hyperlink>
        </w:p>
        <w:p w14:paraId="472DFBC3" w14:textId="77777777" w:rsidR="00BC0946" w:rsidRDefault="00BC0946">
          <w:pPr>
            <w:pStyle w:val="TOC2"/>
            <w:tabs>
              <w:tab w:val="right" w:leader="dot" w:pos="9019"/>
            </w:tabs>
            <w:rPr>
              <w:noProof/>
            </w:rPr>
          </w:pPr>
          <w:hyperlink w:anchor="_Toc215425948" w:history="1">
            <w:r w:rsidRPr="001D7DAF">
              <w:rPr>
                <w:rStyle w:val="Hyperlink"/>
                <w:noProof/>
              </w:rPr>
              <w:t>2.3 Application of a Communication Model (Berlo’s SMCR)</w:t>
            </w:r>
            <w:r>
              <w:rPr>
                <w:noProof/>
                <w:webHidden/>
              </w:rPr>
              <w:tab/>
            </w:r>
            <w:r>
              <w:rPr>
                <w:noProof/>
                <w:webHidden/>
              </w:rPr>
              <w:fldChar w:fldCharType="begin"/>
            </w:r>
            <w:r>
              <w:rPr>
                <w:noProof/>
                <w:webHidden/>
              </w:rPr>
              <w:instrText xml:space="preserve"> PAGEREF _Toc215425948 \h </w:instrText>
            </w:r>
            <w:r>
              <w:rPr>
                <w:noProof/>
                <w:webHidden/>
              </w:rPr>
            </w:r>
            <w:r>
              <w:rPr>
                <w:noProof/>
                <w:webHidden/>
              </w:rPr>
              <w:fldChar w:fldCharType="separate"/>
            </w:r>
            <w:r>
              <w:rPr>
                <w:noProof/>
                <w:webHidden/>
              </w:rPr>
              <w:t>4</w:t>
            </w:r>
            <w:r>
              <w:rPr>
                <w:noProof/>
                <w:webHidden/>
              </w:rPr>
              <w:fldChar w:fldCharType="end"/>
            </w:r>
          </w:hyperlink>
        </w:p>
        <w:p w14:paraId="4A204B45" w14:textId="77777777" w:rsidR="00BC0946" w:rsidRDefault="00BC0946">
          <w:pPr>
            <w:pStyle w:val="TOC1"/>
            <w:tabs>
              <w:tab w:val="right" w:leader="dot" w:pos="9019"/>
            </w:tabs>
            <w:rPr>
              <w:noProof/>
            </w:rPr>
          </w:pPr>
          <w:hyperlink w:anchor="_Toc215425949" w:history="1">
            <w:r w:rsidRPr="001D7DAF">
              <w:rPr>
                <w:rStyle w:val="Hyperlink"/>
                <w:noProof/>
              </w:rPr>
              <w:t>3. Importance of Good Administrative Skills</w:t>
            </w:r>
            <w:r>
              <w:rPr>
                <w:noProof/>
                <w:webHidden/>
              </w:rPr>
              <w:tab/>
            </w:r>
            <w:r>
              <w:rPr>
                <w:noProof/>
                <w:webHidden/>
              </w:rPr>
              <w:fldChar w:fldCharType="begin"/>
            </w:r>
            <w:r>
              <w:rPr>
                <w:noProof/>
                <w:webHidden/>
              </w:rPr>
              <w:instrText xml:space="preserve"> PAGEREF _Toc215425949 \h </w:instrText>
            </w:r>
            <w:r>
              <w:rPr>
                <w:noProof/>
                <w:webHidden/>
              </w:rPr>
            </w:r>
            <w:r>
              <w:rPr>
                <w:noProof/>
                <w:webHidden/>
              </w:rPr>
              <w:fldChar w:fldCharType="separate"/>
            </w:r>
            <w:r>
              <w:rPr>
                <w:noProof/>
                <w:webHidden/>
              </w:rPr>
              <w:t>5</w:t>
            </w:r>
            <w:r>
              <w:rPr>
                <w:noProof/>
                <w:webHidden/>
              </w:rPr>
              <w:fldChar w:fldCharType="end"/>
            </w:r>
          </w:hyperlink>
        </w:p>
        <w:p w14:paraId="53F47154" w14:textId="77777777" w:rsidR="00BC0946" w:rsidRDefault="00BC0946">
          <w:pPr>
            <w:pStyle w:val="TOC2"/>
            <w:tabs>
              <w:tab w:val="right" w:leader="dot" w:pos="9019"/>
            </w:tabs>
            <w:rPr>
              <w:noProof/>
            </w:rPr>
          </w:pPr>
          <w:hyperlink w:anchor="_Toc215425950" w:history="1">
            <w:r w:rsidRPr="001D7DAF">
              <w:rPr>
                <w:rStyle w:val="Hyperlink"/>
                <w:noProof/>
              </w:rPr>
              <w:t>3.1 Role of Administrative Skills in Mrs Mann’s Care</w:t>
            </w:r>
            <w:r>
              <w:rPr>
                <w:noProof/>
                <w:webHidden/>
              </w:rPr>
              <w:tab/>
            </w:r>
            <w:r>
              <w:rPr>
                <w:noProof/>
                <w:webHidden/>
              </w:rPr>
              <w:fldChar w:fldCharType="begin"/>
            </w:r>
            <w:r>
              <w:rPr>
                <w:noProof/>
                <w:webHidden/>
              </w:rPr>
              <w:instrText xml:space="preserve"> PAGEREF _Toc215425950 \h </w:instrText>
            </w:r>
            <w:r>
              <w:rPr>
                <w:noProof/>
                <w:webHidden/>
              </w:rPr>
            </w:r>
            <w:r>
              <w:rPr>
                <w:noProof/>
                <w:webHidden/>
              </w:rPr>
              <w:fldChar w:fldCharType="separate"/>
            </w:r>
            <w:r>
              <w:rPr>
                <w:noProof/>
                <w:webHidden/>
              </w:rPr>
              <w:t>5</w:t>
            </w:r>
            <w:r>
              <w:rPr>
                <w:noProof/>
                <w:webHidden/>
              </w:rPr>
              <w:fldChar w:fldCharType="end"/>
            </w:r>
          </w:hyperlink>
        </w:p>
        <w:p w14:paraId="63AC867E" w14:textId="77777777" w:rsidR="00BC0946" w:rsidRDefault="00BC0946">
          <w:pPr>
            <w:pStyle w:val="TOC2"/>
            <w:tabs>
              <w:tab w:val="right" w:leader="dot" w:pos="9019"/>
            </w:tabs>
            <w:rPr>
              <w:noProof/>
            </w:rPr>
          </w:pPr>
          <w:hyperlink w:anchor="_Toc215425951" w:history="1">
            <w:r w:rsidRPr="001D7DAF">
              <w:rPr>
                <w:rStyle w:val="Hyperlink"/>
                <w:noProof/>
              </w:rPr>
              <w:t>3.2 Record Keeping Guided by Legislation &amp; Standards</w:t>
            </w:r>
            <w:r>
              <w:rPr>
                <w:noProof/>
                <w:webHidden/>
              </w:rPr>
              <w:tab/>
            </w:r>
            <w:r>
              <w:rPr>
                <w:noProof/>
                <w:webHidden/>
              </w:rPr>
              <w:fldChar w:fldCharType="begin"/>
            </w:r>
            <w:r>
              <w:rPr>
                <w:noProof/>
                <w:webHidden/>
              </w:rPr>
              <w:instrText xml:space="preserve"> PAGEREF _Toc215425951 \h </w:instrText>
            </w:r>
            <w:r>
              <w:rPr>
                <w:noProof/>
                <w:webHidden/>
              </w:rPr>
            </w:r>
            <w:r>
              <w:rPr>
                <w:noProof/>
                <w:webHidden/>
              </w:rPr>
              <w:fldChar w:fldCharType="separate"/>
            </w:r>
            <w:r>
              <w:rPr>
                <w:noProof/>
                <w:webHidden/>
              </w:rPr>
              <w:t>5</w:t>
            </w:r>
            <w:r>
              <w:rPr>
                <w:noProof/>
                <w:webHidden/>
              </w:rPr>
              <w:fldChar w:fldCharType="end"/>
            </w:r>
          </w:hyperlink>
        </w:p>
        <w:p w14:paraId="6CB08DF3" w14:textId="77777777" w:rsidR="00BC0946" w:rsidRDefault="00BC0946">
          <w:pPr>
            <w:pStyle w:val="TOC2"/>
            <w:tabs>
              <w:tab w:val="right" w:leader="dot" w:pos="9019"/>
            </w:tabs>
            <w:rPr>
              <w:noProof/>
            </w:rPr>
          </w:pPr>
          <w:hyperlink w:anchor="_Toc215425952" w:history="1">
            <w:r w:rsidRPr="001D7DAF">
              <w:rPr>
                <w:rStyle w:val="Hyperlink"/>
                <w:noProof/>
              </w:rPr>
              <w:t>3.3 Risks of Poor Administration</w:t>
            </w:r>
            <w:r>
              <w:rPr>
                <w:noProof/>
                <w:webHidden/>
              </w:rPr>
              <w:tab/>
            </w:r>
            <w:r>
              <w:rPr>
                <w:noProof/>
                <w:webHidden/>
              </w:rPr>
              <w:fldChar w:fldCharType="begin"/>
            </w:r>
            <w:r>
              <w:rPr>
                <w:noProof/>
                <w:webHidden/>
              </w:rPr>
              <w:instrText xml:space="preserve"> PAGEREF _Toc215425952 \h </w:instrText>
            </w:r>
            <w:r>
              <w:rPr>
                <w:noProof/>
                <w:webHidden/>
              </w:rPr>
            </w:r>
            <w:r>
              <w:rPr>
                <w:noProof/>
                <w:webHidden/>
              </w:rPr>
              <w:fldChar w:fldCharType="separate"/>
            </w:r>
            <w:r>
              <w:rPr>
                <w:noProof/>
                <w:webHidden/>
              </w:rPr>
              <w:t>6</w:t>
            </w:r>
            <w:r>
              <w:rPr>
                <w:noProof/>
                <w:webHidden/>
              </w:rPr>
              <w:fldChar w:fldCharType="end"/>
            </w:r>
          </w:hyperlink>
        </w:p>
        <w:p w14:paraId="4C429EFC" w14:textId="77777777" w:rsidR="00BC0946" w:rsidRDefault="00BC0946">
          <w:pPr>
            <w:pStyle w:val="TOC1"/>
            <w:tabs>
              <w:tab w:val="right" w:leader="dot" w:pos="9019"/>
            </w:tabs>
            <w:rPr>
              <w:noProof/>
            </w:rPr>
          </w:pPr>
          <w:hyperlink w:anchor="_Toc215425953" w:history="1">
            <w:r w:rsidRPr="001D7DAF">
              <w:rPr>
                <w:rStyle w:val="Hyperlink"/>
                <w:noProof/>
              </w:rPr>
              <w:t>4. Importance of Collaborative Working</w:t>
            </w:r>
            <w:r>
              <w:rPr>
                <w:noProof/>
                <w:webHidden/>
              </w:rPr>
              <w:tab/>
            </w:r>
            <w:r>
              <w:rPr>
                <w:noProof/>
                <w:webHidden/>
              </w:rPr>
              <w:fldChar w:fldCharType="begin"/>
            </w:r>
            <w:r>
              <w:rPr>
                <w:noProof/>
                <w:webHidden/>
              </w:rPr>
              <w:instrText xml:space="preserve"> PAGEREF _Toc215425953 \h </w:instrText>
            </w:r>
            <w:r>
              <w:rPr>
                <w:noProof/>
                <w:webHidden/>
              </w:rPr>
            </w:r>
            <w:r>
              <w:rPr>
                <w:noProof/>
                <w:webHidden/>
              </w:rPr>
              <w:fldChar w:fldCharType="separate"/>
            </w:r>
            <w:r>
              <w:rPr>
                <w:noProof/>
                <w:webHidden/>
              </w:rPr>
              <w:t>6</w:t>
            </w:r>
            <w:r>
              <w:rPr>
                <w:noProof/>
                <w:webHidden/>
              </w:rPr>
              <w:fldChar w:fldCharType="end"/>
            </w:r>
          </w:hyperlink>
        </w:p>
        <w:p w14:paraId="32D9FF31" w14:textId="77777777" w:rsidR="00BC0946" w:rsidRDefault="00BC0946">
          <w:pPr>
            <w:pStyle w:val="TOC2"/>
            <w:tabs>
              <w:tab w:val="right" w:leader="dot" w:pos="9019"/>
            </w:tabs>
            <w:rPr>
              <w:noProof/>
            </w:rPr>
          </w:pPr>
          <w:hyperlink w:anchor="_Toc215425954" w:history="1">
            <w:r w:rsidRPr="001D7DAF">
              <w:rPr>
                <w:rStyle w:val="Hyperlink"/>
                <w:noProof/>
              </w:rPr>
              <w:t>4.1 Role of Multi-Disciplinary Collaboration</w:t>
            </w:r>
            <w:r>
              <w:rPr>
                <w:noProof/>
                <w:webHidden/>
              </w:rPr>
              <w:tab/>
            </w:r>
            <w:r>
              <w:rPr>
                <w:noProof/>
                <w:webHidden/>
              </w:rPr>
              <w:fldChar w:fldCharType="begin"/>
            </w:r>
            <w:r>
              <w:rPr>
                <w:noProof/>
                <w:webHidden/>
              </w:rPr>
              <w:instrText xml:space="preserve"> PAGEREF _Toc215425954 \h </w:instrText>
            </w:r>
            <w:r>
              <w:rPr>
                <w:noProof/>
                <w:webHidden/>
              </w:rPr>
            </w:r>
            <w:r>
              <w:rPr>
                <w:noProof/>
                <w:webHidden/>
              </w:rPr>
              <w:fldChar w:fldCharType="separate"/>
            </w:r>
            <w:r>
              <w:rPr>
                <w:noProof/>
                <w:webHidden/>
              </w:rPr>
              <w:t>6</w:t>
            </w:r>
            <w:r>
              <w:rPr>
                <w:noProof/>
                <w:webHidden/>
              </w:rPr>
              <w:fldChar w:fldCharType="end"/>
            </w:r>
          </w:hyperlink>
        </w:p>
        <w:p w14:paraId="701FC5E0" w14:textId="77777777" w:rsidR="00BC0946" w:rsidRDefault="00BC0946">
          <w:pPr>
            <w:pStyle w:val="TOC2"/>
            <w:tabs>
              <w:tab w:val="right" w:leader="dot" w:pos="9019"/>
            </w:tabs>
            <w:rPr>
              <w:noProof/>
            </w:rPr>
          </w:pPr>
          <w:hyperlink w:anchor="_Toc215425955" w:history="1">
            <w:r w:rsidRPr="001D7DAF">
              <w:rPr>
                <w:rStyle w:val="Hyperlink"/>
                <w:noProof/>
              </w:rPr>
              <w:t>4.2 Approaches to Foster Effective Collaboration</w:t>
            </w:r>
            <w:r>
              <w:rPr>
                <w:noProof/>
                <w:webHidden/>
              </w:rPr>
              <w:tab/>
            </w:r>
            <w:r>
              <w:rPr>
                <w:noProof/>
                <w:webHidden/>
              </w:rPr>
              <w:fldChar w:fldCharType="begin"/>
            </w:r>
            <w:r>
              <w:rPr>
                <w:noProof/>
                <w:webHidden/>
              </w:rPr>
              <w:instrText xml:space="preserve"> PAGEREF _Toc215425955 \h </w:instrText>
            </w:r>
            <w:r>
              <w:rPr>
                <w:noProof/>
                <w:webHidden/>
              </w:rPr>
            </w:r>
            <w:r>
              <w:rPr>
                <w:noProof/>
                <w:webHidden/>
              </w:rPr>
              <w:fldChar w:fldCharType="separate"/>
            </w:r>
            <w:r>
              <w:rPr>
                <w:noProof/>
                <w:webHidden/>
              </w:rPr>
              <w:t>7</w:t>
            </w:r>
            <w:r>
              <w:rPr>
                <w:noProof/>
                <w:webHidden/>
              </w:rPr>
              <w:fldChar w:fldCharType="end"/>
            </w:r>
          </w:hyperlink>
        </w:p>
        <w:p w14:paraId="0DF722BB" w14:textId="77777777" w:rsidR="00BC0946" w:rsidRDefault="00BC0946">
          <w:pPr>
            <w:pStyle w:val="TOC2"/>
            <w:tabs>
              <w:tab w:val="right" w:leader="dot" w:pos="9019"/>
            </w:tabs>
            <w:rPr>
              <w:noProof/>
            </w:rPr>
          </w:pPr>
          <w:hyperlink w:anchor="_Toc215425956" w:history="1">
            <w:r w:rsidRPr="001D7DAF">
              <w:rPr>
                <w:rStyle w:val="Hyperlink"/>
                <w:noProof/>
              </w:rPr>
              <w:t>4.3 Overcoming Common Multi-Agency Challenges</w:t>
            </w:r>
            <w:r>
              <w:rPr>
                <w:noProof/>
                <w:webHidden/>
              </w:rPr>
              <w:tab/>
            </w:r>
            <w:r>
              <w:rPr>
                <w:noProof/>
                <w:webHidden/>
              </w:rPr>
              <w:fldChar w:fldCharType="begin"/>
            </w:r>
            <w:r>
              <w:rPr>
                <w:noProof/>
                <w:webHidden/>
              </w:rPr>
              <w:instrText xml:space="preserve"> PAGEREF _Toc215425956 \h </w:instrText>
            </w:r>
            <w:r>
              <w:rPr>
                <w:noProof/>
                <w:webHidden/>
              </w:rPr>
            </w:r>
            <w:r>
              <w:rPr>
                <w:noProof/>
                <w:webHidden/>
              </w:rPr>
              <w:fldChar w:fldCharType="separate"/>
            </w:r>
            <w:r>
              <w:rPr>
                <w:noProof/>
                <w:webHidden/>
              </w:rPr>
              <w:t>7</w:t>
            </w:r>
            <w:r>
              <w:rPr>
                <w:noProof/>
                <w:webHidden/>
              </w:rPr>
              <w:fldChar w:fldCharType="end"/>
            </w:r>
          </w:hyperlink>
        </w:p>
        <w:p w14:paraId="5CFC1941" w14:textId="77777777" w:rsidR="00BC0946" w:rsidRDefault="00BC0946">
          <w:pPr>
            <w:pStyle w:val="TOC1"/>
            <w:tabs>
              <w:tab w:val="right" w:leader="dot" w:pos="9019"/>
            </w:tabs>
            <w:rPr>
              <w:noProof/>
            </w:rPr>
          </w:pPr>
          <w:hyperlink w:anchor="_Toc215425957" w:history="1">
            <w:r w:rsidRPr="001D7DAF">
              <w:rPr>
                <w:rStyle w:val="Hyperlink"/>
                <w:noProof/>
              </w:rPr>
              <w:t>5. Conclusion</w:t>
            </w:r>
            <w:r>
              <w:rPr>
                <w:noProof/>
                <w:webHidden/>
              </w:rPr>
              <w:tab/>
            </w:r>
            <w:r>
              <w:rPr>
                <w:noProof/>
                <w:webHidden/>
              </w:rPr>
              <w:fldChar w:fldCharType="begin"/>
            </w:r>
            <w:r>
              <w:rPr>
                <w:noProof/>
                <w:webHidden/>
              </w:rPr>
              <w:instrText xml:space="preserve"> PAGEREF _Toc215425957 \h </w:instrText>
            </w:r>
            <w:r>
              <w:rPr>
                <w:noProof/>
                <w:webHidden/>
              </w:rPr>
            </w:r>
            <w:r>
              <w:rPr>
                <w:noProof/>
                <w:webHidden/>
              </w:rPr>
              <w:fldChar w:fldCharType="separate"/>
            </w:r>
            <w:r>
              <w:rPr>
                <w:noProof/>
                <w:webHidden/>
              </w:rPr>
              <w:t>7</w:t>
            </w:r>
            <w:r>
              <w:rPr>
                <w:noProof/>
                <w:webHidden/>
              </w:rPr>
              <w:fldChar w:fldCharType="end"/>
            </w:r>
          </w:hyperlink>
        </w:p>
        <w:p w14:paraId="4E61AABA" w14:textId="77777777" w:rsidR="00BC0946" w:rsidRDefault="00BC0946">
          <w:pPr>
            <w:pStyle w:val="TOC1"/>
            <w:tabs>
              <w:tab w:val="right" w:leader="dot" w:pos="9019"/>
            </w:tabs>
            <w:rPr>
              <w:noProof/>
            </w:rPr>
          </w:pPr>
          <w:hyperlink w:anchor="_Toc215425958" w:history="1">
            <w:r w:rsidRPr="001D7DAF">
              <w:rPr>
                <w:rStyle w:val="Hyperlink"/>
                <w:noProof/>
              </w:rPr>
              <w:t>6. References</w:t>
            </w:r>
            <w:r>
              <w:rPr>
                <w:noProof/>
                <w:webHidden/>
              </w:rPr>
              <w:tab/>
            </w:r>
            <w:r>
              <w:rPr>
                <w:noProof/>
                <w:webHidden/>
              </w:rPr>
              <w:fldChar w:fldCharType="begin"/>
            </w:r>
            <w:r>
              <w:rPr>
                <w:noProof/>
                <w:webHidden/>
              </w:rPr>
              <w:instrText xml:space="preserve"> PAGEREF _Toc215425958 \h </w:instrText>
            </w:r>
            <w:r>
              <w:rPr>
                <w:noProof/>
                <w:webHidden/>
              </w:rPr>
            </w:r>
            <w:r>
              <w:rPr>
                <w:noProof/>
                <w:webHidden/>
              </w:rPr>
              <w:fldChar w:fldCharType="separate"/>
            </w:r>
            <w:r>
              <w:rPr>
                <w:noProof/>
                <w:webHidden/>
              </w:rPr>
              <w:t>9</w:t>
            </w:r>
            <w:r>
              <w:rPr>
                <w:noProof/>
                <w:webHidden/>
              </w:rPr>
              <w:fldChar w:fldCharType="end"/>
            </w:r>
          </w:hyperlink>
        </w:p>
        <w:p w14:paraId="13DF92CA" w14:textId="77777777" w:rsidR="00BC0946" w:rsidRDefault="00BC0946">
          <w:r>
            <w:fldChar w:fldCharType="end"/>
          </w:r>
        </w:p>
      </w:sdtContent>
    </w:sdt>
    <w:p w14:paraId="030F1479" w14:textId="77777777" w:rsidR="00BC0946" w:rsidRPr="00BC0946" w:rsidRDefault="00BC0946">
      <w:pPr>
        <w:rPr>
          <w:b/>
          <w:bCs/>
        </w:rPr>
      </w:pPr>
      <w:r w:rsidRPr="00BC0946">
        <w:rPr>
          <w:b/>
          <w:bCs/>
        </w:rPr>
        <w:br w:type="page"/>
      </w:r>
    </w:p>
    <w:p w14:paraId="74910533" w14:textId="77777777" w:rsidR="0071613B" w:rsidRPr="00BC0946" w:rsidRDefault="000D0264" w:rsidP="00BC0946">
      <w:pPr>
        <w:pStyle w:val="Heading1"/>
        <w:rPr>
          <w:lang w:val="en-GB"/>
        </w:rPr>
      </w:pPr>
      <w:bookmarkStart w:id="0" w:name="_Toc215425944"/>
      <w:r w:rsidRPr="00BC0946">
        <w:rPr>
          <w:lang w:val="en-GB"/>
        </w:rPr>
        <w:t>1. Introduction</w:t>
      </w:r>
      <w:bookmarkEnd w:id="0"/>
    </w:p>
    <w:p w14:paraId="7A816BEA" w14:textId="77777777" w:rsidR="0071613B" w:rsidRPr="00BC0946" w:rsidRDefault="000D0264" w:rsidP="00BC0946">
      <w:pPr>
        <w:pStyle w:val="Normal1"/>
        <w:spacing w:before="240"/>
        <w:rPr>
          <w:lang w:val="en-GB"/>
        </w:rPr>
      </w:pPr>
      <w:r w:rsidRPr="00BC0946">
        <w:rPr>
          <w:lang w:val="en-GB"/>
        </w:rPr>
        <w:t>This report addresses the case of Mrs Mann, a 72-year-old woman who is recuperating as she goes back home after undergoing hip replacement surgery. Since she gets help and services from a domiciliary care agency, her GP and physiotherapist in the community, her condition underscores the fundamental aspects of safe, effective, and person-centred care in the health and social care environments. The recent problems with the inconsistent documentation and the missed communication resulting in her inability to have her medication adjusted on time not only show how fast risks may occur when the key professional practices are not adhered to, but it also may lead to greater consequences later on. The assignment will explore three crucial aspects of practice in the setting of the care of Mrs Mann, effective communication, excellent administrative and record-keeping skills and working with other agencies. The sections will also be based on corresponding legislation, policy frameworks and theoretical models as they will exemplify how high-quality practice may foster dignity, safety and positive outcomes for the service users. The report finishes with thoughts on the necessity to incorporate these principles in daily care.</w:t>
      </w:r>
    </w:p>
    <w:p w14:paraId="5215E079" w14:textId="77777777" w:rsidR="0071613B" w:rsidRPr="00BC0946" w:rsidRDefault="000D0264" w:rsidP="00BC0946">
      <w:pPr>
        <w:pStyle w:val="Heading1"/>
      </w:pPr>
      <w:bookmarkStart w:id="1" w:name="_Toc215425945"/>
      <w:r w:rsidRPr="00BC0946">
        <w:t>2. Importance of Effective Communication</w:t>
      </w:r>
      <w:bookmarkEnd w:id="1"/>
    </w:p>
    <w:p w14:paraId="2C517486" w14:textId="77777777" w:rsidR="0071613B" w:rsidRPr="00BC0946" w:rsidRDefault="000D0264" w:rsidP="00BC0946">
      <w:pPr>
        <w:pStyle w:val="Heading2"/>
      </w:pPr>
      <w:bookmarkStart w:id="2" w:name="_Toc215425946"/>
      <w:r w:rsidRPr="00BC0946">
        <w:t>2.1 Significance of Communication in Mrs Mann’s Care</w:t>
      </w:r>
      <w:bookmarkEnd w:id="2"/>
    </w:p>
    <w:p w14:paraId="4BF0081A" w14:textId="77777777" w:rsidR="0071613B" w:rsidRPr="00BC0946" w:rsidRDefault="000D0264" w:rsidP="00BC0946">
      <w:pPr>
        <w:pStyle w:val="Normal1"/>
        <w:spacing w:before="240"/>
        <w:rPr>
          <w:lang w:val="en-GB"/>
        </w:rPr>
      </w:pPr>
      <w:r w:rsidRPr="00BC0946">
        <w:rPr>
          <w:lang w:val="en-GB"/>
        </w:rPr>
        <w:t>Communication plays a key role in ensuring safety, person-centred, and dignified care for Mrs Mann as she undergoes the recovery process following hip replacement surgery. Efficient communication can facilitate the exchange of essential information, such as her mobility requirements, pain management, and medication alterations, between care workers, physiotherapists, and her GP, thereby preventing errors or minimising delays (</w:t>
      </w:r>
      <w:r w:rsidRPr="00BC0946">
        <w:rPr>
          <w:highlight w:val="white"/>
          <w:lang w:val="en-GB"/>
        </w:rPr>
        <w:t xml:space="preserve">Tay </w:t>
      </w:r>
      <w:r w:rsidRPr="00BC0946">
        <w:rPr>
          <w:i/>
          <w:iCs/>
          <w:highlight w:val="white"/>
          <w:lang w:val="en-GB"/>
        </w:rPr>
        <w:t>et al</w:t>
      </w:r>
      <w:r w:rsidRPr="00BC0946">
        <w:rPr>
          <w:highlight w:val="white"/>
          <w:lang w:val="en-GB"/>
        </w:rPr>
        <w:t>., 2025</w:t>
      </w:r>
      <w:r w:rsidRPr="00BC0946">
        <w:rPr>
          <w:lang w:val="en-GB"/>
        </w:rPr>
        <w:t>). In the case of Mrs Mann, the communication should also be culturally and linguistically acceptable because she speaks little English, although her first language is Urdu. In the absence of proper communication support, she can fall short of understanding instructions, get anxious, or not report any issues like pain or mobility problems. The person-centred communication will ensure that she is not marginalised in decision-making on how her care is handled, and is treated with respect and is helped in a manner that does not affect her dignity and autonomy during her rehabilitation.</w:t>
      </w:r>
    </w:p>
    <w:p w14:paraId="5273BBF7" w14:textId="77777777" w:rsidR="0071613B" w:rsidRPr="00BC0946" w:rsidRDefault="000D0264" w:rsidP="00BC0946">
      <w:pPr>
        <w:pStyle w:val="Heading2"/>
      </w:pPr>
      <w:bookmarkStart w:id="3" w:name="_Toc215425947"/>
      <w:r w:rsidRPr="00BC0946">
        <w:t>2.2 Interacting with Families and Service Users Using the Principles of the Equality Act of 2010</w:t>
      </w:r>
      <w:bookmarkEnd w:id="3"/>
    </w:p>
    <w:p w14:paraId="3CFEC97F" w14:textId="77777777" w:rsidR="0071613B" w:rsidRPr="00BC0946" w:rsidRDefault="000D0264" w:rsidP="00BC0946">
      <w:pPr>
        <w:pStyle w:val="Normal1"/>
        <w:spacing w:before="240"/>
        <w:rPr>
          <w:lang w:val="en-GB"/>
        </w:rPr>
      </w:pPr>
      <w:r w:rsidRPr="00BC0946">
        <w:rPr>
          <w:lang w:val="en-GB"/>
        </w:rPr>
        <w:t xml:space="preserve">According to the Equality Act 2010, the health and social care providers are supposed to make sure that communication with </w:t>
      </w:r>
      <w:r w:rsidR="00BC0946" w:rsidRPr="00BC0946">
        <w:rPr>
          <w:lang w:val="en-GB"/>
        </w:rPr>
        <w:t>those in needs</w:t>
      </w:r>
      <w:r w:rsidRPr="00BC0946">
        <w:rPr>
          <w:lang w:val="en-GB"/>
        </w:rPr>
        <w:t xml:space="preserve"> is not discriminatory and is responsive to the needs of individuals. Mrs Mann has several covered characteristics in her treatment- her age (72), her ethnicity and her limitations in the English language, which can be associated with the needs of communication due to the disability (</w:t>
      </w:r>
      <w:r w:rsidRPr="00BC0946">
        <w:rPr>
          <w:highlight w:val="white"/>
          <w:lang w:val="en-GB"/>
        </w:rPr>
        <w:t>World Health Organisation, 2025</w:t>
      </w:r>
      <w:r w:rsidRPr="00BC0946">
        <w:rPr>
          <w:lang w:val="en-GB"/>
        </w:rPr>
        <w:t>). The Act requires organisations to make reasonable adaptations to ensure that barriers an organisation may have in place to prevent her access to information and full involvement in her care are eliminated. In the case of Mrs Mann, reasonable changes can be to hire a professional translator, generate written copies in the language she understands, or enable her daughter to aid in such communication where she sees fit and with her permission.</w:t>
      </w:r>
    </w:p>
    <w:p w14:paraId="1584F404" w14:textId="77777777" w:rsidR="0071613B" w:rsidRPr="00BC0946" w:rsidRDefault="000D0264" w:rsidP="00BC0946">
      <w:pPr>
        <w:pStyle w:val="Normal1"/>
        <w:spacing w:before="240"/>
        <w:rPr>
          <w:lang w:val="en-GB"/>
        </w:rPr>
      </w:pPr>
      <w:r w:rsidRPr="00BC0946">
        <w:rPr>
          <w:lang w:val="en-GB"/>
        </w:rPr>
        <w:t>Inclusive communication also presupposes the observation of cultural norms, including tastes in privacy, gender issues at the time of personal care, or decision-making of her family members. Care workers should not make assumptions on stereotypical grounds, but should make Mrs Mann keep it in the centre of her voice. To provide safe practice, staff should consider modifying their language, using visual aids where it is necessary and confirming that they have an understanding (</w:t>
      </w:r>
      <w:proofErr w:type="spellStart"/>
      <w:r w:rsidRPr="00BC0946">
        <w:rPr>
          <w:highlight w:val="white"/>
          <w:lang w:val="en-GB"/>
        </w:rPr>
        <w:t>Ghaffari</w:t>
      </w:r>
      <w:proofErr w:type="spellEnd"/>
      <w:r w:rsidRPr="00BC0946">
        <w:rPr>
          <w:highlight w:val="white"/>
          <w:lang w:val="en-GB"/>
        </w:rPr>
        <w:t xml:space="preserve"> </w:t>
      </w:r>
      <w:proofErr w:type="spellStart"/>
      <w:r w:rsidRPr="00BC0946">
        <w:rPr>
          <w:highlight w:val="white"/>
          <w:lang w:val="en-GB"/>
        </w:rPr>
        <w:t>Heshajin</w:t>
      </w:r>
      <w:proofErr w:type="spellEnd"/>
      <w:r w:rsidRPr="00BC0946">
        <w:rPr>
          <w:highlight w:val="white"/>
          <w:lang w:val="en-GB"/>
        </w:rPr>
        <w:t xml:space="preserve"> </w:t>
      </w:r>
      <w:r w:rsidRPr="00BC0946">
        <w:rPr>
          <w:i/>
          <w:iCs/>
          <w:highlight w:val="white"/>
          <w:lang w:val="en-GB"/>
        </w:rPr>
        <w:t>et al</w:t>
      </w:r>
      <w:r w:rsidRPr="00BC0946">
        <w:rPr>
          <w:highlight w:val="white"/>
          <w:lang w:val="en-GB"/>
        </w:rPr>
        <w:t>., 2024</w:t>
      </w:r>
      <w:r w:rsidRPr="00BC0946">
        <w:rPr>
          <w:lang w:val="en-GB"/>
        </w:rPr>
        <w:t xml:space="preserve">). Professionals can make sure that Mrs Mann is provided with equitable and person-centred care, based on the principles of the Equality </w:t>
      </w:r>
      <w:r w:rsidR="00BC0946" w:rsidRPr="00BC0946">
        <w:rPr>
          <w:lang w:val="en-GB"/>
        </w:rPr>
        <w:t>Act, which</w:t>
      </w:r>
      <w:r w:rsidRPr="00BC0946">
        <w:rPr>
          <w:lang w:val="en-GB"/>
        </w:rPr>
        <w:t xml:space="preserve"> would allow her to recover and maintain the desired wellbeing by incorporating the principles of dignity, fairness, respect and non-discrimination.</w:t>
      </w:r>
    </w:p>
    <w:p w14:paraId="2891FFFE" w14:textId="77777777" w:rsidR="0071613B" w:rsidRPr="00BC0946" w:rsidRDefault="000D0264" w:rsidP="00BC0946">
      <w:pPr>
        <w:pStyle w:val="Heading2"/>
      </w:pPr>
      <w:bookmarkStart w:id="4" w:name="_Toc215425948"/>
      <w:r w:rsidRPr="00BC0946">
        <w:t>2.3 Application of a Communication Model (Berlo’s SMCR)</w:t>
      </w:r>
      <w:bookmarkEnd w:id="4"/>
    </w:p>
    <w:p w14:paraId="04167224" w14:textId="77777777" w:rsidR="0071613B" w:rsidRPr="00BC0946" w:rsidRDefault="000D0264" w:rsidP="00BC0946">
      <w:pPr>
        <w:pStyle w:val="Normal1"/>
        <w:spacing w:before="240"/>
        <w:rPr>
          <w:lang w:val="en-GB"/>
        </w:rPr>
      </w:pPr>
      <w:r w:rsidRPr="00BC0946">
        <w:rPr>
          <w:lang w:val="en-GB"/>
        </w:rPr>
        <w:t>The SMCR (Source-Message-Channel-Receiver) Model developed by Berlo can offer a convenient conceptual framework that can be used to understand how to convey a message to Mrs Mann effectively. The model highlights the fact that communication requires skills, attitudes, knowledge, as well as the social systems and cultural background of the receiver and the sender (</w:t>
      </w:r>
      <w:proofErr w:type="spellStart"/>
      <w:r w:rsidRPr="00BC0946">
        <w:rPr>
          <w:lang w:val="en-GB"/>
        </w:rPr>
        <w:t>Rabiei</w:t>
      </w:r>
      <w:proofErr w:type="spellEnd"/>
      <w:r w:rsidRPr="00BC0946">
        <w:rPr>
          <w:lang w:val="en-GB"/>
        </w:rPr>
        <w:t xml:space="preserve"> </w:t>
      </w:r>
      <w:r w:rsidRPr="00BC0946">
        <w:rPr>
          <w:i/>
          <w:iCs/>
          <w:lang w:val="en-GB"/>
        </w:rPr>
        <w:t>et al</w:t>
      </w:r>
      <w:r w:rsidRPr="00BC0946">
        <w:rPr>
          <w:lang w:val="en-GB"/>
        </w:rPr>
        <w:t>., 2021). These considerations in the case of Mrs Mann point to the fact that the communication needs to be modified to her cultural environment and linguistic requirements. As an instance, the physiotherapist will need to discuss mobility activities; in this case, the Source (professional) can use limited English of Mrs Mann, cultural expectations of physical contact, and her knowledge of medical terminology. The Message needs to be explicit, basic and also backed up with illustrations or translated messages. The Channel can involve the use of verbal communication, visuals, gestures or written instructions (</w:t>
      </w:r>
      <w:r w:rsidRPr="00BC0946">
        <w:rPr>
          <w:highlight w:val="white"/>
          <w:lang w:val="en-GB"/>
        </w:rPr>
        <w:t>Pratt, 2024</w:t>
      </w:r>
      <w:r w:rsidRPr="00BC0946">
        <w:rPr>
          <w:lang w:val="en-GB"/>
        </w:rPr>
        <w:t>). The Receiver, Mrs Mann, will interpret the information depending on her skills and experience in the language as well as her confidence. Using the SMCR model, the care professionals are able to leverage it to ensure that the information exchanged is not only accurate but also culturally sensitive, accessible and conducive to safe practice during her rehabilitation.</w:t>
      </w:r>
    </w:p>
    <w:p w14:paraId="6C2591C3" w14:textId="77777777" w:rsidR="0071613B" w:rsidRPr="00BC0946" w:rsidRDefault="000D0264" w:rsidP="00BC0946">
      <w:pPr>
        <w:pStyle w:val="Heading1"/>
      </w:pPr>
      <w:bookmarkStart w:id="5" w:name="_Toc215425949"/>
      <w:r w:rsidRPr="00BC0946">
        <w:t>3. Importance of Good Administrative Skills</w:t>
      </w:r>
      <w:bookmarkEnd w:id="5"/>
    </w:p>
    <w:p w14:paraId="7855D900" w14:textId="77777777" w:rsidR="0071613B" w:rsidRPr="00BC0946" w:rsidRDefault="000D0264" w:rsidP="00BC0946">
      <w:pPr>
        <w:pStyle w:val="Heading2"/>
      </w:pPr>
      <w:bookmarkStart w:id="6" w:name="_Toc215425950"/>
      <w:r w:rsidRPr="00BC0946">
        <w:t>3.1 Role of Administrative Skills in Mrs Mann’s Care</w:t>
      </w:r>
      <w:bookmarkEnd w:id="6"/>
    </w:p>
    <w:p w14:paraId="1072DC40" w14:textId="77777777" w:rsidR="0071613B" w:rsidRPr="00BC0946" w:rsidRDefault="000D0264" w:rsidP="00BC0946">
      <w:pPr>
        <w:pStyle w:val="Normal1"/>
        <w:spacing w:before="240"/>
        <w:rPr>
          <w:lang w:val="en-GB"/>
        </w:rPr>
      </w:pPr>
      <w:r w:rsidRPr="00BC0946">
        <w:rPr>
          <w:lang w:val="en-GB"/>
        </w:rPr>
        <w:t>The administration would also require strong administrative skills in ensuring that safer, coordinated care is given to Mrs Mann after her hip replacement surgery. Factual record keeping would help all individuals, such as the domiciliary care unit, GP and physiotherapist, to obtain up-to-date information regarding her mobility status, medication schedule and daily requirements. This will assist in continuity of care and minimise chances of making errors (</w:t>
      </w:r>
      <w:proofErr w:type="spellStart"/>
      <w:r w:rsidRPr="00BC0946">
        <w:rPr>
          <w:lang w:val="en-GB"/>
        </w:rPr>
        <w:t>Safranek</w:t>
      </w:r>
      <w:proofErr w:type="spellEnd"/>
      <w:r w:rsidRPr="00BC0946">
        <w:rPr>
          <w:lang w:val="en-GB"/>
        </w:rPr>
        <w:t xml:space="preserve"> </w:t>
      </w:r>
      <w:r w:rsidRPr="00BC0946">
        <w:rPr>
          <w:i/>
          <w:iCs/>
          <w:lang w:val="en-GB"/>
        </w:rPr>
        <w:t>et al</w:t>
      </w:r>
      <w:r w:rsidRPr="00BC0946">
        <w:rPr>
          <w:lang w:val="en-GB"/>
        </w:rPr>
        <w:t>., 2023). Legal accountability is also facilitated by good administrative practice because proper record-keeping is evidence of care offered. In the case of Mrs Mann, whose recovery is contingent upon close observation, detailed notes will enable the staff members to detect the changes in her state at the earliest and help to achieve the rehabilitation goals, to make sure that all dangers (increasing pain or mobility impairments, etc.) are mitigated in time.</w:t>
      </w:r>
    </w:p>
    <w:p w14:paraId="2178317C" w14:textId="77777777" w:rsidR="0071613B" w:rsidRPr="00BC0946" w:rsidRDefault="000D0264" w:rsidP="00BC0946">
      <w:pPr>
        <w:pStyle w:val="Heading2"/>
      </w:pPr>
      <w:bookmarkStart w:id="7" w:name="_Toc215425951"/>
      <w:r w:rsidRPr="00BC0946">
        <w:t>3.2 Record Keeping Guided by Legislation &amp; Standards</w:t>
      </w:r>
      <w:bookmarkEnd w:id="7"/>
    </w:p>
    <w:p w14:paraId="1B0F184C" w14:textId="77777777" w:rsidR="0071613B" w:rsidRPr="00BC0946" w:rsidRDefault="000D0264" w:rsidP="00BC0946">
      <w:pPr>
        <w:pStyle w:val="Normal1"/>
        <w:spacing w:before="240"/>
        <w:rPr>
          <w:lang w:val="en-GB"/>
        </w:rPr>
      </w:pPr>
      <w:r w:rsidRPr="00BC0946">
        <w:rPr>
          <w:lang w:val="en-GB"/>
        </w:rPr>
        <w:t xml:space="preserve">In health and social care, data stored in record keeping must adhere to the Data Protection Act 2018, which incorporates the fundamentals of the GDPR principles. These principles stipulate that personal information must be true, up to date, and securely stored, and that personal information should only be accessed or shared when absolutely needed and has a lawful purpose. This implies that the personal information, care report, physiotherapy report and medication report of Mrs Mann should be treated as confidential and with a clear rationale (Friday </w:t>
      </w:r>
      <w:r w:rsidRPr="00BC0946">
        <w:rPr>
          <w:i/>
          <w:iCs/>
          <w:lang w:val="en-GB"/>
        </w:rPr>
        <w:t>et al</w:t>
      </w:r>
      <w:r w:rsidRPr="00BC0946">
        <w:rPr>
          <w:lang w:val="en-GB"/>
        </w:rPr>
        <w:t xml:space="preserve">., 2024). Another aspect the act focuses on is data minimisation, i.e., only what must be recorded by the staff to provide safe and effective care. The </w:t>
      </w:r>
      <w:proofErr w:type="spellStart"/>
      <w:r w:rsidRPr="00BC0946">
        <w:rPr>
          <w:lang w:val="en-GB"/>
        </w:rPr>
        <w:t>Caldicott</w:t>
      </w:r>
      <w:proofErr w:type="spellEnd"/>
      <w:r w:rsidRPr="00BC0946">
        <w:rPr>
          <w:lang w:val="en-GB"/>
        </w:rPr>
        <w:t xml:space="preserve"> Principles go on to further enhance the ethical handling of information, which provides that the patient-identifiable information must be used only when necessary, and it must be shared on a need-to-know basis and with clear justification.</w:t>
      </w:r>
    </w:p>
    <w:p w14:paraId="2D23E291" w14:textId="77777777" w:rsidR="0071613B" w:rsidRPr="00BC0946" w:rsidRDefault="000D0264" w:rsidP="00BC0946">
      <w:pPr>
        <w:pStyle w:val="Normal1"/>
        <w:spacing w:before="240"/>
        <w:rPr>
          <w:lang w:val="en-GB"/>
        </w:rPr>
      </w:pPr>
      <w:r w:rsidRPr="00BC0946">
        <w:rPr>
          <w:lang w:val="en-GB"/>
        </w:rPr>
        <w:t>This is especially pertinent when talking to the daughter of Mrs Mann, who was in support of interpretation; workers should insist on obtaining consent before giving sensitive information. CQC Fundamental standards and especially, the Standard of Safety and Standard of Well-Led mandate that the providers keep accurate, complete and contemporaneous records to aid in clinical decision making (</w:t>
      </w:r>
      <w:r w:rsidRPr="00BC0946">
        <w:rPr>
          <w:highlight w:val="white"/>
          <w:lang w:val="en-GB"/>
        </w:rPr>
        <w:t xml:space="preserve">Lindberg </w:t>
      </w:r>
      <w:r w:rsidRPr="00BC0946">
        <w:rPr>
          <w:i/>
          <w:iCs/>
          <w:highlight w:val="white"/>
          <w:lang w:val="en-GB"/>
        </w:rPr>
        <w:t>et al</w:t>
      </w:r>
      <w:r w:rsidRPr="00BC0946">
        <w:rPr>
          <w:highlight w:val="white"/>
          <w:lang w:val="en-GB"/>
        </w:rPr>
        <w:t>., 2023</w:t>
      </w:r>
      <w:r w:rsidRPr="00BC0946">
        <w:rPr>
          <w:lang w:val="en-GB"/>
        </w:rPr>
        <w:t>). Lack of record-keeping is one of the violations of the regulatory requirements that may result in enforcement. The organisational policies also inform the staff about the documentation formats, digital system, incident reporting, and confidentiality. Adherence to them leads to uniformity, professional responsibility and national standards coverage, which eventually safeguards service users such as Mrs Mann.</w:t>
      </w:r>
    </w:p>
    <w:p w14:paraId="54B7AF0A" w14:textId="77777777" w:rsidR="0071613B" w:rsidRPr="00BC0946" w:rsidRDefault="000D0264" w:rsidP="00BC0946">
      <w:pPr>
        <w:pStyle w:val="Heading2"/>
      </w:pPr>
      <w:bookmarkStart w:id="8" w:name="_Toc215425952"/>
      <w:r w:rsidRPr="00BC0946">
        <w:t>3.3 Risks of Poor Administration</w:t>
      </w:r>
      <w:bookmarkEnd w:id="8"/>
    </w:p>
    <w:p w14:paraId="25C2EEB9" w14:textId="77777777" w:rsidR="0071613B" w:rsidRPr="00BC0946" w:rsidRDefault="000D0264" w:rsidP="00BC0946">
      <w:pPr>
        <w:pStyle w:val="Normal1"/>
        <w:spacing w:before="240"/>
        <w:rPr>
          <w:lang w:val="en-GB"/>
        </w:rPr>
      </w:pPr>
      <w:r w:rsidRPr="00BC0946">
        <w:rPr>
          <w:lang w:val="en-GB"/>
        </w:rPr>
        <w:t>The causes of the problems with medication adjustment were the poor administration practice, which, as seen in the case of Mrs Mann, was postponed due to the lack of consistency in documenting and a failure to transmit a report as required. Misleading records may lead to damage, including uncontrolled pain, stifled mobility improvement or infrequent development of complications after surgery. There is also a risk of delays in documenting or communicating information, which could raise protection issues, especially for vulnerable individuals staying alone (</w:t>
      </w:r>
      <w:r w:rsidRPr="00BC0946">
        <w:rPr>
          <w:highlight w:val="white"/>
          <w:lang w:val="en-GB"/>
        </w:rPr>
        <w:t xml:space="preserve">McCormack </w:t>
      </w:r>
      <w:r w:rsidRPr="00BC0946">
        <w:rPr>
          <w:i/>
          <w:iCs/>
          <w:highlight w:val="white"/>
          <w:lang w:val="en-GB"/>
        </w:rPr>
        <w:t>et al</w:t>
      </w:r>
      <w:r w:rsidRPr="00BC0946">
        <w:rPr>
          <w:highlight w:val="white"/>
          <w:lang w:val="en-GB"/>
        </w:rPr>
        <w:t>., 2021</w:t>
      </w:r>
      <w:r w:rsidRPr="00BC0946">
        <w:rPr>
          <w:lang w:val="en-GB"/>
        </w:rPr>
        <w:t>). Professionally, lapses in record keeping in poor taste are a failure in trust, reputation of an organisation and possible legal/regulatory action. Proper and timely, and compliant administration is thus considered necessary in ensuring the well-being of Mrs Mann and her eventual recovery success.</w:t>
      </w:r>
    </w:p>
    <w:p w14:paraId="424CEBC0" w14:textId="77777777" w:rsidR="0071613B" w:rsidRPr="00BC0946" w:rsidRDefault="000D0264" w:rsidP="00BC0946">
      <w:pPr>
        <w:pStyle w:val="Heading1"/>
      </w:pPr>
      <w:bookmarkStart w:id="9" w:name="_Toc215425953"/>
      <w:r w:rsidRPr="00BC0946">
        <w:t>4. Importance of Collaborative Working</w:t>
      </w:r>
      <w:bookmarkEnd w:id="9"/>
    </w:p>
    <w:p w14:paraId="1BFCF59A" w14:textId="77777777" w:rsidR="0071613B" w:rsidRPr="00BC0946" w:rsidRDefault="000D0264" w:rsidP="00BC0946">
      <w:pPr>
        <w:pStyle w:val="Heading2"/>
      </w:pPr>
      <w:bookmarkStart w:id="10" w:name="_Toc215425954"/>
      <w:r w:rsidRPr="00BC0946">
        <w:t>4.1 Role of Multi-Disciplinary Collaboration</w:t>
      </w:r>
      <w:bookmarkEnd w:id="10"/>
    </w:p>
    <w:p w14:paraId="5266C80C" w14:textId="77777777" w:rsidR="0071613B" w:rsidRPr="00BC0946" w:rsidRDefault="000D0264" w:rsidP="00BC0946">
      <w:pPr>
        <w:pStyle w:val="Normal1"/>
        <w:spacing w:before="240"/>
        <w:rPr>
          <w:lang w:val="en-GB"/>
        </w:rPr>
      </w:pPr>
      <w:r w:rsidRPr="00BC0946">
        <w:rPr>
          <w:lang w:val="en-GB"/>
        </w:rPr>
        <w:t>Multi-disciplinary teamwork is important in ensuring that Mrs Mann feels safe, person-centred and well-coordinated care to help her recuperate from her hip replacement surgery. Every professional in the matter has a unique but interrelated role to play. The GP will oversee her medical health and prescribe changes in the medications, whereas the physiotherapist will assist her mobility, strength and rehabilitation. Domiciliary care workers help with personal care, daily activities and mobility by ensuring that she is safe at home (</w:t>
      </w:r>
      <w:r w:rsidRPr="00BC0946">
        <w:rPr>
          <w:highlight w:val="white"/>
          <w:lang w:val="en-GB"/>
        </w:rPr>
        <w:t xml:space="preserve">Scott </w:t>
      </w:r>
      <w:r w:rsidRPr="00BC0946">
        <w:rPr>
          <w:i/>
          <w:iCs/>
          <w:highlight w:val="white"/>
          <w:lang w:val="en-GB"/>
        </w:rPr>
        <w:t>et al</w:t>
      </w:r>
      <w:r w:rsidRPr="00BC0946">
        <w:rPr>
          <w:highlight w:val="white"/>
          <w:lang w:val="en-GB"/>
        </w:rPr>
        <w:t>., 2021</w:t>
      </w:r>
      <w:r w:rsidRPr="00BC0946">
        <w:rPr>
          <w:lang w:val="en-GB"/>
        </w:rPr>
        <w:t>). Her daughter, an interpreter, gives her a good insight as to her preferences, cultural needs, and problems in communication. Work meetings will make sure that such points of view converge to have mutually agreed on objectives, like alleviating pain, increasing mobility, and avoiding complications. By providing the correct, current information to professionals, they will be able to organise the interventions and prevent duplication and gaps in care, which will facilitate the overall recovery and well-being of Mrs Mann.</w:t>
      </w:r>
    </w:p>
    <w:p w14:paraId="4C15498D" w14:textId="77777777" w:rsidR="0071613B" w:rsidRPr="00BC0946" w:rsidRDefault="000D0264" w:rsidP="00BC0946">
      <w:pPr>
        <w:pStyle w:val="Heading2"/>
      </w:pPr>
      <w:bookmarkStart w:id="11" w:name="_Toc215425955"/>
      <w:r w:rsidRPr="00BC0946">
        <w:t>4.2 Approaches to Foster Effective Collaboration</w:t>
      </w:r>
      <w:bookmarkEnd w:id="11"/>
    </w:p>
    <w:p w14:paraId="67B39437" w14:textId="77777777" w:rsidR="0071613B" w:rsidRPr="00BC0946" w:rsidRDefault="000D0264" w:rsidP="00BC0946">
      <w:pPr>
        <w:pStyle w:val="Normal1"/>
        <w:spacing w:before="240"/>
        <w:rPr>
          <w:lang w:val="en-GB"/>
        </w:rPr>
      </w:pPr>
      <w:r w:rsidRPr="00BC0946">
        <w:rPr>
          <w:lang w:val="en-GB"/>
        </w:rPr>
        <w:t>With the help of organised methods (Multi-Disciplinary Team (MDT) meetings), in which every specialist reports and the rest of the team has to decide on the subsequent action, professionals can have an opportunity to collaborate consistently and on a high level. Shared care plans also make certain that staff share the same goals, progress notes and risk assessment (</w:t>
      </w:r>
      <w:r w:rsidRPr="00BC0946">
        <w:rPr>
          <w:highlight w:val="white"/>
          <w:lang w:val="en-GB"/>
        </w:rPr>
        <w:t xml:space="preserve">Tay </w:t>
      </w:r>
      <w:r w:rsidRPr="00BC0946">
        <w:rPr>
          <w:i/>
          <w:iCs/>
          <w:highlight w:val="white"/>
          <w:lang w:val="en-GB"/>
        </w:rPr>
        <w:t>et al</w:t>
      </w:r>
      <w:r w:rsidRPr="00BC0946">
        <w:rPr>
          <w:highlight w:val="white"/>
          <w:lang w:val="en-GB"/>
        </w:rPr>
        <w:t>., 2025</w:t>
      </w:r>
      <w:r w:rsidRPr="00BC0946">
        <w:rPr>
          <w:lang w:val="en-GB"/>
        </w:rPr>
        <w:t>). Through electronic care records, which form a part of the digital communication system, real-time information exchange between the GP, physiotherapist and care agency is possible. Understandably, shared duties can avoid misunderstandings related to the person in charge of medication changes, mobility instructions or homemade visits. These strategies would bring in transparency, efficiency, as well as make sure that the care provided to Mrs Mann is well coordinated and responsive to her needs.</w:t>
      </w:r>
    </w:p>
    <w:p w14:paraId="6F49F4B1" w14:textId="77777777" w:rsidR="0071613B" w:rsidRPr="00BC0946" w:rsidRDefault="000D0264" w:rsidP="00BC0946">
      <w:pPr>
        <w:pStyle w:val="Heading2"/>
      </w:pPr>
      <w:bookmarkStart w:id="12" w:name="_Toc215425956"/>
      <w:r w:rsidRPr="00BC0946">
        <w:t>4.3 Overcoming Common Multi-Agency Challenges</w:t>
      </w:r>
      <w:bookmarkEnd w:id="12"/>
    </w:p>
    <w:p w14:paraId="033D2E07" w14:textId="77777777" w:rsidR="0071613B" w:rsidRPr="00BC0946" w:rsidRDefault="000D0264" w:rsidP="00BC0946">
      <w:pPr>
        <w:pStyle w:val="Normal1"/>
        <w:spacing w:before="240"/>
        <w:rPr>
          <w:lang w:val="en-GB"/>
        </w:rPr>
      </w:pPr>
      <w:r w:rsidRPr="00BC0946">
        <w:rPr>
          <w:lang w:val="en-GB"/>
        </w:rPr>
        <w:t>Some of the challenges that can be documented in multi-agency working include miscommunication, lack of comprehension or delay in transferring important information. Such matters can cause mistakes, discrepancies or duplicity. Best ways to get over them include introducing effective communication procedures, working on formal handover sheets, and rational accountability models that identify roles and reporting mechanisms (</w:t>
      </w:r>
      <w:r w:rsidRPr="00BC0946">
        <w:rPr>
          <w:highlight w:val="white"/>
          <w:lang w:val="en-GB"/>
        </w:rPr>
        <w:t>World Health Organisation, 2025</w:t>
      </w:r>
      <w:r w:rsidRPr="00BC0946">
        <w:rPr>
          <w:lang w:val="en-GB"/>
        </w:rPr>
        <w:t>). Periodical reviews and reflective practice sessions are used to detect gaps and enhance the processes. This would enable the professionals to offer safer, efficient and person-centred care to Mrs Mann by taking these challenges into account in advance.</w:t>
      </w:r>
    </w:p>
    <w:p w14:paraId="5D1B8275" w14:textId="77777777" w:rsidR="0071613B" w:rsidRPr="00BC0946" w:rsidRDefault="000D0264" w:rsidP="00BC0946">
      <w:pPr>
        <w:pStyle w:val="Heading1"/>
      </w:pPr>
      <w:bookmarkStart w:id="13" w:name="_Toc215425957"/>
      <w:r w:rsidRPr="00BC0946">
        <w:t>5. Conclusion</w:t>
      </w:r>
      <w:bookmarkEnd w:id="13"/>
    </w:p>
    <w:p w14:paraId="03689A07" w14:textId="77777777" w:rsidR="0071613B" w:rsidRPr="00BC0946" w:rsidRDefault="000D0264" w:rsidP="00BC0946">
      <w:pPr>
        <w:pStyle w:val="Normal1"/>
        <w:spacing w:before="240"/>
        <w:rPr>
          <w:lang w:val="en-GB"/>
        </w:rPr>
      </w:pPr>
      <w:r w:rsidRPr="00BC0946">
        <w:rPr>
          <w:lang w:val="en-GB"/>
        </w:rPr>
        <w:t>In the case of Mrs Mann, best communication, strong administrative skills, and working in interdisciplinary teams are the priorities in the provision of safe, person-centred, and well-coordinated care. The experience she had brings out the impact of language needs and accurate record-keeping, and shared professional responsibility and its direct impact on recovery and wellbeing. The case of inconsistent and unclear documentation confirms that it is essential to adhere to the laws and rules, including the Equality Act 2010 and Data Protection Act 2018, as well as models and standards of communication and the sector. It is through best practice, transparent procedures and involvement methods that health and social care workers would be able to avoid mistakes, maintain dignity and offer the quality services necessary to bring about positive results.</w:t>
      </w:r>
      <w:r w:rsidRPr="00BC0946">
        <w:rPr>
          <w:lang w:val="en-GB"/>
        </w:rPr>
        <w:br w:type="page"/>
      </w:r>
    </w:p>
    <w:p w14:paraId="5EE9A8A7" w14:textId="77777777" w:rsidR="0071613B" w:rsidRPr="00BC0946" w:rsidRDefault="000D0264" w:rsidP="00BC0946">
      <w:pPr>
        <w:pStyle w:val="Heading1"/>
      </w:pPr>
      <w:bookmarkStart w:id="14" w:name="_Toc215425958"/>
      <w:r w:rsidRPr="00BC0946">
        <w:t>6. References</w:t>
      </w:r>
      <w:bookmarkEnd w:id="14"/>
    </w:p>
    <w:p w14:paraId="44F7EBA7" w14:textId="77777777" w:rsidR="0071613B" w:rsidRPr="00BC0946" w:rsidRDefault="000D0264" w:rsidP="00BC0946">
      <w:pPr>
        <w:pStyle w:val="Normal1"/>
        <w:spacing w:before="240" w:after="240"/>
        <w:rPr>
          <w:lang w:val="en-GB"/>
        </w:rPr>
      </w:pPr>
      <w:r w:rsidRPr="00BC0946">
        <w:rPr>
          <w:highlight w:val="white"/>
          <w:lang w:val="en-GB"/>
        </w:rPr>
        <w:t xml:space="preserve">Friday, S.C., </w:t>
      </w:r>
      <w:proofErr w:type="spellStart"/>
      <w:r w:rsidRPr="00BC0946">
        <w:rPr>
          <w:highlight w:val="white"/>
          <w:lang w:val="en-GB"/>
        </w:rPr>
        <w:t>Ameyaw</w:t>
      </w:r>
      <w:proofErr w:type="spellEnd"/>
      <w:r w:rsidRPr="00BC0946">
        <w:rPr>
          <w:highlight w:val="white"/>
          <w:lang w:val="en-GB"/>
        </w:rPr>
        <w:t xml:space="preserve">, M.N. and </w:t>
      </w:r>
      <w:proofErr w:type="spellStart"/>
      <w:r w:rsidRPr="00BC0946">
        <w:rPr>
          <w:highlight w:val="white"/>
          <w:lang w:val="en-GB"/>
        </w:rPr>
        <w:t>Jejeniwa</w:t>
      </w:r>
      <w:proofErr w:type="spellEnd"/>
      <w:r w:rsidRPr="00BC0946">
        <w:rPr>
          <w:highlight w:val="white"/>
          <w:lang w:val="en-GB"/>
        </w:rPr>
        <w:t xml:space="preserve">, T.O., 2024. The Role of Auditors in Enforcing Ethical Standards in Corporations: A Conceptual Framework. </w:t>
      </w:r>
      <w:r w:rsidRPr="00BC0946">
        <w:rPr>
          <w:i/>
          <w:iCs/>
          <w:lang w:val="en-GB"/>
        </w:rPr>
        <w:t>International Journal of Advanced Multidisciplinary Research and Studies</w:t>
      </w:r>
      <w:r w:rsidRPr="00BC0946">
        <w:rPr>
          <w:lang w:val="en-GB"/>
        </w:rPr>
        <w:t xml:space="preserve">, </w:t>
      </w:r>
      <w:r w:rsidRPr="00BC0946">
        <w:rPr>
          <w:i/>
          <w:iCs/>
          <w:lang w:val="en-GB"/>
        </w:rPr>
        <w:t>4</w:t>
      </w:r>
      <w:r w:rsidRPr="00BC0946">
        <w:rPr>
          <w:lang w:val="en-GB"/>
        </w:rPr>
        <w:t>(6), pp.1591-1601.</w:t>
      </w:r>
    </w:p>
    <w:p w14:paraId="76184F77" w14:textId="77777777" w:rsidR="0071613B" w:rsidRPr="00BC0946" w:rsidRDefault="000D0264" w:rsidP="00BC0946">
      <w:pPr>
        <w:pStyle w:val="Normal1"/>
        <w:spacing w:before="240" w:after="240"/>
        <w:rPr>
          <w:lang w:val="en-GB"/>
        </w:rPr>
      </w:pPr>
      <w:proofErr w:type="spellStart"/>
      <w:r w:rsidRPr="00BC0946">
        <w:rPr>
          <w:highlight w:val="white"/>
          <w:lang w:val="en-GB"/>
        </w:rPr>
        <w:t>Ghaffari</w:t>
      </w:r>
      <w:proofErr w:type="spellEnd"/>
      <w:r w:rsidRPr="00BC0946">
        <w:rPr>
          <w:highlight w:val="white"/>
          <w:lang w:val="en-GB"/>
        </w:rPr>
        <w:t xml:space="preserve"> </w:t>
      </w:r>
      <w:proofErr w:type="spellStart"/>
      <w:r w:rsidRPr="00BC0946">
        <w:rPr>
          <w:highlight w:val="white"/>
          <w:lang w:val="en-GB"/>
        </w:rPr>
        <w:t>Heshajin</w:t>
      </w:r>
      <w:proofErr w:type="spellEnd"/>
      <w:r w:rsidRPr="00BC0946">
        <w:rPr>
          <w:highlight w:val="white"/>
          <w:lang w:val="en-GB"/>
        </w:rPr>
        <w:t xml:space="preserve">, S., </w:t>
      </w:r>
      <w:proofErr w:type="spellStart"/>
      <w:r w:rsidRPr="00BC0946">
        <w:rPr>
          <w:highlight w:val="white"/>
          <w:lang w:val="en-GB"/>
        </w:rPr>
        <w:t>Sedghi</w:t>
      </w:r>
      <w:proofErr w:type="spellEnd"/>
      <w:r w:rsidRPr="00BC0946">
        <w:rPr>
          <w:highlight w:val="white"/>
          <w:lang w:val="en-GB"/>
        </w:rPr>
        <w:t xml:space="preserve">, S., </w:t>
      </w:r>
      <w:proofErr w:type="spellStart"/>
      <w:r w:rsidRPr="00BC0946">
        <w:rPr>
          <w:highlight w:val="white"/>
          <w:lang w:val="en-GB"/>
        </w:rPr>
        <w:t>Panahi</w:t>
      </w:r>
      <w:proofErr w:type="spellEnd"/>
      <w:r w:rsidRPr="00BC0946">
        <w:rPr>
          <w:highlight w:val="white"/>
          <w:lang w:val="en-GB"/>
        </w:rPr>
        <w:t xml:space="preserve">, S. and </w:t>
      </w:r>
      <w:proofErr w:type="spellStart"/>
      <w:r w:rsidRPr="00BC0946">
        <w:rPr>
          <w:highlight w:val="white"/>
          <w:lang w:val="en-GB"/>
        </w:rPr>
        <w:t>Takian</w:t>
      </w:r>
      <w:proofErr w:type="spellEnd"/>
      <w:r w:rsidRPr="00BC0946">
        <w:rPr>
          <w:highlight w:val="white"/>
          <w:lang w:val="en-GB"/>
        </w:rPr>
        <w:t xml:space="preserve">, A., 2024. A framework for health information governance: a scoping review. </w:t>
      </w:r>
      <w:r w:rsidRPr="00BC0946">
        <w:rPr>
          <w:i/>
          <w:iCs/>
          <w:lang w:val="en-GB"/>
        </w:rPr>
        <w:t>Health Research Policy and Systems</w:t>
      </w:r>
      <w:r w:rsidRPr="00BC0946">
        <w:rPr>
          <w:lang w:val="en-GB"/>
        </w:rPr>
        <w:t xml:space="preserve">, </w:t>
      </w:r>
      <w:r w:rsidRPr="00BC0946">
        <w:rPr>
          <w:i/>
          <w:iCs/>
          <w:lang w:val="en-GB"/>
        </w:rPr>
        <w:t>22</w:t>
      </w:r>
      <w:r w:rsidRPr="00BC0946">
        <w:rPr>
          <w:lang w:val="en-GB"/>
        </w:rPr>
        <w:t>(1), p.109.</w:t>
      </w:r>
    </w:p>
    <w:p w14:paraId="1DAD745B" w14:textId="77777777" w:rsidR="0071613B" w:rsidRPr="00BC0946" w:rsidRDefault="000D0264" w:rsidP="00BC0946">
      <w:pPr>
        <w:pStyle w:val="Normal1"/>
        <w:spacing w:before="240" w:after="240"/>
        <w:rPr>
          <w:lang w:val="en-GB"/>
        </w:rPr>
      </w:pPr>
      <w:r w:rsidRPr="00BC0946">
        <w:rPr>
          <w:highlight w:val="white"/>
          <w:lang w:val="en-GB"/>
        </w:rPr>
        <w:t xml:space="preserve">Lindberg, C., Fock, J., Nilsen, P. and </w:t>
      </w:r>
      <w:proofErr w:type="spellStart"/>
      <w:r w:rsidRPr="00BC0946">
        <w:rPr>
          <w:highlight w:val="white"/>
          <w:lang w:val="en-GB"/>
        </w:rPr>
        <w:t>Schildmeijer</w:t>
      </w:r>
      <w:proofErr w:type="spellEnd"/>
      <w:r w:rsidRPr="00BC0946">
        <w:rPr>
          <w:highlight w:val="white"/>
          <w:lang w:val="en-GB"/>
        </w:rPr>
        <w:t>, K., 2023. Registered nurses' efforts to ensure safety for home</w:t>
      </w:r>
      <w:r w:rsidRPr="00BC0946">
        <w:rPr>
          <w:rFonts w:ascii="Times New Roman" w:eastAsia="Times New Roman" w:hAnsi="Times New Roman" w:cs="Times New Roman"/>
          <w:highlight w:val="white"/>
          <w:lang w:val="en-GB"/>
        </w:rPr>
        <w:t>‐</w:t>
      </w:r>
      <w:r w:rsidRPr="00BC0946">
        <w:rPr>
          <w:highlight w:val="white"/>
          <w:lang w:val="en-GB"/>
        </w:rPr>
        <w:t xml:space="preserve">dwelling older patients. </w:t>
      </w:r>
      <w:r w:rsidRPr="00BC0946">
        <w:rPr>
          <w:i/>
          <w:iCs/>
          <w:lang w:val="en-GB"/>
        </w:rPr>
        <w:t>Scandinavian Journal of Caring Sciences</w:t>
      </w:r>
      <w:r w:rsidRPr="00BC0946">
        <w:rPr>
          <w:lang w:val="en-GB"/>
        </w:rPr>
        <w:t xml:space="preserve">, </w:t>
      </w:r>
      <w:r w:rsidRPr="00BC0946">
        <w:rPr>
          <w:i/>
          <w:iCs/>
          <w:lang w:val="en-GB"/>
        </w:rPr>
        <w:t>37</w:t>
      </w:r>
      <w:r w:rsidRPr="00BC0946">
        <w:rPr>
          <w:lang w:val="en-GB"/>
        </w:rPr>
        <w:t>(2), pp.571-581.</w:t>
      </w:r>
    </w:p>
    <w:p w14:paraId="22557EBC" w14:textId="77777777" w:rsidR="0071613B" w:rsidRPr="00BC0946" w:rsidRDefault="000D0264" w:rsidP="00BC0946">
      <w:pPr>
        <w:pStyle w:val="Normal1"/>
        <w:spacing w:before="240" w:after="240"/>
        <w:rPr>
          <w:lang w:val="en-GB"/>
        </w:rPr>
      </w:pPr>
      <w:r w:rsidRPr="00BC0946">
        <w:rPr>
          <w:highlight w:val="white"/>
          <w:lang w:val="en-GB"/>
        </w:rPr>
        <w:t xml:space="preserve">McCormack, B., </w:t>
      </w:r>
      <w:proofErr w:type="spellStart"/>
      <w:r w:rsidRPr="00BC0946">
        <w:rPr>
          <w:highlight w:val="white"/>
          <w:lang w:val="en-GB"/>
        </w:rPr>
        <w:t>McCance</w:t>
      </w:r>
      <w:proofErr w:type="spellEnd"/>
      <w:r w:rsidRPr="00BC0946">
        <w:rPr>
          <w:highlight w:val="white"/>
          <w:lang w:val="en-GB"/>
        </w:rPr>
        <w:t xml:space="preserve">, T., </w:t>
      </w:r>
      <w:proofErr w:type="spellStart"/>
      <w:r w:rsidRPr="00BC0946">
        <w:rPr>
          <w:highlight w:val="white"/>
          <w:lang w:val="en-GB"/>
        </w:rPr>
        <w:t>Bulley</w:t>
      </w:r>
      <w:proofErr w:type="spellEnd"/>
      <w:r w:rsidRPr="00BC0946">
        <w:rPr>
          <w:highlight w:val="white"/>
          <w:lang w:val="en-GB"/>
        </w:rPr>
        <w:t xml:space="preserve">, C., Brown, D., McMillan, A. and Martin, S. eds., 2021. </w:t>
      </w:r>
      <w:r w:rsidRPr="00BC0946">
        <w:rPr>
          <w:i/>
          <w:iCs/>
          <w:lang w:val="en-GB"/>
        </w:rPr>
        <w:t>Fundamentals of person-centred healthcare practice</w:t>
      </w:r>
      <w:r w:rsidRPr="00BC0946">
        <w:rPr>
          <w:lang w:val="en-GB"/>
        </w:rPr>
        <w:t>. John Wiley &amp; Sons.</w:t>
      </w:r>
    </w:p>
    <w:p w14:paraId="44EBA433" w14:textId="77777777" w:rsidR="0071613B" w:rsidRPr="00BC0946" w:rsidRDefault="000D0264" w:rsidP="00BC0946">
      <w:pPr>
        <w:pStyle w:val="Normal1"/>
        <w:spacing w:before="240" w:after="240"/>
        <w:rPr>
          <w:lang w:val="en-GB"/>
        </w:rPr>
      </w:pPr>
      <w:r w:rsidRPr="00BC0946">
        <w:rPr>
          <w:highlight w:val="white"/>
          <w:lang w:val="en-GB"/>
        </w:rPr>
        <w:t xml:space="preserve">Pratt, J., 2024. </w:t>
      </w:r>
      <w:r w:rsidRPr="00BC0946">
        <w:rPr>
          <w:i/>
          <w:iCs/>
          <w:lang w:val="en-GB"/>
        </w:rPr>
        <w:t>Working whole systems: putting theory into practice in organisations</w:t>
      </w:r>
      <w:r w:rsidRPr="00BC0946">
        <w:rPr>
          <w:lang w:val="en-GB"/>
        </w:rPr>
        <w:t>. CRC Press.</w:t>
      </w:r>
    </w:p>
    <w:p w14:paraId="1F071152" w14:textId="77777777" w:rsidR="0071613B" w:rsidRDefault="000D0264" w:rsidP="00BC0946">
      <w:pPr>
        <w:pStyle w:val="Normal1"/>
        <w:spacing w:before="240" w:after="240"/>
        <w:rPr>
          <w:lang w:val="en-GB"/>
        </w:rPr>
      </w:pPr>
      <w:proofErr w:type="spellStart"/>
      <w:r w:rsidRPr="00BC0946">
        <w:rPr>
          <w:highlight w:val="white"/>
          <w:lang w:val="en-GB"/>
        </w:rPr>
        <w:t>Rabiei</w:t>
      </w:r>
      <w:proofErr w:type="spellEnd"/>
      <w:r w:rsidRPr="00BC0946">
        <w:rPr>
          <w:highlight w:val="white"/>
          <w:lang w:val="en-GB"/>
        </w:rPr>
        <w:t xml:space="preserve">, R., </w:t>
      </w:r>
      <w:proofErr w:type="spellStart"/>
      <w:r w:rsidRPr="00BC0946">
        <w:rPr>
          <w:highlight w:val="white"/>
          <w:lang w:val="en-GB"/>
        </w:rPr>
        <w:t>Rouzbahani</w:t>
      </w:r>
      <w:proofErr w:type="spellEnd"/>
      <w:r w:rsidRPr="00BC0946">
        <w:rPr>
          <w:highlight w:val="white"/>
          <w:lang w:val="en-GB"/>
        </w:rPr>
        <w:t xml:space="preserve">, F., </w:t>
      </w:r>
      <w:proofErr w:type="spellStart"/>
      <w:r w:rsidRPr="00BC0946">
        <w:rPr>
          <w:highlight w:val="white"/>
          <w:lang w:val="en-GB"/>
        </w:rPr>
        <w:t>Asadi</w:t>
      </w:r>
      <w:proofErr w:type="spellEnd"/>
      <w:r w:rsidRPr="00BC0946">
        <w:rPr>
          <w:highlight w:val="white"/>
          <w:lang w:val="en-GB"/>
        </w:rPr>
        <w:t xml:space="preserve">, F., </w:t>
      </w:r>
      <w:proofErr w:type="spellStart"/>
      <w:r w:rsidRPr="00BC0946">
        <w:rPr>
          <w:highlight w:val="white"/>
          <w:lang w:val="en-GB"/>
        </w:rPr>
        <w:t>Moghaddasi</w:t>
      </w:r>
      <w:proofErr w:type="spellEnd"/>
      <w:r w:rsidRPr="00BC0946">
        <w:rPr>
          <w:highlight w:val="white"/>
          <w:lang w:val="en-GB"/>
        </w:rPr>
        <w:t xml:space="preserve">, H., </w:t>
      </w:r>
      <w:proofErr w:type="spellStart"/>
      <w:r w:rsidRPr="00BC0946">
        <w:rPr>
          <w:highlight w:val="white"/>
          <w:lang w:val="en-GB"/>
        </w:rPr>
        <w:t>Emami</w:t>
      </w:r>
      <w:proofErr w:type="spellEnd"/>
      <w:r w:rsidRPr="00BC0946">
        <w:rPr>
          <w:highlight w:val="white"/>
          <w:lang w:val="en-GB"/>
        </w:rPr>
        <w:t xml:space="preserve">, H. and </w:t>
      </w:r>
      <w:proofErr w:type="spellStart"/>
      <w:r w:rsidRPr="00BC0946">
        <w:rPr>
          <w:highlight w:val="white"/>
          <w:lang w:val="en-GB"/>
        </w:rPr>
        <w:t>Rahimi</w:t>
      </w:r>
      <w:proofErr w:type="spellEnd"/>
      <w:r w:rsidRPr="00BC0946">
        <w:rPr>
          <w:highlight w:val="white"/>
          <w:lang w:val="en-GB"/>
        </w:rPr>
        <w:t xml:space="preserve">, F., 2021. Health Information Governance Program: A Review on Components and Principles. </w:t>
      </w:r>
      <w:r w:rsidRPr="00BC0946">
        <w:rPr>
          <w:i/>
          <w:iCs/>
          <w:lang w:val="en-GB"/>
        </w:rPr>
        <w:t>Crescent Journal of Medical &amp; Biological Sciences</w:t>
      </w:r>
      <w:r w:rsidRPr="00BC0946">
        <w:rPr>
          <w:lang w:val="en-GB"/>
        </w:rPr>
        <w:t xml:space="preserve">, </w:t>
      </w:r>
      <w:r w:rsidRPr="00BC0946">
        <w:rPr>
          <w:i/>
          <w:iCs/>
          <w:lang w:val="en-GB"/>
        </w:rPr>
        <w:t>8</w:t>
      </w:r>
      <w:r w:rsidRPr="00BC0946">
        <w:rPr>
          <w:lang w:val="en-GB"/>
        </w:rPr>
        <w:t>(1).</w:t>
      </w:r>
    </w:p>
    <w:p w14:paraId="602E9CF0" w14:textId="77777777" w:rsidR="00D44FB0" w:rsidRPr="00BC0946" w:rsidRDefault="00D44FB0" w:rsidP="00BC0946">
      <w:pPr>
        <w:pStyle w:val="Normal1"/>
        <w:spacing w:before="240" w:after="240"/>
        <w:rPr>
          <w:lang w:val="en-GB"/>
        </w:rPr>
      </w:pPr>
    </w:p>
    <w:p w14:paraId="6D3033A1" w14:textId="77777777" w:rsidR="0071613B" w:rsidRPr="00BC0946" w:rsidRDefault="000D0264" w:rsidP="00BC0946">
      <w:pPr>
        <w:pStyle w:val="Normal1"/>
        <w:spacing w:before="240" w:after="240"/>
        <w:rPr>
          <w:lang w:val="en-GB"/>
        </w:rPr>
      </w:pPr>
      <w:proofErr w:type="spellStart"/>
      <w:r w:rsidRPr="00BC0946">
        <w:rPr>
          <w:highlight w:val="white"/>
          <w:lang w:val="en-GB"/>
        </w:rPr>
        <w:t>Safranek</w:t>
      </w:r>
      <w:proofErr w:type="spellEnd"/>
      <w:r w:rsidRPr="00BC0946">
        <w:rPr>
          <w:highlight w:val="white"/>
          <w:lang w:val="en-GB"/>
        </w:rPr>
        <w:t xml:space="preserve">, C.W., </w:t>
      </w:r>
      <w:proofErr w:type="spellStart"/>
      <w:r w:rsidRPr="00BC0946">
        <w:rPr>
          <w:highlight w:val="white"/>
          <w:lang w:val="en-GB"/>
        </w:rPr>
        <w:t>Sidamon-Eristoff</w:t>
      </w:r>
      <w:proofErr w:type="spellEnd"/>
      <w:r w:rsidRPr="00BC0946">
        <w:rPr>
          <w:highlight w:val="white"/>
          <w:lang w:val="en-GB"/>
        </w:rPr>
        <w:t xml:space="preserve">, A.E., Gilson, A. and </w:t>
      </w:r>
      <w:proofErr w:type="spellStart"/>
      <w:r w:rsidRPr="00BC0946">
        <w:rPr>
          <w:highlight w:val="white"/>
          <w:lang w:val="en-GB"/>
        </w:rPr>
        <w:t>Chartash</w:t>
      </w:r>
      <w:proofErr w:type="spellEnd"/>
      <w:r w:rsidRPr="00BC0946">
        <w:rPr>
          <w:highlight w:val="white"/>
          <w:lang w:val="en-GB"/>
        </w:rPr>
        <w:t xml:space="preserve">, D., 2023. The role of large language models in medical education: applications and implications. </w:t>
      </w:r>
      <w:r w:rsidRPr="00BC0946">
        <w:rPr>
          <w:i/>
          <w:iCs/>
          <w:lang w:val="en-GB"/>
        </w:rPr>
        <w:t>JMIR medical education</w:t>
      </w:r>
      <w:r w:rsidRPr="00BC0946">
        <w:rPr>
          <w:lang w:val="en-GB"/>
        </w:rPr>
        <w:t xml:space="preserve">, </w:t>
      </w:r>
      <w:r w:rsidRPr="00BC0946">
        <w:rPr>
          <w:i/>
          <w:iCs/>
          <w:lang w:val="en-GB"/>
        </w:rPr>
        <w:t>9</w:t>
      </w:r>
      <w:r w:rsidRPr="00BC0946">
        <w:rPr>
          <w:lang w:val="en-GB"/>
        </w:rPr>
        <w:t>, p.e50945.</w:t>
      </w:r>
    </w:p>
    <w:p w14:paraId="6D399435" w14:textId="77777777" w:rsidR="0071613B" w:rsidRPr="00BC0946" w:rsidRDefault="000D0264" w:rsidP="00BC0946">
      <w:pPr>
        <w:pStyle w:val="Normal1"/>
        <w:spacing w:before="240" w:after="240"/>
        <w:rPr>
          <w:lang w:val="en-GB"/>
        </w:rPr>
      </w:pPr>
      <w:r w:rsidRPr="00BC0946">
        <w:rPr>
          <w:highlight w:val="white"/>
          <w:lang w:val="en-GB"/>
        </w:rPr>
        <w:t xml:space="preserve">Scott, J., </w:t>
      </w:r>
      <w:proofErr w:type="spellStart"/>
      <w:r w:rsidRPr="00BC0946">
        <w:rPr>
          <w:highlight w:val="white"/>
          <w:lang w:val="en-GB"/>
        </w:rPr>
        <w:t>Kandala</w:t>
      </w:r>
      <w:proofErr w:type="spellEnd"/>
      <w:r w:rsidRPr="00BC0946">
        <w:rPr>
          <w:highlight w:val="white"/>
          <w:lang w:val="en-GB"/>
        </w:rPr>
        <w:t xml:space="preserve">, N.B., </w:t>
      </w:r>
      <w:proofErr w:type="spellStart"/>
      <w:r w:rsidRPr="00BC0946">
        <w:rPr>
          <w:highlight w:val="white"/>
          <w:lang w:val="en-GB"/>
        </w:rPr>
        <w:t>Fearon</w:t>
      </w:r>
      <w:proofErr w:type="spellEnd"/>
      <w:r w:rsidRPr="00BC0946">
        <w:rPr>
          <w:highlight w:val="white"/>
          <w:lang w:val="en-GB"/>
        </w:rPr>
        <w:t xml:space="preserve">, P. and Robinson, L., 2021. Embedded rehabilitation in major trauma: Retrospective pre-post observational study of service and patient outcomes. </w:t>
      </w:r>
      <w:r w:rsidRPr="00BC0946">
        <w:rPr>
          <w:i/>
          <w:iCs/>
          <w:lang w:val="en-GB"/>
        </w:rPr>
        <w:t>Injury</w:t>
      </w:r>
      <w:r w:rsidRPr="00BC0946">
        <w:rPr>
          <w:lang w:val="en-GB"/>
        </w:rPr>
        <w:t xml:space="preserve">, </w:t>
      </w:r>
      <w:r w:rsidRPr="00BC0946">
        <w:rPr>
          <w:i/>
          <w:iCs/>
          <w:lang w:val="en-GB"/>
        </w:rPr>
        <w:t>52</w:t>
      </w:r>
      <w:r w:rsidRPr="00BC0946">
        <w:rPr>
          <w:lang w:val="en-GB"/>
        </w:rPr>
        <w:t>(2), pp.160-166.</w:t>
      </w:r>
    </w:p>
    <w:p w14:paraId="54F7A4AC" w14:textId="77777777" w:rsidR="0071613B" w:rsidRPr="00BC0946" w:rsidRDefault="000D0264" w:rsidP="00BC0946">
      <w:pPr>
        <w:pStyle w:val="Normal1"/>
        <w:spacing w:before="240" w:after="240"/>
        <w:rPr>
          <w:lang w:val="en-GB"/>
        </w:rPr>
      </w:pPr>
      <w:r w:rsidRPr="00BC0946">
        <w:rPr>
          <w:highlight w:val="white"/>
          <w:lang w:val="en-GB"/>
        </w:rPr>
        <w:t xml:space="preserve">Tay, C.T., </w:t>
      </w:r>
      <w:proofErr w:type="spellStart"/>
      <w:r w:rsidRPr="00BC0946">
        <w:rPr>
          <w:highlight w:val="white"/>
          <w:lang w:val="en-GB"/>
        </w:rPr>
        <w:t>Joham</w:t>
      </w:r>
      <w:proofErr w:type="spellEnd"/>
      <w:r w:rsidRPr="00BC0946">
        <w:rPr>
          <w:highlight w:val="white"/>
          <w:lang w:val="en-GB"/>
        </w:rPr>
        <w:t xml:space="preserve">, A.E. and </w:t>
      </w:r>
      <w:proofErr w:type="spellStart"/>
      <w:r w:rsidRPr="00BC0946">
        <w:rPr>
          <w:highlight w:val="white"/>
          <w:lang w:val="en-GB"/>
        </w:rPr>
        <w:t>Teede</w:t>
      </w:r>
      <w:proofErr w:type="spellEnd"/>
      <w:r w:rsidRPr="00BC0946">
        <w:rPr>
          <w:highlight w:val="white"/>
          <w:lang w:val="en-GB"/>
        </w:rPr>
        <w:t xml:space="preserve">, H.J., 2025. Key standards and principles for developing evidence-based clinical guidelines: balancing health professional, patient, funder, and government needs. </w:t>
      </w:r>
      <w:r w:rsidRPr="00BC0946">
        <w:rPr>
          <w:i/>
          <w:iCs/>
          <w:lang w:val="en-GB"/>
        </w:rPr>
        <w:t>Fertility and sterility</w:t>
      </w:r>
      <w:r w:rsidRPr="00BC0946">
        <w:rPr>
          <w:lang w:val="en-GB"/>
        </w:rPr>
        <w:t>.</w:t>
      </w:r>
    </w:p>
    <w:p w14:paraId="3B753838" w14:textId="77777777" w:rsidR="0071613B" w:rsidRPr="00BC0946" w:rsidRDefault="000D0264" w:rsidP="00BC0946">
      <w:pPr>
        <w:pStyle w:val="Normal1"/>
        <w:spacing w:before="240" w:after="240"/>
        <w:rPr>
          <w:lang w:val="en-GB"/>
        </w:rPr>
      </w:pPr>
      <w:r w:rsidRPr="00BC0946">
        <w:rPr>
          <w:highlight w:val="white"/>
          <w:lang w:val="en-GB"/>
        </w:rPr>
        <w:t xml:space="preserve">World Health Organisation, 2025. </w:t>
      </w:r>
      <w:r w:rsidRPr="00BC0946">
        <w:rPr>
          <w:i/>
          <w:iCs/>
          <w:lang w:val="en-GB"/>
        </w:rPr>
        <w:t>Global standards for quality health care services for adolescents</w:t>
      </w:r>
      <w:r w:rsidRPr="00BC0946">
        <w:rPr>
          <w:lang w:val="en-GB"/>
        </w:rPr>
        <w:t xml:space="preserve">. World health </w:t>
      </w:r>
      <w:proofErr w:type="spellStart"/>
      <w:r w:rsidRPr="00BC0946">
        <w:rPr>
          <w:lang w:val="en-GB"/>
        </w:rPr>
        <w:t>organization</w:t>
      </w:r>
      <w:proofErr w:type="spellEnd"/>
      <w:r w:rsidRPr="00BC0946">
        <w:rPr>
          <w:lang w:val="en-GB"/>
        </w:rPr>
        <w:t>.</w:t>
      </w:r>
    </w:p>
    <w:sectPr w:rsidR="0071613B" w:rsidRPr="00BC0946" w:rsidSect="00BC0946">
      <w:headerReference w:type="default" r:id="rId8"/>
      <w:footerReference w:type="default" r:id="rId9"/>
      <w:pgSz w:w="11909" w:h="16834"/>
      <w:pgMar w:top="1440" w:right="1440" w:bottom="1440" w:left="1440" w:header="720" w:footer="720" w:gutter="0"/>
      <w:pgBorders w:offsetFrom="page">
        <w:top w:val="single" w:sz="6" w:space="24" w:color="0070C0"/>
        <w:left w:val="single" w:sz="6" w:space="24" w:color="0070C0"/>
        <w:bottom w:val="single" w:sz="6" w:space="24" w:color="0070C0"/>
        <w:right w:val="single" w:sz="6" w:space="24" w:color="0070C0"/>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E0B1EE" w14:textId="77777777" w:rsidR="000D0264" w:rsidRDefault="000D0264" w:rsidP="00BC0946">
      <w:pPr>
        <w:spacing w:line="240" w:lineRule="auto"/>
      </w:pPr>
      <w:r>
        <w:separator/>
      </w:r>
    </w:p>
  </w:endnote>
  <w:endnote w:type="continuationSeparator" w:id="0">
    <w:p w14:paraId="47BFE0D8" w14:textId="77777777" w:rsidR="000D0264" w:rsidRDefault="000D0264" w:rsidP="00BC094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A2E318AD-9A3E-4706-9F79-0AFEBEC47A32}"/>
    <w:embedBold r:id="rId2" w:fontKey="{1DD66DFF-72BF-4AA3-80F7-863FA6D7D302}"/>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3" w:fontKey="{74037EB4-E1D3-4CA4-8CA6-86BB90B99CEE}"/>
  </w:font>
  <w:font w:name="Cambria">
    <w:panose1 w:val="02040503050406030204"/>
    <w:charset w:val="00"/>
    <w:family w:val="roman"/>
    <w:pitch w:val="variable"/>
    <w:sig w:usb0="E00006FF" w:usb1="420024FF" w:usb2="02000000" w:usb3="00000000" w:csb0="0000019F" w:csb1="00000000"/>
    <w:embedRegular r:id="rId4" w:fontKey="{6D928D21-39A8-7348-AA37-F9ED4B1913C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3473797"/>
      <w:docPartObj>
        <w:docPartGallery w:val="Page Numbers (Bottom of Page)"/>
        <w:docPartUnique/>
      </w:docPartObj>
    </w:sdtPr>
    <w:sdtEndPr/>
    <w:sdtContent>
      <w:p w14:paraId="3C180719" w14:textId="77777777" w:rsidR="00BC0946" w:rsidRDefault="00BC0946">
        <w:pPr>
          <w:pStyle w:val="Footer"/>
          <w:jc w:val="right"/>
        </w:pPr>
        <w:r>
          <w:t xml:space="preserve">Page | </w:t>
        </w:r>
        <w:r>
          <w:fldChar w:fldCharType="begin"/>
        </w:r>
        <w:r>
          <w:instrText xml:space="preserve"> PAGE   \* MERGEFORMAT </w:instrText>
        </w:r>
        <w:r>
          <w:fldChar w:fldCharType="separate"/>
        </w:r>
        <w:r>
          <w:rPr>
            <w:noProof/>
          </w:rPr>
          <w:t>9</w:t>
        </w:r>
        <w:r>
          <w:rPr>
            <w:noProof/>
          </w:rPr>
          <w:fldChar w:fldCharType="end"/>
        </w:r>
        <w:r>
          <w:t xml:space="preserve"> </w:t>
        </w:r>
      </w:p>
    </w:sdtContent>
  </w:sdt>
  <w:p w14:paraId="00D51F6E" w14:textId="77777777" w:rsidR="00BC0946" w:rsidRDefault="00BC09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79F0FB" w14:textId="77777777" w:rsidR="000D0264" w:rsidRDefault="000D0264" w:rsidP="00BC0946">
      <w:pPr>
        <w:spacing w:line="240" w:lineRule="auto"/>
      </w:pPr>
      <w:r>
        <w:separator/>
      </w:r>
    </w:p>
  </w:footnote>
  <w:footnote w:type="continuationSeparator" w:id="0">
    <w:p w14:paraId="19623538" w14:textId="77777777" w:rsidR="000D0264" w:rsidRDefault="000D0264" w:rsidP="00BC094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CCFD1" w14:textId="77777777" w:rsidR="00BC0946" w:rsidRDefault="00BC0946" w:rsidP="00BC0946">
    <w:pPr>
      <w:pStyle w:val="Header"/>
      <w:jc w:val="right"/>
    </w:pPr>
    <w:r>
      <w:rPr>
        <w:noProof/>
      </w:rPr>
      <w:drawing>
        <wp:inline distT="0" distB="0" distL="0" distR="0" wp14:anchorId="44088E8C" wp14:editId="1751586B">
          <wp:extent cx="1070610" cy="358838"/>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073802" cy="359908"/>
                  </a:xfrm>
                  <a:prstGeom prst="rect">
                    <a:avLst/>
                  </a:prstGeom>
                  <a:noFill/>
                  <a:ln w="9525">
                    <a:noFill/>
                    <a:miter lim="800000"/>
                    <a:headEnd/>
                    <a:tailEnd/>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embedTrueTypeFonts/>
  <w:proofState w:spelling="clean"/>
  <w:revisionView w:inkAnnotations="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13B"/>
    <w:rsid w:val="000779C8"/>
    <w:rsid w:val="000B3C64"/>
    <w:rsid w:val="000D0264"/>
    <w:rsid w:val="001939C8"/>
    <w:rsid w:val="001C5ECF"/>
    <w:rsid w:val="0071613B"/>
    <w:rsid w:val="00771671"/>
    <w:rsid w:val="009F664D"/>
    <w:rsid w:val="00AD364C"/>
    <w:rsid w:val="00BC0946"/>
    <w:rsid w:val="00D22CEB"/>
    <w:rsid w:val="00D44FB0"/>
    <w:rsid w:val="00DF5522"/>
    <w:rsid w:val="00F857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D29CD"/>
  <w15:docId w15:val="{9D27801D-B425-6A4A-8DD9-2F660B9C3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1"/>
    <w:next w:val="Normal1"/>
    <w:qFormat/>
    <w:rsid w:val="00BC0946"/>
    <w:pPr>
      <w:keepNext/>
      <w:keepLines/>
      <w:spacing w:before="400" w:after="120"/>
      <w:outlineLvl w:val="0"/>
    </w:pPr>
    <w:rPr>
      <w:rFonts w:asciiTheme="majorHAnsi" w:hAnsiTheme="majorHAnsi"/>
      <w:b/>
      <w:sz w:val="32"/>
      <w:szCs w:val="40"/>
    </w:rPr>
  </w:style>
  <w:style w:type="paragraph" w:styleId="Heading2">
    <w:name w:val="heading 2"/>
    <w:basedOn w:val="Normal1"/>
    <w:next w:val="Normal1"/>
    <w:qFormat/>
    <w:rsid w:val="00BC0946"/>
    <w:pPr>
      <w:keepNext/>
      <w:keepLines/>
      <w:spacing w:before="360" w:after="120"/>
      <w:outlineLvl w:val="1"/>
    </w:pPr>
    <w:rPr>
      <w:b/>
      <w:sz w:val="28"/>
      <w:szCs w:val="32"/>
    </w:rPr>
  </w:style>
  <w:style w:type="paragraph" w:styleId="Heading3">
    <w:name w:val="heading 3"/>
    <w:basedOn w:val="Normal1"/>
    <w:next w:val="Normal1"/>
    <w:rsid w:val="0071613B"/>
    <w:pPr>
      <w:keepNext/>
      <w:keepLines/>
      <w:spacing w:before="320" w:after="80"/>
      <w:outlineLvl w:val="2"/>
    </w:pPr>
    <w:rPr>
      <w:color w:val="434343"/>
      <w:sz w:val="28"/>
      <w:szCs w:val="28"/>
    </w:rPr>
  </w:style>
  <w:style w:type="paragraph" w:styleId="Heading4">
    <w:name w:val="heading 4"/>
    <w:basedOn w:val="Normal1"/>
    <w:next w:val="Normal1"/>
    <w:rsid w:val="0071613B"/>
    <w:pPr>
      <w:keepNext/>
      <w:keepLines/>
      <w:spacing w:before="280" w:after="80"/>
      <w:outlineLvl w:val="3"/>
    </w:pPr>
    <w:rPr>
      <w:color w:val="666666"/>
      <w:sz w:val="24"/>
      <w:szCs w:val="24"/>
    </w:rPr>
  </w:style>
  <w:style w:type="paragraph" w:styleId="Heading5">
    <w:name w:val="heading 5"/>
    <w:basedOn w:val="Normal1"/>
    <w:next w:val="Normal1"/>
    <w:rsid w:val="0071613B"/>
    <w:pPr>
      <w:keepNext/>
      <w:keepLines/>
      <w:spacing w:before="240" w:after="80"/>
      <w:outlineLvl w:val="4"/>
    </w:pPr>
    <w:rPr>
      <w:color w:val="666666"/>
    </w:rPr>
  </w:style>
  <w:style w:type="paragraph" w:styleId="Heading6">
    <w:name w:val="heading 6"/>
    <w:basedOn w:val="Normal1"/>
    <w:next w:val="Normal1"/>
    <w:rsid w:val="0071613B"/>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71613B"/>
    <w:tblPr>
      <w:tblCellMar>
        <w:top w:w="100" w:type="dxa"/>
        <w:left w:w="100" w:type="dxa"/>
        <w:bottom w:w="100" w:type="dxa"/>
        <w:right w:w="100" w:type="dxa"/>
      </w:tblCellMar>
    </w:tblPr>
  </w:style>
  <w:style w:type="paragraph" w:customStyle="1" w:styleId="Normal1">
    <w:name w:val="Normal1"/>
    <w:rsid w:val="0071613B"/>
  </w:style>
  <w:style w:type="paragraph" w:styleId="Title">
    <w:name w:val="Title"/>
    <w:basedOn w:val="Normal1"/>
    <w:next w:val="Normal1"/>
    <w:rsid w:val="0071613B"/>
    <w:pPr>
      <w:keepNext/>
      <w:keepLines/>
      <w:spacing w:after="60"/>
    </w:pPr>
    <w:rPr>
      <w:sz w:val="52"/>
      <w:szCs w:val="52"/>
    </w:rPr>
  </w:style>
  <w:style w:type="paragraph" w:styleId="Subtitle">
    <w:name w:val="Subtitle"/>
    <w:basedOn w:val="Normal1"/>
    <w:next w:val="Normal1"/>
    <w:rsid w:val="0071613B"/>
    <w:pPr>
      <w:keepNext/>
      <w:keepLines/>
      <w:spacing w:after="320"/>
    </w:pPr>
    <w:rPr>
      <w:color w:val="666666"/>
      <w:sz w:val="30"/>
      <w:szCs w:val="30"/>
    </w:rPr>
  </w:style>
  <w:style w:type="paragraph" w:styleId="Header">
    <w:name w:val="header"/>
    <w:basedOn w:val="Normal"/>
    <w:link w:val="HeaderChar"/>
    <w:uiPriority w:val="99"/>
    <w:semiHidden/>
    <w:unhideWhenUsed/>
    <w:rsid w:val="00BC0946"/>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BC0946"/>
  </w:style>
  <w:style w:type="paragraph" w:styleId="Footer">
    <w:name w:val="footer"/>
    <w:basedOn w:val="Normal"/>
    <w:link w:val="FooterChar"/>
    <w:uiPriority w:val="99"/>
    <w:unhideWhenUsed/>
    <w:rsid w:val="00BC0946"/>
    <w:pPr>
      <w:tabs>
        <w:tab w:val="center" w:pos="4680"/>
        <w:tab w:val="right" w:pos="9360"/>
      </w:tabs>
      <w:spacing w:line="240" w:lineRule="auto"/>
    </w:pPr>
  </w:style>
  <w:style w:type="character" w:customStyle="1" w:styleId="FooterChar">
    <w:name w:val="Footer Char"/>
    <w:basedOn w:val="DefaultParagraphFont"/>
    <w:link w:val="Footer"/>
    <w:uiPriority w:val="99"/>
    <w:rsid w:val="00BC0946"/>
  </w:style>
  <w:style w:type="paragraph" w:styleId="BalloonText">
    <w:name w:val="Balloon Text"/>
    <w:basedOn w:val="Normal"/>
    <w:link w:val="BalloonTextChar"/>
    <w:uiPriority w:val="99"/>
    <w:semiHidden/>
    <w:unhideWhenUsed/>
    <w:rsid w:val="00BC094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0946"/>
    <w:rPr>
      <w:rFonts w:ascii="Tahoma" w:hAnsi="Tahoma" w:cs="Tahoma"/>
      <w:sz w:val="16"/>
      <w:szCs w:val="16"/>
    </w:rPr>
  </w:style>
  <w:style w:type="paragraph" w:styleId="TOCHeading">
    <w:name w:val="TOC Heading"/>
    <w:basedOn w:val="Heading1"/>
    <w:next w:val="Normal"/>
    <w:uiPriority w:val="39"/>
    <w:semiHidden/>
    <w:unhideWhenUsed/>
    <w:qFormat/>
    <w:rsid w:val="00BC0946"/>
    <w:pPr>
      <w:spacing w:before="480" w:after="0" w:line="276" w:lineRule="auto"/>
      <w:jc w:val="left"/>
      <w:outlineLvl w:val="9"/>
    </w:pPr>
    <w:rPr>
      <w:rFonts w:eastAsiaTheme="majorEastAsia" w:cstheme="majorBidi"/>
      <w:bCs/>
      <w:color w:val="365F91" w:themeColor="accent1" w:themeShade="BF"/>
      <w:sz w:val="28"/>
      <w:szCs w:val="28"/>
    </w:rPr>
  </w:style>
  <w:style w:type="paragraph" w:styleId="TOC1">
    <w:name w:val="toc 1"/>
    <w:basedOn w:val="Normal"/>
    <w:next w:val="Normal"/>
    <w:autoRedefine/>
    <w:uiPriority w:val="39"/>
    <w:unhideWhenUsed/>
    <w:rsid w:val="00BC0946"/>
    <w:pPr>
      <w:spacing w:after="100"/>
    </w:pPr>
  </w:style>
  <w:style w:type="paragraph" w:styleId="TOC2">
    <w:name w:val="toc 2"/>
    <w:basedOn w:val="Normal"/>
    <w:next w:val="Normal"/>
    <w:autoRedefine/>
    <w:uiPriority w:val="39"/>
    <w:unhideWhenUsed/>
    <w:rsid w:val="00BC0946"/>
    <w:pPr>
      <w:spacing w:after="100"/>
      <w:ind w:left="220"/>
    </w:pPr>
  </w:style>
  <w:style w:type="character" w:styleId="Hyperlink">
    <w:name w:val="Hyperlink"/>
    <w:basedOn w:val="DefaultParagraphFont"/>
    <w:uiPriority w:val="99"/>
    <w:unhideWhenUsed/>
    <w:rsid w:val="00BC094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CAE749-0522-4DFB-8806-A9B7BE101C8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2513</Words>
  <Characters>14327</Characters>
  <Application>Microsoft Office Word</Application>
  <DocSecurity>0</DocSecurity>
  <Lines>119</Lines>
  <Paragraphs>33</Paragraphs>
  <ScaleCrop>false</ScaleCrop>
  <Company/>
  <LinksUpToDate>false</LinksUpToDate>
  <CharactersWithSpaces>16807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Nazia Riaz (2438254)</cp:lastModifiedBy>
  <cp:revision>2</cp:revision>
  <dcterms:created xsi:type="dcterms:W3CDTF">2025-12-13T01:11:00Z</dcterms:created>
  <dcterms:modified xsi:type="dcterms:W3CDTF">2025-12-13T01:11:00Z</dcterms:modified>
</cp:coreProperties>
</file>