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CBF1F5" w14:textId="45DEF993" w:rsidR="00E05FCD" w:rsidRPr="00E65265" w:rsidRDefault="00E05FCD" w:rsidP="00E05FCD">
      <w:pPr>
        <w:rPr>
          <w:rFonts w:asciiTheme="minorBidi" w:hAnsiTheme="minorBidi"/>
          <w:sz w:val="44"/>
          <w:szCs w:val="44"/>
        </w:rPr>
      </w:pPr>
      <w:r w:rsidRPr="00E65265">
        <w:rPr>
          <w:rFonts w:asciiTheme="minorBidi" w:hAnsiTheme="minorBidi"/>
          <w:b/>
          <w:bCs/>
          <w:sz w:val="44"/>
          <w:szCs w:val="44"/>
        </w:rPr>
        <w:t>Module Name: </w:t>
      </w:r>
      <w:r w:rsidR="004F207E" w:rsidRPr="00E65265">
        <w:rPr>
          <w:rFonts w:asciiTheme="minorBidi" w:hAnsiTheme="minorBidi"/>
          <w:sz w:val="44"/>
          <w:szCs w:val="44"/>
        </w:rPr>
        <w:t>Developing Emotional Intelligence Skills</w:t>
      </w:r>
    </w:p>
    <w:p w14:paraId="650DF501" w14:textId="0ADC0C18" w:rsidR="00E05FCD" w:rsidRPr="00E65265" w:rsidRDefault="00E05FCD" w:rsidP="00E05FCD">
      <w:pPr>
        <w:rPr>
          <w:rFonts w:asciiTheme="minorBidi" w:hAnsiTheme="minorBidi"/>
          <w:sz w:val="44"/>
          <w:szCs w:val="44"/>
        </w:rPr>
      </w:pPr>
      <w:r w:rsidRPr="00E65265">
        <w:rPr>
          <w:rFonts w:asciiTheme="minorBidi" w:hAnsiTheme="minorBidi"/>
          <w:b/>
          <w:bCs/>
          <w:sz w:val="44"/>
          <w:szCs w:val="44"/>
        </w:rPr>
        <w:t>Module Code:</w:t>
      </w:r>
      <w:r w:rsidRPr="00E65265">
        <w:rPr>
          <w:rFonts w:asciiTheme="minorBidi" w:hAnsiTheme="minorBidi"/>
          <w:i/>
          <w:iCs/>
          <w:sz w:val="44"/>
          <w:szCs w:val="44"/>
        </w:rPr>
        <w:t> </w:t>
      </w:r>
      <w:r w:rsidRPr="00E65265">
        <w:rPr>
          <w:rFonts w:asciiTheme="minorBidi" w:hAnsiTheme="minorBidi"/>
          <w:sz w:val="44"/>
          <w:szCs w:val="44"/>
        </w:rPr>
        <w:t>LCLM5006</w:t>
      </w:r>
    </w:p>
    <w:p w14:paraId="637D1FA0" w14:textId="77777777" w:rsidR="00E05FCD" w:rsidRPr="00E65265" w:rsidRDefault="00E05FCD" w:rsidP="00E05FCD">
      <w:pPr>
        <w:rPr>
          <w:rFonts w:asciiTheme="minorBidi" w:hAnsiTheme="minorBidi"/>
          <w:sz w:val="44"/>
          <w:szCs w:val="44"/>
        </w:rPr>
      </w:pPr>
      <w:r w:rsidRPr="00E65265">
        <w:rPr>
          <w:rFonts w:asciiTheme="minorBidi" w:hAnsiTheme="minorBidi"/>
          <w:b/>
          <w:bCs/>
          <w:sz w:val="44"/>
          <w:szCs w:val="44"/>
        </w:rPr>
        <w:t> </w:t>
      </w:r>
      <w:r w:rsidRPr="00E65265">
        <w:rPr>
          <w:rFonts w:asciiTheme="minorBidi" w:hAnsiTheme="minorBidi"/>
          <w:sz w:val="44"/>
          <w:szCs w:val="44"/>
        </w:rPr>
        <w:t> </w:t>
      </w:r>
    </w:p>
    <w:p w14:paraId="52331C0F" w14:textId="77777777" w:rsidR="00E05FCD" w:rsidRPr="00E65265" w:rsidRDefault="00E05FCD" w:rsidP="00E05FCD">
      <w:pPr>
        <w:rPr>
          <w:rFonts w:asciiTheme="minorBidi" w:hAnsiTheme="minorBidi"/>
        </w:rPr>
      </w:pPr>
      <w:r w:rsidRPr="00E65265">
        <w:rPr>
          <w:rFonts w:asciiTheme="minorBidi" w:hAnsiTheme="minorBidi"/>
          <w:b/>
          <w:bCs/>
        </w:rPr>
        <w:t> </w:t>
      </w:r>
      <w:r w:rsidRPr="00E65265">
        <w:rPr>
          <w:rFonts w:asciiTheme="minorBidi" w:hAnsiTheme="minorBidi"/>
        </w:rPr>
        <w:t> </w:t>
      </w:r>
    </w:p>
    <w:p w14:paraId="0DC84A9D" w14:textId="10ECD43D" w:rsidR="00E05FCD" w:rsidRPr="00E65265" w:rsidRDefault="00E05FCD" w:rsidP="00E05FCD">
      <w:pPr>
        <w:jc w:val="center"/>
        <w:rPr>
          <w:rFonts w:asciiTheme="minorBidi" w:hAnsiTheme="minorBidi"/>
          <w:b/>
          <w:color w:val="0F9ED5" w:themeColor="accent4"/>
          <w:sz w:val="48"/>
          <w:szCs w:val="48"/>
          <w14:textOutline w14:w="0" w14:cap="flat" w14:cmpd="sng" w14:algn="ctr">
            <w14:noFill/>
            <w14:prstDash w14:val="solid"/>
            <w14:round/>
          </w14:textOutline>
          <w14:props3d w14:extrusionH="57150" w14:contourW="0" w14:prstMaterial="softEdge">
            <w14:bevelT w14:w="25400" w14:h="38100" w14:prst="circle"/>
          </w14:props3d>
        </w:rPr>
      </w:pPr>
    </w:p>
    <w:p w14:paraId="57E3105F" w14:textId="6896E4ED" w:rsidR="00E05FCD" w:rsidRPr="00E65265" w:rsidRDefault="00E05FCD" w:rsidP="00E05FCD">
      <w:pPr>
        <w:jc w:val="center"/>
        <w:rPr>
          <w:rFonts w:asciiTheme="minorBidi" w:hAnsiTheme="minorBidi"/>
          <w:b/>
          <w:color w:val="0F9ED5" w:themeColor="accent4"/>
          <w:sz w:val="48"/>
          <w:szCs w:val="48"/>
          <w14:textOutline w14:w="0" w14:cap="flat" w14:cmpd="sng" w14:algn="ctr">
            <w14:noFill/>
            <w14:prstDash w14:val="solid"/>
            <w14:round/>
          </w14:textOutline>
          <w14:props3d w14:extrusionH="57150" w14:contourW="0" w14:prstMaterial="softEdge">
            <w14:bevelT w14:w="25400" w14:h="38100" w14:prst="circle"/>
          </w14:props3d>
        </w:rPr>
      </w:pPr>
      <w:r w:rsidRPr="00E65265">
        <w:rPr>
          <w:rFonts w:asciiTheme="minorBidi" w:hAnsiTheme="minorBidi"/>
          <w:b/>
          <w:bCs/>
          <w:color w:val="0F9ED5" w:themeColor="accent4"/>
          <w:sz w:val="48"/>
          <w:szCs w:val="48"/>
          <w:u w:val="single"/>
          <w14:textOutline w14:w="0" w14:cap="flat" w14:cmpd="sng" w14:algn="ctr">
            <w14:noFill/>
            <w14:prstDash w14:val="solid"/>
            <w14:round/>
          </w14:textOutline>
          <w14:props3d w14:extrusionH="57150" w14:contourW="0" w14:prstMaterial="softEdge">
            <w14:bevelT w14:w="25400" w14:h="38100" w14:prst="circle"/>
          </w14:props3d>
        </w:rPr>
        <w:t>Assignment Title:</w:t>
      </w:r>
    </w:p>
    <w:p w14:paraId="3CF7F437" w14:textId="171794D1" w:rsidR="00E05FCD" w:rsidRPr="00E65265" w:rsidRDefault="00E05FCD" w:rsidP="00E05FCD">
      <w:pPr>
        <w:jc w:val="center"/>
        <w:rPr>
          <w:rFonts w:asciiTheme="minorBidi" w:hAnsiTheme="minorBidi"/>
          <w:b/>
          <w:color w:val="0F9ED5" w:themeColor="accent4"/>
          <w:sz w:val="48"/>
          <w:szCs w:val="48"/>
          <w14:textOutline w14:w="0" w14:cap="flat" w14:cmpd="sng" w14:algn="ctr">
            <w14:noFill/>
            <w14:prstDash w14:val="solid"/>
            <w14:round/>
          </w14:textOutline>
          <w14:props3d w14:extrusionH="57150" w14:contourW="0" w14:prstMaterial="softEdge">
            <w14:bevelT w14:w="25400" w14:h="38100" w14:prst="circle"/>
          </w14:props3d>
        </w:rPr>
      </w:pPr>
      <w:r w:rsidRPr="00E65265">
        <w:rPr>
          <w:rFonts w:asciiTheme="minorBidi" w:hAnsiTheme="minorBidi"/>
          <w:b/>
          <w:bCs/>
          <w:color w:val="0F9ED5" w:themeColor="accent4"/>
          <w:sz w:val="48"/>
          <w:szCs w:val="48"/>
          <w:u w:val="single"/>
          <w14:textOutline w14:w="0" w14:cap="flat" w14:cmpd="sng" w14:algn="ctr">
            <w14:noFill/>
            <w14:prstDash w14:val="solid"/>
            <w14:round/>
          </w14:textOutline>
          <w14:props3d w14:extrusionH="57150" w14:contourW="0" w14:prstMaterial="softEdge">
            <w14:bevelT w14:w="25400" w14:h="38100" w14:prst="circle"/>
          </w14:props3d>
        </w:rPr>
        <w:t>Component 2-</w:t>
      </w:r>
      <w:r w:rsidRPr="00E65265">
        <w:rPr>
          <w:rFonts w:asciiTheme="minorBidi" w:hAnsiTheme="minorBidi"/>
          <w:b/>
          <w:color w:val="0F9ED5" w:themeColor="accent4"/>
          <w:sz w:val="48"/>
          <w:szCs w:val="48"/>
          <w14:textOutline w14:w="0" w14:cap="flat" w14:cmpd="sng" w14:algn="ctr">
            <w14:noFill/>
            <w14:prstDash w14:val="solid"/>
            <w14:round/>
          </w14:textOutline>
          <w14:props3d w14:extrusionH="57150" w14:contourW="0" w14:prstMaterial="softEdge">
            <w14:bevelT w14:w="25400" w14:h="38100" w14:prst="circle"/>
          </w14:props3d>
        </w:rPr>
        <w:t> </w:t>
      </w:r>
      <w:r w:rsidRPr="00E65265">
        <w:rPr>
          <w:rFonts w:asciiTheme="minorBidi" w:hAnsiTheme="minorBidi"/>
          <w:b/>
          <w:bCs/>
          <w:color w:val="0F9ED5" w:themeColor="accent4"/>
          <w:sz w:val="48"/>
          <w:szCs w:val="48"/>
          <w:u w:val="single"/>
          <w14:textOutline w14:w="0" w14:cap="flat" w14:cmpd="sng" w14:algn="ctr">
            <w14:noFill/>
            <w14:prstDash w14:val="solid"/>
            <w14:round/>
          </w14:textOutline>
          <w14:props3d w14:extrusionH="57150" w14:contourW="0" w14:prstMaterial="softEdge">
            <w14:bevelT w14:w="25400" w14:h="38100" w14:prst="circle"/>
          </w14:props3d>
        </w:rPr>
        <w:t>Report</w:t>
      </w:r>
    </w:p>
    <w:p w14:paraId="09916150" w14:textId="77777777" w:rsidR="00E05FCD" w:rsidRPr="00E65265" w:rsidRDefault="00E05FCD" w:rsidP="00E05FCD">
      <w:pPr>
        <w:rPr>
          <w:rFonts w:asciiTheme="minorBidi" w:hAnsiTheme="minorBidi"/>
        </w:rPr>
      </w:pPr>
      <w:r w:rsidRPr="00E65265">
        <w:rPr>
          <w:rFonts w:asciiTheme="minorBidi" w:hAnsiTheme="minorBidi"/>
          <w:b/>
          <w:bCs/>
        </w:rPr>
        <w:t> </w:t>
      </w:r>
      <w:r w:rsidRPr="00E65265">
        <w:rPr>
          <w:rFonts w:asciiTheme="minorBidi" w:hAnsiTheme="minorBidi"/>
        </w:rPr>
        <w:t> </w:t>
      </w:r>
    </w:p>
    <w:p w14:paraId="297A60D4" w14:textId="77777777" w:rsidR="00E05FCD" w:rsidRPr="00E65265" w:rsidRDefault="00E05FCD" w:rsidP="00E05FCD">
      <w:pPr>
        <w:rPr>
          <w:rFonts w:asciiTheme="minorBidi" w:hAnsiTheme="minorBidi"/>
        </w:rPr>
      </w:pPr>
    </w:p>
    <w:p w14:paraId="294F00DF" w14:textId="477E84CE" w:rsidR="00E05FCD" w:rsidRPr="00E65265" w:rsidRDefault="00E05FCD" w:rsidP="00FB580E">
      <w:pPr>
        <w:rPr>
          <w:rFonts w:asciiTheme="minorBidi" w:hAnsiTheme="minorBidi"/>
          <w:sz w:val="44"/>
          <w:szCs w:val="44"/>
        </w:rPr>
      </w:pPr>
      <w:r w:rsidRPr="00E65265">
        <w:rPr>
          <w:rFonts w:asciiTheme="minorBidi" w:hAnsiTheme="minorBidi"/>
          <w:b/>
          <w:bCs/>
          <w:sz w:val="44"/>
          <w:szCs w:val="44"/>
        </w:rPr>
        <w:t xml:space="preserve">Lecturer’s Name: </w:t>
      </w:r>
      <w:r w:rsidR="00FB580E" w:rsidRPr="00E65265">
        <w:rPr>
          <w:rFonts w:asciiTheme="minorBidi" w:hAnsiTheme="minorBidi"/>
          <w:sz w:val="44"/>
          <w:szCs w:val="44"/>
        </w:rPr>
        <w:t>Abdallah Naser</w:t>
      </w:r>
    </w:p>
    <w:p w14:paraId="56E13770" w14:textId="77777777" w:rsidR="00E05FCD" w:rsidRPr="00E65265" w:rsidRDefault="00E05FCD" w:rsidP="00E05FCD">
      <w:pPr>
        <w:rPr>
          <w:rFonts w:asciiTheme="minorBidi" w:hAnsiTheme="minorBidi"/>
          <w:sz w:val="44"/>
          <w:szCs w:val="44"/>
        </w:rPr>
      </w:pPr>
      <w:r w:rsidRPr="00E65265">
        <w:rPr>
          <w:rFonts w:asciiTheme="minorBidi" w:hAnsiTheme="minorBidi"/>
          <w:b/>
          <w:bCs/>
          <w:sz w:val="44"/>
          <w:szCs w:val="44"/>
        </w:rPr>
        <w:t xml:space="preserve">Student Name: </w:t>
      </w:r>
      <w:r w:rsidRPr="00E65265">
        <w:rPr>
          <w:rFonts w:asciiTheme="minorBidi" w:hAnsiTheme="minorBidi"/>
          <w:sz w:val="44"/>
          <w:szCs w:val="44"/>
        </w:rPr>
        <w:t>Pletea Bianca Mihaela </w:t>
      </w:r>
    </w:p>
    <w:p w14:paraId="1918A805" w14:textId="77777777" w:rsidR="00E05FCD" w:rsidRPr="00E65265" w:rsidRDefault="00E05FCD" w:rsidP="00E05FCD">
      <w:pPr>
        <w:rPr>
          <w:rFonts w:asciiTheme="minorBidi" w:hAnsiTheme="minorBidi"/>
          <w:sz w:val="44"/>
          <w:szCs w:val="44"/>
          <w:lang w:val="fr-FR"/>
        </w:rPr>
      </w:pPr>
      <w:proofErr w:type="spellStart"/>
      <w:r w:rsidRPr="00E65265">
        <w:rPr>
          <w:rFonts w:asciiTheme="minorBidi" w:hAnsiTheme="minorBidi"/>
          <w:b/>
          <w:bCs/>
          <w:sz w:val="44"/>
          <w:szCs w:val="44"/>
          <w:lang w:val="fr-FR"/>
        </w:rPr>
        <w:t>Student</w:t>
      </w:r>
      <w:proofErr w:type="spellEnd"/>
      <w:r w:rsidRPr="00E65265">
        <w:rPr>
          <w:rFonts w:asciiTheme="minorBidi" w:hAnsiTheme="minorBidi"/>
          <w:b/>
          <w:bCs/>
          <w:sz w:val="44"/>
          <w:szCs w:val="44"/>
          <w:lang w:val="fr-FR"/>
        </w:rPr>
        <w:t xml:space="preserve"> ID </w:t>
      </w:r>
      <w:proofErr w:type="spellStart"/>
      <w:r w:rsidRPr="00E65265">
        <w:rPr>
          <w:rFonts w:asciiTheme="minorBidi" w:hAnsiTheme="minorBidi"/>
          <w:b/>
          <w:bCs/>
          <w:sz w:val="44"/>
          <w:szCs w:val="44"/>
          <w:lang w:val="fr-FR"/>
        </w:rPr>
        <w:t>Number</w:t>
      </w:r>
      <w:proofErr w:type="spellEnd"/>
      <w:r w:rsidRPr="00E65265">
        <w:rPr>
          <w:rFonts w:asciiTheme="minorBidi" w:hAnsiTheme="minorBidi"/>
          <w:b/>
          <w:bCs/>
          <w:sz w:val="44"/>
          <w:szCs w:val="44"/>
          <w:lang w:val="fr-FR"/>
        </w:rPr>
        <w:t xml:space="preserve">: </w:t>
      </w:r>
      <w:r w:rsidRPr="00E65265">
        <w:rPr>
          <w:rFonts w:asciiTheme="minorBidi" w:hAnsiTheme="minorBidi"/>
          <w:sz w:val="44"/>
          <w:szCs w:val="44"/>
          <w:lang w:val="fr-FR"/>
        </w:rPr>
        <w:t>2323235 </w:t>
      </w:r>
    </w:p>
    <w:p w14:paraId="61F2839C" w14:textId="77777777" w:rsidR="00E05FCD" w:rsidRPr="00E65265" w:rsidRDefault="00E05FCD" w:rsidP="00E05FCD">
      <w:pPr>
        <w:rPr>
          <w:rFonts w:asciiTheme="minorBidi" w:hAnsiTheme="minorBidi"/>
          <w:sz w:val="44"/>
          <w:szCs w:val="44"/>
          <w:lang w:val="fr-FR"/>
        </w:rPr>
      </w:pPr>
      <w:r w:rsidRPr="00E65265">
        <w:rPr>
          <w:rFonts w:asciiTheme="minorBidi" w:hAnsiTheme="minorBidi"/>
          <w:b/>
          <w:bCs/>
          <w:sz w:val="44"/>
          <w:szCs w:val="44"/>
          <w:lang w:val="fr-FR"/>
        </w:rPr>
        <w:t> </w:t>
      </w:r>
      <w:r w:rsidRPr="00E65265">
        <w:rPr>
          <w:rFonts w:asciiTheme="minorBidi" w:hAnsiTheme="minorBidi"/>
          <w:sz w:val="44"/>
          <w:szCs w:val="44"/>
          <w:lang w:val="fr-FR"/>
        </w:rPr>
        <w:t> </w:t>
      </w:r>
    </w:p>
    <w:p w14:paraId="35FEA79B" w14:textId="77777777" w:rsidR="00E05FCD" w:rsidRPr="00E65265" w:rsidRDefault="00E05FCD" w:rsidP="00E05FCD">
      <w:pPr>
        <w:rPr>
          <w:rFonts w:asciiTheme="minorBidi" w:hAnsiTheme="minorBidi"/>
          <w:sz w:val="44"/>
          <w:szCs w:val="44"/>
          <w:lang w:val="fr-FR"/>
        </w:rPr>
      </w:pPr>
    </w:p>
    <w:p w14:paraId="2FAFCF90" w14:textId="0B9DDFFF" w:rsidR="00E05FCD" w:rsidRPr="00E05FCD" w:rsidRDefault="00E05FCD" w:rsidP="00E05FCD">
      <w:r w:rsidRPr="00E05FCD">
        <w:rPr>
          <w:noProof/>
        </w:rPr>
        <w:drawing>
          <wp:inline distT="0" distB="0" distL="0" distR="0" wp14:anchorId="1F57B51E" wp14:editId="5041E93E">
            <wp:extent cx="5724525" cy="1390650"/>
            <wp:effectExtent l="0" t="0" r="0" b="0"/>
            <wp:docPr id="12210330" name="Picture 2"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CVO | Sandwell Council of Voluntary Organisation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4525" cy="1390650"/>
                    </a:xfrm>
                    <a:prstGeom prst="rect">
                      <a:avLst/>
                    </a:prstGeom>
                    <a:noFill/>
                    <a:ln>
                      <a:noFill/>
                    </a:ln>
                  </pic:spPr>
                </pic:pic>
              </a:graphicData>
            </a:graphic>
          </wp:inline>
        </w:drawing>
      </w:r>
    </w:p>
    <w:p w14:paraId="31D960C7" w14:textId="1BB89FF8" w:rsidR="74DD31A7" w:rsidRDefault="74DD31A7"/>
    <w:sdt>
      <w:sdtPr>
        <w:rPr>
          <w:rFonts w:asciiTheme="minorBidi" w:eastAsiaTheme="minorEastAsia" w:hAnsiTheme="minorBidi" w:cstheme="minorBidi"/>
          <w:color w:val="auto"/>
          <w:sz w:val="24"/>
          <w:szCs w:val="24"/>
          <w:lang w:val="en-GB" w:eastAsia="ja-JP"/>
        </w:rPr>
        <w:id w:val="-1368294647"/>
        <w:docPartObj>
          <w:docPartGallery w:val="Table of Contents"/>
          <w:docPartUnique/>
        </w:docPartObj>
      </w:sdtPr>
      <w:sdtEndPr>
        <w:rPr>
          <w:b/>
          <w:bCs/>
          <w:noProof/>
        </w:rPr>
      </w:sdtEndPr>
      <w:sdtContent>
        <w:p w14:paraId="51C28DF4" w14:textId="77777777" w:rsidR="00112A95" w:rsidRDefault="00112A95">
          <w:pPr>
            <w:pStyle w:val="TOCHeading"/>
            <w:rPr>
              <w:rFonts w:asciiTheme="minorBidi" w:eastAsiaTheme="minorEastAsia" w:hAnsiTheme="minorBidi" w:cstheme="minorBidi"/>
              <w:color w:val="auto"/>
              <w:sz w:val="24"/>
              <w:szCs w:val="24"/>
              <w:lang w:val="en-GB" w:eastAsia="ja-JP"/>
            </w:rPr>
          </w:pPr>
        </w:p>
        <w:p w14:paraId="59FE87F7" w14:textId="77777777" w:rsidR="00112A95" w:rsidRDefault="00112A95">
          <w:pPr>
            <w:pStyle w:val="TOCHeading"/>
            <w:rPr>
              <w:rFonts w:asciiTheme="minorBidi" w:eastAsiaTheme="minorEastAsia" w:hAnsiTheme="minorBidi" w:cstheme="minorBidi"/>
              <w:color w:val="auto"/>
              <w:sz w:val="24"/>
              <w:szCs w:val="24"/>
              <w:lang w:val="en-GB" w:eastAsia="ja-JP"/>
            </w:rPr>
          </w:pPr>
        </w:p>
        <w:p w14:paraId="1F6814BF" w14:textId="2FCCAC66" w:rsidR="003C0CCD" w:rsidRDefault="003C0CCD">
          <w:pPr>
            <w:pStyle w:val="TOCHeading"/>
            <w:rPr>
              <w:rFonts w:asciiTheme="minorBidi" w:hAnsiTheme="minorBidi" w:cstheme="minorBidi"/>
              <w:b/>
              <w:bCs/>
              <w:sz w:val="44"/>
              <w:szCs w:val="44"/>
            </w:rPr>
          </w:pPr>
          <w:r w:rsidRPr="00E65265">
            <w:rPr>
              <w:rFonts w:asciiTheme="minorBidi" w:hAnsiTheme="minorBidi" w:cstheme="minorBidi"/>
              <w:b/>
              <w:bCs/>
              <w:sz w:val="44"/>
              <w:szCs w:val="44"/>
            </w:rPr>
            <w:t>Table of Contents</w:t>
          </w:r>
        </w:p>
        <w:p w14:paraId="3F125B01" w14:textId="77777777" w:rsidR="00112A95" w:rsidRPr="00112A95" w:rsidRDefault="00112A95" w:rsidP="00112A95">
          <w:pPr>
            <w:rPr>
              <w:lang w:val="en-US" w:eastAsia="en-US"/>
            </w:rPr>
          </w:pPr>
        </w:p>
        <w:p w14:paraId="05979427" w14:textId="2271721E" w:rsidR="0036142F" w:rsidRDefault="003C0CCD">
          <w:pPr>
            <w:pStyle w:val="TOC1"/>
            <w:tabs>
              <w:tab w:val="right" w:leader="dot" w:pos="9016"/>
            </w:tabs>
            <w:rPr>
              <w:noProof/>
              <w:kern w:val="2"/>
              <w:lang w:eastAsia="en-GB"/>
              <w14:ligatures w14:val="standardContextual"/>
            </w:rPr>
          </w:pPr>
          <w:r w:rsidRPr="00E65265">
            <w:rPr>
              <w:rFonts w:asciiTheme="minorBidi" w:hAnsiTheme="minorBidi"/>
            </w:rPr>
            <w:fldChar w:fldCharType="begin"/>
          </w:r>
          <w:r w:rsidRPr="00E65265">
            <w:rPr>
              <w:rFonts w:asciiTheme="minorBidi" w:hAnsiTheme="minorBidi"/>
            </w:rPr>
            <w:instrText xml:space="preserve"> TOC \o "1-3" \h \z \u </w:instrText>
          </w:r>
          <w:r w:rsidRPr="00E65265">
            <w:rPr>
              <w:rFonts w:asciiTheme="minorBidi" w:hAnsiTheme="minorBidi"/>
            </w:rPr>
            <w:fldChar w:fldCharType="separate"/>
          </w:r>
          <w:hyperlink w:anchor="_Toc214479260" w:history="1">
            <w:r w:rsidR="0036142F" w:rsidRPr="005F6BC6">
              <w:rPr>
                <w:rStyle w:val="Hyperlink"/>
                <w:rFonts w:asciiTheme="minorBidi" w:hAnsiTheme="minorBidi"/>
                <w:b/>
                <w:bCs/>
                <w:noProof/>
              </w:rPr>
              <w:t>1. Introduction</w:t>
            </w:r>
            <w:r w:rsidR="0036142F">
              <w:rPr>
                <w:noProof/>
                <w:webHidden/>
              </w:rPr>
              <w:tab/>
            </w:r>
            <w:r w:rsidR="0036142F">
              <w:rPr>
                <w:noProof/>
                <w:webHidden/>
              </w:rPr>
              <w:fldChar w:fldCharType="begin"/>
            </w:r>
            <w:r w:rsidR="0036142F">
              <w:rPr>
                <w:noProof/>
                <w:webHidden/>
              </w:rPr>
              <w:instrText xml:space="preserve"> PAGEREF _Toc214479260 \h </w:instrText>
            </w:r>
            <w:r w:rsidR="0036142F">
              <w:rPr>
                <w:noProof/>
                <w:webHidden/>
              </w:rPr>
            </w:r>
            <w:r w:rsidR="0036142F">
              <w:rPr>
                <w:noProof/>
                <w:webHidden/>
              </w:rPr>
              <w:fldChar w:fldCharType="separate"/>
            </w:r>
            <w:r w:rsidR="0036142F">
              <w:rPr>
                <w:noProof/>
                <w:webHidden/>
              </w:rPr>
              <w:t>2</w:t>
            </w:r>
            <w:r w:rsidR="0036142F">
              <w:rPr>
                <w:noProof/>
                <w:webHidden/>
              </w:rPr>
              <w:fldChar w:fldCharType="end"/>
            </w:r>
          </w:hyperlink>
        </w:p>
        <w:p w14:paraId="231B557D" w14:textId="57C0C385" w:rsidR="0036142F" w:rsidRDefault="0036142F">
          <w:pPr>
            <w:pStyle w:val="TOC1"/>
            <w:tabs>
              <w:tab w:val="right" w:leader="dot" w:pos="9016"/>
            </w:tabs>
            <w:rPr>
              <w:noProof/>
              <w:kern w:val="2"/>
              <w:lang w:eastAsia="en-GB"/>
              <w14:ligatures w14:val="standardContextual"/>
            </w:rPr>
          </w:pPr>
          <w:hyperlink w:anchor="_Toc214479261" w:history="1">
            <w:r w:rsidRPr="005F6BC6">
              <w:rPr>
                <w:rStyle w:val="Hyperlink"/>
                <w:rFonts w:asciiTheme="minorBidi" w:hAnsiTheme="minorBidi"/>
                <w:b/>
                <w:bCs/>
                <w:noProof/>
              </w:rPr>
              <w:t>2. Emotional Intelligence in the Workplace</w:t>
            </w:r>
            <w:r>
              <w:rPr>
                <w:noProof/>
                <w:webHidden/>
              </w:rPr>
              <w:tab/>
            </w:r>
            <w:r>
              <w:rPr>
                <w:noProof/>
                <w:webHidden/>
              </w:rPr>
              <w:fldChar w:fldCharType="begin"/>
            </w:r>
            <w:r>
              <w:rPr>
                <w:noProof/>
                <w:webHidden/>
              </w:rPr>
              <w:instrText xml:space="preserve"> PAGEREF _Toc214479261 \h </w:instrText>
            </w:r>
            <w:r>
              <w:rPr>
                <w:noProof/>
                <w:webHidden/>
              </w:rPr>
            </w:r>
            <w:r>
              <w:rPr>
                <w:noProof/>
                <w:webHidden/>
              </w:rPr>
              <w:fldChar w:fldCharType="separate"/>
            </w:r>
            <w:r>
              <w:rPr>
                <w:noProof/>
                <w:webHidden/>
              </w:rPr>
              <w:t>2</w:t>
            </w:r>
            <w:r>
              <w:rPr>
                <w:noProof/>
                <w:webHidden/>
              </w:rPr>
              <w:fldChar w:fldCharType="end"/>
            </w:r>
          </w:hyperlink>
        </w:p>
        <w:p w14:paraId="6AAB7486" w14:textId="09A1F4B0" w:rsidR="0036142F" w:rsidRDefault="0036142F">
          <w:pPr>
            <w:pStyle w:val="TOC2"/>
            <w:tabs>
              <w:tab w:val="right" w:leader="dot" w:pos="9016"/>
            </w:tabs>
            <w:rPr>
              <w:noProof/>
              <w:kern w:val="2"/>
              <w:lang w:eastAsia="en-GB"/>
              <w14:ligatures w14:val="standardContextual"/>
            </w:rPr>
          </w:pPr>
          <w:hyperlink w:anchor="_Toc214479262" w:history="1">
            <w:r w:rsidRPr="005F6BC6">
              <w:rPr>
                <w:rStyle w:val="Hyperlink"/>
                <w:rFonts w:asciiTheme="minorBidi" w:hAnsiTheme="minorBidi"/>
                <w:noProof/>
              </w:rPr>
              <w:t>2.1 Definition and Importance</w:t>
            </w:r>
            <w:r>
              <w:rPr>
                <w:noProof/>
                <w:webHidden/>
              </w:rPr>
              <w:tab/>
            </w:r>
            <w:r>
              <w:rPr>
                <w:noProof/>
                <w:webHidden/>
              </w:rPr>
              <w:fldChar w:fldCharType="begin"/>
            </w:r>
            <w:r>
              <w:rPr>
                <w:noProof/>
                <w:webHidden/>
              </w:rPr>
              <w:instrText xml:space="preserve"> PAGEREF _Toc214479262 \h </w:instrText>
            </w:r>
            <w:r>
              <w:rPr>
                <w:noProof/>
                <w:webHidden/>
              </w:rPr>
            </w:r>
            <w:r>
              <w:rPr>
                <w:noProof/>
                <w:webHidden/>
              </w:rPr>
              <w:fldChar w:fldCharType="separate"/>
            </w:r>
            <w:r>
              <w:rPr>
                <w:noProof/>
                <w:webHidden/>
              </w:rPr>
              <w:t>2</w:t>
            </w:r>
            <w:r>
              <w:rPr>
                <w:noProof/>
                <w:webHidden/>
              </w:rPr>
              <w:fldChar w:fldCharType="end"/>
            </w:r>
          </w:hyperlink>
        </w:p>
        <w:p w14:paraId="4EA229E5" w14:textId="7056873B" w:rsidR="0036142F" w:rsidRDefault="0036142F">
          <w:pPr>
            <w:pStyle w:val="TOC2"/>
            <w:tabs>
              <w:tab w:val="right" w:leader="dot" w:pos="9016"/>
            </w:tabs>
            <w:rPr>
              <w:noProof/>
              <w:kern w:val="2"/>
              <w:lang w:eastAsia="en-GB"/>
              <w14:ligatures w14:val="standardContextual"/>
            </w:rPr>
          </w:pPr>
          <w:hyperlink w:anchor="_Toc214479263" w:history="1">
            <w:r w:rsidRPr="005F6BC6">
              <w:rPr>
                <w:rStyle w:val="Hyperlink"/>
                <w:rFonts w:asciiTheme="minorBidi" w:hAnsiTheme="minorBidi"/>
                <w:noProof/>
              </w:rPr>
              <w:t>2.2 Emotional Intelligence Models</w:t>
            </w:r>
            <w:r>
              <w:rPr>
                <w:noProof/>
                <w:webHidden/>
              </w:rPr>
              <w:tab/>
            </w:r>
            <w:r>
              <w:rPr>
                <w:noProof/>
                <w:webHidden/>
              </w:rPr>
              <w:fldChar w:fldCharType="begin"/>
            </w:r>
            <w:r>
              <w:rPr>
                <w:noProof/>
                <w:webHidden/>
              </w:rPr>
              <w:instrText xml:space="preserve"> PAGEREF _Toc214479263 \h </w:instrText>
            </w:r>
            <w:r>
              <w:rPr>
                <w:noProof/>
                <w:webHidden/>
              </w:rPr>
            </w:r>
            <w:r>
              <w:rPr>
                <w:noProof/>
                <w:webHidden/>
              </w:rPr>
              <w:fldChar w:fldCharType="separate"/>
            </w:r>
            <w:r>
              <w:rPr>
                <w:noProof/>
                <w:webHidden/>
              </w:rPr>
              <w:t>3</w:t>
            </w:r>
            <w:r>
              <w:rPr>
                <w:noProof/>
                <w:webHidden/>
              </w:rPr>
              <w:fldChar w:fldCharType="end"/>
            </w:r>
          </w:hyperlink>
        </w:p>
        <w:p w14:paraId="3E2E21A4" w14:textId="7E6B5B07" w:rsidR="0036142F" w:rsidRDefault="0036142F">
          <w:pPr>
            <w:pStyle w:val="TOC2"/>
            <w:tabs>
              <w:tab w:val="right" w:leader="dot" w:pos="9016"/>
            </w:tabs>
            <w:rPr>
              <w:noProof/>
              <w:kern w:val="2"/>
              <w:lang w:eastAsia="en-GB"/>
              <w14:ligatures w14:val="standardContextual"/>
            </w:rPr>
          </w:pPr>
          <w:hyperlink w:anchor="_Toc214479264" w:history="1">
            <w:r w:rsidRPr="005F6BC6">
              <w:rPr>
                <w:rStyle w:val="Hyperlink"/>
                <w:rFonts w:asciiTheme="minorBidi" w:hAnsiTheme="minorBidi"/>
                <w:noProof/>
              </w:rPr>
              <w:t>2.3 Key Components of Emotional Intelligence at Work</w:t>
            </w:r>
            <w:r>
              <w:rPr>
                <w:noProof/>
                <w:webHidden/>
              </w:rPr>
              <w:tab/>
            </w:r>
            <w:r>
              <w:rPr>
                <w:noProof/>
                <w:webHidden/>
              </w:rPr>
              <w:fldChar w:fldCharType="begin"/>
            </w:r>
            <w:r>
              <w:rPr>
                <w:noProof/>
                <w:webHidden/>
              </w:rPr>
              <w:instrText xml:space="preserve"> PAGEREF _Toc214479264 \h </w:instrText>
            </w:r>
            <w:r>
              <w:rPr>
                <w:noProof/>
                <w:webHidden/>
              </w:rPr>
            </w:r>
            <w:r>
              <w:rPr>
                <w:noProof/>
                <w:webHidden/>
              </w:rPr>
              <w:fldChar w:fldCharType="separate"/>
            </w:r>
            <w:r>
              <w:rPr>
                <w:noProof/>
                <w:webHidden/>
              </w:rPr>
              <w:t>4</w:t>
            </w:r>
            <w:r>
              <w:rPr>
                <w:noProof/>
                <w:webHidden/>
              </w:rPr>
              <w:fldChar w:fldCharType="end"/>
            </w:r>
          </w:hyperlink>
        </w:p>
        <w:p w14:paraId="0ACD5631" w14:textId="6DE16794" w:rsidR="0036142F" w:rsidRDefault="0036142F">
          <w:pPr>
            <w:pStyle w:val="TOC2"/>
            <w:tabs>
              <w:tab w:val="right" w:leader="dot" w:pos="9016"/>
            </w:tabs>
            <w:rPr>
              <w:noProof/>
              <w:kern w:val="2"/>
              <w:lang w:eastAsia="en-GB"/>
              <w14:ligatures w14:val="standardContextual"/>
            </w:rPr>
          </w:pPr>
          <w:hyperlink w:anchor="_Toc214479265" w:history="1">
            <w:r w:rsidRPr="005F6BC6">
              <w:rPr>
                <w:rStyle w:val="Hyperlink"/>
                <w:rFonts w:asciiTheme="minorBidi" w:hAnsiTheme="minorBidi"/>
                <w:noProof/>
              </w:rPr>
              <w:t>2.4 Applying Emotional Intelligence in Everyday Situations</w:t>
            </w:r>
            <w:r>
              <w:rPr>
                <w:noProof/>
                <w:webHidden/>
              </w:rPr>
              <w:tab/>
            </w:r>
            <w:r>
              <w:rPr>
                <w:noProof/>
                <w:webHidden/>
              </w:rPr>
              <w:fldChar w:fldCharType="begin"/>
            </w:r>
            <w:r>
              <w:rPr>
                <w:noProof/>
                <w:webHidden/>
              </w:rPr>
              <w:instrText xml:space="preserve"> PAGEREF _Toc214479265 \h </w:instrText>
            </w:r>
            <w:r>
              <w:rPr>
                <w:noProof/>
                <w:webHidden/>
              </w:rPr>
            </w:r>
            <w:r>
              <w:rPr>
                <w:noProof/>
                <w:webHidden/>
              </w:rPr>
              <w:fldChar w:fldCharType="separate"/>
            </w:r>
            <w:r>
              <w:rPr>
                <w:noProof/>
                <w:webHidden/>
              </w:rPr>
              <w:t>5</w:t>
            </w:r>
            <w:r>
              <w:rPr>
                <w:noProof/>
                <w:webHidden/>
              </w:rPr>
              <w:fldChar w:fldCharType="end"/>
            </w:r>
          </w:hyperlink>
        </w:p>
        <w:p w14:paraId="02703F77" w14:textId="34A9D680" w:rsidR="0036142F" w:rsidRDefault="0036142F">
          <w:pPr>
            <w:pStyle w:val="TOC2"/>
            <w:tabs>
              <w:tab w:val="right" w:leader="dot" w:pos="9016"/>
            </w:tabs>
            <w:rPr>
              <w:noProof/>
              <w:kern w:val="2"/>
              <w:lang w:eastAsia="en-GB"/>
              <w14:ligatures w14:val="standardContextual"/>
            </w:rPr>
          </w:pPr>
          <w:hyperlink w:anchor="_Toc214479266" w:history="1">
            <w:r w:rsidRPr="005F6BC6">
              <w:rPr>
                <w:rStyle w:val="Hyperlink"/>
                <w:rFonts w:asciiTheme="minorBidi" w:hAnsiTheme="minorBidi"/>
                <w:noProof/>
              </w:rPr>
              <w:t>2.5 Evidence, Strengths and Limitations</w:t>
            </w:r>
            <w:r>
              <w:rPr>
                <w:noProof/>
                <w:webHidden/>
              </w:rPr>
              <w:tab/>
            </w:r>
            <w:r>
              <w:rPr>
                <w:noProof/>
                <w:webHidden/>
              </w:rPr>
              <w:fldChar w:fldCharType="begin"/>
            </w:r>
            <w:r>
              <w:rPr>
                <w:noProof/>
                <w:webHidden/>
              </w:rPr>
              <w:instrText xml:space="preserve"> PAGEREF _Toc214479266 \h </w:instrText>
            </w:r>
            <w:r>
              <w:rPr>
                <w:noProof/>
                <w:webHidden/>
              </w:rPr>
            </w:r>
            <w:r>
              <w:rPr>
                <w:noProof/>
                <w:webHidden/>
              </w:rPr>
              <w:fldChar w:fldCharType="separate"/>
            </w:r>
            <w:r>
              <w:rPr>
                <w:noProof/>
                <w:webHidden/>
              </w:rPr>
              <w:t>6</w:t>
            </w:r>
            <w:r>
              <w:rPr>
                <w:noProof/>
                <w:webHidden/>
              </w:rPr>
              <w:fldChar w:fldCharType="end"/>
            </w:r>
          </w:hyperlink>
        </w:p>
        <w:p w14:paraId="273F6B69" w14:textId="1D0A4BDE" w:rsidR="0036142F" w:rsidRDefault="0036142F">
          <w:pPr>
            <w:pStyle w:val="TOC1"/>
            <w:tabs>
              <w:tab w:val="right" w:leader="dot" w:pos="9016"/>
            </w:tabs>
            <w:rPr>
              <w:noProof/>
              <w:kern w:val="2"/>
              <w:lang w:eastAsia="en-GB"/>
              <w14:ligatures w14:val="standardContextual"/>
            </w:rPr>
          </w:pPr>
          <w:hyperlink w:anchor="_Toc214479267" w:history="1">
            <w:r w:rsidRPr="005F6BC6">
              <w:rPr>
                <w:rStyle w:val="Hyperlink"/>
                <w:rFonts w:asciiTheme="minorBidi" w:hAnsiTheme="minorBidi"/>
                <w:b/>
                <w:bCs/>
                <w:noProof/>
              </w:rPr>
              <w:t>3. Emotional Intelligence in Recruiting Across Generations</w:t>
            </w:r>
            <w:r>
              <w:rPr>
                <w:noProof/>
                <w:webHidden/>
              </w:rPr>
              <w:tab/>
            </w:r>
            <w:r>
              <w:rPr>
                <w:noProof/>
                <w:webHidden/>
              </w:rPr>
              <w:fldChar w:fldCharType="begin"/>
            </w:r>
            <w:r>
              <w:rPr>
                <w:noProof/>
                <w:webHidden/>
              </w:rPr>
              <w:instrText xml:space="preserve"> PAGEREF _Toc214479267 \h </w:instrText>
            </w:r>
            <w:r>
              <w:rPr>
                <w:noProof/>
                <w:webHidden/>
              </w:rPr>
            </w:r>
            <w:r>
              <w:rPr>
                <w:noProof/>
                <w:webHidden/>
              </w:rPr>
              <w:fldChar w:fldCharType="separate"/>
            </w:r>
            <w:r>
              <w:rPr>
                <w:noProof/>
                <w:webHidden/>
              </w:rPr>
              <w:t>7</w:t>
            </w:r>
            <w:r>
              <w:rPr>
                <w:noProof/>
                <w:webHidden/>
              </w:rPr>
              <w:fldChar w:fldCharType="end"/>
            </w:r>
          </w:hyperlink>
        </w:p>
        <w:p w14:paraId="470850F2" w14:textId="29D78EFD" w:rsidR="0036142F" w:rsidRDefault="0036142F">
          <w:pPr>
            <w:pStyle w:val="TOC2"/>
            <w:tabs>
              <w:tab w:val="right" w:leader="dot" w:pos="9016"/>
            </w:tabs>
            <w:rPr>
              <w:noProof/>
              <w:kern w:val="2"/>
              <w:lang w:eastAsia="en-GB"/>
              <w14:ligatures w14:val="standardContextual"/>
            </w:rPr>
          </w:pPr>
          <w:hyperlink w:anchor="_Toc214479268" w:history="1">
            <w:r w:rsidRPr="005F6BC6">
              <w:rPr>
                <w:rStyle w:val="Hyperlink"/>
                <w:rFonts w:asciiTheme="minorBidi" w:hAnsiTheme="minorBidi"/>
                <w:noProof/>
              </w:rPr>
              <w:t>3.1 Understanding Generational Differences</w:t>
            </w:r>
            <w:r>
              <w:rPr>
                <w:noProof/>
                <w:webHidden/>
              </w:rPr>
              <w:tab/>
            </w:r>
            <w:r>
              <w:rPr>
                <w:noProof/>
                <w:webHidden/>
              </w:rPr>
              <w:fldChar w:fldCharType="begin"/>
            </w:r>
            <w:r>
              <w:rPr>
                <w:noProof/>
                <w:webHidden/>
              </w:rPr>
              <w:instrText xml:space="preserve"> PAGEREF _Toc214479268 \h </w:instrText>
            </w:r>
            <w:r>
              <w:rPr>
                <w:noProof/>
                <w:webHidden/>
              </w:rPr>
            </w:r>
            <w:r>
              <w:rPr>
                <w:noProof/>
                <w:webHidden/>
              </w:rPr>
              <w:fldChar w:fldCharType="separate"/>
            </w:r>
            <w:r>
              <w:rPr>
                <w:noProof/>
                <w:webHidden/>
              </w:rPr>
              <w:t>7</w:t>
            </w:r>
            <w:r>
              <w:rPr>
                <w:noProof/>
                <w:webHidden/>
              </w:rPr>
              <w:fldChar w:fldCharType="end"/>
            </w:r>
          </w:hyperlink>
        </w:p>
        <w:p w14:paraId="25162E6E" w14:textId="7156DDD2" w:rsidR="0036142F" w:rsidRDefault="0036142F">
          <w:pPr>
            <w:pStyle w:val="TOC2"/>
            <w:tabs>
              <w:tab w:val="right" w:leader="dot" w:pos="9016"/>
            </w:tabs>
            <w:rPr>
              <w:noProof/>
              <w:kern w:val="2"/>
              <w:lang w:eastAsia="en-GB"/>
              <w14:ligatures w14:val="standardContextual"/>
            </w:rPr>
          </w:pPr>
          <w:hyperlink w:anchor="_Toc214479269" w:history="1">
            <w:r w:rsidRPr="005F6BC6">
              <w:rPr>
                <w:rStyle w:val="Hyperlink"/>
                <w:rFonts w:asciiTheme="minorBidi" w:hAnsiTheme="minorBidi"/>
                <w:noProof/>
              </w:rPr>
              <w:t>3.2 How Managers Can Use Emotional Intelligence in Recruitment</w:t>
            </w:r>
            <w:r>
              <w:rPr>
                <w:noProof/>
                <w:webHidden/>
              </w:rPr>
              <w:tab/>
            </w:r>
            <w:r>
              <w:rPr>
                <w:noProof/>
                <w:webHidden/>
              </w:rPr>
              <w:fldChar w:fldCharType="begin"/>
            </w:r>
            <w:r>
              <w:rPr>
                <w:noProof/>
                <w:webHidden/>
              </w:rPr>
              <w:instrText xml:space="preserve"> PAGEREF _Toc214479269 \h </w:instrText>
            </w:r>
            <w:r>
              <w:rPr>
                <w:noProof/>
                <w:webHidden/>
              </w:rPr>
            </w:r>
            <w:r>
              <w:rPr>
                <w:noProof/>
                <w:webHidden/>
              </w:rPr>
              <w:fldChar w:fldCharType="separate"/>
            </w:r>
            <w:r>
              <w:rPr>
                <w:noProof/>
                <w:webHidden/>
              </w:rPr>
              <w:t>8</w:t>
            </w:r>
            <w:r>
              <w:rPr>
                <w:noProof/>
                <w:webHidden/>
              </w:rPr>
              <w:fldChar w:fldCharType="end"/>
            </w:r>
          </w:hyperlink>
        </w:p>
        <w:p w14:paraId="5EFFF59F" w14:textId="15964EF9" w:rsidR="0036142F" w:rsidRDefault="0036142F">
          <w:pPr>
            <w:pStyle w:val="TOC1"/>
            <w:tabs>
              <w:tab w:val="right" w:leader="dot" w:pos="9016"/>
            </w:tabs>
            <w:rPr>
              <w:noProof/>
              <w:kern w:val="2"/>
              <w:lang w:eastAsia="en-GB"/>
              <w14:ligatures w14:val="standardContextual"/>
            </w:rPr>
          </w:pPr>
          <w:hyperlink w:anchor="_Toc214479270" w:history="1">
            <w:r w:rsidRPr="005F6BC6">
              <w:rPr>
                <w:rStyle w:val="Hyperlink"/>
                <w:rFonts w:asciiTheme="minorBidi" w:eastAsiaTheme="majorEastAsia" w:hAnsiTheme="minorBidi"/>
                <w:b/>
                <w:bCs/>
                <w:noProof/>
              </w:rPr>
              <w:t>4. Recommendations</w:t>
            </w:r>
            <w:r>
              <w:rPr>
                <w:noProof/>
                <w:webHidden/>
              </w:rPr>
              <w:tab/>
            </w:r>
            <w:r>
              <w:rPr>
                <w:noProof/>
                <w:webHidden/>
              </w:rPr>
              <w:fldChar w:fldCharType="begin"/>
            </w:r>
            <w:r>
              <w:rPr>
                <w:noProof/>
                <w:webHidden/>
              </w:rPr>
              <w:instrText xml:space="preserve"> PAGEREF _Toc214479270 \h </w:instrText>
            </w:r>
            <w:r>
              <w:rPr>
                <w:noProof/>
                <w:webHidden/>
              </w:rPr>
            </w:r>
            <w:r>
              <w:rPr>
                <w:noProof/>
                <w:webHidden/>
              </w:rPr>
              <w:fldChar w:fldCharType="separate"/>
            </w:r>
            <w:r>
              <w:rPr>
                <w:noProof/>
                <w:webHidden/>
              </w:rPr>
              <w:t>9</w:t>
            </w:r>
            <w:r>
              <w:rPr>
                <w:noProof/>
                <w:webHidden/>
              </w:rPr>
              <w:fldChar w:fldCharType="end"/>
            </w:r>
          </w:hyperlink>
        </w:p>
        <w:p w14:paraId="1C7EAF6D" w14:textId="04B79F64" w:rsidR="0036142F" w:rsidRDefault="0036142F">
          <w:pPr>
            <w:pStyle w:val="TOC1"/>
            <w:tabs>
              <w:tab w:val="right" w:leader="dot" w:pos="9016"/>
            </w:tabs>
            <w:rPr>
              <w:noProof/>
              <w:kern w:val="2"/>
              <w:lang w:eastAsia="en-GB"/>
              <w14:ligatures w14:val="standardContextual"/>
            </w:rPr>
          </w:pPr>
          <w:hyperlink w:anchor="_Toc214479271" w:history="1">
            <w:r w:rsidRPr="005F6BC6">
              <w:rPr>
                <w:rStyle w:val="Hyperlink"/>
                <w:rFonts w:asciiTheme="minorBidi" w:hAnsiTheme="minorBidi"/>
                <w:b/>
                <w:bCs/>
                <w:noProof/>
              </w:rPr>
              <w:t>5. Conclusion</w:t>
            </w:r>
            <w:r>
              <w:rPr>
                <w:noProof/>
                <w:webHidden/>
              </w:rPr>
              <w:tab/>
            </w:r>
            <w:r>
              <w:rPr>
                <w:noProof/>
                <w:webHidden/>
              </w:rPr>
              <w:fldChar w:fldCharType="begin"/>
            </w:r>
            <w:r>
              <w:rPr>
                <w:noProof/>
                <w:webHidden/>
              </w:rPr>
              <w:instrText xml:space="preserve"> PAGEREF _Toc214479271 \h </w:instrText>
            </w:r>
            <w:r>
              <w:rPr>
                <w:noProof/>
                <w:webHidden/>
              </w:rPr>
            </w:r>
            <w:r>
              <w:rPr>
                <w:noProof/>
                <w:webHidden/>
              </w:rPr>
              <w:fldChar w:fldCharType="separate"/>
            </w:r>
            <w:r>
              <w:rPr>
                <w:noProof/>
                <w:webHidden/>
              </w:rPr>
              <w:t>10</w:t>
            </w:r>
            <w:r>
              <w:rPr>
                <w:noProof/>
                <w:webHidden/>
              </w:rPr>
              <w:fldChar w:fldCharType="end"/>
            </w:r>
          </w:hyperlink>
        </w:p>
        <w:p w14:paraId="431CBA32" w14:textId="731F98E6" w:rsidR="0036142F" w:rsidRDefault="0036142F">
          <w:pPr>
            <w:pStyle w:val="TOC1"/>
            <w:tabs>
              <w:tab w:val="right" w:leader="dot" w:pos="9016"/>
            </w:tabs>
            <w:rPr>
              <w:noProof/>
              <w:kern w:val="2"/>
              <w:lang w:eastAsia="en-GB"/>
              <w14:ligatures w14:val="standardContextual"/>
            </w:rPr>
          </w:pPr>
          <w:hyperlink w:anchor="_Toc214479272" w:history="1">
            <w:r w:rsidRPr="005F6BC6">
              <w:rPr>
                <w:rStyle w:val="Hyperlink"/>
                <w:rFonts w:asciiTheme="minorBidi" w:hAnsiTheme="minorBidi"/>
                <w:b/>
                <w:bCs/>
                <w:noProof/>
              </w:rPr>
              <w:t>6. References</w:t>
            </w:r>
            <w:r>
              <w:rPr>
                <w:noProof/>
                <w:webHidden/>
              </w:rPr>
              <w:tab/>
            </w:r>
            <w:r>
              <w:rPr>
                <w:noProof/>
                <w:webHidden/>
              </w:rPr>
              <w:fldChar w:fldCharType="begin"/>
            </w:r>
            <w:r>
              <w:rPr>
                <w:noProof/>
                <w:webHidden/>
              </w:rPr>
              <w:instrText xml:space="preserve"> PAGEREF _Toc214479272 \h </w:instrText>
            </w:r>
            <w:r>
              <w:rPr>
                <w:noProof/>
                <w:webHidden/>
              </w:rPr>
            </w:r>
            <w:r>
              <w:rPr>
                <w:noProof/>
                <w:webHidden/>
              </w:rPr>
              <w:fldChar w:fldCharType="separate"/>
            </w:r>
            <w:r>
              <w:rPr>
                <w:noProof/>
                <w:webHidden/>
              </w:rPr>
              <w:t>11</w:t>
            </w:r>
            <w:r>
              <w:rPr>
                <w:noProof/>
                <w:webHidden/>
              </w:rPr>
              <w:fldChar w:fldCharType="end"/>
            </w:r>
          </w:hyperlink>
        </w:p>
        <w:p w14:paraId="76F0A339" w14:textId="401FE296" w:rsidR="003C0CCD" w:rsidRPr="00E65265" w:rsidRDefault="003C0CCD">
          <w:pPr>
            <w:rPr>
              <w:rFonts w:asciiTheme="minorBidi" w:hAnsiTheme="minorBidi"/>
            </w:rPr>
          </w:pPr>
          <w:r w:rsidRPr="00E65265">
            <w:rPr>
              <w:rFonts w:asciiTheme="minorBidi" w:hAnsiTheme="minorBidi"/>
              <w:b/>
              <w:bCs/>
              <w:noProof/>
            </w:rPr>
            <w:fldChar w:fldCharType="end"/>
          </w:r>
        </w:p>
      </w:sdtContent>
    </w:sdt>
    <w:p w14:paraId="2F3888B2" w14:textId="6FF1F33B" w:rsidR="74DD31A7" w:rsidRPr="00E65265" w:rsidRDefault="74DD31A7">
      <w:pPr>
        <w:rPr>
          <w:rFonts w:asciiTheme="minorBidi" w:hAnsiTheme="minorBidi"/>
        </w:rPr>
      </w:pPr>
    </w:p>
    <w:p w14:paraId="23AEC063" w14:textId="44FF4CC5" w:rsidR="74DD31A7" w:rsidRPr="00E65265" w:rsidRDefault="74DD31A7">
      <w:pPr>
        <w:rPr>
          <w:rFonts w:asciiTheme="minorBidi" w:hAnsiTheme="minorBidi"/>
        </w:rPr>
      </w:pPr>
    </w:p>
    <w:p w14:paraId="7E2B473D" w14:textId="0A66A635" w:rsidR="74DD31A7" w:rsidRPr="00E65265" w:rsidRDefault="74DD31A7">
      <w:pPr>
        <w:rPr>
          <w:rFonts w:asciiTheme="minorBidi" w:hAnsiTheme="minorBidi"/>
        </w:rPr>
      </w:pPr>
    </w:p>
    <w:p w14:paraId="29C28136" w14:textId="5F4F795E" w:rsidR="74DD31A7" w:rsidRPr="00E65265" w:rsidRDefault="74DD31A7">
      <w:pPr>
        <w:rPr>
          <w:rFonts w:asciiTheme="minorBidi" w:hAnsiTheme="minorBidi"/>
        </w:rPr>
      </w:pPr>
    </w:p>
    <w:p w14:paraId="463AAB82" w14:textId="730BBAE9" w:rsidR="74DD31A7" w:rsidRPr="00E65265" w:rsidRDefault="74DD31A7">
      <w:pPr>
        <w:rPr>
          <w:rFonts w:asciiTheme="minorBidi" w:hAnsiTheme="minorBidi"/>
        </w:rPr>
      </w:pPr>
    </w:p>
    <w:p w14:paraId="1745E380" w14:textId="4898E3FB" w:rsidR="74DD31A7" w:rsidRPr="00E65265" w:rsidRDefault="74DD31A7">
      <w:pPr>
        <w:rPr>
          <w:rFonts w:asciiTheme="minorBidi" w:hAnsiTheme="minorBidi"/>
        </w:rPr>
      </w:pPr>
    </w:p>
    <w:p w14:paraId="6ADDE774" w14:textId="3AEC96B6" w:rsidR="74DD31A7" w:rsidRPr="00E65265" w:rsidRDefault="74DD31A7">
      <w:pPr>
        <w:rPr>
          <w:rFonts w:asciiTheme="minorBidi" w:hAnsiTheme="minorBidi"/>
        </w:rPr>
      </w:pPr>
    </w:p>
    <w:p w14:paraId="5AB9531A" w14:textId="5F1CD0B0" w:rsidR="74DD31A7" w:rsidRPr="00E65265" w:rsidRDefault="74DD31A7">
      <w:pPr>
        <w:rPr>
          <w:rFonts w:asciiTheme="minorBidi" w:hAnsiTheme="minorBidi"/>
        </w:rPr>
      </w:pPr>
    </w:p>
    <w:p w14:paraId="0BB8D9EF" w14:textId="7AE00536" w:rsidR="74DD31A7" w:rsidRPr="00E65265" w:rsidRDefault="74DD31A7">
      <w:pPr>
        <w:rPr>
          <w:rFonts w:asciiTheme="minorBidi" w:hAnsiTheme="minorBidi"/>
        </w:rPr>
      </w:pPr>
    </w:p>
    <w:p w14:paraId="0C332133" w14:textId="565ADF85" w:rsidR="74DD31A7" w:rsidRDefault="74DD31A7"/>
    <w:p w14:paraId="70F19DE9" w14:textId="0659B3FB" w:rsidR="74DD31A7" w:rsidRDefault="74DD31A7" w:rsidP="74DD31A7"/>
    <w:p w14:paraId="6F74C839" w14:textId="65D914E8" w:rsidR="2BF0784D" w:rsidRPr="00E65265" w:rsidRDefault="2BF0784D" w:rsidP="74DD31A7">
      <w:pPr>
        <w:pStyle w:val="Heading1"/>
        <w:rPr>
          <w:rFonts w:asciiTheme="minorBidi" w:eastAsia="Arial" w:hAnsiTheme="minorBidi" w:cstheme="minorBidi"/>
          <w:b/>
          <w:bCs/>
          <w:sz w:val="22"/>
          <w:szCs w:val="22"/>
        </w:rPr>
      </w:pPr>
      <w:bookmarkStart w:id="0" w:name="_Toc214479260"/>
      <w:r w:rsidRPr="00E65265">
        <w:rPr>
          <w:rFonts w:asciiTheme="minorBidi" w:hAnsiTheme="minorBidi" w:cstheme="minorBidi"/>
          <w:b/>
          <w:bCs/>
        </w:rPr>
        <w:lastRenderedPageBreak/>
        <w:t>1. Introduction</w:t>
      </w:r>
      <w:bookmarkEnd w:id="0"/>
    </w:p>
    <w:p w14:paraId="2BD9F384" w14:textId="1FD4162F" w:rsidR="199C16D1" w:rsidRPr="00E65265" w:rsidRDefault="110FA9A7" w:rsidP="0036142F">
      <w:pPr>
        <w:spacing w:line="360" w:lineRule="auto"/>
        <w:ind w:firstLine="720"/>
        <w:jc w:val="both"/>
        <w:rPr>
          <w:rFonts w:asciiTheme="minorBidi" w:hAnsiTheme="minorBidi"/>
        </w:rPr>
      </w:pPr>
      <w:r w:rsidRPr="00E65265">
        <w:rPr>
          <w:rFonts w:asciiTheme="minorBidi" w:eastAsia="Arial" w:hAnsiTheme="minorBidi"/>
          <w:sz w:val="22"/>
          <w:szCs w:val="22"/>
        </w:rPr>
        <w:t>Emotional intelligence, often called EI, has developed from a popular idea into a set of essential skills that enable people to work effectively with others. It is defined as the ability to recognise, understand, use and manage emotions in oneself and in others (Salovey and Mayer, 1990</w:t>
      </w:r>
      <w:r w:rsidR="38FD3915" w:rsidRPr="00E65265">
        <w:rPr>
          <w:rFonts w:asciiTheme="minorBidi" w:eastAsia="Arial" w:hAnsiTheme="minorBidi"/>
          <w:sz w:val="22"/>
          <w:szCs w:val="22"/>
        </w:rPr>
        <w:t>)</w:t>
      </w:r>
      <w:r w:rsidRPr="00E65265">
        <w:rPr>
          <w:rFonts w:asciiTheme="minorBidi" w:eastAsia="Arial" w:hAnsiTheme="minorBidi"/>
          <w:sz w:val="22"/>
          <w:szCs w:val="22"/>
        </w:rPr>
        <w:t>. In simple terms, emotional intelligence helps people notice what they feel, understand why they feel it, and respond in ways that support their goals and relationships. Closely related to EI is mindfulness, which means paying full attention to the present moment with openness and without judgement. Because mindfulness helps individuals remain calm and focused, it supports the practice of emotional intelligence during demanding or stressful moments at work (Hülsheger et al., 2013).</w:t>
      </w:r>
    </w:p>
    <w:p w14:paraId="665A6E1E" w14:textId="212D8841" w:rsidR="199C16D1" w:rsidRPr="00E65265" w:rsidRDefault="199C16D1" w:rsidP="0036142F">
      <w:pPr>
        <w:spacing w:line="360" w:lineRule="auto"/>
        <w:ind w:firstLine="720"/>
        <w:jc w:val="both"/>
        <w:rPr>
          <w:rFonts w:asciiTheme="minorBidi" w:hAnsiTheme="minorBidi"/>
        </w:rPr>
      </w:pPr>
      <w:r w:rsidRPr="00E65265">
        <w:rPr>
          <w:rFonts w:asciiTheme="minorBidi" w:eastAsia="Arial" w:hAnsiTheme="minorBidi"/>
          <w:sz w:val="22"/>
          <w:szCs w:val="22"/>
        </w:rPr>
        <w:t>In modern organisations, where teamwork and communication are critical, the value of EI has become more visible than ever. Employees often work in diverse, multicultural environments that require empathy, active listening and emotional control. Emotional intelligence allows people to build trust, solve conflicts fairly, and cooperate effectively with colleagues and clients. In addition, mindfulness strengthens emotional intelligence by helping individuals manage stress and maintain focus, which are key to productivity and job satisfaction.</w:t>
      </w:r>
    </w:p>
    <w:p w14:paraId="56DE25BA" w14:textId="349F48E4" w:rsidR="199C16D1" w:rsidRPr="00E65265" w:rsidRDefault="199C16D1" w:rsidP="0036142F">
      <w:pPr>
        <w:spacing w:line="360" w:lineRule="auto"/>
        <w:ind w:firstLine="720"/>
        <w:jc w:val="both"/>
        <w:rPr>
          <w:rFonts w:asciiTheme="minorBidi" w:hAnsiTheme="minorBidi"/>
        </w:rPr>
      </w:pPr>
      <w:r w:rsidRPr="00E65265">
        <w:rPr>
          <w:rFonts w:asciiTheme="minorBidi" w:eastAsia="Arial" w:hAnsiTheme="minorBidi"/>
          <w:sz w:val="22"/>
          <w:szCs w:val="22"/>
        </w:rPr>
        <w:t>This report explores the role of emotional intelligence in the workplace by analysing its main components and models. It also examines how managers can apply EI when recruiting employees from different generations, including Generations X, Y and Z. The report concludes with clear recommendations and practical insights for the organisation’s senior management team.</w:t>
      </w:r>
    </w:p>
    <w:p w14:paraId="3DEACC67" w14:textId="19C7276E" w:rsidR="74DD31A7" w:rsidRPr="00E65265" w:rsidRDefault="74DD31A7" w:rsidP="74DD31A7">
      <w:pPr>
        <w:spacing w:line="360" w:lineRule="auto"/>
        <w:jc w:val="both"/>
        <w:rPr>
          <w:rFonts w:asciiTheme="minorBidi" w:eastAsia="Arial" w:hAnsiTheme="minorBidi"/>
          <w:sz w:val="22"/>
          <w:szCs w:val="22"/>
        </w:rPr>
      </w:pPr>
    </w:p>
    <w:p w14:paraId="1082DCA3" w14:textId="7D5B973A" w:rsidR="2BF0784D" w:rsidRPr="00E65265" w:rsidRDefault="2BF0784D" w:rsidP="74DD31A7">
      <w:pPr>
        <w:pStyle w:val="Heading1"/>
        <w:rPr>
          <w:rFonts w:asciiTheme="minorBidi" w:hAnsiTheme="minorBidi" w:cstheme="minorBidi"/>
          <w:b/>
          <w:bCs/>
        </w:rPr>
      </w:pPr>
      <w:bookmarkStart w:id="1" w:name="_Toc214479261"/>
      <w:r w:rsidRPr="00E65265">
        <w:rPr>
          <w:rFonts w:asciiTheme="minorBidi" w:hAnsiTheme="minorBidi" w:cstheme="minorBidi"/>
          <w:b/>
          <w:bCs/>
        </w:rPr>
        <w:t>2. Emotional Intelligence in the Workplace</w:t>
      </w:r>
      <w:bookmarkEnd w:id="1"/>
    </w:p>
    <w:p w14:paraId="51C09B99" w14:textId="692539B3" w:rsidR="006E5AC3" w:rsidRPr="00E65265" w:rsidRDefault="006E5AC3" w:rsidP="00112A95">
      <w:pPr>
        <w:spacing w:line="360" w:lineRule="auto"/>
        <w:ind w:firstLine="720"/>
        <w:jc w:val="both"/>
        <w:rPr>
          <w:rFonts w:asciiTheme="minorBidi" w:hAnsiTheme="minorBidi"/>
          <w:sz w:val="22"/>
          <w:szCs w:val="22"/>
        </w:rPr>
      </w:pPr>
      <w:r w:rsidRPr="00E65265">
        <w:rPr>
          <w:rFonts w:asciiTheme="minorBidi" w:hAnsiTheme="minorBidi"/>
          <w:sz w:val="22"/>
          <w:szCs w:val="22"/>
        </w:rPr>
        <w:t>To understand how emotional intelligence can be applied in the workplace, we begin by clearly defining the concept and reviewing the main theoretical models. These models offer a solid foundation for exploring how EI influences behaviour, communication, and collaboration in daily professional settings.</w:t>
      </w:r>
    </w:p>
    <w:p w14:paraId="5A588FCE" w14:textId="7AAC56E0" w:rsidR="2BF0784D" w:rsidRPr="00E65265" w:rsidRDefault="2BF0784D" w:rsidP="74DD31A7">
      <w:pPr>
        <w:pStyle w:val="Heading2"/>
        <w:rPr>
          <w:rFonts w:asciiTheme="minorBidi" w:hAnsiTheme="minorBidi" w:cstheme="minorBidi"/>
        </w:rPr>
      </w:pPr>
      <w:bookmarkStart w:id="2" w:name="_Toc214479262"/>
      <w:r w:rsidRPr="00E65265">
        <w:rPr>
          <w:rFonts w:asciiTheme="minorBidi" w:hAnsiTheme="minorBidi" w:cstheme="minorBidi"/>
        </w:rPr>
        <w:t>2.1 Definition and Importance</w:t>
      </w:r>
      <w:bookmarkEnd w:id="2"/>
    </w:p>
    <w:p w14:paraId="2606275F" w14:textId="5423714D" w:rsidR="2BF0784D" w:rsidRPr="00E65265" w:rsidRDefault="61A76775" w:rsidP="0036142F">
      <w:pPr>
        <w:spacing w:line="360" w:lineRule="auto"/>
        <w:ind w:firstLine="720"/>
        <w:jc w:val="both"/>
        <w:rPr>
          <w:rFonts w:asciiTheme="minorBidi" w:hAnsiTheme="minorBidi"/>
        </w:rPr>
      </w:pPr>
      <w:r w:rsidRPr="00E65265">
        <w:rPr>
          <w:rFonts w:asciiTheme="minorBidi" w:eastAsia="Arial" w:hAnsiTheme="minorBidi"/>
          <w:sz w:val="22"/>
          <w:szCs w:val="22"/>
        </w:rPr>
        <w:t>EI is the ability to perceive emotions, to use emotions to support thinking, to understand emotional information, and to manage emotions effectively in oneself and in relationships (Mayer and Salovey, 1997</w:t>
      </w:r>
      <w:r w:rsidR="777313C4" w:rsidRPr="00E65265">
        <w:rPr>
          <w:rFonts w:asciiTheme="minorBidi" w:eastAsia="Arial" w:hAnsiTheme="minorBidi"/>
          <w:sz w:val="22"/>
          <w:szCs w:val="22"/>
        </w:rPr>
        <w:t>)</w:t>
      </w:r>
      <w:r w:rsidRPr="00E65265">
        <w:rPr>
          <w:rFonts w:asciiTheme="minorBidi" w:eastAsia="Arial" w:hAnsiTheme="minorBidi"/>
          <w:sz w:val="22"/>
          <w:szCs w:val="22"/>
        </w:rPr>
        <w:t xml:space="preserve">. In everyday terms, this means that people with strong EI can read </w:t>
      </w:r>
      <w:r w:rsidRPr="00E65265">
        <w:rPr>
          <w:rFonts w:asciiTheme="minorBidi" w:eastAsia="Arial" w:hAnsiTheme="minorBidi"/>
          <w:sz w:val="22"/>
          <w:szCs w:val="22"/>
        </w:rPr>
        <w:lastRenderedPageBreak/>
        <w:t>the room, stay calm when things go wrong, and choose words and actions that move a situation forward. By contrast, people with weaker EI may misread social cues, take offence quickly, or react without thinking, which can damage trust and slow down work.</w:t>
      </w:r>
    </w:p>
    <w:p w14:paraId="572811E8" w14:textId="44DC8994" w:rsidR="2BF0784D" w:rsidRPr="00E65265" w:rsidRDefault="2BF0784D" w:rsidP="0036142F">
      <w:pPr>
        <w:spacing w:line="360" w:lineRule="auto"/>
        <w:ind w:firstLine="720"/>
        <w:jc w:val="both"/>
        <w:rPr>
          <w:rFonts w:asciiTheme="minorBidi" w:hAnsiTheme="minorBidi"/>
        </w:rPr>
      </w:pPr>
      <w:r w:rsidRPr="00E65265">
        <w:rPr>
          <w:rFonts w:asciiTheme="minorBidi" w:eastAsia="Arial" w:hAnsiTheme="minorBidi"/>
          <w:sz w:val="22"/>
          <w:szCs w:val="22"/>
        </w:rPr>
        <w:t>The importance of EI becomes clearer when we link it to common workplace outcomes. For example, teams that include emotionally intelligent members tend to coordinate more smoothly because people notice subtle signs of confusion or tension and address them early (Côté, 2014). In the same way, customer service improves when staff recognise frustration and respond with empathy and clear explanations (Joseph and Newman, 2010). Furthermore, leaders with strong EI are more likely to create psychological safety, which encourages open discussion and learning after mistakes (Harms and Credé, 2010). As a result, EI does not only make people feel better; it also supports better decisions and more reliable performance.</w:t>
      </w:r>
    </w:p>
    <w:p w14:paraId="7BBB32EF" w14:textId="7FD64903" w:rsidR="2BF0784D" w:rsidRPr="00E65265" w:rsidRDefault="2BF0784D" w:rsidP="0036142F">
      <w:pPr>
        <w:spacing w:line="360" w:lineRule="auto"/>
        <w:ind w:firstLine="720"/>
        <w:jc w:val="both"/>
        <w:rPr>
          <w:rFonts w:asciiTheme="minorBidi" w:hAnsiTheme="minorBidi"/>
        </w:rPr>
      </w:pPr>
      <w:r w:rsidRPr="00E65265">
        <w:rPr>
          <w:rFonts w:asciiTheme="minorBidi" w:eastAsia="Arial" w:hAnsiTheme="minorBidi"/>
          <w:sz w:val="22"/>
          <w:szCs w:val="22"/>
        </w:rPr>
        <w:t>Mindfulness supports these outcomes by strengthening attention and emotion regulation. When people practise brief mindful pauses, they become more aware of their triggers and can choose a measured response instead of reacting on impulse. Research shows that mindfulness at work is linked with lower emotional exhaustion and higher job satisfaction, mainly because it helps people regulate emotions during challenging tasks (Hülsheger et al., 2013). Therefore, mindfulness is not a separate topic but a helpful tool that makes EI easier to apply under pressure.</w:t>
      </w:r>
    </w:p>
    <w:p w14:paraId="10534ABD" w14:textId="33A8B427" w:rsidR="2BF0784D" w:rsidRPr="00E65265" w:rsidRDefault="2BF0784D" w:rsidP="74DD31A7">
      <w:pPr>
        <w:pStyle w:val="Heading2"/>
        <w:rPr>
          <w:rFonts w:asciiTheme="minorBidi" w:hAnsiTheme="minorBidi" w:cstheme="minorBidi"/>
        </w:rPr>
      </w:pPr>
      <w:bookmarkStart w:id="3" w:name="_Toc214479263"/>
      <w:r w:rsidRPr="00E65265">
        <w:rPr>
          <w:rFonts w:asciiTheme="minorBidi" w:hAnsiTheme="minorBidi" w:cstheme="minorBidi"/>
        </w:rPr>
        <w:t>2.2 Emotional Intelligence Models</w:t>
      </w:r>
      <w:bookmarkEnd w:id="3"/>
    </w:p>
    <w:p w14:paraId="282ED163" w14:textId="63EC5A05" w:rsidR="2BF0784D" w:rsidRPr="00E65265" w:rsidRDefault="2BF0784D" w:rsidP="0036142F">
      <w:pPr>
        <w:spacing w:line="360" w:lineRule="auto"/>
        <w:ind w:firstLine="720"/>
        <w:jc w:val="both"/>
        <w:rPr>
          <w:rFonts w:asciiTheme="minorBidi" w:hAnsiTheme="minorBidi"/>
        </w:rPr>
      </w:pPr>
      <w:r w:rsidRPr="00E65265">
        <w:rPr>
          <w:rFonts w:asciiTheme="minorBidi" w:eastAsia="Arial" w:hAnsiTheme="minorBidi"/>
          <w:sz w:val="22"/>
          <w:szCs w:val="22"/>
        </w:rPr>
        <w:t>In order to use EI wisely, we need a clear framework. There are three established models that explain EI from different angles. Each model contributes something useful, and together they offer a balanced picture for practice.</w:t>
      </w:r>
    </w:p>
    <w:p w14:paraId="607FD498" w14:textId="77777777" w:rsidR="000E1FB4" w:rsidRPr="00E65265" w:rsidRDefault="2BF0784D" w:rsidP="0036142F">
      <w:pPr>
        <w:spacing w:line="360" w:lineRule="auto"/>
        <w:ind w:firstLine="720"/>
        <w:jc w:val="both"/>
        <w:rPr>
          <w:rFonts w:asciiTheme="minorBidi" w:eastAsia="Arial" w:hAnsiTheme="minorBidi"/>
          <w:sz w:val="22"/>
          <w:szCs w:val="22"/>
        </w:rPr>
      </w:pPr>
      <w:r w:rsidRPr="00E65265">
        <w:rPr>
          <w:rFonts w:asciiTheme="minorBidi" w:eastAsia="Arial" w:hAnsiTheme="minorBidi"/>
          <w:sz w:val="22"/>
          <w:szCs w:val="22"/>
        </w:rPr>
        <w:t xml:space="preserve">First is the Ability Model, developed by Mayer and Salovey. This model treats EI as a form of intelligence. It describes four branches: perceiving emotions, using emotions to aid thinking, understanding emotions, and managing emotions (Mayer and Salovey, 1997). </w:t>
      </w:r>
    </w:p>
    <w:p w14:paraId="21D853B4" w14:textId="423759E1" w:rsidR="2BF0784D" w:rsidRPr="00E65265" w:rsidRDefault="2BF0784D" w:rsidP="74DD31A7">
      <w:pPr>
        <w:spacing w:line="360" w:lineRule="auto"/>
        <w:jc w:val="both"/>
        <w:rPr>
          <w:rFonts w:asciiTheme="minorBidi" w:hAnsiTheme="minorBidi"/>
        </w:rPr>
      </w:pPr>
      <w:r w:rsidRPr="00E65265">
        <w:rPr>
          <w:rFonts w:asciiTheme="minorBidi" w:eastAsia="Arial" w:hAnsiTheme="minorBidi"/>
          <w:sz w:val="22"/>
          <w:szCs w:val="22"/>
        </w:rPr>
        <w:t xml:space="preserve">Ability EI is usually measured through performance tests that ask people to solve </w:t>
      </w:r>
      <w:r w:rsidR="3CDC065A" w:rsidRPr="00E65265">
        <w:rPr>
          <w:rFonts w:asciiTheme="minorBidi" w:eastAsia="Arial" w:hAnsiTheme="minorBidi"/>
          <w:sz w:val="22"/>
          <w:szCs w:val="22"/>
        </w:rPr>
        <w:t>emotion-based</w:t>
      </w:r>
      <w:r w:rsidRPr="00E65265">
        <w:rPr>
          <w:rFonts w:asciiTheme="minorBidi" w:eastAsia="Arial" w:hAnsiTheme="minorBidi"/>
          <w:sz w:val="22"/>
          <w:szCs w:val="22"/>
        </w:rPr>
        <w:t xml:space="preserve"> problems. This approach is valuable because it reduces the risk of people rating themselves too highly and it connects EI with the way people actually process information.</w:t>
      </w:r>
    </w:p>
    <w:p w14:paraId="656888E1" w14:textId="31DC0F94" w:rsidR="2BF0784D" w:rsidRPr="00E65265" w:rsidRDefault="2BF0784D" w:rsidP="0036142F">
      <w:pPr>
        <w:spacing w:line="360" w:lineRule="auto"/>
        <w:ind w:firstLine="720"/>
        <w:jc w:val="both"/>
        <w:rPr>
          <w:rFonts w:asciiTheme="minorBidi" w:hAnsiTheme="minorBidi"/>
        </w:rPr>
      </w:pPr>
      <w:r w:rsidRPr="00E65265">
        <w:rPr>
          <w:rFonts w:asciiTheme="minorBidi" w:eastAsia="Arial" w:hAnsiTheme="minorBidi"/>
          <w:sz w:val="22"/>
          <w:szCs w:val="22"/>
        </w:rPr>
        <w:t xml:space="preserve">Second is the Mixed or Competency Model, popularised by Goleman and developed further by Boyatzis. This model focuses on clusters of observable behaviours that matter in organisations, such as </w:t>
      </w:r>
      <w:r w:rsidR="3D139EA8" w:rsidRPr="00E65265">
        <w:rPr>
          <w:rFonts w:asciiTheme="minorBidi" w:eastAsia="Arial" w:hAnsiTheme="minorBidi"/>
          <w:sz w:val="22"/>
          <w:szCs w:val="22"/>
        </w:rPr>
        <w:t>self-awareness</w:t>
      </w:r>
      <w:r w:rsidRPr="00E65265">
        <w:rPr>
          <w:rFonts w:asciiTheme="minorBidi" w:eastAsia="Arial" w:hAnsiTheme="minorBidi"/>
          <w:sz w:val="22"/>
          <w:szCs w:val="22"/>
        </w:rPr>
        <w:t xml:space="preserve">, </w:t>
      </w:r>
      <w:r w:rsidR="50455F45" w:rsidRPr="00E65265">
        <w:rPr>
          <w:rFonts w:asciiTheme="minorBidi" w:eastAsia="Arial" w:hAnsiTheme="minorBidi"/>
          <w:sz w:val="22"/>
          <w:szCs w:val="22"/>
        </w:rPr>
        <w:t>self-regulation</w:t>
      </w:r>
      <w:r w:rsidRPr="00E65265">
        <w:rPr>
          <w:rFonts w:asciiTheme="minorBidi" w:eastAsia="Arial" w:hAnsiTheme="minorBidi"/>
          <w:sz w:val="22"/>
          <w:szCs w:val="22"/>
        </w:rPr>
        <w:t xml:space="preserve">, motivation, empathy, and social skills (Goleman, 1995; Boyatzis, 2018). Because these competencies are practical and visible, managers often use them in leadership development, coaching and </w:t>
      </w:r>
      <w:r w:rsidR="054A2ABC" w:rsidRPr="00E65265">
        <w:rPr>
          <w:rFonts w:asciiTheme="minorBidi" w:eastAsia="Arial" w:hAnsiTheme="minorBidi"/>
          <w:sz w:val="22"/>
          <w:szCs w:val="22"/>
        </w:rPr>
        <w:t>360-degree</w:t>
      </w:r>
      <w:r w:rsidRPr="00E65265">
        <w:rPr>
          <w:rFonts w:asciiTheme="minorBidi" w:eastAsia="Arial" w:hAnsiTheme="minorBidi"/>
          <w:sz w:val="22"/>
          <w:szCs w:val="22"/>
        </w:rPr>
        <w:t xml:space="preserve"> feedback. The language is accessible and links directly to how people behave at work.</w:t>
      </w:r>
    </w:p>
    <w:p w14:paraId="4A21AB99" w14:textId="712F09F4" w:rsidR="2BF0784D" w:rsidRPr="00E65265" w:rsidRDefault="2BF0784D" w:rsidP="0036142F">
      <w:pPr>
        <w:spacing w:line="360" w:lineRule="auto"/>
        <w:ind w:firstLine="720"/>
        <w:jc w:val="both"/>
        <w:rPr>
          <w:rFonts w:asciiTheme="minorBidi" w:hAnsiTheme="minorBidi"/>
        </w:rPr>
      </w:pPr>
      <w:r w:rsidRPr="00E65265">
        <w:rPr>
          <w:rFonts w:asciiTheme="minorBidi" w:eastAsia="Arial" w:hAnsiTheme="minorBidi"/>
          <w:sz w:val="22"/>
          <w:szCs w:val="22"/>
        </w:rPr>
        <w:lastRenderedPageBreak/>
        <w:t xml:space="preserve">Third is the Trait Model, proposed by Petrides and Furnham. This model views EI as part of personality and focuses on </w:t>
      </w:r>
      <w:r w:rsidR="7C409ACB" w:rsidRPr="00E65265">
        <w:rPr>
          <w:rFonts w:asciiTheme="minorBidi" w:eastAsia="Arial" w:hAnsiTheme="minorBidi"/>
          <w:sz w:val="22"/>
          <w:szCs w:val="22"/>
        </w:rPr>
        <w:t>self-perceptions</w:t>
      </w:r>
      <w:r w:rsidRPr="00E65265">
        <w:rPr>
          <w:rFonts w:asciiTheme="minorBidi" w:eastAsia="Arial" w:hAnsiTheme="minorBidi"/>
          <w:sz w:val="22"/>
          <w:szCs w:val="22"/>
        </w:rPr>
        <w:t xml:space="preserve"> like emotional </w:t>
      </w:r>
      <w:r w:rsidR="5DC0D7D7" w:rsidRPr="00E65265">
        <w:rPr>
          <w:rFonts w:asciiTheme="minorBidi" w:eastAsia="Arial" w:hAnsiTheme="minorBidi"/>
          <w:sz w:val="22"/>
          <w:szCs w:val="22"/>
        </w:rPr>
        <w:t>self-confidence</w:t>
      </w:r>
      <w:r w:rsidRPr="00E65265">
        <w:rPr>
          <w:rFonts w:asciiTheme="minorBidi" w:eastAsia="Arial" w:hAnsiTheme="minorBidi"/>
          <w:sz w:val="22"/>
          <w:szCs w:val="22"/>
        </w:rPr>
        <w:t xml:space="preserve">, optimism and empathy (Petrides and Furnham, 2001). Trait EI is measured by questionnaires and is useful for </w:t>
      </w:r>
      <w:r w:rsidR="176EB56F" w:rsidRPr="00E65265">
        <w:rPr>
          <w:rFonts w:asciiTheme="minorBidi" w:eastAsia="Arial" w:hAnsiTheme="minorBidi"/>
          <w:sz w:val="22"/>
          <w:szCs w:val="22"/>
        </w:rPr>
        <w:t>self-reflection</w:t>
      </w:r>
      <w:r w:rsidRPr="00E65265">
        <w:rPr>
          <w:rFonts w:asciiTheme="minorBidi" w:eastAsia="Arial" w:hAnsiTheme="minorBidi"/>
          <w:sz w:val="22"/>
          <w:szCs w:val="22"/>
        </w:rPr>
        <w:t xml:space="preserve"> and coaching. However, because it relies on </w:t>
      </w:r>
      <w:r w:rsidR="42CB322F" w:rsidRPr="00E65265">
        <w:rPr>
          <w:rFonts w:asciiTheme="minorBidi" w:eastAsia="Arial" w:hAnsiTheme="minorBidi"/>
          <w:sz w:val="22"/>
          <w:szCs w:val="22"/>
        </w:rPr>
        <w:t>self-report</w:t>
      </w:r>
      <w:r w:rsidRPr="00E65265">
        <w:rPr>
          <w:rFonts w:asciiTheme="minorBidi" w:eastAsia="Arial" w:hAnsiTheme="minorBidi"/>
          <w:sz w:val="22"/>
          <w:szCs w:val="22"/>
        </w:rPr>
        <w:t>, it should be combined with behavioural evidence to give a fuller picture.</w:t>
      </w:r>
    </w:p>
    <w:p w14:paraId="64EE971B" w14:textId="0971BEBD" w:rsidR="2BF0784D" w:rsidRPr="00E65265" w:rsidRDefault="2BF0784D" w:rsidP="0036142F">
      <w:pPr>
        <w:spacing w:line="360" w:lineRule="auto"/>
        <w:ind w:firstLine="720"/>
        <w:jc w:val="both"/>
        <w:rPr>
          <w:rFonts w:asciiTheme="minorBidi" w:hAnsiTheme="minorBidi"/>
        </w:rPr>
      </w:pPr>
      <w:r w:rsidRPr="00E65265">
        <w:rPr>
          <w:rFonts w:asciiTheme="minorBidi" w:eastAsia="Arial" w:hAnsiTheme="minorBidi"/>
          <w:sz w:val="22"/>
          <w:szCs w:val="22"/>
        </w:rPr>
        <w:t xml:space="preserve">In summary, the three models help in different ways. The ability model answers the </w:t>
      </w:r>
      <w:r w:rsidR="607567C3" w:rsidRPr="00E65265">
        <w:rPr>
          <w:rFonts w:asciiTheme="minorBidi" w:eastAsia="Arial" w:hAnsiTheme="minorBidi"/>
          <w:sz w:val="22"/>
          <w:szCs w:val="22"/>
        </w:rPr>
        <w:t>question;</w:t>
      </w:r>
      <w:r w:rsidRPr="00E65265">
        <w:rPr>
          <w:rFonts w:asciiTheme="minorBidi" w:eastAsia="Arial" w:hAnsiTheme="minorBidi"/>
          <w:sz w:val="22"/>
          <w:szCs w:val="22"/>
        </w:rPr>
        <w:t xml:space="preserve"> can the person accurately deal with emotional information. The mixed model answers, what behaviours does the person show at work. The trait model answers, how does the person see their own emotional strengths. When used together with care, these models help managers design fair assessments and development plans that match the job.</w:t>
      </w:r>
    </w:p>
    <w:p w14:paraId="60E1A042" w14:textId="38FF151D" w:rsidR="2BF0784D" w:rsidRPr="00E65265" w:rsidRDefault="2BF0784D" w:rsidP="74DD31A7">
      <w:pPr>
        <w:pStyle w:val="Heading2"/>
        <w:rPr>
          <w:rFonts w:asciiTheme="minorBidi" w:hAnsiTheme="minorBidi" w:cstheme="minorBidi"/>
        </w:rPr>
      </w:pPr>
      <w:bookmarkStart w:id="4" w:name="_Toc214479264"/>
      <w:r w:rsidRPr="00E65265">
        <w:rPr>
          <w:rFonts w:asciiTheme="minorBidi" w:hAnsiTheme="minorBidi" w:cstheme="minorBidi"/>
        </w:rPr>
        <w:t>2.3 Key Components of Emotional Intelligence at Work</w:t>
      </w:r>
      <w:bookmarkEnd w:id="4"/>
    </w:p>
    <w:p w14:paraId="32F2DD3B" w14:textId="2EBB8D17" w:rsidR="2BF0784D" w:rsidRPr="00E65265" w:rsidRDefault="2BF0784D" w:rsidP="00112A95">
      <w:pPr>
        <w:spacing w:line="360" w:lineRule="auto"/>
        <w:ind w:firstLine="720"/>
        <w:jc w:val="both"/>
        <w:rPr>
          <w:rFonts w:asciiTheme="minorBidi" w:hAnsiTheme="minorBidi"/>
        </w:rPr>
      </w:pPr>
      <w:r w:rsidRPr="00E65265">
        <w:rPr>
          <w:rFonts w:asciiTheme="minorBidi" w:eastAsia="Arial" w:hAnsiTheme="minorBidi"/>
          <w:sz w:val="22"/>
          <w:szCs w:val="22"/>
        </w:rPr>
        <w:t>Although each model uses different language, five components appear repeatedly and are especially relevant for daily work. To create a smooth link from theory to practice, each component below is explained and then connected to a typical workplace example.</w:t>
      </w:r>
    </w:p>
    <w:p w14:paraId="72A55E14" w14:textId="63562F2C" w:rsidR="2BF0784D" w:rsidRPr="00E65265" w:rsidRDefault="3CA73595" w:rsidP="0036142F">
      <w:pPr>
        <w:spacing w:line="360" w:lineRule="auto"/>
        <w:ind w:firstLine="720"/>
        <w:jc w:val="both"/>
        <w:rPr>
          <w:rFonts w:asciiTheme="minorBidi" w:hAnsiTheme="minorBidi"/>
        </w:rPr>
      </w:pPr>
      <w:r w:rsidRPr="00E65265">
        <w:rPr>
          <w:rFonts w:asciiTheme="minorBidi" w:eastAsia="Arial" w:hAnsiTheme="minorBidi"/>
          <w:b/>
          <w:bCs/>
          <w:sz w:val="22"/>
          <w:szCs w:val="22"/>
        </w:rPr>
        <w:t>Self-awareness</w:t>
      </w:r>
      <w:r w:rsidR="2BF0784D" w:rsidRPr="00E65265">
        <w:rPr>
          <w:rFonts w:asciiTheme="minorBidi" w:eastAsia="Arial" w:hAnsiTheme="minorBidi"/>
          <w:sz w:val="22"/>
          <w:szCs w:val="22"/>
        </w:rPr>
        <w:t xml:space="preserve"> is the starting point. It means noticing our emotional state, recognising our triggers, and understanding our strengths and limits. For instance, a </w:t>
      </w:r>
      <w:r w:rsidR="6E8D5282" w:rsidRPr="00E65265">
        <w:rPr>
          <w:rFonts w:asciiTheme="minorBidi" w:eastAsia="Arial" w:hAnsiTheme="minorBidi"/>
          <w:sz w:val="22"/>
          <w:szCs w:val="22"/>
        </w:rPr>
        <w:t>self-aware</w:t>
      </w:r>
      <w:r w:rsidR="2BF0784D" w:rsidRPr="00E65265">
        <w:rPr>
          <w:rFonts w:asciiTheme="minorBidi" w:eastAsia="Arial" w:hAnsiTheme="minorBidi"/>
          <w:sz w:val="22"/>
          <w:szCs w:val="22"/>
        </w:rPr>
        <w:t xml:space="preserve"> employee notices rising tension before a presentation and chooses to practise slow breathing for one minute. Because they know that public speaking makes them anxious, they prepare a clear outline and ask a colleague to observe and give feedback. Over time, this habit improves confidence and reduces avoidable mistakes (Goleman, 1995</w:t>
      </w:r>
      <w:r w:rsidR="000F63BC" w:rsidRPr="00E65265">
        <w:rPr>
          <w:rFonts w:asciiTheme="minorBidi" w:eastAsia="Arial" w:hAnsiTheme="minorBidi"/>
          <w:sz w:val="22"/>
          <w:szCs w:val="22"/>
        </w:rPr>
        <w:t>).</w:t>
      </w:r>
    </w:p>
    <w:p w14:paraId="17BF3490" w14:textId="45A8C9F7" w:rsidR="2BF0784D" w:rsidRPr="00E65265" w:rsidRDefault="70450BE2" w:rsidP="00112A95">
      <w:pPr>
        <w:spacing w:line="360" w:lineRule="auto"/>
        <w:ind w:firstLine="720"/>
        <w:jc w:val="both"/>
        <w:rPr>
          <w:rFonts w:asciiTheme="minorBidi" w:hAnsiTheme="minorBidi"/>
        </w:rPr>
      </w:pPr>
      <w:r w:rsidRPr="00E65265">
        <w:rPr>
          <w:rFonts w:asciiTheme="minorBidi" w:eastAsia="Arial" w:hAnsiTheme="minorBidi"/>
          <w:b/>
          <w:bCs/>
          <w:sz w:val="22"/>
          <w:szCs w:val="22"/>
        </w:rPr>
        <w:t>Self-regulation</w:t>
      </w:r>
      <w:r w:rsidR="61A76775" w:rsidRPr="00E65265">
        <w:rPr>
          <w:rFonts w:asciiTheme="minorBidi" w:eastAsia="Arial" w:hAnsiTheme="minorBidi"/>
          <w:b/>
          <w:bCs/>
          <w:sz w:val="22"/>
          <w:szCs w:val="22"/>
        </w:rPr>
        <w:t xml:space="preserve"> </w:t>
      </w:r>
      <w:r w:rsidR="61A76775" w:rsidRPr="00E65265">
        <w:rPr>
          <w:rFonts w:asciiTheme="minorBidi" w:eastAsia="Arial" w:hAnsiTheme="minorBidi"/>
          <w:sz w:val="22"/>
          <w:szCs w:val="22"/>
        </w:rPr>
        <w:t xml:space="preserve">builds on awareness and concerns the ability to manage emotions. In practice, this involves pausing before responding, reframing an unhelpful thought, and keeping behaviour constructive under pressure. For example, when a project deadline moves forward unexpectedly, a </w:t>
      </w:r>
      <w:r w:rsidR="6916E7D6" w:rsidRPr="00E65265">
        <w:rPr>
          <w:rFonts w:asciiTheme="minorBidi" w:eastAsia="Arial" w:hAnsiTheme="minorBidi"/>
          <w:sz w:val="22"/>
          <w:szCs w:val="22"/>
        </w:rPr>
        <w:t>self-regulating</w:t>
      </w:r>
      <w:r w:rsidR="61A76775" w:rsidRPr="00E65265">
        <w:rPr>
          <w:rFonts w:asciiTheme="minorBidi" w:eastAsia="Arial" w:hAnsiTheme="minorBidi"/>
          <w:sz w:val="22"/>
          <w:szCs w:val="22"/>
        </w:rPr>
        <w:t xml:space="preserve"> employee resists the urge to blame, clarifies priorities with the team, and divides tasks into manageable steps. Mindfulness practices such as short pauses and guided breathing have been shown to support this kind of calm, goal focused behaviour (Boyatzis, 2018).</w:t>
      </w:r>
    </w:p>
    <w:p w14:paraId="1450C99E" w14:textId="7758DE72" w:rsidR="2BF0784D" w:rsidRPr="00E65265" w:rsidRDefault="2BF0784D" w:rsidP="00112A95">
      <w:pPr>
        <w:spacing w:line="360" w:lineRule="auto"/>
        <w:ind w:firstLine="720"/>
        <w:jc w:val="both"/>
        <w:rPr>
          <w:rFonts w:asciiTheme="minorBidi" w:hAnsiTheme="minorBidi"/>
        </w:rPr>
      </w:pPr>
      <w:r w:rsidRPr="00E65265">
        <w:rPr>
          <w:rFonts w:asciiTheme="minorBidi" w:eastAsia="Arial" w:hAnsiTheme="minorBidi"/>
          <w:b/>
          <w:bCs/>
          <w:sz w:val="22"/>
          <w:szCs w:val="22"/>
        </w:rPr>
        <w:t>Motivation</w:t>
      </w:r>
      <w:r w:rsidRPr="00E65265">
        <w:rPr>
          <w:rFonts w:asciiTheme="minorBidi" w:eastAsia="Arial" w:hAnsiTheme="minorBidi"/>
          <w:sz w:val="22"/>
          <w:szCs w:val="22"/>
        </w:rPr>
        <w:t xml:space="preserve"> in the EI sense means using emotions to sustain effort and focus. People with high EI notice which emotions help them perform and create routines that support those emotions. As an illustration, before starting a complex task, an employee might deliberately create a focused mindset by clearing distractions, reminding themselves of the purpose of the work, and setting a realistic time target. This approach is linked to the ability model’s idea of using emotions to facilitate thought (Goleman, 1995).</w:t>
      </w:r>
    </w:p>
    <w:p w14:paraId="1264001C" w14:textId="200B387B" w:rsidR="2BF0784D" w:rsidRPr="00E65265" w:rsidRDefault="2BF0784D" w:rsidP="0036142F">
      <w:pPr>
        <w:spacing w:line="360" w:lineRule="auto"/>
        <w:ind w:firstLine="720"/>
        <w:jc w:val="both"/>
        <w:rPr>
          <w:rFonts w:asciiTheme="minorBidi" w:hAnsiTheme="minorBidi"/>
        </w:rPr>
      </w:pPr>
      <w:r w:rsidRPr="00E65265">
        <w:rPr>
          <w:rFonts w:asciiTheme="minorBidi" w:eastAsia="Arial" w:hAnsiTheme="minorBidi"/>
          <w:b/>
          <w:bCs/>
          <w:sz w:val="22"/>
          <w:szCs w:val="22"/>
        </w:rPr>
        <w:lastRenderedPageBreak/>
        <w:t>Empathy</w:t>
      </w:r>
      <w:r w:rsidRPr="00E65265">
        <w:rPr>
          <w:rFonts w:asciiTheme="minorBidi" w:eastAsia="Arial" w:hAnsiTheme="minorBidi"/>
          <w:sz w:val="22"/>
          <w:szCs w:val="22"/>
        </w:rPr>
        <w:t xml:space="preserve"> is the ability to understand and value the feelings and perspectives of others. In a meeting, an empathetic team member recognises that a colleague’s brief tone signals worry rather than disrespect. They respond by asking an open question and offering help instead of reacting defensively. Over time, this behaviour builds trust and reduces unnecessary conflict </w:t>
      </w:r>
      <w:r w:rsidR="00B03C80" w:rsidRPr="00E65265">
        <w:rPr>
          <w:rFonts w:asciiTheme="minorBidi" w:eastAsia="Arial" w:hAnsiTheme="minorBidi"/>
          <w:sz w:val="22"/>
          <w:szCs w:val="22"/>
        </w:rPr>
        <w:t>(Brackett et al. 2011).</w:t>
      </w:r>
    </w:p>
    <w:p w14:paraId="72A653D9" w14:textId="2B70663C" w:rsidR="74DD31A7" w:rsidRPr="00E65265" w:rsidRDefault="2BF0784D" w:rsidP="0036142F">
      <w:pPr>
        <w:spacing w:line="360" w:lineRule="auto"/>
        <w:ind w:firstLine="720"/>
        <w:jc w:val="both"/>
        <w:rPr>
          <w:rFonts w:asciiTheme="minorBidi" w:hAnsiTheme="minorBidi"/>
        </w:rPr>
      </w:pPr>
      <w:r w:rsidRPr="00E65265">
        <w:rPr>
          <w:rFonts w:asciiTheme="minorBidi" w:eastAsia="Arial" w:hAnsiTheme="minorBidi"/>
          <w:b/>
          <w:bCs/>
          <w:sz w:val="22"/>
          <w:szCs w:val="22"/>
        </w:rPr>
        <w:t>Social skills</w:t>
      </w:r>
      <w:r w:rsidRPr="00E65265">
        <w:rPr>
          <w:rFonts w:asciiTheme="minorBidi" w:eastAsia="Arial" w:hAnsiTheme="minorBidi"/>
          <w:sz w:val="22"/>
          <w:szCs w:val="22"/>
        </w:rPr>
        <w:t xml:space="preserve"> bring the other components into relationships and team settings. These skills include active listening, clear communication, constructive feedback, conflict management and cooperation. For example, a socially skilled employee summarises a customer’s concerns in their own words, checks understanding, and proposes options that address both the facts and the feelings. This style often leads to quicker resolution and better </w:t>
      </w:r>
      <w:r w:rsidR="27464415" w:rsidRPr="00E65265">
        <w:rPr>
          <w:rFonts w:asciiTheme="minorBidi" w:eastAsia="Arial" w:hAnsiTheme="minorBidi"/>
          <w:sz w:val="22"/>
          <w:szCs w:val="22"/>
        </w:rPr>
        <w:t>long-term</w:t>
      </w:r>
      <w:r w:rsidRPr="00E65265">
        <w:rPr>
          <w:rFonts w:asciiTheme="minorBidi" w:eastAsia="Arial" w:hAnsiTheme="minorBidi"/>
          <w:sz w:val="22"/>
          <w:szCs w:val="22"/>
        </w:rPr>
        <w:t xml:space="preserve"> relationships (Boyatzis, 2018).</w:t>
      </w:r>
    </w:p>
    <w:p w14:paraId="59359230" w14:textId="79102DF8" w:rsidR="74DD31A7" w:rsidRPr="00E65265" w:rsidRDefault="74DD31A7" w:rsidP="74DD31A7">
      <w:pPr>
        <w:spacing w:line="360" w:lineRule="auto"/>
        <w:jc w:val="both"/>
        <w:rPr>
          <w:rFonts w:asciiTheme="minorBidi" w:eastAsia="Arial" w:hAnsiTheme="minorBidi"/>
          <w:sz w:val="22"/>
          <w:szCs w:val="22"/>
        </w:rPr>
      </w:pPr>
    </w:p>
    <w:p w14:paraId="73994EB3" w14:textId="07BBE13F" w:rsidR="44CD4BA1" w:rsidRPr="00E65265" w:rsidRDefault="44CD4BA1" w:rsidP="74DD31A7">
      <w:pPr>
        <w:pStyle w:val="Heading2"/>
        <w:rPr>
          <w:rFonts w:asciiTheme="minorBidi" w:eastAsia="Arial" w:hAnsiTheme="minorBidi" w:cstheme="minorBidi"/>
          <w:sz w:val="22"/>
          <w:szCs w:val="22"/>
        </w:rPr>
      </w:pPr>
      <w:bookmarkStart w:id="5" w:name="_Toc214479265"/>
      <w:r w:rsidRPr="00E65265">
        <w:rPr>
          <w:rFonts w:asciiTheme="minorBidi" w:hAnsiTheme="minorBidi" w:cstheme="minorBidi"/>
        </w:rPr>
        <w:t>2.4 Applying Emotional Intelligence in Everyday Situations</w:t>
      </w:r>
      <w:bookmarkEnd w:id="5"/>
      <w:r w:rsidRPr="00E65265">
        <w:rPr>
          <w:rFonts w:asciiTheme="minorBidi" w:hAnsiTheme="minorBidi" w:cstheme="minorBidi"/>
        </w:rPr>
        <w:t xml:space="preserve"> </w:t>
      </w:r>
    </w:p>
    <w:p w14:paraId="0A9D6D97" w14:textId="126513C6" w:rsidR="600E7B76" w:rsidRPr="00E65265" w:rsidRDefault="600E7B76" w:rsidP="00112A95">
      <w:pPr>
        <w:spacing w:line="360" w:lineRule="auto"/>
        <w:ind w:firstLine="720"/>
        <w:jc w:val="both"/>
        <w:rPr>
          <w:rFonts w:asciiTheme="minorBidi" w:eastAsia="Arial" w:hAnsiTheme="minorBidi"/>
          <w:sz w:val="22"/>
          <w:szCs w:val="22"/>
        </w:rPr>
      </w:pPr>
      <w:r w:rsidRPr="00E65265">
        <w:rPr>
          <w:rFonts w:asciiTheme="minorBidi" w:eastAsia="Arial" w:hAnsiTheme="minorBidi"/>
          <w:sz w:val="22"/>
          <w:szCs w:val="22"/>
        </w:rPr>
        <w:t>To show how EI works in practice, this section presents five common workplace situations. In each case, EI helps to prevent problems, not just to fix them later</w:t>
      </w:r>
      <w:r w:rsidR="00B03C80" w:rsidRPr="00E65265">
        <w:rPr>
          <w:rFonts w:asciiTheme="minorBidi" w:eastAsia="Arial" w:hAnsiTheme="minorBidi"/>
          <w:sz w:val="22"/>
          <w:szCs w:val="22"/>
        </w:rPr>
        <w:t>.</w:t>
      </w:r>
    </w:p>
    <w:p w14:paraId="5D5BB879" w14:textId="323415E0" w:rsidR="600E7B76" w:rsidRPr="00E65265" w:rsidRDefault="600E7B76" w:rsidP="00112A95">
      <w:pPr>
        <w:spacing w:line="360" w:lineRule="auto"/>
        <w:ind w:firstLine="720"/>
        <w:jc w:val="both"/>
        <w:rPr>
          <w:rFonts w:asciiTheme="minorBidi" w:hAnsiTheme="minorBidi"/>
        </w:rPr>
      </w:pPr>
      <w:r w:rsidRPr="00E65265">
        <w:rPr>
          <w:rFonts w:asciiTheme="minorBidi" w:eastAsia="Arial" w:hAnsiTheme="minorBidi"/>
          <w:sz w:val="22"/>
          <w:szCs w:val="22"/>
        </w:rPr>
        <w:t xml:space="preserve">To begin with, consider managing stress during high stakes tasks. Before important presentations or client calls, emotionally intelligent employees run a brief routine. They take three slow breaths, focus their attention on the first message they plan to deliver, and check their tone of voice. This simple preparation supports attention and reduces anxiety. Studies link </w:t>
      </w:r>
      <w:r w:rsidR="029BE109" w:rsidRPr="00E65265">
        <w:rPr>
          <w:rFonts w:asciiTheme="minorBidi" w:eastAsia="Arial" w:hAnsiTheme="minorBidi"/>
          <w:sz w:val="22"/>
          <w:szCs w:val="22"/>
        </w:rPr>
        <w:t>mindfulness-based</w:t>
      </w:r>
      <w:r w:rsidRPr="00E65265">
        <w:rPr>
          <w:rFonts w:asciiTheme="minorBidi" w:eastAsia="Arial" w:hAnsiTheme="minorBidi"/>
          <w:sz w:val="22"/>
          <w:szCs w:val="22"/>
        </w:rPr>
        <w:t xml:space="preserve"> habits like these with lower emotional exhaustion and higher job satisfaction, because they help people handle internal reactions as events unfold (Hülsheger et al., 2013).</w:t>
      </w:r>
    </w:p>
    <w:p w14:paraId="5FAB600F" w14:textId="5B311E24" w:rsidR="600E7B76" w:rsidRPr="00E65265" w:rsidRDefault="600E7B76" w:rsidP="00112A95">
      <w:pPr>
        <w:spacing w:line="360" w:lineRule="auto"/>
        <w:ind w:firstLine="720"/>
        <w:jc w:val="both"/>
        <w:rPr>
          <w:rFonts w:asciiTheme="minorBidi" w:hAnsiTheme="minorBidi"/>
        </w:rPr>
      </w:pPr>
      <w:r w:rsidRPr="00E65265">
        <w:rPr>
          <w:rFonts w:asciiTheme="minorBidi" w:eastAsia="Arial" w:hAnsiTheme="minorBidi"/>
          <w:sz w:val="22"/>
          <w:szCs w:val="22"/>
        </w:rPr>
        <w:t>Moving from individual tasks to teamwork, EI supports collaboration and conflict resolution. When disagreements arise, employees with high EI look for the underlying interests rather than getting stuck on positions. They ask questions such as, what would a good outcome look like for you, and what constraints are you facing. Because they stay curious and respectful, they often find solutions that both sides can accept. Reviews of the research show that EI contributes to relationship quality and team effectiveness, especially when work involves emotional labour and frequent interaction (O’Boyle et al., 2011).</w:t>
      </w:r>
    </w:p>
    <w:p w14:paraId="1399F818" w14:textId="7F09F05D" w:rsidR="600E7B76" w:rsidRPr="00E65265" w:rsidRDefault="600E7B76" w:rsidP="00112A95">
      <w:pPr>
        <w:spacing w:line="360" w:lineRule="auto"/>
        <w:ind w:firstLine="720"/>
        <w:jc w:val="both"/>
        <w:rPr>
          <w:rFonts w:asciiTheme="minorBidi" w:hAnsiTheme="minorBidi"/>
        </w:rPr>
      </w:pPr>
      <w:r w:rsidRPr="00E65265">
        <w:rPr>
          <w:rFonts w:asciiTheme="minorBidi" w:eastAsia="Arial" w:hAnsiTheme="minorBidi"/>
          <w:sz w:val="22"/>
          <w:szCs w:val="22"/>
        </w:rPr>
        <w:t xml:space="preserve">Turning to customer service, EI helps staff tailor their response to the customer’s emotional state. For example, if a </w:t>
      </w:r>
      <w:r w:rsidR="4CD0B3A5" w:rsidRPr="00E65265">
        <w:rPr>
          <w:rFonts w:asciiTheme="minorBidi" w:eastAsia="Arial" w:hAnsiTheme="minorBidi"/>
          <w:sz w:val="22"/>
          <w:szCs w:val="22"/>
        </w:rPr>
        <w:t>customer sound</w:t>
      </w:r>
      <w:r w:rsidRPr="00E65265">
        <w:rPr>
          <w:rFonts w:asciiTheme="minorBidi" w:eastAsia="Arial" w:hAnsiTheme="minorBidi"/>
          <w:sz w:val="22"/>
          <w:szCs w:val="22"/>
        </w:rPr>
        <w:t xml:space="preserve"> confused, the employee slows the pace and checks understanding. If a customer is angry, the employee acknowledges the frustration, apologises for the impact, and explains next steps clearly. This application reflects the </w:t>
      </w:r>
      <w:r w:rsidRPr="00E65265">
        <w:rPr>
          <w:rFonts w:asciiTheme="minorBidi" w:eastAsia="Arial" w:hAnsiTheme="minorBidi"/>
          <w:sz w:val="22"/>
          <w:szCs w:val="22"/>
        </w:rPr>
        <w:lastRenderedPageBreak/>
        <w:t>cascading idea that accurate perception and understanding support effective regulation at the crucial moment with the customer (Joseph and Newman, 2010).</w:t>
      </w:r>
    </w:p>
    <w:p w14:paraId="08792470" w14:textId="25DE7A4E" w:rsidR="600E7B76" w:rsidRPr="00E65265" w:rsidRDefault="600E7B76" w:rsidP="00112A95">
      <w:pPr>
        <w:spacing w:line="360" w:lineRule="auto"/>
        <w:ind w:firstLine="720"/>
        <w:jc w:val="both"/>
        <w:rPr>
          <w:rFonts w:asciiTheme="minorBidi" w:hAnsiTheme="minorBidi"/>
        </w:rPr>
      </w:pPr>
      <w:r w:rsidRPr="00E65265">
        <w:rPr>
          <w:rFonts w:asciiTheme="minorBidi" w:eastAsia="Arial" w:hAnsiTheme="minorBidi"/>
          <w:sz w:val="22"/>
          <w:szCs w:val="22"/>
        </w:rPr>
        <w:t xml:space="preserve">Shifting the focus to leadership, EI influences how managers set tone and handle change. Leaders with strong EI explain the reasons for decisions, listen to concerns, and show appreciation for effort. They also regulate their own reactions so that they do not pass unnecessary stress to the team. Meta analytic research connects EI with transformational leadership, which includes inspiring a shared vision and providing individual consideration. Although effect sizes vary by method, the overall pattern suggests that leadership is easier to practise well when EI is strong (Harms and </w:t>
      </w:r>
      <w:proofErr w:type="spellStart"/>
      <w:r w:rsidRPr="00E65265">
        <w:rPr>
          <w:rFonts w:asciiTheme="minorBidi" w:eastAsia="Arial" w:hAnsiTheme="minorBidi"/>
          <w:sz w:val="22"/>
          <w:szCs w:val="22"/>
        </w:rPr>
        <w:t>Credé</w:t>
      </w:r>
      <w:proofErr w:type="spellEnd"/>
      <w:r w:rsidRPr="00E65265">
        <w:rPr>
          <w:rFonts w:asciiTheme="minorBidi" w:eastAsia="Arial" w:hAnsiTheme="minorBidi"/>
          <w:sz w:val="22"/>
          <w:szCs w:val="22"/>
        </w:rPr>
        <w:t>, 2010).</w:t>
      </w:r>
    </w:p>
    <w:p w14:paraId="13A0BCF4" w14:textId="5B7A6025" w:rsidR="600E7B76" w:rsidRPr="00E65265" w:rsidRDefault="600E7B76" w:rsidP="00112A95">
      <w:pPr>
        <w:spacing w:line="360" w:lineRule="auto"/>
        <w:ind w:firstLine="720"/>
        <w:jc w:val="both"/>
        <w:rPr>
          <w:rFonts w:asciiTheme="minorBidi" w:hAnsiTheme="minorBidi"/>
        </w:rPr>
      </w:pPr>
      <w:r w:rsidRPr="00E65265">
        <w:rPr>
          <w:rFonts w:asciiTheme="minorBidi" w:eastAsia="Arial" w:hAnsiTheme="minorBidi"/>
          <w:sz w:val="22"/>
          <w:szCs w:val="22"/>
        </w:rPr>
        <w:t xml:space="preserve">Finally, EI supports learning and motivation, particularly after mistakes. Instead of hiding errors, emotionally intelligent employees discuss what happened and what they will do differently next time. Because they can tolerate uncomfortable emotions without shutting down, they learn faster and retain confidence. Mindfulness again helps by encouraging a </w:t>
      </w:r>
      <w:r w:rsidR="7957A9A9" w:rsidRPr="00E65265">
        <w:rPr>
          <w:rFonts w:asciiTheme="minorBidi" w:eastAsia="Arial" w:hAnsiTheme="minorBidi"/>
          <w:sz w:val="22"/>
          <w:szCs w:val="22"/>
        </w:rPr>
        <w:t>non-judgemental</w:t>
      </w:r>
      <w:r w:rsidRPr="00E65265">
        <w:rPr>
          <w:rFonts w:asciiTheme="minorBidi" w:eastAsia="Arial" w:hAnsiTheme="minorBidi"/>
          <w:sz w:val="22"/>
          <w:szCs w:val="22"/>
        </w:rPr>
        <w:t xml:space="preserve"> attitude during reflection, which reduces defensive reactions and supports improvement (Good et al., 2016).</w:t>
      </w:r>
    </w:p>
    <w:p w14:paraId="05A92D31" w14:textId="26348028" w:rsidR="74DD31A7" w:rsidRPr="00E65265" w:rsidRDefault="74DD31A7" w:rsidP="74DD31A7">
      <w:pPr>
        <w:spacing w:line="360" w:lineRule="auto"/>
        <w:jc w:val="both"/>
        <w:rPr>
          <w:rFonts w:asciiTheme="minorBidi" w:eastAsia="Arial" w:hAnsiTheme="minorBidi"/>
          <w:sz w:val="22"/>
          <w:szCs w:val="22"/>
        </w:rPr>
      </w:pPr>
    </w:p>
    <w:p w14:paraId="27312611" w14:textId="32FAAFC7" w:rsidR="498F0C6A" w:rsidRPr="00E65265" w:rsidRDefault="498F0C6A" w:rsidP="74DD31A7">
      <w:pPr>
        <w:pStyle w:val="Heading2"/>
        <w:rPr>
          <w:rFonts w:asciiTheme="minorBidi" w:eastAsia="Arial" w:hAnsiTheme="minorBidi" w:cstheme="minorBidi"/>
          <w:sz w:val="22"/>
          <w:szCs w:val="22"/>
        </w:rPr>
      </w:pPr>
      <w:bookmarkStart w:id="6" w:name="_Toc214479266"/>
      <w:r w:rsidRPr="00E65265">
        <w:rPr>
          <w:rFonts w:asciiTheme="minorBidi" w:hAnsiTheme="minorBidi" w:cstheme="minorBidi"/>
        </w:rPr>
        <w:t>2.5 Evidence, Strengths and Limitations</w:t>
      </w:r>
      <w:bookmarkEnd w:id="6"/>
    </w:p>
    <w:p w14:paraId="0C3F430D" w14:textId="705FE0D3" w:rsidR="05D81923" w:rsidRPr="00E65265" w:rsidRDefault="05D81923" w:rsidP="00112A95">
      <w:pPr>
        <w:spacing w:line="360" w:lineRule="auto"/>
        <w:ind w:firstLine="720"/>
        <w:jc w:val="both"/>
        <w:rPr>
          <w:rFonts w:asciiTheme="minorBidi" w:hAnsiTheme="minorBidi"/>
        </w:rPr>
      </w:pPr>
      <w:r w:rsidRPr="00E65265">
        <w:rPr>
          <w:rFonts w:asciiTheme="minorBidi" w:eastAsia="Arial" w:hAnsiTheme="minorBidi"/>
          <w:sz w:val="22"/>
          <w:szCs w:val="22"/>
        </w:rPr>
        <w:t xml:space="preserve">It is important to examine the evidence carefully. Meta analyses show that EI is positively related to job performance, especially in roles that involve dealing with people, and that EI also relates to job satisfaction and commitment </w:t>
      </w:r>
      <w:r w:rsidR="00946CDD" w:rsidRPr="00E65265">
        <w:rPr>
          <w:rFonts w:asciiTheme="minorBidi" w:eastAsia="Arial" w:hAnsiTheme="minorBidi"/>
          <w:sz w:val="22"/>
          <w:szCs w:val="22"/>
        </w:rPr>
        <w:t>(Miao et al. 2017)</w:t>
      </w:r>
      <w:r w:rsidRPr="00E65265">
        <w:rPr>
          <w:rFonts w:asciiTheme="minorBidi" w:eastAsia="Arial" w:hAnsiTheme="minorBidi"/>
          <w:sz w:val="22"/>
          <w:szCs w:val="22"/>
        </w:rPr>
        <w:t>. These findings suggest that EI adds value beyond traditional measures such as cognitive ability and personality in many contexts. Therefore, training in EI and mindfulness has a reasonable chance of improving outcomes that matter to organisations.</w:t>
      </w:r>
    </w:p>
    <w:p w14:paraId="1933A812" w14:textId="01BDA0CC" w:rsidR="05D81923" w:rsidRPr="00E65265" w:rsidRDefault="05D81923" w:rsidP="00112A95">
      <w:pPr>
        <w:spacing w:line="360" w:lineRule="auto"/>
        <w:ind w:firstLine="720"/>
        <w:jc w:val="both"/>
        <w:rPr>
          <w:rFonts w:asciiTheme="minorBidi" w:hAnsiTheme="minorBidi"/>
        </w:rPr>
      </w:pPr>
      <w:r w:rsidRPr="00E65265">
        <w:rPr>
          <w:rFonts w:asciiTheme="minorBidi" w:eastAsia="Arial" w:hAnsiTheme="minorBidi"/>
          <w:sz w:val="22"/>
          <w:szCs w:val="22"/>
        </w:rPr>
        <w:t xml:space="preserve">At the same time, we should be honest about limitations. One concern is measurement. Some EI tools rely on </w:t>
      </w:r>
      <w:r w:rsidR="7DAA5B45" w:rsidRPr="00E65265">
        <w:rPr>
          <w:rFonts w:asciiTheme="minorBidi" w:eastAsia="Arial" w:hAnsiTheme="minorBidi"/>
          <w:sz w:val="22"/>
          <w:szCs w:val="22"/>
        </w:rPr>
        <w:t>self-report</w:t>
      </w:r>
      <w:r w:rsidRPr="00E65265">
        <w:rPr>
          <w:rFonts w:asciiTheme="minorBidi" w:eastAsia="Arial" w:hAnsiTheme="minorBidi"/>
          <w:sz w:val="22"/>
          <w:szCs w:val="22"/>
        </w:rPr>
        <w:t>, which can be influenced by social desirability and overconfidence. Ability based tests are more objective but take longer and sometimes use scoring methods that can be debated. Because of these issues, it is wise to use multiple methods and to interpret results with care (Côté, 2014). A second concern is context. EI does not replace technical skills or effort. In highly technical roles with limited interaction, EI may play a smaller part. In contrast, in customer facing jobs or leadership roles, EI usually has a stronger effect (Joseph and Newman, 2010).</w:t>
      </w:r>
    </w:p>
    <w:p w14:paraId="4D3BBD02" w14:textId="6EBE78AD" w:rsidR="74DD31A7" w:rsidRPr="00E65265" w:rsidRDefault="05D81923" w:rsidP="00112A95">
      <w:pPr>
        <w:spacing w:line="360" w:lineRule="auto"/>
        <w:ind w:firstLine="720"/>
        <w:jc w:val="both"/>
        <w:rPr>
          <w:rFonts w:asciiTheme="minorBidi" w:hAnsiTheme="minorBidi"/>
        </w:rPr>
      </w:pPr>
      <w:r w:rsidRPr="00E65265">
        <w:rPr>
          <w:rFonts w:asciiTheme="minorBidi" w:eastAsia="Arial" w:hAnsiTheme="minorBidi"/>
          <w:sz w:val="22"/>
          <w:szCs w:val="22"/>
        </w:rPr>
        <w:t xml:space="preserve">A third issue is ethics and fairness. If EI assessments are used in selection, they must be relevant to the job, free of bias as far as possible, and combined with structured interviews and work samples. Labelling people as low EI can be stigmatising, so feedback should be </w:t>
      </w:r>
      <w:r w:rsidRPr="00E65265">
        <w:rPr>
          <w:rFonts w:asciiTheme="minorBidi" w:eastAsia="Arial" w:hAnsiTheme="minorBidi"/>
          <w:sz w:val="22"/>
          <w:szCs w:val="22"/>
        </w:rPr>
        <w:lastRenderedPageBreak/>
        <w:t>given carefully and focused on behaviour change rather than fixed traits. When these safeguards are followed, EI and mindfulness can be integrated into normal processes in a respectful and evidence informed way (Boyatzis, 2018).</w:t>
      </w:r>
    </w:p>
    <w:p w14:paraId="7AE511BB" w14:textId="00DF479F" w:rsidR="74DD31A7" w:rsidRPr="00E65265" w:rsidRDefault="74DD31A7" w:rsidP="74DD31A7">
      <w:pPr>
        <w:spacing w:line="360" w:lineRule="auto"/>
        <w:jc w:val="both"/>
        <w:rPr>
          <w:rFonts w:asciiTheme="minorBidi" w:eastAsia="Arial" w:hAnsiTheme="minorBidi"/>
          <w:sz w:val="22"/>
          <w:szCs w:val="22"/>
        </w:rPr>
      </w:pPr>
    </w:p>
    <w:p w14:paraId="3AB2E75A" w14:textId="35AD2868" w:rsidR="498F0C6A" w:rsidRPr="00E65265" w:rsidRDefault="498F0C6A" w:rsidP="74DD31A7">
      <w:pPr>
        <w:pStyle w:val="Heading1"/>
        <w:rPr>
          <w:rFonts w:asciiTheme="minorBidi" w:hAnsiTheme="minorBidi" w:cstheme="minorBidi"/>
          <w:b/>
          <w:bCs/>
        </w:rPr>
      </w:pPr>
      <w:bookmarkStart w:id="7" w:name="_Toc214479267"/>
      <w:r w:rsidRPr="00E65265">
        <w:rPr>
          <w:rFonts w:asciiTheme="minorBidi" w:hAnsiTheme="minorBidi" w:cstheme="minorBidi"/>
          <w:b/>
          <w:bCs/>
        </w:rPr>
        <w:t>3. Emotional Intelligence in Recruiting Across Generations</w:t>
      </w:r>
      <w:bookmarkEnd w:id="7"/>
    </w:p>
    <w:p w14:paraId="58B61EC8" w14:textId="576DEC0E" w:rsidR="006E5AC3" w:rsidRPr="00E65265" w:rsidRDefault="006E5AC3" w:rsidP="00112A95">
      <w:pPr>
        <w:spacing w:line="360" w:lineRule="auto"/>
        <w:ind w:firstLine="720"/>
        <w:jc w:val="both"/>
        <w:rPr>
          <w:rFonts w:asciiTheme="minorBidi" w:hAnsiTheme="minorBidi"/>
          <w:sz w:val="22"/>
          <w:szCs w:val="22"/>
        </w:rPr>
      </w:pPr>
      <w:r w:rsidRPr="00E65265">
        <w:rPr>
          <w:rFonts w:asciiTheme="minorBidi" w:hAnsiTheme="minorBidi"/>
          <w:sz w:val="22"/>
          <w:szCs w:val="22"/>
        </w:rPr>
        <w:t>Once the role of emotional intelligence in the workplace is established, we turn to its impact on recruitment. This section explores how EI can help managers recruit across generations more effectively, by focusing on emotional skills rather than assumptions or stereotypes.</w:t>
      </w:r>
    </w:p>
    <w:p w14:paraId="630C0679" w14:textId="588C8ED2" w:rsidR="498F0C6A" w:rsidRPr="00E65265" w:rsidRDefault="498F0C6A" w:rsidP="74DD31A7">
      <w:pPr>
        <w:pStyle w:val="Heading2"/>
        <w:rPr>
          <w:rFonts w:asciiTheme="minorBidi" w:eastAsia="Arial" w:hAnsiTheme="minorBidi" w:cstheme="minorBidi"/>
          <w:sz w:val="22"/>
          <w:szCs w:val="22"/>
        </w:rPr>
      </w:pPr>
      <w:bookmarkStart w:id="8" w:name="_Toc214479268"/>
      <w:r w:rsidRPr="00E65265">
        <w:rPr>
          <w:rFonts w:asciiTheme="minorBidi" w:hAnsiTheme="minorBidi" w:cstheme="minorBidi"/>
        </w:rPr>
        <w:t>3.1 Understanding Generational Differences</w:t>
      </w:r>
      <w:bookmarkEnd w:id="8"/>
    </w:p>
    <w:p w14:paraId="7FCE6454" w14:textId="565721A7" w:rsidR="1CD70D9F" w:rsidRPr="00E65265" w:rsidRDefault="1CD70D9F" w:rsidP="00112A95">
      <w:pPr>
        <w:spacing w:line="360" w:lineRule="auto"/>
        <w:ind w:firstLine="720"/>
        <w:jc w:val="both"/>
        <w:rPr>
          <w:rFonts w:asciiTheme="minorBidi" w:eastAsia="Arial" w:hAnsiTheme="minorBidi"/>
          <w:sz w:val="22"/>
          <w:szCs w:val="22"/>
        </w:rPr>
      </w:pPr>
      <w:r w:rsidRPr="00E65265">
        <w:rPr>
          <w:rFonts w:asciiTheme="minorBidi" w:eastAsia="Arial" w:hAnsiTheme="minorBidi"/>
          <w:sz w:val="22"/>
          <w:szCs w:val="22"/>
        </w:rPr>
        <w:t xml:space="preserve">Organisations now hire across several age groups. People commonly talk about Generation X, Generation Y or Millennials, and Generation Z. Popular media often presents these groups as very different. However, research paints a more balanced picture. A </w:t>
      </w:r>
      <w:r w:rsidR="17F49794" w:rsidRPr="00E65265">
        <w:rPr>
          <w:rFonts w:asciiTheme="minorBidi" w:eastAsia="Arial" w:hAnsiTheme="minorBidi"/>
          <w:sz w:val="22"/>
          <w:szCs w:val="22"/>
        </w:rPr>
        <w:t>meta-analysis</w:t>
      </w:r>
      <w:r w:rsidRPr="00E65265">
        <w:rPr>
          <w:rFonts w:asciiTheme="minorBidi" w:eastAsia="Arial" w:hAnsiTheme="minorBidi"/>
          <w:sz w:val="22"/>
          <w:szCs w:val="22"/>
        </w:rPr>
        <w:t xml:space="preserve"> covering thousands of participants found that differences between generations in job attitudes were small or even trivial once time and sampling were considered (Costanza et al., 2012). In other words, people from different generations are more similar than we might expect.</w:t>
      </w:r>
    </w:p>
    <w:p w14:paraId="3A8CA243" w14:textId="323FE2A4" w:rsidR="1CD70D9F" w:rsidRPr="00E65265" w:rsidRDefault="1CD70D9F" w:rsidP="00112A95">
      <w:pPr>
        <w:spacing w:line="360" w:lineRule="auto"/>
        <w:ind w:firstLine="720"/>
        <w:jc w:val="both"/>
        <w:rPr>
          <w:rFonts w:asciiTheme="minorBidi" w:hAnsiTheme="minorBidi"/>
        </w:rPr>
      </w:pPr>
      <w:r w:rsidRPr="00E65265">
        <w:rPr>
          <w:rFonts w:asciiTheme="minorBidi" w:eastAsia="Arial" w:hAnsiTheme="minorBidi"/>
          <w:sz w:val="22"/>
          <w:szCs w:val="22"/>
        </w:rPr>
        <w:t>What often looks like a generation effect is sometimes an age or career stage effect. For example, younger employees may ask for more feedback because they are still learning the role, not because of their generation label. A lifespan approach reminds us that motivations change as people’s life situations change, which means managers should avoid stereotypes and pay attention to individual needs (Rudolph and Zacher, 2017). This perspective creates a helpful transition to recruitment practice. Instead of assuming that one generation prefers a certain communication style, managers can assess the underlying emotional skills that matter to the job and then allow different expression styles to be valid.</w:t>
      </w:r>
    </w:p>
    <w:p w14:paraId="1C0AEFE4" w14:textId="1B879075" w:rsidR="1CD70D9F" w:rsidRPr="00E65265" w:rsidRDefault="1CD70D9F" w:rsidP="00112A95">
      <w:pPr>
        <w:spacing w:line="360" w:lineRule="auto"/>
        <w:ind w:firstLine="720"/>
        <w:jc w:val="both"/>
        <w:rPr>
          <w:rFonts w:asciiTheme="minorBidi" w:hAnsiTheme="minorBidi"/>
        </w:rPr>
      </w:pPr>
      <w:r w:rsidRPr="00E65265">
        <w:rPr>
          <w:rFonts w:asciiTheme="minorBidi" w:eastAsia="Arial" w:hAnsiTheme="minorBidi"/>
          <w:sz w:val="22"/>
          <w:szCs w:val="22"/>
        </w:rPr>
        <w:t xml:space="preserve">Even so, it is useful to recognise that different cohorts have grown up with different technologies and social norms. For instance, many Gen Z candidates are comfortable expressing empathy through short written messages and video calls. Many Gen X candidates have deep experience of </w:t>
      </w:r>
      <w:r w:rsidR="569A21BD" w:rsidRPr="00E65265">
        <w:rPr>
          <w:rFonts w:asciiTheme="minorBidi" w:eastAsia="Arial" w:hAnsiTheme="minorBidi"/>
          <w:sz w:val="22"/>
          <w:szCs w:val="22"/>
        </w:rPr>
        <w:t>face-to-face</w:t>
      </w:r>
      <w:r w:rsidRPr="00E65265">
        <w:rPr>
          <w:rFonts w:asciiTheme="minorBidi" w:eastAsia="Arial" w:hAnsiTheme="minorBidi"/>
          <w:sz w:val="22"/>
          <w:szCs w:val="22"/>
        </w:rPr>
        <w:t xml:space="preserve"> negotiation and stakeholder management. These are broad tendencies rather than strict rules. The practical message is that managers should design assessment activities that allow both digital communication and live interaction so that candidates can show their strengths fairly (Côté, 2014).</w:t>
      </w:r>
    </w:p>
    <w:p w14:paraId="747DF79C" w14:textId="065E3230" w:rsidR="74DD31A7" w:rsidRPr="00E65265" w:rsidRDefault="74DD31A7" w:rsidP="74DD31A7">
      <w:pPr>
        <w:spacing w:line="360" w:lineRule="auto"/>
        <w:jc w:val="both"/>
        <w:rPr>
          <w:rFonts w:asciiTheme="minorBidi" w:eastAsia="Arial" w:hAnsiTheme="minorBidi"/>
          <w:sz w:val="22"/>
          <w:szCs w:val="22"/>
        </w:rPr>
      </w:pPr>
    </w:p>
    <w:p w14:paraId="25EC8493" w14:textId="72107FC3" w:rsidR="498F0C6A" w:rsidRPr="00E65265" w:rsidRDefault="498F0C6A" w:rsidP="74DD31A7">
      <w:pPr>
        <w:pStyle w:val="Heading2"/>
        <w:rPr>
          <w:rFonts w:asciiTheme="minorBidi" w:eastAsia="Arial" w:hAnsiTheme="minorBidi" w:cstheme="minorBidi"/>
          <w:sz w:val="22"/>
          <w:szCs w:val="22"/>
        </w:rPr>
      </w:pPr>
      <w:bookmarkStart w:id="9" w:name="_Toc214479269"/>
      <w:r w:rsidRPr="00E65265">
        <w:rPr>
          <w:rFonts w:asciiTheme="minorBidi" w:hAnsiTheme="minorBidi" w:cstheme="minorBidi"/>
        </w:rPr>
        <w:t>3.2 How Managers Can Use Emotional Intelligence in Recruitment</w:t>
      </w:r>
      <w:bookmarkEnd w:id="9"/>
    </w:p>
    <w:p w14:paraId="795E48C0" w14:textId="4A41BB8E" w:rsidR="5B63E55B" w:rsidRPr="00E65265" w:rsidRDefault="5B63E55B" w:rsidP="00112A95">
      <w:pPr>
        <w:spacing w:line="360" w:lineRule="auto"/>
        <w:ind w:firstLine="720"/>
        <w:jc w:val="both"/>
        <w:rPr>
          <w:rFonts w:asciiTheme="minorBidi" w:hAnsiTheme="minorBidi"/>
        </w:rPr>
      </w:pPr>
      <w:r w:rsidRPr="00E65265">
        <w:rPr>
          <w:rFonts w:asciiTheme="minorBidi" w:eastAsia="Arial" w:hAnsiTheme="minorBidi"/>
          <w:sz w:val="22"/>
          <w:szCs w:val="22"/>
        </w:rPr>
        <w:t>Recruiting the right people has always been a challenge, and emotional intelligence can provide a valuable lens through which to select and develop talent. When managers integrate EI principles into recruitment, they look beyond technical qualifications to understand how candidates manage themselves and work with others. This section builds on the earlier discussion and explains step by step how emotional intelligence can be used effectively and fairly across generations.</w:t>
      </w:r>
    </w:p>
    <w:p w14:paraId="3E44E490" w14:textId="693D7128" w:rsidR="1A1F820E" w:rsidRPr="00E65265" w:rsidRDefault="1A1F820E" w:rsidP="00112A95">
      <w:pPr>
        <w:spacing w:line="360" w:lineRule="auto"/>
        <w:ind w:firstLine="720"/>
        <w:jc w:val="both"/>
        <w:rPr>
          <w:rFonts w:asciiTheme="minorBidi" w:hAnsiTheme="minorBidi"/>
        </w:rPr>
      </w:pPr>
      <w:r w:rsidRPr="00E65265">
        <w:rPr>
          <w:rFonts w:asciiTheme="minorBidi" w:eastAsia="Arial" w:hAnsiTheme="minorBidi"/>
          <w:sz w:val="22"/>
          <w:szCs w:val="22"/>
        </w:rPr>
        <w:t xml:space="preserve">To start with, managers should define the emotional demands of the role. A simple job analysis can identify which EI components are most relevant. For instance, a contact centre role may need strong emotion perception and </w:t>
      </w:r>
      <w:r w:rsidR="5DD3467D" w:rsidRPr="00E65265">
        <w:rPr>
          <w:rFonts w:asciiTheme="minorBidi" w:eastAsia="Arial" w:hAnsiTheme="minorBidi"/>
          <w:sz w:val="22"/>
          <w:szCs w:val="22"/>
        </w:rPr>
        <w:t>de-escalation</w:t>
      </w:r>
      <w:r w:rsidRPr="00E65265">
        <w:rPr>
          <w:rFonts w:asciiTheme="minorBidi" w:eastAsia="Arial" w:hAnsiTheme="minorBidi"/>
          <w:sz w:val="22"/>
          <w:szCs w:val="22"/>
        </w:rPr>
        <w:t xml:space="preserve"> skills, while a project analyst role may rely more on </w:t>
      </w:r>
      <w:r w:rsidR="27CEC339" w:rsidRPr="00E65265">
        <w:rPr>
          <w:rFonts w:asciiTheme="minorBidi" w:eastAsia="Arial" w:hAnsiTheme="minorBidi"/>
          <w:sz w:val="22"/>
          <w:szCs w:val="22"/>
        </w:rPr>
        <w:t>self-regulation</w:t>
      </w:r>
      <w:r w:rsidRPr="00E65265">
        <w:rPr>
          <w:rFonts w:asciiTheme="minorBidi" w:eastAsia="Arial" w:hAnsiTheme="minorBidi"/>
          <w:sz w:val="22"/>
          <w:szCs w:val="22"/>
        </w:rPr>
        <w:t xml:space="preserve"> under deadlines and clear communication with stakeholders. Writing two or three behaviour indicators for each key component gives interviewers a shared guide. For example, recognise early signs of customer frustration and adjust tone and pace accordingly. This step links the mixed or competency model directly to the job (Boyatzis, 2018).</w:t>
      </w:r>
    </w:p>
    <w:p w14:paraId="73C62BA8" w14:textId="03BFF4CD" w:rsidR="1A1F820E" w:rsidRPr="00E65265" w:rsidRDefault="1A1F820E" w:rsidP="00112A95">
      <w:pPr>
        <w:spacing w:line="360" w:lineRule="auto"/>
        <w:ind w:firstLine="720"/>
        <w:jc w:val="both"/>
        <w:rPr>
          <w:rFonts w:asciiTheme="minorBidi" w:hAnsiTheme="minorBidi"/>
        </w:rPr>
      </w:pPr>
      <w:r w:rsidRPr="00E65265">
        <w:rPr>
          <w:rFonts w:asciiTheme="minorBidi" w:eastAsia="Arial" w:hAnsiTheme="minorBidi"/>
          <w:sz w:val="22"/>
          <w:szCs w:val="22"/>
        </w:rPr>
        <w:t xml:space="preserve">Next, managers should choose assessment methods that reveal actual behaviour. Structured behavioural interviews are a good foundation. Questions such as, tell me about a time you calmed an upset client, encourage candidates to describe actions and results, which can be scored against the indicators. Role play or </w:t>
      </w:r>
      <w:r w:rsidR="2F10F18B" w:rsidRPr="00E65265">
        <w:rPr>
          <w:rFonts w:asciiTheme="minorBidi" w:eastAsia="Arial" w:hAnsiTheme="minorBidi"/>
          <w:sz w:val="22"/>
          <w:szCs w:val="22"/>
        </w:rPr>
        <w:t>case-based</w:t>
      </w:r>
      <w:r w:rsidRPr="00E65265">
        <w:rPr>
          <w:rFonts w:asciiTheme="minorBidi" w:eastAsia="Arial" w:hAnsiTheme="minorBidi"/>
          <w:sz w:val="22"/>
          <w:szCs w:val="22"/>
        </w:rPr>
        <w:t xml:space="preserve"> simulations are also helpful because they show how candidates respond in real time. For roles with very high emotional labour, a short </w:t>
      </w:r>
      <w:r w:rsidR="5CE7E9AD" w:rsidRPr="00E65265">
        <w:rPr>
          <w:rFonts w:asciiTheme="minorBidi" w:eastAsia="Arial" w:hAnsiTheme="minorBidi"/>
          <w:sz w:val="22"/>
          <w:szCs w:val="22"/>
        </w:rPr>
        <w:t>ability-based</w:t>
      </w:r>
      <w:r w:rsidRPr="00E65265">
        <w:rPr>
          <w:rFonts w:asciiTheme="minorBidi" w:eastAsia="Arial" w:hAnsiTheme="minorBidi"/>
          <w:sz w:val="22"/>
          <w:szCs w:val="22"/>
        </w:rPr>
        <w:t xml:space="preserve"> EI task can add evidence about emotion understanding and management. Combining these methods provides a fairer picture than relying on informal impressions </w:t>
      </w:r>
      <w:r w:rsidR="00352DC4" w:rsidRPr="00E65265">
        <w:rPr>
          <w:rFonts w:asciiTheme="minorBidi" w:eastAsia="Arial" w:hAnsiTheme="minorBidi"/>
          <w:sz w:val="22"/>
          <w:szCs w:val="22"/>
        </w:rPr>
        <w:t>(Mayer et al. 2016</w:t>
      </w:r>
      <w:r w:rsidRPr="00E65265">
        <w:rPr>
          <w:rFonts w:asciiTheme="minorBidi" w:eastAsia="Arial" w:hAnsiTheme="minorBidi"/>
          <w:sz w:val="22"/>
          <w:szCs w:val="22"/>
        </w:rPr>
        <w:t>).</w:t>
      </w:r>
    </w:p>
    <w:p w14:paraId="670BB1C4" w14:textId="4619DFF4" w:rsidR="1A1F820E" w:rsidRPr="00E65265" w:rsidRDefault="1A1F820E" w:rsidP="00112A95">
      <w:pPr>
        <w:spacing w:line="360" w:lineRule="auto"/>
        <w:ind w:firstLine="720"/>
        <w:jc w:val="both"/>
        <w:rPr>
          <w:rFonts w:asciiTheme="minorBidi" w:hAnsiTheme="minorBidi"/>
        </w:rPr>
      </w:pPr>
      <w:r w:rsidRPr="00E65265">
        <w:rPr>
          <w:rFonts w:asciiTheme="minorBidi" w:eastAsia="Arial" w:hAnsiTheme="minorBidi"/>
          <w:sz w:val="22"/>
          <w:szCs w:val="22"/>
        </w:rPr>
        <w:t>As we move from methods to fairness, it is essential to consider expression differences. Interviewers should be trained to separate style from substance. For example, a Gen Z candidate who communicates concisely in a digital style may still demonstrate strong empathy and problem solving. Likewise, a Gen X candidate who prefers a formal tone may still be highly adaptable. Clear scoring rubrics and panel decisions help reduce halo effects and keep the focus on job relevant behaviour (Costanza et al., 2012).</w:t>
      </w:r>
    </w:p>
    <w:p w14:paraId="54946369" w14:textId="552EBBEF" w:rsidR="1A1F820E" w:rsidRPr="00E65265" w:rsidRDefault="1A1F820E" w:rsidP="00112A95">
      <w:pPr>
        <w:spacing w:line="360" w:lineRule="auto"/>
        <w:ind w:firstLine="720"/>
        <w:jc w:val="both"/>
        <w:rPr>
          <w:rFonts w:asciiTheme="minorBidi" w:hAnsiTheme="minorBidi"/>
        </w:rPr>
      </w:pPr>
      <w:r w:rsidRPr="00E65265">
        <w:rPr>
          <w:rFonts w:asciiTheme="minorBidi" w:eastAsia="Arial" w:hAnsiTheme="minorBidi"/>
          <w:sz w:val="22"/>
          <w:szCs w:val="22"/>
        </w:rPr>
        <w:t xml:space="preserve">In addition, managers can ask questions that invite candidates to explain how they manage stress and attention. Prompts such as, describe your first steps when you receive conflicting instructions just before a client meeting, encourage candidates to show mindful regulation in action. Candidates who can explain a calm plan, such as pausing, clarifying </w:t>
      </w:r>
      <w:r w:rsidRPr="00E65265">
        <w:rPr>
          <w:rFonts w:asciiTheme="minorBidi" w:eastAsia="Arial" w:hAnsiTheme="minorBidi"/>
          <w:sz w:val="22"/>
          <w:szCs w:val="22"/>
        </w:rPr>
        <w:lastRenderedPageBreak/>
        <w:t xml:space="preserve">priorities, and communicating updates, are likely to handle pressure well. This practice brings mindfulness into recruitment in a realistic and </w:t>
      </w:r>
      <w:r w:rsidR="677405B9" w:rsidRPr="00E65265">
        <w:rPr>
          <w:rFonts w:asciiTheme="minorBidi" w:eastAsia="Arial" w:hAnsiTheme="minorBidi"/>
          <w:sz w:val="22"/>
          <w:szCs w:val="22"/>
        </w:rPr>
        <w:t>non-intrusive</w:t>
      </w:r>
      <w:r w:rsidRPr="00E65265">
        <w:rPr>
          <w:rFonts w:asciiTheme="minorBidi" w:eastAsia="Arial" w:hAnsiTheme="minorBidi"/>
          <w:sz w:val="22"/>
          <w:szCs w:val="22"/>
        </w:rPr>
        <w:t xml:space="preserve"> way (Good et al., 2016).</w:t>
      </w:r>
    </w:p>
    <w:p w14:paraId="44015C8B" w14:textId="14DA09CC" w:rsidR="1A1F820E" w:rsidRPr="00E65265" w:rsidRDefault="1A1F820E" w:rsidP="00112A95">
      <w:pPr>
        <w:spacing w:line="360" w:lineRule="auto"/>
        <w:ind w:firstLine="720"/>
        <w:jc w:val="both"/>
        <w:rPr>
          <w:rFonts w:asciiTheme="minorBidi" w:hAnsiTheme="minorBidi"/>
        </w:rPr>
      </w:pPr>
      <w:r w:rsidRPr="00E65265">
        <w:rPr>
          <w:rFonts w:asciiTheme="minorBidi" w:eastAsia="Arial" w:hAnsiTheme="minorBidi"/>
          <w:sz w:val="22"/>
          <w:szCs w:val="22"/>
        </w:rPr>
        <w:t xml:space="preserve">Furthermore, recruitment messages should communicate values that appeal across ages. Most people, regardless of generation, want fair treatment, opportunities to learn, reasonable workloads and work that feels meaningful. Therefore, job adverts and career pages can describe how the organisation supports growth, feedback and </w:t>
      </w:r>
      <w:r w:rsidR="0BFE50E1" w:rsidRPr="00E65265">
        <w:rPr>
          <w:rFonts w:asciiTheme="minorBidi" w:eastAsia="Arial" w:hAnsiTheme="minorBidi"/>
          <w:sz w:val="22"/>
          <w:szCs w:val="22"/>
        </w:rPr>
        <w:t>well-being</w:t>
      </w:r>
      <w:r w:rsidRPr="00E65265">
        <w:rPr>
          <w:rFonts w:asciiTheme="minorBidi" w:eastAsia="Arial" w:hAnsiTheme="minorBidi"/>
          <w:sz w:val="22"/>
          <w:szCs w:val="22"/>
        </w:rPr>
        <w:t>. This universal framing reduces the risk of stereotyping and helps attract candidates who value emotionally intelligent cultures (Costanza et al., 2012).</w:t>
      </w:r>
    </w:p>
    <w:p w14:paraId="7EC0772D" w14:textId="17D8A905" w:rsidR="74DD31A7" w:rsidRPr="00E65265" w:rsidRDefault="1A1F820E" w:rsidP="00112A95">
      <w:pPr>
        <w:spacing w:line="360" w:lineRule="auto"/>
        <w:ind w:firstLine="720"/>
        <w:jc w:val="both"/>
        <w:rPr>
          <w:rFonts w:asciiTheme="minorBidi" w:eastAsia="Arial" w:hAnsiTheme="minorBidi"/>
          <w:sz w:val="22"/>
          <w:szCs w:val="22"/>
        </w:rPr>
      </w:pPr>
      <w:r w:rsidRPr="00E65265">
        <w:rPr>
          <w:rFonts w:asciiTheme="minorBidi" w:eastAsia="Arial" w:hAnsiTheme="minorBidi"/>
          <w:sz w:val="22"/>
          <w:szCs w:val="22"/>
        </w:rPr>
        <w:t>Finally, it is worth planning how EI continues after hiring. Onboarding can include short modules on feedback, conflict skills and mindful attention. Reverse mentoring can be arranged so that newer employees share digital fluency while experienced colleagues share stakeholder management and organisational awareness. In this way, recruitment sets the tone, and development sustains it over time. The whole process remains grounded in evidence rather than assumptions (Côté, 2014).</w:t>
      </w:r>
    </w:p>
    <w:p w14:paraId="1079EB2D" w14:textId="6BC5768E" w:rsidR="00CC1ABD" w:rsidRPr="0036142F" w:rsidRDefault="00F9478E" w:rsidP="00CC1ABD">
      <w:pPr>
        <w:keepNext/>
        <w:keepLines/>
        <w:spacing w:before="360" w:after="80"/>
        <w:outlineLvl w:val="0"/>
        <w:rPr>
          <w:rFonts w:asciiTheme="minorBidi" w:eastAsiaTheme="majorEastAsia" w:hAnsiTheme="minorBidi"/>
          <w:b/>
          <w:bCs/>
          <w:color w:val="0F4761" w:themeColor="accent1" w:themeShade="BF"/>
          <w:sz w:val="40"/>
          <w:szCs w:val="40"/>
        </w:rPr>
      </w:pPr>
      <w:bookmarkStart w:id="10" w:name="_Toc214479270"/>
      <w:r w:rsidRPr="0036142F">
        <w:rPr>
          <w:rFonts w:asciiTheme="minorBidi" w:eastAsiaTheme="majorEastAsia" w:hAnsiTheme="minorBidi"/>
          <w:b/>
          <w:bCs/>
          <w:color w:val="0F4761" w:themeColor="accent1" w:themeShade="BF"/>
          <w:sz w:val="40"/>
          <w:szCs w:val="40"/>
        </w:rPr>
        <w:t>4</w:t>
      </w:r>
      <w:r w:rsidR="00CC1ABD" w:rsidRPr="00CC1ABD">
        <w:rPr>
          <w:rFonts w:asciiTheme="minorBidi" w:eastAsiaTheme="majorEastAsia" w:hAnsiTheme="minorBidi"/>
          <w:b/>
          <w:bCs/>
          <w:color w:val="0F4761" w:themeColor="accent1" w:themeShade="BF"/>
          <w:sz w:val="40"/>
          <w:szCs w:val="40"/>
        </w:rPr>
        <w:t>. Recommendations</w:t>
      </w:r>
      <w:bookmarkEnd w:id="10"/>
    </w:p>
    <w:p w14:paraId="403A18A2" w14:textId="25004264" w:rsidR="00F9478E" w:rsidRPr="00E65265" w:rsidRDefault="00F9478E" w:rsidP="00112A95">
      <w:pPr>
        <w:spacing w:line="360" w:lineRule="auto"/>
        <w:ind w:firstLine="720"/>
        <w:jc w:val="both"/>
        <w:rPr>
          <w:rFonts w:asciiTheme="minorBidi" w:hAnsiTheme="minorBidi"/>
          <w:sz w:val="22"/>
          <w:szCs w:val="22"/>
        </w:rPr>
      </w:pPr>
      <w:r w:rsidRPr="00E65265">
        <w:rPr>
          <w:rFonts w:asciiTheme="minorBidi" w:hAnsiTheme="minorBidi"/>
          <w:sz w:val="22"/>
          <w:szCs w:val="22"/>
        </w:rPr>
        <w:t>Following the analysis of emotional intelligence and mindfulness in the workplace, the recommendations below outline practical steps that organisations can take to apply these concepts effectively.</w:t>
      </w:r>
    </w:p>
    <w:p w14:paraId="303FE581" w14:textId="77777777" w:rsidR="00CC1ABD" w:rsidRPr="00CC1ABD" w:rsidRDefault="00CC1ABD" w:rsidP="00CC1ABD">
      <w:pPr>
        <w:spacing w:line="360" w:lineRule="auto"/>
        <w:rPr>
          <w:rFonts w:asciiTheme="minorBidi" w:eastAsia="Arial" w:hAnsiTheme="minorBidi"/>
          <w:sz w:val="22"/>
          <w:szCs w:val="22"/>
        </w:rPr>
      </w:pPr>
      <w:r w:rsidRPr="00CC1ABD">
        <w:rPr>
          <w:rFonts w:asciiTheme="minorBidi" w:eastAsia="Arial" w:hAnsiTheme="minorBidi"/>
          <w:b/>
          <w:bCs/>
          <w:sz w:val="22"/>
          <w:szCs w:val="22"/>
        </w:rPr>
        <w:t>Adopt a Clear Emotional Intelligence Framework</w:t>
      </w:r>
      <w:r w:rsidRPr="00CC1ABD">
        <w:rPr>
          <w:rFonts w:asciiTheme="minorBidi" w:hAnsiTheme="minorBidi"/>
        </w:rPr>
        <w:br/>
      </w:r>
      <w:r w:rsidRPr="00CC1ABD">
        <w:rPr>
          <w:rFonts w:asciiTheme="minorBidi" w:eastAsia="Arial" w:hAnsiTheme="minorBidi"/>
          <w:sz w:val="22"/>
          <w:szCs w:val="22"/>
        </w:rPr>
        <w:t>Use the ability model for jobs that require high emotional awareness, and the competency model for leadership roles. The organisation should provide short guidance notes so that all managers understand what emotional intelligence means in practice (Boyatzis, 2018).</w:t>
      </w:r>
    </w:p>
    <w:p w14:paraId="1E545CA2" w14:textId="77777777" w:rsidR="00CC1ABD" w:rsidRPr="00CC1ABD" w:rsidRDefault="00CC1ABD" w:rsidP="00CC1ABD">
      <w:pPr>
        <w:spacing w:line="360" w:lineRule="auto"/>
        <w:rPr>
          <w:rFonts w:asciiTheme="minorBidi" w:eastAsia="Arial" w:hAnsiTheme="minorBidi"/>
          <w:sz w:val="22"/>
          <w:szCs w:val="22"/>
        </w:rPr>
      </w:pPr>
      <w:r w:rsidRPr="00CC1ABD">
        <w:rPr>
          <w:rFonts w:asciiTheme="minorBidi" w:eastAsia="Arial" w:hAnsiTheme="minorBidi"/>
          <w:b/>
          <w:bCs/>
          <w:sz w:val="22"/>
          <w:szCs w:val="22"/>
        </w:rPr>
        <w:t>Integrate Emotional Intelligence into Recruitment</w:t>
      </w:r>
      <w:r w:rsidRPr="00CC1ABD">
        <w:rPr>
          <w:rFonts w:asciiTheme="minorBidi" w:hAnsiTheme="minorBidi"/>
          <w:b/>
          <w:bCs/>
        </w:rPr>
        <w:br/>
      </w:r>
      <w:r w:rsidRPr="00CC1ABD">
        <w:rPr>
          <w:rFonts w:asciiTheme="minorBidi" w:eastAsia="Arial" w:hAnsiTheme="minorBidi"/>
          <w:sz w:val="22"/>
          <w:szCs w:val="22"/>
        </w:rPr>
        <w:t>Use structured interviews and role-play tasks that reflect real workplace challenges. Ask candidates to describe how they managed emotions in difficult situations. This method is fairer and provides reliable information (Côté, 2014).</w:t>
      </w:r>
    </w:p>
    <w:p w14:paraId="2572735E" w14:textId="77777777" w:rsidR="00CC1ABD" w:rsidRPr="00CC1ABD" w:rsidRDefault="00CC1ABD" w:rsidP="00CC1ABD">
      <w:pPr>
        <w:spacing w:line="360" w:lineRule="auto"/>
        <w:rPr>
          <w:rFonts w:asciiTheme="minorBidi" w:eastAsia="Arial" w:hAnsiTheme="minorBidi"/>
          <w:sz w:val="22"/>
          <w:szCs w:val="22"/>
        </w:rPr>
      </w:pPr>
      <w:r w:rsidRPr="00CC1ABD">
        <w:rPr>
          <w:rFonts w:asciiTheme="minorBidi" w:eastAsia="Arial" w:hAnsiTheme="minorBidi"/>
          <w:b/>
          <w:bCs/>
          <w:sz w:val="22"/>
          <w:szCs w:val="22"/>
        </w:rPr>
        <w:t>Promote Mindfulness for All Employees</w:t>
      </w:r>
      <w:r w:rsidRPr="00CC1ABD">
        <w:rPr>
          <w:rFonts w:asciiTheme="minorBidi" w:hAnsiTheme="minorBidi"/>
        </w:rPr>
        <w:br/>
      </w:r>
      <w:r w:rsidRPr="00CC1ABD">
        <w:rPr>
          <w:rFonts w:asciiTheme="minorBidi" w:eastAsia="Arial" w:hAnsiTheme="minorBidi"/>
          <w:sz w:val="22"/>
          <w:szCs w:val="22"/>
        </w:rPr>
        <w:t>Offer short daily mindfulness activities such as breathing exercises or reflection breaks. These can reduce stress and improve concentration and teamwork (</w:t>
      </w:r>
      <w:proofErr w:type="spellStart"/>
      <w:r w:rsidRPr="00CC1ABD">
        <w:rPr>
          <w:rFonts w:asciiTheme="minorBidi" w:eastAsia="Arial" w:hAnsiTheme="minorBidi"/>
          <w:sz w:val="22"/>
          <w:szCs w:val="22"/>
        </w:rPr>
        <w:t>Hülsheger</w:t>
      </w:r>
      <w:proofErr w:type="spellEnd"/>
      <w:r w:rsidRPr="00CC1ABD">
        <w:rPr>
          <w:rFonts w:asciiTheme="minorBidi" w:eastAsia="Arial" w:hAnsiTheme="minorBidi"/>
          <w:sz w:val="22"/>
          <w:szCs w:val="22"/>
        </w:rPr>
        <w:t xml:space="preserve"> et al., 2013).</w:t>
      </w:r>
    </w:p>
    <w:p w14:paraId="32C09FB0" w14:textId="77777777" w:rsidR="00CC1ABD" w:rsidRPr="00CC1ABD" w:rsidRDefault="00CC1ABD" w:rsidP="00CC1ABD">
      <w:pPr>
        <w:spacing w:line="360" w:lineRule="auto"/>
        <w:rPr>
          <w:rFonts w:asciiTheme="minorBidi" w:eastAsia="Arial" w:hAnsiTheme="minorBidi"/>
          <w:sz w:val="22"/>
          <w:szCs w:val="22"/>
        </w:rPr>
      </w:pPr>
      <w:r w:rsidRPr="00CC1ABD">
        <w:rPr>
          <w:rFonts w:asciiTheme="minorBidi" w:eastAsia="Arial" w:hAnsiTheme="minorBidi"/>
          <w:b/>
          <w:bCs/>
          <w:sz w:val="22"/>
          <w:szCs w:val="22"/>
        </w:rPr>
        <w:t>Focus on Shared Values Across Generations</w:t>
      </w:r>
      <w:r w:rsidRPr="00CC1ABD">
        <w:rPr>
          <w:rFonts w:asciiTheme="minorBidi" w:hAnsiTheme="minorBidi"/>
        </w:rPr>
        <w:br/>
      </w:r>
      <w:r w:rsidRPr="00CC1ABD">
        <w:rPr>
          <w:rFonts w:asciiTheme="minorBidi" w:eastAsia="Arial" w:hAnsiTheme="minorBidi"/>
          <w:sz w:val="22"/>
          <w:szCs w:val="22"/>
        </w:rPr>
        <w:t>Instead of assuming big differences between generations, focus on universal values such as respect, fairness, and growth. Provide mentoring opportunities where older employees share experience and younger employees share new perspectives (Costanza et al., 2012).</w:t>
      </w:r>
    </w:p>
    <w:p w14:paraId="22BAE1CE" w14:textId="77777777" w:rsidR="00CC1ABD" w:rsidRPr="00CC1ABD" w:rsidRDefault="00CC1ABD" w:rsidP="00CC1ABD">
      <w:pPr>
        <w:spacing w:line="360" w:lineRule="auto"/>
        <w:rPr>
          <w:rFonts w:asciiTheme="minorBidi" w:eastAsia="Arial" w:hAnsiTheme="minorBidi"/>
          <w:sz w:val="22"/>
          <w:szCs w:val="22"/>
        </w:rPr>
      </w:pPr>
      <w:r w:rsidRPr="00CC1ABD">
        <w:rPr>
          <w:rFonts w:asciiTheme="minorBidi" w:eastAsia="Arial" w:hAnsiTheme="minorBidi"/>
          <w:b/>
          <w:bCs/>
          <w:sz w:val="22"/>
          <w:szCs w:val="22"/>
        </w:rPr>
        <w:lastRenderedPageBreak/>
        <w:t>Develop Emotionally Intelligent Leadership</w:t>
      </w:r>
      <w:r w:rsidRPr="00CC1ABD">
        <w:rPr>
          <w:rFonts w:asciiTheme="minorBidi" w:hAnsiTheme="minorBidi"/>
        </w:rPr>
        <w:br/>
      </w:r>
      <w:r w:rsidRPr="00CC1ABD">
        <w:rPr>
          <w:rFonts w:asciiTheme="minorBidi" w:eastAsia="Arial" w:hAnsiTheme="minorBidi"/>
          <w:sz w:val="22"/>
          <w:szCs w:val="22"/>
        </w:rPr>
        <w:t xml:space="preserve">Train managers in empathy, communication, and emotional control. Encourage feedback and reflection after challenging interactions. Use 360-degree feedback to track improvements (Harms and </w:t>
      </w:r>
      <w:proofErr w:type="spellStart"/>
      <w:r w:rsidRPr="00CC1ABD">
        <w:rPr>
          <w:rFonts w:asciiTheme="minorBidi" w:eastAsia="Arial" w:hAnsiTheme="minorBidi"/>
          <w:sz w:val="22"/>
          <w:szCs w:val="22"/>
        </w:rPr>
        <w:t>Credé</w:t>
      </w:r>
      <w:proofErr w:type="spellEnd"/>
      <w:r w:rsidRPr="00CC1ABD">
        <w:rPr>
          <w:rFonts w:asciiTheme="minorBidi" w:eastAsia="Arial" w:hAnsiTheme="minorBidi"/>
          <w:sz w:val="22"/>
          <w:szCs w:val="22"/>
        </w:rPr>
        <w:t>, 2010).</w:t>
      </w:r>
    </w:p>
    <w:p w14:paraId="668D01BA" w14:textId="7C0AF89E" w:rsidR="74DD31A7" w:rsidRPr="00E65265" w:rsidRDefault="00CC1ABD" w:rsidP="00112A95">
      <w:pPr>
        <w:spacing w:line="360" w:lineRule="auto"/>
        <w:ind w:firstLine="720"/>
        <w:jc w:val="both"/>
        <w:rPr>
          <w:rFonts w:asciiTheme="minorBidi" w:eastAsia="Arial" w:hAnsiTheme="minorBidi"/>
          <w:sz w:val="22"/>
          <w:szCs w:val="22"/>
        </w:rPr>
      </w:pPr>
      <w:r w:rsidRPr="00CC1ABD">
        <w:rPr>
          <w:rFonts w:asciiTheme="minorBidi" w:eastAsia="Arial" w:hAnsiTheme="minorBidi"/>
          <w:sz w:val="22"/>
          <w:szCs w:val="22"/>
        </w:rPr>
        <w:t>By following these steps, the organisation can build a more mindful and emotionally intelligent workforce that performs effectively, supports others, and adapts well to change.</w:t>
      </w:r>
    </w:p>
    <w:p w14:paraId="7148016B" w14:textId="33C18680" w:rsidR="498F0C6A" w:rsidRPr="0036142F" w:rsidRDefault="00F9478E" w:rsidP="74DD31A7">
      <w:pPr>
        <w:pStyle w:val="Heading1"/>
        <w:rPr>
          <w:rFonts w:asciiTheme="minorBidi" w:eastAsia="Arial" w:hAnsiTheme="minorBidi" w:cstheme="minorBidi"/>
          <w:b/>
          <w:bCs/>
          <w:sz w:val="22"/>
          <w:szCs w:val="22"/>
        </w:rPr>
      </w:pPr>
      <w:bookmarkStart w:id="11" w:name="_Toc214479271"/>
      <w:r w:rsidRPr="0036142F">
        <w:rPr>
          <w:rFonts w:asciiTheme="minorBidi" w:hAnsiTheme="minorBidi" w:cstheme="minorBidi"/>
          <w:b/>
          <w:bCs/>
        </w:rPr>
        <w:t>5</w:t>
      </w:r>
      <w:r w:rsidR="498F0C6A" w:rsidRPr="0036142F">
        <w:rPr>
          <w:rFonts w:asciiTheme="minorBidi" w:hAnsiTheme="minorBidi" w:cstheme="minorBidi"/>
          <w:b/>
          <w:bCs/>
        </w:rPr>
        <w:t>. Conclusion</w:t>
      </w:r>
      <w:bookmarkEnd w:id="11"/>
    </w:p>
    <w:p w14:paraId="4C99301E" w14:textId="44FB13AE" w:rsidR="498F0C6A" w:rsidRPr="00E65265" w:rsidRDefault="498F0C6A" w:rsidP="00112A95">
      <w:pPr>
        <w:spacing w:line="360" w:lineRule="auto"/>
        <w:ind w:firstLine="720"/>
        <w:jc w:val="both"/>
        <w:rPr>
          <w:rFonts w:asciiTheme="minorBidi" w:eastAsia="Arial" w:hAnsiTheme="minorBidi"/>
          <w:sz w:val="22"/>
          <w:szCs w:val="22"/>
        </w:rPr>
      </w:pPr>
      <w:r w:rsidRPr="00E65265">
        <w:rPr>
          <w:rFonts w:asciiTheme="minorBidi" w:eastAsia="Arial" w:hAnsiTheme="minorBidi"/>
          <w:sz w:val="22"/>
          <w:szCs w:val="22"/>
        </w:rPr>
        <w:t>Emotional intelligence is an essential skill that influences how people think, feel, and behave at work. It includes self-awareness, self-regulation, motivation, empathy, and social skills. These components help employees manage stress, communicate effectively, and maintain good relationships. Mindfulness complements emotional intelligence by improving focus and emotional control, especially in stressful situations.</w:t>
      </w:r>
    </w:p>
    <w:p w14:paraId="6830C089" w14:textId="1BC96B16" w:rsidR="498F0C6A" w:rsidRPr="00E65265" w:rsidRDefault="498F0C6A" w:rsidP="00112A95">
      <w:pPr>
        <w:spacing w:line="360" w:lineRule="auto"/>
        <w:ind w:firstLine="720"/>
        <w:jc w:val="both"/>
        <w:rPr>
          <w:rFonts w:asciiTheme="minorBidi" w:eastAsia="Arial" w:hAnsiTheme="minorBidi"/>
          <w:sz w:val="22"/>
          <w:szCs w:val="22"/>
        </w:rPr>
      </w:pPr>
      <w:r w:rsidRPr="00E65265">
        <w:rPr>
          <w:rFonts w:asciiTheme="minorBidi" w:eastAsia="Arial" w:hAnsiTheme="minorBidi"/>
          <w:sz w:val="22"/>
          <w:szCs w:val="22"/>
        </w:rPr>
        <w:t>The evidence shows that emotional intelligence is linked to better job performance, stronger leadership, and higher job satisfaction. However, it should be applied carefully and measured accurately. It works best when combined with other competencies such as technical knowledge and teamwork.</w:t>
      </w:r>
    </w:p>
    <w:p w14:paraId="0B5E2A8F" w14:textId="4F2D2EC7" w:rsidR="498F0C6A" w:rsidRPr="00E65265" w:rsidRDefault="498F0C6A" w:rsidP="00112A95">
      <w:pPr>
        <w:spacing w:line="360" w:lineRule="auto"/>
        <w:ind w:firstLine="720"/>
        <w:jc w:val="both"/>
        <w:rPr>
          <w:rFonts w:asciiTheme="minorBidi" w:eastAsia="Arial" w:hAnsiTheme="minorBidi"/>
          <w:sz w:val="22"/>
          <w:szCs w:val="22"/>
        </w:rPr>
      </w:pPr>
      <w:r w:rsidRPr="00E65265">
        <w:rPr>
          <w:rFonts w:asciiTheme="minorBidi" w:eastAsia="Arial" w:hAnsiTheme="minorBidi"/>
          <w:sz w:val="22"/>
          <w:szCs w:val="22"/>
        </w:rPr>
        <w:t>When recruiting across generations, managers should focus on individual emotional abilities rather than stereotypes. People from different age groups may express emotions in different ways, but the underlying skills are similar. Creating fair, inclusive, and mindful recruitment processes can help identify emotionally intelligent employees who will contribute to the organisation’s long-term success.</w:t>
      </w:r>
    </w:p>
    <w:p w14:paraId="7D102FC1" w14:textId="763C8888" w:rsidR="74DD31A7" w:rsidRPr="00E65265" w:rsidRDefault="74DD31A7" w:rsidP="74DD31A7">
      <w:pPr>
        <w:spacing w:line="360" w:lineRule="auto"/>
        <w:jc w:val="both"/>
        <w:rPr>
          <w:rFonts w:asciiTheme="minorBidi" w:eastAsia="Arial" w:hAnsiTheme="minorBidi"/>
          <w:sz w:val="22"/>
          <w:szCs w:val="22"/>
        </w:rPr>
      </w:pPr>
    </w:p>
    <w:p w14:paraId="6ADFAF9F" w14:textId="7A3C1C87" w:rsidR="40E1D3AC" w:rsidRPr="00E65265" w:rsidRDefault="40E1D3AC" w:rsidP="40E1D3AC">
      <w:pPr>
        <w:rPr>
          <w:rFonts w:asciiTheme="minorBidi" w:hAnsiTheme="minorBidi"/>
        </w:rPr>
      </w:pPr>
    </w:p>
    <w:p w14:paraId="4F1001ED" w14:textId="79C1D72D" w:rsidR="40E1D3AC" w:rsidRPr="00E65265" w:rsidRDefault="40E1D3AC" w:rsidP="40E1D3AC">
      <w:pPr>
        <w:rPr>
          <w:rFonts w:asciiTheme="minorBidi" w:hAnsiTheme="minorBidi"/>
        </w:rPr>
      </w:pPr>
    </w:p>
    <w:p w14:paraId="2A536819" w14:textId="77777777" w:rsidR="00352DC4" w:rsidRPr="00E65265" w:rsidRDefault="00352DC4" w:rsidP="40E1D3AC">
      <w:pPr>
        <w:rPr>
          <w:rFonts w:asciiTheme="minorBidi" w:hAnsiTheme="minorBidi"/>
        </w:rPr>
      </w:pPr>
    </w:p>
    <w:p w14:paraId="4DBE72E6" w14:textId="77777777" w:rsidR="00352DC4" w:rsidRPr="00E65265" w:rsidRDefault="00352DC4" w:rsidP="40E1D3AC">
      <w:pPr>
        <w:rPr>
          <w:rFonts w:asciiTheme="minorBidi" w:hAnsiTheme="minorBidi"/>
        </w:rPr>
      </w:pPr>
    </w:p>
    <w:p w14:paraId="13A1A8FB" w14:textId="7D903961" w:rsidR="1778E5D1" w:rsidRPr="00E65265" w:rsidRDefault="1778E5D1">
      <w:pPr>
        <w:rPr>
          <w:rFonts w:asciiTheme="minorBidi" w:hAnsiTheme="minorBidi"/>
        </w:rPr>
      </w:pPr>
    </w:p>
    <w:p w14:paraId="3E3108AC" w14:textId="75BCE879" w:rsidR="21306D7F" w:rsidRPr="00E65265" w:rsidRDefault="21306D7F">
      <w:pPr>
        <w:rPr>
          <w:rFonts w:asciiTheme="minorBidi" w:hAnsiTheme="minorBidi"/>
        </w:rPr>
      </w:pPr>
    </w:p>
    <w:p w14:paraId="6A791B0A" w14:textId="5ED9DFAE" w:rsidR="21306D7F" w:rsidRPr="00E65265" w:rsidRDefault="21306D7F">
      <w:pPr>
        <w:rPr>
          <w:rFonts w:asciiTheme="minorBidi" w:hAnsiTheme="minorBidi"/>
        </w:rPr>
      </w:pPr>
    </w:p>
    <w:p w14:paraId="0EE83714" w14:textId="77777777" w:rsidR="00352DC4" w:rsidRPr="00E65265" w:rsidRDefault="00352DC4" w:rsidP="40E1D3AC">
      <w:pPr>
        <w:rPr>
          <w:rFonts w:asciiTheme="minorBidi" w:hAnsiTheme="minorBidi"/>
        </w:rPr>
      </w:pPr>
    </w:p>
    <w:p w14:paraId="06A3F6AD" w14:textId="1B2AA987" w:rsidR="15CC488E" w:rsidRDefault="4E43C5DA" w:rsidP="74DD31A7">
      <w:pPr>
        <w:pStyle w:val="Heading1"/>
        <w:rPr>
          <w:rFonts w:asciiTheme="minorBidi" w:hAnsiTheme="minorBidi" w:cstheme="minorBidi"/>
          <w:b/>
          <w:bCs/>
        </w:rPr>
      </w:pPr>
      <w:bookmarkStart w:id="12" w:name="_Toc214479272"/>
      <w:r w:rsidRPr="0036142F">
        <w:rPr>
          <w:rFonts w:asciiTheme="minorBidi" w:hAnsiTheme="minorBidi" w:cstheme="minorBidi"/>
          <w:b/>
          <w:bCs/>
        </w:rPr>
        <w:lastRenderedPageBreak/>
        <w:t>6. References</w:t>
      </w:r>
      <w:bookmarkEnd w:id="12"/>
    </w:p>
    <w:p w14:paraId="47065518" w14:textId="77777777" w:rsidR="0036142F" w:rsidRPr="0036142F" w:rsidRDefault="0036142F" w:rsidP="0036142F"/>
    <w:p w14:paraId="68F2B420" w14:textId="4FD5BD30" w:rsidR="60ED048B" w:rsidRPr="00E65265" w:rsidRDefault="60ED048B" w:rsidP="2AFFB2F5">
      <w:pPr>
        <w:spacing w:after="0" w:line="240" w:lineRule="auto"/>
        <w:jc w:val="both"/>
        <w:rPr>
          <w:rFonts w:asciiTheme="minorBidi" w:eastAsia="Arial" w:hAnsiTheme="minorBidi"/>
          <w:color w:val="222222"/>
          <w:sz w:val="22"/>
          <w:szCs w:val="22"/>
        </w:rPr>
      </w:pPr>
      <w:r w:rsidRPr="00E65265">
        <w:rPr>
          <w:rFonts w:asciiTheme="minorBidi" w:eastAsia="Arial" w:hAnsiTheme="minorBidi"/>
          <w:color w:val="222222"/>
          <w:sz w:val="22"/>
          <w:szCs w:val="22"/>
        </w:rPr>
        <w:t xml:space="preserve">Boyatzis, R. E. (2018). The behavioral level of emotional intelligence and its measurement. </w:t>
      </w:r>
      <w:r w:rsidRPr="00E65265">
        <w:rPr>
          <w:rFonts w:asciiTheme="minorBidi" w:eastAsia="Arial" w:hAnsiTheme="minorBidi"/>
          <w:i/>
          <w:iCs/>
          <w:color w:val="222222"/>
          <w:sz w:val="22"/>
          <w:szCs w:val="22"/>
        </w:rPr>
        <w:t>Frontiers in psychology</w:t>
      </w:r>
      <w:r w:rsidRPr="00E65265">
        <w:rPr>
          <w:rFonts w:asciiTheme="minorBidi" w:eastAsia="Arial" w:hAnsiTheme="minorBidi"/>
          <w:color w:val="222222"/>
          <w:sz w:val="22"/>
          <w:szCs w:val="22"/>
        </w:rPr>
        <w:t xml:space="preserve">, </w:t>
      </w:r>
      <w:r w:rsidRPr="00E65265">
        <w:rPr>
          <w:rFonts w:asciiTheme="minorBidi" w:eastAsia="Arial" w:hAnsiTheme="minorBidi"/>
          <w:i/>
          <w:iCs/>
          <w:color w:val="222222"/>
          <w:sz w:val="22"/>
          <w:szCs w:val="22"/>
        </w:rPr>
        <w:t>9</w:t>
      </w:r>
      <w:r w:rsidRPr="00E65265">
        <w:rPr>
          <w:rFonts w:asciiTheme="minorBidi" w:eastAsia="Arial" w:hAnsiTheme="minorBidi"/>
          <w:color w:val="222222"/>
          <w:sz w:val="22"/>
          <w:szCs w:val="22"/>
        </w:rPr>
        <w:t>, 1438.</w:t>
      </w:r>
    </w:p>
    <w:p w14:paraId="624E9E4B" w14:textId="1D286A36" w:rsidR="40E1D3AC" w:rsidRPr="00E65265" w:rsidRDefault="40E1D3AC" w:rsidP="40E1D3AC">
      <w:pPr>
        <w:spacing w:after="0" w:line="240" w:lineRule="auto"/>
        <w:jc w:val="both"/>
        <w:rPr>
          <w:rFonts w:asciiTheme="minorBidi" w:eastAsia="Arial" w:hAnsiTheme="minorBidi"/>
          <w:color w:val="222222"/>
          <w:sz w:val="22"/>
          <w:szCs w:val="22"/>
        </w:rPr>
      </w:pPr>
    </w:p>
    <w:p w14:paraId="567F4E8E" w14:textId="0EE6C621" w:rsidR="0B4B8A91" w:rsidRPr="00E65265" w:rsidRDefault="0B4B8A91" w:rsidP="2AFFB2F5">
      <w:pPr>
        <w:spacing w:after="0" w:line="240" w:lineRule="auto"/>
        <w:jc w:val="both"/>
        <w:rPr>
          <w:rFonts w:asciiTheme="minorBidi" w:eastAsia="Arial" w:hAnsiTheme="minorBidi"/>
          <w:color w:val="222222"/>
          <w:sz w:val="22"/>
          <w:szCs w:val="22"/>
        </w:rPr>
      </w:pPr>
      <w:r w:rsidRPr="00E65265">
        <w:rPr>
          <w:rFonts w:asciiTheme="minorBidi" w:eastAsia="Arial" w:hAnsiTheme="minorBidi"/>
          <w:color w:val="222222"/>
          <w:sz w:val="22"/>
          <w:szCs w:val="22"/>
        </w:rPr>
        <w:t xml:space="preserve">Brackett, M. A., Rivers, S. E., &amp; Salovey, P. (2011). Emotional intelligence: Implications for personal, social, academic, and workplace success. </w:t>
      </w:r>
      <w:r w:rsidRPr="00E65265">
        <w:rPr>
          <w:rFonts w:asciiTheme="minorBidi" w:eastAsia="Arial" w:hAnsiTheme="minorBidi"/>
          <w:i/>
          <w:iCs/>
          <w:color w:val="222222"/>
          <w:sz w:val="22"/>
          <w:szCs w:val="22"/>
        </w:rPr>
        <w:t>Social and personality psychology compass</w:t>
      </w:r>
      <w:r w:rsidRPr="00E65265">
        <w:rPr>
          <w:rFonts w:asciiTheme="minorBidi" w:eastAsia="Arial" w:hAnsiTheme="minorBidi"/>
          <w:color w:val="222222"/>
          <w:sz w:val="22"/>
          <w:szCs w:val="22"/>
        </w:rPr>
        <w:t xml:space="preserve">, </w:t>
      </w:r>
      <w:r w:rsidRPr="00E65265">
        <w:rPr>
          <w:rFonts w:asciiTheme="minorBidi" w:eastAsia="Arial" w:hAnsiTheme="minorBidi"/>
          <w:i/>
          <w:iCs/>
          <w:color w:val="222222"/>
          <w:sz w:val="22"/>
          <w:szCs w:val="22"/>
        </w:rPr>
        <w:t>5</w:t>
      </w:r>
      <w:r w:rsidRPr="00E65265">
        <w:rPr>
          <w:rFonts w:asciiTheme="minorBidi" w:eastAsia="Arial" w:hAnsiTheme="minorBidi"/>
          <w:color w:val="222222"/>
          <w:sz w:val="22"/>
          <w:szCs w:val="22"/>
        </w:rPr>
        <w:t>(1), 88-103.</w:t>
      </w:r>
    </w:p>
    <w:p w14:paraId="67608BA8" w14:textId="403838B6" w:rsidR="40E1D3AC" w:rsidRPr="00E65265" w:rsidRDefault="40E1D3AC" w:rsidP="40E1D3AC">
      <w:pPr>
        <w:spacing w:after="0" w:line="240" w:lineRule="auto"/>
        <w:jc w:val="both"/>
        <w:rPr>
          <w:rFonts w:asciiTheme="minorBidi" w:eastAsia="Arial" w:hAnsiTheme="minorBidi"/>
          <w:color w:val="222222"/>
          <w:sz w:val="22"/>
          <w:szCs w:val="22"/>
        </w:rPr>
      </w:pPr>
    </w:p>
    <w:p w14:paraId="002B9D3D" w14:textId="23466A22" w:rsidR="4E43C5DA" w:rsidRPr="00E65265" w:rsidRDefault="4E43C5DA" w:rsidP="2AFFB2F5">
      <w:pPr>
        <w:spacing w:after="0" w:line="240" w:lineRule="auto"/>
        <w:jc w:val="both"/>
        <w:rPr>
          <w:rFonts w:asciiTheme="minorBidi" w:eastAsia="Arial" w:hAnsiTheme="minorBidi"/>
          <w:sz w:val="22"/>
          <w:szCs w:val="22"/>
        </w:rPr>
      </w:pPr>
      <w:r w:rsidRPr="00E65265">
        <w:rPr>
          <w:rFonts w:asciiTheme="minorBidi" w:eastAsia="Arial" w:hAnsiTheme="minorBidi"/>
          <w:sz w:val="22"/>
          <w:szCs w:val="22"/>
        </w:rPr>
        <w:t xml:space="preserve">Côté, S. (2014) ‘Emotional intelligence in organisations’, </w:t>
      </w:r>
      <w:r w:rsidRPr="00E65265">
        <w:rPr>
          <w:rFonts w:asciiTheme="minorBidi" w:eastAsia="Arial" w:hAnsiTheme="minorBidi"/>
          <w:i/>
          <w:iCs/>
          <w:sz w:val="22"/>
          <w:szCs w:val="22"/>
        </w:rPr>
        <w:t>Annual Review of Organisational Psychology and Organisational Behaviour</w:t>
      </w:r>
      <w:r w:rsidRPr="00E65265">
        <w:rPr>
          <w:rFonts w:asciiTheme="minorBidi" w:eastAsia="Arial" w:hAnsiTheme="minorBidi"/>
          <w:sz w:val="22"/>
          <w:szCs w:val="22"/>
        </w:rPr>
        <w:t>, 1(1), pp. 459–488.</w:t>
      </w:r>
    </w:p>
    <w:p w14:paraId="58635E79" w14:textId="0F9A535F" w:rsidR="40E1D3AC" w:rsidRPr="00E65265" w:rsidRDefault="40E1D3AC" w:rsidP="40E1D3AC">
      <w:pPr>
        <w:spacing w:after="0" w:line="240" w:lineRule="auto"/>
        <w:jc w:val="both"/>
        <w:rPr>
          <w:rFonts w:asciiTheme="minorBidi" w:eastAsia="Arial" w:hAnsiTheme="minorBidi"/>
          <w:sz w:val="22"/>
          <w:szCs w:val="22"/>
        </w:rPr>
      </w:pPr>
    </w:p>
    <w:p w14:paraId="6EA16589" w14:textId="1AA6ED97" w:rsidR="1A5DD328" w:rsidRPr="00E65265" w:rsidRDefault="1A5DD328" w:rsidP="2AFFB2F5">
      <w:pPr>
        <w:spacing w:after="0" w:line="240" w:lineRule="auto"/>
        <w:jc w:val="both"/>
        <w:rPr>
          <w:rFonts w:asciiTheme="minorBidi" w:eastAsia="Arial" w:hAnsiTheme="minorBidi"/>
          <w:color w:val="222222"/>
          <w:sz w:val="22"/>
          <w:szCs w:val="22"/>
        </w:rPr>
      </w:pPr>
      <w:r w:rsidRPr="00E65265">
        <w:rPr>
          <w:rFonts w:asciiTheme="minorBidi" w:eastAsia="Arial" w:hAnsiTheme="minorBidi"/>
          <w:color w:val="222222"/>
          <w:sz w:val="22"/>
          <w:szCs w:val="22"/>
        </w:rPr>
        <w:t xml:space="preserve">Costanza, D. P., Badger, J. M., Fraser, R. L., Severt, J. B., &amp; Gade, P. A. (2012). Generational differences in work-related attitudes: A meta-analysis. </w:t>
      </w:r>
      <w:r w:rsidRPr="00E65265">
        <w:rPr>
          <w:rFonts w:asciiTheme="minorBidi" w:eastAsia="Arial" w:hAnsiTheme="minorBidi"/>
          <w:i/>
          <w:iCs/>
          <w:color w:val="222222"/>
          <w:sz w:val="22"/>
          <w:szCs w:val="22"/>
        </w:rPr>
        <w:t>Journal of business and psychology</w:t>
      </w:r>
      <w:r w:rsidRPr="00E65265">
        <w:rPr>
          <w:rFonts w:asciiTheme="minorBidi" w:eastAsia="Arial" w:hAnsiTheme="minorBidi"/>
          <w:color w:val="222222"/>
          <w:sz w:val="22"/>
          <w:szCs w:val="22"/>
        </w:rPr>
        <w:t xml:space="preserve">, </w:t>
      </w:r>
      <w:r w:rsidRPr="00E65265">
        <w:rPr>
          <w:rFonts w:asciiTheme="minorBidi" w:eastAsia="Arial" w:hAnsiTheme="minorBidi"/>
          <w:i/>
          <w:iCs/>
          <w:color w:val="222222"/>
          <w:sz w:val="22"/>
          <w:szCs w:val="22"/>
        </w:rPr>
        <w:t>27</w:t>
      </w:r>
      <w:r w:rsidRPr="00E65265">
        <w:rPr>
          <w:rFonts w:asciiTheme="minorBidi" w:eastAsia="Arial" w:hAnsiTheme="minorBidi"/>
          <w:color w:val="222222"/>
          <w:sz w:val="22"/>
          <w:szCs w:val="22"/>
        </w:rPr>
        <w:t>(4), 375-394.</w:t>
      </w:r>
    </w:p>
    <w:p w14:paraId="21F30DC8" w14:textId="01F7A1A8" w:rsidR="4E43C5DA" w:rsidRPr="00E65265" w:rsidRDefault="4E43C5DA" w:rsidP="2AFFB2F5">
      <w:pPr>
        <w:spacing w:after="0" w:line="240" w:lineRule="auto"/>
        <w:jc w:val="both"/>
        <w:rPr>
          <w:rFonts w:asciiTheme="minorBidi" w:eastAsia="Arial" w:hAnsiTheme="minorBidi"/>
          <w:color w:val="222222"/>
          <w:sz w:val="22"/>
          <w:szCs w:val="22"/>
        </w:rPr>
      </w:pPr>
      <w:r w:rsidRPr="00E65265">
        <w:rPr>
          <w:rFonts w:asciiTheme="minorBidi" w:hAnsiTheme="minorBidi"/>
        </w:rPr>
        <w:br/>
      </w:r>
      <w:r w:rsidR="5B20A0FC" w:rsidRPr="00E65265">
        <w:rPr>
          <w:rFonts w:asciiTheme="minorBidi" w:eastAsia="Arial" w:hAnsiTheme="minorBidi"/>
          <w:color w:val="222222"/>
          <w:sz w:val="22"/>
          <w:szCs w:val="22"/>
        </w:rPr>
        <w:t xml:space="preserve">Goleman, D. (2005). </w:t>
      </w:r>
      <w:r w:rsidR="5B20A0FC" w:rsidRPr="00E65265">
        <w:rPr>
          <w:rFonts w:asciiTheme="minorBidi" w:eastAsia="Arial" w:hAnsiTheme="minorBidi"/>
          <w:i/>
          <w:iCs/>
          <w:color w:val="222222"/>
          <w:sz w:val="22"/>
          <w:szCs w:val="22"/>
        </w:rPr>
        <w:t>Emotional intelligence: Why it can matter more than IQ</w:t>
      </w:r>
      <w:r w:rsidR="5B20A0FC" w:rsidRPr="00E65265">
        <w:rPr>
          <w:rFonts w:asciiTheme="minorBidi" w:eastAsia="Arial" w:hAnsiTheme="minorBidi"/>
          <w:color w:val="222222"/>
          <w:sz w:val="22"/>
          <w:szCs w:val="22"/>
        </w:rPr>
        <w:t>. Bantam.</w:t>
      </w:r>
    </w:p>
    <w:p w14:paraId="2491832D" w14:textId="467FA4F5" w:rsidR="4E43C5DA" w:rsidRPr="00E65265" w:rsidRDefault="4E43C5DA" w:rsidP="2AFFB2F5">
      <w:pPr>
        <w:spacing w:after="0" w:line="240" w:lineRule="auto"/>
        <w:jc w:val="both"/>
        <w:rPr>
          <w:rFonts w:asciiTheme="minorBidi" w:eastAsia="Arial" w:hAnsiTheme="minorBidi"/>
          <w:color w:val="222222"/>
          <w:sz w:val="22"/>
          <w:szCs w:val="22"/>
        </w:rPr>
      </w:pPr>
      <w:r w:rsidRPr="00E65265">
        <w:rPr>
          <w:rFonts w:asciiTheme="minorBidi" w:hAnsiTheme="minorBidi"/>
        </w:rPr>
        <w:br/>
      </w:r>
      <w:r w:rsidR="7BE68371" w:rsidRPr="00E65265">
        <w:rPr>
          <w:rFonts w:asciiTheme="minorBidi" w:eastAsia="Arial" w:hAnsiTheme="minorBidi"/>
          <w:color w:val="222222"/>
          <w:sz w:val="22"/>
          <w:szCs w:val="22"/>
        </w:rPr>
        <w:t xml:space="preserve">Good, D. J., Lyddy, C. J., Glomb, T. M., Bono, J. E., Brown, K. W., Duffy, M. K., ... &amp; Lazar, S. W. (2016). Contemplating mindfulness at work: An integrative review. </w:t>
      </w:r>
      <w:r w:rsidR="7BE68371" w:rsidRPr="00E65265">
        <w:rPr>
          <w:rFonts w:asciiTheme="minorBidi" w:eastAsia="Arial" w:hAnsiTheme="minorBidi"/>
          <w:i/>
          <w:iCs/>
          <w:color w:val="222222"/>
          <w:sz w:val="22"/>
          <w:szCs w:val="22"/>
        </w:rPr>
        <w:t>Journal of management</w:t>
      </w:r>
      <w:r w:rsidR="7BE68371" w:rsidRPr="00E65265">
        <w:rPr>
          <w:rFonts w:asciiTheme="minorBidi" w:eastAsia="Arial" w:hAnsiTheme="minorBidi"/>
          <w:color w:val="222222"/>
          <w:sz w:val="22"/>
          <w:szCs w:val="22"/>
        </w:rPr>
        <w:t xml:space="preserve">, </w:t>
      </w:r>
      <w:r w:rsidR="7BE68371" w:rsidRPr="00E65265">
        <w:rPr>
          <w:rFonts w:asciiTheme="minorBidi" w:eastAsia="Arial" w:hAnsiTheme="minorBidi"/>
          <w:i/>
          <w:iCs/>
          <w:color w:val="222222"/>
          <w:sz w:val="22"/>
          <w:szCs w:val="22"/>
        </w:rPr>
        <w:t>42</w:t>
      </w:r>
      <w:r w:rsidR="7BE68371" w:rsidRPr="00E65265">
        <w:rPr>
          <w:rFonts w:asciiTheme="minorBidi" w:eastAsia="Arial" w:hAnsiTheme="minorBidi"/>
          <w:color w:val="222222"/>
          <w:sz w:val="22"/>
          <w:szCs w:val="22"/>
        </w:rPr>
        <w:t>(1), 114-142.</w:t>
      </w:r>
    </w:p>
    <w:p w14:paraId="4D3BE9AA" w14:textId="33580AA2" w:rsidR="40E1D3AC" w:rsidRPr="00E65265" w:rsidRDefault="40E1D3AC" w:rsidP="40E1D3AC">
      <w:pPr>
        <w:spacing w:after="0" w:line="240" w:lineRule="auto"/>
        <w:jc w:val="both"/>
        <w:rPr>
          <w:rFonts w:asciiTheme="minorBidi" w:eastAsia="Arial" w:hAnsiTheme="minorBidi"/>
          <w:color w:val="222222"/>
          <w:sz w:val="22"/>
          <w:szCs w:val="22"/>
        </w:rPr>
      </w:pPr>
    </w:p>
    <w:p w14:paraId="28BD0034" w14:textId="024965F5" w:rsidR="7372F6F5" w:rsidRPr="00E65265" w:rsidRDefault="7372F6F5" w:rsidP="2AFFB2F5">
      <w:pPr>
        <w:spacing w:after="0" w:line="240" w:lineRule="auto"/>
        <w:jc w:val="both"/>
        <w:rPr>
          <w:rFonts w:asciiTheme="minorBidi" w:eastAsia="Arial" w:hAnsiTheme="minorBidi"/>
          <w:color w:val="222222"/>
          <w:sz w:val="22"/>
          <w:szCs w:val="22"/>
        </w:rPr>
      </w:pPr>
      <w:r w:rsidRPr="00E65265">
        <w:rPr>
          <w:rFonts w:asciiTheme="minorBidi" w:eastAsia="Arial" w:hAnsiTheme="minorBidi"/>
          <w:color w:val="222222"/>
          <w:sz w:val="22"/>
          <w:szCs w:val="22"/>
        </w:rPr>
        <w:t xml:space="preserve">Harms, P. D., &amp; Credé, M. (2010). Emotional intelligence and transformational and transactional leadership: A meta-analysis. </w:t>
      </w:r>
      <w:r w:rsidRPr="00E65265">
        <w:rPr>
          <w:rFonts w:asciiTheme="minorBidi" w:eastAsia="Arial" w:hAnsiTheme="minorBidi"/>
          <w:i/>
          <w:iCs/>
          <w:color w:val="222222"/>
          <w:sz w:val="22"/>
          <w:szCs w:val="22"/>
        </w:rPr>
        <w:t>Journal of Leadership &amp; Organizational Studies</w:t>
      </w:r>
      <w:r w:rsidRPr="00E65265">
        <w:rPr>
          <w:rFonts w:asciiTheme="minorBidi" w:eastAsia="Arial" w:hAnsiTheme="minorBidi"/>
          <w:color w:val="222222"/>
          <w:sz w:val="22"/>
          <w:szCs w:val="22"/>
        </w:rPr>
        <w:t xml:space="preserve">, </w:t>
      </w:r>
      <w:r w:rsidRPr="00E65265">
        <w:rPr>
          <w:rFonts w:asciiTheme="minorBidi" w:eastAsia="Arial" w:hAnsiTheme="minorBidi"/>
          <w:i/>
          <w:iCs/>
          <w:color w:val="222222"/>
          <w:sz w:val="22"/>
          <w:szCs w:val="22"/>
        </w:rPr>
        <w:t>17</w:t>
      </w:r>
      <w:r w:rsidRPr="00E65265">
        <w:rPr>
          <w:rFonts w:asciiTheme="minorBidi" w:eastAsia="Arial" w:hAnsiTheme="minorBidi"/>
          <w:color w:val="222222"/>
          <w:sz w:val="22"/>
          <w:szCs w:val="22"/>
        </w:rPr>
        <w:t>(1), 5-17.</w:t>
      </w:r>
    </w:p>
    <w:p w14:paraId="5A622896" w14:textId="337748CB" w:rsidR="40E1D3AC" w:rsidRPr="00E65265" w:rsidRDefault="40E1D3AC" w:rsidP="40E1D3AC">
      <w:pPr>
        <w:spacing w:after="0" w:line="240" w:lineRule="auto"/>
        <w:jc w:val="both"/>
        <w:rPr>
          <w:rFonts w:asciiTheme="minorBidi" w:eastAsia="Arial" w:hAnsiTheme="minorBidi"/>
          <w:color w:val="222222"/>
          <w:sz w:val="22"/>
          <w:szCs w:val="22"/>
        </w:rPr>
      </w:pPr>
    </w:p>
    <w:p w14:paraId="791A3A1E" w14:textId="46B55DD3" w:rsidR="4624107B" w:rsidRPr="00E65265" w:rsidRDefault="4624107B" w:rsidP="2AFFB2F5">
      <w:pPr>
        <w:spacing w:after="0" w:line="240" w:lineRule="auto"/>
        <w:jc w:val="both"/>
        <w:rPr>
          <w:rFonts w:asciiTheme="minorBidi" w:eastAsia="Arial" w:hAnsiTheme="minorBidi"/>
          <w:color w:val="222222"/>
          <w:sz w:val="22"/>
          <w:szCs w:val="22"/>
        </w:rPr>
      </w:pPr>
      <w:r w:rsidRPr="00E65265">
        <w:rPr>
          <w:rFonts w:asciiTheme="minorBidi" w:eastAsia="Arial" w:hAnsiTheme="minorBidi"/>
          <w:color w:val="222222"/>
          <w:sz w:val="22"/>
          <w:szCs w:val="22"/>
        </w:rPr>
        <w:t xml:space="preserve">Hülsheger, U. R., Alberts, H. J., Feinholdt, A., &amp; Lang, J. W. (2013). Benefits of mindfulness at work: the role of mindfulness in emotion regulation, emotional exhaustion, and job satisfaction. </w:t>
      </w:r>
      <w:r w:rsidRPr="00E65265">
        <w:rPr>
          <w:rFonts w:asciiTheme="minorBidi" w:eastAsia="Arial" w:hAnsiTheme="minorBidi"/>
          <w:i/>
          <w:iCs/>
          <w:color w:val="222222"/>
          <w:sz w:val="22"/>
          <w:szCs w:val="22"/>
        </w:rPr>
        <w:t>Journal of applied psychology</w:t>
      </w:r>
      <w:r w:rsidRPr="00E65265">
        <w:rPr>
          <w:rFonts w:asciiTheme="minorBidi" w:eastAsia="Arial" w:hAnsiTheme="minorBidi"/>
          <w:color w:val="222222"/>
          <w:sz w:val="22"/>
          <w:szCs w:val="22"/>
        </w:rPr>
        <w:t xml:space="preserve">, </w:t>
      </w:r>
      <w:r w:rsidRPr="00E65265">
        <w:rPr>
          <w:rFonts w:asciiTheme="minorBidi" w:eastAsia="Arial" w:hAnsiTheme="minorBidi"/>
          <w:i/>
          <w:iCs/>
          <w:color w:val="222222"/>
          <w:sz w:val="22"/>
          <w:szCs w:val="22"/>
        </w:rPr>
        <w:t>98</w:t>
      </w:r>
      <w:r w:rsidRPr="00E65265">
        <w:rPr>
          <w:rFonts w:asciiTheme="minorBidi" w:eastAsia="Arial" w:hAnsiTheme="minorBidi"/>
          <w:color w:val="222222"/>
          <w:sz w:val="22"/>
          <w:szCs w:val="22"/>
        </w:rPr>
        <w:t>(2), 310.</w:t>
      </w:r>
    </w:p>
    <w:p w14:paraId="65A71F4F" w14:textId="46DAA209" w:rsidR="40E1D3AC" w:rsidRPr="00E65265" w:rsidRDefault="40E1D3AC" w:rsidP="40E1D3AC">
      <w:pPr>
        <w:spacing w:after="0" w:line="240" w:lineRule="auto"/>
        <w:jc w:val="both"/>
        <w:rPr>
          <w:rFonts w:asciiTheme="minorBidi" w:eastAsia="Arial" w:hAnsiTheme="minorBidi"/>
          <w:color w:val="222222"/>
          <w:sz w:val="22"/>
          <w:szCs w:val="22"/>
        </w:rPr>
      </w:pPr>
    </w:p>
    <w:p w14:paraId="62CD8467" w14:textId="313C424B" w:rsidR="22689419" w:rsidRPr="00E65265" w:rsidRDefault="22689419" w:rsidP="2AFFB2F5">
      <w:pPr>
        <w:spacing w:after="0" w:line="240" w:lineRule="auto"/>
        <w:jc w:val="both"/>
        <w:rPr>
          <w:rFonts w:asciiTheme="minorBidi" w:eastAsia="Arial" w:hAnsiTheme="minorBidi"/>
          <w:color w:val="222222"/>
          <w:sz w:val="22"/>
          <w:szCs w:val="22"/>
        </w:rPr>
      </w:pPr>
      <w:r w:rsidRPr="00E65265">
        <w:rPr>
          <w:rFonts w:asciiTheme="minorBidi" w:eastAsia="Arial" w:hAnsiTheme="minorBidi"/>
          <w:color w:val="222222"/>
          <w:sz w:val="22"/>
          <w:szCs w:val="22"/>
        </w:rPr>
        <w:t xml:space="preserve">Joseph, D. L., &amp; Newman, D. A. (2010). Emotional intelligence: an integrative meta-analysis and cascading model. </w:t>
      </w:r>
      <w:r w:rsidRPr="00E65265">
        <w:rPr>
          <w:rFonts w:asciiTheme="minorBidi" w:eastAsia="Arial" w:hAnsiTheme="minorBidi"/>
          <w:i/>
          <w:iCs/>
          <w:color w:val="222222"/>
          <w:sz w:val="22"/>
          <w:szCs w:val="22"/>
        </w:rPr>
        <w:t>Journal of applied psychology</w:t>
      </w:r>
      <w:r w:rsidRPr="00E65265">
        <w:rPr>
          <w:rFonts w:asciiTheme="minorBidi" w:eastAsia="Arial" w:hAnsiTheme="minorBidi"/>
          <w:color w:val="222222"/>
          <w:sz w:val="22"/>
          <w:szCs w:val="22"/>
        </w:rPr>
        <w:t xml:space="preserve">, </w:t>
      </w:r>
      <w:r w:rsidRPr="00E65265">
        <w:rPr>
          <w:rFonts w:asciiTheme="minorBidi" w:eastAsia="Arial" w:hAnsiTheme="minorBidi"/>
          <w:i/>
          <w:iCs/>
          <w:color w:val="222222"/>
          <w:sz w:val="22"/>
          <w:szCs w:val="22"/>
        </w:rPr>
        <w:t>95</w:t>
      </w:r>
      <w:r w:rsidRPr="00E65265">
        <w:rPr>
          <w:rFonts w:asciiTheme="minorBidi" w:eastAsia="Arial" w:hAnsiTheme="minorBidi"/>
          <w:color w:val="222222"/>
          <w:sz w:val="22"/>
          <w:szCs w:val="22"/>
        </w:rPr>
        <w:t>(1), 54.</w:t>
      </w:r>
      <w:r w:rsidRPr="00E65265">
        <w:rPr>
          <w:rFonts w:asciiTheme="minorBidi" w:hAnsiTheme="minorBidi"/>
        </w:rPr>
        <w:br/>
      </w:r>
    </w:p>
    <w:p w14:paraId="36A2D321" w14:textId="5E3DF89E" w:rsidR="2DAA1F11" w:rsidRPr="00E65265" w:rsidRDefault="2DAA1F11" w:rsidP="2AFFB2F5">
      <w:pPr>
        <w:spacing w:after="0" w:line="240" w:lineRule="auto"/>
        <w:jc w:val="both"/>
        <w:rPr>
          <w:rFonts w:asciiTheme="minorBidi" w:eastAsia="Arial" w:hAnsiTheme="minorBidi"/>
          <w:color w:val="222222"/>
          <w:sz w:val="22"/>
          <w:szCs w:val="22"/>
        </w:rPr>
      </w:pPr>
      <w:r w:rsidRPr="00E65265">
        <w:rPr>
          <w:rFonts w:asciiTheme="minorBidi" w:eastAsia="Arial" w:hAnsiTheme="minorBidi"/>
          <w:color w:val="222222"/>
          <w:sz w:val="22"/>
          <w:szCs w:val="22"/>
        </w:rPr>
        <w:t>Mayer, J. D. and Salovey, P. (1997) ‘What is emotional intelligence’, in Salovey, P. and Sluyter, D. J. (eds.) Emotional Development and Emotional Intelligence: Educational Implications. New York: Basic Books, pp. 3–31.</w:t>
      </w:r>
    </w:p>
    <w:p w14:paraId="02D1F0A0" w14:textId="41D5AFC0" w:rsidR="4E43C5DA" w:rsidRPr="00E65265" w:rsidRDefault="4E43C5DA" w:rsidP="2AFFB2F5">
      <w:pPr>
        <w:spacing w:after="0" w:line="240" w:lineRule="auto"/>
        <w:jc w:val="both"/>
        <w:rPr>
          <w:rFonts w:asciiTheme="minorBidi" w:eastAsia="Arial" w:hAnsiTheme="minorBidi"/>
          <w:color w:val="222222"/>
          <w:sz w:val="22"/>
          <w:szCs w:val="22"/>
        </w:rPr>
      </w:pPr>
      <w:r w:rsidRPr="00E65265">
        <w:rPr>
          <w:rFonts w:asciiTheme="minorBidi" w:hAnsiTheme="minorBidi"/>
          <w:lang w:val="es-ES"/>
        </w:rPr>
        <w:br/>
      </w:r>
      <w:r w:rsidR="440B50C2" w:rsidRPr="00E65265">
        <w:rPr>
          <w:rFonts w:asciiTheme="minorBidi" w:eastAsia="Arial" w:hAnsiTheme="minorBidi"/>
          <w:color w:val="222222"/>
          <w:sz w:val="22"/>
          <w:szCs w:val="22"/>
          <w:lang w:val="es-ES"/>
        </w:rPr>
        <w:t xml:space="preserve">Mayer, J. D., Caruso, D. R., &amp; Salovey, P. (2016). </w:t>
      </w:r>
      <w:r w:rsidR="440B50C2" w:rsidRPr="00E65265">
        <w:rPr>
          <w:rFonts w:asciiTheme="minorBidi" w:eastAsia="Arial" w:hAnsiTheme="minorBidi"/>
          <w:color w:val="222222"/>
          <w:sz w:val="22"/>
          <w:szCs w:val="22"/>
        </w:rPr>
        <w:t xml:space="preserve">The ability model of emotional intelligence: Principles and updates. </w:t>
      </w:r>
      <w:r w:rsidR="440B50C2" w:rsidRPr="00E65265">
        <w:rPr>
          <w:rFonts w:asciiTheme="minorBidi" w:eastAsia="Arial" w:hAnsiTheme="minorBidi"/>
          <w:i/>
          <w:iCs/>
          <w:color w:val="222222"/>
          <w:sz w:val="22"/>
          <w:szCs w:val="22"/>
        </w:rPr>
        <w:t>Emotion review</w:t>
      </w:r>
      <w:r w:rsidR="440B50C2" w:rsidRPr="00E65265">
        <w:rPr>
          <w:rFonts w:asciiTheme="minorBidi" w:eastAsia="Arial" w:hAnsiTheme="minorBidi"/>
          <w:color w:val="222222"/>
          <w:sz w:val="22"/>
          <w:szCs w:val="22"/>
        </w:rPr>
        <w:t xml:space="preserve">, </w:t>
      </w:r>
      <w:r w:rsidR="440B50C2" w:rsidRPr="00E65265">
        <w:rPr>
          <w:rFonts w:asciiTheme="minorBidi" w:eastAsia="Arial" w:hAnsiTheme="minorBidi"/>
          <w:i/>
          <w:iCs/>
          <w:color w:val="222222"/>
          <w:sz w:val="22"/>
          <w:szCs w:val="22"/>
        </w:rPr>
        <w:t>8</w:t>
      </w:r>
      <w:r w:rsidR="440B50C2" w:rsidRPr="00E65265">
        <w:rPr>
          <w:rFonts w:asciiTheme="minorBidi" w:eastAsia="Arial" w:hAnsiTheme="minorBidi"/>
          <w:color w:val="222222"/>
          <w:sz w:val="22"/>
          <w:szCs w:val="22"/>
        </w:rPr>
        <w:t>(4), 290-300.</w:t>
      </w:r>
    </w:p>
    <w:p w14:paraId="74658162" w14:textId="5AC69768" w:rsidR="4E43C5DA" w:rsidRPr="00E65265" w:rsidRDefault="4E43C5DA" w:rsidP="2AFFB2F5">
      <w:pPr>
        <w:spacing w:after="0" w:line="240" w:lineRule="auto"/>
        <w:jc w:val="both"/>
        <w:rPr>
          <w:rFonts w:asciiTheme="minorBidi" w:eastAsia="Arial" w:hAnsiTheme="minorBidi"/>
          <w:color w:val="222222"/>
          <w:sz w:val="22"/>
          <w:szCs w:val="22"/>
        </w:rPr>
      </w:pPr>
      <w:r w:rsidRPr="00E65265">
        <w:rPr>
          <w:rFonts w:asciiTheme="minorBidi" w:hAnsiTheme="minorBidi"/>
        </w:rPr>
        <w:br/>
      </w:r>
      <w:r w:rsidR="731482C4" w:rsidRPr="00E65265">
        <w:rPr>
          <w:rFonts w:asciiTheme="minorBidi" w:eastAsia="Arial" w:hAnsiTheme="minorBidi"/>
          <w:color w:val="222222"/>
          <w:sz w:val="22"/>
          <w:szCs w:val="22"/>
        </w:rPr>
        <w:t>Miao, C., Humphrey, R. H., &amp; Qian, S. (2017). A meta</w:t>
      </w:r>
      <w:r w:rsidR="731482C4" w:rsidRPr="00E65265">
        <w:rPr>
          <w:rFonts w:ascii="Cambria Math" w:eastAsia="Arial" w:hAnsi="Cambria Math" w:cs="Cambria Math"/>
          <w:color w:val="222222"/>
          <w:sz w:val="22"/>
          <w:szCs w:val="22"/>
        </w:rPr>
        <w:t>‐</w:t>
      </w:r>
      <w:r w:rsidR="731482C4" w:rsidRPr="00E65265">
        <w:rPr>
          <w:rFonts w:asciiTheme="minorBidi" w:eastAsia="Arial" w:hAnsiTheme="minorBidi"/>
          <w:color w:val="222222"/>
          <w:sz w:val="22"/>
          <w:szCs w:val="22"/>
        </w:rPr>
        <w:t xml:space="preserve">analysis of emotional intelligence and work attitudes. </w:t>
      </w:r>
      <w:r w:rsidR="731482C4" w:rsidRPr="00E65265">
        <w:rPr>
          <w:rFonts w:asciiTheme="minorBidi" w:eastAsia="Arial" w:hAnsiTheme="minorBidi"/>
          <w:i/>
          <w:iCs/>
          <w:color w:val="222222"/>
          <w:sz w:val="22"/>
          <w:szCs w:val="22"/>
        </w:rPr>
        <w:t>Journal of occupational and organizational psychology</w:t>
      </w:r>
      <w:r w:rsidR="731482C4" w:rsidRPr="00E65265">
        <w:rPr>
          <w:rFonts w:asciiTheme="minorBidi" w:eastAsia="Arial" w:hAnsiTheme="minorBidi"/>
          <w:color w:val="222222"/>
          <w:sz w:val="22"/>
          <w:szCs w:val="22"/>
        </w:rPr>
        <w:t xml:space="preserve">, </w:t>
      </w:r>
      <w:r w:rsidR="731482C4" w:rsidRPr="00E65265">
        <w:rPr>
          <w:rFonts w:asciiTheme="minorBidi" w:eastAsia="Arial" w:hAnsiTheme="minorBidi"/>
          <w:i/>
          <w:iCs/>
          <w:color w:val="222222"/>
          <w:sz w:val="22"/>
          <w:szCs w:val="22"/>
        </w:rPr>
        <w:t>90</w:t>
      </w:r>
      <w:r w:rsidR="731482C4" w:rsidRPr="00E65265">
        <w:rPr>
          <w:rFonts w:asciiTheme="minorBidi" w:eastAsia="Arial" w:hAnsiTheme="minorBidi"/>
          <w:color w:val="222222"/>
          <w:sz w:val="22"/>
          <w:szCs w:val="22"/>
        </w:rPr>
        <w:t>(2), 177-202.</w:t>
      </w:r>
    </w:p>
    <w:p w14:paraId="38D358A9" w14:textId="4DB52F9E" w:rsidR="4E43C5DA" w:rsidRPr="00E65265" w:rsidRDefault="4E43C5DA" w:rsidP="2AFFB2F5">
      <w:pPr>
        <w:spacing w:after="0" w:line="240" w:lineRule="auto"/>
        <w:jc w:val="both"/>
        <w:rPr>
          <w:rFonts w:asciiTheme="minorBidi" w:eastAsia="Arial" w:hAnsiTheme="minorBidi"/>
          <w:color w:val="222222"/>
          <w:sz w:val="22"/>
          <w:szCs w:val="22"/>
        </w:rPr>
      </w:pPr>
      <w:r w:rsidRPr="00E65265">
        <w:rPr>
          <w:rFonts w:asciiTheme="minorBidi" w:hAnsiTheme="minorBidi"/>
        </w:rPr>
        <w:br/>
      </w:r>
      <w:r w:rsidR="42DA178F" w:rsidRPr="00E65265">
        <w:rPr>
          <w:rFonts w:asciiTheme="minorBidi" w:eastAsia="Arial" w:hAnsiTheme="minorBidi"/>
          <w:color w:val="222222"/>
          <w:sz w:val="22"/>
          <w:szCs w:val="22"/>
        </w:rPr>
        <w:t>O'Boyle Jr, E. H., Humphrey, R. H., Pollack, J. M., Hawver, T. H., &amp; Story, P. A. (2011). The relation between emotional intelligence and job performance: A meta</w:t>
      </w:r>
      <w:r w:rsidR="42DA178F" w:rsidRPr="00E65265">
        <w:rPr>
          <w:rFonts w:ascii="Cambria Math" w:eastAsia="Arial" w:hAnsi="Cambria Math" w:cs="Cambria Math"/>
          <w:color w:val="222222"/>
          <w:sz w:val="22"/>
          <w:szCs w:val="22"/>
        </w:rPr>
        <w:t>‐</w:t>
      </w:r>
      <w:r w:rsidR="42DA178F" w:rsidRPr="00E65265">
        <w:rPr>
          <w:rFonts w:asciiTheme="minorBidi" w:eastAsia="Arial" w:hAnsiTheme="minorBidi"/>
          <w:color w:val="222222"/>
          <w:sz w:val="22"/>
          <w:szCs w:val="22"/>
        </w:rPr>
        <w:t xml:space="preserve">analysis. </w:t>
      </w:r>
      <w:r w:rsidR="42DA178F" w:rsidRPr="00E65265">
        <w:rPr>
          <w:rFonts w:asciiTheme="minorBidi" w:eastAsia="Arial" w:hAnsiTheme="minorBidi"/>
          <w:i/>
          <w:iCs/>
          <w:color w:val="222222"/>
          <w:sz w:val="22"/>
          <w:szCs w:val="22"/>
        </w:rPr>
        <w:t>Journal of Organizational Behavior</w:t>
      </w:r>
      <w:r w:rsidR="42DA178F" w:rsidRPr="00E65265">
        <w:rPr>
          <w:rFonts w:asciiTheme="minorBidi" w:eastAsia="Arial" w:hAnsiTheme="minorBidi"/>
          <w:color w:val="222222"/>
          <w:sz w:val="22"/>
          <w:szCs w:val="22"/>
        </w:rPr>
        <w:t xml:space="preserve">, </w:t>
      </w:r>
      <w:r w:rsidR="42DA178F" w:rsidRPr="00E65265">
        <w:rPr>
          <w:rFonts w:asciiTheme="minorBidi" w:eastAsia="Arial" w:hAnsiTheme="minorBidi"/>
          <w:i/>
          <w:iCs/>
          <w:color w:val="222222"/>
          <w:sz w:val="22"/>
          <w:szCs w:val="22"/>
        </w:rPr>
        <w:t>32</w:t>
      </w:r>
      <w:r w:rsidR="42DA178F" w:rsidRPr="00E65265">
        <w:rPr>
          <w:rFonts w:asciiTheme="minorBidi" w:eastAsia="Arial" w:hAnsiTheme="minorBidi"/>
          <w:color w:val="222222"/>
          <w:sz w:val="22"/>
          <w:szCs w:val="22"/>
        </w:rPr>
        <w:t>(5), 788-818.</w:t>
      </w:r>
    </w:p>
    <w:p w14:paraId="7F40FEFB" w14:textId="73E7899F" w:rsidR="40E1D3AC" w:rsidRPr="00E65265" w:rsidRDefault="40E1D3AC" w:rsidP="40E1D3AC">
      <w:pPr>
        <w:spacing w:after="0" w:line="240" w:lineRule="auto"/>
        <w:jc w:val="both"/>
        <w:rPr>
          <w:rFonts w:asciiTheme="minorBidi" w:eastAsia="Arial" w:hAnsiTheme="minorBidi"/>
          <w:color w:val="222222"/>
          <w:sz w:val="22"/>
          <w:szCs w:val="22"/>
        </w:rPr>
      </w:pPr>
    </w:p>
    <w:p w14:paraId="1048B9F6" w14:textId="63FA6FAD" w:rsidR="42DA178F" w:rsidRPr="00E65265" w:rsidRDefault="42DA178F" w:rsidP="2AFFB2F5">
      <w:pPr>
        <w:spacing w:after="0" w:line="240" w:lineRule="auto"/>
        <w:jc w:val="both"/>
        <w:rPr>
          <w:rFonts w:asciiTheme="minorBidi" w:eastAsia="Arial" w:hAnsiTheme="minorBidi"/>
          <w:color w:val="222222"/>
          <w:sz w:val="22"/>
          <w:szCs w:val="22"/>
        </w:rPr>
      </w:pPr>
      <w:r w:rsidRPr="00E65265">
        <w:rPr>
          <w:rFonts w:asciiTheme="minorBidi" w:eastAsia="Arial" w:hAnsiTheme="minorBidi"/>
          <w:color w:val="222222"/>
          <w:sz w:val="22"/>
          <w:szCs w:val="22"/>
        </w:rPr>
        <w:t xml:space="preserve">Petrides, K. V., &amp; Furnham, A. (2001). Trait emotional intelligence: Psychometric investigation with reference to established trait taxonomies. </w:t>
      </w:r>
      <w:r w:rsidRPr="00E65265">
        <w:rPr>
          <w:rFonts w:asciiTheme="minorBidi" w:eastAsia="Arial" w:hAnsiTheme="minorBidi"/>
          <w:i/>
          <w:iCs/>
          <w:color w:val="222222"/>
          <w:sz w:val="22"/>
          <w:szCs w:val="22"/>
        </w:rPr>
        <w:t>European journal of personality</w:t>
      </w:r>
      <w:r w:rsidRPr="00E65265">
        <w:rPr>
          <w:rFonts w:asciiTheme="minorBidi" w:eastAsia="Arial" w:hAnsiTheme="minorBidi"/>
          <w:color w:val="222222"/>
          <w:sz w:val="22"/>
          <w:szCs w:val="22"/>
        </w:rPr>
        <w:t xml:space="preserve">, </w:t>
      </w:r>
      <w:r w:rsidRPr="00E65265">
        <w:rPr>
          <w:rFonts w:asciiTheme="minorBidi" w:eastAsia="Arial" w:hAnsiTheme="minorBidi"/>
          <w:i/>
          <w:iCs/>
          <w:color w:val="222222"/>
          <w:sz w:val="22"/>
          <w:szCs w:val="22"/>
        </w:rPr>
        <w:t>15</w:t>
      </w:r>
      <w:r w:rsidRPr="00E65265">
        <w:rPr>
          <w:rFonts w:asciiTheme="minorBidi" w:eastAsia="Arial" w:hAnsiTheme="minorBidi"/>
          <w:color w:val="222222"/>
          <w:sz w:val="22"/>
          <w:szCs w:val="22"/>
        </w:rPr>
        <w:t>(6), 425-448.</w:t>
      </w:r>
    </w:p>
    <w:p w14:paraId="6879858C" w14:textId="049CDF2A" w:rsidR="4E43C5DA" w:rsidRDefault="4E43C5DA" w:rsidP="2AFFB2F5">
      <w:pPr>
        <w:spacing w:after="0" w:line="240" w:lineRule="auto"/>
        <w:jc w:val="both"/>
        <w:rPr>
          <w:rFonts w:asciiTheme="minorBidi" w:eastAsia="Arial" w:hAnsiTheme="minorBidi"/>
          <w:color w:val="222222"/>
          <w:sz w:val="22"/>
          <w:szCs w:val="22"/>
        </w:rPr>
      </w:pPr>
      <w:r w:rsidRPr="00E65265">
        <w:rPr>
          <w:rFonts w:asciiTheme="minorBidi" w:hAnsiTheme="minorBidi"/>
        </w:rPr>
        <w:lastRenderedPageBreak/>
        <w:br/>
      </w:r>
      <w:r w:rsidR="0482C869" w:rsidRPr="00E65265">
        <w:rPr>
          <w:rFonts w:asciiTheme="minorBidi" w:eastAsia="Arial" w:hAnsiTheme="minorBidi"/>
          <w:color w:val="222222"/>
          <w:sz w:val="22"/>
          <w:szCs w:val="22"/>
        </w:rPr>
        <w:t xml:space="preserve">Rudolph, C. W., &amp; Zacher, H. (2017). Considering generations from a lifespan developmental perspective. </w:t>
      </w:r>
      <w:r w:rsidR="0482C869" w:rsidRPr="00E65265">
        <w:rPr>
          <w:rFonts w:asciiTheme="minorBidi" w:eastAsia="Arial" w:hAnsiTheme="minorBidi"/>
          <w:i/>
          <w:iCs/>
          <w:color w:val="222222"/>
          <w:sz w:val="22"/>
          <w:szCs w:val="22"/>
        </w:rPr>
        <w:t>Work, Aging and Retirement</w:t>
      </w:r>
      <w:r w:rsidR="0482C869" w:rsidRPr="00E65265">
        <w:rPr>
          <w:rFonts w:asciiTheme="minorBidi" w:eastAsia="Arial" w:hAnsiTheme="minorBidi"/>
          <w:color w:val="222222"/>
          <w:sz w:val="22"/>
          <w:szCs w:val="22"/>
        </w:rPr>
        <w:t xml:space="preserve">, </w:t>
      </w:r>
      <w:r w:rsidR="0482C869" w:rsidRPr="00E65265">
        <w:rPr>
          <w:rFonts w:asciiTheme="minorBidi" w:eastAsia="Arial" w:hAnsiTheme="minorBidi"/>
          <w:i/>
          <w:iCs/>
          <w:color w:val="222222"/>
          <w:sz w:val="22"/>
          <w:szCs w:val="22"/>
        </w:rPr>
        <w:t>3</w:t>
      </w:r>
      <w:r w:rsidR="0482C869" w:rsidRPr="00E65265">
        <w:rPr>
          <w:rFonts w:asciiTheme="minorBidi" w:eastAsia="Arial" w:hAnsiTheme="minorBidi"/>
          <w:color w:val="222222"/>
          <w:sz w:val="22"/>
          <w:szCs w:val="22"/>
        </w:rPr>
        <w:t>(2), 113-129.</w:t>
      </w:r>
    </w:p>
    <w:p w14:paraId="3BA7B34C" w14:textId="77777777" w:rsidR="0036142F" w:rsidRPr="00E65265" w:rsidRDefault="0036142F" w:rsidP="2AFFB2F5">
      <w:pPr>
        <w:spacing w:after="0" w:line="240" w:lineRule="auto"/>
        <w:jc w:val="both"/>
        <w:rPr>
          <w:rFonts w:asciiTheme="minorBidi" w:eastAsia="Arial" w:hAnsiTheme="minorBidi"/>
          <w:color w:val="222222"/>
          <w:sz w:val="22"/>
          <w:szCs w:val="22"/>
        </w:rPr>
      </w:pPr>
    </w:p>
    <w:p w14:paraId="316C8F2F" w14:textId="262BFF94" w:rsidR="0482C869" w:rsidRPr="00E65265" w:rsidRDefault="0482C869" w:rsidP="2AFFB2F5">
      <w:pPr>
        <w:spacing w:after="0" w:line="240" w:lineRule="auto"/>
        <w:jc w:val="both"/>
        <w:rPr>
          <w:rFonts w:asciiTheme="minorBidi" w:eastAsia="Arial" w:hAnsiTheme="minorBidi"/>
          <w:sz w:val="22"/>
          <w:szCs w:val="22"/>
        </w:rPr>
      </w:pPr>
      <w:r w:rsidRPr="00E65265">
        <w:rPr>
          <w:rFonts w:asciiTheme="minorBidi" w:eastAsia="Arial" w:hAnsiTheme="minorBidi"/>
          <w:color w:val="222222"/>
          <w:sz w:val="22"/>
          <w:szCs w:val="22"/>
        </w:rPr>
        <w:t xml:space="preserve">Salovey, P., &amp; Mayer, J. D. (1990). Emotional intelligence. </w:t>
      </w:r>
      <w:r w:rsidRPr="00E65265">
        <w:rPr>
          <w:rFonts w:asciiTheme="minorBidi" w:eastAsia="Arial" w:hAnsiTheme="minorBidi"/>
          <w:i/>
          <w:iCs/>
          <w:color w:val="222222"/>
          <w:sz w:val="22"/>
          <w:szCs w:val="22"/>
        </w:rPr>
        <w:t>Imagination, cognition and personality</w:t>
      </w:r>
      <w:r w:rsidRPr="00E65265">
        <w:rPr>
          <w:rFonts w:asciiTheme="minorBidi" w:eastAsia="Arial" w:hAnsiTheme="minorBidi"/>
          <w:color w:val="222222"/>
          <w:sz w:val="22"/>
          <w:szCs w:val="22"/>
        </w:rPr>
        <w:t xml:space="preserve">, </w:t>
      </w:r>
      <w:r w:rsidRPr="00E65265">
        <w:rPr>
          <w:rFonts w:asciiTheme="minorBidi" w:eastAsia="Arial" w:hAnsiTheme="minorBidi"/>
          <w:i/>
          <w:iCs/>
          <w:color w:val="222222"/>
          <w:sz w:val="22"/>
          <w:szCs w:val="22"/>
        </w:rPr>
        <w:t>9</w:t>
      </w:r>
      <w:r w:rsidRPr="00E65265">
        <w:rPr>
          <w:rFonts w:asciiTheme="minorBidi" w:eastAsia="Arial" w:hAnsiTheme="minorBidi"/>
          <w:color w:val="222222"/>
          <w:sz w:val="22"/>
          <w:szCs w:val="22"/>
        </w:rPr>
        <w:t>(3), 185-211.</w:t>
      </w:r>
    </w:p>
    <w:p w14:paraId="38B1E1B3" w14:textId="4B35BD4E" w:rsidR="74DD31A7" w:rsidRPr="00E65265" w:rsidRDefault="74DD31A7" w:rsidP="40E1D3AC">
      <w:pPr>
        <w:spacing w:after="0" w:line="240" w:lineRule="auto"/>
        <w:rPr>
          <w:rFonts w:asciiTheme="minorBidi" w:hAnsiTheme="minorBidi"/>
        </w:rPr>
      </w:pPr>
    </w:p>
    <w:sectPr w:rsidR="74DD31A7" w:rsidRPr="00E65265" w:rsidSect="00352DC4">
      <w:footerReference w:type="default" r:id="rId12"/>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3E2506" w14:textId="77777777" w:rsidR="00027721" w:rsidRDefault="00027721" w:rsidP="00352DC4">
      <w:pPr>
        <w:spacing w:after="0" w:line="240" w:lineRule="auto"/>
      </w:pPr>
      <w:r>
        <w:separator/>
      </w:r>
    </w:p>
  </w:endnote>
  <w:endnote w:type="continuationSeparator" w:id="0">
    <w:p w14:paraId="1AC77A8A" w14:textId="77777777" w:rsidR="00027721" w:rsidRDefault="00027721" w:rsidP="00352D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4223936"/>
      <w:docPartObj>
        <w:docPartGallery w:val="Page Numbers (Bottom of Page)"/>
        <w:docPartUnique/>
      </w:docPartObj>
    </w:sdtPr>
    <w:sdtEndPr>
      <w:rPr>
        <w:noProof/>
      </w:rPr>
    </w:sdtEndPr>
    <w:sdtContent>
      <w:p w14:paraId="6CF6DC3D" w14:textId="1BD0AED2" w:rsidR="00352DC4" w:rsidRDefault="00352DC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44DB40F" w14:textId="77777777" w:rsidR="00352DC4" w:rsidRDefault="00352D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F5C8D0" w14:textId="77777777" w:rsidR="00027721" w:rsidRDefault="00027721" w:rsidP="00352DC4">
      <w:pPr>
        <w:spacing w:after="0" w:line="240" w:lineRule="auto"/>
      </w:pPr>
      <w:r>
        <w:separator/>
      </w:r>
    </w:p>
  </w:footnote>
  <w:footnote w:type="continuationSeparator" w:id="0">
    <w:p w14:paraId="436A36F2" w14:textId="77777777" w:rsidR="00027721" w:rsidRDefault="00027721" w:rsidP="00352D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81CF7"/>
    <w:multiLevelType w:val="hybridMultilevel"/>
    <w:tmpl w:val="4E068D8E"/>
    <w:lvl w:ilvl="0" w:tplc="ED3834D2">
      <w:start w:val="1"/>
      <w:numFmt w:val="decimal"/>
      <w:lvlText w:val="%1."/>
      <w:lvlJc w:val="left"/>
      <w:pPr>
        <w:ind w:left="720" w:hanging="360"/>
      </w:pPr>
    </w:lvl>
    <w:lvl w:ilvl="1" w:tplc="C2BA0612">
      <w:start w:val="1"/>
      <w:numFmt w:val="lowerLetter"/>
      <w:lvlText w:val="%2."/>
      <w:lvlJc w:val="left"/>
      <w:pPr>
        <w:ind w:left="1440" w:hanging="360"/>
      </w:pPr>
    </w:lvl>
    <w:lvl w:ilvl="2" w:tplc="273ECAB8">
      <w:start w:val="1"/>
      <w:numFmt w:val="lowerRoman"/>
      <w:lvlText w:val="%3."/>
      <w:lvlJc w:val="right"/>
      <w:pPr>
        <w:ind w:left="2160" w:hanging="180"/>
      </w:pPr>
    </w:lvl>
    <w:lvl w:ilvl="3" w:tplc="71C63D82">
      <w:start w:val="1"/>
      <w:numFmt w:val="decimal"/>
      <w:lvlText w:val="%4."/>
      <w:lvlJc w:val="left"/>
      <w:pPr>
        <w:ind w:left="2880" w:hanging="360"/>
      </w:pPr>
    </w:lvl>
    <w:lvl w:ilvl="4" w:tplc="2EA24D4C">
      <w:start w:val="1"/>
      <w:numFmt w:val="lowerLetter"/>
      <w:lvlText w:val="%5."/>
      <w:lvlJc w:val="left"/>
      <w:pPr>
        <w:ind w:left="3600" w:hanging="360"/>
      </w:pPr>
    </w:lvl>
    <w:lvl w:ilvl="5" w:tplc="C6DA3972">
      <w:start w:val="1"/>
      <w:numFmt w:val="lowerRoman"/>
      <w:lvlText w:val="%6."/>
      <w:lvlJc w:val="right"/>
      <w:pPr>
        <w:ind w:left="4320" w:hanging="180"/>
      </w:pPr>
    </w:lvl>
    <w:lvl w:ilvl="6" w:tplc="2B441D08">
      <w:start w:val="1"/>
      <w:numFmt w:val="decimal"/>
      <w:lvlText w:val="%7."/>
      <w:lvlJc w:val="left"/>
      <w:pPr>
        <w:ind w:left="5040" w:hanging="360"/>
      </w:pPr>
    </w:lvl>
    <w:lvl w:ilvl="7" w:tplc="30D6D008">
      <w:start w:val="1"/>
      <w:numFmt w:val="lowerLetter"/>
      <w:lvlText w:val="%8."/>
      <w:lvlJc w:val="left"/>
      <w:pPr>
        <w:ind w:left="5760" w:hanging="360"/>
      </w:pPr>
    </w:lvl>
    <w:lvl w:ilvl="8" w:tplc="7E701F4C">
      <w:start w:val="1"/>
      <w:numFmt w:val="lowerRoman"/>
      <w:lvlText w:val="%9."/>
      <w:lvlJc w:val="right"/>
      <w:pPr>
        <w:ind w:left="6480" w:hanging="180"/>
      </w:pPr>
    </w:lvl>
  </w:abstractNum>
  <w:abstractNum w:abstractNumId="1" w15:restartNumberingAfterBreak="0">
    <w:nsid w:val="22A2D7C9"/>
    <w:multiLevelType w:val="hybridMultilevel"/>
    <w:tmpl w:val="FFFFFFFF"/>
    <w:lvl w:ilvl="0" w:tplc="E40664EA">
      <w:start w:val="1"/>
      <w:numFmt w:val="decimal"/>
      <w:lvlText w:val="%1."/>
      <w:lvlJc w:val="left"/>
      <w:pPr>
        <w:ind w:left="720" w:hanging="360"/>
      </w:pPr>
    </w:lvl>
    <w:lvl w:ilvl="1" w:tplc="E228A560">
      <w:start w:val="1"/>
      <w:numFmt w:val="lowerLetter"/>
      <w:lvlText w:val="%2."/>
      <w:lvlJc w:val="left"/>
      <w:pPr>
        <w:ind w:left="1440" w:hanging="360"/>
      </w:pPr>
    </w:lvl>
    <w:lvl w:ilvl="2" w:tplc="F9FCBACE">
      <w:start w:val="1"/>
      <w:numFmt w:val="lowerRoman"/>
      <w:lvlText w:val="%3."/>
      <w:lvlJc w:val="right"/>
      <w:pPr>
        <w:ind w:left="2160" w:hanging="180"/>
      </w:pPr>
    </w:lvl>
    <w:lvl w:ilvl="3" w:tplc="E4AC37F2">
      <w:start w:val="1"/>
      <w:numFmt w:val="decimal"/>
      <w:lvlText w:val="%4."/>
      <w:lvlJc w:val="left"/>
      <w:pPr>
        <w:ind w:left="2880" w:hanging="360"/>
      </w:pPr>
    </w:lvl>
    <w:lvl w:ilvl="4" w:tplc="9946BBF6">
      <w:start w:val="1"/>
      <w:numFmt w:val="lowerLetter"/>
      <w:lvlText w:val="%5."/>
      <w:lvlJc w:val="left"/>
      <w:pPr>
        <w:ind w:left="3600" w:hanging="360"/>
      </w:pPr>
    </w:lvl>
    <w:lvl w:ilvl="5" w:tplc="5C5E0F4C">
      <w:start w:val="1"/>
      <w:numFmt w:val="lowerRoman"/>
      <w:lvlText w:val="%6."/>
      <w:lvlJc w:val="right"/>
      <w:pPr>
        <w:ind w:left="4320" w:hanging="180"/>
      </w:pPr>
    </w:lvl>
    <w:lvl w:ilvl="6" w:tplc="4FF4C17E">
      <w:start w:val="1"/>
      <w:numFmt w:val="decimal"/>
      <w:lvlText w:val="%7."/>
      <w:lvlJc w:val="left"/>
      <w:pPr>
        <w:ind w:left="5040" w:hanging="360"/>
      </w:pPr>
    </w:lvl>
    <w:lvl w:ilvl="7" w:tplc="9CFAC0DE">
      <w:start w:val="1"/>
      <w:numFmt w:val="lowerLetter"/>
      <w:lvlText w:val="%8."/>
      <w:lvlJc w:val="left"/>
      <w:pPr>
        <w:ind w:left="5760" w:hanging="360"/>
      </w:pPr>
    </w:lvl>
    <w:lvl w:ilvl="8" w:tplc="91F83FAE">
      <w:start w:val="1"/>
      <w:numFmt w:val="lowerRoman"/>
      <w:lvlText w:val="%9."/>
      <w:lvlJc w:val="right"/>
      <w:pPr>
        <w:ind w:left="6480" w:hanging="180"/>
      </w:pPr>
    </w:lvl>
  </w:abstractNum>
  <w:abstractNum w:abstractNumId="2" w15:restartNumberingAfterBreak="0">
    <w:nsid w:val="2AE54A1A"/>
    <w:multiLevelType w:val="hybridMultilevel"/>
    <w:tmpl w:val="E84E9AE0"/>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7306ADF"/>
    <w:multiLevelType w:val="hybridMultilevel"/>
    <w:tmpl w:val="58004F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DC2084B"/>
    <w:multiLevelType w:val="hybridMultilevel"/>
    <w:tmpl w:val="A60CB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4B4F38C"/>
    <w:multiLevelType w:val="hybridMultilevel"/>
    <w:tmpl w:val="FFCC0284"/>
    <w:lvl w:ilvl="0" w:tplc="D3087BCA">
      <w:start w:val="1"/>
      <w:numFmt w:val="decimal"/>
      <w:lvlText w:val="%1."/>
      <w:lvlJc w:val="left"/>
      <w:pPr>
        <w:ind w:left="720" w:hanging="360"/>
      </w:pPr>
    </w:lvl>
    <w:lvl w:ilvl="1" w:tplc="56B4A3B0">
      <w:start w:val="1"/>
      <w:numFmt w:val="lowerLetter"/>
      <w:lvlText w:val="%2."/>
      <w:lvlJc w:val="left"/>
      <w:pPr>
        <w:ind w:left="1440" w:hanging="360"/>
      </w:pPr>
    </w:lvl>
    <w:lvl w:ilvl="2" w:tplc="24203646">
      <w:start w:val="1"/>
      <w:numFmt w:val="lowerRoman"/>
      <w:lvlText w:val="%3."/>
      <w:lvlJc w:val="right"/>
      <w:pPr>
        <w:ind w:left="2160" w:hanging="180"/>
      </w:pPr>
    </w:lvl>
    <w:lvl w:ilvl="3" w:tplc="91A630A6">
      <w:start w:val="1"/>
      <w:numFmt w:val="decimal"/>
      <w:lvlText w:val="%4."/>
      <w:lvlJc w:val="left"/>
      <w:pPr>
        <w:ind w:left="2880" w:hanging="360"/>
      </w:pPr>
    </w:lvl>
    <w:lvl w:ilvl="4" w:tplc="9C68C68A">
      <w:start w:val="1"/>
      <w:numFmt w:val="lowerLetter"/>
      <w:lvlText w:val="%5."/>
      <w:lvlJc w:val="left"/>
      <w:pPr>
        <w:ind w:left="3600" w:hanging="360"/>
      </w:pPr>
    </w:lvl>
    <w:lvl w:ilvl="5" w:tplc="4A563BCE">
      <w:start w:val="1"/>
      <w:numFmt w:val="lowerRoman"/>
      <w:lvlText w:val="%6."/>
      <w:lvlJc w:val="right"/>
      <w:pPr>
        <w:ind w:left="4320" w:hanging="180"/>
      </w:pPr>
    </w:lvl>
    <w:lvl w:ilvl="6" w:tplc="9BDA7460">
      <w:start w:val="1"/>
      <w:numFmt w:val="decimal"/>
      <w:lvlText w:val="%7."/>
      <w:lvlJc w:val="left"/>
      <w:pPr>
        <w:ind w:left="5040" w:hanging="360"/>
      </w:pPr>
    </w:lvl>
    <w:lvl w:ilvl="7" w:tplc="2B0A7FFA">
      <w:start w:val="1"/>
      <w:numFmt w:val="lowerLetter"/>
      <w:lvlText w:val="%8."/>
      <w:lvlJc w:val="left"/>
      <w:pPr>
        <w:ind w:left="5760" w:hanging="360"/>
      </w:pPr>
    </w:lvl>
    <w:lvl w:ilvl="8" w:tplc="2B721DE8">
      <w:start w:val="1"/>
      <w:numFmt w:val="lowerRoman"/>
      <w:lvlText w:val="%9."/>
      <w:lvlJc w:val="right"/>
      <w:pPr>
        <w:ind w:left="6480" w:hanging="180"/>
      </w:pPr>
    </w:lvl>
  </w:abstractNum>
  <w:num w:numId="1" w16cid:durableId="24869321">
    <w:abstractNumId w:val="1"/>
  </w:num>
  <w:num w:numId="2" w16cid:durableId="1881474204">
    <w:abstractNumId w:val="0"/>
  </w:num>
  <w:num w:numId="3" w16cid:durableId="653723735">
    <w:abstractNumId w:val="5"/>
  </w:num>
  <w:num w:numId="4" w16cid:durableId="1565140918">
    <w:abstractNumId w:val="4"/>
  </w:num>
  <w:num w:numId="5" w16cid:durableId="794131782">
    <w:abstractNumId w:val="3"/>
  </w:num>
  <w:num w:numId="6" w16cid:durableId="20956651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B08E5A2"/>
    <w:rsid w:val="0000266C"/>
    <w:rsid w:val="00027721"/>
    <w:rsid w:val="00050430"/>
    <w:rsid w:val="000D5582"/>
    <w:rsid w:val="000E1FB4"/>
    <w:rsid w:val="000F63BC"/>
    <w:rsid w:val="00112A95"/>
    <w:rsid w:val="00157F9B"/>
    <w:rsid w:val="001E7CC3"/>
    <w:rsid w:val="002503A6"/>
    <w:rsid w:val="00352DC4"/>
    <w:rsid w:val="0036142F"/>
    <w:rsid w:val="003A3F3F"/>
    <w:rsid w:val="003C0CCD"/>
    <w:rsid w:val="003F3DA7"/>
    <w:rsid w:val="0045658B"/>
    <w:rsid w:val="004604D2"/>
    <w:rsid w:val="004F207E"/>
    <w:rsid w:val="006A011C"/>
    <w:rsid w:val="006E5AC3"/>
    <w:rsid w:val="00765705"/>
    <w:rsid w:val="007849E4"/>
    <w:rsid w:val="007D0BF2"/>
    <w:rsid w:val="00823704"/>
    <w:rsid w:val="00856C6B"/>
    <w:rsid w:val="008E1FCD"/>
    <w:rsid w:val="008F3821"/>
    <w:rsid w:val="0090646F"/>
    <w:rsid w:val="00946CDD"/>
    <w:rsid w:val="00A23A0D"/>
    <w:rsid w:val="00B03C80"/>
    <w:rsid w:val="00B46B8E"/>
    <w:rsid w:val="00B64E1C"/>
    <w:rsid w:val="00C21586"/>
    <w:rsid w:val="00C5017B"/>
    <w:rsid w:val="00C765D8"/>
    <w:rsid w:val="00CB0CB2"/>
    <w:rsid w:val="00CC1ABD"/>
    <w:rsid w:val="00CE79B6"/>
    <w:rsid w:val="00D00C52"/>
    <w:rsid w:val="00D137AD"/>
    <w:rsid w:val="00D94972"/>
    <w:rsid w:val="00DA79B4"/>
    <w:rsid w:val="00DE3F67"/>
    <w:rsid w:val="00E05FCD"/>
    <w:rsid w:val="00E65265"/>
    <w:rsid w:val="00F9478E"/>
    <w:rsid w:val="00FB580E"/>
    <w:rsid w:val="01173D49"/>
    <w:rsid w:val="0241AC92"/>
    <w:rsid w:val="029BE109"/>
    <w:rsid w:val="0450E2BF"/>
    <w:rsid w:val="0482C869"/>
    <w:rsid w:val="054A2ABC"/>
    <w:rsid w:val="05D81923"/>
    <w:rsid w:val="099D353F"/>
    <w:rsid w:val="0B4B8A91"/>
    <w:rsid w:val="0B57FA2A"/>
    <w:rsid w:val="0B674B0C"/>
    <w:rsid w:val="0BFE50E1"/>
    <w:rsid w:val="0C9AA32B"/>
    <w:rsid w:val="0EB42A73"/>
    <w:rsid w:val="110FA9A7"/>
    <w:rsid w:val="135C32DD"/>
    <w:rsid w:val="14F35733"/>
    <w:rsid w:val="15CC488E"/>
    <w:rsid w:val="176EB56F"/>
    <w:rsid w:val="1778E5D1"/>
    <w:rsid w:val="17B48796"/>
    <w:rsid w:val="17F49794"/>
    <w:rsid w:val="18F987CC"/>
    <w:rsid w:val="198D3928"/>
    <w:rsid w:val="199C16D1"/>
    <w:rsid w:val="1A1F820E"/>
    <w:rsid w:val="1A5DD328"/>
    <w:rsid w:val="1B4E582A"/>
    <w:rsid w:val="1B5B332E"/>
    <w:rsid w:val="1CD70D9F"/>
    <w:rsid w:val="1E570745"/>
    <w:rsid w:val="1E707A84"/>
    <w:rsid w:val="20E26257"/>
    <w:rsid w:val="21306D7F"/>
    <w:rsid w:val="21861E9E"/>
    <w:rsid w:val="22689419"/>
    <w:rsid w:val="246396D6"/>
    <w:rsid w:val="2464AD7E"/>
    <w:rsid w:val="27464415"/>
    <w:rsid w:val="27CEC339"/>
    <w:rsid w:val="289DB003"/>
    <w:rsid w:val="28A80216"/>
    <w:rsid w:val="2AC5739F"/>
    <w:rsid w:val="2AFFB2F5"/>
    <w:rsid w:val="2BF0784D"/>
    <w:rsid w:val="2DAA1F11"/>
    <w:rsid w:val="2F10F18B"/>
    <w:rsid w:val="3456D53A"/>
    <w:rsid w:val="36A4BB21"/>
    <w:rsid w:val="36C55D5F"/>
    <w:rsid w:val="36DF7761"/>
    <w:rsid w:val="384E306F"/>
    <w:rsid w:val="38FD3915"/>
    <w:rsid w:val="3B674529"/>
    <w:rsid w:val="3CA73595"/>
    <w:rsid w:val="3CDC065A"/>
    <w:rsid w:val="3D139EA8"/>
    <w:rsid w:val="3D706E5B"/>
    <w:rsid w:val="3D965052"/>
    <w:rsid w:val="3E787B6C"/>
    <w:rsid w:val="402E0D98"/>
    <w:rsid w:val="406D703D"/>
    <w:rsid w:val="40E1D3AC"/>
    <w:rsid w:val="42620AD6"/>
    <w:rsid w:val="42CB322F"/>
    <w:rsid w:val="42DA178F"/>
    <w:rsid w:val="440B50C2"/>
    <w:rsid w:val="44CD4BA1"/>
    <w:rsid w:val="450B33E9"/>
    <w:rsid w:val="4624107B"/>
    <w:rsid w:val="48D3C733"/>
    <w:rsid w:val="498F0C6A"/>
    <w:rsid w:val="499F7B20"/>
    <w:rsid w:val="4A801B57"/>
    <w:rsid w:val="4B08E5A2"/>
    <w:rsid w:val="4CD0B3A5"/>
    <w:rsid w:val="4DEE3672"/>
    <w:rsid w:val="4E43C5DA"/>
    <w:rsid w:val="4EECE6D3"/>
    <w:rsid w:val="50455F45"/>
    <w:rsid w:val="5231FF99"/>
    <w:rsid w:val="569A21BD"/>
    <w:rsid w:val="5802C0C3"/>
    <w:rsid w:val="59602EEF"/>
    <w:rsid w:val="5B20A0FC"/>
    <w:rsid w:val="5B63E55B"/>
    <w:rsid w:val="5CE7E9AD"/>
    <w:rsid w:val="5D8ACF3A"/>
    <w:rsid w:val="5DC0D7D7"/>
    <w:rsid w:val="5DD3467D"/>
    <w:rsid w:val="5E4195F0"/>
    <w:rsid w:val="600E7B76"/>
    <w:rsid w:val="607567C3"/>
    <w:rsid w:val="60ED048B"/>
    <w:rsid w:val="61A76775"/>
    <w:rsid w:val="61CB38AC"/>
    <w:rsid w:val="62F0A94F"/>
    <w:rsid w:val="6315F7E1"/>
    <w:rsid w:val="63182881"/>
    <w:rsid w:val="6574BAC4"/>
    <w:rsid w:val="657E599C"/>
    <w:rsid w:val="66F77C21"/>
    <w:rsid w:val="677405B9"/>
    <w:rsid w:val="67AA86E8"/>
    <w:rsid w:val="6916E7D6"/>
    <w:rsid w:val="6BBA0A26"/>
    <w:rsid w:val="6DE991FA"/>
    <w:rsid w:val="6E8D5282"/>
    <w:rsid w:val="6ECFFA7B"/>
    <w:rsid w:val="6F34D885"/>
    <w:rsid w:val="70450BE2"/>
    <w:rsid w:val="731482C4"/>
    <w:rsid w:val="7372F6F5"/>
    <w:rsid w:val="740968B6"/>
    <w:rsid w:val="74DD31A7"/>
    <w:rsid w:val="777313C4"/>
    <w:rsid w:val="7957A9A9"/>
    <w:rsid w:val="79A701AC"/>
    <w:rsid w:val="7B4242DF"/>
    <w:rsid w:val="7BE68371"/>
    <w:rsid w:val="7C409ACB"/>
    <w:rsid w:val="7DAA5B4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8E5A2"/>
  <w15:chartTrackingRefBased/>
  <w15:docId w15:val="{E585B185-10C5-44E0-975F-AA14924C2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TOC1">
    <w:name w:val="toc 1"/>
    <w:basedOn w:val="Normal"/>
    <w:next w:val="Normal"/>
    <w:uiPriority w:val="39"/>
    <w:unhideWhenUsed/>
    <w:rsid w:val="74DD31A7"/>
    <w:pPr>
      <w:spacing w:after="100"/>
    </w:pPr>
  </w:style>
  <w:style w:type="character" w:styleId="Hyperlink">
    <w:name w:val="Hyperlink"/>
    <w:basedOn w:val="DefaultParagraphFont"/>
    <w:uiPriority w:val="99"/>
    <w:unhideWhenUsed/>
    <w:rsid w:val="74DD31A7"/>
    <w:rPr>
      <w:color w:val="467886"/>
      <w:u w:val="single"/>
    </w:rPr>
  </w:style>
  <w:style w:type="paragraph" w:styleId="TOC2">
    <w:name w:val="toc 2"/>
    <w:basedOn w:val="Normal"/>
    <w:next w:val="Normal"/>
    <w:uiPriority w:val="39"/>
    <w:unhideWhenUsed/>
    <w:rsid w:val="74DD31A7"/>
    <w:pPr>
      <w:spacing w:after="100"/>
      <w:ind w:left="220"/>
    </w:pPr>
  </w:style>
  <w:style w:type="paragraph" w:styleId="ListParagraph">
    <w:name w:val="List Paragraph"/>
    <w:basedOn w:val="Normal"/>
    <w:uiPriority w:val="34"/>
    <w:qFormat/>
    <w:rsid w:val="40E1D3AC"/>
    <w:pPr>
      <w:ind w:left="720"/>
      <w:contextualSpacing/>
    </w:pPr>
  </w:style>
  <w:style w:type="paragraph" w:styleId="TOCHeading">
    <w:name w:val="TOC Heading"/>
    <w:basedOn w:val="Heading1"/>
    <w:next w:val="Normal"/>
    <w:uiPriority w:val="39"/>
    <w:unhideWhenUsed/>
    <w:qFormat/>
    <w:rsid w:val="003C0CCD"/>
    <w:pPr>
      <w:spacing w:before="240" w:after="0" w:line="259" w:lineRule="auto"/>
      <w:outlineLvl w:val="9"/>
    </w:pPr>
    <w:rPr>
      <w:sz w:val="32"/>
      <w:szCs w:val="32"/>
      <w:lang w:val="en-US" w:eastAsia="en-US"/>
    </w:rPr>
  </w:style>
  <w:style w:type="paragraph" w:styleId="Header">
    <w:name w:val="header"/>
    <w:basedOn w:val="Normal"/>
    <w:link w:val="HeaderChar"/>
    <w:uiPriority w:val="99"/>
    <w:unhideWhenUsed/>
    <w:rsid w:val="00352D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2DC4"/>
  </w:style>
  <w:style w:type="paragraph" w:styleId="Footer">
    <w:name w:val="footer"/>
    <w:basedOn w:val="Normal"/>
    <w:link w:val="FooterChar"/>
    <w:uiPriority w:val="99"/>
    <w:unhideWhenUsed/>
    <w:rsid w:val="00352D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2DC4"/>
  </w:style>
  <w:style w:type="character" w:styleId="UnresolvedMention">
    <w:name w:val="Unresolved Mention"/>
    <w:basedOn w:val="DefaultParagraphFont"/>
    <w:uiPriority w:val="99"/>
    <w:semiHidden/>
    <w:unhideWhenUsed/>
    <w:rsid w:val="004F20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9ABA28F046F04E92B9341F710745C9" ma:contentTypeVersion="10" ma:contentTypeDescription="Create a new document." ma:contentTypeScope="" ma:versionID="76cff634665d97efc043a0b3f146d4e7">
  <xsd:schema xmlns:xsd="http://www.w3.org/2001/XMLSchema" xmlns:xs="http://www.w3.org/2001/XMLSchema" xmlns:p="http://schemas.microsoft.com/office/2006/metadata/properties" xmlns:ns3="a653a6be-78ee-4b80-ae82-fa43b262699b" targetNamespace="http://schemas.microsoft.com/office/2006/metadata/properties" ma:root="true" ma:fieldsID="1e1a5310bf2f4b0ab303670fdbb01f6f" ns3:_="">
    <xsd:import namespace="a653a6be-78ee-4b80-ae82-fa43b262699b"/>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ServiceDateTake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53a6be-78ee-4b80-ae82-fa43b26269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a653a6be-78ee-4b80-ae82-fa43b262699b" xsi:nil="true"/>
  </documentManagement>
</p:properties>
</file>

<file path=customXml/itemProps1.xml><?xml version="1.0" encoding="utf-8"?>
<ds:datastoreItem xmlns:ds="http://schemas.openxmlformats.org/officeDocument/2006/customXml" ds:itemID="{87ECAEDF-2256-4EFF-A061-58FA97EBC7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53a6be-78ee-4b80-ae82-fa43b26269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DBE75B-4C65-4361-ABE5-9BC4E8A8CA5D}">
  <ds:schemaRefs>
    <ds:schemaRef ds:uri="http://schemas.microsoft.com/sharepoint/v3/contenttype/forms"/>
  </ds:schemaRefs>
</ds:datastoreItem>
</file>

<file path=customXml/itemProps3.xml><?xml version="1.0" encoding="utf-8"?>
<ds:datastoreItem xmlns:ds="http://schemas.openxmlformats.org/officeDocument/2006/customXml" ds:itemID="{26F43A37-88AC-4879-8CED-6199237AA925}">
  <ds:schemaRefs>
    <ds:schemaRef ds:uri="http://schemas.openxmlformats.org/officeDocument/2006/bibliography"/>
  </ds:schemaRefs>
</ds:datastoreItem>
</file>

<file path=customXml/itemProps4.xml><?xml version="1.0" encoding="utf-8"?>
<ds:datastoreItem xmlns:ds="http://schemas.openxmlformats.org/officeDocument/2006/customXml" ds:itemID="{E3C003FF-5DD4-42F9-AF61-2B3457BA5638}">
  <ds:schemaRefs>
    <ds:schemaRef ds:uri="http://schemas.microsoft.com/office/2006/metadata/properties"/>
    <ds:schemaRef ds:uri="http://schemas.microsoft.com/office/infopath/2007/PartnerControls"/>
    <ds:schemaRef ds:uri="a653a6be-78ee-4b80-ae82-fa43b262699b"/>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4022</Words>
  <Characters>22931</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Bianca-Mihaela Pletea (2323235)</dc:creator>
  <cp:keywords/>
  <dc:description/>
  <cp:lastModifiedBy>Bianca-Mihaela Pletea (2323235)</cp:lastModifiedBy>
  <cp:revision>3</cp:revision>
  <dcterms:created xsi:type="dcterms:W3CDTF">2025-11-18T22:16:00Z</dcterms:created>
  <dcterms:modified xsi:type="dcterms:W3CDTF">2025-11-19T21:20:00Z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0x010100189ABA28F046F04E92B9341F710745C9</vt:lpwstr>
  </property>
</Properties>
</file>