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BC491B" w14:textId="77777777" w:rsidR="00A754FE" w:rsidRPr="0062735B" w:rsidRDefault="00A754FE" w:rsidP="00A754FE">
      <w:pPr>
        <w:spacing w:line="360" w:lineRule="auto"/>
        <w:jc w:val="center"/>
        <w:rPr>
          <w:rFonts w:ascii="Arial" w:hAnsi="Arial" w:cs="Arial"/>
          <w:b/>
          <w:bCs/>
          <w:sz w:val="56"/>
          <w:szCs w:val="56"/>
        </w:rPr>
      </w:pPr>
      <w:r w:rsidRPr="0062735B">
        <w:rPr>
          <w:rFonts w:ascii="Arial" w:hAnsi="Arial" w:cs="Arial"/>
          <w:b/>
          <w:bCs/>
          <w:color w:val="002060"/>
          <w:sz w:val="56"/>
          <w:szCs w:val="56"/>
          <w:u w:val="single"/>
        </w:rPr>
        <w:t>Name:</w:t>
      </w:r>
      <w:r w:rsidRPr="0062735B">
        <w:rPr>
          <w:rFonts w:ascii="Arial" w:hAnsi="Arial" w:cs="Arial"/>
          <w:b/>
          <w:bCs/>
          <w:color w:val="002060"/>
          <w:sz w:val="56"/>
          <w:szCs w:val="56"/>
        </w:rPr>
        <w:t xml:space="preserve"> </w:t>
      </w:r>
      <w:r w:rsidRPr="0062735B">
        <w:rPr>
          <w:rFonts w:ascii="Arial" w:hAnsi="Arial" w:cs="Arial"/>
          <w:b/>
          <w:bCs/>
          <w:sz w:val="56"/>
          <w:szCs w:val="56"/>
        </w:rPr>
        <w:t>Areeb Hussain</w:t>
      </w:r>
    </w:p>
    <w:p w14:paraId="6E4D79EE" w14:textId="77777777" w:rsidR="00A754FE" w:rsidRPr="0062735B" w:rsidRDefault="00A754FE" w:rsidP="00A754FE">
      <w:pPr>
        <w:spacing w:line="360" w:lineRule="auto"/>
        <w:jc w:val="center"/>
        <w:rPr>
          <w:rFonts w:ascii="Arial" w:hAnsi="Arial" w:cs="Arial"/>
          <w:b/>
          <w:bCs/>
          <w:sz w:val="56"/>
          <w:szCs w:val="56"/>
        </w:rPr>
      </w:pPr>
      <w:r w:rsidRPr="0062735B">
        <w:rPr>
          <w:rFonts w:ascii="Arial" w:hAnsi="Arial" w:cs="Arial"/>
          <w:b/>
          <w:bCs/>
          <w:color w:val="002060"/>
          <w:sz w:val="56"/>
          <w:szCs w:val="56"/>
          <w:u w:val="single"/>
        </w:rPr>
        <w:t>Student Number:</w:t>
      </w:r>
      <w:r w:rsidRPr="0062735B">
        <w:rPr>
          <w:rFonts w:ascii="Arial" w:hAnsi="Arial" w:cs="Arial"/>
          <w:b/>
          <w:bCs/>
          <w:color w:val="002060"/>
          <w:sz w:val="56"/>
          <w:szCs w:val="56"/>
        </w:rPr>
        <w:t xml:space="preserve"> </w:t>
      </w:r>
      <w:r w:rsidRPr="0062735B">
        <w:rPr>
          <w:rFonts w:ascii="Arial" w:hAnsi="Arial" w:cs="Arial"/>
          <w:b/>
          <w:bCs/>
          <w:sz w:val="56"/>
          <w:szCs w:val="56"/>
        </w:rPr>
        <w:t>2319501</w:t>
      </w:r>
    </w:p>
    <w:p w14:paraId="2D4B9998" w14:textId="2434CB0C" w:rsidR="00A754FE" w:rsidRPr="0062735B" w:rsidRDefault="00A754FE" w:rsidP="00A754FE">
      <w:pPr>
        <w:spacing w:line="360" w:lineRule="auto"/>
        <w:jc w:val="center"/>
        <w:rPr>
          <w:rFonts w:ascii="Arial" w:hAnsi="Arial" w:cs="Arial"/>
          <w:b/>
          <w:bCs/>
          <w:sz w:val="56"/>
          <w:szCs w:val="56"/>
        </w:rPr>
      </w:pPr>
      <w:r w:rsidRPr="0062735B">
        <w:rPr>
          <w:rFonts w:ascii="Arial" w:hAnsi="Arial" w:cs="Arial"/>
          <w:b/>
          <w:bCs/>
          <w:color w:val="002060"/>
          <w:sz w:val="56"/>
          <w:szCs w:val="56"/>
          <w:u w:val="single"/>
        </w:rPr>
        <w:t>Module Code &amp; Title:</w:t>
      </w:r>
      <w:r w:rsidRPr="0062735B">
        <w:rPr>
          <w:rFonts w:ascii="Arial" w:hAnsi="Arial" w:cs="Arial"/>
          <w:b/>
          <w:bCs/>
          <w:color w:val="002060"/>
          <w:sz w:val="56"/>
          <w:szCs w:val="56"/>
        </w:rPr>
        <w:t xml:space="preserve"> </w:t>
      </w:r>
      <w:r w:rsidRPr="0003593D">
        <w:rPr>
          <w:rFonts w:ascii="Arial" w:hAnsi="Arial" w:cs="Arial"/>
          <w:b/>
          <w:bCs/>
          <w:sz w:val="56"/>
          <w:szCs w:val="56"/>
        </w:rPr>
        <w:t>LCLM500</w:t>
      </w:r>
      <w:r w:rsidR="00EF5F71">
        <w:rPr>
          <w:rFonts w:ascii="Arial" w:hAnsi="Arial" w:cs="Arial"/>
          <w:b/>
          <w:bCs/>
          <w:sz w:val="56"/>
          <w:szCs w:val="56"/>
        </w:rPr>
        <w:t>5</w:t>
      </w:r>
      <w:r w:rsidRPr="0003593D">
        <w:rPr>
          <w:rFonts w:ascii="Arial" w:hAnsi="Arial" w:cs="Arial"/>
          <w:b/>
          <w:bCs/>
          <w:sz w:val="56"/>
          <w:szCs w:val="56"/>
        </w:rPr>
        <w:t xml:space="preserve"> </w:t>
      </w:r>
      <w:r w:rsidR="0073217D">
        <w:rPr>
          <w:rFonts w:ascii="Arial" w:hAnsi="Arial" w:cs="Arial"/>
          <w:b/>
          <w:bCs/>
          <w:sz w:val="56"/>
          <w:szCs w:val="56"/>
        </w:rPr>
        <w:t>Organisational Culture</w:t>
      </w:r>
      <w:r w:rsidRPr="00931C50">
        <w:rPr>
          <w:rFonts w:ascii="Arial" w:hAnsi="Arial" w:cs="Arial"/>
        </w:rPr>
        <w:t> </w:t>
      </w:r>
    </w:p>
    <w:p w14:paraId="4850390E" w14:textId="6367E7E6" w:rsidR="00A754FE" w:rsidRPr="0062735B" w:rsidRDefault="00A754FE" w:rsidP="00A754FE">
      <w:pPr>
        <w:spacing w:line="360" w:lineRule="auto"/>
        <w:jc w:val="center"/>
        <w:rPr>
          <w:rFonts w:ascii="Arial" w:hAnsi="Arial" w:cs="Arial"/>
          <w:b/>
          <w:bCs/>
          <w:sz w:val="56"/>
          <w:szCs w:val="56"/>
        </w:rPr>
      </w:pPr>
      <w:r w:rsidRPr="0062735B">
        <w:rPr>
          <w:rFonts w:ascii="Arial" w:hAnsi="Arial" w:cs="Arial"/>
          <w:b/>
          <w:bCs/>
          <w:color w:val="002060"/>
          <w:sz w:val="56"/>
          <w:szCs w:val="56"/>
          <w:u w:val="single"/>
        </w:rPr>
        <w:t>Lectures Name:</w:t>
      </w:r>
      <w:r w:rsidRPr="0062735B">
        <w:rPr>
          <w:rFonts w:ascii="Arial" w:hAnsi="Arial" w:cs="Arial"/>
          <w:b/>
          <w:bCs/>
          <w:color w:val="002060"/>
          <w:sz w:val="56"/>
          <w:szCs w:val="56"/>
        </w:rPr>
        <w:t xml:space="preserve"> </w:t>
      </w:r>
      <w:r w:rsidR="000D7D9F">
        <w:rPr>
          <w:rFonts w:ascii="Arial" w:hAnsi="Arial" w:cs="Arial"/>
          <w:b/>
          <w:bCs/>
          <w:sz w:val="56"/>
          <w:szCs w:val="56"/>
        </w:rPr>
        <w:t>I</w:t>
      </w:r>
      <w:r w:rsidR="002B7843">
        <w:rPr>
          <w:rFonts w:ascii="Arial" w:hAnsi="Arial" w:cs="Arial"/>
          <w:b/>
          <w:bCs/>
          <w:sz w:val="56"/>
          <w:szCs w:val="56"/>
        </w:rPr>
        <w:t>brahim Rufai</w:t>
      </w:r>
    </w:p>
    <w:p w14:paraId="353C7590" w14:textId="77777777" w:rsidR="003305A1" w:rsidRDefault="00A754FE" w:rsidP="003305A1">
      <w:pPr>
        <w:spacing w:before="120" w:after="120"/>
        <w:jc w:val="center"/>
        <w:rPr>
          <w:rFonts w:ascii="Arial" w:hAnsi="Arial" w:cs="Arial"/>
          <w:b/>
          <w:bCs/>
          <w:color w:val="002060"/>
          <w:sz w:val="56"/>
          <w:szCs w:val="56"/>
          <w:u w:val="single"/>
        </w:rPr>
      </w:pPr>
      <w:r w:rsidRPr="0062735B">
        <w:rPr>
          <w:rFonts w:ascii="Arial" w:hAnsi="Arial" w:cs="Arial"/>
          <w:b/>
          <w:bCs/>
          <w:color w:val="002060"/>
          <w:sz w:val="56"/>
          <w:szCs w:val="56"/>
          <w:u w:val="single"/>
        </w:rPr>
        <w:t>Assignment Title:</w:t>
      </w:r>
    </w:p>
    <w:p w14:paraId="17464B6F" w14:textId="00F4EF50" w:rsidR="009B4567" w:rsidRPr="009B4567" w:rsidRDefault="003305A1" w:rsidP="009B4567">
      <w:pPr>
        <w:spacing w:before="120" w:after="120"/>
        <w:jc w:val="center"/>
        <w:rPr>
          <w:rStyle w:val="TitleChar"/>
          <w:rFonts w:ascii="Arial" w:eastAsiaTheme="minorHAnsi" w:hAnsi="Arial" w:cs="Arial"/>
          <w:spacing w:val="0"/>
          <w:kern w:val="2"/>
          <w:sz w:val="22"/>
          <w:szCs w:val="22"/>
        </w:rPr>
      </w:pPr>
      <w:r w:rsidRPr="003305A1">
        <w:rPr>
          <w:rFonts w:ascii="Arial" w:hAnsi="Arial" w:cs="Arial"/>
          <w:b/>
          <w:bCs/>
          <w:color w:val="EE0000"/>
          <w:sz w:val="56"/>
          <w:szCs w:val="56"/>
          <w:u w:val="single"/>
        </w:rPr>
        <w:t>Component 1</w:t>
      </w:r>
      <w:r w:rsidR="00A754FE" w:rsidRPr="003305A1">
        <w:rPr>
          <w:rFonts w:ascii="Arial" w:hAnsi="Arial" w:cs="Arial"/>
          <w:b/>
          <w:bCs/>
          <w:color w:val="EE0000"/>
          <w:sz w:val="56"/>
          <w:szCs w:val="56"/>
        </w:rPr>
        <w:t xml:space="preserve"> </w:t>
      </w:r>
      <w:r>
        <w:rPr>
          <w:rFonts w:ascii="Arial" w:hAnsi="Arial" w:cs="Arial"/>
          <w:b/>
          <w:bCs/>
          <w:sz w:val="56"/>
          <w:szCs w:val="56"/>
        </w:rPr>
        <w:t>Organisational Cultur</w:t>
      </w:r>
      <w:r w:rsidR="009B4567">
        <w:rPr>
          <w:rFonts w:ascii="Arial" w:hAnsi="Arial" w:cs="Arial"/>
          <w:b/>
          <w:bCs/>
          <w:sz w:val="56"/>
          <w:szCs w:val="56"/>
        </w:rPr>
        <w:t>e (Individual Report)</w:t>
      </w:r>
    </w:p>
    <w:p w14:paraId="4F7F98F1" w14:textId="77777777" w:rsidR="00B96498" w:rsidRDefault="00B96498">
      <w:pPr>
        <w:rPr>
          <w:rStyle w:val="TitleChar"/>
          <w:b/>
          <w:bCs/>
          <w:color w:val="595959" w:themeColor="text1" w:themeTint="A6"/>
          <w:sz w:val="72"/>
          <w:szCs w:val="72"/>
        </w:rPr>
      </w:pPr>
      <w:r>
        <w:rPr>
          <w:rStyle w:val="TitleChar"/>
          <w:b/>
          <w:bCs/>
          <w:sz w:val="72"/>
          <w:szCs w:val="72"/>
        </w:rPr>
        <w:br w:type="page"/>
      </w:r>
    </w:p>
    <w:p w14:paraId="3F568E25" w14:textId="5B0E527E" w:rsidR="00047DCA" w:rsidRPr="00047DCA" w:rsidRDefault="00864F97" w:rsidP="00047DCA">
      <w:pPr>
        <w:pStyle w:val="Subtitle"/>
        <w:jc w:val="center"/>
        <w:rPr>
          <w:color w:val="EE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47DCA">
        <w:rPr>
          <w:rStyle w:val="TitleChar"/>
          <w:b/>
          <w:bCs/>
          <w:sz w:val="72"/>
          <w:szCs w:val="72"/>
        </w:rPr>
        <w:lastRenderedPageBreak/>
        <w:t>The Role of Organisational Culture in</w:t>
      </w:r>
      <w:r w:rsidRPr="00047DCA">
        <w:rPr>
          <w:rStyle w:val="TitleChar"/>
          <w:sz w:val="72"/>
          <w:szCs w:val="72"/>
        </w:rPr>
        <w:t xml:space="preserve"> </w:t>
      </w:r>
      <w:r w:rsidRPr="00047DCA">
        <w:rPr>
          <w:rStyle w:val="TitleChar"/>
          <w:b/>
          <w:bCs/>
          <w:color w:val="EE0000"/>
          <w:sz w:val="72"/>
          <w:szCs w:val="72"/>
        </w:rPr>
        <w:t>Emirates Airlines</w:t>
      </w:r>
    </w:p>
    <w:p w14:paraId="651746E2" w14:textId="7BEFF352" w:rsidR="00864F97" w:rsidRPr="008B749D" w:rsidRDefault="00864F97" w:rsidP="00144DF6">
      <w:pPr>
        <w:pStyle w:val="Subtitle"/>
        <w:rPr>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E04B4F">
        <w:rPr>
          <w:rStyle w:val="Strong"/>
          <w:color w:val="000000" w:themeColor="text1"/>
        </w:rPr>
        <w:t>Shaping Structure, Decision-Making, Adaptation, and Performance</w:t>
      </w:r>
    </w:p>
    <w:p w14:paraId="4907274A" w14:textId="77777777" w:rsidR="00864F97" w:rsidRPr="00864F97" w:rsidRDefault="00864F97" w:rsidP="00144DF6">
      <w:pPr>
        <w:pStyle w:val="Subtitle"/>
      </w:pPr>
    </w:p>
    <w:p w14:paraId="327B1DE5" w14:textId="77777777" w:rsidR="00864F97" w:rsidRPr="001E0CD3" w:rsidRDefault="00864F97" w:rsidP="001E0CD3">
      <w:pPr>
        <w:pStyle w:val="Heading1"/>
      </w:pPr>
      <w:r w:rsidRPr="001E0CD3">
        <w:t>Table of Contents</w:t>
      </w:r>
    </w:p>
    <w:p w14:paraId="0ECCA882" w14:textId="7C9BC75E" w:rsidR="006468C0" w:rsidRDefault="006468C0" w:rsidP="001E0CD3">
      <w:pPr>
        <w:numPr>
          <w:ilvl w:val="0"/>
          <w:numId w:val="1"/>
        </w:numPr>
        <w:jc w:val="both"/>
        <w:rPr>
          <w:rStyle w:val="IntenseReference"/>
          <w:sz w:val="28"/>
          <w:szCs w:val="28"/>
        </w:rPr>
      </w:pPr>
      <w:r>
        <w:rPr>
          <w:rStyle w:val="IntenseReference"/>
          <w:sz w:val="28"/>
          <w:szCs w:val="28"/>
        </w:rPr>
        <w:t>Cover Page</w:t>
      </w:r>
    </w:p>
    <w:p w14:paraId="66EE79A9" w14:textId="48981E3B" w:rsidR="00387248" w:rsidRPr="008B749D" w:rsidRDefault="00387248" w:rsidP="001E0CD3">
      <w:pPr>
        <w:numPr>
          <w:ilvl w:val="0"/>
          <w:numId w:val="1"/>
        </w:numPr>
        <w:jc w:val="both"/>
        <w:rPr>
          <w:rStyle w:val="IntenseReference"/>
          <w:sz w:val="28"/>
          <w:szCs w:val="28"/>
        </w:rPr>
      </w:pPr>
      <w:r w:rsidRPr="008B749D">
        <w:rPr>
          <w:rStyle w:val="IntenseReference"/>
          <w:sz w:val="28"/>
          <w:szCs w:val="28"/>
        </w:rPr>
        <w:t>T</w:t>
      </w:r>
      <w:r w:rsidR="00F4799A" w:rsidRPr="008B749D">
        <w:rPr>
          <w:rStyle w:val="IntenseReference"/>
          <w:sz w:val="28"/>
          <w:szCs w:val="28"/>
        </w:rPr>
        <w:t>itle and contents page</w:t>
      </w:r>
    </w:p>
    <w:p w14:paraId="3836B621" w14:textId="0985A3ED" w:rsidR="00864F97" w:rsidRPr="00864F97" w:rsidRDefault="00864F97" w:rsidP="001E0CD3">
      <w:pPr>
        <w:numPr>
          <w:ilvl w:val="0"/>
          <w:numId w:val="1"/>
        </w:numPr>
        <w:jc w:val="both"/>
        <w:rPr>
          <w:rStyle w:val="IntenseReference"/>
          <w:sz w:val="28"/>
          <w:szCs w:val="28"/>
        </w:rPr>
      </w:pPr>
      <w:r w:rsidRPr="00864F97">
        <w:rPr>
          <w:rStyle w:val="IntenseReference"/>
          <w:sz w:val="28"/>
          <w:szCs w:val="28"/>
        </w:rPr>
        <w:t>Executive Summary</w:t>
      </w:r>
    </w:p>
    <w:p w14:paraId="25F5E4F5" w14:textId="77777777" w:rsidR="00864F97" w:rsidRPr="00864F97" w:rsidRDefault="00864F97" w:rsidP="001E0CD3">
      <w:pPr>
        <w:ind w:left="720"/>
        <w:jc w:val="both"/>
        <w:rPr>
          <w:rStyle w:val="IntenseReference"/>
          <w:sz w:val="28"/>
          <w:szCs w:val="28"/>
        </w:rPr>
      </w:pPr>
      <w:r w:rsidRPr="00864F97">
        <w:rPr>
          <w:rStyle w:val="IntenseReference"/>
          <w:sz w:val="28"/>
          <w:szCs w:val="28"/>
        </w:rPr>
        <w:t>Introduction</w:t>
      </w:r>
    </w:p>
    <w:p w14:paraId="655D6417" w14:textId="19E74215" w:rsidR="00864F97" w:rsidRPr="00864F97" w:rsidRDefault="00864F97" w:rsidP="001E0CD3">
      <w:pPr>
        <w:numPr>
          <w:ilvl w:val="0"/>
          <w:numId w:val="1"/>
        </w:numPr>
        <w:jc w:val="both"/>
        <w:rPr>
          <w:rStyle w:val="IntenseReference"/>
          <w:sz w:val="28"/>
          <w:szCs w:val="28"/>
        </w:rPr>
      </w:pPr>
      <w:r w:rsidRPr="00864F97">
        <w:rPr>
          <w:rStyle w:val="IntenseReference"/>
          <w:sz w:val="28"/>
          <w:szCs w:val="28"/>
        </w:rPr>
        <w:t>Critical Assessment: How Organisational Culture Shapes Structure and</w:t>
      </w:r>
    </w:p>
    <w:p w14:paraId="4AD5C56F" w14:textId="600EA3FC" w:rsidR="00864F97" w:rsidRPr="00864F97" w:rsidRDefault="00864F97" w:rsidP="001E0CD3">
      <w:pPr>
        <w:numPr>
          <w:ilvl w:val="0"/>
          <w:numId w:val="1"/>
        </w:numPr>
        <w:jc w:val="both"/>
        <w:rPr>
          <w:rStyle w:val="IntenseReference"/>
          <w:sz w:val="28"/>
          <w:szCs w:val="28"/>
        </w:rPr>
      </w:pPr>
      <w:r w:rsidRPr="00864F97">
        <w:rPr>
          <w:rStyle w:val="IntenseReference"/>
          <w:sz w:val="28"/>
          <w:szCs w:val="28"/>
        </w:rPr>
        <w:t>Identifying and Discussing Emirates’ Culture Using Theoretical Frameworks</w:t>
      </w:r>
      <w:r w:rsidRPr="00864F97">
        <w:rPr>
          <w:rStyle w:val="IntenseReference"/>
          <w:sz w:val="28"/>
          <w:szCs w:val="28"/>
        </w:rPr>
        <w:br/>
      </w:r>
    </w:p>
    <w:p w14:paraId="06040F91" w14:textId="4923089F" w:rsidR="00864F97" w:rsidRPr="00864F97" w:rsidRDefault="00864F97" w:rsidP="001E0CD3">
      <w:pPr>
        <w:numPr>
          <w:ilvl w:val="0"/>
          <w:numId w:val="1"/>
        </w:numPr>
        <w:jc w:val="both"/>
        <w:rPr>
          <w:rStyle w:val="IntenseReference"/>
          <w:sz w:val="28"/>
          <w:szCs w:val="28"/>
        </w:rPr>
      </w:pPr>
      <w:r w:rsidRPr="00864F97">
        <w:rPr>
          <w:rStyle w:val="IntenseReference"/>
          <w:sz w:val="28"/>
          <w:szCs w:val="28"/>
        </w:rPr>
        <w:t>Using Organisational Culture to Adapt to the External Environment</w:t>
      </w:r>
      <w:r w:rsidRPr="00864F97">
        <w:rPr>
          <w:rStyle w:val="IntenseReference"/>
          <w:sz w:val="28"/>
          <w:szCs w:val="28"/>
        </w:rPr>
        <w:br/>
      </w:r>
    </w:p>
    <w:p w14:paraId="6C8BC575" w14:textId="77777777" w:rsidR="00E7099C" w:rsidRPr="008B749D" w:rsidRDefault="00864F97" w:rsidP="001E0CD3">
      <w:pPr>
        <w:numPr>
          <w:ilvl w:val="0"/>
          <w:numId w:val="1"/>
        </w:numPr>
        <w:jc w:val="both"/>
        <w:rPr>
          <w:rStyle w:val="IntenseReference"/>
          <w:sz w:val="28"/>
          <w:szCs w:val="28"/>
        </w:rPr>
      </w:pPr>
      <w:r w:rsidRPr="00864F97">
        <w:rPr>
          <w:rStyle w:val="IntenseReference"/>
          <w:sz w:val="28"/>
          <w:szCs w:val="28"/>
        </w:rPr>
        <w:t>Is Organisational Culture a Barrier to Effective Functioning?</w:t>
      </w:r>
      <w:r w:rsidRPr="00864F97">
        <w:rPr>
          <w:rStyle w:val="IntenseReference"/>
          <w:sz w:val="28"/>
          <w:szCs w:val="28"/>
        </w:rPr>
        <w:br/>
      </w:r>
    </w:p>
    <w:p w14:paraId="79DE2159" w14:textId="5B1FC314" w:rsidR="00864F97" w:rsidRPr="00864F97" w:rsidRDefault="00864F97" w:rsidP="001E0CD3">
      <w:pPr>
        <w:numPr>
          <w:ilvl w:val="0"/>
          <w:numId w:val="1"/>
        </w:numPr>
        <w:jc w:val="both"/>
        <w:rPr>
          <w:rStyle w:val="IntenseReference"/>
          <w:sz w:val="28"/>
          <w:szCs w:val="28"/>
        </w:rPr>
      </w:pPr>
      <w:r w:rsidRPr="00864F97">
        <w:rPr>
          <w:rStyle w:val="IntenseReference"/>
          <w:sz w:val="28"/>
          <w:szCs w:val="28"/>
        </w:rPr>
        <w:t>Impact of Organisational Culture on Performance and Recommendations</w:t>
      </w:r>
    </w:p>
    <w:p w14:paraId="3FBF59FA" w14:textId="77777777" w:rsidR="00DA53AD" w:rsidRDefault="00864F97" w:rsidP="001E0CD3">
      <w:pPr>
        <w:numPr>
          <w:ilvl w:val="0"/>
          <w:numId w:val="1"/>
        </w:numPr>
        <w:jc w:val="both"/>
        <w:rPr>
          <w:rStyle w:val="IntenseReference"/>
          <w:sz w:val="28"/>
          <w:szCs w:val="28"/>
        </w:rPr>
      </w:pPr>
      <w:r w:rsidRPr="00864F97">
        <w:rPr>
          <w:rStyle w:val="IntenseReference"/>
          <w:sz w:val="28"/>
          <w:szCs w:val="28"/>
        </w:rPr>
        <w:t>Conclusion</w:t>
      </w:r>
    </w:p>
    <w:p w14:paraId="59B253E8" w14:textId="174150A4" w:rsidR="00864F97" w:rsidRPr="001E0CD3" w:rsidRDefault="00864F97" w:rsidP="001E0CD3">
      <w:pPr>
        <w:pStyle w:val="ListParagraph"/>
        <w:numPr>
          <w:ilvl w:val="0"/>
          <w:numId w:val="1"/>
        </w:numPr>
        <w:jc w:val="both"/>
        <w:rPr>
          <w:rStyle w:val="IntenseReference"/>
          <w:sz w:val="28"/>
          <w:szCs w:val="28"/>
        </w:rPr>
      </w:pPr>
      <w:r w:rsidRPr="001E0CD3">
        <w:rPr>
          <w:rStyle w:val="IntenseReference"/>
          <w:sz w:val="28"/>
          <w:szCs w:val="28"/>
        </w:rPr>
        <w:t>References</w:t>
      </w:r>
    </w:p>
    <w:p w14:paraId="6D80DA0F" w14:textId="77777777" w:rsidR="00B07706" w:rsidRPr="008B749D" w:rsidRDefault="00B07706" w:rsidP="00B07706">
      <w:pPr>
        <w:rPr>
          <w:sz w:val="28"/>
          <w:szCs w:val="28"/>
        </w:rPr>
      </w:pPr>
    </w:p>
    <w:p w14:paraId="02E3F49E" w14:textId="77777777" w:rsidR="00B07706" w:rsidRDefault="00B07706" w:rsidP="00B07706"/>
    <w:p w14:paraId="51B38A27" w14:textId="77777777" w:rsidR="00370D78" w:rsidRPr="00864F97" w:rsidRDefault="00370D78" w:rsidP="00B07706"/>
    <w:p w14:paraId="2949DFCC" w14:textId="77777777" w:rsidR="00864F97" w:rsidRPr="00864F97" w:rsidRDefault="00864F97" w:rsidP="00981182">
      <w:pPr>
        <w:pStyle w:val="Heading1"/>
      </w:pPr>
      <w:r w:rsidRPr="00864F97">
        <w:lastRenderedPageBreak/>
        <w:t>Executive Summary</w:t>
      </w:r>
    </w:p>
    <w:p w14:paraId="121B59E6" w14:textId="77777777" w:rsidR="00864F97" w:rsidRPr="00864F97" w:rsidRDefault="00864F97" w:rsidP="00864F97">
      <w:r w:rsidRPr="00864F97">
        <w:t xml:space="preserve">This report critically examines the organisational culture of </w:t>
      </w:r>
      <w:r w:rsidRPr="00864F97">
        <w:rPr>
          <w:b/>
          <w:bCs/>
          <w:color w:val="EE0000"/>
        </w:rPr>
        <w:t>Emirates Airlines</w:t>
      </w:r>
      <w:r w:rsidRPr="00864F97">
        <w:rPr>
          <w:color w:val="EE0000"/>
        </w:rPr>
        <w:t xml:space="preserve"> </w:t>
      </w:r>
      <w:r w:rsidRPr="00864F97">
        <w:t xml:space="preserve">through the lens of Mullins and Christy’s (2016) assertion that culture profoundly influences decision-making, structure, group behaviour, and performance in globally complex organisations. Using a multi-theoretical approach—including </w:t>
      </w:r>
      <w:r w:rsidRPr="00864F97">
        <w:rPr>
          <w:rStyle w:val="IntenseQuoteChar"/>
        </w:rPr>
        <w:t>Schein’s (2010)</w:t>
      </w:r>
      <w:r w:rsidRPr="00864F97">
        <w:t xml:space="preserve"> three-level model</w:t>
      </w:r>
      <w:r w:rsidRPr="00864F97">
        <w:rPr>
          <w:rStyle w:val="IntenseEmphasis"/>
        </w:rPr>
        <w:t>, Hofstede’s (1980)</w:t>
      </w:r>
      <w:r w:rsidRPr="00864F97">
        <w:t xml:space="preserve"> cultural dimensions, and </w:t>
      </w:r>
      <w:r w:rsidRPr="00864F97">
        <w:rPr>
          <w:rStyle w:val="IntenseEmphasis"/>
        </w:rPr>
        <w:t>Handy’s (1993)</w:t>
      </w:r>
      <w:r w:rsidRPr="00864F97">
        <w:t xml:space="preserve"> cultural typology—the analysis reveals a </w:t>
      </w:r>
      <w:r w:rsidRPr="00864F97">
        <w:rPr>
          <w:rStyle w:val="Strong"/>
        </w:rPr>
        <w:t>hybrid culture</w:t>
      </w:r>
      <w:r w:rsidRPr="00864F97">
        <w:t xml:space="preserve"> blending role, power, and task orientations, deeply shaped by UAE national values.</w:t>
      </w:r>
    </w:p>
    <w:p w14:paraId="3E54764A" w14:textId="77777777" w:rsidR="00864F97" w:rsidRPr="001609C8" w:rsidRDefault="00864F97" w:rsidP="00864F97">
      <w:pPr>
        <w:rPr>
          <w:rStyle w:val="Strong"/>
        </w:rPr>
      </w:pPr>
      <w:r w:rsidRPr="00864F97">
        <w:t xml:space="preserve">Key findings indicate that Emirates’ culture </w:t>
      </w:r>
      <w:r w:rsidRPr="00864F97">
        <w:rPr>
          <w:rStyle w:val="Strong"/>
        </w:rPr>
        <w:t>positively shapes</w:t>
      </w:r>
      <w:r w:rsidRPr="00864F97">
        <w:t xml:space="preserve"> hierarchical yet adaptive structures, enables rapid strategic decision-making, and supports environmental adaptation through innovation and diversity. While not a primary barrier, </w:t>
      </w:r>
      <w:r w:rsidRPr="00864F97">
        <w:rPr>
          <w:rStyle w:val="Strong"/>
        </w:rPr>
        <w:t>high power distance and uncertainty avoidance</w:t>
      </w:r>
      <w:r w:rsidRPr="00864F97">
        <w:t xml:space="preserve"> can slow innovation and feedback. Performance impacts are largely positive, with culture driving customer excellence and resilience, though recommendations focus on </w:t>
      </w:r>
      <w:r w:rsidRPr="00864F97">
        <w:rPr>
          <w:rStyle w:val="Strong"/>
        </w:rPr>
        <w:t>flatter communication, cultural intelligence training, and deeper sustainability integration.</w:t>
      </w:r>
    </w:p>
    <w:p w14:paraId="3E6BBC81" w14:textId="77777777" w:rsidR="00EA67E5" w:rsidRDefault="00EA67E5" w:rsidP="00864F97"/>
    <w:p w14:paraId="0DCCD488" w14:textId="77777777" w:rsidR="00EA67E5" w:rsidRDefault="00EA67E5" w:rsidP="00864F97"/>
    <w:p w14:paraId="18EBEE80" w14:textId="77777777" w:rsidR="00EA67E5" w:rsidRDefault="00EA67E5" w:rsidP="00864F97"/>
    <w:p w14:paraId="066DFD79" w14:textId="77777777" w:rsidR="00EA67E5" w:rsidRDefault="00EA67E5" w:rsidP="00864F97"/>
    <w:p w14:paraId="0E695F1A" w14:textId="77777777" w:rsidR="00EA67E5" w:rsidRPr="00864F97" w:rsidRDefault="00EA67E5" w:rsidP="00864F97"/>
    <w:p w14:paraId="494AD564" w14:textId="77777777" w:rsidR="00864F97" w:rsidRPr="00864F97" w:rsidRDefault="00864F97" w:rsidP="005C43A5">
      <w:pPr>
        <w:pStyle w:val="Heading1"/>
      </w:pPr>
      <w:r w:rsidRPr="00864F97">
        <w:t>Introduction</w:t>
      </w:r>
    </w:p>
    <w:p w14:paraId="56E9355E" w14:textId="77777777" w:rsidR="00864F97" w:rsidRPr="00864F97" w:rsidRDefault="00864F97" w:rsidP="00AD23D5">
      <w:pPr>
        <w:pStyle w:val="IntenseQuote"/>
      </w:pPr>
      <w:r w:rsidRPr="00864F97">
        <w:t>“The pervasive nature of culture in terms of ‘how things are done around here’ and common values, beliefs and attitudes will therefore have a significant effect on organizational processes such as decision-making, design of structure, group behaviour, work organization, motivation, job satisfaction, and management control” (Mullins and Christy, 2016, p. 574).</w:t>
      </w:r>
    </w:p>
    <w:p w14:paraId="4BB14165" w14:textId="77777777" w:rsidR="00864F97" w:rsidRPr="00864F97" w:rsidRDefault="00864F97" w:rsidP="00864F97">
      <w:r w:rsidRPr="00864F97">
        <w:t xml:space="preserve">This statement underscores the centrality of organisational culture in modern enterprises, particularly in globalised, multicultural contexts. </w:t>
      </w:r>
      <w:r w:rsidRPr="00864F97">
        <w:rPr>
          <w:b/>
          <w:bCs/>
          <w:color w:val="EE0000"/>
        </w:rPr>
        <w:t>Emirates Airlines</w:t>
      </w:r>
      <w:r w:rsidRPr="00864F97">
        <w:t xml:space="preserve">, founded in 1985 and headquartered in Dubai, operates a fleet of over </w:t>
      </w:r>
      <w:r w:rsidRPr="00864F97">
        <w:rPr>
          <w:rStyle w:val="Strong"/>
        </w:rPr>
        <w:t>260 aircraft</w:t>
      </w:r>
      <w:r w:rsidRPr="00864F97">
        <w:t xml:space="preserve">, serves </w:t>
      </w:r>
      <w:r w:rsidRPr="00864F97">
        <w:rPr>
          <w:rStyle w:val="Strong"/>
        </w:rPr>
        <w:t>150+ destinations</w:t>
      </w:r>
      <w:r w:rsidRPr="00864F97">
        <w:t xml:space="preserve">, and employs more than </w:t>
      </w:r>
      <w:r w:rsidRPr="00864F97">
        <w:rPr>
          <w:rStyle w:val="Strong"/>
        </w:rPr>
        <w:t>100,000 people</w:t>
      </w:r>
      <w:r w:rsidRPr="00864F97">
        <w:t xml:space="preserve"> from over </w:t>
      </w:r>
      <w:r w:rsidRPr="00864F97">
        <w:rPr>
          <w:rStyle w:val="Strong"/>
        </w:rPr>
        <w:t>160 nationalities</w:t>
      </w:r>
      <w:r w:rsidRPr="00864F97">
        <w:t xml:space="preserve"> (Emirates, 2025a). As a state-owned flagship carrier of the United Arab Emirates (UAE), it exemplifies a complex organisational system where national, corporate, and global cultural forces intersect.</w:t>
      </w:r>
    </w:p>
    <w:p w14:paraId="6A26AF42" w14:textId="77777777" w:rsidR="00864F97" w:rsidRPr="00864F97" w:rsidRDefault="00864F97" w:rsidP="00864F97">
      <w:r w:rsidRPr="00864F97">
        <w:t xml:space="preserve">This report critically assesses how Emirates’ organisational culture shapes its </w:t>
      </w:r>
      <w:r w:rsidRPr="00864F97">
        <w:rPr>
          <w:rStyle w:val="Strong"/>
        </w:rPr>
        <w:t>structure and decision-making</w:t>
      </w:r>
      <w:r w:rsidRPr="00864F97">
        <w:t xml:space="preserve">, identifies cultural types using </w:t>
      </w:r>
      <w:r w:rsidRPr="00864F97">
        <w:rPr>
          <w:rStyle w:val="Strong"/>
        </w:rPr>
        <w:t>Schein’s model</w:t>
      </w:r>
      <w:r w:rsidRPr="00864F97">
        <w:t xml:space="preserve">, </w:t>
      </w:r>
      <w:r w:rsidRPr="00864F97">
        <w:rPr>
          <w:rStyle w:val="Strong"/>
        </w:rPr>
        <w:t>Hofstede’s dimensions</w:t>
      </w:r>
      <w:r w:rsidRPr="00864F97">
        <w:t xml:space="preserve">, and </w:t>
      </w:r>
      <w:r w:rsidRPr="00864F97">
        <w:rPr>
          <w:rStyle w:val="Strong"/>
        </w:rPr>
        <w:t>Handy’s typologies</w:t>
      </w:r>
      <w:r w:rsidRPr="00864F97">
        <w:t>, evaluates its role in external adaptation, determines whether it acts as a barrier to functioning, and analyses its impact on performance with evidence-based recommendations.</w:t>
      </w:r>
    </w:p>
    <w:p w14:paraId="691E6292" w14:textId="4D8C3DAC" w:rsidR="00864F97" w:rsidRDefault="00864F97" w:rsidP="00864F97"/>
    <w:p w14:paraId="704B6A07" w14:textId="77777777" w:rsidR="00EA67E5" w:rsidRDefault="00EA67E5" w:rsidP="00864F97"/>
    <w:p w14:paraId="72CEEF34" w14:textId="77777777" w:rsidR="00EA67E5" w:rsidRDefault="00EA67E5" w:rsidP="00864F97"/>
    <w:p w14:paraId="424580B5" w14:textId="77777777" w:rsidR="00EA67E5" w:rsidRPr="00864F97" w:rsidRDefault="00EA67E5" w:rsidP="00864F97"/>
    <w:p w14:paraId="4DB874F2" w14:textId="77777777" w:rsidR="00864F97" w:rsidRPr="00864F97" w:rsidRDefault="00864F97" w:rsidP="00981182">
      <w:pPr>
        <w:pStyle w:val="Heading2"/>
      </w:pPr>
      <w:r w:rsidRPr="00864F97">
        <w:t>Critical Assessment: How Organisational Culture Shapes Structure and Decision-Making</w:t>
      </w:r>
    </w:p>
    <w:p w14:paraId="386B560F" w14:textId="77777777" w:rsidR="00864F97" w:rsidRPr="00864F97" w:rsidRDefault="00864F97" w:rsidP="00864F97">
      <w:r w:rsidRPr="00864F97">
        <w:t xml:space="preserve">Organisational culture at </w:t>
      </w:r>
      <w:r w:rsidRPr="00864F97">
        <w:rPr>
          <w:b/>
          <w:bCs/>
          <w:color w:val="EE0000"/>
        </w:rPr>
        <w:t>Emirates Airlines</w:t>
      </w:r>
      <w:r w:rsidRPr="00864F97">
        <w:rPr>
          <w:color w:val="EE0000"/>
        </w:rPr>
        <w:t xml:space="preserve"> </w:t>
      </w:r>
      <w:r w:rsidRPr="00864F97">
        <w:t xml:space="preserve">is a powerful determinant of both </w:t>
      </w:r>
      <w:r w:rsidRPr="00864F97">
        <w:rPr>
          <w:rStyle w:val="Strong"/>
        </w:rPr>
        <w:t>structural design</w:t>
      </w:r>
      <w:r w:rsidRPr="00864F97">
        <w:t xml:space="preserve"> and </w:t>
      </w:r>
      <w:r w:rsidRPr="00864F97">
        <w:rPr>
          <w:rStyle w:val="Strong"/>
        </w:rPr>
        <w:t>decision-making processes</w:t>
      </w:r>
      <w:r w:rsidRPr="00864F97">
        <w:t>, creating a system that balances control, efficiency, and global responsiveness.</w:t>
      </w:r>
    </w:p>
    <w:p w14:paraId="08D157BE" w14:textId="77777777" w:rsidR="00864F97" w:rsidRPr="00864F97" w:rsidRDefault="00864F97" w:rsidP="00864F97">
      <w:r w:rsidRPr="00864F97">
        <w:rPr>
          <w:rStyle w:val="Heading3Char"/>
        </w:rPr>
        <w:t>2.1 Structural Influence</w:t>
      </w:r>
      <w:r w:rsidRPr="00864F97">
        <w:br/>
        <w:t xml:space="preserve">Emirates operates a </w:t>
      </w:r>
      <w:r w:rsidRPr="00864F97">
        <w:rPr>
          <w:rStyle w:val="Strong"/>
        </w:rPr>
        <w:t>tall hierarchical structure</w:t>
      </w:r>
      <w:r w:rsidRPr="00864F97">
        <w:t xml:space="preserve">, characterised by multiple management layers from the </w:t>
      </w:r>
      <w:r w:rsidRPr="00864F97">
        <w:rPr>
          <w:rStyle w:val="Strong"/>
        </w:rPr>
        <w:t>Chairman (Sheikh Ahmed bin Saeed Al Maktoum)</w:t>
      </w:r>
      <w:r w:rsidRPr="00864F97">
        <w:t xml:space="preserve"> to frontline staff. This design reflects a </w:t>
      </w:r>
      <w:r w:rsidRPr="00864F97">
        <w:rPr>
          <w:rStyle w:val="Strong"/>
        </w:rPr>
        <w:t>role culture</w:t>
      </w:r>
      <w:r w:rsidRPr="00864F97">
        <w:t xml:space="preserve"> </w:t>
      </w:r>
      <w:r w:rsidRPr="00864F97">
        <w:rPr>
          <w:rStyle w:val="IntenseEmphasis"/>
        </w:rPr>
        <w:t>(Handy, 1993</w:t>
      </w:r>
      <w:r w:rsidRPr="00864F97">
        <w:t>), where clearly defined positions, procedures, and accountability ensure operational reliability—critical in aviation safety and service consistency.</w:t>
      </w:r>
    </w:p>
    <w:p w14:paraId="621FC2C7" w14:textId="01331029" w:rsidR="00864F97" w:rsidRPr="00864F97" w:rsidRDefault="00864F97" w:rsidP="00864F97">
      <w:r w:rsidRPr="00864F97">
        <w:t xml:space="preserve">The UAE’s </w:t>
      </w:r>
      <w:r w:rsidR="00136B16" w:rsidRPr="00E1647E">
        <w:rPr>
          <w:rStyle w:val="Strong"/>
        </w:rPr>
        <w:t>high-power</w:t>
      </w:r>
      <w:r w:rsidRPr="00864F97">
        <w:rPr>
          <w:rStyle w:val="Strong"/>
        </w:rPr>
        <w:t xml:space="preserve"> distance (PDI = 90)</w:t>
      </w:r>
      <w:r w:rsidRPr="00864F97">
        <w:t xml:space="preserve"> </w:t>
      </w:r>
      <w:r w:rsidRPr="00864F97">
        <w:rPr>
          <w:rStyle w:val="IntenseEmphasis"/>
        </w:rPr>
        <w:t xml:space="preserve">(Hofstede Insights, 2025) </w:t>
      </w:r>
      <w:r w:rsidRPr="00864F97">
        <w:t xml:space="preserve">legitimises this hierarchy, with employees accepting unequal authority as normative. This cultural acceptance enables </w:t>
      </w:r>
      <w:r w:rsidRPr="00864F97">
        <w:rPr>
          <w:rStyle w:val="Strong"/>
        </w:rPr>
        <w:t>centralised control</w:t>
      </w:r>
      <w:r w:rsidRPr="00864F97">
        <w:t xml:space="preserve">, essential for coordinating global operations, fleet management, and regulatory compliance across six continents. For example, route planning and aircraft acquisition decisions are made at executive levels, supported by cultural norms of respect for authority and expertise </w:t>
      </w:r>
      <w:r w:rsidRPr="00864F97">
        <w:rPr>
          <w:rStyle w:val="IntenseEmphasis"/>
        </w:rPr>
        <w:t>(Pierotti, 2022</w:t>
      </w:r>
      <w:r w:rsidRPr="00864F97">
        <w:t>).</w:t>
      </w:r>
    </w:p>
    <w:p w14:paraId="77803351" w14:textId="334A9649" w:rsidR="00864F97" w:rsidRPr="00864F97" w:rsidRDefault="00864F97" w:rsidP="00864F97">
      <w:r w:rsidRPr="00864F97">
        <w:t>However, the structure is not rigid. Functional divisions (e.g</w:t>
      </w:r>
      <w:r w:rsidRPr="00864F97">
        <w:rPr>
          <w:rStyle w:val="Strong"/>
        </w:rPr>
        <w:t>., dnata, Emirates SkyCargo, flight operations)</w:t>
      </w:r>
      <w:r w:rsidRPr="00864F97">
        <w:t xml:space="preserve"> operate semi-autonomously, reflecting </w:t>
      </w:r>
      <w:r w:rsidRPr="00864F97">
        <w:rPr>
          <w:rStyle w:val="Strong"/>
        </w:rPr>
        <w:t>divisional structuring</w:t>
      </w:r>
      <w:r w:rsidRPr="00864F97">
        <w:t xml:space="preserve"> influenced by a culture of </w:t>
      </w:r>
      <w:r w:rsidRPr="00864F97">
        <w:rPr>
          <w:rStyle w:val="Strong"/>
        </w:rPr>
        <w:t>performance excellence</w:t>
      </w:r>
      <w:r w:rsidRPr="00864F97">
        <w:t xml:space="preserve"> and </w:t>
      </w:r>
      <w:r w:rsidRPr="00864F97">
        <w:rPr>
          <w:rStyle w:val="Strong"/>
        </w:rPr>
        <w:t>customer-centricity</w:t>
      </w:r>
      <w:r w:rsidRPr="00864F97">
        <w:t xml:space="preserve">. This hybrid structure allows specialised focus while maintaining group-wide alignment under shared values </w:t>
      </w:r>
      <w:r w:rsidRPr="00864F97">
        <w:rPr>
          <w:rStyle w:val="IntenseEmphasis"/>
        </w:rPr>
        <w:t>(Emirates Group, 2025</w:t>
      </w:r>
      <w:r w:rsidR="00047FCD">
        <w:rPr>
          <w:rStyle w:val="IntenseEmphasis"/>
        </w:rPr>
        <w:t>b</w:t>
      </w:r>
      <w:r w:rsidRPr="00864F97">
        <w:rPr>
          <w:rStyle w:val="IntenseEmphasis"/>
        </w:rPr>
        <w:t>)</w:t>
      </w:r>
      <w:r w:rsidRPr="00864F97">
        <w:t>.</w:t>
      </w:r>
    </w:p>
    <w:p w14:paraId="0C3DA144" w14:textId="77777777" w:rsidR="00864F97" w:rsidRPr="00864F97" w:rsidRDefault="00864F97" w:rsidP="00864F97">
      <w:r w:rsidRPr="00864F97">
        <w:rPr>
          <w:rStyle w:val="Heading3Char"/>
        </w:rPr>
        <w:t>2.2 Decision-Making Processes</w:t>
      </w:r>
      <w:r w:rsidRPr="00864F97">
        <w:br/>
        <w:t xml:space="preserve">Decision-making at Emirates is </w:t>
      </w:r>
      <w:r w:rsidRPr="00864F97">
        <w:rPr>
          <w:rStyle w:val="Strong"/>
        </w:rPr>
        <w:t>top-down but data-informed</w:t>
      </w:r>
      <w:r w:rsidRPr="00864F97">
        <w:t xml:space="preserve">, shaped by cultural values of </w:t>
      </w:r>
      <w:r w:rsidRPr="00864F97">
        <w:rPr>
          <w:rStyle w:val="Strong"/>
        </w:rPr>
        <w:t>discipline, consensus within hierarchy</w:t>
      </w:r>
      <w:r w:rsidRPr="00864F97">
        <w:t xml:space="preserve">, </w:t>
      </w:r>
      <w:r w:rsidRPr="00864F97">
        <w:rPr>
          <w:rStyle w:val="Strong"/>
        </w:rPr>
        <w:t>and long-term vision</w:t>
      </w:r>
      <w:r w:rsidRPr="00864F97">
        <w:t xml:space="preserve">. Strategic choices—such as the </w:t>
      </w:r>
      <w:r w:rsidRPr="00864F97">
        <w:rPr>
          <w:rStyle w:val="Strong"/>
        </w:rPr>
        <w:t>$56 billion Boeing order in 2023</w:t>
      </w:r>
      <w:r w:rsidRPr="00864F97">
        <w:t xml:space="preserve">—are led by senior leadership but supported by cross-functional input, reflecting a blend of </w:t>
      </w:r>
      <w:r w:rsidRPr="00864F97">
        <w:rPr>
          <w:rStyle w:val="Strong"/>
        </w:rPr>
        <w:t>power</w:t>
      </w:r>
      <w:r w:rsidRPr="00864F97">
        <w:t xml:space="preserve"> and </w:t>
      </w:r>
      <w:r w:rsidRPr="00864F97">
        <w:rPr>
          <w:rStyle w:val="Strong"/>
        </w:rPr>
        <w:t>task</w:t>
      </w:r>
      <w:r w:rsidRPr="00864F97">
        <w:t xml:space="preserve"> cultures </w:t>
      </w:r>
      <w:r w:rsidRPr="00864F97">
        <w:rPr>
          <w:rStyle w:val="IntenseEmphasis"/>
        </w:rPr>
        <w:t>(Handy, 1993).</w:t>
      </w:r>
    </w:p>
    <w:p w14:paraId="3360647A" w14:textId="77777777" w:rsidR="00864F97" w:rsidRPr="00864F97" w:rsidRDefault="00864F97" w:rsidP="00864F97">
      <w:r w:rsidRPr="00864F97">
        <w:t xml:space="preserve">The multicultural workforce introduces </w:t>
      </w:r>
      <w:r w:rsidRPr="00864F97">
        <w:rPr>
          <w:rStyle w:val="Strong"/>
        </w:rPr>
        <w:t>inclusive</w:t>
      </w:r>
      <w:r w:rsidRPr="00864F97">
        <w:t xml:space="preserve"> </w:t>
      </w:r>
      <w:r w:rsidRPr="00864F97">
        <w:rPr>
          <w:rStyle w:val="Strong"/>
        </w:rPr>
        <w:t>elements</w:t>
      </w:r>
      <w:r w:rsidRPr="00864F97">
        <w:t xml:space="preserve">: cabin crew feedback influences service design, and digital transformation teams involve diverse expertise. Yet, </w:t>
      </w:r>
      <w:r w:rsidRPr="00864F97">
        <w:rPr>
          <w:rStyle w:val="Strong"/>
        </w:rPr>
        <w:t>high uncertainty avoidance (UAI = 80)</w:t>
      </w:r>
      <w:r w:rsidRPr="00864F97">
        <w:t xml:space="preserve"> drives risk-averse, procedure-heavy decisions, ensuring safety but potentially delaying innovation </w:t>
      </w:r>
      <w:r w:rsidRPr="00864F97">
        <w:rPr>
          <w:rStyle w:val="IntenseEmphasis"/>
        </w:rPr>
        <w:t>(Almutairi, 2024).</w:t>
      </w:r>
    </w:p>
    <w:p w14:paraId="13FB6DB2" w14:textId="77777777" w:rsidR="00864F97" w:rsidRPr="00864F97" w:rsidRDefault="00864F97" w:rsidP="00864F97">
      <w:r w:rsidRPr="00864F97">
        <w:t xml:space="preserve">During the </w:t>
      </w:r>
      <w:r w:rsidRPr="00864F97">
        <w:rPr>
          <w:rStyle w:val="Strong"/>
        </w:rPr>
        <w:t>COVID-19 crisis</w:t>
      </w:r>
      <w:r w:rsidRPr="00864F97">
        <w:t xml:space="preserve">, cultural emphasis on </w:t>
      </w:r>
      <w:r w:rsidRPr="00864F97">
        <w:rPr>
          <w:rStyle w:val="Strong"/>
        </w:rPr>
        <w:t>employee welfare</w:t>
      </w:r>
      <w:r w:rsidRPr="00864F97">
        <w:t xml:space="preserve"> and </w:t>
      </w:r>
      <w:r w:rsidRPr="00864F97">
        <w:rPr>
          <w:rStyle w:val="Strong"/>
        </w:rPr>
        <w:t>organisational resilience</w:t>
      </w:r>
      <w:r w:rsidRPr="00864F97">
        <w:t xml:space="preserve"> enabled rapid pivots to cargo and repatriation flights, demonstrating adaptive decision-making under pressure </w:t>
      </w:r>
      <w:r w:rsidRPr="00864F97">
        <w:rPr>
          <w:rStyle w:val="IntenseEmphasis"/>
        </w:rPr>
        <w:t>(Grohmann, 2025)</w:t>
      </w:r>
      <w:r w:rsidRPr="00864F97">
        <w:t xml:space="preserve">. Thus, culture shapes a structure that is </w:t>
      </w:r>
      <w:r w:rsidRPr="00864F97">
        <w:rPr>
          <w:rStyle w:val="Strong"/>
        </w:rPr>
        <w:t>hierarchical for control, functional for efficiency</w:t>
      </w:r>
      <w:r w:rsidRPr="00864F97">
        <w:t xml:space="preserve">, and </w:t>
      </w:r>
      <w:r w:rsidRPr="00864F97">
        <w:rPr>
          <w:rStyle w:val="Strong"/>
        </w:rPr>
        <w:t>increasingly collaborative</w:t>
      </w:r>
      <w:r w:rsidRPr="00864F97">
        <w:t xml:space="preserve"> for global relevance.</w:t>
      </w:r>
    </w:p>
    <w:p w14:paraId="2FAC032E" w14:textId="77777777" w:rsidR="00864F97" w:rsidRDefault="00864F97" w:rsidP="00864F97"/>
    <w:p w14:paraId="56B66161" w14:textId="77777777" w:rsidR="00F640E8" w:rsidRPr="00864F97" w:rsidRDefault="00F640E8" w:rsidP="00864F97"/>
    <w:p w14:paraId="7502DA6B" w14:textId="77777777" w:rsidR="00864F97" w:rsidRPr="00864F97" w:rsidRDefault="00864F97" w:rsidP="00136B16">
      <w:pPr>
        <w:pStyle w:val="Heading2"/>
      </w:pPr>
      <w:r w:rsidRPr="00864F97">
        <w:t>Identifying and Discussing Emirates’ Culture Using Theoretical Frameworks</w:t>
      </w:r>
    </w:p>
    <w:p w14:paraId="09822B7E" w14:textId="77777777" w:rsidR="00864F97" w:rsidRPr="00864F97" w:rsidRDefault="00864F97" w:rsidP="00864F97">
      <w:r w:rsidRPr="00864F97">
        <w:t>Three complementary frameworks—</w:t>
      </w:r>
      <w:r w:rsidRPr="00864F97">
        <w:rPr>
          <w:rStyle w:val="IntenseEmphasis"/>
        </w:rPr>
        <w:t>Schein (2010)</w:t>
      </w:r>
      <w:r w:rsidRPr="00864F97">
        <w:t xml:space="preserve">, </w:t>
      </w:r>
      <w:r w:rsidRPr="00864F97">
        <w:rPr>
          <w:rStyle w:val="IntenseEmphasis"/>
        </w:rPr>
        <w:t>Hofstede (1980)</w:t>
      </w:r>
      <w:r w:rsidRPr="00864F97">
        <w:t xml:space="preserve">, and </w:t>
      </w:r>
      <w:r w:rsidRPr="00864F97">
        <w:rPr>
          <w:rStyle w:val="IntenseEmphasis"/>
        </w:rPr>
        <w:t>Handy (1993)</w:t>
      </w:r>
      <w:r w:rsidRPr="00864F97">
        <w:t xml:space="preserve">—reveal a multifaceted, </w:t>
      </w:r>
      <w:r w:rsidRPr="00864F97">
        <w:rPr>
          <w:rStyle w:val="Strong"/>
        </w:rPr>
        <w:t>hybrid organisational culture</w:t>
      </w:r>
      <w:r w:rsidRPr="00864F97">
        <w:t xml:space="preserve"> at Emirates.</w:t>
      </w:r>
    </w:p>
    <w:p w14:paraId="61CB348C" w14:textId="77777777" w:rsidR="00864F97" w:rsidRPr="00864F97" w:rsidRDefault="00864F97" w:rsidP="00136B16">
      <w:pPr>
        <w:pStyle w:val="Heading3"/>
      </w:pPr>
      <w:r w:rsidRPr="00864F97">
        <w:t>3.1 Schein’s Three Levels of Culture</w:t>
      </w:r>
    </w:p>
    <w:p w14:paraId="4BABCC67" w14:textId="77777777" w:rsidR="00864F97" w:rsidRPr="00864F97" w:rsidRDefault="00864F97" w:rsidP="00864F97">
      <w:pPr>
        <w:numPr>
          <w:ilvl w:val="0"/>
          <w:numId w:val="5"/>
        </w:numPr>
        <w:rPr>
          <w:i/>
          <w:iCs/>
        </w:rPr>
      </w:pPr>
      <w:r w:rsidRPr="00864F97">
        <w:rPr>
          <w:i/>
          <w:iCs/>
        </w:rPr>
        <w:t xml:space="preserve">Artefacts: Luxurious cabins, multicultural uniforms, iconic branding (e.g., “Fly Better”), and state-of-the-art facilities in Dubai symbolise excellence, innovation, and global reach </w:t>
      </w:r>
      <w:r w:rsidRPr="00864F97">
        <w:rPr>
          <w:rStyle w:val="IntenseEmphasis"/>
          <w:i w:val="0"/>
          <w:iCs w:val="0"/>
        </w:rPr>
        <w:t>(Emirates, 2025a)</w:t>
      </w:r>
      <w:r w:rsidRPr="00864F97">
        <w:rPr>
          <w:i/>
          <w:iCs/>
        </w:rPr>
        <w:t>.</w:t>
      </w:r>
    </w:p>
    <w:p w14:paraId="18CD7AB0" w14:textId="77777777" w:rsidR="00864F97" w:rsidRPr="00864F97" w:rsidRDefault="00864F97" w:rsidP="00864F97">
      <w:pPr>
        <w:numPr>
          <w:ilvl w:val="0"/>
          <w:numId w:val="5"/>
        </w:numPr>
        <w:rPr>
          <w:i/>
          <w:iCs/>
        </w:rPr>
      </w:pPr>
      <w:r w:rsidRPr="00864F97">
        <w:rPr>
          <w:i/>
          <w:iCs/>
        </w:rPr>
        <w:t xml:space="preserve">Espoused Values: Publicly stated commitments to customer obsession, diversity, innovation, and sustainability are embedded in vision statements, annual reports, and leadership communications </w:t>
      </w:r>
      <w:r w:rsidRPr="00864F97">
        <w:rPr>
          <w:rStyle w:val="IntenseEmphasis"/>
          <w:i w:val="0"/>
          <w:iCs w:val="0"/>
        </w:rPr>
        <w:t>(Emirates Group, 2025b).</w:t>
      </w:r>
    </w:p>
    <w:p w14:paraId="1DE881AA" w14:textId="77777777" w:rsidR="00864F97" w:rsidRPr="00864F97" w:rsidRDefault="00864F97" w:rsidP="00864F97">
      <w:pPr>
        <w:numPr>
          <w:ilvl w:val="0"/>
          <w:numId w:val="5"/>
        </w:numPr>
        <w:rPr>
          <w:i/>
          <w:iCs/>
        </w:rPr>
      </w:pPr>
      <w:r w:rsidRPr="00864F97">
        <w:rPr>
          <w:i/>
          <w:iCs/>
        </w:rPr>
        <w:t xml:space="preserve">Basic Underlying Assumptions: Unconscious beliefs include loyalty to authority, collective success over individual glory, and long-term relationships—rooted in UAE’s tribal and Islamic heritage. Employees assume hard work and conformity will be rewarded with security and status </w:t>
      </w:r>
      <w:r w:rsidRPr="00864F97">
        <w:rPr>
          <w:rStyle w:val="IntenseEmphasis"/>
          <w:i w:val="0"/>
          <w:iCs w:val="0"/>
        </w:rPr>
        <w:t>(Almutairi, 2024).</w:t>
      </w:r>
    </w:p>
    <w:p w14:paraId="7BC3146C" w14:textId="533B0FA0" w:rsidR="00864F97" w:rsidRPr="00864F97" w:rsidRDefault="00864F97" w:rsidP="00864F97">
      <w:r w:rsidRPr="00864F97">
        <w:rPr>
          <w:rStyle w:val="Heading3Char"/>
        </w:rPr>
        <w:t>3.2 Hofstede’s Cultural Dimensions (UAE Context Applied to Emirates)</w:t>
      </w:r>
      <w:r w:rsidRPr="00864F97">
        <w:br/>
      </w:r>
      <w:r w:rsidR="0009156D">
        <w:rPr>
          <w:noProof/>
        </w:rPr>
        <w:drawing>
          <wp:inline distT="0" distB="0" distL="0" distR="0" wp14:anchorId="1BD36131" wp14:editId="36C384EE">
            <wp:extent cx="5731510" cy="2107565"/>
            <wp:effectExtent l="0" t="0" r="2540" b="6985"/>
            <wp:docPr id="624392061" name="Picture 3" descr="A screenshot of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392061" name="Picture 3" descr="A screenshot of a screen&#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731510" cy="2107565"/>
                    </a:xfrm>
                    <a:prstGeom prst="rect">
                      <a:avLst/>
                    </a:prstGeom>
                  </pic:spPr>
                </pic:pic>
              </a:graphicData>
            </a:graphic>
          </wp:inline>
        </w:drawing>
      </w:r>
    </w:p>
    <w:p w14:paraId="05F35FE2" w14:textId="77777777" w:rsidR="00864F97" w:rsidRPr="00864F97" w:rsidRDefault="00864F97" w:rsidP="00864F97">
      <w:pPr>
        <w:rPr>
          <w:rStyle w:val="IntenseEmphasis"/>
        </w:rPr>
      </w:pPr>
      <w:r w:rsidRPr="00864F97">
        <w:rPr>
          <w:rStyle w:val="IntenseEmphasis"/>
        </w:rPr>
        <w:t>(Source: Hofstede Insights, 2025)</w:t>
      </w:r>
    </w:p>
    <w:p w14:paraId="64B22343" w14:textId="77777777" w:rsidR="00864F97" w:rsidRPr="00864F97" w:rsidRDefault="00864F97" w:rsidP="00864F97">
      <w:pPr>
        <w:rPr>
          <w:rStyle w:val="Strong"/>
        </w:rPr>
      </w:pPr>
      <w:r w:rsidRPr="00864F97">
        <w:t xml:space="preserve">This profile explains Emirates’ </w:t>
      </w:r>
      <w:r w:rsidRPr="00864F97">
        <w:rPr>
          <w:rStyle w:val="Strong"/>
        </w:rPr>
        <w:t>structured yet caring culture</w:t>
      </w:r>
      <w:r w:rsidRPr="00864F97">
        <w:t xml:space="preserve">: high PDI supports executive authority, collectivism fosters crew cohesion, and high UAI drives rigorous training (e.g., </w:t>
      </w:r>
      <w:r w:rsidRPr="00864F97">
        <w:rPr>
          <w:rStyle w:val="Strong"/>
        </w:rPr>
        <w:t>96% on-time performance target).</w:t>
      </w:r>
    </w:p>
    <w:p w14:paraId="20FFAA18" w14:textId="77777777" w:rsidR="00864F97" w:rsidRPr="00864F97" w:rsidRDefault="00864F97" w:rsidP="00864F97">
      <w:r w:rsidRPr="00864F97">
        <w:rPr>
          <w:rStyle w:val="Heading3Char"/>
        </w:rPr>
        <w:t>3.3 Handy’s Cultural Types</w:t>
      </w:r>
      <w:r w:rsidRPr="00864F97">
        <w:rPr>
          <w:rStyle w:val="Heading3Char"/>
        </w:rPr>
        <w:br/>
      </w:r>
      <w:r w:rsidRPr="00864F97">
        <w:t xml:space="preserve">Emirates exhibits a </w:t>
      </w:r>
      <w:r w:rsidRPr="00864F97">
        <w:rPr>
          <w:rStyle w:val="Strong"/>
        </w:rPr>
        <w:t>dominant role culture</w:t>
      </w:r>
      <w:r w:rsidRPr="00864F97">
        <w:t xml:space="preserve"> (bureaucratic, procedure-driven) with elements of:</w:t>
      </w:r>
    </w:p>
    <w:p w14:paraId="0B2D0BA7" w14:textId="77777777" w:rsidR="00864F97" w:rsidRPr="00864F97" w:rsidRDefault="00864F97" w:rsidP="00864F97">
      <w:pPr>
        <w:numPr>
          <w:ilvl w:val="0"/>
          <w:numId w:val="6"/>
        </w:numPr>
        <w:rPr>
          <w:i/>
          <w:iCs/>
        </w:rPr>
      </w:pPr>
      <w:r w:rsidRPr="00864F97">
        <w:rPr>
          <w:i/>
          <w:iCs/>
        </w:rPr>
        <w:t>Power culture: Centralised around the Al Maktoum family and senior executives.</w:t>
      </w:r>
    </w:p>
    <w:p w14:paraId="5A24AA3B" w14:textId="77777777" w:rsidR="00864F97" w:rsidRPr="00864F97" w:rsidRDefault="00864F97" w:rsidP="00864F97">
      <w:pPr>
        <w:numPr>
          <w:ilvl w:val="0"/>
          <w:numId w:val="6"/>
        </w:numPr>
        <w:rPr>
          <w:i/>
          <w:iCs/>
        </w:rPr>
      </w:pPr>
      <w:r w:rsidRPr="00864F97">
        <w:rPr>
          <w:i/>
          <w:iCs/>
        </w:rPr>
        <w:t>Task culture: In innovation units (e.g., Emirates Innovation Lab) and digital transformation projects.</w:t>
      </w:r>
    </w:p>
    <w:p w14:paraId="4BA38BD9" w14:textId="7E5AFE8C" w:rsidR="00864F97" w:rsidRPr="00864F97" w:rsidRDefault="00864F97" w:rsidP="00864F97">
      <w:r w:rsidRPr="00864F97">
        <w:t xml:space="preserve">This hybrid enables </w:t>
      </w:r>
      <w:r w:rsidRPr="00864F97">
        <w:rPr>
          <w:rStyle w:val="Strong"/>
        </w:rPr>
        <w:t>operational excellence</w:t>
      </w:r>
      <w:r w:rsidRPr="00864F97">
        <w:t xml:space="preserve"> (role), </w:t>
      </w:r>
      <w:r w:rsidRPr="00864F97">
        <w:rPr>
          <w:rStyle w:val="Strong"/>
        </w:rPr>
        <w:t>strategic vision</w:t>
      </w:r>
      <w:r w:rsidRPr="00864F97">
        <w:t xml:space="preserve"> (power), and </w:t>
      </w:r>
      <w:r w:rsidRPr="00864F97">
        <w:rPr>
          <w:rStyle w:val="Strong"/>
        </w:rPr>
        <w:t>adaptive projects</w:t>
      </w:r>
      <w:r w:rsidRPr="00864F97">
        <w:t xml:space="preserve"> </w:t>
      </w:r>
      <w:r w:rsidRPr="00864F97">
        <w:rPr>
          <w:rStyle w:val="IntenseEmphasis"/>
        </w:rPr>
        <w:t>(Pierotti, 2022).</w:t>
      </w:r>
    </w:p>
    <w:p w14:paraId="5C38EBAE" w14:textId="77777777" w:rsidR="00864F97" w:rsidRPr="00864F97" w:rsidRDefault="00864F97" w:rsidP="00864F97">
      <w:r w:rsidRPr="00864F97">
        <w:rPr>
          <w:rStyle w:val="Strong"/>
        </w:rPr>
        <w:lastRenderedPageBreak/>
        <w:t>Discussion</w:t>
      </w:r>
      <w:r w:rsidRPr="00864F97">
        <w:t xml:space="preserve">: Emirates’ culture is </w:t>
      </w:r>
      <w:r w:rsidRPr="00864F97">
        <w:rPr>
          <w:rStyle w:val="Strong"/>
        </w:rPr>
        <w:t>coherent yet dynamic</w:t>
      </w:r>
      <w:r w:rsidRPr="00864F97">
        <w:t xml:space="preserve">, blending UAE tradition with global professionalism. It promotes </w:t>
      </w:r>
      <w:r w:rsidRPr="00864F97">
        <w:rPr>
          <w:rStyle w:val="Strong"/>
        </w:rPr>
        <w:t>service excellence</w:t>
      </w:r>
      <w:r w:rsidRPr="00864F97">
        <w:t xml:space="preserve"> and </w:t>
      </w:r>
      <w:r w:rsidRPr="00864F97">
        <w:rPr>
          <w:rStyle w:val="Strong"/>
        </w:rPr>
        <w:t>brand prestige</w:t>
      </w:r>
      <w:r w:rsidRPr="00864F97">
        <w:t xml:space="preserve">, but hierarchical norms may suppress dissent or slow change </w:t>
      </w:r>
      <w:r w:rsidRPr="00864F97">
        <w:rPr>
          <w:rStyle w:val="IntenseEmphasis"/>
        </w:rPr>
        <w:t>(Randeree and Youha, 2018).</w:t>
      </w:r>
    </w:p>
    <w:p w14:paraId="0EB668FA" w14:textId="77777777" w:rsidR="00864F97" w:rsidRDefault="00864F97" w:rsidP="00864F97"/>
    <w:p w14:paraId="121C97D4" w14:textId="77777777" w:rsidR="00F94CE0" w:rsidRDefault="00F94CE0" w:rsidP="00864F97"/>
    <w:p w14:paraId="4FC1FDB6" w14:textId="77777777" w:rsidR="00F94CE0" w:rsidRPr="00864F97" w:rsidRDefault="00F94CE0" w:rsidP="00864F97"/>
    <w:p w14:paraId="06E5EE7B" w14:textId="77777777" w:rsidR="00864F97" w:rsidRPr="00864F97" w:rsidRDefault="00864F97" w:rsidP="00041A6A">
      <w:pPr>
        <w:pStyle w:val="Heading2"/>
      </w:pPr>
      <w:r w:rsidRPr="00864F97">
        <w:t>Using Organisational Culture to Adapt to the External Environment</w:t>
      </w:r>
    </w:p>
    <w:p w14:paraId="3DFA85E1" w14:textId="77777777" w:rsidR="00864F97" w:rsidRPr="00864F97" w:rsidRDefault="00864F97" w:rsidP="00864F97">
      <w:r w:rsidRPr="00864F97">
        <w:t xml:space="preserve">Emirates leverages its culture as a </w:t>
      </w:r>
      <w:r w:rsidRPr="00864F97">
        <w:rPr>
          <w:rStyle w:val="Strong"/>
        </w:rPr>
        <w:t>strategic asset</w:t>
      </w:r>
      <w:r w:rsidRPr="00864F97">
        <w:t xml:space="preserve"> for environmental adaptation, responding proactively to </w:t>
      </w:r>
      <w:r w:rsidRPr="00864F97">
        <w:rPr>
          <w:rStyle w:val="Strong"/>
        </w:rPr>
        <w:t>PESTLE</w:t>
      </w:r>
      <w:r w:rsidRPr="00864F97">
        <w:t xml:space="preserve"> forces.</w:t>
      </w:r>
    </w:p>
    <w:p w14:paraId="4EEECE1F" w14:textId="77777777" w:rsidR="00864F97" w:rsidRPr="00864F97" w:rsidRDefault="00864F97" w:rsidP="00864F97">
      <w:r w:rsidRPr="00864F97">
        <w:rPr>
          <w:rStyle w:val="Heading3Char"/>
        </w:rPr>
        <w:t>4.1 Political &amp; Economic Adaptation</w:t>
      </w:r>
      <w:r w:rsidRPr="00864F97">
        <w:rPr>
          <w:rStyle w:val="Heading3Char"/>
        </w:rPr>
        <w:br/>
      </w:r>
      <w:r w:rsidRPr="00864F97">
        <w:t xml:space="preserve">State ownership and cultural alignment with </w:t>
      </w:r>
      <w:r w:rsidRPr="00864F97">
        <w:rPr>
          <w:rStyle w:val="Strong"/>
        </w:rPr>
        <w:t>UAE Vision 2031</w:t>
      </w:r>
      <w:r w:rsidRPr="00864F97">
        <w:t xml:space="preserve"> enable </w:t>
      </w:r>
      <w:r w:rsidRPr="00864F97">
        <w:rPr>
          <w:rStyle w:val="Strong"/>
        </w:rPr>
        <w:t>policy synergy</w:t>
      </w:r>
      <w:r w:rsidRPr="00864F97">
        <w:t xml:space="preserve">. When oil prices fluctuate, Emirates pivots to cargo and leisure routes, supported by a culture of </w:t>
      </w:r>
      <w:r w:rsidRPr="00864F97">
        <w:rPr>
          <w:rStyle w:val="Strong"/>
        </w:rPr>
        <w:t>resilience</w:t>
      </w:r>
      <w:r w:rsidRPr="00864F97">
        <w:t xml:space="preserve"> and </w:t>
      </w:r>
      <w:r w:rsidRPr="00864F97">
        <w:rPr>
          <w:rStyle w:val="Strong"/>
        </w:rPr>
        <w:t>government trust</w:t>
      </w:r>
      <w:r w:rsidRPr="00864F97">
        <w:t xml:space="preserve"> </w:t>
      </w:r>
      <w:r w:rsidRPr="00864F97">
        <w:rPr>
          <w:rStyle w:val="IntenseEmphasis"/>
        </w:rPr>
        <w:t>(Emirates, 2025b).</w:t>
      </w:r>
    </w:p>
    <w:p w14:paraId="3A665CBE" w14:textId="77777777" w:rsidR="00864F97" w:rsidRPr="00864F97" w:rsidRDefault="00864F97" w:rsidP="00864F97">
      <w:r w:rsidRPr="00864F97">
        <w:rPr>
          <w:rStyle w:val="Heading3Char"/>
        </w:rPr>
        <w:t>4.2 Social &amp; Cultural Adaptation</w:t>
      </w:r>
      <w:r w:rsidRPr="00864F97">
        <w:br/>
        <w:t xml:space="preserve">With passengers and staff from </w:t>
      </w:r>
      <w:r w:rsidRPr="00864F97">
        <w:rPr>
          <w:rStyle w:val="Strong"/>
        </w:rPr>
        <w:t>160+ nationalities</w:t>
      </w:r>
      <w:r w:rsidRPr="00864F97">
        <w:t xml:space="preserve">, Emirates’ </w:t>
      </w:r>
      <w:r w:rsidRPr="00864F97">
        <w:rPr>
          <w:rStyle w:val="Strong"/>
        </w:rPr>
        <w:t>multicultural ethos</w:t>
      </w:r>
      <w:r w:rsidRPr="00864F97">
        <w:t xml:space="preserve"> mirrors global markets. Cabin crew training emphasises </w:t>
      </w:r>
      <w:r w:rsidRPr="00864F97">
        <w:rPr>
          <w:rStyle w:val="Strong"/>
        </w:rPr>
        <w:t>cultural intelligence</w:t>
      </w:r>
      <w:r w:rsidRPr="00864F97">
        <w:t xml:space="preserve">, enabling personalised service (e.g., Arabic, Asian, European hospitality styles). This cultural adaptability drives </w:t>
      </w:r>
      <w:r w:rsidRPr="00864F97">
        <w:rPr>
          <w:rStyle w:val="Strong"/>
        </w:rPr>
        <w:t>high Net Promoter Scores (NPS)</w:t>
      </w:r>
      <w:r w:rsidRPr="00864F97">
        <w:t xml:space="preserve"> and brand loyalty </w:t>
      </w:r>
      <w:r w:rsidRPr="00864F97">
        <w:rPr>
          <w:rStyle w:val="IntenseEmphasis"/>
        </w:rPr>
        <w:t>(Almutairi, 2024).</w:t>
      </w:r>
    </w:p>
    <w:p w14:paraId="0400CAEE" w14:textId="77777777" w:rsidR="00864F97" w:rsidRPr="00864F97" w:rsidRDefault="00864F97" w:rsidP="00864F97">
      <w:r w:rsidRPr="00864F97">
        <w:rPr>
          <w:rStyle w:val="Heading3Char"/>
        </w:rPr>
        <w:t>4.3 Technological &amp; Environmental Adaptation</w:t>
      </w:r>
      <w:r w:rsidRPr="00864F97">
        <w:br/>
        <w:t xml:space="preserve">The culture of </w:t>
      </w:r>
      <w:r w:rsidRPr="00864F97">
        <w:rPr>
          <w:rStyle w:val="Strong"/>
        </w:rPr>
        <w:t>innovation</w:t>
      </w:r>
      <w:r w:rsidRPr="00864F97">
        <w:t xml:space="preserve"> and </w:t>
      </w:r>
      <w:r w:rsidRPr="00864F97">
        <w:rPr>
          <w:rStyle w:val="Strong"/>
        </w:rPr>
        <w:t>excellence</w:t>
      </w:r>
      <w:r w:rsidRPr="00864F97">
        <w:t xml:space="preserve"> fuels investments in </w:t>
      </w:r>
      <w:r w:rsidRPr="00864F97">
        <w:rPr>
          <w:rStyle w:val="Strong"/>
        </w:rPr>
        <w:t>AI, biofuels, and electric ground vehicles</w:t>
      </w:r>
      <w:r w:rsidRPr="00864F97">
        <w:t xml:space="preserve">. The </w:t>
      </w:r>
      <w:r w:rsidRPr="00864F97">
        <w:rPr>
          <w:rStyle w:val="Strong"/>
        </w:rPr>
        <w:t>“Emirates Engineering”</w:t>
      </w:r>
      <w:r w:rsidRPr="00864F97">
        <w:t xml:space="preserve"> division reflects </w:t>
      </w:r>
      <w:r w:rsidRPr="00864F97">
        <w:rPr>
          <w:rStyle w:val="Strong"/>
        </w:rPr>
        <w:t>task culture</w:t>
      </w:r>
      <w:r w:rsidRPr="00864F97">
        <w:t xml:space="preserve"> in R&amp;D, while </w:t>
      </w:r>
      <w:r w:rsidRPr="00864F97">
        <w:rPr>
          <w:rStyle w:val="Strong"/>
        </w:rPr>
        <w:t>sustainability reports</w:t>
      </w:r>
      <w:r w:rsidRPr="00864F97">
        <w:t xml:space="preserve"> align with global ESG expectations </w:t>
      </w:r>
      <w:r w:rsidRPr="00864F97">
        <w:rPr>
          <w:rStyle w:val="IntenseEmphasis"/>
        </w:rPr>
        <w:t>(Emirates Group, 2025b).</w:t>
      </w:r>
    </w:p>
    <w:p w14:paraId="2D75C123" w14:textId="77777777" w:rsidR="00864F97" w:rsidRPr="00864F97" w:rsidRDefault="00864F97" w:rsidP="00864F97">
      <w:r w:rsidRPr="00864F97">
        <w:rPr>
          <w:rStyle w:val="Heading3Char"/>
        </w:rPr>
        <w:t>4.4 Crisis Response (COVID-19 Example)</w:t>
      </w:r>
      <w:r w:rsidRPr="00864F97">
        <w:br/>
        <w:t xml:space="preserve">In 2020–21, cultural values of </w:t>
      </w:r>
      <w:r w:rsidRPr="00864F97">
        <w:rPr>
          <w:rStyle w:val="Strong"/>
        </w:rPr>
        <w:t>employee care, collectivism,</w:t>
      </w:r>
      <w:r w:rsidRPr="00864F97">
        <w:t xml:space="preserve"> and </w:t>
      </w:r>
      <w:r w:rsidRPr="00864F97">
        <w:rPr>
          <w:rStyle w:val="Strong"/>
        </w:rPr>
        <w:t>discipline</w:t>
      </w:r>
      <w:r w:rsidRPr="00864F97">
        <w:t xml:space="preserve"> enabled:</w:t>
      </w:r>
    </w:p>
    <w:p w14:paraId="197F29CB" w14:textId="77777777" w:rsidR="00864F97" w:rsidRPr="00864F97" w:rsidRDefault="00864F97" w:rsidP="00864F97">
      <w:pPr>
        <w:numPr>
          <w:ilvl w:val="0"/>
          <w:numId w:val="8"/>
        </w:numPr>
      </w:pPr>
      <w:r w:rsidRPr="00864F97">
        <w:t>Rapid implementation of health protocols</w:t>
      </w:r>
    </w:p>
    <w:p w14:paraId="3E730E90" w14:textId="77777777" w:rsidR="00864F97" w:rsidRPr="00864F97" w:rsidRDefault="00864F97" w:rsidP="00864F97">
      <w:pPr>
        <w:numPr>
          <w:ilvl w:val="0"/>
          <w:numId w:val="8"/>
        </w:numPr>
      </w:pPr>
      <w:r w:rsidRPr="00864F97">
        <w:t xml:space="preserve">Shift to cargo </w:t>
      </w:r>
      <w:r w:rsidRPr="00864F97">
        <w:rPr>
          <w:rStyle w:val="IntenseReference"/>
        </w:rPr>
        <w:t>(80% of operations at peak)</w:t>
      </w:r>
    </w:p>
    <w:p w14:paraId="5F027E88" w14:textId="77777777" w:rsidR="00864F97" w:rsidRPr="00864F97" w:rsidRDefault="00864F97" w:rsidP="00864F97">
      <w:pPr>
        <w:numPr>
          <w:ilvl w:val="0"/>
          <w:numId w:val="8"/>
        </w:numPr>
      </w:pPr>
      <w:r w:rsidRPr="00864F97">
        <w:t>Staff retention via salary support and repatriation</w:t>
      </w:r>
    </w:p>
    <w:p w14:paraId="7DBD0789" w14:textId="77777777" w:rsidR="00864F97" w:rsidRPr="00864F97" w:rsidRDefault="00864F97" w:rsidP="00864F97">
      <w:pPr>
        <w:rPr>
          <w:rStyle w:val="IntenseEmphasis"/>
        </w:rPr>
      </w:pPr>
      <w:r w:rsidRPr="00864F97">
        <w:t xml:space="preserve">This adaptability preserved cash flow and reputation </w:t>
      </w:r>
      <w:r w:rsidRPr="00864F97">
        <w:rPr>
          <w:rStyle w:val="IntenseEmphasis"/>
        </w:rPr>
        <w:t>(Grohmann, 2025).</w:t>
      </w:r>
    </w:p>
    <w:p w14:paraId="57D714B2" w14:textId="77777777" w:rsidR="00864F97" w:rsidRPr="00864F97" w:rsidRDefault="00864F97" w:rsidP="00864F97">
      <w:r w:rsidRPr="00864F97">
        <w:rPr>
          <w:rStyle w:val="Strong"/>
        </w:rPr>
        <w:t>Critical Insight:</w:t>
      </w:r>
      <w:r w:rsidRPr="00864F97">
        <w:t xml:space="preserve"> Culture enables </w:t>
      </w:r>
      <w:r w:rsidRPr="00864F97">
        <w:rPr>
          <w:rStyle w:val="Strong"/>
        </w:rPr>
        <w:t>proactive adaptation</w:t>
      </w:r>
      <w:r w:rsidRPr="00864F97">
        <w:t xml:space="preserve">, turning threats into opportunities. However, </w:t>
      </w:r>
      <w:r w:rsidRPr="00864F97">
        <w:rPr>
          <w:rStyle w:val="Strong"/>
        </w:rPr>
        <w:t>high uncertainty avoidance</w:t>
      </w:r>
      <w:r w:rsidRPr="00864F97">
        <w:t xml:space="preserve"> may delay radical shifts (e.g., full decarbonisation), requiring cultural evolution </w:t>
      </w:r>
      <w:r w:rsidRPr="00864F97">
        <w:rPr>
          <w:rStyle w:val="IntenseEmphasis"/>
        </w:rPr>
        <w:t>(Al Hosani, 2018).</w:t>
      </w:r>
    </w:p>
    <w:p w14:paraId="7141C94D" w14:textId="77777777" w:rsidR="00864F97" w:rsidRDefault="00864F97" w:rsidP="00864F97"/>
    <w:p w14:paraId="4683C42C" w14:textId="77777777" w:rsidR="00BD5C90" w:rsidRDefault="00BD5C90" w:rsidP="00864F97"/>
    <w:p w14:paraId="32C43D00" w14:textId="77777777" w:rsidR="00BD5C90" w:rsidRDefault="00BD5C90" w:rsidP="00864F97"/>
    <w:p w14:paraId="17084555" w14:textId="77777777" w:rsidR="00BD5C90" w:rsidRDefault="00BD5C90" w:rsidP="00864F97"/>
    <w:p w14:paraId="66FF7F5D" w14:textId="77777777" w:rsidR="00BD5C90" w:rsidRDefault="00BD5C90" w:rsidP="00864F97"/>
    <w:p w14:paraId="324C572C" w14:textId="77777777" w:rsidR="00BD5C90" w:rsidRDefault="00BD5C90" w:rsidP="00864F97"/>
    <w:p w14:paraId="14E366B6" w14:textId="77777777" w:rsidR="00BD5C90" w:rsidRDefault="00BD5C90" w:rsidP="00864F97"/>
    <w:p w14:paraId="49E86A5B" w14:textId="77777777" w:rsidR="00BD5C90" w:rsidRPr="00864F97" w:rsidRDefault="00BD5C90" w:rsidP="00864F97"/>
    <w:p w14:paraId="03D48A9C" w14:textId="77777777" w:rsidR="00864F97" w:rsidRPr="00864F97" w:rsidRDefault="00864F97" w:rsidP="00041A6A">
      <w:pPr>
        <w:pStyle w:val="Heading2"/>
      </w:pPr>
      <w:r w:rsidRPr="00864F97">
        <w:t>Is Organisational Culture a Barrier to Effective Functioning?</w:t>
      </w:r>
    </w:p>
    <w:p w14:paraId="0BD62B10" w14:textId="77777777" w:rsidR="00864F97" w:rsidRPr="00864F97" w:rsidRDefault="00864F97" w:rsidP="00864F97">
      <w:pPr>
        <w:rPr>
          <w:rStyle w:val="Strong"/>
        </w:rPr>
      </w:pPr>
      <w:r w:rsidRPr="00864F97">
        <w:rPr>
          <w:rStyle w:val="Strong"/>
        </w:rPr>
        <w:t>No, organisational culture is not a primary barrier at Emirates—but it presents manageable challenges.</w:t>
      </w:r>
    </w:p>
    <w:p w14:paraId="323EB49E" w14:textId="62859619" w:rsidR="00864F97" w:rsidRPr="00864F97" w:rsidRDefault="00864F97" w:rsidP="00864F97">
      <w:r w:rsidRPr="00864F97">
        <w:rPr>
          <w:rStyle w:val="Heading3Char"/>
        </w:rPr>
        <w:t>5.1 Potential Barriers</w:t>
      </w:r>
      <w:r w:rsidRPr="00864F97">
        <w:br/>
      </w:r>
      <w:r w:rsidR="008B2EF2">
        <w:rPr>
          <w:noProof/>
        </w:rPr>
        <w:drawing>
          <wp:inline distT="0" distB="0" distL="0" distR="0" wp14:anchorId="39DC28FB" wp14:editId="379F79F1">
            <wp:extent cx="5731510" cy="1779270"/>
            <wp:effectExtent l="0" t="0" r="2540" b="0"/>
            <wp:docPr id="2009361131" name="Picture 2" descr="A screenshot of a social media po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361131" name="Picture 2" descr="A screenshot of a social media pos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731510" cy="1779270"/>
                    </a:xfrm>
                    <a:prstGeom prst="rect">
                      <a:avLst/>
                    </a:prstGeom>
                  </pic:spPr>
                </pic:pic>
              </a:graphicData>
            </a:graphic>
          </wp:inline>
        </w:drawing>
      </w:r>
    </w:p>
    <w:p w14:paraId="2AA3E6E5" w14:textId="77777777" w:rsidR="00864F97" w:rsidRPr="00864F97" w:rsidRDefault="00864F97" w:rsidP="00864F97">
      <w:pPr>
        <w:rPr>
          <w:rStyle w:val="IntenseEmphasis"/>
        </w:rPr>
      </w:pPr>
      <w:r w:rsidRPr="00864F97">
        <w:rPr>
          <w:rStyle w:val="IntenseEmphasis"/>
        </w:rPr>
        <w:t>(Alserhan, 2021; Alserhan et al., 2021)</w:t>
      </w:r>
    </w:p>
    <w:p w14:paraId="6CDD9C55" w14:textId="77777777" w:rsidR="00864F97" w:rsidRPr="00864F97" w:rsidRDefault="00864F97" w:rsidP="00864F97">
      <w:r w:rsidRPr="00864F97">
        <w:rPr>
          <w:rStyle w:val="Heading3Char"/>
        </w:rPr>
        <w:t>5.2 Counteracting Mechanisms</w:t>
      </w:r>
      <w:r w:rsidRPr="00864F97">
        <w:br/>
        <w:t>Emirates actively mitigates these through:</w:t>
      </w:r>
    </w:p>
    <w:p w14:paraId="0CC34B1D" w14:textId="77777777" w:rsidR="00864F97" w:rsidRPr="00864F97" w:rsidRDefault="00864F97" w:rsidP="00864F97">
      <w:pPr>
        <w:numPr>
          <w:ilvl w:val="0"/>
          <w:numId w:val="10"/>
        </w:numPr>
        <w:rPr>
          <w:i/>
          <w:iCs/>
        </w:rPr>
      </w:pPr>
      <w:r w:rsidRPr="00864F97">
        <w:rPr>
          <w:i/>
          <w:iCs/>
        </w:rPr>
        <w:t>“Speak Up” digital platforms for anonymous feedback</w:t>
      </w:r>
    </w:p>
    <w:p w14:paraId="3B25501B" w14:textId="77777777" w:rsidR="00864F97" w:rsidRPr="00864F97" w:rsidRDefault="00864F97" w:rsidP="00864F97">
      <w:pPr>
        <w:numPr>
          <w:ilvl w:val="0"/>
          <w:numId w:val="10"/>
        </w:numPr>
        <w:rPr>
          <w:i/>
          <w:iCs/>
        </w:rPr>
      </w:pPr>
      <w:r w:rsidRPr="00864F97">
        <w:rPr>
          <w:i/>
          <w:iCs/>
        </w:rPr>
        <w:t>Cultural awareness training (mandatory for all staff)</w:t>
      </w:r>
    </w:p>
    <w:p w14:paraId="217EFAF8" w14:textId="77777777" w:rsidR="00864F97" w:rsidRPr="00864F97" w:rsidRDefault="00864F97" w:rsidP="00864F97">
      <w:pPr>
        <w:numPr>
          <w:ilvl w:val="0"/>
          <w:numId w:val="10"/>
        </w:numPr>
        <w:rPr>
          <w:i/>
          <w:iCs/>
        </w:rPr>
      </w:pPr>
      <w:r w:rsidRPr="00864F97">
        <w:rPr>
          <w:i/>
          <w:iCs/>
        </w:rPr>
        <w:t>Cross-functional rotation programs</w:t>
      </w:r>
    </w:p>
    <w:p w14:paraId="1F6EC9CC" w14:textId="77777777" w:rsidR="00864F97" w:rsidRPr="00864F97" w:rsidRDefault="00864F97" w:rsidP="00041A6A">
      <w:pPr>
        <w:pStyle w:val="Heading3"/>
      </w:pPr>
      <w:r w:rsidRPr="00864F97">
        <w:t>5.3 Justification</w:t>
      </w:r>
    </w:p>
    <w:p w14:paraId="78405872" w14:textId="77777777" w:rsidR="00864F97" w:rsidRPr="00864F97" w:rsidRDefault="00864F97" w:rsidP="00864F97">
      <w:pPr>
        <w:numPr>
          <w:ilvl w:val="0"/>
          <w:numId w:val="11"/>
        </w:numPr>
        <w:rPr>
          <w:i/>
          <w:iCs/>
        </w:rPr>
      </w:pPr>
      <w:r w:rsidRPr="00864F97">
        <w:rPr>
          <w:i/>
          <w:iCs/>
        </w:rPr>
        <w:t>Safety record: Among the best globally (zero hull losses in 39 years)</w:t>
      </w:r>
    </w:p>
    <w:p w14:paraId="578DF63D" w14:textId="77777777" w:rsidR="00864F97" w:rsidRPr="00864F97" w:rsidRDefault="00864F97" w:rsidP="00864F97">
      <w:pPr>
        <w:numPr>
          <w:ilvl w:val="0"/>
          <w:numId w:val="11"/>
        </w:numPr>
        <w:rPr>
          <w:i/>
          <w:iCs/>
        </w:rPr>
      </w:pPr>
      <w:r w:rsidRPr="00864F97">
        <w:rPr>
          <w:i/>
          <w:iCs/>
        </w:rPr>
        <w:t xml:space="preserve">Employee engagement: Above industry average </w:t>
      </w:r>
      <w:r w:rsidRPr="00864F97">
        <w:rPr>
          <w:rStyle w:val="IntenseEmphasis"/>
          <w:i w:val="0"/>
          <w:iCs w:val="0"/>
        </w:rPr>
        <w:t>(internal surveys, 2024)</w:t>
      </w:r>
    </w:p>
    <w:p w14:paraId="7C2C607E" w14:textId="77777777" w:rsidR="00864F97" w:rsidRPr="00864F97" w:rsidRDefault="00864F97" w:rsidP="00864F97">
      <w:pPr>
        <w:numPr>
          <w:ilvl w:val="0"/>
          <w:numId w:val="11"/>
        </w:numPr>
        <w:rPr>
          <w:i/>
          <w:iCs/>
        </w:rPr>
      </w:pPr>
      <w:r w:rsidRPr="00864F97">
        <w:rPr>
          <w:i/>
          <w:iCs/>
        </w:rPr>
        <w:t>Crisis resilience: Faster recovery than peers post-COVID</w:t>
      </w:r>
    </w:p>
    <w:p w14:paraId="4D7EB5E9" w14:textId="77777777" w:rsidR="00864F97" w:rsidRDefault="00864F97" w:rsidP="00864F97">
      <w:r w:rsidRPr="00864F97">
        <w:t xml:space="preserve">Thus, while </w:t>
      </w:r>
      <w:r w:rsidRPr="00864F97">
        <w:rPr>
          <w:rStyle w:val="Strong"/>
        </w:rPr>
        <w:t>hierarchical norms</w:t>
      </w:r>
      <w:r w:rsidRPr="00864F97">
        <w:t xml:space="preserve"> and </w:t>
      </w:r>
      <w:r w:rsidRPr="00864F97">
        <w:rPr>
          <w:rStyle w:val="Strong"/>
        </w:rPr>
        <w:t>diversity complexity</w:t>
      </w:r>
      <w:r w:rsidRPr="00864F97">
        <w:t xml:space="preserve"> pose risks, </w:t>
      </w:r>
      <w:r w:rsidRPr="00864F97">
        <w:rPr>
          <w:rStyle w:val="Strong"/>
        </w:rPr>
        <w:t>proactive cultural management</w:t>
      </w:r>
      <w:r w:rsidRPr="00864F97">
        <w:t xml:space="preserve"> ensures they do not impede functioning. Culture is a </w:t>
      </w:r>
      <w:r w:rsidRPr="00864F97">
        <w:rPr>
          <w:rStyle w:val="Strong"/>
        </w:rPr>
        <w:t>net enabler</w:t>
      </w:r>
      <w:r w:rsidRPr="00864F97">
        <w:t xml:space="preserve">, not a barrier </w:t>
      </w:r>
      <w:r w:rsidRPr="00864F97">
        <w:rPr>
          <w:rStyle w:val="IntenseEmphasis"/>
        </w:rPr>
        <w:t>(Randeree and Youha, 2018).</w:t>
      </w:r>
    </w:p>
    <w:p w14:paraId="1804776F" w14:textId="77777777" w:rsidR="00BD5C90" w:rsidRDefault="00BD5C90" w:rsidP="00864F97"/>
    <w:p w14:paraId="411B4B25" w14:textId="77777777" w:rsidR="00BD5C90" w:rsidRDefault="00BD5C90" w:rsidP="00864F97"/>
    <w:p w14:paraId="62DF4EDD" w14:textId="77777777" w:rsidR="00BD5C90" w:rsidRDefault="00BD5C90" w:rsidP="00864F97"/>
    <w:p w14:paraId="01EB8059" w14:textId="77777777" w:rsidR="00BD5C90" w:rsidRDefault="00BD5C90" w:rsidP="00864F97"/>
    <w:p w14:paraId="2E70321E" w14:textId="77777777" w:rsidR="00BD5C90" w:rsidRDefault="00BD5C90" w:rsidP="00864F97"/>
    <w:p w14:paraId="1CE63A11" w14:textId="77777777" w:rsidR="00BD5C90" w:rsidRDefault="00BD5C90" w:rsidP="00864F97"/>
    <w:p w14:paraId="252BC7FC" w14:textId="77777777" w:rsidR="00BD5C90" w:rsidRPr="00864F97" w:rsidRDefault="00BD5C90" w:rsidP="00864F97"/>
    <w:p w14:paraId="11159A77" w14:textId="77777777" w:rsidR="00864F97" w:rsidRPr="00864F97" w:rsidRDefault="00864F97" w:rsidP="00041A6A">
      <w:pPr>
        <w:pStyle w:val="Heading2"/>
      </w:pPr>
    </w:p>
    <w:p w14:paraId="04D39383" w14:textId="77777777" w:rsidR="00864F97" w:rsidRPr="00864F97" w:rsidRDefault="00864F97" w:rsidP="00041A6A">
      <w:pPr>
        <w:pStyle w:val="Heading2"/>
      </w:pPr>
      <w:r w:rsidRPr="00864F97">
        <w:t>Impact of Organisational Culture on Performance and Recommendations</w:t>
      </w:r>
    </w:p>
    <w:p w14:paraId="43CEB89E" w14:textId="4DB1DCB6" w:rsidR="00864F97" w:rsidRPr="00864F97" w:rsidRDefault="00864F97" w:rsidP="00864F97">
      <w:r w:rsidRPr="00864F97">
        <w:rPr>
          <w:rStyle w:val="Heading3Char"/>
        </w:rPr>
        <w:t>6.1 Positive Performance Impacts</w:t>
      </w:r>
      <w:r w:rsidRPr="00864F97">
        <w:rPr>
          <w:rStyle w:val="Heading3Char"/>
        </w:rPr>
        <w:br/>
      </w:r>
      <w:r w:rsidR="00E51F28">
        <w:rPr>
          <w:noProof/>
        </w:rPr>
        <w:drawing>
          <wp:inline distT="0" distB="0" distL="0" distR="0" wp14:anchorId="3B6D2356" wp14:editId="083F7DA2">
            <wp:extent cx="5731510" cy="1584960"/>
            <wp:effectExtent l="0" t="0" r="2540" b="0"/>
            <wp:docPr id="18137112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711215" name="Picture 1" descr="A screenshot of a computer&#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731510" cy="1584960"/>
                    </a:xfrm>
                    <a:prstGeom prst="rect">
                      <a:avLst/>
                    </a:prstGeom>
                  </pic:spPr>
                </pic:pic>
              </a:graphicData>
            </a:graphic>
          </wp:inline>
        </w:drawing>
      </w:r>
    </w:p>
    <w:p w14:paraId="6C8D6FCB" w14:textId="77777777" w:rsidR="00864F97" w:rsidRPr="00864F97" w:rsidRDefault="00864F97" w:rsidP="00864F97">
      <w:pPr>
        <w:rPr>
          <w:rStyle w:val="IntenseEmphasis"/>
        </w:rPr>
      </w:pPr>
      <w:r w:rsidRPr="00864F97">
        <w:rPr>
          <w:rStyle w:val="IntenseEmphasis"/>
        </w:rPr>
        <w:t>(Emirates Group, 2025a)</w:t>
      </w:r>
    </w:p>
    <w:p w14:paraId="0906BC41" w14:textId="77777777" w:rsidR="00864F97" w:rsidRPr="00864F97" w:rsidRDefault="00864F97" w:rsidP="00864F97">
      <w:r w:rsidRPr="00864F97">
        <w:t xml:space="preserve">Culture drives </w:t>
      </w:r>
      <w:r w:rsidRPr="00864F97">
        <w:rPr>
          <w:rStyle w:val="Strong"/>
        </w:rPr>
        <w:t>employee pride, service consistency,</w:t>
      </w:r>
      <w:r w:rsidRPr="00864F97">
        <w:t xml:space="preserve"> and </w:t>
      </w:r>
      <w:r w:rsidRPr="00864F97">
        <w:rPr>
          <w:rStyle w:val="Strong"/>
        </w:rPr>
        <w:t>resilient performance</w:t>
      </w:r>
      <w:r w:rsidRPr="00864F97">
        <w:t>, directly contributing to market leadership.</w:t>
      </w:r>
    </w:p>
    <w:p w14:paraId="6270C6AE" w14:textId="77777777" w:rsidR="00864F97" w:rsidRPr="00864F97" w:rsidRDefault="00864F97" w:rsidP="00041A6A">
      <w:pPr>
        <w:pStyle w:val="Heading3"/>
      </w:pPr>
      <w:r w:rsidRPr="00864F97">
        <w:t>6.2 Areas for Improvement</w:t>
      </w:r>
    </w:p>
    <w:p w14:paraId="1B82DC7A" w14:textId="77777777" w:rsidR="00864F97" w:rsidRPr="00864F97" w:rsidRDefault="00864F97" w:rsidP="00864F97">
      <w:pPr>
        <w:numPr>
          <w:ilvl w:val="0"/>
          <w:numId w:val="13"/>
        </w:numPr>
        <w:rPr>
          <w:i/>
          <w:iCs/>
        </w:rPr>
      </w:pPr>
      <w:r w:rsidRPr="00864F97">
        <w:rPr>
          <w:i/>
          <w:iCs/>
        </w:rPr>
        <w:t>Innovation lag: Slower digital adoption vs. Singapore Airlines</w:t>
      </w:r>
    </w:p>
    <w:p w14:paraId="0650F0F1" w14:textId="77777777" w:rsidR="00864F97" w:rsidRPr="00864F97" w:rsidRDefault="00864F97" w:rsidP="00864F97">
      <w:pPr>
        <w:numPr>
          <w:ilvl w:val="0"/>
          <w:numId w:val="13"/>
        </w:numPr>
        <w:rPr>
          <w:i/>
          <w:iCs/>
        </w:rPr>
      </w:pPr>
      <w:r w:rsidRPr="00864F97">
        <w:rPr>
          <w:i/>
          <w:iCs/>
        </w:rPr>
        <w:t>Sustainability depth: ESG reporting strong, but decarbonisation pace moderate</w:t>
      </w:r>
    </w:p>
    <w:p w14:paraId="6A37FF00" w14:textId="77777777" w:rsidR="00864F97" w:rsidRPr="00864F97" w:rsidRDefault="00864F97" w:rsidP="00041A6A">
      <w:pPr>
        <w:pStyle w:val="Heading3"/>
      </w:pPr>
      <w:r w:rsidRPr="00864F97">
        <w:t>6.3 Recommendations</w:t>
      </w:r>
    </w:p>
    <w:p w14:paraId="013E9EB6" w14:textId="77777777" w:rsidR="00864F97" w:rsidRPr="00864F97" w:rsidRDefault="00864F97" w:rsidP="00864F97">
      <w:pPr>
        <w:numPr>
          <w:ilvl w:val="0"/>
          <w:numId w:val="14"/>
        </w:numPr>
        <w:rPr>
          <w:i/>
          <w:iCs/>
        </w:rPr>
      </w:pPr>
      <w:r w:rsidRPr="00864F97">
        <w:rPr>
          <w:i/>
          <w:iCs/>
        </w:rPr>
        <w:t>Flatten Communication Hierarchies</w:t>
      </w:r>
      <w:r w:rsidRPr="00864F97">
        <w:rPr>
          <w:i/>
          <w:iCs/>
        </w:rPr>
        <w:br/>
        <w:t xml:space="preserve">→ Implement cross-level innovation forums and reverse mentoring (junior to senior) to reduce PDI barriers </w:t>
      </w:r>
      <w:r w:rsidRPr="00864F97">
        <w:rPr>
          <w:rStyle w:val="IntenseEmphasis"/>
          <w:i w:val="0"/>
          <w:iCs w:val="0"/>
        </w:rPr>
        <w:t>(Handy, 1993).</w:t>
      </w:r>
    </w:p>
    <w:p w14:paraId="5A5B5B52" w14:textId="77777777" w:rsidR="00864F97" w:rsidRPr="00864F97" w:rsidRDefault="00864F97" w:rsidP="00864F97">
      <w:pPr>
        <w:numPr>
          <w:ilvl w:val="0"/>
          <w:numId w:val="14"/>
        </w:numPr>
        <w:rPr>
          <w:i/>
          <w:iCs/>
        </w:rPr>
      </w:pPr>
      <w:r w:rsidRPr="00864F97">
        <w:rPr>
          <w:i/>
          <w:iCs/>
        </w:rPr>
        <w:t>Enhance Cultural Intelligence (CQ) Training</w:t>
      </w:r>
      <w:r w:rsidRPr="00864F97">
        <w:rPr>
          <w:i/>
          <w:iCs/>
        </w:rPr>
        <w:br/>
        <w:t xml:space="preserve">→ Mandatory CQ modules using Hofstede’s framework to improve cross-cultural collaboration and reduce silos </w:t>
      </w:r>
      <w:r w:rsidRPr="00864F97">
        <w:rPr>
          <w:rStyle w:val="IntenseEmphasis"/>
          <w:i w:val="0"/>
          <w:iCs w:val="0"/>
        </w:rPr>
        <w:t>(Hofstede, 1980).</w:t>
      </w:r>
    </w:p>
    <w:p w14:paraId="7DCB4343" w14:textId="77777777" w:rsidR="00864F97" w:rsidRPr="00864F97" w:rsidRDefault="00864F97" w:rsidP="00864F97">
      <w:pPr>
        <w:numPr>
          <w:ilvl w:val="0"/>
          <w:numId w:val="14"/>
        </w:numPr>
        <w:rPr>
          <w:i/>
          <w:iCs/>
        </w:rPr>
      </w:pPr>
      <w:r w:rsidRPr="00864F97">
        <w:rPr>
          <w:i/>
          <w:iCs/>
        </w:rPr>
        <w:t>Embed Sustainability in Basic Assumptions</w:t>
      </w:r>
      <w:r w:rsidRPr="00864F97">
        <w:rPr>
          <w:i/>
          <w:iCs/>
        </w:rPr>
        <w:br/>
        <w:t xml:space="preserve">→ Shift from espoused value to unconscious norm via leadership modelling and reward systems </w:t>
      </w:r>
      <w:r w:rsidRPr="00864F97">
        <w:rPr>
          <w:rStyle w:val="IntenseEmphasis"/>
          <w:i w:val="0"/>
          <w:iCs w:val="0"/>
        </w:rPr>
        <w:t>(Schein, 2010).</w:t>
      </w:r>
    </w:p>
    <w:p w14:paraId="79E04AE9" w14:textId="77777777" w:rsidR="00864F97" w:rsidRPr="00864F97" w:rsidRDefault="00864F97" w:rsidP="00864F97">
      <w:pPr>
        <w:numPr>
          <w:ilvl w:val="0"/>
          <w:numId w:val="14"/>
        </w:numPr>
        <w:rPr>
          <w:i/>
          <w:iCs/>
        </w:rPr>
      </w:pPr>
      <w:r w:rsidRPr="00864F97">
        <w:rPr>
          <w:i/>
          <w:iCs/>
        </w:rPr>
        <w:t>Annual Culture Audits</w:t>
      </w:r>
      <w:r w:rsidRPr="00864F97">
        <w:rPr>
          <w:i/>
          <w:iCs/>
        </w:rPr>
        <w:br/>
        <w:t>→ Use Schein’s levels to track alignment with strategy and environment.</w:t>
      </w:r>
    </w:p>
    <w:p w14:paraId="2CA6CA4D" w14:textId="77777777" w:rsidR="00864F97" w:rsidRPr="00864F97" w:rsidRDefault="00864F97" w:rsidP="00864F97">
      <w:pPr>
        <w:numPr>
          <w:ilvl w:val="0"/>
          <w:numId w:val="14"/>
        </w:numPr>
        <w:rPr>
          <w:i/>
          <w:iCs/>
        </w:rPr>
      </w:pPr>
      <w:r w:rsidRPr="00864F97">
        <w:rPr>
          <w:i/>
          <w:iCs/>
        </w:rPr>
        <w:t>Task Culture Incentives</w:t>
      </w:r>
      <w:r w:rsidRPr="00864F97">
        <w:rPr>
          <w:i/>
          <w:iCs/>
        </w:rPr>
        <w:br/>
        <w:t>→ Reward project-based innovation (e.g., bonuses for digital initiatives) to balance role culture rigidity.</w:t>
      </w:r>
    </w:p>
    <w:p w14:paraId="15ABB6FB" w14:textId="77777777" w:rsidR="00864F97" w:rsidRPr="00864F97" w:rsidRDefault="00864F97" w:rsidP="00864F97">
      <w:r w:rsidRPr="00864F97">
        <w:t xml:space="preserve">These changes would </w:t>
      </w:r>
      <w:r w:rsidRPr="00864F97">
        <w:rPr>
          <w:rStyle w:val="Strong"/>
        </w:rPr>
        <w:t>amplify performance</w:t>
      </w:r>
      <w:r w:rsidRPr="00864F97">
        <w:t xml:space="preserve"> while preserving cultural strengths.</w:t>
      </w:r>
    </w:p>
    <w:p w14:paraId="779767D6" w14:textId="77777777" w:rsidR="00864F97" w:rsidRDefault="00864F97" w:rsidP="003C536B">
      <w:pPr>
        <w:pStyle w:val="Heading2"/>
      </w:pPr>
    </w:p>
    <w:p w14:paraId="45E13B2F" w14:textId="77777777" w:rsidR="00BD5C90" w:rsidRPr="00BD5C90" w:rsidRDefault="00BD5C90" w:rsidP="00BD5C90"/>
    <w:p w14:paraId="067786D7" w14:textId="77777777" w:rsidR="00864F97" w:rsidRPr="00864F97" w:rsidRDefault="00864F97" w:rsidP="00BD5C90">
      <w:pPr>
        <w:pStyle w:val="Heading1"/>
      </w:pPr>
      <w:r w:rsidRPr="00864F97">
        <w:t>Conclusion</w:t>
      </w:r>
    </w:p>
    <w:p w14:paraId="327C9097" w14:textId="77777777" w:rsidR="00864F97" w:rsidRPr="00864F97" w:rsidRDefault="00864F97" w:rsidP="00864F97">
      <w:pPr>
        <w:rPr>
          <w:rStyle w:val="Strong"/>
        </w:rPr>
      </w:pPr>
      <w:r w:rsidRPr="00864F97">
        <w:rPr>
          <w:b/>
          <w:bCs/>
          <w:color w:val="EE0000"/>
        </w:rPr>
        <w:t>Emirates Airlines</w:t>
      </w:r>
      <w:r w:rsidRPr="00864F97">
        <w:rPr>
          <w:color w:val="EE0000"/>
        </w:rPr>
        <w:t xml:space="preserve"> </w:t>
      </w:r>
      <w:r w:rsidRPr="00864F97">
        <w:t xml:space="preserve">exemplifies how organisational culture—when coherently managed—can drive structural efficiency, strategic decision-making, environmental adaptation, and superior performance in a globalised industry. Its </w:t>
      </w:r>
      <w:r w:rsidRPr="00864F97">
        <w:rPr>
          <w:rStyle w:val="Strong"/>
        </w:rPr>
        <w:t>hybrid culture</w:t>
      </w:r>
      <w:r w:rsidRPr="00864F97">
        <w:t xml:space="preserve"> (role/power/task) is deeply influenced by </w:t>
      </w:r>
      <w:r w:rsidRPr="00864F97">
        <w:rPr>
          <w:rStyle w:val="Strong"/>
        </w:rPr>
        <w:t>UAE national values</w:t>
      </w:r>
      <w:r w:rsidRPr="00864F97">
        <w:t xml:space="preserve"> (high PDI, collectivism, UAI) yet flexible enough to integrate </w:t>
      </w:r>
      <w:r w:rsidRPr="00864F97">
        <w:rPr>
          <w:rStyle w:val="Strong"/>
        </w:rPr>
        <w:t>160+ nationalities.</w:t>
      </w:r>
    </w:p>
    <w:p w14:paraId="6FC3CA51" w14:textId="77777777" w:rsidR="00864F97" w:rsidRPr="00864F97" w:rsidRDefault="00864F97" w:rsidP="00864F97">
      <w:r w:rsidRPr="00864F97">
        <w:t xml:space="preserve">While </w:t>
      </w:r>
      <w:r w:rsidRPr="00864F97">
        <w:rPr>
          <w:rStyle w:val="Strong"/>
        </w:rPr>
        <w:t>hierarchical norms</w:t>
      </w:r>
      <w:r w:rsidRPr="00864F97">
        <w:t xml:space="preserve"> and </w:t>
      </w:r>
      <w:r w:rsidRPr="00864F97">
        <w:rPr>
          <w:rStyle w:val="Strong"/>
        </w:rPr>
        <w:t>diversity complexity</w:t>
      </w:r>
      <w:r w:rsidRPr="00864F97">
        <w:t xml:space="preserve"> present challenges, they are outweighed by benefits in </w:t>
      </w:r>
      <w:r w:rsidRPr="00864F97">
        <w:rPr>
          <w:rStyle w:val="Strong"/>
        </w:rPr>
        <w:t>safety, service</w:t>
      </w:r>
      <w:r w:rsidRPr="00864F97">
        <w:t xml:space="preserve">, and </w:t>
      </w:r>
      <w:r w:rsidRPr="00864F97">
        <w:rPr>
          <w:rStyle w:val="Strong"/>
        </w:rPr>
        <w:t>resilience</w:t>
      </w:r>
      <w:r w:rsidRPr="00864F97">
        <w:t xml:space="preserve">. Culture is </w:t>
      </w:r>
      <w:r w:rsidRPr="00864F97">
        <w:rPr>
          <w:rStyle w:val="Strong"/>
        </w:rPr>
        <w:t>not a barrier</w:t>
      </w:r>
      <w:r w:rsidRPr="00864F97">
        <w:t xml:space="preserve"> but a </w:t>
      </w:r>
      <w:r w:rsidRPr="00864F97">
        <w:rPr>
          <w:rStyle w:val="Strong"/>
        </w:rPr>
        <w:t>strategic differentiator</w:t>
      </w:r>
      <w:r w:rsidRPr="00864F97">
        <w:t xml:space="preserve">. With targeted evolution—particularly in </w:t>
      </w:r>
      <w:r w:rsidRPr="00864F97">
        <w:rPr>
          <w:rStyle w:val="Strong"/>
        </w:rPr>
        <w:t>communication, innovation</w:t>
      </w:r>
      <w:r w:rsidRPr="00864F97">
        <w:t xml:space="preserve">, and </w:t>
      </w:r>
      <w:r w:rsidRPr="00864F97">
        <w:rPr>
          <w:rStyle w:val="Strong"/>
        </w:rPr>
        <w:t>sustainability</w:t>
      </w:r>
      <w:r w:rsidRPr="00864F97">
        <w:t>—Emirates can sustain its leadership in an increasingly volatile aviation landscape.</w:t>
      </w:r>
    </w:p>
    <w:p w14:paraId="453580FC" w14:textId="77777777" w:rsidR="00864F97" w:rsidRPr="00864F97" w:rsidRDefault="00864F97" w:rsidP="00864F97">
      <w:pPr>
        <w:rPr>
          <w:rStyle w:val="Strong"/>
        </w:rPr>
      </w:pPr>
      <w:r w:rsidRPr="00864F97">
        <w:t xml:space="preserve">This analysis supports </w:t>
      </w:r>
      <w:r w:rsidRPr="00864F97">
        <w:rPr>
          <w:rStyle w:val="IntenseEmphasis"/>
        </w:rPr>
        <w:t>Mullins and Christy’s (2016)</w:t>
      </w:r>
      <w:r w:rsidRPr="00864F97">
        <w:t xml:space="preserve"> view: in global organisations, </w:t>
      </w:r>
      <w:r w:rsidRPr="00864F97">
        <w:rPr>
          <w:rStyle w:val="Strong"/>
        </w:rPr>
        <w:t>culture is the invisible architecture of success.</w:t>
      </w:r>
    </w:p>
    <w:p w14:paraId="30A20B41" w14:textId="77777777" w:rsidR="00864F97" w:rsidRPr="00087CD9" w:rsidRDefault="00864F97" w:rsidP="00864F97">
      <w:pPr>
        <w:rPr>
          <w:rStyle w:val="Strong"/>
        </w:rPr>
      </w:pPr>
    </w:p>
    <w:p w14:paraId="100B6372" w14:textId="77777777" w:rsidR="00662672" w:rsidRPr="00087CD9" w:rsidRDefault="00662672" w:rsidP="00864F97">
      <w:pPr>
        <w:rPr>
          <w:rStyle w:val="Strong"/>
        </w:rPr>
      </w:pPr>
    </w:p>
    <w:p w14:paraId="3DFD87E8" w14:textId="77777777" w:rsidR="00662672" w:rsidRPr="00087CD9" w:rsidRDefault="00662672" w:rsidP="00864F97">
      <w:pPr>
        <w:rPr>
          <w:rStyle w:val="Strong"/>
        </w:rPr>
      </w:pPr>
    </w:p>
    <w:p w14:paraId="1E60BDE0" w14:textId="77777777" w:rsidR="00662672" w:rsidRDefault="00662672" w:rsidP="00864F97"/>
    <w:p w14:paraId="25040E2B" w14:textId="77777777" w:rsidR="00662672" w:rsidRDefault="00662672" w:rsidP="00864F97"/>
    <w:p w14:paraId="49166D7E" w14:textId="77777777" w:rsidR="00662672" w:rsidRDefault="00662672" w:rsidP="00864F97"/>
    <w:p w14:paraId="7161E71B" w14:textId="77777777" w:rsidR="00662672" w:rsidRDefault="00662672" w:rsidP="00864F97"/>
    <w:p w14:paraId="1EBABC7A" w14:textId="77777777" w:rsidR="00662672" w:rsidRDefault="00662672" w:rsidP="00864F97"/>
    <w:p w14:paraId="5242F5D2" w14:textId="77777777" w:rsidR="00662672" w:rsidRDefault="00662672" w:rsidP="00864F97"/>
    <w:p w14:paraId="60465996" w14:textId="77777777" w:rsidR="00662672" w:rsidRDefault="00662672" w:rsidP="00864F97"/>
    <w:p w14:paraId="2803BDC1" w14:textId="77777777" w:rsidR="00662672" w:rsidRDefault="00662672" w:rsidP="00864F97"/>
    <w:p w14:paraId="590F469C" w14:textId="77777777" w:rsidR="00662672" w:rsidRDefault="00662672" w:rsidP="00864F97"/>
    <w:p w14:paraId="4820DDC6" w14:textId="77777777" w:rsidR="00662672" w:rsidRDefault="00662672" w:rsidP="00864F97"/>
    <w:p w14:paraId="142B4C64" w14:textId="77777777" w:rsidR="00662672" w:rsidRDefault="00662672" w:rsidP="00864F97"/>
    <w:p w14:paraId="1559C0F4" w14:textId="77777777" w:rsidR="00662672" w:rsidRDefault="00662672" w:rsidP="00864F97"/>
    <w:p w14:paraId="14186F9F" w14:textId="77777777" w:rsidR="00662672" w:rsidRDefault="00662672" w:rsidP="00864F97"/>
    <w:p w14:paraId="08E5810A" w14:textId="77777777" w:rsidR="00662672" w:rsidRDefault="00662672" w:rsidP="00864F97"/>
    <w:p w14:paraId="34DC239F" w14:textId="77777777" w:rsidR="00662672" w:rsidRDefault="00662672" w:rsidP="00864F97"/>
    <w:p w14:paraId="0D5D336A" w14:textId="77777777" w:rsidR="00662672" w:rsidRPr="00864F97" w:rsidRDefault="00662672" w:rsidP="00864F97"/>
    <w:p w14:paraId="53968FEF" w14:textId="77777777" w:rsidR="00864F97" w:rsidRPr="00864F97" w:rsidRDefault="00864F97" w:rsidP="003C536B">
      <w:pPr>
        <w:pStyle w:val="Heading2"/>
      </w:pPr>
      <w:r w:rsidRPr="00864F97">
        <w:t>References</w:t>
      </w:r>
    </w:p>
    <w:p w14:paraId="521C9D10" w14:textId="77777777" w:rsidR="00864F97" w:rsidRPr="00864F97" w:rsidRDefault="00864F97" w:rsidP="00864F97">
      <w:r w:rsidRPr="00864F97">
        <w:t>Al Hosani, K. (2018) Organizational Learning: An Assessment of its Impact on Crisis Management in the United Arab Emirates. ResearchGate. Available at: </w:t>
      </w:r>
      <w:hyperlink r:id="rId11" w:tgtFrame="_blank" w:history="1">
        <w:r w:rsidRPr="00864F97">
          <w:rPr>
            <w:rStyle w:val="Hyperlink"/>
          </w:rPr>
          <w:t>https://www.researchgate.net/publication/322720521</w:t>
        </w:r>
      </w:hyperlink>
      <w:r w:rsidRPr="00864F97">
        <w:t> (Accessed: 2 November 2025).</w:t>
      </w:r>
    </w:p>
    <w:p w14:paraId="2EC25577" w14:textId="77777777" w:rsidR="00864F97" w:rsidRPr="00864F97" w:rsidRDefault="00864F97" w:rsidP="00864F97">
      <w:r w:rsidRPr="00864F97">
        <w:t>Almutairi, A. (2024) ‘Putting Diversity Within Reach: The Emirates Airlines Standard’, Sage Journals. doi:10.1177/21649987231216151.</w:t>
      </w:r>
    </w:p>
    <w:p w14:paraId="70558A39" w14:textId="77777777" w:rsidR="00864F97" w:rsidRPr="00864F97" w:rsidRDefault="00864F97" w:rsidP="00864F97">
      <w:r w:rsidRPr="00864F97">
        <w:t>Alserhan, B.A. (2021) ‘Corporate Culture and Its Impact on Employees’ Attitude’, ScienceDirect. doi:10.1016/j.jksus.2020.101088.</w:t>
      </w:r>
    </w:p>
    <w:p w14:paraId="1CA49E4D" w14:textId="77777777" w:rsidR="00864F97" w:rsidRPr="00864F97" w:rsidRDefault="00864F97" w:rsidP="00864F97">
      <w:r w:rsidRPr="00864F97">
        <w:t>Alserhan, B.A. et al. (2021) ‘The effect of organizational culture on the performance of UAE organizations’, ResearchGate. Available at: </w:t>
      </w:r>
      <w:hyperlink r:id="rId12" w:tgtFrame="_blank" w:history="1">
        <w:r w:rsidRPr="00864F97">
          <w:rPr>
            <w:rStyle w:val="Hyperlink"/>
          </w:rPr>
          <w:t>https://www.researchgate.net/publication/355187505</w:t>
        </w:r>
      </w:hyperlink>
      <w:r w:rsidRPr="00864F97">
        <w:t> (Accessed: 2 November 2025).</w:t>
      </w:r>
    </w:p>
    <w:p w14:paraId="7259B188" w14:textId="77777777" w:rsidR="00864F97" w:rsidRPr="00864F97" w:rsidRDefault="00864F97" w:rsidP="00864F97">
      <w:r w:rsidRPr="00864F97">
        <w:t>Business-Essay (n.d.) Organizational Behavior and Culture in Emirates Airline. Available at: </w:t>
      </w:r>
      <w:hyperlink r:id="rId13" w:tgtFrame="_blank" w:history="1">
        <w:r w:rsidRPr="00864F97">
          <w:rPr>
            <w:rStyle w:val="Hyperlink"/>
          </w:rPr>
          <w:t>https://business-essay.com/organizational-behavior-and-culture-in-emirates-airline/</w:t>
        </w:r>
      </w:hyperlink>
      <w:r w:rsidRPr="00864F97">
        <w:t> (Accessed: 2 November 2025).</w:t>
      </w:r>
    </w:p>
    <w:p w14:paraId="75FCAC22" w14:textId="77777777" w:rsidR="00864F97" w:rsidRPr="00864F97" w:rsidRDefault="00864F97" w:rsidP="00864F97">
      <w:r w:rsidRPr="00864F97">
        <w:t>Emirates (2025a) About Us. Available at: </w:t>
      </w:r>
      <w:hyperlink r:id="rId14" w:tgtFrame="_blank" w:history="1">
        <w:r w:rsidRPr="00864F97">
          <w:rPr>
            <w:rStyle w:val="Hyperlink"/>
          </w:rPr>
          <w:t>https://www.emirates.com/us/english/about-us/</w:t>
        </w:r>
      </w:hyperlink>
      <w:r w:rsidRPr="00864F97">
        <w:t> (Accessed: 2 November 2025).</w:t>
      </w:r>
    </w:p>
    <w:p w14:paraId="79648CC2" w14:textId="77777777" w:rsidR="00864F97" w:rsidRPr="00864F97" w:rsidRDefault="00864F97" w:rsidP="00864F97">
      <w:r w:rsidRPr="00864F97">
        <w:t>Emirates Group (2025a) Annual Report 2024–25. Dubai: Emirates Group.</w:t>
      </w:r>
    </w:p>
    <w:p w14:paraId="2178EAC9" w14:textId="77777777" w:rsidR="00864F97" w:rsidRPr="00864F97" w:rsidRDefault="00864F97" w:rsidP="00864F97">
      <w:r w:rsidRPr="00864F97">
        <w:t>Emirates Group (2025b) Our Brands and Operations. Available at: </w:t>
      </w:r>
      <w:hyperlink r:id="rId15" w:tgtFrame="_blank" w:history="1">
        <w:r w:rsidRPr="00864F97">
          <w:rPr>
            <w:rStyle w:val="Hyperlink"/>
          </w:rPr>
          <w:t>https://www.theemiratesgroup.com/</w:t>
        </w:r>
      </w:hyperlink>
      <w:r w:rsidRPr="00864F97">
        <w:t> (Accessed: 2 November 2025).</w:t>
      </w:r>
    </w:p>
    <w:p w14:paraId="36D3E1AF" w14:textId="77777777" w:rsidR="00864F97" w:rsidRPr="00864F97" w:rsidRDefault="00864F97" w:rsidP="00864F97">
      <w:r w:rsidRPr="00864F97">
        <w:t>Grohmann, A. (2025) ‘Emirates Group: “We need to have the courage…”’, Unleash.ai. Available at: </w:t>
      </w:r>
      <w:hyperlink r:id="rId16" w:tgtFrame="_blank" w:history="1">
        <w:r w:rsidRPr="00864F97">
          <w:rPr>
            <w:rStyle w:val="Hyperlink"/>
          </w:rPr>
          <w:t>https://www.unleash.ai/company-culture/emirates-group-we-need-to-have-the-courage-to-challenge-old-ways-of-working-to-meet-the-needs-of-a-changing-workforce/</w:t>
        </w:r>
      </w:hyperlink>
      <w:r w:rsidRPr="00864F97">
        <w:t> (Accessed: 2 November 2025).</w:t>
      </w:r>
    </w:p>
    <w:p w14:paraId="7985C70B" w14:textId="77777777" w:rsidR="00864F97" w:rsidRPr="00864F97" w:rsidRDefault="00864F97" w:rsidP="00864F97">
      <w:r w:rsidRPr="00864F97">
        <w:t>Handy, C. (1993) Understanding Organizations. 4th edn. London: Penguin.</w:t>
      </w:r>
    </w:p>
    <w:p w14:paraId="1C31F459" w14:textId="77777777" w:rsidR="00864F97" w:rsidRPr="00864F97" w:rsidRDefault="00864F97" w:rsidP="00864F97">
      <w:r w:rsidRPr="00864F97">
        <w:t>Hofstede, G. (1980) Culture’s Consequences: International Differences in Work-Related Values. Beverly Hills: Sage.</w:t>
      </w:r>
    </w:p>
    <w:p w14:paraId="4377BDD8" w14:textId="77777777" w:rsidR="00864F97" w:rsidRPr="00864F97" w:rsidRDefault="00864F97" w:rsidP="00864F97">
      <w:r w:rsidRPr="00864F97">
        <w:t>Hofstede Insights (2025) Country Comparison – UAE. Available at: </w:t>
      </w:r>
      <w:hyperlink r:id="rId17" w:tgtFrame="_blank" w:history="1">
        <w:r w:rsidRPr="00864F97">
          <w:rPr>
            <w:rStyle w:val="Hyperlink"/>
          </w:rPr>
          <w:t>https://www.hofstede-insights.com/country/united-arab-emirates/</w:t>
        </w:r>
      </w:hyperlink>
      <w:r w:rsidRPr="00864F97">
        <w:t> (Accessed: 2 November 2025).</w:t>
      </w:r>
    </w:p>
    <w:p w14:paraId="63BAD432" w14:textId="77777777" w:rsidR="00864F97" w:rsidRPr="00864F97" w:rsidRDefault="00864F97" w:rsidP="00864F97">
      <w:r w:rsidRPr="00864F97">
        <w:t>Mullins, L. and Christy, G. (2016) Management &amp; Organisational Behaviour. 11th edn. Harlow: Pearson.</w:t>
      </w:r>
    </w:p>
    <w:p w14:paraId="116B5C02" w14:textId="77777777" w:rsidR="00864F97" w:rsidRPr="00864F97" w:rsidRDefault="00864F97" w:rsidP="00864F97">
      <w:r w:rsidRPr="00864F97">
        <w:t>Pierotti, M. (2022) ‘A review of the Emirates Group’, ResearchGate. Available at: </w:t>
      </w:r>
      <w:hyperlink r:id="rId18" w:tgtFrame="_blank" w:history="1">
        <w:r w:rsidRPr="00864F97">
          <w:rPr>
            <w:rStyle w:val="Hyperlink"/>
          </w:rPr>
          <w:t>https://www.researchgate.net/publication/358139927</w:t>
        </w:r>
      </w:hyperlink>
      <w:r w:rsidRPr="00864F97">
        <w:t> (Accessed: 2 November 2025).</w:t>
      </w:r>
    </w:p>
    <w:p w14:paraId="5EB56409" w14:textId="77777777" w:rsidR="00864F97" w:rsidRPr="00864F97" w:rsidRDefault="00864F97" w:rsidP="00864F97">
      <w:r w:rsidRPr="00864F97">
        <w:t>Randeree, K. and Youha, H.A. (2018) ‘The Impacts of Leadership Styles and Organisational Cultures on Public Innovations in the Emirates’, ResearchGate. Available at: </w:t>
      </w:r>
      <w:hyperlink r:id="rId19" w:tgtFrame="_blank" w:history="1">
        <w:r w:rsidRPr="00864F97">
          <w:rPr>
            <w:rStyle w:val="Hyperlink"/>
          </w:rPr>
          <w:t>https://www.researchgate.net/publication/325814430</w:t>
        </w:r>
      </w:hyperlink>
      <w:r w:rsidRPr="00864F97">
        <w:t> (Accessed: 2 November 2025).</w:t>
      </w:r>
    </w:p>
    <w:p w14:paraId="77229713" w14:textId="30343EB7" w:rsidR="00335CE6" w:rsidRDefault="00864F97">
      <w:r w:rsidRPr="00864F97">
        <w:t>Schein, E.H. (2010) Organizational Culture and Leadership. 4th edn. San Francisco: Jossey-Bass.</w:t>
      </w:r>
    </w:p>
    <w:sectPr w:rsidR="00335CE6">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0080C2" w14:textId="77777777" w:rsidR="00864F97" w:rsidRDefault="00864F97" w:rsidP="00864F97">
      <w:pPr>
        <w:spacing w:after="0" w:line="240" w:lineRule="auto"/>
      </w:pPr>
      <w:r>
        <w:separator/>
      </w:r>
    </w:p>
  </w:endnote>
  <w:endnote w:type="continuationSeparator" w:id="0">
    <w:p w14:paraId="43FFDAC0" w14:textId="77777777" w:rsidR="00864F97" w:rsidRDefault="00864F97" w:rsidP="00864F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3435056"/>
      <w:docPartObj>
        <w:docPartGallery w:val="Page Numbers (Bottom of Page)"/>
        <w:docPartUnique/>
      </w:docPartObj>
    </w:sdtPr>
    <w:sdtContent>
      <w:p w14:paraId="71A7E046" w14:textId="265F7BEA" w:rsidR="00864F97" w:rsidRDefault="00864F97">
        <w:pPr>
          <w:pStyle w:val="Footer"/>
          <w:jc w:val="center"/>
        </w:pPr>
        <w:r>
          <w:fldChar w:fldCharType="begin"/>
        </w:r>
        <w:r>
          <w:instrText>PAGE   \* MERGEFORMAT</w:instrText>
        </w:r>
        <w:r>
          <w:fldChar w:fldCharType="separate"/>
        </w:r>
        <w:r>
          <w:t>2</w:t>
        </w:r>
        <w:r>
          <w:fldChar w:fldCharType="end"/>
        </w:r>
      </w:p>
    </w:sdtContent>
  </w:sdt>
  <w:p w14:paraId="4D949146" w14:textId="77777777" w:rsidR="00864F97" w:rsidRDefault="00864F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D2FDBF" w14:textId="77777777" w:rsidR="00864F97" w:rsidRDefault="00864F97" w:rsidP="00864F97">
      <w:pPr>
        <w:spacing w:after="0" w:line="240" w:lineRule="auto"/>
      </w:pPr>
      <w:r>
        <w:separator/>
      </w:r>
    </w:p>
  </w:footnote>
  <w:footnote w:type="continuationSeparator" w:id="0">
    <w:p w14:paraId="5E7EC27E" w14:textId="77777777" w:rsidR="00864F97" w:rsidRDefault="00864F97" w:rsidP="00864F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F46FD"/>
    <w:multiLevelType w:val="multilevel"/>
    <w:tmpl w:val="4F0834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CA0607"/>
    <w:multiLevelType w:val="multilevel"/>
    <w:tmpl w:val="C1928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83126F"/>
    <w:multiLevelType w:val="multilevel"/>
    <w:tmpl w:val="9B5A3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78342E"/>
    <w:multiLevelType w:val="multilevel"/>
    <w:tmpl w:val="FEA6B68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4862B8"/>
    <w:multiLevelType w:val="multilevel"/>
    <w:tmpl w:val="CD6AE3C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F908D2"/>
    <w:multiLevelType w:val="multilevel"/>
    <w:tmpl w:val="44B6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637B74"/>
    <w:multiLevelType w:val="multilevel"/>
    <w:tmpl w:val="AFB2F2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62B1417"/>
    <w:multiLevelType w:val="multilevel"/>
    <w:tmpl w:val="F1A83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B4520E"/>
    <w:multiLevelType w:val="multilevel"/>
    <w:tmpl w:val="42B0B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226016"/>
    <w:multiLevelType w:val="multilevel"/>
    <w:tmpl w:val="D3B43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815408"/>
    <w:multiLevelType w:val="multilevel"/>
    <w:tmpl w:val="0460481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4BD299C"/>
    <w:multiLevelType w:val="multilevel"/>
    <w:tmpl w:val="FD5E8D3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A56645D"/>
    <w:multiLevelType w:val="multilevel"/>
    <w:tmpl w:val="1FE01E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AE25919"/>
    <w:multiLevelType w:val="multilevel"/>
    <w:tmpl w:val="D0CCA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627373"/>
    <w:multiLevelType w:val="multilevel"/>
    <w:tmpl w:val="B824E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3204384">
    <w:abstractNumId w:val="0"/>
  </w:num>
  <w:num w:numId="2" w16cid:durableId="1269315149">
    <w:abstractNumId w:val="2"/>
  </w:num>
  <w:num w:numId="3" w16cid:durableId="1849253415">
    <w:abstractNumId w:val="12"/>
  </w:num>
  <w:num w:numId="4" w16cid:durableId="1202984623">
    <w:abstractNumId w:val="6"/>
  </w:num>
  <w:num w:numId="5" w16cid:durableId="597951969">
    <w:abstractNumId w:val="14"/>
  </w:num>
  <w:num w:numId="6" w16cid:durableId="2055150297">
    <w:abstractNumId w:val="5"/>
  </w:num>
  <w:num w:numId="7" w16cid:durableId="1924991561">
    <w:abstractNumId w:val="3"/>
  </w:num>
  <w:num w:numId="8" w16cid:durableId="353502763">
    <w:abstractNumId w:val="8"/>
  </w:num>
  <w:num w:numId="9" w16cid:durableId="1074082750">
    <w:abstractNumId w:val="11"/>
  </w:num>
  <w:num w:numId="10" w16cid:durableId="762727365">
    <w:abstractNumId w:val="9"/>
  </w:num>
  <w:num w:numId="11" w16cid:durableId="482114773">
    <w:abstractNumId w:val="1"/>
  </w:num>
  <w:num w:numId="12" w16cid:durableId="1832911126">
    <w:abstractNumId w:val="10"/>
  </w:num>
  <w:num w:numId="13" w16cid:durableId="1071469725">
    <w:abstractNumId w:val="7"/>
  </w:num>
  <w:num w:numId="14" w16cid:durableId="1404568346">
    <w:abstractNumId w:val="13"/>
  </w:num>
  <w:num w:numId="15" w16cid:durableId="17607159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F97"/>
    <w:rsid w:val="000115D9"/>
    <w:rsid w:val="0001262E"/>
    <w:rsid w:val="00041A6A"/>
    <w:rsid w:val="00047DCA"/>
    <w:rsid w:val="00047FCD"/>
    <w:rsid w:val="0006006F"/>
    <w:rsid w:val="00087CD9"/>
    <w:rsid w:val="0009156D"/>
    <w:rsid w:val="000D7D9F"/>
    <w:rsid w:val="000F61C7"/>
    <w:rsid w:val="00112B51"/>
    <w:rsid w:val="00136B16"/>
    <w:rsid w:val="00144DF6"/>
    <w:rsid w:val="001609C8"/>
    <w:rsid w:val="001712AC"/>
    <w:rsid w:val="001B353F"/>
    <w:rsid w:val="001D043B"/>
    <w:rsid w:val="001E0CD3"/>
    <w:rsid w:val="00231397"/>
    <w:rsid w:val="00237127"/>
    <w:rsid w:val="00263D59"/>
    <w:rsid w:val="00283A00"/>
    <w:rsid w:val="002B7843"/>
    <w:rsid w:val="002D3339"/>
    <w:rsid w:val="002D729B"/>
    <w:rsid w:val="002F27DF"/>
    <w:rsid w:val="003039D1"/>
    <w:rsid w:val="00317162"/>
    <w:rsid w:val="003305A1"/>
    <w:rsid w:val="00335CE6"/>
    <w:rsid w:val="0035242A"/>
    <w:rsid w:val="00370D78"/>
    <w:rsid w:val="00372203"/>
    <w:rsid w:val="00387248"/>
    <w:rsid w:val="003873E8"/>
    <w:rsid w:val="003C536B"/>
    <w:rsid w:val="00417508"/>
    <w:rsid w:val="004805D8"/>
    <w:rsid w:val="004939D0"/>
    <w:rsid w:val="004A2080"/>
    <w:rsid w:val="00510417"/>
    <w:rsid w:val="00525EA7"/>
    <w:rsid w:val="005553E7"/>
    <w:rsid w:val="00567495"/>
    <w:rsid w:val="005758D6"/>
    <w:rsid w:val="005B44B2"/>
    <w:rsid w:val="005B5656"/>
    <w:rsid w:val="005C43A5"/>
    <w:rsid w:val="005C735A"/>
    <w:rsid w:val="005C768E"/>
    <w:rsid w:val="005D38F2"/>
    <w:rsid w:val="00612B10"/>
    <w:rsid w:val="006468C0"/>
    <w:rsid w:val="00662672"/>
    <w:rsid w:val="006708C3"/>
    <w:rsid w:val="006943FB"/>
    <w:rsid w:val="006B3E30"/>
    <w:rsid w:val="006E4500"/>
    <w:rsid w:val="00721FE9"/>
    <w:rsid w:val="0073217D"/>
    <w:rsid w:val="00736D4A"/>
    <w:rsid w:val="00765A62"/>
    <w:rsid w:val="008064A1"/>
    <w:rsid w:val="00827177"/>
    <w:rsid w:val="00864F97"/>
    <w:rsid w:val="00886D67"/>
    <w:rsid w:val="008B2EF2"/>
    <w:rsid w:val="008B7408"/>
    <w:rsid w:val="008B749D"/>
    <w:rsid w:val="008E2636"/>
    <w:rsid w:val="00943749"/>
    <w:rsid w:val="00944A21"/>
    <w:rsid w:val="00946209"/>
    <w:rsid w:val="009467E8"/>
    <w:rsid w:val="00981182"/>
    <w:rsid w:val="009B4567"/>
    <w:rsid w:val="009E63B0"/>
    <w:rsid w:val="00A0397C"/>
    <w:rsid w:val="00A55FE7"/>
    <w:rsid w:val="00A754FE"/>
    <w:rsid w:val="00AA236E"/>
    <w:rsid w:val="00AB048F"/>
    <w:rsid w:val="00AD23D5"/>
    <w:rsid w:val="00B07706"/>
    <w:rsid w:val="00B12C3F"/>
    <w:rsid w:val="00B34F9A"/>
    <w:rsid w:val="00B96498"/>
    <w:rsid w:val="00BC33FE"/>
    <w:rsid w:val="00BD5C90"/>
    <w:rsid w:val="00C250BF"/>
    <w:rsid w:val="00C775FC"/>
    <w:rsid w:val="00C95946"/>
    <w:rsid w:val="00D1794D"/>
    <w:rsid w:val="00D24061"/>
    <w:rsid w:val="00D5619B"/>
    <w:rsid w:val="00DA53AD"/>
    <w:rsid w:val="00DC2154"/>
    <w:rsid w:val="00E01FAF"/>
    <w:rsid w:val="00E04B4F"/>
    <w:rsid w:val="00E06C07"/>
    <w:rsid w:val="00E1159C"/>
    <w:rsid w:val="00E1647E"/>
    <w:rsid w:val="00E354C1"/>
    <w:rsid w:val="00E51F28"/>
    <w:rsid w:val="00E7099C"/>
    <w:rsid w:val="00E95878"/>
    <w:rsid w:val="00EA54DF"/>
    <w:rsid w:val="00EA67E5"/>
    <w:rsid w:val="00EC17AD"/>
    <w:rsid w:val="00EC5FD0"/>
    <w:rsid w:val="00ED032C"/>
    <w:rsid w:val="00EF5F71"/>
    <w:rsid w:val="00F05A31"/>
    <w:rsid w:val="00F4799A"/>
    <w:rsid w:val="00F640E8"/>
    <w:rsid w:val="00F8265E"/>
    <w:rsid w:val="00F94CE0"/>
    <w:rsid w:val="00FC65F0"/>
    <w:rsid w:val="00FC7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A046D"/>
  <w15:chartTrackingRefBased/>
  <w15:docId w15:val="{CD007461-C3F5-49EF-AC3B-1F05A72C1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4F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4F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64F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4F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4F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4F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4F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4F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4F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4F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64F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64F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4F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4F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4F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4F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4F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4F97"/>
    <w:rPr>
      <w:rFonts w:eastAsiaTheme="majorEastAsia" w:cstheme="majorBidi"/>
      <w:color w:val="272727" w:themeColor="text1" w:themeTint="D8"/>
    </w:rPr>
  </w:style>
  <w:style w:type="paragraph" w:styleId="Title">
    <w:name w:val="Title"/>
    <w:basedOn w:val="Normal"/>
    <w:next w:val="Normal"/>
    <w:link w:val="TitleChar"/>
    <w:uiPriority w:val="10"/>
    <w:qFormat/>
    <w:rsid w:val="00864F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4F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4F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4F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4F97"/>
    <w:pPr>
      <w:spacing w:before="160"/>
      <w:jc w:val="center"/>
    </w:pPr>
    <w:rPr>
      <w:i/>
      <w:iCs/>
      <w:color w:val="404040" w:themeColor="text1" w:themeTint="BF"/>
    </w:rPr>
  </w:style>
  <w:style w:type="character" w:customStyle="1" w:styleId="QuoteChar">
    <w:name w:val="Quote Char"/>
    <w:basedOn w:val="DefaultParagraphFont"/>
    <w:link w:val="Quote"/>
    <w:uiPriority w:val="29"/>
    <w:rsid w:val="00864F97"/>
    <w:rPr>
      <w:i/>
      <w:iCs/>
      <w:color w:val="404040" w:themeColor="text1" w:themeTint="BF"/>
    </w:rPr>
  </w:style>
  <w:style w:type="paragraph" w:styleId="ListParagraph">
    <w:name w:val="List Paragraph"/>
    <w:basedOn w:val="Normal"/>
    <w:uiPriority w:val="34"/>
    <w:qFormat/>
    <w:rsid w:val="00864F97"/>
    <w:pPr>
      <w:ind w:left="720"/>
      <w:contextualSpacing/>
    </w:pPr>
  </w:style>
  <w:style w:type="character" w:styleId="IntenseEmphasis">
    <w:name w:val="Intense Emphasis"/>
    <w:basedOn w:val="DefaultParagraphFont"/>
    <w:uiPriority w:val="21"/>
    <w:qFormat/>
    <w:rsid w:val="00864F97"/>
    <w:rPr>
      <w:i/>
      <w:iCs/>
      <w:color w:val="0F4761" w:themeColor="accent1" w:themeShade="BF"/>
    </w:rPr>
  </w:style>
  <w:style w:type="paragraph" w:styleId="IntenseQuote">
    <w:name w:val="Intense Quote"/>
    <w:basedOn w:val="Normal"/>
    <w:next w:val="Normal"/>
    <w:link w:val="IntenseQuoteChar"/>
    <w:uiPriority w:val="30"/>
    <w:qFormat/>
    <w:rsid w:val="00864F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4F97"/>
    <w:rPr>
      <w:i/>
      <w:iCs/>
      <w:color w:val="0F4761" w:themeColor="accent1" w:themeShade="BF"/>
    </w:rPr>
  </w:style>
  <w:style w:type="character" w:styleId="IntenseReference">
    <w:name w:val="Intense Reference"/>
    <w:basedOn w:val="DefaultParagraphFont"/>
    <w:uiPriority w:val="32"/>
    <w:qFormat/>
    <w:rsid w:val="00864F97"/>
    <w:rPr>
      <w:b/>
      <w:bCs/>
      <w:smallCaps/>
      <w:color w:val="0F4761" w:themeColor="accent1" w:themeShade="BF"/>
      <w:spacing w:val="5"/>
    </w:rPr>
  </w:style>
  <w:style w:type="character" w:styleId="Hyperlink">
    <w:name w:val="Hyperlink"/>
    <w:basedOn w:val="DefaultParagraphFont"/>
    <w:uiPriority w:val="99"/>
    <w:unhideWhenUsed/>
    <w:rsid w:val="00864F97"/>
    <w:rPr>
      <w:color w:val="467886" w:themeColor="hyperlink"/>
      <w:u w:val="single"/>
    </w:rPr>
  </w:style>
  <w:style w:type="character" w:styleId="UnresolvedMention">
    <w:name w:val="Unresolved Mention"/>
    <w:basedOn w:val="DefaultParagraphFont"/>
    <w:uiPriority w:val="99"/>
    <w:semiHidden/>
    <w:unhideWhenUsed/>
    <w:rsid w:val="00864F97"/>
    <w:rPr>
      <w:color w:val="605E5C"/>
      <w:shd w:val="clear" w:color="auto" w:fill="E1DFDD"/>
    </w:rPr>
  </w:style>
  <w:style w:type="paragraph" w:styleId="Header">
    <w:name w:val="header"/>
    <w:basedOn w:val="Normal"/>
    <w:link w:val="HeaderChar"/>
    <w:uiPriority w:val="99"/>
    <w:unhideWhenUsed/>
    <w:rsid w:val="00864F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F97"/>
  </w:style>
  <w:style w:type="paragraph" w:styleId="Footer">
    <w:name w:val="footer"/>
    <w:basedOn w:val="Normal"/>
    <w:link w:val="FooterChar"/>
    <w:uiPriority w:val="99"/>
    <w:unhideWhenUsed/>
    <w:rsid w:val="00864F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F97"/>
  </w:style>
  <w:style w:type="character" w:styleId="Strong">
    <w:name w:val="Strong"/>
    <w:basedOn w:val="DefaultParagraphFont"/>
    <w:uiPriority w:val="22"/>
    <w:qFormat/>
    <w:rsid w:val="005B5656"/>
    <w:rPr>
      <w:b/>
      <w:bCs/>
    </w:rPr>
  </w:style>
  <w:style w:type="character" w:styleId="SubtleReference">
    <w:name w:val="Subtle Reference"/>
    <w:basedOn w:val="DefaultParagraphFont"/>
    <w:uiPriority w:val="31"/>
    <w:qFormat/>
    <w:rsid w:val="00525EA7"/>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business-essay.com/organizational-behavior-and-culture-in-emirates-airline/" TargetMode="External"/><Relationship Id="rId18" Type="http://schemas.openxmlformats.org/officeDocument/2006/relationships/hyperlink" Target="https://www.researchgate.net/publication/358139927"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researchgate.net/publication/355187505" TargetMode="External"/><Relationship Id="rId17" Type="http://schemas.openxmlformats.org/officeDocument/2006/relationships/hyperlink" Target="https://www.hofstede-insights.com/country/united-arab-emirates/" TargetMode="External"/><Relationship Id="rId2" Type="http://schemas.openxmlformats.org/officeDocument/2006/relationships/numbering" Target="numbering.xml"/><Relationship Id="rId16" Type="http://schemas.openxmlformats.org/officeDocument/2006/relationships/hyperlink" Target="https://www.unleash.ai/company-culture/emirates-group-we-need-to-have-the-courage-to-challenge-old-ways-of-working-to-meet-the-needs-of-a-changing-workforc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22720521" TargetMode="External"/><Relationship Id="rId5" Type="http://schemas.openxmlformats.org/officeDocument/2006/relationships/webSettings" Target="webSettings.xml"/><Relationship Id="rId15" Type="http://schemas.openxmlformats.org/officeDocument/2006/relationships/hyperlink" Target="https://www.theemiratesgroup.com/" TargetMode="External"/><Relationship Id="rId10" Type="http://schemas.openxmlformats.org/officeDocument/2006/relationships/image" Target="media/image3.jpg"/><Relationship Id="rId19" Type="http://schemas.openxmlformats.org/officeDocument/2006/relationships/hyperlink" Target="https://www.researchgate.net/publication/325814430"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emirates.com/us/english/about-u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20772C-9C0C-4975-9825-8EE898333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10</Pages>
  <Words>2356</Words>
  <Characters>13435</Characters>
  <Application>Microsoft Office Word</Application>
  <DocSecurity>0</DocSecurity>
  <Lines>111</Lines>
  <Paragraphs>31</Paragraphs>
  <ScaleCrop>false</ScaleCrop>
  <Company/>
  <LinksUpToDate>false</LinksUpToDate>
  <CharactersWithSpaces>15760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areeb hussain</dc:creator>
  <cp:keywords/>
  <dc:description/>
  <cp:lastModifiedBy>areeb hussain</cp:lastModifiedBy>
  <cp:revision>126</cp:revision>
  <dcterms:created xsi:type="dcterms:W3CDTF">2025-11-09T01:35:00Z</dcterms:created>
  <dcterms:modified xsi:type="dcterms:W3CDTF">2025-11-09T03:23:00Z</dcterms:modified>
</cp:coreProperties>
</file>