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77777777" w:rsidR="00320283" w:rsidRDefault="00B43321" w:rsidP="2E1AC179">
      <w:pPr>
        <w:jc w:val="center"/>
      </w:pPr>
      <w:r>
        <w:rPr>
          <w:rFonts w:eastAsiaTheme="minorEastAsia"/>
          <w:sz w:val="36"/>
          <w:szCs w:val="36"/>
        </w:rPr>
        <w:t xml:space="preserve"> </w:t>
      </w:r>
      <w:r w:rsidR="00AA270C">
        <w:rPr>
          <w:rFonts w:eastAsiaTheme="minorEastAsia"/>
          <w:sz w:val="36"/>
          <w:szCs w:val="36"/>
        </w:rPr>
        <w:t xml:space="preserve"> </w:t>
      </w:r>
      <w:r w:rsidR="2E1AC179" w:rsidRPr="2E1AC179">
        <w:rPr>
          <w:rFonts w:eastAsiaTheme="minorEastAsia"/>
          <w:sz w:val="36"/>
          <w:szCs w:val="36"/>
        </w:rPr>
        <w:t>BMDS7004</w:t>
      </w:r>
    </w:p>
    <w:p w14:paraId="3526CD57" w14:textId="79989DAA" w:rsidR="2E1AC179" w:rsidRDefault="2E1AC179" w:rsidP="2E1AC179">
      <w:pPr>
        <w:jc w:val="center"/>
        <w:rPr>
          <w:rFonts w:eastAsiaTheme="minorEastAsia"/>
          <w:sz w:val="36"/>
          <w:szCs w:val="36"/>
        </w:rPr>
      </w:pPr>
      <w:r w:rsidRPr="2E1AC179">
        <w:rPr>
          <w:rFonts w:eastAsiaTheme="minorEastAsia"/>
          <w:sz w:val="36"/>
          <w:szCs w:val="36"/>
        </w:rPr>
        <w:t>Data Analytics</w:t>
      </w:r>
    </w:p>
    <w:p w14:paraId="5E0CCD71" w14:textId="23DE0D92" w:rsidR="2E1AC179" w:rsidRDefault="2E1AC179" w:rsidP="2E1AC179">
      <w:pPr>
        <w:jc w:val="center"/>
        <w:rPr>
          <w:rFonts w:eastAsiaTheme="minorEastAsia"/>
          <w:sz w:val="36"/>
          <w:szCs w:val="36"/>
        </w:rPr>
      </w:pPr>
      <w:r w:rsidRPr="2E1AC179">
        <w:rPr>
          <w:rFonts w:eastAsiaTheme="minorEastAsia"/>
          <w:sz w:val="36"/>
          <w:szCs w:val="36"/>
        </w:rPr>
        <w:t>5</w:t>
      </w:r>
      <w:r w:rsidR="00680BC6">
        <w:rPr>
          <w:rFonts w:eastAsiaTheme="minorEastAsia"/>
          <w:sz w:val="36"/>
          <w:szCs w:val="36"/>
        </w:rPr>
        <w:t>438</w:t>
      </w:r>
      <w:r w:rsidRPr="2E1AC179">
        <w:rPr>
          <w:rFonts w:eastAsiaTheme="minorEastAsia"/>
          <w:sz w:val="36"/>
          <w:szCs w:val="36"/>
        </w:rPr>
        <w:t xml:space="preserve"> Words</w:t>
      </w:r>
    </w:p>
    <w:p w14:paraId="1B4A54D4" w14:textId="27B063E7" w:rsidR="2E1AC179" w:rsidRDefault="2E1AC179" w:rsidP="2E1AC179">
      <w:pPr>
        <w:jc w:val="center"/>
        <w:rPr>
          <w:rFonts w:eastAsiaTheme="minorEastAsia"/>
          <w:sz w:val="36"/>
          <w:szCs w:val="36"/>
        </w:rPr>
      </w:pPr>
      <w:r w:rsidRPr="2E1AC179">
        <w:rPr>
          <w:rFonts w:eastAsiaTheme="minorEastAsia"/>
          <w:sz w:val="36"/>
          <w:szCs w:val="36"/>
        </w:rPr>
        <w:t>Due date: 26</w:t>
      </w:r>
      <w:r w:rsidRPr="2E1AC179">
        <w:rPr>
          <w:rFonts w:eastAsiaTheme="minorEastAsia"/>
          <w:sz w:val="36"/>
          <w:szCs w:val="36"/>
          <w:vertAlign w:val="superscript"/>
        </w:rPr>
        <w:t>th</w:t>
      </w:r>
      <w:r w:rsidRPr="2E1AC179">
        <w:rPr>
          <w:rFonts w:eastAsiaTheme="minorEastAsia"/>
          <w:sz w:val="36"/>
          <w:szCs w:val="36"/>
        </w:rPr>
        <w:t xml:space="preserve"> May 2023</w:t>
      </w:r>
    </w:p>
    <w:p w14:paraId="4FB6CDD8" w14:textId="484D356E" w:rsidR="2E1AC179" w:rsidRDefault="2E1AC179" w:rsidP="2E1AC179">
      <w:pPr>
        <w:jc w:val="center"/>
        <w:rPr>
          <w:rFonts w:eastAsiaTheme="minorEastAsia"/>
          <w:sz w:val="36"/>
          <w:szCs w:val="36"/>
        </w:rPr>
      </w:pPr>
    </w:p>
    <w:p w14:paraId="5507A689" w14:textId="08B42030" w:rsidR="005F00D4" w:rsidRDefault="005F00D4" w:rsidP="2E1AC179">
      <w:pPr>
        <w:jc w:val="center"/>
        <w:rPr>
          <w:rFonts w:eastAsiaTheme="minorEastAsia"/>
          <w:sz w:val="36"/>
          <w:szCs w:val="36"/>
        </w:rPr>
      </w:pPr>
    </w:p>
    <w:p w14:paraId="0143928E" w14:textId="1859FF25" w:rsidR="005F00D4" w:rsidRDefault="005F00D4" w:rsidP="2E1AC179">
      <w:pPr>
        <w:jc w:val="center"/>
        <w:rPr>
          <w:rFonts w:eastAsiaTheme="minorEastAsia"/>
          <w:sz w:val="36"/>
          <w:szCs w:val="36"/>
        </w:rPr>
      </w:pPr>
    </w:p>
    <w:p w14:paraId="4F9DF2B4" w14:textId="7974B492" w:rsidR="005F00D4" w:rsidRDefault="005F00D4" w:rsidP="2E1AC179">
      <w:pPr>
        <w:jc w:val="center"/>
        <w:rPr>
          <w:rFonts w:eastAsiaTheme="minorEastAsia"/>
          <w:sz w:val="36"/>
          <w:szCs w:val="36"/>
        </w:rPr>
      </w:pPr>
    </w:p>
    <w:p w14:paraId="0D405102" w14:textId="777078E3" w:rsidR="005F00D4" w:rsidRDefault="005F00D4" w:rsidP="2E1AC179">
      <w:pPr>
        <w:jc w:val="center"/>
        <w:rPr>
          <w:rFonts w:eastAsiaTheme="minorEastAsia"/>
          <w:sz w:val="36"/>
          <w:szCs w:val="36"/>
        </w:rPr>
      </w:pPr>
    </w:p>
    <w:p w14:paraId="30DAA164" w14:textId="4E6E35CB" w:rsidR="005F00D4" w:rsidRDefault="005F00D4" w:rsidP="2E1AC179">
      <w:pPr>
        <w:jc w:val="center"/>
        <w:rPr>
          <w:rFonts w:eastAsiaTheme="minorEastAsia"/>
          <w:sz w:val="36"/>
          <w:szCs w:val="36"/>
        </w:rPr>
      </w:pPr>
    </w:p>
    <w:p w14:paraId="75129CFC" w14:textId="661D737E" w:rsidR="005F00D4" w:rsidRDefault="005F00D4" w:rsidP="2E1AC179">
      <w:pPr>
        <w:jc w:val="center"/>
        <w:rPr>
          <w:rFonts w:eastAsiaTheme="minorEastAsia"/>
          <w:sz w:val="36"/>
          <w:szCs w:val="36"/>
        </w:rPr>
      </w:pPr>
    </w:p>
    <w:p w14:paraId="12E4A409" w14:textId="68759907" w:rsidR="005F00D4" w:rsidRDefault="005F00D4" w:rsidP="2E1AC179">
      <w:pPr>
        <w:jc w:val="center"/>
        <w:rPr>
          <w:rFonts w:eastAsiaTheme="minorEastAsia"/>
          <w:sz w:val="36"/>
          <w:szCs w:val="36"/>
        </w:rPr>
      </w:pPr>
    </w:p>
    <w:p w14:paraId="027C7E62" w14:textId="7D092B19" w:rsidR="005F00D4" w:rsidRDefault="005F00D4" w:rsidP="2E1AC179">
      <w:pPr>
        <w:jc w:val="center"/>
        <w:rPr>
          <w:rFonts w:eastAsiaTheme="minorEastAsia"/>
          <w:sz w:val="36"/>
          <w:szCs w:val="36"/>
        </w:rPr>
      </w:pPr>
    </w:p>
    <w:p w14:paraId="63C75272" w14:textId="70B2D3A0" w:rsidR="005F00D4" w:rsidRDefault="005F00D4" w:rsidP="2E1AC179">
      <w:pPr>
        <w:jc w:val="center"/>
        <w:rPr>
          <w:rFonts w:eastAsiaTheme="minorEastAsia"/>
          <w:sz w:val="36"/>
          <w:szCs w:val="36"/>
        </w:rPr>
      </w:pPr>
    </w:p>
    <w:p w14:paraId="176D96C4" w14:textId="623D9792" w:rsidR="005F00D4" w:rsidRDefault="005F00D4" w:rsidP="2E1AC179">
      <w:pPr>
        <w:jc w:val="center"/>
        <w:rPr>
          <w:rFonts w:eastAsiaTheme="minorEastAsia"/>
          <w:sz w:val="36"/>
          <w:szCs w:val="36"/>
        </w:rPr>
      </w:pPr>
    </w:p>
    <w:p w14:paraId="6FECA8FB" w14:textId="651BA96E" w:rsidR="005F00D4" w:rsidRDefault="005F00D4" w:rsidP="2E1AC179">
      <w:pPr>
        <w:jc w:val="center"/>
        <w:rPr>
          <w:rFonts w:eastAsiaTheme="minorEastAsia"/>
          <w:sz w:val="36"/>
          <w:szCs w:val="36"/>
        </w:rPr>
      </w:pPr>
    </w:p>
    <w:p w14:paraId="713FD1BA" w14:textId="385DB492" w:rsidR="005F00D4" w:rsidRDefault="005F00D4" w:rsidP="2E1AC179">
      <w:pPr>
        <w:jc w:val="center"/>
        <w:rPr>
          <w:rFonts w:eastAsiaTheme="minorEastAsia"/>
          <w:sz w:val="36"/>
          <w:szCs w:val="36"/>
        </w:rPr>
      </w:pPr>
    </w:p>
    <w:p w14:paraId="7DE5235F" w14:textId="5A8AE7A6" w:rsidR="005F00D4" w:rsidRDefault="005F00D4" w:rsidP="2E1AC179">
      <w:pPr>
        <w:jc w:val="center"/>
        <w:rPr>
          <w:rFonts w:eastAsiaTheme="minorEastAsia"/>
          <w:sz w:val="36"/>
          <w:szCs w:val="36"/>
        </w:rPr>
      </w:pPr>
    </w:p>
    <w:p w14:paraId="1DE5BA20" w14:textId="112229E8" w:rsidR="005F00D4" w:rsidRDefault="005F00D4" w:rsidP="2E1AC179">
      <w:pPr>
        <w:jc w:val="center"/>
        <w:rPr>
          <w:rFonts w:eastAsiaTheme="minorEastAsia"/>
          <w:sz w:val="36"/>
          <w:szCs w:val="36"/>
        </w:rPr>
      </w:pPr>
    </w:p>
    <w:p w14:paraId="66AE594F" w14:textId="77777777" w:rsidR="005F00D4" w:rsidRDefault="005F00D4" w:rsidP="2E1AC179">
      <w:pPr>
        <w:jc w:val="center"/>
        <w:rPr>
          <w:rFonts w:eastAsiaTheme="minorEastAsia"/>
          <w:sz w:val="36"/>
          <w:szCs w:val="36"/>
        </w:rPr>
      </w:pPr>
    </w:p>
    <w:p w14:paraId="5FC3E662" w14:textId="109F68AB" w:rsidR="2E1AC179" w:rsidRDefault="2E1AC179" w:rsidP="2E1AC179">
      <w:pPr>
        <w:jc w:val="center"/>
        <w:rPr>
          <w:rFonts w:eastAsiaTheme="minorEastAsia"/>
          <w:sz w:val="36"/>
          <w:szCs w:val="36"/>
        </w:rPr>
      </w:pPr>
    </w:p>
    <w:sdt>
      <w:sdtPr>
        <w:rPr>
          <w:rFonts w:asciiTheme="minorHAnsi" w:eastAsiaTheme="minorHAnsi" w:hAnsiTheme="minorHAnsi" w:cstheme="minorBidi"/>
          <w:color w:val="auto"/>
          <w:sz w:val="22"/>
          <w:szCs w:val="22"/>
          <w:lang w:eastAsia="en-US"/>
        </w:rPr>
        <w:id w:val="-1230606337"/>
        <w:docPartObj>
          <w:docPartGallery w:val="Table of Contents"/>
          <w:docPartUnique/>
        </w:docPartObj>
      </w:sdtPr>
      <w:sdtEndPr>
        <w:rPr>
          <w:b/>
          <w:bCs/>
        </w:rPr>
      </w:sdtEndPr>
      <w:sdtContent>
        <w:p w14:paraId="1D3E35B5" w14:textId="0D1AE1C4" w:rsidR="00B5019D" w:rsidRDefault="00B5019D">
          <w:pPr>
            <w:pStyle w:val="TOCHeading"/>
          </w:pPr>
          <w:r>
            <w:t>Contents</w:t>
          </w:r>
        </w:p>
        <w:p w14:paraId="32F2B2EA" w14:textId="2596C7F8" w:rsidR="005F00D4" w:rsidRDefault="00B5019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5290298" w:history="1">
            <w:r w:rsidR="005F00D4" w:rsidRPr="002C1669">
              <w:rPr>
                <w:rStyle w:val="Hyperlink"/>
                <w:noProof/>
              </w:rPr>
              <w:t>Part 1: SPSS Data</w:t>
            </w:r>
            <w:r w:rsidR="005F00D4">
              <w:rPr>
                <w:noProof/>
                <w:webHidden/>
              </w:rPr>
              <w:tab/>
            </w:r>
            <w:r w:rsidR="005F00D4">
              <w:rPr>
                <w:noProof/>
                <w:webHidden/>
              </w:rPr>
              <w:fldChar w:fldCharType="begin"/>
            </w:r>
            <w:r w:rsidR="005F00D4">
              <w:rPr>
                <w:noProof/>
                <w:webHidden/>
              </w:rPr>
              <w:instrText xml:space="preserve"> PAGEREF _Toc135290298 \h </w:instrText>
            </w:r>
            <w:r w:rsidR="005F00D4">
              <w:rPr>
                <w:noProof/>
                <w:webHidden/>
              </w:rPr>
            </w:r>
            <w:r w:rsidR="005F00D4">
              <w:rPr>
                <w:noProof/>
                <w:webHidden/>
              </w:rPr>
              <w:fldChar w:fldCharType="separate"/>
            </w:r>
            <w:r w:rsidR="00835C22">
              <w:rPr>
                <w:noProof/>
                <w:webHidden/>
              </w:rPr>
              <w:t>3</w:t>
            </w:r>
            <w:r w:rsidR="005F00D4">
              <w:rPr>
                <w:noProof/>
                <w:webHidden/>
              </w:rPr>
              <w:fldChar w:fldCharType="end"/>
            </w:r>
          </w:hyperlink>
        </w:p>
        <w:p w14:paraId="23C69154" w14:textId="262D28E8" w:rsidR="005F00D4" w:rsidRDefault="008A4345">
          <w:pPr>
            <w:pStyle w:val="TOC1"/>
            <w:tabs>
              <w:tab w:val="right" w:leader="dot" w:pos="9016"/>
            </w:tabs>
            <w:rPr>
              <w:rFonts w:eastAsiaTheme="minorEastAsia"/>
              <w:noProof/>
              <w:lang w:eastAsia="en-GB"/>
            </w:rPr>
          </w:pPr>
          <w:hyperlink w:anchor="_Toc135290299" w:history="1">
            <w:r w:rsidR="005F00D4" w:rsidRPr="002C1669">
              <w:rPr>
                <w:rStyle w:val="Hyperlink"/>
                <w:noProof/>
              </w:rPr>
              <w:t>Part 2: Outline a Data Analysis Plan</w:t>
            </w:r>
            <w:r w:rsidR="005F00D4">
              <w:rPr>
                <w:noProof/>
                <w:webHidden/>
              </w:rPr>
              <w:tab/>
            </w:r>
            <w:r w:rsidR="005F00D4">
              <w:rPr>
                <w:noProof/>
                <w:webHidden/>
              </w:rPr>
              <w:fldChar w:fldCharType="begin"/>
            </w:r>
            <w:r w:rsidR="005F00D4">
              <w:rPr>
                <w:noProof/>
                <w:webHidden/>
              </w:rPr>
              <w:instrText xml:space="preserve"> PAGEREF _Toc135290299 \h </w:instrText>
            </w:r>
            <w:r w:rsidR="005F00D4">
              <w:rPr>
                <w:noProof/>
                <w:webHidden/>
              </w:rPr>
            </w:r>
            <w:r w:rsidR="005F00D4">
              <w:rPr>
                <w:noProof/>
                <w:webHidden/>
              </w:rPr>
              <w:fldChar w:fldCharType="separate"/>
            </w:r>
            <w:r w:rsidR="00835C22">
              <w:rPr>
                <w:noProof/>
                <w:webHidden/>
              </w:rPr>
              <w:t>6</w:t>
            </w:r>
            <w:r w:rsidR="005F00D4">
              <w:rPr>
                <w:noProof/>
                <w:webHidden/>
              </w:rPr>
              <w:fldChar w:fldCharType="end"/>
            </w:r>
          </w:hyperlink>
        </w:p>
        <w:p w14:paraId="13C20096" w14:textId="72840FBA" w:rsidR="005F00D4" w:rsidRDefault="008A4345">
          <w:pPr>
            <w:pStyle w:val="TOC2"/>
            <w:tabs>
              <w:tab w:val="right" w:leader="dot" w:pos="9016"/>
            </w:tabs>
            <w:rPr>
              <w:rFonts w:eastAsiaTheme="minorEastAsia"/>
              <w:noProof/>
              <w:lang w:eastAsia="en-GB"/>
            </w:rPr>
          </w:pPr>
          <w:hyperlink w:anchor="_Toc135290300" w:history="1">
            <w:r w:rsidR="005F00D4" w:rsidRPr="002C1669">
              <w:rPr>
                <w:rStyle w:val="Hyperlink"/>
                <w:noProof/>
              </w:rPr>
              <w:t>Background</w:t>
            </w:r>
            <w:r w:rsidR="005F00D4">
              <w:rPr>
                <w:noProof/>
                <w:webHidden/>
              </w:rPr>
              <w:tab/>
            </w:r>
            <w:r w:rsidR="005F00D4">
              <w:rPr>
                <w:noProof/>
                <w:webHidden/>
              </w:rPr>
              <w:fldChar w:fldCharType="begin"/>
            </w:r>
            <w:r w:rsidR="005F00D4">
              <w:rPr>
                <w:noProof/>
                <w:webHidden/>
              </w:rPr>
              <w:instrText xml:space="preserve"> PAGEREF _Toc135290300 \h </w:instrText>
            </w:r>
            <w:r w:rsidR="005F00D4">
              <w:rPr>
                <w:noProof/>
                <w:webHidden/>
              </w:rPr>
            </w:r>
            <w:r w:rsidR="005F00D4">
              <w:rPr>
                <w:noProof/>
                <w:webHidden/>
              </w:rPr>
              <w:fldChar w:fldCharType="separate"/>
            </w:r>
            <w:r w:rsidR="00835C22">
              <w:rPr>
                <w:noProof/>
                <w:webHidden/>
              </w:rPr>
              <w:t>6</w:t>
            </w:r>
            <w:r w:rsidR="005F00D4">
              <w:rPr>
                <w:noProof/>
                <w:webHidden/>
              </w:rPr>
              <w:fldChar w:fldCharType="end"/>
            </w:r>
          </w:hyperlink>
        </w:p>
        <w:p w14:paraId="149D2F65" w14:textId="76AE12D3" w:rsidR="005F00D4" w:rsidRDefault="008A4345">
          <w:pPr>
            <w:pStyle w:val="TOC3"/>
            <w:tabs>
              <w:tab w:val="right" w:leader="dot" w:pos="9016"/>
            </w:tabs>
            <w:rPr>
              <w:rFonts w:eastAsiaTheme="minorEastAsia"/>
              <w:noProof/>
              <w:lang w:eastAsia="en-GB"/>
            </w:rPr>
          </w:pPr>
          <w:hyperlink w:anchor="_Toc135290301" w:history="1">
            <w:r w:rsidR="005F00D4" w:rsidRPr="002C1669">
              <w:rPr>
                <w:rStyle w:val="Hyperlink"/>
                <w:noProof/>
              </w:rPr>
              <w:t>Scope of Study</w:t>
            </w:r>
            <w:r w:rsidR="005F00D4">
              <w:rPr>
                <w:noProof/>
                <w:webHidden/>
              </w:rPr>
              <w:tab/>
            </w:r>
            <w:r w:rsidR="005F00D4">
              <w:rPr>
                <w:noProof/>
                <w:webHidden/>
              </w:rPr>
              <w:fldChar w:fldCharType="begin"/>
            </w:r>
            <w:r w:rsidR="005F00D4">
              <w:rPr>
                <w:noProof/>
                <w:webHidden/>
              </w:rPr>
              <w:instrText xml:space="preserve"> PAGEREF _Toc135290301 \h </w:instrText>
            </w:r>
            <w:r w:rsidR="005F00D4">
              <w:rPr>
                <w:noProof/>
                <w:webHidden/>
              </w:rPr>
            </w:r>
            <w:r w:rsidR="005F00D4">
              <w:rPr>
                <w:noProof/>
                <w:webHidden/>
              </w:rPr>
              <w:fldChar w:fldCharType="separate"/>
            </w:r>
            <w:r w:rsidR="00835C22">
              <w:rPr>
                <w:noProof/>
                <w:webHidden/>
              </w:rPr>
              <w:t>8</w:t>
            </w:r>
            <w:r w:rsidR="005F00D4">
              <w:rPr>
                <w:noProof/>
                <w:webHidden/>
              </w:rPr>
              <w:fldChar w:fldCharType="end"/>
            </w:r>
          </w:hyperlink>
        </w:p>
        <w:p w14:paraId="6D2FF24E" w14:textId="094E8381" w:rsidR="005F00D4" w:rsidRDefault="008A4345">
          <w:pPr>
            <w:pStyle w:val="TOC3"/>
            <w:tabs>
              <w:tab w:val="right" w:leader="dot" w:pos="9016"/>
            </w:tabs>
            <w:rPr>
              <w:rFonts w:eastAsiaTheme="minorEastAsia"/>
              <w:noProof/>
              <w:lang w:eastAsia="en-GB"/>
            </w:rPr>
          </w:pPr>
          <w:hyperlink w:anchor="_Toc135290302" w:history="1">
            <w:r w:rsidR="005F00D4" w:rsidRPr="002C1669">
              <w:rPr>
                <w:rStyle w:val="Hyperlink"/>
                <w:noProof/>
              </w:rPr>
              <w:t>Aim and Objectives</w:t>
            </w:r>
            <w:r w:rsidR="005F00D4">
              <w:rPr>
                <w:noProof/>
                <w:webHidden/>
              </w:rPr>
              <w:tab/>
            </w:r>
            <w:r w:rsidR="005F00D4">
              <w:rPr>
                <w:noProof/>
                <w:webHidden/>
              </w:rPr>
              <w:fldChar w:fldCharType="begin"/>
            </w:r>
            <w:r w:rsidR="005F00D4">
              <w:rPr>
                <w:noProof/>
                <w:webHidden/>
              </w:rPr>
              <w:instrText xml:space="preserve"> PAGEREF _Toc135290302 \h </w:instrText>
            </w:r>
            <w:r w:rsidR="005F00D4">
              <w:rPr>
                <w:noProof/>
                <w:webHidden/>
              </w:rPr>
            </w:r>
            <w:r w:rsidR="005F00D4">
              <w:rPr>
                <w:noProof/>
                <w:webHidden/>
              </w:rPr>
              <w:fldChar w:fldCharType="separate"/>
            </w:r>
            <w:r w:rsidR="00835C22">
              <w:rPr>
                <w:noProof/>
                <w:webHidden/>
              </w:rPr>
              <w:t>8</w:t>
            </w:r>
            <w:r w:rsidR="005F00D4">
              <w:rPr>
                <w:noProof/>
                <w:webHidden/>
              </w:rPr>
              <w:fldChar w:fldCharType="end"/>
            </w:r>
          </w:hyperlink>
        </w:p>
        <w:p w14:paraId="636F9883" w14:textId="394A393A" w:rsidR="005F00D4" w:rsidRDefault="008A4345">
          <w:pPr>
            <w:pStyle w:val="TOC2"/>
            <w:tabs>
              <w:tab w:val="right" w:leader="dot" w:pos="9016"/>
            </w:tabs>
            <w:rPr>
              <w:rFonts w:eastAsiaTheme="minorEastAsia"/>
              <w:noProof/>
              <w:lang w:eastAsia="en-GB"/>
            </w:rPr>
          </w:pPr>
          <w:hyperlink w:anchor="_Toc135290303" w:history="1">
            <w:r w:rsidR="005F00D4" w:rsidRPr="002C1669">
              <w:rPr>
                <w:rStyle w:val="Hyperlink"/>
                <w:noProof/>
              </w:rPr>
              <w:t>Data Collection and Methodology</w:t>
            </w:r>
            <w:r w:rsidR="005F00D4">
              <w:rPr>
                <w:noProof/>
                <w:webHidden/>
              </w:rPr>
              <w:tab/>
            </w:r>
            <w:r w:rsidR="005F00D4">
              <w:rPr>
                <w:noProof/>
                <w:webHidden/>
              </w:rPr>
              <w:fldChar w:fldCharType="begin"/>
            </w:r>
            <w:r w:rsidR="005F00D4">
              <w:rPr>
                <w:noProof/>
                <w:webHidden/>
              </w:rPr>
              <w:instrText xml:space="preserve"> PAGEREF _Toc135290303 \h </w:instrText>
            </w:r>
            <w:r w:rsidR="005F00D4">
              <w:rPr>
                <w:noProof/>
                <w:webHidden/>
              </w:rPr>
            </w:r>
            <w:r w:rsidR="005F00D4">
              <w:rPr>
                <w:noProof/>
                <w:webHidden/>
              </w:rPr>
              <w:fldChar w:fldCharType="separate"/>
            </w:r>
            <w:r w:rsidR="00835C22">
              <w:rPr>
                <w:noProof/>
                <w:webHidden/>
              </w:rPr>
              <w:t>14</w:t>
            </w:r>
            <w:r w:rsidR="005F00D4">
              <w:rPr>
                <w:noProof/>
                <w:webHidden/>
              </w:rPr>
              <w:fldChar w:fldCharType="end"/>
            </w:r>
          </w:hyperlink>
        </w:p>
        <w:p w14:paraId="4B3AD54C" w14:textId="01D3F8FE" w:rsidR="005F00D4" w:rsidRDefault="008A4345">
          <w:pPr>
            <w:pStyle w:val="TOC2"/>
            <w:tabs>
              <w:tab w:val="right" w:leader="dot" w:pos="9016"/>
            </w:tabs>
            <w:rPr>
              <w:rFonts w:eastAsiaTheme="minorEastAsia"/>
              <w:noProof/>
              <w:lang w:eastAsia="en-GB"/>
            </w:rPr>
          </w:pPr>
          <w:hyperlink w:anchor="_Toc135290304" w:history="1">
            <w:r w:rsidR="005F00D4" w:rsidRPr="002C1669">
              <w:rPr>
                <w:rStyle w:val="Hyperlink"/>
                <w:noProof/>
              </w:rPr>
              <w:t>Study Design</w:t>
            </w:r>
            <w:r w:rsidR="005F00D4">
              <w:rPr>
                <w:noProof/>
                <w:webHidden/>
              </w:rPr>
              <w:tab/>
            </w:r>
            <w:r w:rsidR="005F00D4">
              <w:rPr>
                <w:noProof/>
                <w:webHidden/>
              </w:rPr>
              <w:fldChar w:fldCharType="begin"/>
            </w:r>
            <w:r w:rsidR="005F00D4">
              <w:rPr>
                <w:noProof/>
                <w:webHidden/>
              </w:rPr>
              <w:instrText xml:space="preserve"> PAGEREF _Toc135290304 \h </w:instrText>
            </w:r>
            <w:r w:rsidR="005F00D4">
              <w:rPr>
                <w:noProof/>
                <w:webHidden/>
              </w:rPr>
            </w:r>
            <w:r w:rsidR="005F00D4">
              <w:rPr>
                <w:noProof/>
                <w:webHidden/>
              </w:rPr>
              <w:fldChar w:fldCharType="separate"/>
            </w:r>
            <w:r w:rsidR="00835C22">
              <w:rPr>
                <w:noProof/>
                <w:webHidden/>
              </w:rPr>
              <w:t>15</w:t>
            </w:r>
            <w:r w:rsidR="005F00D4">
              <w:rPr>
                <w:noProof/>
                <w:webHidden/>
              </w:rPr>
              <w:fldChar w:fldCharType="end"/>
            </w:r>
          </w:hyperlink>
        </w:p>
        <w:p w14:paraId="2B159A2E" w14:textId="029727D8" w:rsidR="005F00D4" w:rsidRDefault="008A4345">
          <w:pPr>
            <w:pStyle w:val="TOC2"/>
            <w:tabs>
              <w:tab w:val="right" w:leader="dot" w:pos="9016"/>
            </w:tabs>
            <w:rPr>
              <w:rFonts w:eastAsiaTheme="minorEastAsia"/>
              <w:noProof/>
              <w:lang w:eastAsia="en-GB"/>
            </w:rPr>
          </w:pPr>
          <w:hyperlink w:anchor="_Toc135290305" w:history="1">
            <w:r w:rsidR="005F00D4" w:rsidRPr="002C1669">
              <w:rPr>
                <w:rStyle w:val="Hyperlink"/>
                <w:noProof/>
              </w:rPr>
              <w:t>Quantitative Data</w:t>
            </w:r>
            <w:r w:rsidR="005F00D4">
              <w:rPr>
                <w:noProof/>
                <w:webHidden/>
              </w:rPr>
              <w:tab/>
            </w:r>
            <w:r w:rsidR="005F00D4">
              <w:rPr>
                <w:noProof/>
                <w:webHidden/>
              </w:rPr>
              <w:fldChar w:fldCharType="begin"/>
            </w:r>
            <w:r w:rsidR="005F00D4">
              <w:rPr>
                <w:noProof/>
                <w:webHidden/>
              </w:rPr>
              <w:instrText xml:space="preserve"> PAGEREF _Toc135290305 \h </w:instrText>
            </w:r>
            <w:r w:rsidR="005F00D4">
              <w:rPr>
                <w:noProof/>
                <w:webHidden/>
              </w:rPr>
            </w:r>
            <w:r w:rsidR="005F00D4">
              <w:rPr>
                <w:noProof/>
                <w:webHidden/>
              </w:rPr>
              <w:fldChar w:fldCharType="separate"/>
            </w:r>
            <w:r w:rsidR="00835C22">
              <w:rPr>
                <w:noProof/>
                <w:webHidden/>
              </w:rPr>
              <w:t>18</w:t>
            </w:r>
            <w:r w:rsidR="005F00D4">
              <w:rPr>
                <w:noProof/>
                <w:webHidden/>
              </w:rPr>
              <w:fldChar w:fldCharType="end"/>
            </w:r>
          </w:hyperlink>
        </w:p>
        <w:p w14:paraId="76C89AD1" w14:textId="6BF28506" w:rsidR="005F00D4" w:rsidRDefault="008A4345">
          <w:pPr>
            <w:pStyle w:val="TOC2"/>
            <w:tabs>
              <w:tab w:val="right" w:leader="dot" w:pos="9016"/>
            </w:tabs>
            <w:rPr>
              <w:rFonts w:eastAsiaTheme="minorEastAsia"/>
              <w:noProof/>
              <w:lang w:eastAsia="en-GB"/>
            </w:rPr>
          </w:pPr>
          <w:hyperlink w:anchor="_Toc135290306" w:history="1">
            <w:r w:rsidR="005F00D4" w:rsidRPr="002C1669">
              <w:rPr>
                <w:rStyle w:val="Hyperlink"/>
                <w:noProof/>
              </w:rPr>
              <w:t>Qualitative Data</w:t>
            </w:r>
            <w:r w:rsidR="005F00D4">
              <w:rPr>
                <w:noProof/>
                <w:webHidden/>
              </w:rPr>
              <w:tab/>
            </w:r>
            <w:r w:rsidR="005F00D4">
              <w:rPr>
                <w:noProof/>
                <w:webHidden/>
              </w:rPr>
              <w:fldChar w:fldCharType="begin"/>
            </w:r>
            <w:r w:rsidR="005F00D4">
              <w:rPr>
                <w:noProof/>
                <w:webHidden/>
              </w:rPr>
              <w:instrText xml:space="preserve"> PAGEREF _Toc135290306 \h </w:instrText>
            </w:r>
            <w:r w:rsidR="005F00D4">
              <w:rPr>
                <w:noProof/>
                <w:webHidden/>
              </w:rPr>
            </w:r>
            <w:r w:rsidR="005F00D4">
              <w:rPr>
                <w:noProof/>
                <w:webHidden/>
              </w:rPr>
              <w:fldChar w:fldCharType="separate"/>
            </w:r>
            <w:r w:rsidR="00835C22">
              <w:rPr>
                <w:noProof/>
                <w:webHidden/>
              </w:rPr>
              <w:t>23</w:t>
            </w:r>
            <w:r w:rsidR="005F00D4">
              <w:rPr>
                <w:noProof/>
                <w:webHidden/>
              </w:rPr>
              <w:fldChar w:fldCharType="end"/>
            </w:r>
          </w:hyperlink>
        </w:p>
        <w:p w14:paraId="08E84867" w14:textId="56F4BA24" w:rsidR="005F00D4" w:rsidRDefault="008A4345">
          <w:pPr>
            <w:pStyle w:val="TOC2"/>
            <w:tabs>
              <w:tab w:val="right" w:leader="dot" w:pos="9016"/>
            </w:tabs>
            <w:rPr>
              <w:rFonts w:eastAsiaTheme="minorEastAsia"/>
              <w:noProof/>
              <w:lang w:eastAsia="en-GB"/>
            </w:rPr>
          </w:pPr>
          <w:hyperlink w:anchor="_Toc135290307" w:history="1">
            <w:r w:rsidR="005F00D4" w:rsidRPr="002C1669">
              <w:rPr>
                <w:rStyle w:val="Hyperlink"/>
                <w:noProof/>
              </w:rPr>
              <w:t>Ethics</w:t>
            </w:r>
            <w:r w:rsidR="005F00D4">
              <w:rPr>
                <w:noProof/>
                <w:webHidden/>
              </w:rPr>
              <w:tab/>
            </w:r>
            <w:r w:rsidR="005F00D4">
              <w:rPr>
                <w:noProof/>
                <w:webHidden/>
              </w:rPr>
              <w:fldChar w:fldCharType="begin"/>
            </w:r>
            <w:r w:rsidR="005F00D4">
              <w:rPr>
                <w:noProof/>
                <w:webHidden/>
              </w:rPr>
              <w:instrText xml:space="preserve"> PAGEREF _Toc135290307 \h </w:instrText>
            </w:r>
            <w:r w:rsidR="005F00D4">
              <w:rPr>
                <w:noProof/>
                <w:webHidden/>
              </w:rPr>
            </w:r>
            <w:r w:rsidR="005F00D4">
              <w:rPr>
                <w:noProof/>
                <w:webHidden/>
              </w:rPr>
              <w:fldChar w:fldCharType="separate"/>
            </w:r>
            <w:r w:rsidR="00835C22">
              <w:rPr>
                <w:noProof/>
                <w:webHidden/>
              </w:rPr>
              <w:t>27</w:t>
            </w:r>
            <w:r w:rsidR="005F00D4">
              <w:rPr>
                <w:noProof/>
                <w:webHidden/>
              </w:rPr>
              <w:fldChar w:fldCharType="end"/>
            </w:r>
          </w:hyperlink>
        </w:p>
        <w:p w14:paraId="522E504A" w14:textId="20E03BFA" w:rsidR="005F00D4" w:rsidRDefault="008A4345">
          <w:pPr>
            <w:pStyle w:val="TOC2"/>
            <w:tabs>
              <w:tab w:val="right" w:leader="dot" w:pos="9016"/>
            </w:tabs>
            <w:rPr>
              <w:rFonts w:eastAsiaTheme="minorEastAsia"/>
              <w:noProof/>
              <w:lang w:eastAsia="en-GB"/>
            </w:rPr>
          </w:pPr>
          <w:hyperlink w:anchor="_Toc135290308" w:history="1">
            <w:r w:rsidR="005F00D4" w:rsidRPr="002C1669">
              <w:rPr>
                <w:rStyle w:val="Hyperlink"/>
                <w:noProof/>
              </w:rPr>
              <w:t>References</w:t>
            </w:r>
            <w:r w:rsidR="005F00D4">
              <w:rPr>
                <w:noProof/>
                <w:webHidden/>
              </w:rPr>
              <w:tab/>
            </w:r>
            <w:r w:rsidR="005F00D4">
              <w:rPr>
                <w:noProof/>
                <w:webHidden/>
              </w:rPr>
              <w:fldChar w:fldCharType="begin"/>
            </w:r>
            <w:r w:rsidR="005F00D4">
              <w:rPr>
                <w:noProof/>
                <w:webHidden/>
              </w:rPr>
              <w:instrText xml:space="preserve"> PAGEREF _Toc135290308 \h </w:instrText>
            </w:r>
            <w:r w:rsidR="005F00D4">
              <w:rPr>
                <w:noProof/>
                <w:webHidden/>
              </w:rPr>
            </w:r>
            <w:r w:rsidR="005F00D4">
              <w:rPr>
                <w:noProof/>
                <w:webHidden/>
              </w:rPr>
              <w:fldChar w:fldCharType="separate"/>
            </w:r>
            <w:r w:rsidR="00835C22">
              <w:rPr>
                <w:noProof/>
                <w:webHidden/>
              </w:rPr>
              <w:t>31</w:t>
            </w:r>
            <w:r w:rsidR="005F00D4">
              <w:rPr>
                <w:noProof/>
                <w:webHidden/>
              </w:rPr>
              <w:fldChar w:fldCharType="end"/>
            </w:r>
          </w:hyperlink>
        </w:p>
        <w:p w14:paraId="4B86884B" w14:textId="3EDD3E7B" w:rsidR="005F00D4" w:rsidRDefault="008A4345">
          <w:pPr>
            <w:pStyle w:val="TOC1"/>
            <w:tabs>
              <w:tab w:val="right" w:leader="dot" w:pos="9016"/>
            </w:tabs>
            <w:rPr>
              <w:rFonts w:eastAsiaTheme="minorEastAsia"/>
              <w:noProof/>
              <w:lang w:eastAsia="en-GB"/>
            </w:rPr>
          </w:pPr>
          <w:hyperlink w:anchor="_Toc135290317" w:history="1">
            <w:r w:rsidR="005F00D4" w:rsidRPr="002C1669">
              <w:rPr>
                <w:rStyle w:val="Hyperlink"/>
                <w:noProof/>
              </w:rPr>
              <w:t>Part 3: Ethical Approval Application</w:t>
            </w:r>
            <w:r w:rsidR="005F00D4">
              <w:rPr>
                <w:noProof/>
                <w:webHidden/>
              </w:rPr>
              <w:tab/>
            </w:r>
            <w:r w:rsidR="005F00D4">
              <w:rPr>
                <w:noProof/>
                <w:webHidden/>
              </w:rPr>
              <w:fldChar w:fldCharType="begin"/>
            </w:r>
            <w:r w:rsidR="005F00D4">
              <w:rPr>
                <w:noProof/>
                <w:webHidden/>
              </w:rPr>
              <w:instrText xml:space="preserve"> PAGEREF _Toc135290317 \h </w:instrText>
            </w:r>
            <w:r w:rsidR="005F00D4">
              <w:rPr>
                <w:noProof/>
                <w:webHidden/>
              </w:rPr>
            </w:r>
            <w:r w:rsidR="005F00D4">
              <w:rPr>
                <w:noProof/>
                <w:webHidden/>
              </w:rPr>
              <w:fldChar w:fldCharType="separate"/>
            </w:r>
            <w:r w:rsidR="00835C22">
              <w:rPr>
                <w:noProof/>
                <w:webHidden/>
              </w:rPr>
              <w:t>38</w:t>
            </w:r>
            <w:r w:rsidR="005F00D4">
              <w:rPr>
                <w:noProof/>
                <w:webHidden/>
              </w:rPr>
              <w:fldChar w:fldCharType="end"/>
            </w:r>
          </w:hyperlink>
        </w:p>
        <w:p w14:paraId="769F2CF4" w14:textId="0327847C" w:rsidR="00B5019D" w:rsidRDefault="00B5019D">
          <w:r>
            <w:rPr>
              <w:b/>
              <w:bCs/>
            </w:rPr>
            <w:fldChar w:fldCharType="end"/>
          </w:r>
        </w:p>
      </w:sdtContent>
    </w:sdt>
    <w:p w14:paraId="155AE907" w14:textId="77777777" w:rsidR="00BB4640" w:rsidRDefault="00BB4640" w:rsidP="2E1AC179">
      <w:pPr>
        <w:jc w:val="center"/>
        <w:rPr>
          <w:rFonts w:eastAsiaTheme="minorEastAsia"/>
          <w:sz w:val="36"/>
          <w:szCs w:val="36"/>
        </w:rPr>
      </w:pPr>
    </w:p>
    <w:p w14:paraId="3581A501" w14:textId="77777777" w:rsidR="00BB4640" w:rsidRDefault="00BB4640" w:rsidP="2E1AC179">
      <w:pPr>
        <w:jc w:val="center"/>
        <w:rPr>
          <w:rFonts w:eastAsiaTheme="minorEastAsia"/>
          <w:sz w:val="36"/>
          <w:szCs w:val="36"/>
        </w:rPr>
      </w:pPr>
    </w:p>
    <w:p w14:paraId="2E838AEE" w14:textId="77777777" w:rsidR="00BB4640" w:rsidRDefault="00BB4640" w:rsidP="2E1AC179">
      <w:pPr>
        <w:jc w:val="center"/>
        <w:rPr>
          <w:rFonts w:eastAsiaTheme="minorEastAsia"/>
          <w:sz w:val="36"/>
          <w:szCs w:val="36"/>
        </w:rPr>
      </w:pPr>
    </w:p>
    <w:p w14:paraId="45C4BD4D" w14:textId="77777777" w:rsidR="00BB4640" w:rsidRDefault="00BB4640" w:rsidP="2E1AC179">
      <w:pPr>
        <w:jc w:val="center"/>
        <w:rPr>
          <w:rFonts w:eastAsiaTheme="minorEastAsia"/>
          <w:sz w:val="36"/>
          <w:szCs w:val="36"/>
        </w:rPr>
      </w:pPr>
    </w:p>
    <w:p w14:paraId="1D8D0449" w14:textId="77777777" w:rsidR="00BB4640" w:rsidRDefault="00BB4640" w:rsidP="2E1AC179">
      <w:pPr>
        <w:jc w:val="center"/>
        <w:rPr>
          <w:rFonts w:eastAsiaTheme="minorEastAsia"/>
          <w:sz w:val="36"/>
          <w:szCs w:val="36"/>
        </w:rPr>
      </w:pPr>
    </w:p>
    <w:p w14:paraId="4405BC83" w14:textId="77777777" w:rsidR="00BB4640" w:rsidRDefault="00BB4640" w:rsidP="2E1AC179">
      <w:pPr>
        <w:jc w:val="center"/>
        <w:rPr>
          <w:rFonts w:eastAsiaTheme="minorEastAsia"/>
          <w:sz w:val="36"/>
          <w:szCs w:val="36"/>
        </w:rPr>
      </w:pPr>
    </w:p>
    <w:p w14:paraId="2F19E869" w14:textId="49A51619" w:rsidR="00BB4640" w:rsidRDefault="00BB4640" w:rsidP="2E1AC179">
      <w:pPr>
        <w:jc w:val="center"/>
        <w:rPr>
          <w:rFonts w:eastAsiaTheme="minorEastAsia"/>
          <w:sz w:val="36"/>
          <w:szCs w:val="36"/>
        </w:rPr>
      </w:pPr>
    </w:p>
    <w:p w14:paraId="5D4D9439" w14:textId="043C3211" w:rsidR="005F00D4" w:rsidRDefault="005F00D4" w:rsidP="2E1AC179">
      <w:pPr>
        <w:jc w:val="center"/>
        <w:rPr>
          <w:rFonts w:eastAsiaTheme="minorEastAsia"/>
          <w:sz w:val="36"/>
          <w:szCs w:val="36"/>
        </w:rPr>
      </w:pPr>
    </w:p>
    <w:p w14:paraId="1459641C" w14:textId="0B0C94DC" w:rsidR="005F00D4" w:rsidRDefault="005F00D4" w:rsidP="2E1AC179">
      <w:pPr>
        <w:jc w:val="center"/>
        <w:rPr>
          <w:rFonts w:eastAsiaTheme="minorEastAsia"/>
          <w:sz w:val="36"/>
          <w:szCs w:val="36"/>
        </w:rPr>
      </w:pPr>
    </w:p>
    <w:p w14:paraId="7CB77FBB" w14:textId="7CD864CB" w:rsidR="005F00D4" w:rsidRDefault="005F00D4" w:rsidP="2E1AC179">
      <w:pPr>
        <w:jc w:val="center"/>
        <w:rPr>
          <w:rFonts w:eastAsiaTheme="minorEastAsia"/>
          <w:sz w:val="36"/>
          <w:szCs w:val="36"/>
        </w:rPr>
      </w:pPr>
    </w:p>
    <w:p w14:paraId="149FB16A" w14:textId="12FC75E7" w:rsidR="005F00D4" w:rsidRDefault="005F00D4" w:rsidP="2E1AC179">
      <w:pPr>
        <w:jc w:val="center"/>
        <w:rPr>
          <w:rFonts w:eastAsiaTheme="minorEastAsia"/>
          <w:sz w:val="36"/>
          <w:szCs w:val="36"/>
        </w:rPr>
      </w:pPr>
    </w:p>
    <w:p w14:paraId="7A43E3B3" w14:textId="54FD7E48" w:rsidR="005F00D4" w:rsidRDefault="005F00D4" w:rsidP="2E1AC179">
      <w:pPr>
        <w:jc w:val="center"/>
        <w:rPr>
          <w:rFonts w:eastAsiaTheme="minorEastAsia"/>
          <w:sz w:val="36"/>
          <w:szCs w:val="36"/>
        </w:rPr>
      </w:pPr>
    </w:p>
    <w:p w14:paraId="1BE27649" w14:textId="77777777" w:rsidR="005F00D4" w:rsidRDefault="005F00D4" w:rsidP="2E1AC179">
      <w:pPr>
        <w:jc w:val="center"/>
        <w:rPr>
          <w:rFonts w:eastAsiaTheme="minorEastAsia"/>
          <w:sz w:val="36"/>
          <w:szCs w:val="36"/>
        </w:rPr>
      </w:pPr>
    </w:p>
    <w:p w14:paraId="47FB81C0" w14:textId="6223FA46" w:rsidR="00FA6275" w:rsidRPr="00083A56" w:rsidRDefault="0052637B" w:rsidP="00083A56">
      <w:pPr>
        <w:pStyle w:val="Heading1"/>
      </w:pPr>
      <w:bookmarkStart w:id="0" w:name="_Toc135290298"/>
      <w:r w:rsidRPr="00083A56">
        <w:lastRenderedPageBreak/>
        <w:t>Part 1</w:t>
      </w:r>
      <w:r w:rsidR="00083A56" w:rsidRPr="00083A56">
        <w:t>: SPSS Data</w:t>
      </w:r>
      <w:bookmarkEnd w:id="0"/>
    </w:p>
    <w:p w14:paraId="153F8D60" w14:textId="0BE27A81" w:rsidR="00212638" w:rsidRPr="00212638" w:rsidRDefault="00212638" w:rsidP="00212638">
      <w:pPr>
        <w:rPr>
          <w:rFonts w:ascii="Arial" w:eastAsiaTheme="minorEastAsia" w:hAnsi="Arial" w:cs="Arial"/>
          <w:sz w:val="24"/>
          <w:szCs w:val="24"/>
        </w:rPr>
      </w:pPr>
      <w:r>
        <w:rPr>
          <w:rFonts w:ascii="Arial" w:eastAsiaTheme="minorEastAsia" w:hAnsi="Arial" w:cs="Arial"/>
          <w:sz w:val="24"/>
          <w:szCs w:val="24"/>
        </w:rPr>
        <w:t>Table 1: Descriptive Statistics for</w:t>
      </w:r>
      <w:r w:rsidR="00FA6275">
        <w:rPr>
          <w:rFonts w:ascii="Arial" w:eastAsiaTheme="minorEastAsia" w:hAnsi="Arial" w:cs="Arial"/>
          <w:sz w:val="24"/>
          <w:szCs w:val="24"/>
        </w:rPr>
        <w:t xml:space="preserve"> </w:t>
      </w:r>
      <w:r w:rsidR="00983920">
        <w:rPr>
          <w:rFonts w:ascii="Arial" w:eastAsiaTheme="minorEastAsia" w:hAnsi="Arial" w:cs="Arial"/>
          <w:sz w:val="24"/>
          <w:szCs w:val="24"/>
        </w:rPr>
        <w:t xml:space="preserve">key disease in </w:t>
      </w:r>
      <w:r w:rsidR="000F0798">
        <w:rPr>
          <w:rFonts w:ascii="Arial" w:eastAsiaTheme="minorEastAsia" w:hAnsi="Arial" w:cs="Arial"/>
          <w:sz w:val="24"/>
          <w:szCs w:val="24"/>
        </w:rPr>
        <w:t>Wales</w:t>
      </w:r>
      <w:r>
        <w:rPr>
          <w:rFonts w:ascii="Arial" w:eastAsiaTheme="minorEastAsia" w:hAnsi="Arial" w:cs="Arial"/>
          <w:sz w:val="24"/>
          <w:szCs w:val="24"/>
        </w:rPr>
        <w:t xml:space="preserve"> </w:t>
      </w:r>
    </w:p>
    <w:p w14:paraId="365F48D5" w14:textId="52DFDACE" w:rsidR="2E1AC179" w:rsidRDefault="0052637B" w:rsidP="00212638">
      <w:pPr>
        <w:jc w:val="center"/>
        <w:rPr>
          <w:rFonts w:ascii="Calibri" w:eastAsia="Calibri" w:hAnsi="Calibri" w:cs="Calibri"/>
          <w:sz w:val="36"/>
          <w:szCs w:val="36"/>
        </w:rPr>
      </w:pPr>
      <w:r>
        <w:rPr>
          <w:noProof/>
        </w:rPr>
        <w:drawing>
          <wp:inline distT="0" distB="0" distL="0" distR="0" wp14:anchorId="7D9D46F3" wp14:editId="29B36415">
            <wp:extent cx="4724400" cy="1841500"/>
            <wp:effectExtent l="0" t="0" r="0" b="635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8" r:link="rId9">
                      <a:extLst>
                        <a:ext uri="{28A0092B-C50C-407E-A947-70E740481C1C}">
                          <a14:useLocalDpi xmlns:a14="http://schemas.microsoft.com/office/drawing/2010/main" val="0"/>
                        </a:ext>
                      </a:extLst>
                    </a:blip>
                    <a:srcRect t="41117" r="17572"/>
                    <a:stretch/>
                  </pic:blipFill>
                  <pic:spPr bwMode="auto">
                    <a:xfrm>
                      <a:off x="0" y="0"/>
                      <a:ext cx="4724400" cy="1841500"/>
                    </a:xfrm>
                    <a:prstGeom prst="rect">
                      <a:avLst/>
                    </a:prstGeom>
                    <a:noFill/>
                    <a:ln>
                      <a:noFill/>
                    </a:ln>
                    <a:extLst>
                      <a:ext uri="{53640926-AAD7-44D8-BBD7-CCE9431645EC}">
                        <a14:shadowObscured xmlns:a14="http://schemas.microsoft.com/office/drawing/2010/main"/>
                      </a:ext>
                    </a:extLst>
                  </pic:spPr>
                </pic:pic>
              </a:graphicData>
            </a:graphic>
          </wp:inline>
        </w:drawing>
      </w:r>
    </w:p>
    <w:p w14:paraId="50DD3535" w14:textId="4F76200E" w:rsidR="00BC617A" w:rsidRDefault="1BC27238" w:rsidP="1BC27238">
      <w:pPr>
        <w:pBdr>
          <w:bottom w:val="single" w:sz="4" w:space="1" w:color="auto"/>
        </w:pBdr>
        <w:spacing w:line="360" w:lineRule="auto"/>
        <w:rPr>
          <w:rFonts w:ascii="Arial" w:hAnsi="Arial" w:cs="Arial"/>
          <w:sz w:val="24"/>
          <w:szCs w:val="24"/>
        </w:rPr>
      </w:pPr>
      <w:r w:rsidRPr="1BC27238">
        <w:rPr>
          <w:rFonts w:ascii="Arial" w:hAnsi="Arial" w:cs="Arial"/>
          <w:sz w:val="24"/>
          <w:szCs w:val="24"/>
        </w:rPr>
        <w:t>The descriptive statistics in Table 1 demonstrate the prevalence of each disease studied in 94 (N) Upper Supra Output areas (USOA) in Wales. The mean figure illustrates the average or central tendency of age-standardised percentage for the 94 USOA in Wales. Age-standardisation accounts for any confounding factors rating to distribution of the sample across the geographic areas. The minimum and maximum figures illustrate the range of the scores in the data, giving the lowest and highest average percentage score for each disease in the USOA. For example, with respiratory illness, the mean, age-standardised percentage was 13.76; the lowest percentage score in all the USOAs was 8%, whilst the maximum percentage score in all the USOAs was 20%.  The standard deviation (SD) figure illustrates further information about the central tendency by demonstrating the how far apart the data points in each USOA for each disease lie. It demonstrates how variable the data points are in the data set. For resp. disease the SD was 2.430 which indicates that all the data points in the data set lie within 2.430 points of the mean scores, whilst for health status the data points are spread further apart (5.054) from the mean scores.  If this data was plotted in a bell curve graph resp. disease would have a higher more pointed bell curve compare a flatter more rounded and spread-out bell curve for health status. The empirical rule states that in normal distribution of data around the mean figure, 95% of the data points will fall within 2 standard deviations of the mean score.</w:t>
      </w:r>
    </w:p>
    <w:p w14:paraId="7F9A1814" w14:textId="367BA1E8" w:rsidR="00BC617A" w:rsidRDefault="00BC617A" w:rsidP="1BC27238">
      <w:pPr>
        <w:pBdr>
          <w:bottom w:val="single" w:sz="4" w:space="1" w:color="auto"/>
        </w:pBdr>
        <w:spacing w:line="360" w:lineRule="auto"/>
        <w:rPr>
          <w:rFonts w:ascii="Arial" w:hAnsi="Arial" w:cs="Arial"/>
          <w:sz w:val="24"/>
          <w:szCs w:val="24"/>
        </w:rPr>
      </w:pPr>
    </w:p>
    <w:p w14:paraId="7E65F1B1" w14:textId="77777777" w:rsidR="000C67C7" w:rsidRDefault="000C67C7" w:rsidP="1BC27238">
      <w:pPr>
        <w:pBdr>
          <w:bottom w:val="single" w:sz="4" w:space="1" w:color="auto"/>
        </w:pBdr>
        <w:spacing w:line="360" w:lineRule="auto"/>
        <w:rPr>
          <w:rFonts w:ascii="Arial" w:hAnsi="Arial" w:cs="Arial"/>
          <w:sz w:val="24"/>
          <w:szCs w:val="24"/>
        </w:rPr>
      </w:pPr>
    </w:p>
    <w:p w14:paraId="278A9FD9" w14:textId="77777777" w:rsidR="000C67C7" w:rsidRDefault="000C67C7" w:rsidP="1BC27238">
      <w:pPr>
        <w:pBdr>
          <w:bottom w:val="single" w:sz="4" w:space="1" w:color="auto"/>
        </w:pBdr>
        <w:spacing w:line="360" w:lineRule="auto"/>
        <w:rPr>
          <w:rFonts w:ascii="Arial" w:hAnsi="Arial" w:cs="Arial"/>
          <w:sz w:val="24"/>
          <w:szCs w:val="24"/>
        </w:rPr>
      </w:pPr>
    </w:p>
    <w:p w14:paraId="661B1B73" w14:textId="26E10644" w:rsidR="003837B4" w:rsidRDefault="000C67C7" w:rsidP="2E1AC179">
      <w:pPr>
        <w:rPr>
          <w:rFonts w:ascii="Arial" w:eastAsia="Calibri" w:hAnsi="Arial" w:cs="Arial"/>
          <w:sz w:val="24"/>
          <w:szCs w:val="24"/>
        </w:rPr>
      </w:pPr>
      <w:r>
        <w:rPr>
          <w:rFonts w:ascii="Arial" w:eastAsia="Calibri" w:hAnsi="Arial" w:cs="Arial"/>
          <w:sz w:val="24"/>
          <w:szCs w:val="24"/>
          <w:u w:val="single"/>
        </w:rPr>
        <w:lastRenderedPageBreak/>
        <w:t>G</w:t>
      </w:r>
      <w:r w:rsidR="005D3DDD" w:rsidRPr="003837B4">
        <w:rPr>
          <w:rFonts w:ascii="Arial" w:eastAsia="Calibri" w:hAnsi="Arial" w:cs="Arial"/>
          <w:sz w:val="24"/>
          <w:szCs w:val="24"/>
          <w:u w:val="single"/>
        </w:rPr>
        <w:t xml:space="preserve">raph depicting </w:t>
      </w:r>
      <w:r w:rsidR="0050016B" w:rsidRPr="003837B4">
        <w:rPr>
          <w:rFonts w:ascii="Arial" w:eastAsia="Calibri" w:hAnsi="Arial" w:cs="Arial"/>
          <w:sz w:val="24"/>
          <w:szCs w:val="24"/>
          <w:u w:val="single"/>
        </w:rPr>
        <w:t>Respiratory Illness per USO</w:t>
      </w:r>
      <w:r w:rsidR="000A19D0" w:rsidRPr="003837B4">
        <w:rPr>
          <w:rFonts w:ascii="Arial" w:eastAsia="Calibri" w:hAnsi="Arial" w:cs="Arial"/>
          <w:sz w:val="24"/>
          <w:szCs w:val="24"/>
          <w:u w:val="single"/>
        </w:rPr>
        <w:t>A in Wales</w:t>
      </w:r>
    </w:p>
    <w:p w14:paraId="624D2FF6" w14:textId="77777777" w:rsidR="002E0B34" w:rsidRDefault="002E0B34" w:rsidP="2E1AC179">
      <w:pPr>
        <w:rPr>
          <w:rFonts w:ascii="Arial" w:eastAsia="Calibri" w:hAnsi="Arial" w:cs="Arial"/>
          <w:sz w:val="24"/>
          <w:szCs w:val="24"/>
        </w:rPr>
      </w:pPr>
    </w:p>
    <w:p w14:paraId="719F04A3" w14:textId="11F1808E" w:rsidR="002550EB" w:rsidRDefault="005E7B73" w:rsidP="2E1AC179">
      <w:pPr>
        <w:rPr>
          <w:rFonts w:ascii="Arial" w:eastAsia="Calibri" w:hAnsi="Arial" w:cs="Arial"/>
          <w:sz w:val="24"/>
          <w:szCs w:val="24"/>
        </w:rPr>
      </w:pPr>
      <w:r>
        <w:rPr>
          <w:rFonts w:ascii="Arial" w:eastAsia="Calibri" w:hAnsi="Arial" w:cs="Arial"/>
          <w:noProof/>
          <w:sz w:val="24"/>
          <w:szCs w:val="24"/>
        </w:rPr>
        <mc:AlternateContent>
          <mc:Choice Requires="wps">
            <w:drawing>
              <wp:anchor distT="0" distB="0" distL="114300" distR="114300" simplePos="0" relativeHeight="251667968" behindDoc="0" locked="0" layoutInCell="1" allowOverlap="1" wp14:anchorId="494440EB" wp14:editId="6B4B92CF">
                <wp:simplePos x="0" y="0"/>
                <wp:positionH relativeFrom="column">
                  <wp:posOffset>698195</wp:posOffset>
                </wp:positionH>
                <wp:positionV relativeFrom="paragraph">
                  <wp:posOffset>4565733</wp:posOffset>
                </wp:positionV>
                <wp:extent cx="288604" cy="173965"/>
                <wp:effectExtent l="0" t="0" r="16510" b="17145"/>
                <wp:wrapNone/>
                <wp:docPr id="993396930" name="Oval 3"/>
                <wp:cNvGraphicFramePr/>
                <a:graphic xmlns:a="http://schemas.openxmlformats.org/drawingml/2006/main">
                  <a:graphicData uri="http://schemas.microsoft.com/office/word/2010/wordprocessingShape">
                    <wps:wsp>
                      <wps:cNvSpPr/>
                      <wps:spPr>
                        <a:xfrm>
                          <a:off x="0" y="0"/>
                          <a:ext cx="288604" cy="173965"/>
                        </a:xfrm>
                        <a:prstGeom prst="ellipse">
                          <a:avLst/>
                        </a:prstGeom>
                        <a:noFill/>
                        <a:ln w="12700" cap="flat" cmpd="sng" algn="ctr">
                          <a:solidFill>
                            <a:srgbClr val="00B0F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2D805AF" id="Oval 3" o:spid="_x0000_s1026" style="position:absolute;margin-left:55pt;margin-top:359.5pt;width:22.7pt;height:13.7pt;z-index:251667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" filled="f" strokecolor="#00b0f0" strokeweight="1pt">
                <v:stroke joinstyle="miter"/>
              </v:oval>
            </w:pict>
          </mc:Fallback>
        </mc:AlternateContent>
      </w:r>
      <w:r w:rsidR="002C5BB7">
        <w:rPr>
          <w:rFonts w:ascii="Arial" w:eastAsia="Calibri" w:hAnsi="Arial" w:cs="Arial"/>
          <w:noProof/>
          <w:sz w:val="24"/>
          <w:szCs w:val="24"/>
        </w:rPr>
        <mc:AlternateContent>
          <mc:Choice Requires="wps">
            <w:drawing>
              <wp:anchor distT="0" distB="0" distL="114300" distR="114300" simplePos="0" relativeHeight="251664896" behindDoc="0" locked="0" layoutInCell="1" allowOverlap="1" wp14:anchorId="5E366392" wp14:editId="4D4BF494">
                <wp:simplePos x="0" y="0"/>
                <wp:positionH relativeFrom="column">
                  <wp:posOffset>957629</wp:posOffset>
                </wp:positionH>
                <wp:positionV relativeFrom="paragraph">
                  <wp:posOffset>2628043</wp:posOffset>
                </wp:positionV>
                <wp:extent cx="288604" cy="173965"/>
                <wp:effectExtent l="0" t="0" r="16510" b="17145"/>
                <wp:wrapNone/>
                <wp:docPr id="562191406" name="Oval 3"/>
                <wp:cNvGraphicFramePr/>
                <a:graphic xmlns:a="http://schemas.openxmlformats.org/drawingml/2006/main">
                  <a:graphicData uri="http://schemas.microsoft.com/office/word/2010/wordprocessingShape">
                    <wps:wsp>
                      <wps:cNvSpPr/>
                      <wps:spPr>
                        <a:xfrm>
                          <a:off x="0" y="0"/>
                          <a:ext cx="288604" cy="173965"/>
                        </a:xfrm>
                        <a:prstGeom prst="ellipse">
                          <a:avLst/>
                        </a:prstGeom>
                        <a:noFill/>
                        <a:ln w="12700" cap="flat" cmpd="sng" algn="ctr">
                          <a:solidFill>
                            <a:srgbClr val="00B0F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8772901" id="Oval 3" o:spid="_x0000_s1026" style="position:absolute;margin-left:75.4pt;margin-top:206.95pt;width:22.7pt;height:13.7pt;z-index:251664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" filled="f" strokecolor="#00b0f0" strokeweight="1pt">
                <v:stroke joinstyle="miter"/>
              </v:oval>
            </w:pict>
          </mc:Fallback>
        </mc:AlternateContent>
      </w:r>
      <w:r w:rsidR="004A691E">
        <w:rPr>
          <w:rFonts w:ascii="Arial" w:eastAsia="Calibri" w:hAnsi="Arial" w:cs="Arial"/>
          <w:noProof/>
          <w:sz w:val="24"/>
          <w:szCs w:val="24"/>
        </w:rPr>
        <mc:AlternateContent>
          <mc:Choice Requires="wps">
            <w:drawing>
              <wp:anchor distT="0" distB="0" distL="114300" distR="114300" simplePos="0" relativeHeight="251661824" behindDoc="0" locked="0" layoutInCell="1" allowOverlap="1" wp14:anchorId="07B112E9" wp14:editId="75F2A276">
                <wp:simplePos x="0" y="0"/>
                <wp:positionH relativeFrom="column">
                  <wp:posOffset>1037111</wp:posOffset>
                </wp:positionH>
                <wp:positionV relativeFrom="paragraph">
                  <wp:posOffset>720436</wp:posOffset>
                </wp:positionV>
                <wp:extent cx="288604" cy="173965"/>
                <wp:effectExtent l="0" t="0" r="16510" b="17145"/>
                <wp:wrapNone/>
                <wp:docPr id="450224459" name="Oval 3"/>
                <wp:cNvGraphicFramePr/>
                <a:graphic xmlns:a="http://schemas.openxmlformats.org/drawingml/2006/main">
                  <a:graphicData uri="http://schemas.microsoft.com/office/word/2010/wordprocessingShape">
                    <wps:wsp>
                      <wps:cNvSpPr/>
                      <wps:spPr>
                        <a:xfrm>
                          <a:off x="0" y="0"/>
                          <a:ext cx="288604" cy="173965"/>
                        </a:xfrm>
                        <a:prstGeom prst="ellipse">
                          <a:avLst/>
                        </a:prstGeom>
                        <a:noFill/>
                        <a:ln w="12700" cap="flat" cmpd="sng" algn="ctr">
                          <a:solidFill>
                            <a:srgbClr val="00B0F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7FE476C" id="Oval 3" o:spid="_x0000_s1026" style="position:absolute;margin-left:81.65pt;margin-top:56.75pt;width:22.7pt;height:13.7pt;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" filled="f" strokecolor="#00b0f0" strokeweight="1pt">
                <v:stroke joinstyle="miter"/>
              </v:oval>
            </w:pict>
          </mc:Fallback>
        </mc:AlternateContent>
      </w:r>
      <w:r w:rsidR="00DB1566">
        <w:rPr>
          <w:rFonts w:ascii="Arial" w:eastAsia="Calibri" w:hAnsi="Arial" w:cs="Arial"/>
          <w:noProof/>
          <w:sz w:val="24"/>
          <w:szCs w:val="24"/>
        </w:rPr>
        <mc:AlternateContent>
          <mc:Choice Requires="wps">
            <w:drawing>
              <wp:anchor distT="0" distB="0" distL="114300" distR="114300" simplePos="0" relativeHeight="251658752" behindDoc="0" locked="0" layoutInCell="1" allowOverlap="1" wp14:anchorId="2937A79F" wp14:editId="784F7AC1">
                <wp:simplePos x="0" y="0"/>
                <wp:positionH relativeFrom="column">
                  <wp:posOffset>3182109</wp:posOffset>
                </wp:positionH>
                <wp:positionV relativeFrom="paragraph">
                  <wp:posOffset>3842673</wp:posOffset>
                </wp:positionV>
                <wp:extent cx="288604" cy="173965"/>
                <wp:effectExtent l="0" t="0" r="16510" b="17145"/>
                <wp:wrapNone/>
                <wp:docPr id="1877893360" name="Oval 3"/>
                <wp:cNvGraphicFramePr/>
                <a:graphic xmlns:a="http://schemas.openxmlformats.org/drawingml/2006/main">
                  <a:graphicData uri="http://schemas.microsoft.com/office/word/2010/wordprocessingShape">
                    <wps:wsp>
                      <wps:cNvSpPr/>
                      <wps:spPr>
                        <a:xfrm>
                          <a:off x="0" y="0"/>
                          <a:ext cx="288604" cy="173965"/>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9F682F1" id="Oval 3" o:spid="_x0000_s1026" style="position:absolute;margin-left:250.55pt;margin-top:302.55pt;width:22.7pt;height:13.7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" filled="f" strokecolor="red" strokeweight="1pt">
                <v:stroke joinstyle="miter"/>
              </v:oval>
            </w:pict>
          </mc:Fallback>
        </mc:AlternateContent>
      </w:r>
      <w:r w:rsidR="00DB1566">
        <w:rPr>
          <w:rFonts w:ascii="Arial" w:eastAsia="Calibri" w:hAnsi="Arial" w:cs="Arial"/>
          <w:noProof/>
          <w:sz w:val="24"/>
          <w:szCs w:val="24"/>
        </w:rPr>
        <mc:AlternateContent>
          <mc:Choice Requires="wps">
            <w:drawing>
              <wp:anchor distT="0" distB="0" distL="114300" distR="114300" simplePos="0" relativeHeight="251655680" behindDoc="0" locked="0" layoutInCell="1" allowOverlap="1" wp14:anchorId="090CA532" wp14:editId="1C2541EA">
                <wp:simplePos x="0" y="0"/>
                <wp:positionH relativeFrom="column">
                  <wp:posOffset>2846120</wp:posOffset>
                </wp:positionH>
                <wp:positionV relativeFrom="paragraph">
                  <wp:posOffset>791688</wp:posOffset>
                </wp:positionV>
                <wp:extent cx="288604" cy="173965"/>
                <wp:effectExtent l="0" t="0" r="16510" b="17145"/>
                <wp:wrapNone/>
                <wp:docPr id="1084453746" name="Oval 3"/>
                <wp:cNvGraphicFramePr/>
                <a:graphic xmlns:a="http://schemas.openxmlformats.org/drawingml/2006/main">
                  <a:graphicData uri="http://schemas.microsoft.com/office/word/2010/wordprocessingShape">
                    <wps:wsp>
                      <wps:cNvSpPr/>
                      <wps:spPr>
                        <a:xfrm>
                          <a:off x="0" y="0"/>
                          <a:ext cx="288604" cy="173965"/>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303EACB" id="Oval 3" o:spid="_x0000_s1026" style="position:absolute;margin-left:224.1pt;margin-top:62.35pt;width:22.7pt;height:13.7pt;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" filled="f" strokecolor="red" strokeweight="1pt">
                <v:stroke joinstyle="miter"/>
              </v:oval>
            </w:pict>
          </mc:Fallback>
        </mc:AlternateContent>
      </w:r>
      <w:r w:rsidR="00650AE4">
        <w:rPr>
          <w:rFonts w:ascii="Arial" w:eastAsia="Calibri" w:hAnsi="Arial" w:cs="Arial"/>
          <w:noProof/>
          <w:sz w:val="24"/>
          <w:szCs w:val="24"/>
        </w:rPr>
        <mc:AlternateContent>
          <mc:Choice Requires="wps">
            <w:drawing>
              <wp:anchor distT="0" distB="0" distL="114300" distR="114300" simplePos="0" relativeHeight="251649536" behindDoc="0" locked="0" layoutInCell="1" allowOverlap="1" wp14:anchorId="1BC94DDF" wp14:editId="5C5E74F7">
                <wp:simplePos x="0" y="0"/>
                <wp:positionH relativeFrom="column">
                  <wp:posOffset>3083279</wp:posOffset>
                </wp:positionH>
                <wp:positionV relativeFrom="paragraph">
                  <wp:posOffset>3411583</wp:posOffset>
                </wp:positionV>
                <wp:extent cx="288604" cy="173965"/>
                <wp:effectExtent l="0" t="0" r="16510" b="17145"/>
                <wp:wrapNone/>
                <wp:docPr id="1477438609" name="Oval 3"/>
                <wp:cNvGraphicFramePr/>
                <a:graphic xmlns:a="http://schemas.openxmlformats.org/drawingml/2006/main">
                  <a:graphicData uri="http://schemas.microsoft.com/office/word/2010/wordprocessingShape">
                    <wps:wsp>
                      <wps:cNvSpPr/>
                      <wps:spPr>
                        <a:xfrm>
                          <a:off x="0" y="0"/>
                          <a:ext cx="288604" cy="17396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BAC9F20" id="Oval 3" o:spid="_x0000_s1026" style="position:absolute;margin-left:242.8pt;margin-top:268.65pt;width:22.7pt;height:13.7pt;z-index:251649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" filled="f" strokecolor="red" strokeweight="1pt">
                <v:stroke joinstyle="miter"/>
              </v:oval>
            </w:pict>
          </mc:Fallback>
        </mc:AlternateContent>
      </w:r>
      <w:r w:rsidR="00885003" w:rsidRPr="00885003">
        <w:rPr>
          <w:rFonts w:ascii="Arial" w:eastAsia="Calibri" w:hAnsi="Arial" w:cs="Arial"/>
          <w:noProof/>
          <w:sz w:val="24"/>
          <w:szCs w:val="24"/>
        </w:rPr>
        <w:drawing>
          <wp:inline distT="0" distB="0" distL="0" distR="0" wp14:anchorId="7570D189" wp14:editId="2EBA0218">
            <wp:extent cx="4900551" cy="6456510"/>
            <wp:effectExtent l="0" t="0" r="0" b="1905"/>
            <wp:docPr id="44228871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2288711" name="Picture 1" descr="Diagram&#10;&#10;Description automatically generated"/>
                    <pic:cNvPicPr/>
                  </pic:nvPicPr>
                  <pic:blipFill rotWithShape="1">
                    <a:blip r:embed="rId10"/>
                    <a:srcRect r="29707"/>
                    <a:stretch/>
                  </pic:blipFill>
                  <pic:spPr bwMode="auto">
                    <a:xfrm>
                      <a:off x="0" y="0"/>
                      <a:ext cx="4919436" cy="6481391"/>
                    </a:xfrm>
                    <a:prstGeom prst="rect">
                      <a:avLst/>
                    </a:prstGeom>
                    <a:ln>
                      <a:noFill/>
                    </a:ln>
                    <a:extLst>
                      <a:ext uri="{53640926-AAD7-44D8-BBD7-CCE9431645EC}">
                        <a14:shadowObscured xmlns:a14="http://schemas.microsoft.com/office/drawing/2010/main"/>
                      </a:ext>
                    </a:extLst>
                  </pic:spPr>
                </pic:pic>
              </a:graphicData>
            </a:graphic>
          </wp:inline>
        </w:drawing>
      </w:r>
    </w:p>
    <w:p w14:paraId="14EC92C9" w14:textId="59D99FCE" w:rsidR="001A3BA9" w:rsidRDefault="000E7890" w:rsidP="001A3BA9">
      <w:pPr>
        <w:spacing w:line="360" w:lineRule="auto"/>
        <w:rPr>
          <w:rFonts w:ascii="Arial" w:eastAsia="Calibri" w:hAnsi="Arial" w:cs="Arial"/>
          <w:sz w:val="24"/>
          <w:szCs w:val="24"/>
        </w:rPr>
      </w:pPr>
      <w:r>
        <w:rPr>
          <w:rFonts w:ascii="Arial" w:eastAsia="Calibri" w:hAnsi="Arial" w:cs="Arial"/>
          <w:sz w:val="24"/>
          <w:szCs w:val="24"/>
        </w:rPr>
        <w:t xml:space="preserve">This graph is a forest plot of the </w:t>
      </w:r>
      <w:r w:rsidR="004F7EB3">
        <w:rPr>
          <w:rFonts w:ascii="Arial" w:eastAsia="Calibri" w:hAnsi="Arial" w:cs="Arial"/>
          <w:sz w:val="24"/>
          <w:szCs w:val="24"/>
        </w:rPr>
        <w:t xml:space="preserve">age adjusted </w:t>
      </w:r>
      <w:r w:rsidR="00587BA6">
        <w:rPr>
          <w:rFonts w:ascii="Arial" w:eastAsia="Calibri" w:hAnsi="Arial" w:cs="Arial"/>
          <w:sz w:val="24"/>
          <w:szCs w:val="24"/>
        </w:rPr>
        <w:t xml:space="preserve">percentage of respiratory disease </w:t>
      </w:r>
      <w:r w:rsidR="00E12BEF">
        <w:rPr>
          <w:rFonts w:ascii="Arial" w:eastAsia="Calibri" w:hAnsi="Arial" w:cs="Arial"/>
          <w:sz w:val="24"/>
          <w:szCs w:val="24"/>
        </w:rPr>
        <w:t>in the USOA</w:t>
      </w:r>
      <w:r w:rsidR="00E8001C">
        <w:rPr>
          <w:rFonts w:ascii="Arial" w:eastAsia="Calibri" w:hAnsi="Arial" w:cs="Arial"/>
          <w:sz w:val="24"/>
          <w:szCs w:val="24"/>
        </w:rPr>
        <w:t>’s in Wales</w:t>
      </w:r>
      <w:r w:rsidR="00E73E0B">
        <w:rPr>
          <w:rFonts w:ascii="Arial" w:eastAsia="Calibri" w:hAnsi="Arial" w:cs="Arial"/>
          <w:sz w:val="24"/>
          <w:szCs w:val="24"/>
        </w:rPr>
        <w:t>.</w:t>
      </w:r>
      <w:r w:rsidR="0071242A">
        <w:rPr>
          <w:rFonts w:ascii="Arial" w:eastAsia="Calibri" w:hAnsi="Arial" w:cs="Arial"/>
          <w:sz w:val="24"/>
          <w:szCs w:val="24"/>
        </w:rPr>
        <w:t xml:space="preserve"> The red line (14</w:t>
      </w:r>
      <w:r w:rsidR="00F56A75">
        <w:rPr>
          <w:rFonts w:ascii="Arial" w:eastAsia="Calibri" w:hAnsi="Arial" w:cs="Arial"/>
          <w:sz w:val="24"/>
          <w:szCs w:val="24"/>
        </w:rPr>
        <w:t>%)</w:t>
      </w:r>
      <w:r w:rsidR="000C600B">
        <w:rPr>
          <w:rFonts w:ascii="Arial" w:eastAsia="Calibri" w:hAnsi="Arial" w:cs="Arial"/>
          <w:sz w:val="24"/>
          <w:szCs w:val="24"/>
        </w:rPr>
        <w:t xml:space="preserve"> ali</w:t>
      </w:r>
      <w:r w:rsidR="00122DA6">
        <w:rPr>
          <w:rFonts w:ascii="Arial" w:eastAsia="Calibri" w:hAnsi="Arial" w:cs="Arial"/>
          <w:sz w:val="24"/>
          <w:szCs w:val="24"/>
        </w:rPr>
        <w:t>gns the green circles</w:t>
      </w:r>
      <w:r w:rsidR="00626A93">
        <w:rPr>
          <w:rFonts w:ascii="Arial" w:eastAsia="Calibri" w:hAnsi="Arial" w:cs="Arial"/>
          <w:sz w:val="24"/>
          <w:szCs w:val="24"/>
        </w:rPr>
        <w:t xml:space="preserve"> which </w:t>
      </w:r>
      <w:r w:rsidR="00E47212">
        <w:rPr>
          <w:rFonts w:ascii="Arial" w:eastAsia="Calibri" w:hAnsi="Arial" w:cs="Arial"/>
          <w:sz w:val="24"/>
          <w:szCs w:val="24"/>
        </w:rPr>
        <w:t>indicate</w:t>
      </w:r>
      <w:r w:rsidR="00F942FB">
        <w:rPr>
          <w:rFonts w:ascii="Arial" w:eastAsia="Calibri" w:hAnsi="Arial" w:cs="Arial"/>
          <w:sz w:val="24"/>
          <w:szCs w:val="24"/>
        </w:rPr>
        <w:t>s</w:t>
      </w:r>
      <w:r w:rsidR="00E47212">
        <w:rPr>
          <w:rFonts w:ascii="Arial" w:eastAsia="Calibri" w:hAnsi="Arial" w:cs="Arial"/>
          <w:sz w:val="24"/>
          <w:szCs w:val="24"/>
        </w:rPr>
        <w:t xml:space="preserve"> </w:t>
      </w:r>
      <w:r w:rsidR="00940AF8">
        <w:rPr>
          <w:rFonts w:ascii="Arial" w:eastAsia="Calibri" w:hAnsi="Arial" w:cs="Arial"/>
          <w:sz w:val="24"/>
          <w:szCs w:val="24"/>
        </w:rPr>
        <w:t>the all</w:t>
      </w:r>
      <w:r w:rsidR="004B0A90">
        <w:rPr>
          <w:rFonts w:ascii="Arial" w:eastAsia="Calibri" w:hAnsi="Arial" w:cs="Arial"/>
          <w:sz w:val="24"/>
          <w:szCs w:val="24"/>
        </w:rPr>
        <w:t>-</w:t>
      </w:r>
      <w:r w:rsidR="00940AF8">
        <w:rPr>
          <w:rFonts w:ascii="Arial" w:eastAsia="Calibri" w:hAnsi="Arial" w:cs="Arial"/>
          <w:sz w:val="24"/>
          <w:szCs w:val="24"/>
        </w:rPr>
        <w:t xml:space="preserve">Wales </w:t>
      </w:r>
      <w:r w:rsidR="009E4366">
        <w:rPr>
          <w:rFonts w:ascii="Arial" w:eastAsia="Calibri" w:hAnsi="Arial" w:cs="Arial"/>
          <w:sz w:val="24"/>
          <w:szCs w:val="24"/>
        </w:rPr>
        <w:t>age standar</w:t>
      </w:r>
      <w:r w:rsidR="00833DFB">
        <w:rPr>
          <w:rFonts w:ascii="Arial" w:eastAsia="Calibri" w:hAnsi="Arial" w:cs="Arial"/>
          <w:sz w:val="24"/>
          <w:szCs w:val="24"/>
        </w:rPr>
        <w:t xml:space="preserve">dised </w:t>
      </w:r>
      <w:r w:rsidR="00BB66D4">
        <w:rPr>
          <w:rFonts w:ascii="Arial" w:eastAsia="Calibri" w:hAnsi="Arial" w:cs="Arial"/>
          <w:sz w:val="24"/>
          <w:szCs w:val="24"/>
        </w:rPr>
        <w:t>percentage</w:t>
      </w:r>
      <w:r w:rsidR="004B0A90">
        <w:rPr>
          <w:rFonts w:ascii="Arial" w:eastAsia="Calibri" w:hAnsi="Arial" w:cs="Arial"/>
          <w:sz w:val="24"/>
          <w:szCs w:val="24"/>
        </w:rPr>
        <w:t xml:space="preserve"> of respiratory illness. </w:t>
      </w:r>
      <w:r w:rsidR="001F7974">
        <w:rPr>
          <w:rFonts w:ascii="Arial" w:eastAsia="Calibri" w:hAnsi="Arial" w:cs="Arial"/>
          <w:sz w:val="24"/>
          <w:szCs w:val="24"/>
        </w:rPr>
        <w:t>Each USOA</w:t>
      </w:r>
      <w:r w:rsidR="00204C84">
        <w:rPr>
          <w:rFonts w:ascii="Arial" w:eastAsia="Calibri" w:hAnsi="Arial" w:cs="Arial"/>
          <w:sz w:val="24"/>
          <w:szCs w:val="24"/>
        </w:rPr>
        <w:t xml:space="preserve"> has </w:t>
      </w:r>
      <w:r w:rsidR="00BE64E8">
        <w:rPr>
          <w:rFonts w:ascii="Arial" w:eastAsia="Calibri" w:hAnsi="Arial" w:cs="Arial"/>
          <w:sz w:val="24"/>
          <w:szCs w:val="24"/>
        </w:rPr>
        <w:t>3 data points</w:t>
      </w:r>
      <w:r w:rsidR="006C1752">
        <w:rPr>
          <w:rFonts w:ascii="Arial" w:eastAsia="Calibri" w:hAnsi="Arial" w:cs="Arial"/>
          <w:sz w:val="24"/>
          <w:szCs w:val="24"/>
        </w:rPr>
        <w:t xml:space="preserve"> illustrated by </w:t>
      </w:r>
      <w:r w:rsidR="001D5C63">
        <w:rPr>
          <w:noProof/>
        </w:rPr>
        <w:drawing>
          <wp:inline distT="0" distB="0" distL="0" distR="0" wp14:anchorId="166E18DD" wp14:editId="30EF2ECF">
            <wp:extent cx="308759" cy="126989"/>
            <wp:effectExtent l="0" t="0" r="0" b="6985"/>
            <wp:docPr id="1142007298" name="Picture 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007298" name="Picture 1" descr="A picture containing diagram&#10;&#10;Description automatically generated"/>
                    <pic:cNvPicPr/>
                  </pic:nvPicPr>
                  <pic:blipFill>
                    <a:blip r:embed="rId11"/>
                    <a:stretch>
                      <a:fillRect/>
                    </a:stretch>
                  </pic:blipFill>
                  <pic:spPr>
                    <a:xfrm>
                      <a:off x="0" y="0"/>
                      <a:ext cx="343612" cy="141323"/>
                    </a:xfrm>
                    <a:prstGeom prst="rect">
                      <a:avLst/>
                    </a:prstGeom>
                  </pic:spPr>
                </pic:pic>
              </a:graphicData>
            </a:graphic>
          </wp:inline>
        </w:drawing>
      </w:r>
      <w:r w:rsidR="00B517F4">
        <w:rPr>
          <w:rFonts w:ascii="Arial" w:eastAsia="Calibri" w:hAnsi="Arial" w:cs="Arial"/>
          <w:sz w:val="24"/>
          <w:szCs w:val="24"/>
        </w:rPr>
        <w:t>. The central data point on this line indicated</w:t>
      </w:r>
      <w:r w:rsidR="003A5BCD">
        <w:rPr>
          <w:rFonts w:ascii="Arial" w:eastAsia="Calibri" w:hAnsi="Arial" w:cs="Arial"/>
          <w:sz w:val="24"/>
          <w:szCs w:val="24"/>
        </w:rPr>
        <w:t xml:space="preserve"> by the blue circle is the age adjusted </w:t>
      </w:r>
      <w:r w:rsidR="00FB76F1">
        <w:rPr>
          <w:rFonts w:ascii="Arial" w:eastAsia="Calibri" w:hAnsi="Arial" w:cs="Arial"/>
          <w:sz w:val="24"/>
          <w:szCs w:val="24"/>
        </w:rPr>
        <w:t xml:space="preserve">mean </w:t>
      </w:r>
      <w:r w:rsidR="003A5BCD">
        <w:rPr>
          <w:rFonts w:ascii="Arial" w:eastAsia="Calibri" w:hAnsi="Arial" w:cs="Arial"/>
          <w:sz w:val="24"/>
          <w:szCs w:val="24"/>
        </w:rPr>
        <w:t>score for USOA</w:t>
      </w:r>
      <w:r w:rsidR="00111EAD">
        <w:rPr>
          <w:rFonts w:ascii="Arial" w:eastAsia="Calibri" w:hAnsi="Arial" w:cs="Arial"/>
          <w:sz w:val="24"/>
          <w:szCs w:val="24"/>
        </w:rPr>
        <w:t xml:space="preserve">. The </w:t>
      </w:r>
      <w:r w:rsidR="006133EC">
        <w:rPr>
          <w:rFonts w:ascii="Arial" w:eastAsia="Calibri" w:hAnsi="Arial" w:cs="Arial"/>
          <w:sz w:val="24"/>
          <w:szCs w:val="24"/>
        </w:rPr>
        <w:t xml:space="preserve">orange and purple circles </w:t>
      </w:r>
      <w:r w:rsidR="00CB127F">
        <w:rPr>
          <w:rFonts w:ascii="Arial" w:eastAsia="Calibri" w:hAnsi="Arial" w:cs="Arial"/>
          <w:sz w:val="24"/>
          <w:szCs w:val="24"/>
        </w:rPr>
        <w:t xml:space="preserve">at each end of the line indicate the lower and upper </w:t>
      </w:r>
      <w:r w:rsidR="00994CDC">
        <w:rPr>
          <w:rFonts w:ascii="Arial" w:eastAsia="Calibri" w:hAnsi="Arial" w:cs="Arial"/>
          <w:sz w:val="24"/>
          <w:szCs w:val="24"/>
        </w:rPr>
        <w:t>bounds of the</w:t>
      </w:r>
      <w:r w:rsidR="00976F47">
        <w:rPr>
          <w:rFonts w:ascii="Arial" w:eastAsia="Calibri" w:hAnsi="Arial" w:cs="Arial"/>
          <w:sz w:val="24"/>
          <w:szCs w:val="24"/>
        </w:rPr>
        <w:t xml:space="preserve"> 95%</w:t>
      </w:r>
      <w:r w:rsidR="00994CDC">
        <w:rPr>
          <w:rFonts w:ascii="Arial" w:eastAsia="Calibri" w:hAnsi="Arial" w:cs="Arial"/>
          <w:sz w:val="24"/>
          <w:szCs w:val="24"/>
        </w:rPr>
        <w:t xml:space="preserve"> </w:t>
      </w:r>
      <w:r w:rsidR="00B43D55">
        <w:rPr>
          <w:rFonts w:ascii="Arial" w:eastAsia="Calibri" w:hAnsi="Arial" w:cs="Arial"/>
          <w:sz w:val="24"/>
          <w:szCs w:val="24"/>
        </w:rPr>
        <w:t xml:space="preserve">Confidence </w:t>
      </w:r>
      <w:r w:rsidR="00B43D55">
        <w:rPr>
          <w:rFonts w:ascii="Arial" w:eastAsia="Calibri" w:hAnsi="Arial" w:cs="Arial"/>
          <w:sz w:val="24"/>
          <w:szCs w:val="24"/>
        </w:rPr>
        <w:lastRenderedPageBreak/>
        <w:t>Interval</w:t>
      </w:r>
      <w:r w:rsidR="000B0E33">
        <w:rPr>
          <w:rFonts w:ascii="Arial" w:eastAsia="Calibri" w:hAnsi="Arial" w:cs="Arial"/>
          <w:sz w:val="24"/>
          <w:szCs w:val="24"/>
        </w:rPr>
        <w:t xml:space="preserve"> (CI)</w:t>
      </w:r>
      <w:r w:rsidR="00824D8A">
        <w:rPr>
          <w:rFonts w:ascii="Arial" w:eastAsia="Calibri" w:hAnsi="Arial" w:cs="Arial"/>
          <w:sz w:val="24"/>
          <w:szCs w:val="24"/>
        </w:rPr>
        <w:t xml:space="preserve"> respectively</w:t>
      </w:r>
      <w:r w:rsidR="0017695C">
        <w:rPr>
          <w:rFonts w:ascii="Arial" w:eastAsia="Calibri" w:hAnsi="Arial" w:cs="Arial"/>
          <w:sz w:val="24"/>
          <w:szCs w:val="24"/>
        </w:rPr>
        <w:t>.</w:t>
      </w:r>
      <w:r w:rsidR="001A3BA9">
        <w:rPr>
          <w:rFonts w:ascii="Arial" w:eastAsia="Calibri" w:hAnsi="Arial" w:cs="Arial"/>
          <w:sz w:val="24"/>
          <w:szCs w:val="24"/>
        </w:rPr>
        <w:t xml:space="preserve"> </w:t>
      </w:r>
      <w:r w:rsidR="00B26CE5">
        <w:rPr>
          <w:rFonts w:ascii="Arial" w:eastAsia="Calibri" w:hAnsi="Arial" w:cs="Arial"/>
          <w:sz w:val="24"/>
          <w:szCs w:val="24"/>
        </w:rPr>
        <w:t xml:space="preserve">This demonstrates </w:t>
      </w:r>
      <w:r w:rsidR="00711FF6">
        <w:rPr>
          <w:rFonts w:ascii="Arial" w:eastAsia="Calibri" w:hAnsi="Arial" w:cs="Arial"/>
          <w:sz w:val="24"/>
          <w:szCs w:val="24"/>
        </w:rPr>
        <w:t xml:space="preserve">the range of values </w:t>
      </w:r>
      <w:r w:rsidR="00780E3C">
        <w:rPr>
          <w:rFonts w:ascii="Arial" w:eastAsia="Calibri" w:hAnsi="Arial" w:cs="Arial"/>
          <w:sz w:val="24"/>
          <w:szCs w:val="24"/>
        </w:rPr>
        <w:t xml:space="preserve">within which </w:t>
      </w:r>
      <w:r w:rsidR="009E2437">
        <w:rPr>
          <w:rFonts w:ascii="Arial" w:eastAsia="Calibri" w:hAnsi="Arial" w:cs="Arial"/>
          <w:sz w:val="24"/>
          <w:szCs w:val="24"/>
        </w:rPr>
        <w:t xml:space="preserve">95% of the </w:t>
      </w:r>
      <w:r w:rsidR="00BA1409">
        <w:rPr>
          <w:rFonts w:ascii="Arial" w:eastAsia="Calibri" w:hAnsi="Arial" w:cs="Arial"/>
          <w:sz w:val="24"/>
          <w:szCs w:val="24"/>
        </w:rPr>
        <w:t>true</w:t>
      </w:r>
      <w:r w:rsidR="001105FF">
        <w:rPr>
          <w:rFonts w:ascii="Arial" w:eastAsia="Calibri" w:hAnsi="Arial" w:cs="Arial"/>
          <w:sz w:val="24"/>
          <w:szCs w:val="24"/>
        </w:rPr>
        <w:t xml:space="preserve"> values </w:t>
      </w:r>
      <w:r w:rsidR="00A17345">
        <w:rPr>
          <w:rFonts w:ascii="Arial" w:eastAsia="Calibri" w:hAnsi="Arial" w:cs="Arial"/>
          <w:sz w:val="24"/>
          <w:szCs w:val="24"/>
        </w:rPr>
        <w:t>are</w:t>
      </w:r>
      <w:r w:rsidR="001105FF">
        <w:rPr>
          <w:rFonts w:ascii="Arial" w:eastAsia="Calibri" w:hAnsi="Arial" w:cs="Arial"/>
          <w:sz w:val="24"/>
          <w:szCs w:val="24"/>
        </w:rPr>
        <w:t xml:space="preserve"> estimated to lie.</w:t>
      </w:r>
      <w:r w:rsidR="00BA1409">
        <w:rPr>
          <w:rFonts w:ascii="Arial" w:eastAsia="Calibri" w:hAnsi="Arial" w:cs="Arial"/>
          <w:sz w:val="24"/>
          <w:szCs w:val="24"/>
        </w:rPr>
        <w:t xml:space="preserve"> </w:t>
      </w:r>
      <w:r w:rsidR="00EC5710">
        <w:rPr>
          <w:rFonts w:ascii="Arial" w:eastAsia="Calibri" w:hAnsi="Arial" w:cs="Arial"/>
          <w:sz w:val="24"/>
          <w:szCs w:val="24"/>
        </w:rPr>
        <w:t xml:space="preserve">The line connecting the </w:t>
      </w:r>
      <w:r w:rsidR="00E82A61">
        <w:rPr>
          <w:rFonts w:ascii="Arial" w:eastAsia="Calibri" w:hAnsi="Arial" w:cs="Arial"/>
          <w:sz w:val="24"/>
          <w:szCs w:val="24"/>
        </w:rPr>
        <w:t xml:space="preserve">circles represents </w:t>
      </w:r>
      <w:r w:rsidR="00D0501C">
        <w:rPr>
          <w:rFonts w:ascii="Arial" w:eastAsia="Calibri" w:hAnsi="Arial" w:cs="Arial"/>
          <w:sz w:val="24"/>
          <w:szCs w:val="24"/>
        </w:rPr>
        <w:t>the standard deviation</w:t>
      </w:r>
      <w:r w:rsidR="00B4604E">
        <w:rPr>
          <w:rFonts w:ascii="Arial" w:eastAsia="Calibri" w:hAnsi="Arial" w:cs="Arial"/>
          <w:sz w:val="24"/>
          <w:szCs w:val="24"/>
        </w:rPr>
        <w:t xml:space="preserve"> of the data within the USOA for Respiratory Disease.</w:t>
      </w:r>
      <w:r w:rsidR="002E62E2">
        <w:rPr>
          <w:rFonts w:ascii="Arial" w:eastAsia="Calibri" w:hAnsi="Arial" w:cs="Arial"/>
          <w:sz w:val="24"/>
          <w:szCs w:val="24"/>
        </w:rPr>
        <w:t xml:space="preserve"> </w:t>
      </w:r>
      <w:r w:rsidR="00603417">
        <w:rPr>
          <w:rFonts w:ascii="Arial" w:eastAsia="Calibri" w:hAnsi="Arial" w:cs="Arial"/>
          <w:sz w:val="24"/>
          <w:szCs w:val="24"/>
        </w:rPr>
        <w:t>Where CI</w:t>
      </w:r>
      <w:r w:rsidR="003B0A59">
        <w:rPr>
          <w:rFonts w:ascii="Arial" w:eastAsia="Calibri" w:hAnsi="Arial" w:cs="Arial"/>
          <w:sz w:val="24"/>
          <w:szCs w:val="24"/>
        </w:rPr>
        <w:t xml:space="preserve"> </w:t>
      </w:r>
      <w:r w:rsidR="00963997">
        <w:rPr>
          <w:rFonts w:ascii="Arial" w:eastAsia="Calibri" w:hAnsi="Arial" w:cs="Arial"/>
          <w:sz w:val="24"/>
          <w:szCs w:val="24"/>
        </w:rPr>
        <w:t xml:space="preserve">limits do not touch or cross the </w:t>
      </w:r>
      <w:r w:rsidR="00597881">
        <w:rPr>
          <w:rFonts w:ascii="Arial" w:eastAsia="Calibri" w:hAnsi="Arial" w:cs="Arial"/>
          <w:sz w:val="24"/>
          <w:szCs w:val="24"/>
        </w:rPr>
        <w:t xml:space="preserve">red </w:t>
      </w:r>
      <w:r w:rsidR="00963997">
        <w:rPr>
          <w:rFonts w:ascii="Arial" w:eastAsia="Calibri" w:hAnsi="Arial" w:cs="Arial"/>
          <w:sz w:val="24"/>
          <w:szCs w:val="24"/>
        </w:rPr>
        <w:t>all-Wales</w:t>
      </w:r>
      <w:r w:rsidR="00A96214">
        <w:rPr>
          <w:rFonts w:ascii="Arial" w:eastAsia="Calibri" w:hAnsi="Arial" w:cs="Arial"/>
          <w:sz w:val="24"/>
          <w:szCs w:val="24"/>
        </w:rPr>
        <w:t xml:space="preserve"> line, </w:t>
      </w:r>
      <w:r w:rsidR="00C612E8">
        <w:rPr>
          <w:rFonts w:ascii="Arial" w:eastAsia="Calibri" w:hAnsi="Arial" w:cs="Arial"/>
          <w:sz w:val="24"/>
          <w:szCs w:val="24"/>
        </w:rPr>
        <w:t xml:space="preserve">it is likely that there is a </w:t>
      </w:r>
      <w:r w:rsidR="000E60BE">
        <w:rPr>
          <w:rFonts w:ascii="Arial" w:eastAsia="Calibri" w:hAnsi="Arial" w:cs="Arial"/>
          <w:sz w:val="24"/>
          <w:szCs w:val="24"/>
        </w:rPr>
        <w:t xml:space="preserve">significant difference </w:t>
      </w:r>
      <w:r w:rsidR="00AA2C0F">
        <w:rPr>
          <w:rFonts w:ascii="Arial" w:eastAsia="Calibri" w:hAnsi="Arial" w:cs="Arial"/>
          <w:sz w:val="24"/>
          <w:szCs w:val="24"/>
        </w:rPr>
        <w:t xml:space="preserve">between the data for the USOA compared to </w:t>
      </w:r>
      <w:r w:rsidR="007C2E7E">
        <w:rPr>
          <w:rFonts w:ascii="Arial" w:eastAsia="Calibri" w:hAnsi="Arial" w:cs="Arial"/>
          <w:sz w:val="24"/>
          <w:szCs w:val="24"/>
        </w:rPr>
        <w:t xml:space="preserve">the </w:t>
      </w:r>
      <w:r w:rsidR="0026628A">
        <w:rPr>
          <w:rFonts w:ascii="Arial" w:eastAsia="Calibri" w:hAnsi="Arial" w:cs="Arial"/>
          <w:sz w:val="24"/>
          <w:szCs w:val="24"/>
        </w:rPr>
        <w:t>all-Wales</w:t>
      </w:r>
      <w:r w:rsidR="00CE3070">
        <w:rPr>
          <w:rFonts w:ascii="Arial" w:eastAsia="Calibri" w:hAnsi="Arial" w:cs="Arial"/>
          <w:sz w:val="24"/>
          <w:szCs w:val="24"/>
        </w:rPr>
        <w:t xml:space="preserve"> </w:t>
      </w:r>
      <w:r w:rsidR="002C14D1">
        <w:rPr>
          <w:rFonts w:ascii="Arial" w:eastAsia="Calibri" w:hAnsi="Arial" w:cs="Arial"/>
          <w:sz w:val="24"/>
          <w:szCs w:val="24"/>
        </w:rPr>
        <w:t>age-s</w:t>
      </w:r>
      <w:r w:rsidR="00CE3070">
        <w:rPr>
          <w:rFonts w:ascii="Arial" w:eastAsia="Calibri" w:hAnsi="Arial" w:cs="Arial"/>
          <w:sz w:val="24"/>
          <w:szCs w:val="24"/>
        </w:rPr>
        <w:t>tandardised</w:t>
      </w:r>
      <w:r w:rsidR="006E05C6">
        <w:rPr>
          <w:rFonts w:ascii="Arial" w:eastAsia="Calibri" w:hAnsi="Arial" w:cs="Arial"/>
          <w:sz w:val="24"/>
          <w:szCs w:val="24"/>
        </w:rPr>
        <w:t xml:space="preserve"> percentages.</w:t>
      </w:r>
      <w:r w:rsidR="00CE3070">
        <w:rPr>
          <w:rFonts w:ascii="Arial" w:eastAsia="Calibri" w:hAnsi="Arial" w:cs="Arial"/>
          <w:sz w:val="24"/>
          <w:szCs w:val="24"/>
        </w:rPr>
        <w:t xml:space="preserve"> </w:t>
      </w:r>
      <w:r w:rsidR="008C6C98">
        <w:rPr>
          <w:rFonts w:ascii="Arial" w:eastAsia="Calibri" w:hAnsi="Arial" w:cs="Arial"/>
          <w:sz w:val="24"/>
          <w:szCs w:val="24"/>
        </w:rPr>
        <w:t xml:space="preserve">Some examples </w:t>
      </w:r>
      <w:r w:rsidR="00016010">
        <w:rPr>
          <w:rFonts w:ascii="Arial" w:eastAsia="Calibri" w:hAnsi="Arial" w:cs="Arial"/>
          <w:sz w:val="24"/>
          <w:szCs w:val="24"/>
        </w:rPr>
        <w:t xml:space="preserve">are </w:t>
      </w:r>
      <w:r w:rsidR="000E5D9C">
        <w:rPr>
          <w:rFonts w:ascii="Arial" w:eastAsia="Calibri" w:hAnsi="Arial" w:cs="Arial"/>
          <w:sz w:val="24"/>
          <w:szCs w:val="24"/>
        </w:rPr>
        <w:t xml:space="preserve">marked with a red </w:t>
      </w:r>
      <w:r w:rsidR="00B0345C">
        <w:rPr>
          <w:rFonts w:ascii="Arial" w:eastAsia="Calibri" w:hAnsi="Arial" w:cs="Arial"/>
          <w:sz w:val="24"/>
          <w:szCs w:val="24"/>
        </w:rPr>
        <w:t>oval</w:t>
      </w:r>
      <w:r w:rsidR="00B4152B">
        <w:rPr>
          <w:rFonts w:ascii="Arial" w:eastAsia="Calibri" w:hAnsi="Arial" w:cs="Arial"/>
          <w:sz w:val="24"/>
          <w:szCs w:val="24"/>
        </w:rPr>
        <w:t xml:space="preserve"> on the </w:t>
      </w:r>
      <w:r w:rsidR="008537B4">
        <w:rPr>
          <w:rFonts w:ascii="Arial" w:eastAsia="Calibri" w:hAnsi="Arial" w:cs="Arial"/>
          <w:sz w:val="24"/>
          <w:szCs w:val="24"/>
        </w:rPr>
        <w:t xml:space="preserve">forest plot above. These </w:t>
      </w:r>
      <w:r w:rsidR="001B0897">
        <w:rPr>
          <w:rFonts w:ascii="Arial" w:eastAsia="Calibri" w:hAnsi="Arial" w:cs="Arial"/>
          <w:sz w:val="24"/>
          <w:szCs w:val="24"/>
        </w:rPr>
        <w:t xml:space="preserve">areas </w:t>
      </w:r>
      <w:r w:rsidR="009941A4">
        <w:rPr>
          <w:rFonts w:ascii="Arial" w:eastAsia="Calibri" w:hAnsi="Arial" w:cs="Arial"/>
          <w:sz w:val="24"/>
          <w:szCs w:val="24"/>
        </w:rPr>
        <w:t xml:space="preserve">have a </w:t>
      </w:r>
      <w:r w:rsidR="004E09BE">
        <w:rPr>
          <w:rFonts w:ascii="Arial" w:eastAsia="Calibri" w:hAnsi="Arial" w:cs="Arial"/>
          <w:sz w:val="24"/>
          <w:szCs w:val="24"/>
        </w:rPr>
        <w:t xml:space="preserve">significantly higher prevalence of respiratory disease in the population </w:t>
      </w:r>
      <w:r w:rsidR="004256B6">
        <w:rPr>
          <w:rFonts w:ascii="Arial" w:eastAsia="Calibri" w:hAnsi="Arial" w:cs="Arial"/>
          <w:sz w:val="24"/>
          <w:szCs w:val="24"/>
        </w:rPr>
        <w:t>than the all</w:t>
      </w:r>
      <w:r w:rsidR="00523D87">
        <w:rPr>
          <w:rFonts w:ascii="Arial" w:eastAsia="Calibri" w:hAnsi="Arial" w:cs="Arial"/>
          <w:sz w:val="24"/>
          <w:szCs w:val="24"/>
        </w:rPr>
        <w:t>-</w:t>
      </w:r>
      <w:r w:rsidR="004256B6">
        <w:rPr>
          <w:rFonts w:ascii="Arial" w:eastAsia="Calibri" w:hAnsi="Arial" w:cs="Arial"/>
          <w:sz w:val="24"/>
          <w:szCs w:val="24"/>
        </w:rPr>
        <w:t xml:space="preserve">Wales </w:t>
      </w:r>
      <w:r w:rsidR="00222184">
        <w:rPr>
          <w:rFonts w:ascii="Arial" w:eastAsia="Calibri" w:hAnsi="Arial" w:cs="Arial"/>
          <w:sz w:val="24"/>
          <w:szCs w:val="24"/>
        </w:rPr>
        <w:t xml:space="preserve">value. </w:t>
      </w:r>
      <w:r w:rsidR="00086793">
        <w:rPr>
          <w:rFonts w:ascii="Arial" w:eastAsia="Calibri" w:hAnsi="Arial" w:cs="Arial"/>
          <w:sz w:val="24"/>
          <w:szCs w:val="24"/>
        </w:rPr>
        <w:t xml:space="preserve">Whilst those with a blue oval demonstrate a significantly lower </w:t>
      </w:r>
      <w:r w:rsidR="00523D87">
        <w:rPr>
          <w:rFonts w:ascii="Arial" w:eastAsia="Calibri" w:hAnsi="Arial" w:cs="Arial"/>
          <w:sz w:val="24"/>
          <w:szCs w:val="24"/>
        </w:rPr>
        <w:t>prevalence of respiratory disease compared to the all-Wales value</w:t>
      </w:r>
      <w:r w:rsidR="00344D0D">
        <w:rPr>
          <w:rFonts w:ascii="Arial" w:eastAsia="Calibri" w:hAnsi="Arial" w:cs="Arial"/>
          <w:sz w:val="24"/>
          <w:szCs w:val="24"/>
        </w:rPr>
        <w:t>.</w:t>
      </w:r>
      <w:r w:rsidR="007E72F2">
        <w:rPr>
          <w:rFonts w:ascii="Arial" w:eastAsia="Calibri" w:hAnsi="Arial" w:cs="Arial"/>
          <w:sz w:val="24"/>
          <w:szCs w:val="24"/>
        </w:rPr>
        <w:t xml:space="preserve"> </w:t>
      </w:r>
      <w:r w:rsidR="003B6EFF">
        <w:rPr>
          <w:rFonts w:ascii="Arial" w:eastAsia="Calibri" w:hAnsi="Arial" w:cs="Arial"/>
          <w:sz w:val="24"/>
          <w:szCs w:val="24"/>
        </w:rPr>
        <w:t xml:space="preserve">The distribution of respiratory </w:t>
      </w:r>
      <w:r w:rsidR="00CE58D4">
        <w:rPr>
          <w:rFonts w:ascii="Arial" w:eastAsia="Calibri" w:hAnsi="Arial" w:cs="Arial"/>
          <w:sz w:val="24"/>
          <w:szCs w:val="24"/>
        </w:rPr>
        <w:t xml:space="preserve">disease in Wales </w:t>
      </w:r>
      <w:r w:rsidR="004A550E">
        <w:rPr>
          <w:rFonts w:ascii="Arial" w:eastAsia="Calibri" w:hAnsi="Arial" w:cs="Arial"/>
          <w:sz w:val="24"/>
          <w:szCs w:val="24"/>
        </w:rPr>
        <w:t xml:space="preserve">varies significantly between the </w:t>
      </w:r>
      <w:r w:rsidR="00730A8C">
        <w:rPr>
          <w:rFonts w:ascii="Arial" w:eastAsia="Calibri" w:hAnsi="Arial" w:cs="Arial"/>
          <w:sz w:val="24"/>
          <w:szCs w:val="24"/>
        </w:rPr>
        <w:t>USOAs</w:t>
      </w:r>
      <w:r w:rsidR="00765D4D">
        <w:rPr>
          <w:rFonts w:ascii="Arial" w:eastAsia="Calibri" w:hAnsi="Arial" w:cs="Arial"/>
          <w:sz w:val="24"/>
          <w:szCs w:val="24"/>
        </w:rPr>
        <w:t xml:space="preserve">, ranging from around </w:t>
      </w:r>
      <w:r w:rsidR="006C5052">
        <w:rPr>
          <w:rFonts w:ascii="Arial" w:eastAsia="Calibri" w:hAnsi="Arial" w:cs="Arial"/>
          <w:sz w:val="24"/>
          <w:szCs w:val="24"/>
        </w:rPr>
        <w:t>8 to 20%</w:t>
      </w:r>
      <w:r w:rsidR="00373FA6">
        <w:rPr>
          <w:rFonts w:ascii="Arial" w:eastAsia="Calibri" w:hAnsi="Arial" w:cs="Arial"/>
          <w:sz w:val="24"/>
          <w:szCs w:val="24"/>
        </w:rPr>
        <w:t xml:space="preserve"> with the central tendency for Wales as whole being 14%.</w:t>
      </w:r>
    </w:p>
    <w:p w14:paraId="4BFFD2D2" w14:textId="7A2928F2" w:rsidR="00214FC8" w:rsidRDefault="00214FC8" w:rsidP="001A3BA9">
      <w:pPr>
        <w:spacing w:line="360" w:lineRule="auto"/>
        <w:rPr>
          <w:rFonts w:ascii="Arial" w:eastAsia="Calibri" w:hAnsi="Arial" w:cs="Arial"/>
          <w:sz w:val="24"/>
          <w:szCs w:val="24"/>
        </w:rPr>
      </w:pPr>
      <w:r>
        <w:rPr>
          <w:rFonts w:ascii="Arial" w:eastAsia="Calibri" w:hAnsi="Arial" w:cs="Arial"/>
          <w:sz w:val="24"/>
          <w:szCs w:val="24"/>
        </w:rPr>
        <w:t xml:space="preserve">Further statistical evaluation </w:t>
      </w:r>
      <w:r w:rsidR="007F092B">
        <w:rPr>
          <w:rFonts w:ascii="Arial" w:eastAsia="Calibri" w:hAnsi="Arial" w:cs="Arial"/>
          <w:sz w:val="24"/>
          <w:szCs w:val="24"/>
        </w:rPr>
        <w:t xml:space="preserve">could be done to analyse any correlation between the </w:t>
      </w:r>
      <w:r w:rsidR="00467518">
        <w:rPr>
          <w:rFonts w:ascii="Arial" w:eastAsia="Calibri" w:hAnsi="Arial" w:cs="Arial"/>
          <w:sz w:val="24"/>
          <w:szCs w:val="24"/>
        </w:rPr>
        <w:t>g</w:t>
      </w:r>
      <w:r w:rsidR="00C84DED">
        <w:rPr>
          <w:rFonts w:ascii="Arial" w:eastAsia="Calibri" w:hAnsi="Arial" w:cs="Arial"/>
          <w:sz w:val="24"/>
          <w:szCs w:val="24"/>
        </w:rPr>
        <w:t>eographic are</w:t>
      </w:r>
      <w:r w:rsidR="004E4D54">
        <w:rPr>
          <w:rFonts w:ascii="Arial" w:eastAsia="Calibri" w:hAnsi="Arial" w:cs="Arial"/>
          <w:sz w:val="24"/>
          <w:szCs w:val="24"/>
        </w:rPr>
        <w:t>a</w:t>
      </w:r>
      <w:r w:rsidR="00005DEB">
        <w:rPr>
          <w:rFonts w:ascii="Arial" w:eastAsia="Calibri" w:hAnsi="Arial" w:cs="Arial"/>
          <w:sz w:val="24"/>
          <w:szCs w:val="24"/>
        </w:rPr>
        <w:t>, po</w:t>
      </w:r>
      <w:r w:rsidR="001171B5">
        <w:rPr>
          <w:rFonts w:ascii="Arial" w:eastAsia="Calibri" w:hAnsi="Arial" w:cs="Arial"/>
          <w:sz w:val="24"/>
          <w:szCs w:val="24"/>
        </w:rPr>
        <w:t xml:space="preserve">pulation density or </w:t>
      </w:r>
      <w:r w:rsidR="00186AA8">
        <w:rPr>
          <w:rFonts w:ascii="Arial" w:eastAsia="Calibri" w:hAnsi="Arial" w:cs="Arial"/>
          <w:sz w:val="24"/>
          <w:szCs w:val="24"/>
        </w:rPr>
        <w:t xml:space="preserve">prevalence of smoking </w:t>
      </w:r>
      <w:r w:rsidR="004E4D54">
        <w:rPr>
          <w:rFonts w:ascii="Arial" w:eastAsia="Calibri" w:hAnsi="Arial" w:cs="Arial"/>
          <w:sz w:val="24"/>
          <w:szCs w:val="24"/>
        </w:rPr>
        <w:t xml:space="preserve">and the </w:t>
      </w:r>
      <w:r w:rsidR="000D551D">
        <w:rPr>
          <w:rFonts w:ascii="Arial" w:eastAsia="Calibri" w:hAnsi="Arial" w:cs="Arial"/>
          <w:sz w:val="24"/>
          <w:szCs w:val="24"/>
        </w:rPr>
        <w:t>prevalence of respiratory disease</w:t>
      </w:r>
      <w:r w:rsidR="001D1065">
        <w:rPr>
          <w:rFonts w:ascii="Arial" w:eastAsia="Calibri" w:hAnsi="Arial" w:cs="Arial"/>
          <w:sz w:val="24"/>
          <w:szCs w:val="24"/>
        </w:rPr>
        <w:t xml:space="preserve"> in each area</w:t>
      </w:r>
      <w:r w:rsidR="00F80036">
        <w:rPr>
          <w:rFonts w:ascii="Arial" w:eastAsia="Calibri" w:hAnsi="Arial" w:cs="Arial"/>
          <w:sz w:val="24"/>
          <w:szCs w:val="24"/>
        </w:rPr>
        <w:t xml:space="preserve">. This might </w:t>
      </w:r>
      <w:r w:rsidR="00E759E6">
        <w:rPr>
          <w:rFonts w:ascii="Arial" w:eastAsia="Calibri" w:hAnsi="Arial" w:cs="Arial"/>
          <w:sz w:val="24"/>
          <w:szCs w:val="24"/>
        </w:rPr>
        <w:t xml:space="preserve">indicate </w:t>
      </w:r>
      <w:r w:rsidR="0099378A">
        <w:rPr>
          <w:rFonts w:ascii="Arial" w:eastAsia="Calibri" w:hAnsi="Arial" w:cs="Arial"/>
          <w:sz w:val="24"/>
          <w:szCs w:val="24"/>
        </w:rPr>
        <w:t>fu</w:t>
      </w:r>
      <w:r w:rsidR="00CD6769">
        <w:rPr>
          <w:rFonts w:ascii="Arial" w:eastAsia="Calibri" w:hAnsi="Arial" w:cs="Arial"/>
          <w:sz w:val="24"/>
          <w:szCs w:val="24"/>
        </w:rPr>
        <w:t>r</w:t>
      </w:r>
      <w:r w:rsidR="0099378A">
        <w:rPr>
          <w:rFonts w:ascii="Arial" w:eastAsia="Calibri" w:hAnsi="Arial" w:cs="Arial"/>
          <w:sz w:val="24"/>
          <w:szCs w:val="24"/>
        </w:rPr>
        <w:t xml:space="preserve">ther </w:t>
      </w:r>
      <w:r w:rsidR="00CD6769">
        <w:rPr>
          <w:rFonts w:ascii="Arial" w:eastAsia="Calibri" w:hAnsi="Arial" w:cs="Arial"/>
          <w:sz w:val="24"/>
          <w:szCs w:val="24"/>
        </w:rPr>
        <w:t>causative analysis</w:t>
      </w:r>
      <w:r w:rsidR="00C5511F">
        <w:rPr>
          <w:rFonts w:ascii="Arial" w:eastAsia="Calibri" w:hAnsi="Arial" w:cs="Arial"/>
          <w:sz w:val="24"/>
          <w:szCs w:val="24"/>
        </w:rPr>
        <w:t xml:space="preserve"> to understand why the </w:t>
      </w:r>
      <w:r w:rsidR="00FB7531">
        <w:rPr>
          <w:rFonts w:ascii="Arial" w:eastAsia="Calibri" w:hAnsi="Arial" w:cs="Arial"/>
          <w:sz w:val="24"/>
          <w:szCs w:val="24"/>
        </w:rPr>
        <w:t xml:space="preserve">prevalence of respiratory disease </w:t>
      </w:r>
      <w:r w:rsidR="00EF0EC4">
        <w:rPr>
          <w:rFonts w:ascii="Arial" w:eastAsia="Calibri" w:hAnsi="Arial" w:cs="Arial"/>
          <w:sz w:val="24"/>
          <w:szCs w:val="24"/>
        </w:rPr>
        <w:t>occurs.</w:t>
      </w:r>
    </w:p>
    <w:p w14:paraId="62961B1F" w14:textId="77777777" w:rsidR="002550EB" w:rsidRDefault="002550EB" w:rsidP="2E1AC179">
      <w:pPr>
        <w:rPr>
          <w:rFonts w:ascii="Arial" w:eastAsia="Calibri" w:hAnsi="Arial" w:cs="Arial"/>
          <w:sz w:val="24"/>
          <w:szCs w:val="24"/>
        </w:rPr>
      </w:pPr>
    </w:p>
    <w:p w14:paraId="054088D1" w14:textId="3553380D" w:rsidR="00BF7F3B" w:rsidRDefault="00BF7F3B" w:rsidP="2E1AC179">
      <w:pPr>
        <w:rPr>
          <w:rFonts w:ascii="Arial" w:eastAsia="Calibri" w:hAnsi="Arial" w:cs="Arial"/>
          <w:sz w:val="24"/>
          <w:szCs w:val="24"/>
        </w:rPr>
      </w:pPr>
    </w:p>
    <w:p w14:paraId="60F8FD25" w14:textId="57B7646C" w:rsidR="000A19D0" w:rsidRDefault="000A19D0" w:rsidP="000A19D0">
      <w:pPr>
        <w:ind w:left="-680"/>
        <w:rPr>
          <w:rFonts w:ascii="Arial" w:eastAsia="Calibri" w:hAnsi="Arial" w:cs="Arial"/>
          <w:sz w:val="24"/>
          <w:szCs w:val="24"/>
        </w:rPr>
      </w:pPr>
    </w:p>
    <w:p w14:paraId="64E0DF3B" w14:textId="77777777" w:rsidR="000A19D0" w:rsidRPr="007A02FE" w:rsidRDefault="000A19D0" w:rsidP="2E1AC179">
      <w:pPr>
        <w:rPr>
          <w:rFonts w:ascii="Arial" w:eastAsia="Calibri" w:hAnsi="Arial" w:cs="Arial"/>
          <w:sz w:val="24"/>
          <w:szCs w:val="24"/>
        </w:rPr>
      </w:pPr>
    </w:p>
    <w:p w14:paraId="512E1405" w14:textId="77777777" w:rsidR="00BB4640" w:rsidRDefault="00BB4640" w:rsidP="2E1AC179">
      <w:pPr>
        <w:rPr>
          <w:rFonts w:ascii="Calibri" w:eastAsia="Calibri" w:hAnsi="Calibri" w:cs="Calibri"/>
          <w:sz w:val="36"/>
          <w:szCs w:val="36"/>
        </w:rPr>
      </w:pPr>
    </w:p>
    <w:p w14:paraId="20C432F5" w14:textId="77777777" w:rsidR="00BB4640" w:rsidRDefault="00BB4640" w:rsidP="2E1AC179">
      <w:pPr>
        <w:rPr>
          <w:rFonts w:ascii="Calibri" w:eastAsia="Calibri" w:hAnsi="Calibri" w:cs="Calibri"/>
          <w:sz w:val="36"/>
          <w:szCs w:val="36"/>
        </w:rPr>
      </w:pPr>
    </w:p>
    <w:p w14:paraId="34B26E1D" w14:textId="77777777" w:rsidR="00BB4640" w:rsidRDefault="00BB4640" w:rsidP="2E1AC179">
      <w:pPr>
        <w:rPr>
          <w:rFonts w:ascii="Calibri" w:eastAsia="Calibri" w:hAnsi="Calibri" w:cs="Calibri"/>
          <w:sz w:val="36"/>
          <w:szCs w:val="36"/>
        </w:rPr>
      </w:pPr>
    </w:p>
    <w:p w14:paraId="28461CE1" w14:textId="77777777" w:rsidR="00BB4640" w:rsidRDefault="00BB4640" w:rsidP="2E1AC179">
      <w:pPr>
        <w:rPr>
          <w:rFonts w:ascii="Calibri" w:eastAsia="Calibri" w:hAnsi="Calibri" w:cs="Calibri"/>
          <w:sz w:val="36"/>
          <w:szCs w:val="36"/>
        </w:rPr>
      </w:pPr>
    </w:p>
    <w:p w14:paraId="2965B2C9" w14:textId="77777777" w:rsidR="00BB4640" w:rsidRDefault="00BB4640" w:rsidP="2E1AC179">
      <w:pPr>
        <w:rPr>
          <w:rFonts w:ascii="Calibri" w:eastAsia="Calibri" w:hAnsi="Calibri" w:cs="Calibri"/>
          <w:sz w:val="36"/>
          <w:szCs w:val="36"/>
        </w:rPr>
      </w:pPr>
    </w:p>
    <w:p w14:paraId="3B757F45" w14:textId="6376018D" w:rsidR="00BB4640" w:rsidRDefault="00BB4640" w:rsidP="2E1AC179">
      <w:pPr>
        <w:rPr>
          <w:rFonts w:ascii="Calibri" w:eastAsia="Calibri" w:hAnsi="Calibri" w:cs="Calibri"/>
          <w:sz w:val="36"/>
          <w:szCs w:val="36"/>
        </w:rPr>
      </w:pPr>
    </w:p>
    <w:p w14:paraId="129D3E82" w14:textId="77777777" w:rsidR="00BB4640" w:rsidRDefault="00BB4640" w:rsidP="2E1AC179">
      <w:pPr>
        <w:rPr>
          <w:rFonts w:ascii="Calibri" w:eastAsia="Calibri" w:hAnsi="Calibri" w:cs="Calibri"/>
          <w:sz w:val="36"/>
          <w:szCs w:val="36"/>
        </w:rPr>
      </w:pPr>
    </w:p>
    <w:p w14:paraId="34805CB3" w14:textId="77777777" w:rsidR="00BB4640" w:rsidRDefault="00BB4640" w:rsidP="2E1AC179">
      <w:pPr>
        <w:rPr>
          <w:rFonts w:ascii="Calibri" w:eastAsia="Calibri" w:hAnsi="Calibri" w:cs="Calibri"/>
          <w:sz w:val="36"/>
          <w:szCs w:val="36"/>
        </w:rPr>
      </w:pPr>
    </w:p>
    <w:p w14:paraId="17C53F7A" w14:textId="246BC387" w:rsidR="2E1AC179" w:rsidRPr="00083A56" w:rsidRDefault="2E1AC179" w:rsidP="00083A56">
      <w:pPr>
        <w:pStyle w:val="Heading1"/>
      </w:pPr>
      <w:bookmarkStart w:id="1" w:name="_Toc135290299"/>
      <w:r w:rsidRPr="00083A56">
        <w:lastRenderedPageBreak/>
        <w:t>Part 2</w:t>
      </w:r>
      <w:r w:rsidR="00821A0C" w:rsidRPr="00083A56">
        <w:t>:</w:t>
      </w:r>
      <w:r w:rsidRPr="00083A56">
        <w:t xml:space="preserve"> </w:t>
      </w:r>
      <w:r w:rsidR="00821A0C" w:rsidRPr="00083A56">
        <w:t>Outline a Data Analysis Plan</w:t>
      </w:r>
      <w:bookmarkEnd w:id="1"/>
    </w:p>
    <w:p w14:paraId="31CADDE5" w14:textId="2963167E" w:rsidR="00AC021F" w:rsidRPr="00083A56" w:rsidRDefault="0094171C" w:rsidP="00083A56">
      <w:pPr>
        <w:pStyle w:val="Heading2"/>
      </w:pPr>
      <w:bookmarkStart w:id="2" w:name="_Toc135290300"/>
      <w:r w:rsidRPr="00083A56">
        <w:t>Background</w:t>
      </w:r>
      <w:bookmarkEnd w:id="2"/>
    </w:p>
    <w:p w14:paraId="1E7B12B2" w14:textId="265E8DF1" w:rsidR="007A3EE6" w:rsidRDefault="00683DA9" w:rsidP="00ED33D2">
      <w:pPr>
        <w:spacing w:line="360" w:lineRule="auto"/>
        <w:rPr>
          <w:rFonts w:ascii="Arial" w:eastAsia="Calibri" w:hAnsi="Arial" w:cs="Arial"/>
          <w:sz w:val="24"/>
          <w:szCs w:val="24"/>
        </w:rPr>
      </w:pPr>
      <w:r>
        <w:rPr>
          <w:rFonts w:ascii="Arial" w:eastAsia="Calibri" w:hAnsi="Arial" w:cs="Arial"/>
          <w:sz w:val="24"/>
          <w:szCs w:val="24"/>
        </w:rPr>
        <w:t xml:space="preserve">Policy for </w:t>
      </w:r>
      <w:r w:rsidR="009B6F0F">
        <w:rPr>
          <w:rFonts w:ascii="Arial" w:eastAsia="Calibri" w:hAnsi="Arial" w:cs="Arial"/>
          <w:sz w:val="24"/>
          <w:szCs w:val="24"/>
        </w:rPr>
        <w:t>P</w:t>
      </w:r>
      <w:r>
        <w:rPr>
          <w:rFonts w:ascii="Arial" w:eastAsia="Calibri" w:hAnsi="Arial" w:cs="Arial"/>
          <w:sz w:val="24"/>
          <w:szCs w:val="24"/>
        </w:rPr>
        <w:t xml:space="preserve">lanned </w:t>
      </w:r>
      <w:r w:rsidR="009B6F0F">
        <w:rPr>
          <w:rFonts w:ascii="Arial" w:eastAsia="Calibri" w:hAnsi="Arial" w:cs="Arial"/>
          <w:sz w:val="24"/>
          <w:szCs w:val="24"/>
        </w:rPr>
        <w:t>C</w:t>
      </w:r>
      <w:r>
        <w:rPr>
          <w:rFonts w:ascii="Arial" w:eastAsia="Calibri" w:hAnsi="Arial" w:cs="Arial"/>
          <w:sz w:val="24"/>
          <w:szCs w:val="24"/>
        </w:rPr>
        <w:t xml:space="preserve">are in Wales (Welsh Government, 2022) takes into consideration the increasing demand for </w:t>
      </w:r>
      <w:r w:rsidR="007A3EE6">
        <w:rPr>
          <w:rFonts w:ascii="Arial" w:eastAsia="Calibri" w:hAnsi="Arial" w:cs="Arial"/>
          <w:sz w:val="24"/>
          <w:szCs w:val="24"/>
        </w:rPr>
        <w:t>cancer-</w:t>
      </w:r>
      <w:r>
        <w:rPr>
          <w:rFonts w:ascii="Arial" w:eastAsia="Calibri" w:hAnsi="Arial" w:cs="Arial"/>
          <w:sz w:val="24"/>
          <w:szCs w:val="24"/>
        </w:rPr>
        <w:t xml:space="preserve">care in </w:t>
      </w:r>
      <w:r w:rsidR="007A3EE6">
        <w:rPr>
          <w:rFonts w:ascii="Arial" w:eastAsia="Calibri" w:hAnsi="Arial" w:cs="Arial"/>
          <w:sz w:val="24"/>
          <w:szCs w:val="24"/>
        </w:rPr>
        <w:t xml:space="preserve">its </w:t>
      </w:r>
      <w:r>
        <w:rPr>
          <w:rFonts w:ascii="Arial" w:eastAsia="Calibri" w:hAnsi="Arial" w:cs="Arial"/>
          <w:sz w:val="24"/>
          <w:szCs w:val="24"/>
        </w:rPr>
        <w:t xml:space="preserve">National </w:t>
      </w:r>
      <w:r w:rsidR="007A3EE6">
        <w:rPr>
          <w:rFonts w:ascii="Arial" w:eastAsia="Calibri" w:hAnsi="Arial" w:cs="Arial"/>
          <w:sz w:val="24"/>
          <w:szCs w:val="24"/>
        </w:rPr>
        <w:t>H</w:t>
      </w:r>
      <w:r>
        <w:rPr>
          <w:rFonts w:ascii="Arial" w:eastAsia="Calibri" w:hAnsi="Arial" w:cs="Arial"/>
          <w:sz w:val="24"/>
          <w:szCs w:val="24"/>
        </w:rPr>
        <w:t>ealth Service (NHS)</w:t>
      </w:r>
      <w:r w:rsidR="007A3EE6">
        <w:rPr>
          <w:rFonts w:ascii="Arial" w:eastAsia="Calibri" w:hAnsi="Arial" w:cs="Arial"/>
          <w:sz w:val="24"/>
          <w:szCs w:val="24"/>
        </w:rPr>
        <w:t>.</w:t>
      </w:r>
      <w:r>
        <w:rPr>
          <w:rFonts w:ascii="Arial" w:eastAsia="Calibri" w:hAnsi="Arial" w:cs="Arial"/>
          <w:sz w:val="24"/>
          <w:szCs w:val="24"/>
        </w:rPr>
        <w:t xml:space="preserve"> </w:t>
      </w:r>
      <w:r w:rsidR="007A3EE6">
        <w:rPr>
          <w:rFonts w:ascii="Arial" w:eastAsia="Calibri" w:hAnsi="Arial" w:cs="Arial"/>
          <w:sz w:val="24"/>
          <w:szCs w:val="24"/>
        </w:rPr>
        <w:t xml:space="preserve">The </w:t>
      </w:r>
      <w:r w:rsidR="009B6F0F">
        <w:rPr>
          <w:rFonts w:ascii="Arial" w:eastAsia="Calibri" w:hAnsi="Arial" w:cs="Arial"/>
          <w:sz w:val="24"/>
          <w:szCs w:val="24"/>
        </w:rPr>
        <w:t xml:space="preserve">increased </w:t>
      </w:r>
      <w:r w:rsidR="007A3EE6">
        <w:rPr>
          <w:rFonts w:ascii="Arial" w:eastAsia="Calibri" w:hAnsi="Arial" w:cs="Arial"/>
          <w:sz w:val="24"/>
          <w:szCs w:val="24"/>
        </w:rPr>
        <w:t>demand for care</w:t>
      </w:r>
      <w:r w:rsidR="001456A9">
        <w:rPr>
          <w:rFonts w:ascii="Arial" w:eastAsia="Calibri" w:hAnsi="Arial" w:cs="Arial"/>
          <w:sz w:val="24"/>
          <w:szCs w:val="24"/>
        </w:rPr>
        <w:t xml:space="preserve">, </w:t>
      </w:r>
      <w:r w:rsidR="007A3EE6">
        <w:rPr>
          <w:rFonts w:ascii="Arial" w:eastAsia="Calibri" w:hAnsi="Arial" w:cs="Arial"/>
          <w:sz w:val="24"/>
          <w:szCs w:val="24"/>
        </w:rPr>
        <w:t>with finite resources</w:t>
      </w:r>
      <w:r w:rsidR="007906ED">
        <w:rPr>
          <w:rFonts w:ascii="Arial" w:eastAsia="Calibri" w:hAnsi="Arial" w:cs="Arial"/>
          <w:sz w:val="24"/>
          <w:szCs w:val="24"/>
        </w:rPr>
        <w:t>,</w:t>
      </w:r>
      <w:r w:rsidR="007A3EE6">
        <w:rPr>
          <w:rFonts w:ascii="Arial" w:eastAsia="Calibri" w:hAnsi="Arial" w:cs="Arial"/>
          <w:sz w:val="24"/>
          <w:szCs w:val="24"/>
        </w:rPr>
        <w:t xml:space="preserve"> has been exacerbated by the</w:t>
      </w:r>
      <w:r>
        <w:rPr>
          <w:rFonts w:ascii="Arial" w:eastAsia="Calibri" w:hAnsi="Arial" w:cs="Arial"/>
          <w:sz w:val="24"/>
          <w:szCs w:val="24"/>
        </w:rPr>
        <w:t xml:space="preserve"> </w:t>
      </w:r>
      <w:r w:rsidR="007A3EE6">
        <w:rPr>
          <w:rFonts w:ascii="Arial" w:eastAsia="Calibri" w:hAnsi="Arial" w:cs="Arial"/>
          <w:sz w:val="24"/>
          <w:szCs w:val="24"/>
        </w:rPr>
        <w:t>COVID-19 pandemic</w:t>
      </w:r>
      <w:r w:rsidR="007906ED">
        <w:rPr>
          <w:rFonts w:ascii="Arial" w:eastAsia="Calibri" w:hAnsi="Arial" w:cs="Arial"/>
          <w:sz w:val="24"/>
          <w:szCs w:val="24"/>
        </w:rPr>
        <w:t xml:space="preserve">. This has </w:t>
      </w:r>
      <w:r w:rsidR="00E45271">
        <w:rPr>
          <w:rFonts w:ascii="Arial" w:eastAsia="Calibri" w:hAnsi="Arial" w:cs="Arial"/>
          <w:sz w:val="24"/>
          <w:szCs w:val="24"/>
        </w:rPr>
        <w:t>intensified</w:t>
      </w:r>
      <w:r w:rsidR="007A3EE6">
        <w:rPr>
          <w:rFonts w:ascii="Arial" w:eastAsia="Calibri" w:hAnsi="Arial" w:cs="Arial"/>
          <w:sz w:val="24"/>
          <w:szCs w:val="24"/>
        </w:rPr>
        <w:t xml:space="preserve"> pressure on services </w:t>
      </w:r>
      <w:r w:rsidR="007A3EE6" w:rsidRPr="004508FA">
        <w:rPr>
          <w:rFonts w:ascii="Arial" w:eastAsia="Calibri" w:hAnsi="Arial" w:cs="Arial"/>
          <w:sz w:val="24"/>
          <w:szCs w:val="24"/>
        </w:rPr>
        <w:t>managing existing patients</w:t>
      </w:r>
      <w:r w:rsidR="007906ED">
        <w:rPr>
          <w:rFonts w:ascii="Arial" w:eastAsia="Calibri" w:hAnsi="Arial" w:cs="Arial"/>
          <w:sz w:val="24"/>
          <w:szCs w:val="24"/>
        </w:rPr>
        <w:t xml:space="preserve"> </w:t>
      </w:r>
      <w:r w:rsidR="007A3EE6" w:rsidRPr="004508FA">
        <w:rPr>
          <w:rFonts w:ascii="Arial" w:eastAsia="Calibri" w:hAnsi="Arial" w:cs="Arial"/>
          <w:sz w:val="24"/>
          <w:szCs w:val="24"/>
        </w:rPr>
        <w:t>whilst</w:t>
      </w:r>
      <w:r w:rsidR="009F605A">
        <w:rPr>
          <w:rFonts w:ascii="Arial" w:eastAsia="Calibri" w:hAnsi="Arial" w:cs="Arial"/>
          <w:sz w:val="24"/>
          <w:szCs w:val="24"/>
        </w:rPr>
        <w:t xml:space="preserve"> </w:t>
      </w:r>
      <w:r w:rsidR="007A3EE6" w:rsidRPr="004508FA">
        <w:rPr>
          <w:rFonts w:ascii="Arial" w:eastAsia="Calibri" w:hAnsi="Arial" w:cs="Arial"/>
          <w:sz w:val="24"/>
          <w:szCs w:val="24"/>
        </w:rPr>
        <w:t xml:space="preserve">providing timely care for newly diagnosed cancers. </w:t>
      </w:r>
      <w:r w:rsidR="00E45271" w:rsidRPr="004508FA">
        <w:rPr>
          <w:rFonts w:ascii="Arial" w:eastAsia="Calibri" w:hAnsi="Arial" w:cs="Arial"/>
          <w:sz w:val="24"/>
          <w:szCs w:val="24"/>
        </w:rPr>
        <w:t xml:space="preserve">The policy </w:t>
      </w:r>
      <w:r w:rsidR="004508FA" w:rsidRPr="004508FA">
        <w:rPr>
          <w:rFonts w:ascii="Arial" w:eastAsia="Calibri" w:hAnsi="Arial" w:cs="Arial"/>
          <w:sz w:val="24"/>
          <w:szCs w:val="24"/>
        </w:rPr>
        <w:t>notes</w:t>
      </w:r>
      <w:r w:rsidR="00E45271" w:rsidRPr="004508FA">
        <w:rPr>
          <w:rFonts w:ascii="Arial" w:eastAsia="Calibri" w:hAnsi="Arial" w:cs="Arial"/>
          <w:sz w:val="24"/>
          <w:szCs w:val="24"/>
        </w:rPr>
        <w:t xml:space="preserve"> a lag of about 4500 people being diagnosed and treated for cancer during the pandemic, who are now </w:t>
      </w:r>
      <w:r w:rsidR="00E45271">
        <w:rPr>
          <w:rFonts w:ascii="Arial" w:eastAsia="Calibri" w:hAnsi="Arial" w:cs="Arial"/>
          <w:sz w:val="24"/>
          <w:szCs w:val="24"/>
        </w:rPr>
        <w:t xml:space="preserve">presenting at increased rates to services. </w:t>
      </w:r>
      <w:r w:rsidR="007A3EE6">
        <w:rPr>
          <w:rFonts w:ascii="Arial" w:eastAsia="Calibri" w:hAnsi="Arial" w:cs="Arial"/>
          <w:sz w:val="24"/>
          <w:szCs w:val="24"/>
        </w:rPr>
        <w:t>This places further importance of the Value in Health strategy (NHS Wales</w:t>
      </w:r>
      <w:r w:rsidR="00ED33D2">
        <w:rPr>
          <w:rFonts w:ascii="Arial" w:eastAsia="Calibri" w:hAnsi="Arial" w:cs="Arial"/>
          <w:sz w:val="24"/>
          <w:szCs w:val="24"/>
        </w:rPr>
        <w:t xml:space="preserve">, </w:t>
      </w:r>
      <w:proofErr w:type="spellStart"/>
      <w:r w:rsidR="00ED33D2">
        <w:rPr>
          <w:rFonts w:ascii="Arial" w:eastAsia="Calibri" w:hAnsi="Arial" w:cs="Arial"/>
          <w:sz w:val="24"/>
          <w:szCs w:val="24"/>
        </w:rPr>
        <w:t>n.d</w:t>
      </w:r>
      <w:proofErr w:type="spellEnd"/>
      <w:r w:rsidR="00ED33D2">
        <w:rPr>
          <w:rFonts w:ascii="Arial" w:eastAsia="Calibri" w:hAnsi="Arial" w:cs="Arial"/>
          <w:sz w:val="24"/>
          <w:szCs w:val="24"/>
        </w:rPr>
        <w:t>)</w:t>
      </w:r>
      <w:r w:rsidR="009B6F0F">
        <w:rPr>
          <w:rFonts w:ascii="Arial" w:eastAsia="Calibri" w:hAnsi="Arial" w:cs="Arial"/>
          <w:sz w:val="24"/>
          <w:szCs w:val="24"/>
        </w:rPr>
        <w:t xml:space="preserve"> to drive financially sustainable, high-quality</w:t>
      </w:r>
      <w:r w:rsidR="009F605A">
        <w:rPr>
          <w:rFonts w:ascii="Arial" w:eastAsia="Calibri" w:hAnsi="Arial" w:cs="Arial"/>
          <w:sz w:val="24"/>
          <w:szCs w:val="24"/>
        </w:rPr>
        <w:t>,</w:t>
      </w:r>
      <w:r w:rsidR="009B6F0F">
        <w:rPr>
          <w:rFonts w:ascii="Arial" w:eastAsia="Calibri" w:hAnsi="Arial" w:cs="Arial"/>
          <w:sz w:val="24"/>
          <w:szCs w:val="24"/>
        </w:rPr>
        <w:t xml:space="preserve"> health-care outcomes </w:t>
      </w:r>
      <w:r w:rsidR="007906ED">
        <w:rPr>
          <w:rFonts w:ascii="Arial" w:eastAsia="Calibri" w:hAnsi="Arial" w:cs="Arial"/>
          <w:sz w:val="24"/>
          <w:szCs w:val="24"/>
        </w:rPr>
        <w:t>that innovatively manage and produce better outcomes for greater volumes of patients in Wales</w:t>
      </w:r>
      <w:r w:rsidR="009B6F0F">
        <w:rPr>
          <w:rFonts w:ascii="Arial" w:eastAsia="Calibri" w:hAnsi="Arial" w:cs="Arial"/>
          <w:sz w:val="24"/>
          <w:szCs w:val="24"/>
        </w:rPr>
        <w:t xml:space="preserve">. </w:t>
      </w:r>
    </w:p>
    <w:p w14:paraId="460B06CD" w14:textId="796F5213" w:rsidR="0006557D" w:rsidRDefault="00E45271" w:rsidP="00ED33D2">
      <w:pPr>
        <w:spacing w:line="360" w:lineRule="auto"/>
        <w:rPr>
          <w:rFonts w:ascii="Arial" w:eastAsia="Calibri" w:hAnsi="Arial" w:cs="Arial"/>
          <w:sz w:val="24"/>
          <w:szCs w:val="24"/>
        </w:rPr>
      </w:pPr>
      <w:r>
        <w:rPr>
          <w:rFonts w:ascii="Arial" w:eastAsia="Calibri" w:hAnsi="Arial" w:cs="Arial"/>
          <w:sz w:val="24"/>
          <w:szCs w:val="24"/>
        </w:rPr>
        <w:t>The Urology Service in Aneurin Bevan University Health Board (ABUHB)</w:t>
      </w:r>
      <w:r w:rsidR="004508FA">
        <w:rPr>
          <w:rFonts w:ascii="Arial" w:eastAsia="Calibri" w:hAnsi="Arial" w:cs="Arial"/>
          <w:sz w:val="24"/>
          <w:szCs w:val="24"/>
        </w:rPr>
        <w:t xml:space="preserve"> diagnoses and treats around 435 new </w:t>
      </w:r>
      <w:r w:rsidR="009F605A">
        <w:rPr>
          <w:rFonts w:ascii="Arial" w:eastAsia="Calibri" w:hAnsi="Arial" w:cs="Arial"/>
          <w:sz w:val="24"/>
          <w:szCs w:val="24"/>
        </w:rPr>
        <w:t>P</w:t>
      </w:r>
      <w:r w:rsidR="004508FA">
        <w:rPr>
          <w:rFonts w:ascii="Arial" w:eastAsia="Calibri" w:hAnsi="Arial" w:cs="Arial"/>
          <w:sz w:val="24"/>
          <w:szCs w:val="24"/>
        </w:rPr>
        <w:t xml:space="preserve">eople </w:t>
      </w:r>
      <w:r w:rsidR="009F605A">
        <w:rPr>
          <w:rFonts w:ascii="Arial" w:eastAsia="Calibri" w:hAnsi="Arial" w:cs="Arial"/>
          <w:sz w:val="24"/>
          <w:szCs w:val="24"/>
        </w:rPr>
        <w:t>L</w:t>
      </w:r>
      <w:r w:rsidR="004508FA">
        <w:rPr>
          <w:rFonts w:ascii="Arial" w:eastAsia="Calibri" w:hAnsi="Arial" w:cs="Arial"/>
          <w:sz w:val="24"/>
          <w:szCs w:val="24"/>
        </w:rPr>
        <w:t xml:space="preserve">iving with Prostate Cancer (PLwPC) every year </w:t>
      </w:r>
      <w:r w:rsidR="004508FA" w:rsidRPr="004508FA">
        <w:rPr>
          <w:rFonts w:ascii="Arial" w:eastAsia="Calibri" w:hAnsi="Arial" w:cs="Arial"/>
          <w:sz w:val="24"/>
          <w:szCs w:val="24"/>
        </w:rPr>
        <w:t>(</w:t>
      </w:r>
      <w:r w:rsidR="004508FA" w:rsidRPr="004508FA">
        <w:rPr>
          <w:rFonts w:ascii="Arial" w:hAnsi="Arial" w:cs="Arial"/>
          <w:sz w:val="24"/>
          <w:szCs w:val="24"/>
        </w:rPr>
        <w:t>Public Health Wales</w:t>
      </w:r>
      <w:r w:rsidR="004508FA">
        <w:rPr>
          <w:rFonts w:ascii="Arial" w:hAnsi="Arial" w:cs="Arial"/>
          <w:sz w:val="24"/>
          <w:szCs w:val="24"/>
        </w:rPr>
        <w:t xml:space="preserve">, </w:t>
      </w:r>
      <w:r w:rsidR="004508FA" w:rsidRPr="004508FA">
        <w:rPr>
          <w:rFonts w:ascii="Arial" w:hAnsi="Arial" w:cs="Arial"/>
          <w:sz w:val="24"/>
          <w:szCs w:val="24"/>
        </w:rPr>
        <w:t>2022)</w:t>
      </w:r>
      <w:r w:rsidR="004508FA">
        <w:rPr>
          <w:rFonts w:ascii="Arial" w:hAnsi="Arial" w:cs="Arial"/>
          <w:sz w:val="24"/>
          <w:szCs w:val="24"/>
        </w:rPr>
        <w:t xml:space="preserve">. </w:t>
      </w:r>
      <w:r w:rsidR="0006557D">
        <w:rPr>
          <w:rFonts w:ascii="Arial" w:eastAsia="Calibri" w:hAnsi="Arial" w:cs="Arial"/>
          <w:sz w:val="24"/>
          <w:szCs w:val="24"/>
        </w:rPr>
        <w:t>Men in Wales have a 1 in 8 chance of developing Prostate Cancer</w:t>
      </w:r>
      <w:r w:rsidR="007906ED">
        <w:rPr>
          <w:rFonts w:ascii="Arial" w:eastAsia="Calibri" w:hAnsi="Arial" w:cs="Arial"/>
          <w:sz w:val="24"/>
          <w:szCs w:val="24"/>
        </w:rPr>
        <w:t xml:space="preserve">, </w:t>
      </w:r>
      <w:r w:rsidR="0006557D">
        <w:rPr>
          <w:rFonts w:ascii="Arial" w:eastAsia="Calibri" w:hAnsi="Arial" w:cs="Arial"/>
          <w:sz w:val="24"/>
          <w:szCs w:val="24"/>
        </w:rPr>
        <w:t>r</w:t>
      </w:r>
      <w:r w:rsidR="007906ED">
        <w:rPr>
          <w:rFonts w:ascii="Arial" w:eastAsia="Calibri" w:hAnsi="Arial" w:cs="Arial"/>
          <w:sz w:val="24"/>
          <w:szCs w:val="24"/>
        </w:rPr>
        <w:t xml:space="preserve">ising </w:t>
      </w:r>
      <w:r w:rsidR="0006557D">
        <w:rPr>
          <w:rFonts w:ascii="Arial" w:eastAsia="Calibri" w:hAnsi="Arial" w:cs="Arial"/>
          <w:sz w:val="24"/>
          <w:szCs w:val="24"/>
        </w:rPr>
        <w:t xml:space="preserve">to 1 in 3 </w:t>
      </w:r>
      <w:r w:rsidR="001456A9">
        <w:rPr>
          <w:rFonts w:ascii="Arial" w:eastAsia="Calibri" w:hAnsi="Arial" w:cs="Arial"/>
          <w:sz w:val="24"/>
          <w:szCs w:val="24"/>
        </w:rPr>
        <w:t>with</w:t>
      </w:r>
      <w:r w:rsidR="0006557D">
        <w:rPr>
          <w:rFonts w:ascii="Arial" w:eastAsia="Calibri" w:hAnsi="Arial" w:cs="Arial"/>
          <w:sz w:val="24"/>
          <w:szCs w:val="24"/>
        </w:rPr>
        <w:t xml:space="preserve"> close family history of the disease</w:t>
      </w:r>
      <w:r w:rsidR="007906ED">
        <w:rPr>
          <w:rFonts w:ascii="Arial" w:eastAsia="Calibri" w:hAnsi="Arial" w:cs="Arial"/>
          <w:sz w:val="24"/>
          <w:szCs w:val="24"/>
        </w:rPr>
        <w:t xml:space="preserve"> (Clifton 2021)</w:t>
      </w:r>
      <w:r w:rsidR="008A6784">
        <w:rPr>
          <w:rFonts w:ascii="Arial" w:eastAsia="Calibri" w:hAnsi="Arial" w:cs="Arial"/>
          <w:sz w:val="24"/>
          <w:szCs w:val="24"/>
        </w:rPr>
        <w:t>; 78%</w:t>
      </w:r>
      <w:r w:rsidR="00282BD6">
        <w:rPr>
          <w:rFonts w:ascii="Arial" w:eastAsia="Calibri" w:hAnsi="Arial" w:cs="Arial"/>
          <w:sz w:val="24"/>
          <w:szCs w:val="24"/>
        </w:rPr>
        <w:t xml:space="preserve"> can expect to survive for </w:t>
      </w:r>
      <w:r w:rsidR="00683DA9">
        <w:rPr>
          <w:rFonts w:ascii="Arial" w:eastAsia="Calibri" w:hAnsi="Arial" w:cs="Arial"/>
          <w:sz w:val="24"/>
          <w:szCs w:val="24"/>
        </w:rPr>
        <w:t>5</w:t>
      </w:r>
      <w:r w:rsidR="008A6784">
        <w:rPr>
          <w:rFonts w:ascii="Arial" w:eastAsia="Calibri" w:hAnsi="Arial" w:cs="Arial"/>
          <w:sz w:val="24"/>
          <w:szCs w:val="24"/>
        </w:rPr>
        <w:t xml:space="preserve"> years </w:t>
      </w:r>
      <w:r w:rsidR="00282BD6">
        <w:rPr>
          <w:rFonts w:ascii="Arial" w:eastAsia="Calibri" w:hAnsi="Arial" w:cs="Arial"/>
          <w:sz w:val="24"/>
          <w:szCs w:val="24"/>
        </w:rPr>
        <w:t>or more (</w:t>
      </w:r>
      <w:r w:rsidR="00683DA9">
        <w:rPr>
          <w:rFonts w:ascii="Arial" w:eastAsia="Calibri" w:hAnsi="Arial" w:cs="Arial"/>
          <w:sz w:val="24"/>
          <w:szCs w:val="24"/>
        </w:rPr>
        <w:t xml:space="preserve">De Angelis </w:t>
      </w:r>
      <w:r w:rsidR="00683DA9" w:rsidRPr="006C1072">
        <w:rPr>
          <w:rFonts w:ascii="Arial" w:eastAsia="Calibri" w:hAnsi="Arial" w:cs="Arial"/>
          <w:i/>
          <w:iCs/>
          <w:sz w:val="24"/>
          <w:szCs w:val="24"/>
        </w:rPr>
        <w:t>et al</w:t>
      </w:r>
      <w:r w:rsidR="006C1072" w:rsidRPr="006C1072">
        <w:rPr>
          <w:rFonts w:ascii="Arial" w:eastAsia="Calibri" w:hAnsi="Arial" w:cs="Arial"/>
          <w:i/>
          <w:iCs/>
          <w:sz w:val="24"/>
          <w:szCs w:val="24"/>
        </w:rPr>
        <w:t>.</w:t>
      </w:r>
      <w:r w:rsidR="006C1072">
        <w:rPr>
          <w:rFonts w:ascii="Arial" w:eastAsia="Calibri" w:hAnsi="Arial" w:cs="Arial"/>
          <w:sz w:val="24"/>
          <w:szCs w:val="24"/>
        </w:rPr>
        <w:t>,</w:t>
      </w:r>
      <w:r w:rsidR="00683DA9">
        <w:rPr>
          <w:rFonts w:ascii="Arial" w:eastAsia="Calibri" w:hAnsi="Arial" w:cs="Arial"/>
          <w:sz w:val="24"/>
          <w:szCs w:val="24"/>
        </w:rPr>
        <w:t xml:space="preserve"> 2014 pp.25</w:t>
      </w:r>
      <w:r w:rsidR="00282BD6">
        <w:rPr>
          <w:rFonts w:ascii="Arial" w:eastAsia="Calibri" w:hAnsi="Arial" w:cs="Arial"/>
          <w:sz w:val="24"/>
          <w:szCs w:val="24"/>
        </w:rPr>
        <w:t xml:space="preserve">). </w:t>
      </w:r>
      <w:r w:rsidR="004508FA">
        <w:rPr>
          <w:rFonts w:ascii="Arial" w:eastAsia="Calibri" w:hAnsi="Arial" w:cs="Arial"/>
          <w:sz w:val="24"/>
          <w:szCs w:val="24"/>
        </w:rPr>
        <w:t>With the</w:t>
      </w:r>
      <w:r w:rsidR="007906ED">
        <w:rPr>
          <w:rFonts w:ascii="Arial" w:eastAsia="Calibri" w:hAnsi="Arial" w:cs="Arial"/>
          <w:sz w:val="24"/>
          <w:szCs w:val="24"/>
        </w:rPr>
        <w:t xml:space="preserve"> rate of diagnoses predicted to increase due to the pandemic lag and</w:t>
      </w:r>
      <w:r w:rsidR="006C1072">
        <w:rPr>
          <w:rFonts w:ascii="Arial" w:eastAsia="Calibri" w:hAnsi="Arial" w:cs="Arial"/>
          <w:sz w:val="24"/>
          <w:szCs w:val="24"/>
        </w:rPr>
        <w:t>,</w:t>
      </w:r>
      <w:r w:rsidR="007906ED">
        <w:rPr>
          <w:rFonts w:ascii="Arial" w:eastAsia="Calibri" w:hAnsi="Arial" w:cs="Arial"/>
          <w:sz w:val="24"/>
          <w:szCs w:val="24"/>
        </w:rPr>
        <w:t xml:space="preserve"> the demand for </w:t>
      </w:r>
      <w:r w:rsidR="008A6784">
        <w:rPr>
          <w:rFonts w:ascii="Arial" w:eastAsia="Calibri" w:hAnsi="Arial" w:cs="Arial"/>
          <w:sz w:val="24"/>
          <w:szCs w:val="24"/>
        </w:rPr>
        <w:t>survival care</w:t>
      </w:r>
      <w:r w:rsidR="006C1072">
        <w:rPr>
          <w:rFonts w:ascii="Arial" w:eastAsia="Calibri" w:hAnsi="Arial" w:cs="Arial"/>
          <w:sz w:val="24"/>
          <w:szCs w:val="24"/>
        </w:rPr>
        <w:t>/m</w:t>
      </w:r>
      <w:r w:rsidR="008A6784">
        <w:rPr>
          <w:rFonts w:ascii="Arial" w:eastAsia="Calibri" w:hAnsi="Arial" w:cs="Arial"/>
          <w:sz w:val="24"/>
          <w:szCs w:val="24"/>
        </w:rPr>
        <w:t>onitoring, current ways of working are unsustainable. An example of the current situation is illustrated in the rich picture in figure 1.</w:t>
      </w:r>
    </w:p>
    <w:p w14:paraId="5505E92C" w14:textId="5ECF1373" w:rsidR="008A6784" w:rsidRDefault="008A6784" w:rsidP="00ED33D2">
      <w:pPr>
        <w:spacing w:line="360" w:lineRule="auto"/>
        <w:rPr>
          <w:rFonts w:ascii="Calibri" w:eastAsia="Calibri" w:hAnsi="Calibri" w:cs="Calibri"/>
          <w:sz w:val="36"/>
          <w:szCs w:val="36"/>
        </w:rPr>
      </w:pPr>
    </w:p>
    <w:p w14:paraId="492A1425" w14:textId="7C76136C" w:rsidR="008A6784" w:rsidRDefault="008A6784" w:rsidP="00ED33D2">
      <w:pPr>
        <w:spacing w:line="360" w:lineRule="auto"/>
        <w:rPr>
          <w:rFonts w:ascii="Calibri" w:eastAsia="Calibri" w:hAnsi="Calibri" w:cs="Calibri"/>
          <w:sz w:val="36"/>
          <w:szCs w:val="36"/>
        </w:rPr>
      </w:pPr>
    </w:p>
    <w:p w14:paraId="58D41E9A" w14:textId="5CA6EA43" w:rsidR="008A6784" w:rsidRDefault="008A6784" w:rsidP="00ED33D2">
      <w:pPr>
        <w:spacing w:line="360" w:lineRule="auto"/>
        <w:rPr>
          <w:rFonts w:ascii="Calibri" w:eastAsia="Calibri" w:hAnsi="Calibri" w:cs="Calibri"/>
          <w:sz w:val="36"/>
          <w:szCs w:val="36"/>
        </w:rPr>
      </w:pPr>
    </w:p>
    <w:p w14:paraId="0A75F0E6" w14:textId="69A751E3" w:rsidR="008A6784" w:rsidRDefault="008A6784" w:rsidP="00ED33D2">
      <w:pPr>
        <w:spacing w:line="360" w:lineRule="auto"/>
        <w:rPr>
          <w:rFonts w:ascii="Calibri" w:eastAsia="Calibri" w:hAnsi="Calibri" w:cs="Calibri"/>
          <w:sz w:val="36"/>
          <w:szCs w:val="36"/>
        </w:rPr>
      </w:pPr>
    </w:p>
    <w:p w14:paraId="52FD635B" w14:textId="77777777" w:rsidR="008A6784" w:rsidRDefault="008A6784" w:rsidP="00ED33D2">
      <w:pPr>
        <w:spacing w:line="360" w:lineRule="auto"/>
        <w:rPr>
          <w:rFonts w:ascii="Calibri" w:eastAsia="Calibri" w:hAnsi="Calibri" w:cs="Calibri"/>
          <w:sz w:val="36"/>
          <w:szCs w:val="36"/>
        </w:rPr>
      </w:pPr>
    </w:p>
    <w:p w14:paraId="66AB5CD9" w14:textId="77777777" w:rsidR="008A6784" w:rsidRDefault="008A6784" w:rsidP="00ED33D2">
      <w:pPr>
        <w:spacing w:line="360" w:lineRule="auto"/>
        <w:rPr>
          <w:rFonts w:ascii="Arial" w:eastAsia="Calibri" w:hAnsi="Arial" w:cs="Arial"/>
          <w:sz w:val="24"/>
          <w:szCs w:val="24"/>
        </w:rPr>
      </w:pPr>
    </w:p>
    <w:p w14:paraId="198C6C99" w14:textId="1EB75539" w:rsidR="008A6784" w:rsidRPr="008A6784" w:rsidRDefault="008A6784" w:rsidP="00BB327E">
      <w:pPr>
        <w:spacing w:line="360" w:lineRule="auto"/>
        <w:ind w:left="-680"/>
        <w:rPr>
          <w:rFonts w:ascii="Arial" w:eastAsia="Calibri" w:hAnsi="Arial" w:cs="Arial"/>
          <w:sz w:val="24"/>
          <w:szCs w:val="24"/>
        </w:rPr>
      </w:pPr>
      <w:r>
        <w:rPr>
          <w:noProof/>
        </w:rPr>
        <w:lastRenderedPageBreak/>
        <w:drawing>
          <wp:anchor distT="0" distB="0" distL="114300" distR="114300" simplePos="0" relativeHeight="251652608" behindDoc="0" locked="0" layoutInCell="1" allowOverlap="1" wp14:anchorId="686D2206" wp14:editId="62E377BD">
            <wp:simplePos x="0" y="0"/>
            <wp:positionH relativeFrom="margin">
              <wp:posOffset>-483235</wp:posOffset>
            </wp:positionH>
            <wp:positionV relativeFrom="margin">
              <wp:posOffset>401955</wp:posOffset>
            </wp:positionV>
            <wp:extent cx="6736715" cy="5017770"/>
            <wp:effectExtent l="0" t="0" r="698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12">
                      <a:extLst>
                        <a:ext uri="{28A0092B-C50C-407E-A947-70E740481C1C}">
                          <a14:useLocalDpi xmlns:a14="http://schemas.microsoft.com/office/drawing/2010/main" val="0"/>
                        </a:ext>
                      </a:extLst>
                    </a:blip>
                    <a:srcRect l="747" r="1004" b="2555"/>
                    <a:stretch/>
                  </pic:blipFill>
                  <pic:spPr bwMode="auto">
                    <a:xfrm>
                      <a:off x="0" y="0"/>
                      <a:ext cx="6736715" cy="50177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8A6784">
        <w:rPr>
          <w:rFonts w:ascii="Arial" w:eastAsia="Calibri" w:hAnsi="Arial" w:cs="Arial"/>
          <w:sz w:val="24"/>
          <w:szCs w:val="24"/>
        </w:rPr>
        <w:t>Figure1</w:t>
      </w:r>
      <w:r>
        <w:rPr>
          <w:rFonts w:ascii="Arial" w:eastAsia="Calibri" w:hAnsi="Arial" w:cs="Arial"/>
          <w:sz w:val="24"/>
          <w:szCs w:val="24"/>
        </w:rPr>
        <w:t xml:space="preserve">: A Rich Picture: ABUHB Provision of Prostate Cancer Care </w:t>
      </w:r>
    </w:p>
    <w:p w14:paraId="08F9124E" w14:textId="61A554E9" w:rsidR="00AC021F" w:rsidRPr="00536270" w:rsidRDefault="00AC021F" w:rsidP="00E3443D">
      <w:pPr>
        <w:spacing w:line="360" w:lineRule="auto"/>
        <w:rPr>
          <w:rFonts w:ascii="Arial" w:hAnsi="Arial" w:cs="Arial"/>
          <w:sz w:val="24"/>
          <w:szCs w:val="24"/>
        </w:rPr>
      </w:pPr>
    </w:p>
    <w:p w14:paraId="2C5F69EF" w14:textId="11465889" w:rsidR="00AB091C" w:rsidRDefault="00536270" w:rsidP="00E3443D">
      <w:pPr>
        <w:spacing w:line="360" w:lineRule="auto"/>
        <w:rPr>
          <w:rFonts w:ascii="Arial" w:hAnsi="Arial" w:cs="Arial"/>
          <w:sz w:val="24"/>
          <w:szCs w:val="24"/>
        </w:rPr>
      </w:pPr>
      <w:r w:rsidRPr="00536270">
        <w:rPr>
          <w:rFonts w:ascii="Arial" w:hAnsi="Arial" w:cs="Arial"/>
          <w:sz w:val="24"/>
          <w:szCs w:val="24"/>
        </w:rPr>
        <w:t xml:space="preserve">The </w:t>
      </w:r>
      <w:r w:rsidR="009F605A">
        <w:rPr>
          <w:rFonts w:ascii="Arial" w:hAnsi="Arial" w:cs="Arial"/>
          <w:sz w:val="24"/>
          <w:szCs w:val="24"/>
        </w:rPr>
        <w:t xml:space="preserve">rich </w:t>
      </w:r>
      <w:r w:rsidRPr="00536270">
        <w:rPr>
          <w:rFonts w:ascii="Arial" w:hAnsi="Arial" w:cs="Arial"/>
          <w:sz w:val="24"/>
          <w:szCs w:val="24"/>
        </w:rPr>
        <w:t xml:space="preserve">picture </w:t>
      </w:r>
      <w:r>
        <w:rPr>
          <w:rFonts w:ascii="Arial" w:hAnsi="Arial" w:cs="Arial"/>
          <w:sz w:val="24"/>
          <w:szCs w:val="24"/>
        </w:rPr>
        <w:t>depicts the re-balance that is needed in Values-Based Health-Care</w:t>
      </w:r>
      <w:r w:rsidR="00521961">
        <w:rPr>
          <w:rFonts w:ascii="Arial" w:hAnsi="Arial" w:cs="Arial"/>
          <w:sz w:val="24"/>
          <w:szCs w:val="24"/>
        </w:rPr>
        <w:t xml:space="preserve"> (NHS Wales, n.d)</w:t>
      </w:r>
      <w:r>
        <w:rPr>
          <w:rFonts w:ascii="Arial" w:hAnsi="Arial" w:cs="Arial"/>
          <w:sz w:val="24"/>
          <w:szCs w:val="24"/>
        </w:rPr>
        <w:t>. Increased awareness and early diagnosis of the disease is increasing the flow of patients through the front door of the service. Many will receive regular blood tests to monitor their Prostate-Specific Antigen (PSA) levels, known as watchful waiting, others receive surgery, but will still need regular PSA monitoring and post cancer</w:t>
      </w:r>
      <w:r w:rsidR="006C1072">
        <w:rPr>
          <w:rFonts w:ascii="Arial" w:hAnsi="Arial" w:cs="Arial"/>
          <w:sz w:val="24"/>
          <w:szCs w:val="24"/>
        </w:rPr>
        <w:t>-</w:t>
      </w:r>
      <w:r>
        <w:rPr>
          <w:rFonts w:ascii="Arial" w:hAnsi="Arial" w:cs="Arial"/>
          <w:sz w:val="24"/>
          <w:szCs w:val="24"/>
        </w:rPr>
        <w:t>care support. As survival increases</w:t>
      </w:r>
      <w:r w:rsidR="00E3443D">
        <w:rPr>
          <w:rFonts w:ascii="Arial" w:hAnsi="Arial" w:cs="Arial"/>
          <w:sz w:val="24"/>
          <w:szCs w:val="24"/>
        </w:rPr>
        <w:t xml:space="preserve">, the service becomes overwhelmed with patients, with few being discharged. As the patient list grows the capacity to manage </w:t>
      </w:r>
      <w:r w:rsidR="006C1072">
        <w:rPr>
          <w:rFonts w:ascii="Arial" w:hAnsi="Arial" w:cs="Arial"/>
          <w:sz w:val="24"/>
          <w:szCs w:val="24"/>
        </w:rPr>
        <w:t>them</w:t>
      </w:r>
      <w:r w:rsidR="00E3443D">
        <w:rPr>
          <w:rFonts w:ascii="Arial" w:hAnsi="Arial" w:cs="Arial"/>
          <w:sz w:val="24"/>
          <w:szCs w:val="24"/>
        </w:rPr>
        <w:t xml:space="preserve"> in the clinic becomes unsustainable.</w:t>
      </w:r>
      <w:r>
        <w:rPr>
          <w:rFonts w:ascii="Arial" w:hAnsi="Arial" w:cs="Arial"/>
          <w:sz w:val="24"/>
          <w:szCs w:val="24"/>
        </w:rPr>
        <w:t xml:space="preserve"> </w:t>
      </w:r>
    </w:p>
    <w:p w14:paraId="43D3109A" w14:textId="37DEA262" w:rsidR="00E3443D" w:rsidRDefault="00E3443D" w:rsidP="00E3443D">
      <w:pPr>
        <w:spacing w:line="360" w:lineRule="auto"/>
        <w:rPr>
          <w:rFonts w:ascii="Arial" w:hAnsi="Arial" w:cs="Arial"/>
          <w:sz w:val="24"/>
          <w:szCs w:val="24"/>
        </w:rPr>
      </w:pPr>
      <w:r>
        <w:rPr>
          <w:rFonts w:ascii="Arial" w:hAnsi="Arial" w:cs="Arial"/>
          <w:sz w:val="24"/>
          <w:szCs w:val="24"/>
        </w:rPr>
        <w:t xml:space="preserve">In 2022 Welsh Government </w:t>
      </w:r>
      <w:r w:rsidR="00F95668">
        <w:rPr>
          <w:rFonts w:ascii="Arial" w:hAnsi="Arial" w:cs="Arial"/>
          <w:sz w:val="24"/>
          <w:szCs w:val="24"/>
        </w:rPr>
        <w:t xml:space="preserve">Planned Care (WGPC) </w:t>
      </w:r>
      <w:r>
        <w:rPr>
          <w:rFonts w:ascii="Arial" w:hAnsi="Arial" w:cs="Arial"/>
          <w:sz w:val="24"/>
          <w:szCs w:val="24"/>
        </w:rPr>
        <w:t xml:space="preserve">commissioned ABUHB to adopt and adapt the My Medical Record </w:t>
      </w:r>
      <w:r w:rsidR="009833AA">
        <w:rPr>
          <w:rFonts w:ascii="Arial" w:hAnsi="Arial" w:cs="Arial"/>
          <w:sz w:val="24"/>
          <w:szCs w:val="24"/>
        </w:rPr>
        <w:t xml:space="preserve">(MyMR) </w:t>
      </w:r>
      <w:r>
        <w:rPr>
          <w:rFonts w:ascii="Arial" w:hAnsi="Arial" w:cs="Arial"/>
          <w:sz w:val="24"/>
          <w:szCs w:val="24"/>
        </w:rPr>
        <w:t>personal health record system</w:t>
      </w:r>
      <w:r w:rsidR="009833AA">
        <w:rPr>
          <w:rFonts w:ascii="Arial" w:hAnsi="Arial" w:cs="Arial"/>
          <w:sz w:val="24"/>
          <w:szCs w:val="24"/>
        </w:rPr>
        <w:t>,</w:t>
      </w:r>
      <w:r>
        <w:rPr>
          <w:rFonts w:ascii="Arial" w:hAnsi="Arial" w:cs="Arial"/>
          <w:sz w:val="24"/>
          <w:szCs w:val="24"/>
        </w:rPr>
        <w:t xml:space="preserve"> developed by </w:t>
      </w:r>
      <w:r w:rsidR="009833AA">
        <w:rPr>
          <w:rFonts w:ascii="Arial" w:hAnsi="Arial" w:cs="Arial"/>
          <w:sz w:val="24"/>
          <w:szCs w:val="24"/>
        </w:rPr>
        <w:t>Southampton University Hospital</w:t>
      </w:r>
      <w:r w:rsidR="006C1072">
        <w:rPr>
          <w:rFonts w:ascii="Arial" w:hAnsi="Arial" w:cs="Arial"/>
          <w:sz w:val="24"/>
          <w:szCs w:val="24"/>
        </w:rPr>
        <w:t xml:space="preserve">. </w:t>
      </w:r>
      <w:r w:rsidR="009833AA">
        <w:rPr>
          <w:rFonts w:ascii="Arial" w:hAnsi="Arial" w:cs="Arial"/>
          <w:sz w:val="24"/>
          <w:szCs w:val="24"/>
        </w:rPr>
        <w:t xml:space="preserve">The mandate required ABUHB to </w:t>
      </w:r>
      <w:r w:rsidR="009833AA">
        <w:rPr>
          <w:rFonts w:ascii="Arial" w:hAnsi="Arial" w:cs="Arial"/>
          <w:sz w:val="24"/>
          <w:szCs w:val="24"/>
        </w:rPr>
        <w:lastRenderedPageBreak/>
        <w:t>provide the technical discovery work to integrate MyMR with Welsh systems providing the demographic and pathology result data</w:t>
      </w:r>
      <w:r w:rsidR="00A17E62">
        <w:rPr>
          <w:rFonts w:ascii="Arial" w:hAnsi="Arial" w:cs="Arial"/>
          <w:sz w:val="24"/>
          <w:szCs w:val="24"/>
        </w:rPr>
        <w:t xml:space="preserve"> directly to MyMR</w:t>
      </w:r>
      <w:r w:rsidR="006C1072" w:rsidRPr="006C1072">
        <w:rPr>
          <w:rFonts w:ascii="Arial" w:hAnsi="Arial" w:cs="Arial"/>
          <w:sz w:val="24"/>
          <w:szCs w:val="24"/>
        </w:rPr>
        <w:t xml:space="preserve"> </w:t>
      </w:r>
      <w:r w:rsidR="006C1072">
        <w:rPr>
          <w:rFonts w:ascii="Arial" w:hAnsi="Arial" w:cs="Arial"/>
          <w:sz w:val="24"/>
          <w:szCs w:val="24"/>
        </w:rPr>
        <w:t>to facilitate</w:t>
      </w:r>
      <w:r w:rsidR="0094171C">
        <w:rPr>
          <w:rFonts w:ascii="Arial" w:hAnsi="Arial" w:cs="Arial"/>
          <w:sz w:val="24"/>
          <w:szCs w:val="24"/>
        </w:rPr>
        <w:t xml:space="preserve"> remote,</w:t>
      </w:r>
      <w:r w:rsidR="006C1072">
        <w:rPr>
          <w:rFonts w:ascii="Arial" w:hAnsi="Arial" w:cs="Arial"/>
          <w:sz w:val="24"/>
          <w:szCs w:val="24"/>
        </w:rPr>
        <w:t xml:space="preserve"> Supported Self-care of PLwPC</w:t>
      </w:r>
      <w:r w:rsidR="009833AA">
        <w:rPr>
          <w:rFonts w:ascii="Arial" w:hAnsi="Arial" w:cs="Arial"/>
          <w:sz w:val="24"/>
          <w:szCs w:val="24"/>
        </w:rPr>
        <w:t xml:space="preserve">. </w:t>
      </w:r>
      <w:r w:rsidR="00A17E62">
        <w:rPr>
          <w:rFonts w:ascii="Arial" w:hAnsi="Arial" w:cs="Arial"/>
          <w:sz w:val="24"/>
          <w:szCs w:val="24"/>
        </w:rPr>
        <w:t>MyMr allows PLwPC to receive their letters and communications via secure log on to the application. It also allows them to complete health-check questionnaires which contain “red-flag” symptoms and</w:t>
      </w:r>
      <w:r w:rsidR="006C1072">
        <w:rPr>
          <w:rFonts w:ascii="Arial" w:hAnsi="Arial" w:cs="Arial"/>
          <w:sz w:val="24"/>
          <w:szCs w:val="24"/>
        </w:rPr>
        <w:t>,</w:t>
      </w:r>
      <w:r w:rsidR="00A17E62">
        <w:rPr>
          <w:rFonts w:ascii="Arial" w:hAnsi="Arial" w:cs="Arial"/>
          <w:sz w:val="24"/>
          <w:szCs w:val="24"/>
        </w:rPr>
        <w:t xml:space="preserve"> have direct communication with their support worker (SW). The clinical tracker </w:t>
      </w:r>
      <w:r w:rsidR="001456A9">
        <w:rPr>
          <w:rFonts w:ascii="Arial" w:hAnsi="Arial" w:cs="Arial"/>
          <w:sz w:val="24"/>
          <w:szCs w:val="24"/>
        </w:rPr>
        <w:t xml:space="preserve">functionality allows PLwPC to be tracked and monitored remotely by the Urology team. Patients are allocated to </w:t>
      </w:r>
      <w:r w:rsidR="006C1072">
        <w:rPr>
          <w:rFonts w:ascii="Arial" w:hAnsi="Arial" w:cs="Arial"/>
          <w:sz w:val="24"/>
          <w:szCs w:val="24"/>
        </w:rPr>
        <w:t>nationally</w:t>
      </w:r>
      <w:r w:rsidR="001456A9">
        <w:rPr>
          <w:rFonts w:ascii="Arial" w:hAnsi="Arial" w:cs="Arial"/>
          <w:sz w:val="24"/>
          <w:szCs w:val="24"/>
        </w:rPr>
        <w:t xml:space="preserve"> planned protocols</w:t>
      </w:r>
      <w:r w:rsidR="006C1072">
        <w:rPr>
          <w:rFonts w:ascii="Arial" w:hAnsi="Arial" w:cs="Arial"/>
          <w:sz w:val="24"/>
          <w:szCs w:val="24"/>
        </w:rPr>
        <w:t>,</w:t>
      </w:r>
      <w:r w:rsidR="001456A9">
        <w:rPr>
          <w:rFonts w:ascii="Arial" w:hAnsi="Arial" w:cs="Arial"/>
          <w:sz w:val="24"/>
          <w:szCs w:val="24"/>
        </w:rPr>
        <w:t xml:space="preserve"> which act as a delegation of duty between clinical staff and SWs. </w:t>
      </w:r>
      <w:r w:rsidR="007E53E7">
        <w:rPr>
          <w:rFonts w:ascii="Arial" w:hAnsi="Arial" w:cs="Arial"/>
          <w:sz w:val="24"/>
          <w:szCs w:val="24"/>
        </w:rPr>
        <w:t>SWs</w:t>
      </w:r>
      <w:r w:rsidR="001456A9">
        <w:rPr>
          <w:rFonts w:ascii="Arial" w:hAnsi="Arial" w:cs="Arial"/>
          <w:sz w:val="24"/>
          <w:szCs w:val="24"/>
        </w:rPr>
        <w:t xml:space="preserve"> manage the day-to-day issue of blood requests, normal results communications and health-check monitoring of PLwPC, without the need for the patients to attend a clinical environment. “Red-flag” symptoms, abnormal blood results or messages with clinical questions are immediately escalated to the Clinical Nurse Specialist (CNS)</w:t>
      </w:r>
      <w:r w:rsidR="006C1072">
        <w:rPr>
          <w:rFonts w:ascii="Arial" w:hAnsi="Arial" w:cs="Arial"/>
          <w:sz w:val="24"/>
          <w:szCs w:val="24"/>
        </w:rPr>
        <w:t xml:space="preserve">. </w:t>
      </w:r>
    </w:p>
    <w:p w14:paraId="3B3290D0" w14:textId="115ACF3D" w:rsidR="0094171C" w:rsidRDefault="0094171C" w:rsidP="00083A56">
      <w:pPr>
        <w:pStyle w:val="Heading3"/>
      </w:pPr>
      <w:bookmarkStart w:id="3" w:name="_Toc135290301"/>
      <w:r w:rsidRPr="0094171C">
        <w:t>Scope</w:t>
      </w:r>
      <w:r w:rsidR="006E7446">
        <w:t xml:space="preserve"> of Study</w:t>
      </w:r>
      <w:bookmarkEnd w:id="3"/>
    </w:p>
    <w:p w14:paraId="4CBDBBC8" w14:textId="0CDA470B" w:rsidR="00E8577A" w:rsidRDefault="006E7446" w:rsidP="00E3443D">
      <w:pPr>
        <w:spacing w:line="360" w:lineRule="auto"/>
        <w:rPr>
          <w:rFonts w:ascii="Arial" w:hAnsi="Arial" w:cs="Arial"/>
          <w:sz w:val="24"/>
          <w:szCs w:val="24"/>
        </w:rPr>
      </w:pPr>
      <w:r>
        <w:rPr>
          <w:rFonts w:ascii="Arial" w:hAnsi="Arial" w:cs="Arial"/>
          <w:sz w:val="24"/>
          <w:szCs w:val="24"/>
        </w:rPr>
        <w:t xml:space="preserve">As part of the commission, EGPC require and evaluation which includes the development </w:t>
      </w:r>
      <w:r w:rsidR="00785CB3">
        <w:rPr>
          <w:rFonts w:ascii="Arial" w:hAnsi="Arial" w:cs="Arial"/>
          <w:sz w:val="24"/>
          <w:szCs w:val="24"/>
        </w:rPr>
        <w:t>a</w:t>
      </w:r>
      <w:r w:rsidR="00322236">
        <w:rPr>
          <w:rFonts w:ascii="Arial" w:hAnsi="Arial" w:cs="Arial"/>
          <w:sz w:val="24"/>
          <w:szCs w:val="24"/>
        </w:rPr>
        <w:t>n ABUHB</w:t>
      </w:r>
      <w:r w:rsidR="00785CB3">
        <w:rPr>
          <w:rFonts w:ascii="Arial" w:hAnsi="Arial" w:cs="Arial"/>
          <w:sz w:val="24"/>
          <w:szCs w:val="24"/>
        </w:rPr>
        <w:t xml:space="preserve"> integrated version of MyMR, together with the development of a </w:t>
      </w:r>
      <w:r w:rsidR="00322236">
        <w:rPr>
          <w:rFonts w:ascii="Arial" w:hAnsi="Arial" w:cs="Arial"/>
          <w:sz w:val="24"/>
          <w:szCs w:val="24"/>
        </w:rPr>
        <w:t xml:space="preserve">“technical </w:t>
      </w:r>
      <w:r w:rsidR="00785CB3">
        <w:rPr>
          <w:rFonts w:ascii="Arial" w:hAnsi="Arial" w:cs="Arial"/>
          <w:sz w:val="24"/>
          <w:szCs w:val="24"/>
        </w:rPr>
        <w:t>toolkit</w:t>
      </w:r>
      <w:r w:rsidR="00322236">
        <w:rPr>
          <w:rFonts w:ascii="Arial" w:hAnsi="Arial" w:cs="Arial"/>
          <w:sz w:val="24"/>
          <w:szCs w:val="24"/>
        </w:rPr>
        <w:t xml:space="preserve">” </w:t>
      </w:r>
      <w:r w:rsidR="00785CB3">
        <w:rPr>
          <w:rFonts w:ascii="Arial" w:hAnsi="Arial" w:cs="Arial"/>
          <w:sz w:val="24"/>
          <w:szCs w:val="24"/>
        </w:rPr>
        <w:t xml:space="preserve">for </w:t>
      </w:r>
      <w:r w:rsidR="00322236">
        <w:rPr>
          <w:rFonts w:ascii="Arial" w:hAnsi="Arial" w:cs="Arial"/>
          <w:sz w:val="24"/>
          <w:szCs w:val="24"/>
        </w:rPr>
        <w:t>a</w:t>
      </w:r>
      <w:r w:rsidR="00785CB3">
        <w:rPr>
          <w:rFonts w:ascii="Arial" w:hAnsi="Arial" w:cs="Arial"/>
          <w:sz w:val="24"/>
          <w:szCs w:val="24"/>
        </w:rPr>
        <w:t xml:space="preserve"> national integrated </w:t>
      </w:r>
      <w:r w:rsidR="00322236">
        <w:rPr>
          <w:rFonts w:ascii="Arial" w:hAnsi="Arial" w:cs="Arial"/>
          <w:sz w:val="24"/>
          <w:szCs w:val="24"/>
        </w:rPr>
        <w:t>version</w:t>
      </w:r>
      <w:r w:rsidR="00785CB3">
        <w:rPr>
          <w:rFonts w:ascii="Arial" w:hAnsi="Arial" w:cs="Arial"/>
          <w:sz w:val="24"/>
          <w:szCs w:val="24"/>
        </w:rPr>
        <w:t>, hosted within ABUHB</w:t>
      </w:r>
      <w:r>
        <w:rPr>
          <w:rFonts w:ascii="Arial" w:hAnsi="Arial" w:cs="Arial"/>
          <w:sz w:val="24"/>
          <w:szCs w:val="24"/>
        </w:rPr>
        <w:t>.</w:t>
      </w:r>
      <w:r w:rsidR="00785CB3">
        <w:rPr>
          <w:rFonts w:ascii="Arial" w:hAnsi="Arial" w:cs="Arial"/>
          <w:sz w:val="24"/>
          <w:szCs w:val="24"/>
        </w:rPr>
        <w:t xml:space="preserve"> The commissioners have specifically asked that the evaluation include the process of stakeholder engagement and system development across the organisations involved. </w:t>
      </w:r>
      <w:r w:rsidR="00322236">
        <w:rPr>
          <w:rFonts w:ascii="Arial" w:hAnsi="Arial" w:cs="Arial"/>
          <w:sz w:val="24"/>
          <w:szCs w:val="24"/>
        </w:rPr>
        <w:t xml:space="preserve">This is to inform decisions about future deployment of host health-boards to develop digital technology. The entirety of this evaluation will be outside of the scope of the author’s </w:t>
      </w:r>
      <w:r w:rsidR="006B111B">
        <w:rPr>
          <w:rFonts w:ascii="Arial" w:hAnsi="Arial" w:cs="Arial"/>
          <w:sz w:val="24"/>
          <w:szCs w:val="24"/>
        </w:rPr>
        <w:t>time and resources</w:t>
      </w:r>
      <w:r w:rsidR="00322236">
        <w:rPr>
          <w:rFonts w:ascii="Arial" w:hAnsi="Arial" w:cs="Arial"/>
          <w:sz w:val="24"/>
          <w:szCs w:val="24"/>
        </w:rPr>
        <w:t xml:space="preserve">. The </w:t>
      </w:r>
      <w:r w:rsidR="00E8577A">
        <w:rPr>
          <w:rFonts w:ascii="Arial" w:hAnsi="Arial" w:cs="Arial"/>
          <w:sz w:val="24"/>
          <w:szCs w:val="24"/>
        </w:rPr>
        <w:t>a</w:t>
      </w:r>
      <w:r w:rsidR="00322236">
        <w:rPr>
          <w:rFonts w:ascii="Arial" w:hAnsi="Arial" w:cs="Arial"/>
          <w:sz w:val="24"/>
          <w:szCs w:val="24"/>
        </w:rPr>
        <w:t xml:space="preserve">uthors project will be referred to as the </w:t>
      </w:r>
      <w:r w:rsidR="00E8577A">
        <w:rPr>
          <w:rFonts w:ascii="Arial" w:hAnsi="Arial" w:cs="Arial"/>
          <w:sz w:val="24"/>
          <w:szCs w:val="24"/>
        </w:rPr>
        <w:t>C</w:t>
      </w:r>
      <w:r w:rsidR="00322236">
        <w:rPr>
          <w:rFonts w:ascii="Arial" w:hAnsi="Arial" w:cs="Arial"/>
          <w:sz w:val="24"/>
          <w:szCs w:val="24"/>
        </w:rPr>
        <w:t xml:space="preserve">linical </w:t>
      </w:r>
      <w:r w:rsidR="00E8577A">
        <w:rPr>
          <w:rFonts w:ascii="Arial" w:hAnsi="Arial" w:cs="Arial"/>
          <w:sz w:val="24"/>
          <w:szCs w:val="24"/>
        </w:rPr>
        <w:t>A</w:t>
      </w:r>
      <w:r w:rsidR="00322236">
        <w:rPr>
          <w:rFonts w:ascii="Arial" w:hAnsi="Arial" w:cs="Arial"/>
          <w:sz w:val="24"/>
          <w:szCs w:val="24"/>
        </w:rPr>
        <w:t xml:space="preserve">doption </w:t>
      </w:r>
      <w:r w:rsidR="00E8577A">
        <w:rPr>
          <w:rFonts w:ascii="Arial" w:hAnsi="Arial" w:cs="Arial"/>
          <w:sz w:val="24"/>
          <w:szCs w:val="24"/>
        </w:rPr>
        <w:t>E</w:t>
      </w:r>
      <w:r w:rsidR="00322236">
        <w:rPr>
          <w:rFonts w:ascii="Arial" w:hAnsi="Arial" w:cs="Arial"/>
          <w:sz w:val="24"/>
          <w:szCs w:val="24"/>
        </w:rPr>
        <w:t xml:space="preserve">valuation </w:t>
      </w:r>
      <w:r w:rsidR="00E8577A">
        <w:rPr>
          <w:rFonts w:ascii="Arial" w:hAnsi="Arial" w:cs="Arial"/>
          <w:sz w:val="24"/>
          <w:szCs w:val="24"/>
        </w:rPr>
        <w:t>(CAE)</w:t>
      </w:r>
      <w:r w:rsidR="006B111B">
        <w:rPr>
          <w:rFonts w:ascii="Arial" w:hAnsi="Arial" w:cs="Arial"/>
          <w:sz w:val="24"/>
          <w:szCs w:val="24"/>
        </w:rPr>
        <w:t xml:space="preserve"> concentrating on a specific area of the adoption of the MyMR system into clinical practice. The </w:t>
      </w:r>
      <w:r w:rsidR="00E8577A">
        <w:rPr>
          <w:rFonts w:ascii="Arial" w:hAnsi="Arial" w:cs="Arial"/>
          <w:sz w:val="24"/>
          <w:szCs w:val="24"/>
        </w:rPr>
        <w:t>overall evaluation will be referred to as the MyMR evaluation</w:t>
      </w:r>
      <w:r w:rsidR="006B111B">
        <w:rPr>
          <w:rFonts w:ascii="Arial" w:hAnsi="Arial" w:cs="Arial"/>
          <w:sz w:val="24"/>
          <w:szCs w:val="24"/>
        </w:rPr>
        <w:t>, which will be undertaken in collaboration with the TEC Cymru research team</w:t>
      </w:r>
      <w:r w:rsidR="00BF5C8A">
        <w:rPr>
          <w:rFonts w:ascii="Arial" w:hAnsi="Arial" w:cs="Arial"/>
          <w:sz w:val="24"/>
          <w:szCs w:val="24"/>
        </w:rPr>
        <w:t>.</w:t>
      </w:r>
    </w:p>
    <w:p w14:paraId="2ABD1C98" w14:textId="38FFEE62" w:rsidR="00E8577A" w:rsidRDefault="00E8577A" w:rsidP="00083A56">
      <w:pPr>
        <w:pStyle w:val="Heading3"/>
      </w:pPr>
      <w:bookmarkStart w:id="4" w:name="_Toc135290302"/>
      <w:r w:rsidRPr="00511E05">
        <w:t>Aim and Objectives</w:t>
      </w:r>
      <w:bookmarkEnd w:id="4"/>
    </w:p>
    <w:p w14:paraId="41D026FE" w14:textId="72B762CE" w:rsidR="004B753A" w:rsidRDefault="006E4001" w:rsidP="00E3443D">
      <w:pPr>
        <w:spacing w:line="360" w:lineRule="auto"/>
        <w:rPr>
          <w:rFonts w:ascii="Arial" w:hAnsi="Arial" w:cs="Arial"/>
          <w:sz w:val="24"/>
          <w:szCs w:val="24"/>
        </w:rPr>
      </w:pPr>
      <w:r>
        <w:rPr>
          <w:rFonts w:ascii="Arial" w:hAnsi="Arial" w:cs="Arial"/>
          <w:sz w:val="24"/>
          <w:szCs w:val="24"/>
        </w:rPr>
        <w:t xml:space="preserve">The justification for performing evaluation is paramount </w:t>
      </w:r>
      <w:r w:rsidR="006E7446">
        <w:rPr>
          <w:rFonts w:ascii="Arial" w:hAnsi="Arial" w:cs="Arial"/>
          <w:sz w:val="24"/>
          <w:szCs w:val="24"/>
        </w:rPr>
        <w:t xml:space="preserve">for </w:t>
      </w:r>
      <w:r>
        <w:rPr>
          <w:rFonts w:ascii="Arial" w:hAnsi="Arial" w:cs="Arial"/>
          <w:sz w:val="24"/>
          <w:szCs w:val="24"/>
        </w:rPr>
        <w:t>evidencing values-based health-care</w:t>
      </w:r>
      <w:r w:rsidR="00DA5779">
        <w:rPr>
          <w:rFonts w:ascii="Arial" w:hAnsi="Arial" w:cs="Arial"/>
          <w:sz w:val="24"/>
          <w:szCs w:val="24"/>
        </w:rPr>
        <w:t xml:space="preserve"> (VBHC)</w:t>
      </w:r>
      <w:r>
        <w:rPr>
          <w:rFonts w:ascii="Arial" w:hAnsi="Arial" w:cs="Arial"/>
          <w:sz w:val="24"/>
          <w:szCs w:val="24"/>
        </w:rPr>
        <w:t xml:space="preserve">. With the necessity to transform </w:t>
      </w:r>
      <w:r w:rsidR="002D5475">
        <w:rPr>
          <w:rFonts w:ascii="Arial" w:hAnsi="Arial" w:cs="Arial"/>
          <w:sz w:val="24"/>
          <w:szCs w:val="24"/>
        </w:rPr>
        <w:t xml:space="preserve">and create a sustainable </w:t>
      </w:r>
      <w:r>
        <w:rPr>
          <w:rFonts w:ascii="Arial" w:hAnsi="Arial" w:cs="Arial"/>
          <w:sz w:val="24"/>
          <w:szCs w:val="24"/>
        </w:rPr>
        <w:t>NHS in Wales</w:t>
      </w:r>
      <w:r w:rsidR="002D5475">
        <w:rPr>
          <w:rFonts w:ascii="Arial" w:hAnsi="Arial" w:cs="Arial"/>
          <w:sz w:val="24"/>
          <w:szCs w:val="24"/>
        </w:rPr>
        <w:t>,</w:t>
      </w:r>
      <w:r>
        <w:rPr>
          <w:rFonts w:ascii="Arial" w:hAnsi="Arial" w:cs="Arial"/>
          <w:sz w:val="24"/>
          <w:szCs w:val="24"/>
        </w:rPr>
        <w:t xml:space="preserve"> driven by policy guidance such as A Healthier Wales (Welsh Government, 2021) and the Planned-care Policy (Welsh Government 2022)</w:t>
      </w:r>
      <w:r w:rsidR="004B753A">
        <w:rPr>
          <w:rFonts w:ascii="Arial" w:hAnsi="Arial" w:cs="Arial"/>
          <w:sz w:val="24"/>
          <w:szCs w:val="24"/>
        </w:rPr>
        <w:t xml:space="preserve">, </w:t>
      </w:r>
      <w:r w:rsidR="002D5475">
        <w:rPr>
          <w:rFonts w:ascii="Arial" w:hAnsi="Arial" w:cs="Arial"/>
          <w:sz w:val="24"/>
          <w:szCs w:val="24"/>
        </w:rPr>
        <w:t>rapid</w:t>
      </w:r>
      <w:r w:rsidR="004B753A">
        <w:rPr>
          <w:rFonts w:ascii="Arial" w:hAnsi="Arial" w:cs="Arial"/>
          <w:sz w:val="24"/>
          <w:szCs w:val="24"/>
        </w:rPr>
        <w:t xml:space="preserve"> </w:t>
      </w:r>
      <w:r w:rsidR="002D5475">
        <w:rPr>
          <w:rFonts w:ascii="Arial" w:hAnsi="Arial" w:cs="Arial"/>
          <w:sz w:val="24"/>
          <w:szCs w:val="24"/>
        </w:rPr>
        <w:t>chang</w:t>
      </w:r>
      <w:r w:rsidR="004B753A">
        <w:rPr>
          <w:rFonts w:ascii="Arial" w:hAnsi="Arial" w:cs="Arial"/>
          <w:sz w:val="24"/>
          <w:szCs w:val="24"/>
        </w:rPr>
        <w:t>e</w:t>
      </w:r>
      <w:r w:rsidR="002D5475">
        <w:rPr>
          <w:rFonts w:ascii="Arial" w:hAnsi="Arial" w:cs="Arial"/>
          <w:sz w:val="24"/>
          <w:szCs w:val="24"/>
        </w:rPr>
        <w:t xml:space="preserve"> </w:t>
      </w:r>
      <w:r w:rsidR="004B753A">
        <w:rPr>
          <w:rFonts w:ascii="Arial" w:hAnsi="Arial" w:cs="Arial"/>
          <w:sz w:val="24"/>
          <w:szCs w:val="24"/>
        </w:rPr>
        <w:t xml:space="preserve">in </w:t>
      </w:r>
      <w:r w:rsidR="002D5475">
        <w:rPr>
          <w:rFonts w:ascii="Arial" w:hAnsi="Arial" w:cs="Arial"/>
          <w:sz w:val="24"/>
          <w:szCs w:val="24"/>
        </w:rPr>
        <w:t xml:space="preserve">care must be scrutinised for </w:t>
      </w:r>
      <w:r w:rsidR="004B753A">
        <w:rPr>
          <w:rFonts w:ascii="Arial" w:hAnsi="Arial" w:cs="Arial"/>
          <w:sz w:val="24"/>
          <w:szCs w:val="24"/>
        </w:rPr>
        <w:t>v</w:t>
      </w:r>
      <w:r w:rsidR="002D5475">
        <w:rPr>
          <w:rFonts w:ascii="Arial" w:hAnsi="Arial" w:cs="Arial"/>
          <w:sz w:val="24"/>
          <w:szCs w:val="24"/>
        </w:rPr>
        <w:t xml:space="preserve">alue return on investment, quality and safety. </w:t>
      </w:r>
    </w:p>
    <w:p w14:paraId="6C1A3EE1" w14:textId="5227ADB8" w:rsidR="004B753A" w:rsidRDefault="004B753A" w:rsidP="00E3443D">
      <w:pPr>
        <w:spacing w:line="360" w:lineRule="auto"/>
        <w:rPr>
          <w:rFonts w:ascii="Arial" w:hAnsi="Arial" w:cs="Arial"/>
          <w:sz w:val="24"/>
          <w:szCs w:val="24"/>
        </w:rPr>
      </w:pPr>
      <w:r>
        <w:rPr>
          <w:rFonts w:ascii="Arial" w:hAnsi="Arial" w:cs="Arial"/>
          <w:sz w:val="24"/>
          <w:szCs w:val="24"/>
        </w:rPr>
        <w:lastRenderedPageBreak/>
        <w:t>T</w:t>
      </w:r>
      <w:r w:rsidR="002D5475">
        <w:rPr>
          <w:rFonts w:ascii="Arial" w:hAnsi="Arial" w:cs="Arial"/>
          <w:sz w:val="24"/>
          <w:szCs w:val="24"/>
        </w:rPr>
        <w:t>he Wachter Review (Wachter, 2016)</w:t>
      </w:r>
      <w:r>
        <w:rPr>
          <w:rFonts w:ascii="Arial" w:hAnsi="Arial" w:cs="Arial"/>
          <w:sz w:val="24"/>
          <w:szCs w:val="24"/>
        </w:rPr>
        <w:t xml:space="preserve"> found that</w:t>
      </w:r>
      <w:r w:rsidR="002D5475">
        <w:rPr>
          <w:rFonts w:ascii="Arial" w:hAnsi="Arial" w:cs="Arial"/>
          <w:sz w:val="24"/>
          <w:szCs w:val="24"/>
        </w:rPr>
        <w:t xml:space="preserve"> implementing digital systems without understanding the complexity of the organisation </w:t>
      </w:r>
      <w:r>
        <w:rPr>
          <w:rFonts w:ascii="Arial" w:hAnsi="Arial" w:cs="Arial"/>
          <w:sz w:val="24"/>
          <w:szCs w:val="24"/>
        </w:rPr>
        <w:t xml:space="preserve">has led previously to costly system </w:t>
      </w:r>
      <w:r w:rsidR="004C3F99">
        <w:rPr>
          <w:rFonts w:ascii="Arial" w:hAnsi="Arial" w:cs="Arial"/>
          <w:sz w:val="24"/>
          <w:szCs w:val="24"/>
        </w:rPr>
        <w:t>digitisation</w:t>
      </w:r>
      <w:r>
        <w:rPr>
          <w:rFonts w:ascii="Arial" w:hAnsi="Arial" w:cs="Arial"/>
          <w:sz w:val="24"/>
          <w:szCs w:val="24"/>
        </w:rPr>
        <w:t xml:space="preserve"> failure. The report warns that attention should be paid to organisation readiness</w:t>
      </w:r>
      <w:r w:rsidR="00DA5779">
        <w:rPr>
          <w:rFonts w:ascii="Arial" w:hAnsi="Arial" w:cs="Arial"/>
          <w:sz w:val="24"/>
          <w:szCs w:val="24"/>
        </w:rPr>
        <w:t xml:space="preserve"> and capabilities to manage iterative and transformative care</w:t>
      </w:r>
      <w:r w:rsidR="004C3F99">
        <w:rPr>
          <w:rFonts w:ascii="Arial" w:hAnsi="Arial" w:cs="Arial"/>
          <w:sz w:val="24"/>
          <w:szCs w:val="24"/>
        </w:rPr>
        <w:t xml:space="preserve"> and, </w:t>
      </w:r>
      <w:r w:rsidR="00DA5779">
        <w:rPr>
          <w:rFonts w:ascii="Arial" w:hAnsi="Arial" w:cs="Arial"/>
          <w:sz w:val="24"/>
          <w:szCs w:val="24"/>
        </w:rPr>
        <w:t>t</w:t>
      </w:r>
      <w:r w:rsidR="006E7446">
        <w:rPr>
          <w:rFonts w:ascii="Arial" w:hAnsi="Arial" w:cs="Arial"/>
          <w:sz w:val="24"/>
          <w:szCs w:val="24"/>
        </w:rPr>
        <w:t>he</w:t>
      </w:r>
      <w:r w:rsidR="00DA5779">
        <w:rPr>
          <w:rFonts w:ascii="Arial" w:hAnsi="Arial" w:cs="Arial"/>
          <w:sz w:val="24"/>
          <w:szCs w:val="24"/>
        </w:rPr>
        <w:t xml:space="preserve"> evaluat</w:t>
      </w:r>
      <w:r w:rsidR="004C3F99">
        <w:rPr>
          <w:rFonts w:ascii="Arial" w:hAnsi="Arial" w:cs="Arial"/>
          <w:sz w:val="24"/>
          <w:szCs w:val="24"/>
        </w:rPr>
        <w:t>ion of</w:t>
      </w:r>
      <w:r w:rsidR="00DA5779">
        <w:rPr>
          <w:rFonts w:ascii="Arial" w:hAnsi="Arial" w:cs="Arial"/>
          <w:sz w:val="24"/>
          <w:szCs w:val="24"/>
        </w:rPr>
        <w:t xml:space="preserve"> the capacity of organisations to optimism digitisation though adoption and adaption to fit </w:t>
      </w:r>
      <w:r w:rsidR="004C3F99">
        <w:rPr>
          <w:rFonts w:ascii="Arial" w:hAnsi="Arial" w:cs="Arial"/>
          <w:sz w:val="24"/>
          <w:szCs w:val="24"/>
        </w:rPr>
        <w:t>local n</w:t>
      </w:r>
      <w:r w:rsidR="00DA5779">
        <w:rPr>
          <w:rFonts w:ascii="Arial" w:hAnsi="Arial" w:cs="Arial"/>
          <w:sz w:val="24"/>
          <w:szCs w:val="24"/>
        </w:rPr>
        <w:t xml:space="preserve">eeds, changing ways of working to achieve </w:t>
      </w:r>
      <w:r w:rsidR="004C3F99">
        <w:rPr>
          <w:rFonts w:ascii="Arial" w:hAnsi="Arial" w:cs="Arial"/>
          <w:sz w:val="24"/>
          <w:szCs w:val="24"/>
        </w:rPr>
        <w:t>VBHC</w:t>
      </w:r>
      <w:r w:rsidR="00DA5779">
        <w:rPr>
          <w:rFonts w:ascii="Arial" w:hAnsi="Arial" w:cs="Arial"/>
          <w:sz w:val="24"/>
          <w:szCs w:val="24"/>
        </w:rPr>
        <w:t xml:space="preserve">. By scrutinising the MyMR adoption and adaption work achieved so far, justification of the business case can be made. This will inform decision makers as to whether VBHC is being achieved and whether the </w:t>
      </w:r>
      <w:r w:rsidR="004C3F99">
        <w:rPr>
          <w:rFonts w:ascii="Arial" w:hAnsi="Arial" w:cs="Arial"/>
          <w:sz w:val="24"/>
          <w:szCs w:val="24"/>
        </w:rPr>
        <w:t>system should be scaled and spread across Wales.</w:t>
      </w:r>
    </w:p>
    <w:p w14:paraId="1892E6F4" w14:textId="5C207D0D" w:rsidR="006B111B" w:rsidRDefault="006B111B" w:rsidP="00E3443D">
      <w:pPr>
        <w:spacing w:line="360" w:lineRule="auto"/>
        <w:rPr>
          <w:rFonts w:ascii="Arial" w:hAnsi="Arial" w:cs="Arial"/>
          <w:sz w:val="24"/>
          <w:szCs w:val="24"/>
        </w:rPr>
      </w:pPr>
      <w:r w:rsidRPr="00511E05">
        <w:rPr>
          <w:rFonts w:ascii="Arial" w:hAnsi="Arial" w:cs="Arial"/>
          <w:sz w:val="24"/>
          <w:szCs w:val="24"/>
        </w:rPr>
        <w:t xml:space="preserve">To </w:t>
      </w:r>
      <w:r>
        <w:rPr>
          <w:rFonts w:ascii="Arial" w:hAnsi="Arial" w:cs="Arial"/>
          <w:sz w:val="24"/>
          <w:szCs w:val="24"/>
        </w:rPr>
        <w:t>clarify and justify the aims and objectives of the MyMR evaluation, preparatory work has been undertaken</w:t>
      </w:r>
      <w:r w:rsidR="0044436C">
        <w:rPr>
          <w:rFonts w:ascii="Arial" w:hAnsi="Arial" w:cs="Arial"/>
          <w:sz w:val="24"/>
          <w:szCs w:val="24"/>
        </w:rPr>
        <w:t xml:space="preserve">. This work has been </w:t>
      </w:r>
      <w:r>
        <w:rPr>
          <w:rFonts w:ascii="Arial" w:hAnsi="Arial" w:cs="Arial"/>
          <w:sz w:val="24"/>
          <w:szCs w:val="24"/>
        </w:rPr>
        <w:t>developed with and, agreed by the MyMR project stakeholders and Steering Group</w:t>
      </w:r>
      <w:r w:rsidR="006E7446">
        <w:rPr>
          <w:rFonts w:ascii="Arial" w:hAnsi="Arial" w:cs="Arial"/>
          <w:sz w:val="24"/>
          <w:szCs w:val="24"/>
        </w:rPr>
        <w:t xml:space="preserve"> which consists of broad range of stakeholders from across all health boards in Wales.</w:t>
      </w:r>
    </w:p>
    <w:p w14:paraId="12FD4AE2" w14:textId="03495DE4" w:rsidR="00B43EC4" w:rsidRDefault="00E8577A" w:rsidP="00E3443D">
      <w:pPr>
        <w:spacing w:line="360" w:lineRule="auto"/>
        <w:rPr>
          <w:rFonts w:ascii="Arial" w:hAnsi="Arial" w:cs="Arial"/>
          <w:sz w:val="24"/>
          <w:szCs w:val="24"/>
        </w:rPr>
      </w:pPr>
      <w:r>
        <w:rPr>
          <w:rFonts w:ascii="Arial" w:hAnsi="Arial" w:cs="Arial"/>
          <w:sz w:val="24"/>
          <w:szCs w:val="24"/>
        </w:rPr>
        <w:t xml:space="preserve">From this preparatory work the CAE has emerged </w:t>
      </w:r>
      <w:r w:rsidR="005B3670">
        <w:rPr>
          <w:rFonts w:ascii="Arial" w:hAnsi="Arial" w:cs="Arial"/>
          <w:sz w:val="24"/>
          <w:szCs w:val="24"/>
        </w:rPr>
        <w:t>as a manageable and appropriate workstream pertaining to one of the</w:t>
      </w:r>
      <w:r w:rsidR="00E409D9">
        <w:rPr>
          <w:rFonts w:ascii="Arial" w:hAnsi="Arial" w:cs="Arial"/>
          <w:sz w:val="24"/>
          <w:szCs w:val="24"/>
        </w:rPr>
        <w:t xml:space="preserve"> emergent </w:t>
      </w:r>
      <w:r w:rsidR="005B3670">
        <w:rPr>
          <w:rFonts w:ascii="Arial" w:hAnsi="Arial" w:cs="Arial"/>
          <w:sz w:val="24"/>
          <w:szCs w:val="24"/>
        </w:rPr>
        <w:t>topics</w:t>
      </w:r>
      <w:r w:rsidR="006E7446">
        <w:rPr>
          <w:rFonts w:ascii="Arial" w:hAnsi="Arial" w:cs="Arial"/>
          <w:sz w:val="24"/>
          <w:szCs w:val="24"/>
        </w:rPr>
        <w:t xml:space="preserve"> (Table 2)</w:t>
      </w:r>
      <w:r w:rsidR="00E409D9">
        <w:rPr>
          <w:rFonts w:ascii="Arial" w:hAnsi="Arial" w:cs="Arial"/>
          <w:sz w:val="24"/>
          <w:szCs w:val="24"/>
        </w:rPr>
        <w:t>.</w:t>
      </w:r>
      <w:r w:rsidR="005B3670">
        <w:rPr>
          <w:rFonts w:ascii="Arial" w:hAnsi="Arial" w:cs="Arial"/>
          <w:sz w:val="24"/>
          <w:szCs w:val="24"/>
        </w:rPr>
        <w:t xml:space="preserve"> The Health Foundation (2015) </w:t>
      </w:r>
      <w:r w:rsidR="007A434A">
        <w:rPr>
          <w:rFonts w:ascii="Arial" w:hAnsi="Arial" w:cs="Arial"/>
          <w:sz w:val="24"/>
          <w:szCs w:val="24"/>
        </w:rPr>
        <w:t>advises that</w:t>
      </w:r>
      <w:r w:rsidR="00EB016C">
        <w:rPr>
          <w:rFonts w:ascii="Arial" w:hAnsi="Arial" w:cs="Arial"/>
          <w:sz w:val="24"/>
          <w:szCs w:val="24"/>
        </w:rPr>
        <w:t xml:space="preserve"> effective evaluation </w:t>
      </w:r>
      <w:r w:rsidR="007A434A">
        <w:rPr>
          <w:rFonts w:ascii="Arial" w:hAnsi="Arial" w:cs="Arial"/>
          <w:sz w:val="24"/>
          <w:szCs w:val="24"/>
        </w:rPr>
        <w:t xml:space="preserve">should </w:t>
      </w:r>
      <w:r w:rsidR="004C3F99">
        <w:rPr>
          <w:rFonts w:ascii="Arial" w:hAnsi="Arial" w:cs="Arial"/>
          <w:sz w:val="24"/>
          <w:szCs w:val="24"/>
        </w:rPr>
        <w:t xml:space="preserve">be </w:t>
      </w:r>
      <w:r w:rsidR="007A434A">
        <w:rPr>
          <w:rFonts w:ascii="Arial" w:hAnsi="Arial" w:cs="Arial"/>
          <w:sz w:val="24"/>
          <w:szCs w:val="24"/>
        </w:rPr>
        <w:t>consider</w:t>
      </w:r>
      <w:r w:rsidR="004C3F99">
        <w:rPr>
          <w:rFonts w:ascii="Arial" w:hAnsi="Arial" w:cs="Arial"/>
          <w:sz w:val="24"/>
          <w:szCs w:val="24"/>
        </w:rPr>
        <w:t>ed</w:t>
      </w:r>
      <w:r w:rsidR="007A434A">
        <w:rPr>
          <w:rFonts w:ascii="Arial" w:hAnsi="Arial" w:cs="Arial"/>
          <w:sz w:val="24"/>
          <w:szCs w:val="24"/>
        </w:rPr>
        <w:t xml:space="preserve"> </w:t>
      </w:r>
      <w:r w:rsidR="007D4CC6">
        <w:rPr>
          <w:rFonts w:ascii="Arial" w:hAnsi="Arial" w:cs="Arial"/>
          <w:sz w:val="24"/>
          <w:szCs w:val="24"/>
        </w:rPr>
        <w:t>tho</w:t>
      </w:r>
      <w:r w:rsidR="007A434A">
        <w:rPr>
          <w:rFonts w:ascii="Arial" w:hAnsi="Arial" w:cs="Arial"/>
          <w:sz w:val="24"/>
          <w:szCs w:val="24"/>
        </w:rPr>
        <w:t>ro</w:t>
      </w:r>
      <w:r w:rsidR="007D4CC6">
        <w:rPr>
          <w:rFonts w:ascii="Arial" w:hAnsi="Arial" w:cs="Arial"/>
          <w:sz w:val="24"/>
          <w:szCs w:val="24"/>
        </w:rPr>
        <w:t xml:space="preserve">ugh planning, tailoring and collaborating with stakeholders and research expertise according to scope, budget and time resources. They also suggest clarity is needed from the outset as to what will be evaluated and why? </w:t>
      </w:r>
      <w:r w:rsidR="007A434A">
        <w:rPr>
          <w:rFonts w:ascii="Arial" w:hAnsi="Arial" w:cs="Arial"/>
          <w:sz w:val="24"/>
          <w:szCs w:val="24"/>
        </w:rPr>
        <w:t>This advice is explored in more detail by Robson (2017</w:t>
      </w:r>
      <w:r w:rsidR="009104AA">
        <w:rPr>
          <w:rFonts w:ascii="Arial" w:hAnsi="Arial" w:cs="Arial"/>
          <w:sz w:val="24"/>
          <w:szCs w:val="24"/>
        </w:rPr>
        <w:t xml:space="preserve">, </w:t>
      </w:r>
      <w:r w:rsidR="00C17DA4">
        <w:rPr>
          <w:rFonts w:ascii="Arial" w:hAnsi="Arial" w:cs="Arial"/>
          <w:sz w:val="24"/>
          <w:szCs w:val="24"/>
        </w:rPr>
        <w:t>p</w:t>
      </w:r>
      <w:r w:rsidR="009104AA">
        <w:rPr>
          <w:rFonts w:ascii="Arial" w:hAnsi="Arial" w:cs="Arial"/>
          <w:sz w:val="24"/>
          <w:szCs w:val="24"/>
        </w:rPr>
        <w:t>p.15-20</w:t>
      </w:r>
      <w:r w:rsidR="007A434A">
        <w:rPr>
          <w:rFonts w:ascii="Arial" w:hAnsi="Arial" w:cs="Arial"/>
          <w:sz w:val="24"/>
          <w:szCs w:val="24"/>
        </w:rPr>
        <w:t>)</w:t>
      </w:r>
      <w:r w:rsidR="009104AA">
        <w:rPr>
          <w:rFonts w:ascii="Arial" w:hAnsi="Arial" w:cs="Arial"/>
          <w:sz w:val="24"/>
          <w:szCs w:val="24"/>
        </w:rPr>
        <w:t xml:space="preserve"> who advocates spending time understanding and clarifying what a full range of stakeholders, from policy makers, sponsors, managers, clinical staff, patients and even the evaluators themselves w</w:t>
      </w:r>
      <w:r w:rsidR="006E7446">
        <w:rPr>
          <w:rFonts w:ascii="Arial" w:hAnsi="Arial" w:cs="Arial"/>
          <w:sz w:val="24"/>
          <w:szCs w:val="24"/>
        </w:rPr>
        <w:t>ant</w:t>
      </w:r>
      <w:r w:rsidR="009104AA">
        <w:rPr>
          <w:rFonts w:ascii="Arial" w:hAnsi="Arial" w:cs="Arial"/>
          <w:sz w:val="24"/>
          <w:szCs w:val="24"/>
        </w:rPr>
        <w:t xml:space="preserve"> to know. Robson (2017) encourages scrutiny of what wants to be known by asking why does it need to be known? What are the important decisions that need answering and </w:t>
      </w:r>
      <w:r w:rsidR="00BA0AED">
        <w:rPr>
          <w:rFonts w:ascii="Arial" w:hAnsi="Arial" w:cs="Arial"/>
          <w:sz w:val="24"/>
          <w:szCs w:val="24"/>
        </w:rPr>
        <w:t xml:space="preserve">will the information generated answer them? </w:t>
      </w:r>
      <w:r w:rsidR="00694142">
        <w:rPr>
          <w:rFonts w:ascii="Arial" w:hAnsi="Arial" w:cs="Arial"/>
          <w:sz w:val="24"/>
          <w:szCs w:val="24"/>
        </w:rPr>
        <w:t xml:space="preserve">Friedman (2022, </w:t>
      </w:r>
      <w:r w:rsidR="006E7446">
        <w:rPr>
          <w:rFonts w:ascii="Arial" w:hAnsi="Arial" w:cs="Arial"/>
          <w:sz w:val="24"/>
          <w:szCs w:val="24"/>
        </w:rPr>
        <w:t>p</w:t>
      </w:r>
      <w:r w:rsidR="00694142">
        <w:rPr>
          <w:rFonts w:ascii="Arial" w:hAnsi="Arial" w:cs="Arial"/>
          <w:sz w:val="24"/>
          <w:szCs w:val="24"/>
        </w:rPr>
        <w:t xml:space="preserve">p.7) too, discusses the importance of thoroughly understanding the array of questions to be answered and </w:t>
      </w:r>
      <w:r w:rsidR="006E7446">
        <w:rPr>
          <w:rFonts w:ascii="Arial" w:hAnsi="Arial" w:cs="Arial"/>
          <w:sz w:val="24"/>
          <w:szCs w:val="24"/>
        </w:rPr>
        <w:t>prioritising the most salient.</w:t>
      </w:r>
    </w:p>
    <w:p w14:paraId="595299ED" w14:textId="0FEAA78D" w:rsidR="007A434A" w:rsidRDefault="00B43EC4" w:rsidP="00E3443D">
      <w:pPr>
        <w:spacing w:line="360" w:lineRule="auto"/>
        <w:rPr>
          <w:rFonts w:ascii="Arial" w:hAnsi="Arial" w:cs="Arial"/>
          <w:sz w:val="24"/>
          <w:szCs w:val="24"/>
        </w:rPr>
      </w:pPr>
      <w:r>
        <w:rPr>
          <w:rFonts w:ascii="Arial" w:hAnsi="Arial" w:cs="Arial"/>
          <w:sz w:val="24"/>
          <w:szCs w:val="24"/>
        </w:rPr>
        <w:t>It</w:t>
      </w:r>
      <w:r w:rsidR="009104AA">
        <w:rPr>
          <w:rFonts w:ascii="Arial" w:hAnsi="Arial" w:cs="Arial"/>
          <w:sz w:val="24"/>
          <w:szCs w:val="24"/>
        </w:rPr>
        <w:t xml:space="preserve"> is important to </w:t>
      </w:r>
      <w:r w:rsidR="00BA0AED">
        <w:rPr>
          <w:rFonts w:ascii="Arial" w:hAnsi="Arial" w:cs="Arial"/>
          <w:sz w:val="24"/>
          <w:szCs w:val="24"/>
        </w:rPr>
        <w:t>ascertain</w:t>
      </w:r>
      <w:r w:rsidR="009104AA">
        <w:rPr>
          <w:rFonts w:ascii="Arial" w:hAnsi="Arial" w:cs="Arial"/>
          <w:sz w:val="24"/>
          <w:szCs w:val="24"/>
        </w:rPr>
        <w:t xml:space="preserve"> </w:t>
      </w:r>
      <w:r w:rsidR="00BA0AED">
        <w:rPr>
          <w:rFonts w:ascii="Arial" w:hAnsi="Arial" w:cs="Arial"/>
          <w:sz w:val="24"/>
          <w:szCs w:val="24"/>
        </w:rPr>
        <w:t>what is the minimum amount of data required to answer the maximum number of questions</w:t>
      </w:r>
      <w:r w:rsidR="00852A81">
        <w:rPr>
          <w:rFonts w:ascii="Arial" w:hAnsi="Arial" w:cs="Arial"/>
          <w:sz w:val="24"/>
          <w:szCs w:val="24"/>
        </w:rPr>
        <w:t xml:space="preserve"> </w:t>
      </w:r>
      <w:r>
        <w:rPr>
          <w:rFonts w:ascii="Arial" w:hAnsi="Arial" w:cs="Arial"/>
          <w:sz w:val="24"/>
          <w:szCs w:val="24"/>
        </w:rPr>
        <w:t>(</w:t>
      </w:r>
      <w:r w:rsidR="00CD1FDF">
        <w:rPr>
          <w:rFonts w:ascii="Arial" w:hAnsi="Arial" w:cs="Arial"/>
          <w:sz w:val="24"/>
          <w:szCs w:val="24"/>
        </w:rPr>
        <w:t>Robson (2017, p41</w:t>
      </w:r>
      <w:r>
        <w:rPr>
          <w:rFonts w:ascii="Arial" w:hAnsi="Arial" w:cs="Arial"/>
          <w:sz w:val="24"/>
          <w:szCs w:val="24"/>
        </w:rPr>
        <w:t>)</w:t>
      </w:r>
      <w:r w:rsidR="00CD1FDF">
        <w:rPr>
          <w:rFonts w:ascii="Arial" w:hAnsi="Arial" w:cs="Arial"/>
          <w:sz w:val="24"/>
          <w:szCs w:val="24"/>
        </w:rPr>
        <w:t>.</w:t>
      </w:r>
      <w:r w:rsidR="00BA0AED">
        <w:rPr>
          <w:rFonts w:ascii="Arial" w:hAnsi="Arial" w:cs="Arial"/>
          <w:sz w:val="24"/>
          <w:szCs w:val="24"/>
        </w:rPr>
        <w:t xml:space="preserve"> This will not only affect the budget, resources and scope of the evaluation, but will </w:t>
      </w:r>
      <w:r w:rsidR="0064764A">
        <w:rPr>
          <w:rFonts w:ascii="Arial" w:hAnsi="Arial" w:cs="Arial"/>
          <w:sz w:val="24"/>
          <w:szCs w:val="24"/>
        </w:rPr>
        <w:t>affect</w:t>
      </w:r>
      <w:r w:rsidR="00BA0AED">
        <w:rPr>
          <w:rFonts w:ascii="Arial" w:hAnsi="Arial" w:cs="Arial"/>
          <w:sz w:val="24"/>
          <w:szCs w:val="24"/>
        </w:rPr>
        <w:t xml:space="preserve"> the burden of data collection and processing</w:t>
      </w:r>
      <w:r w:rsidR="006E7446">
        <w:rPr>
          <w:rFonts w:ascii="Arial" w:hAnsi="Arial" w:cs="Arial"/>
          <w:sz w:val="24"/>
          <w:szCs w:val="24"/>
        </w:rPr>
        <w:t xml:space="preserve">, and </w:t>
      </w:r>
      <w:r w:rsidR="0086650B">
        <w:rPr>
          <w:rFonts w:ascii="Arial" w:hAnsi="Arial" w:cs="Arial"/>
          <w:sz w:val="24"/>
          <w:szCs w:val="24"/>
        </w:rPr>
        <w:t>ethical considerations.</w:t>
      </w:r>
      <w:r w:rsidR="00BA0AED">
        <w:rPr>
          <w:rFonts w:ascii="Arial" w:hAnsi="Arial" w:cs="Arial"/>
          <w:sz w:val="24"/>
          <w:szCs w:val="24"/>
        </w:rPr>
        <w:t xml:space="preserve"> </w:t>
      </w:r>
    </w:p>
    <w:p w14:paraId="45E37CDC" w14:textId="774DF978" w:rsidR="00511E05" w:rsidRDefault="007D4CC6" w:rsidP="00E3443D">
      <w:pPr>
        <w:spacing w:line="360" w:lineRule="auto"/>
        <w:rPr>
          <w:rFonts w:ascii="Arial" w:hAnsi="Arial" w:cs="Arial"/>
          <w:sz w:val="24"/>
          <w:szCs w:val="24"/>
        </w:rPr>
      </w:pPr>
      <w:r>
        <w:rPr>
          <w:rFonts w:ascii="Arial" w:hAnsi="Arial" w:cs="Arial"/>
          <w:sz w:val="24"/>
          <w:szCs w:val="24"/>
        </w:rPr>
        <w:lastRenderedPageBreak/>
        <w:t xml:space="preserve">To help define this clarity </w:t>
      </w:r>
      <w:r w:rsidR="0086650B">
        <w:rPr>
          <w:rFonts w:ascii="Arial" w:hAnsi="Arial" w:cs="Arial"/>
          <w:sz w:val="24"/>
          <w:szCs w:val="24"/>
        </w:rPr>
        <w:t xml:space="preserve">and give sound basis for a holistic approach, </w:t>
      </w:r>
      <w:r w:rsidR="0076478D">
        <w:rPr>
          <w:rFonts w:ascii="Arial" w:hAnsi="Arial" w:cs="Arial"/>
          <w:sz w:val="24"/>
          <w:szCs w:val="24"/>
        </w:rPr>
        <w:t xml:space="preserve">an evaluation conceptualisation structure has been developed using the </w:t>
      </w:r>
      <w:r>
        <w:rPr>
          <w:rFonts w:ascii="Arial" w:hAnsi="Arial" w:cs="Arial"/>
          <w:sz w:val="24"/>
          <w:szCs w:val="24"/>
        </w:rPr>
        <w:t>NASSS (</w:t>
      </w:r>
      <w:r w:rsidR="00E409D9">
        <w:rPr>
          <w:rFonts w:ascii="Arial" w:hAnsi="Arial" w:cs="Arial"/>
          <w:sz w:val="24"/>
          <w:szCs w:val="24"/>
        </w:rPr>
        <w:t>N</w:t>
      </w:r>
      <w:r>
        <w:rPr>
          <w:rFonts w:ascii="Arial" w:hAnsi="Arial" w:cs="Arial"/>
          <w:sz w:val="24"/>
          <w:szCs w:val="24"/>
        </w:rPr>
        <w:t>on-adoption,</w:t>
      </w:r>
      <w:r w:rsidR="00E409D9">
        <w:rPr>
          <w:rFonts w:ascii="Arial" w:hAnsi="Arial" w:cs="Arial"/>
          <w:sz w:val="24"/>
          <w:szCs w:val="24"/>
        </w:rPr>
        <w:t xml:space="preserve"> Abandonment, Scale-up, Spread and Sustainability) Framework by Greenhalgh </w:t>
      </w:r>
      <w:r w:rsidR="00E409D9" w:rsidRPr="00E409D9">
        <w:rPr>
          <w:rFonts w:ascii="Arial" w:hAnsi="Arial" w:cs="Arial"/>
          <w:i/>
          <w:iCs/>
          <w:sz w:val="24"/>
          <w:szCs w:val="24"/>
        </w:rPr>
        <w:t xml:space="preserve">et al. </w:t>
      </w:r>
      <w:r w:rsidR="00E409D9">
        <w:rPr>
          <w:rFonts w:ascii="Arial" w:hAnsi="Arial" w:cs="Arial"/>
          <w:sz w:val="24"/>
          <w:szCs w:val="24"/>
        </w:rPr>
        <w:t>(2017)</w:t>
      </w:r>
      <w:r w:rsidR="0086650B">
        <w:rPr>
          <w:rFonts w:ascii="Arial" w:hAnsi="Arial" w:cs="Arial"/>
          <w:sz w:val="24"/>
          <w:szCs w:val="24"/>
        </w:rPr>
        <w:t>.</w:t>
      </w:r>
      <w:r w:rsidR="00E409D9">
        <w:rPr>
          <w:rFonts w:ascii="Arial" w:hAnsi="Arial" w:cs="Arial"/>
          <w:sz w:val="24"/>
          <w:szCs w:val="24"/>
        </w:rPr>
        <w:t xml:space="preserve"> </w:t>
      </w:r>
      <w:r w:rsidR="00056AA4">
        <w:rPr>
          <w:rFonts w:ascii="Arial" w:hAnsi="Arial" w:cs="Arial"/>
          <w:sz w:val="24"/>
          <w:szCs w:val="24"/>
        </w:rPr>
        <w:t xml:space="preserve">The NASSS framework is widely accepted in health informatics in Wales and will support the spread, scale and sustainability of the MyMR system across health-boards in Wales. </w:t>
      </w:r>
      <w:r w:rsidR="00E409D9">
        <w:rPr>
          <w:rFonts w:ascii="Arial" w:hAnsi="Arial" w:cs="Arial"/>
          <w:sz w:val="24"/>
          <w:szCs w:val="24"/>
        </w:rPr>
        <w:t xml:space="preserve"> </w:t>
      </w:r>
      <w:r w:rsidR="004C3F99">
        <w:rPr>
          <w:rFonts w:ascii="Arial" w:hAnsi="Arial" w:cs="Arial"/>
          <w:sz w:val="24"/>
          <w:szCs w:val="24"/>
        </w:rPr>
        <w:t xml:space="preserve">The Consolidated Framework for Implementation Research (CFIR) (Damschroder </w:t>
      </w:r>
      <w:r w:rsidR="004C3F99" w:rsidRPr="004C3F99">
        <w:rPr>
          <w:rFonts w:ascii="Arial" w:hAnsi="Arial" w:cs="Arial"/>
          <w:i/>
          <w:iCs/>
          <w:sz w:val="24"/>
          <w:szCs w:val="24"/>
        </w:rPr>
        <w:t>et al.</w:t>
      </w:r>
      <w:r w:rsidR="004C3F99">
        <w:rPr>
          <w:rFonts w:ascii="Arial" w:hAnsi="Arial" w:cs="Arial"/>
          <w:sz w:val="24"/>
          <w:szCs w:val="24"/>
        </w:rPr>
        <w:t xml:space="preserve"> 2022)</w:t>
      </w:r>
      <w:r w:rsidR="0064764A">
        <w:rPr>
          <w:rFonts w:ascii="Arial" w:hAnsi="Arial" w:cs="Arial"/>
          <w:sz w:val="24"/>
          <w:szCs w:val="24"/>
        </w:rPr>
        <w:t xml:space="preserve"> was also considered as an alternative evaluation tool and with the recent addendum to facilitate better evaluation, would provide a useful framework. However, the domains </w:t>
      </w:r>
      <w:r w:rsidR="00184467">
        <w:rPr>
          <w:rFonts w:ascii="Arial" w:hAnsi="Arial" w:cs="Arial"/>
          <w:sz w:val="24"/>
          <w:szCs w:val="24"/>
        </w:rPr>
        <w:t xml:space="preserve">were thought to be too extensive for the evaluation requirements </w:t>
      </w:r>
      <w:r w:rsidR="0064764A">
        <w:rPr>
          <w:rFonts w:ascii="Arial" w:hAnsi="Arial" w:cs="Arial"/>
          <w:sz w:val="24"/>
          <w:szCs w:val="24"/>
        </w:rPr>
        <w:t>and</w:t>
      </w:r>
      <w:r w:rsidR="00184467">
        <w:rPr>
          <w:rFonts w:ascii="Arial" w:hAnsi="Arial" w:cs="Arial"/>
          <w:sz w:val="24"/>
          <w:szCs w:val="24"/>
        </w:rPr>
        <w:t>,</w:t>
      </w:r>
      <w:r w:rsidR="0064764A">
        <w:rPr>
          <w:rFonts w:ascii="Arial" w:hAnsi="Arial" w:cs="Arial"/>
          <w:sz w:val="24"/>
          <w:szCs w:val="24"/>
        </w:rPr>
        <w:t xml:space="preserve"> </w:t>
      </w:r>
      <w:r w:rsidR="0086650B">
        <w:rPr>
          <w:rFonts w:ascii="Arial" w:hAnsi="Arial" w:cs="Arial"/>
          <w:sz w:val="24"/>
          <w:szCs w:val="24"/>
        </w:rPr>
        <w:t xml:space="preserve">it </w:t>
      </w:r>
      <w:r w:rsidR="0064764A">
        <w:rPr>
          <w:rFonts w:ascii="Arial" w:hAnsi="Arial" w:cs="Arial"/>
          <w:sz w:val="24"/>
          <w:szCs w:val="24"/>
        </w:rPr>
        <w:t xml:space="preserve">is less well known in Informatics in Wales. </w:t>
      </w:r>
      <w:r w:rsidR="00502EB4">
        <w:rPr>
          <w:rFonts w:ascii="Arial" w:hAnsi="Arial" w:cs="Arial"/>
          <w:sz w:val="24"/>
          <w:szCs w:val="24"/>
        </w:rPr>
        <w:t xml:space="preserve">Greenhalgh </w:t>
      </w:r>
      <w:r w:rsidR="00502EB4" w:rsidRPr="00502EB4">
        <w:rPr>
          <w:rFonts w:ascii="Arial" w:hAnsi="Arial" w:cs="Arial"/>
          <w:i/>
          <w:iCs/>
          <w:sz w:val="24"/>
          <w:szCs w:val="24"/>
        </w:rPr>
        <w:t>et al.</w:t>
      </w:r>
      <w:r w:rsidR="00502EB4">
        <w:rPr>
          <w:rFonts w:ascii="Arial" w:hAnsi="Arial" w:cs="Arial"/>
          <w:sz w:val="24"/>
          <w:szCs w:val="24"/>
        </w:rPr>
        <w:t xml:space="preserve"> (2007 </w:t>
      </w:r>
      <w:r w:rsidR="003B0D02">
        <w:rPr>
          <w:rFonts w:ascii="Arial" w:hAnsi="Arial" w:cs="Arial"/>
          <w:sz w:val="24"/>
          <w:szCs w:val="24"/>
        </w:rPr>
        <w:t>p</w:t>
      </w:r>
      <w:r w:rsidR="00502EB4">
        <w:rPr>
          <w:rFonts w:ascii="Arial" w:hAnsi="Arial" w:cs="Arial"/>
          <w:sz w:val="24"/>
          <w:szCs w:val="24"/>
        </w:rPr>
        <w:t>p.2)</w:t>
      </w:r>
      <w:r w:rsidR="00E409D9">
        <w:rPr>
          <w:rFonts w:ascii="Arial" w:hAnsi="Arial" w:cs="Arial"/>
          <w:sz w:val="24"/>
          <w:szCs w:val="24"/>
        </w:rPr>
        <w:t xml:space="preserve"> </w:t>
      </w:r>
      <w:r w:rsidR="00502EB4">
        <w:rPr>
          <w:rFonts w:ascii="Arial" w:hAnsi="Arial" w:cs="Arial"/>
          <w:sz w:val="24"/>
          <w:szCs w:val="24"/>
        </w:rPr>
        <w:t>conclude, from their extensive framework development research, that the application of the NASS</w:t>
      </w:r>
      <w:r w:rsidR="00A55986">
        <w:rPr>
          <w:rFonts w:ascii="Arial" w:hAnsi="Arial" w:cs="Arial"/>
          <w:sz w:val="24"/>
          <w:szCs w:val="24"/>
        </w:rPr>
        <w:t>S</w:t>
      </w:r>
      <w:r w:rsidR="00502EB4">
        <w:rPr>
          <w:rFonts w:ascii="Arial" w:hAnsi="Arial" w:cs="Arial"/>
          <w:sz w:val="24"/>
          <w:szCs w:val="24"/>
        </w:rPr>
        <w:t xml:space="preserve"> framework could be used to identify lessons learned and inform scale-up and roll out of technology programmes. It can also be used to identify technologies that have little chance of successful rollout and sustained implementation. </w:t>
      </w:r>
      <w:r w:rsidR="00E409D9">
        <w:rPr>
          <w:rFonts w:ascii="Arial" w:hAnsi="Arial" w:cs="Arial"/>
          <w:sz w:val="24"/>
          <w:szCs w:val="24"/>
        </w:rPr>
        <w:t xml:space="preserve"> </w:t>
      </w:r>
    </w:p>
    <w:p w14:paraId="029E6279" w14:textId="685EC0C5" w:rsidR="00A94E13" w:rsidRDefault="00A94E13" w:rsidP="006479DC">
      <w:pPr>
        <w:spacing w:line="360" w:lineRule="auto"/>
        <w:rPr>
          <w:rFonts w:ascii="Arial" w:hAnsi="Arial" w:cs="Arial"/>
          <w:sz w:val="24"/>
          <w:szCs w:val="24"/>
        </w:rPr>
      </w:pPr>
      <w:r>
        <w:rPr>
          <w:rFonts w:ascii="Arial" w:hAnsi="Arial" w:cs="Arial"/>
          <w:sz w:val="24"/>
          <w:szCs w:val="24"/>
        </w:rPr>
        <w:t>Table 1</w:t>
      </w:r>
      <w:r w:rsidR="00056AA4">
        <w:rPr>
          <w:rFonts w:ascii="Arial" w:hAnsi="Arial" w:cs="Arial"/>
          <w:sz w:val="24"/>
          <w:szCs w:val="24"/>
        </w:rPr>
        <w:t xml:space="preserve"> presents the </w:t>
      </w:r>
      <w:r w:rsidR="0035398B">
        <w:rPr>
          <w:rFonts w:ascii="Arial" w:hAnsi="Arial" w:cs="Arial"/>
          <w:sz w:val="24"/>
          <w:szCs w:val="24"/>
        </w:rPr>
        <w:t xml:space="preserve">NASSS Domains and the elements identified from data collected through </w:t>
      </w:r>
      <w:r w:rsidR="0086650B">
        <w:rPr>
          <w:rFonts w:ascii="Arial" w:hAnsi="Arial" w:cs="Arial"/>
          <w:sz w:val="24"/>
          <w:szCs w:val="24"/>
        </w:rPr>
        <w:t>the</w:t>
      </w:r>
      <w:r w:rsidR="0035398B">
        <w:rPr>
          <w:rFonts w:ascii="Arial" w:hAnsi="Arial" w:cs="Arial"/>
          <w:sz w:val="24"/>
          <w:szCs w:val="24"/>
        </w:rPr>
        <w:t xml:space="preserve"> steering group work shop and a survey</w:t>
      </w:r>
      <w:r w:rsidR="0044436C">
        <w:rPr>
          <w:rFonts w:ascii="Arial" w:hAnsi="Arial" w:cs="Arial"/>
          <w:sz w:val="24"/>
          <w:szCs w:val="24"/>
        </w:rPr>
        <w:t xml:space="preserve"> of stakeholders.</w:t>
      </w:r>
      <w:r w:rsidR="0064764A">
        <w:rPr>
          <w:rFonts w:ascii="Arial" w:hAnsi="Arial" w:cs="Arial"/>
          <w:sz w:val="24"/>
          <w:szCs w:val="24"/>
        </w:rPr>
        <w:t xml:space="preserve"> </w:t>
      </w:r>
      <w:r w:rsidR="007A434A">
        <w:rPr>
          <w:rFonts w:ascii="Arial" w:hAnsi="Arial" w:cs="Arial"/>
          <w:sz w:val="24"/>
          <w:szCs w:val="24"/>
        </w:rPr>
        <w:t xml:space="preserve">       </w:t>
      </w:r>
    </w:p>
    <w:p w14:paraId="23D0F426" w14:textId="5380C1F8" w:rsidR="00BB327E" w:rsidRDefault="00BB327E" w:rsidP="00BB327E">
      <w:pPr>
        <w:spacing w:line="360" w:lineRule="auto"/>
        <w:ind w:left="-850"/>
        <w:rPr>
          <w:rFonts w:ascii="Arial" w:hAnsi="Arial" w:cs="Arial"/>
          <w:sz w:val="24"/>
          <w:szCs w:val="24"/>
        </w:rPr>
      </w:pPr>
      <w:r>
        <w:rPr>
          <w:noProof/>
        </w:rPr>
        <w:lastRenderedPageBreak/>
        <w:drawing>
          <wp:inline distT="0" distB="0" distL="0" distR="0" wp14:anchorId="0D9E1E63" wp14:editId="1C67D786">
            <wp:extent cx="6685808" cy="8057627"/>
            <wp:effectExtent l="0" t="0" r="1270" b="63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702672" cy="8077952"/>
                    </a:xfrm>
                    <a:prstGeom prst="rect">
                      <a:avLst/>
                    </a:prstGeom>
                  </pic:spPr>
                </pic:pic>
              </a:graphicData>
            </a:graphic>
          </wp:inline>
        </w:drawing>
      </w:r>
    </w:p>
    <w:p w14:paraId="1F3C2FB0" w14:textId="77777777" w:rsidR="00BB327E" w:rsidRDefault="00BB327E" w:rsidP="006479DC">
      <w:pPr>
        <w:spacing w:line="360" w:lineRule="auto"/>
        <w:rPr>
          <w:rFonts w:ascii="Arial" w:hAnsi="Arial" w:cs="Arial"/>
          <w:sz w:val="24"/>
          <w:szCs w:val="24"/>
        </w:rPr>
      </w:pPr>
    </w:p>
    <w:p w14:paraId="22A40526" w14:textId="56C3E5C7" w:rsidR="00BB327E" w:rsidRDefault="00BB327E" w:rsidP="00BB327E">
      <w:pPr>
        <w:spacing w:line="360" w:lineRule="auto"/>
        <w:ind w:left="-1077"/>
        <w:rPr>
          <w:rFonts w:ascii="Arial" w:hAnsi="Arial" w:cs="Arial"/>
          <w:sz w:val="24"/>
          <w:szCs w:val="24"/>
        </w:rPr>
      </w:pPr>
    </w:p>
    <w:p w14:paraId="044FBB7A" w14:textId="729332A5" w:rsidR="0035398B" w:rsidRDefault="00BB327E" w:rsidP="00BB327E">
      <w:pPr>
        <w:spacing w:line="360" w:lineRule="auto"/>
        <w:ind w:left="-850"/>
        <w:rPr>
          <w:rFonts w:ascii="Arial" w:hAnsi="Arial" w:cs="Arial"/>
          <w:sz w:val="24"/>
          <w:szCs w:val="24"/>
        </w:rPr>
      </w:pPr>
      <w:r>
        <w:rPr>
          <w:noProof/>
        </w:rPr>
        <w:lastRenderedPageBreak/>
        <w:drawing>
          <wp:inline distT="0" distB="0" distL="0" distR="0" wp14:anchorId="140AD72F" wp14:editId="05D67FB0">
            <wp:extent cx="6614556" cy="6571418"/>
            <wp:effectExtent l="0" t="0" r="0" b="127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628837" cy="6585606"/>
                    </a:xfrm>
                    <a:prstGeom prst="rect">
                      <a:avLst/>
                    </a:prstGeom>
                  </pic:spPr>
                </pic:pic>
              </a:graphicData>
            </a:graphic>
          </wp:inline>
        </w:drawing>
      </w:r>
      <w:r w:rsidR="007A434A">
        <w:rPr>
          <w:rFonts w:ascii="Arial" w:hAnsi="Arial" w:cs="Arial"/>
          <w:sz w:val="24"/>
          <w:szCs w:val="24"/>
        </w:rPr>
        <w:t xml:space="preserve">                                                                                                                                                                                                                                                                                                                                                                                                                                                                                                                                                                                                                                                                                                                                                                                                                                                                                                                                                                                                                                                                                                                                                                                                                                                                                                                      </w:t>
      </w:r>
    </w:p>
    <w:p w14:paraId="628C318E" w14:textId="44F7A5E1" w:rsidR="00F92B2F" w:rsidRDefault="0035398B" w:rsidP="006479DC">
      <w:pPr>
        <w:spacing w:line="360" w:lineRule="auto"/>
        <w:rPr>
          <w:rFonts w:ascii="Arial" w:hAnsi="Arial" w:cs="Arial"/>
          <w:sz w:val="24"/>
          <w:szCs w:val="24"/>
        </w:rPr>
      </w:pPr>
      <w:r>
        <w:rPr>
          <w:rFonts w:ascii="Arial" w:hAnsi="Arial" w:cs="Arial"/>
          <w:sz w:val="24"/>
          <w:szCs w:val="24"/>
        </w:rPr>
        <w:t xml:space="preserve">The next part of the process </w:t>
      </w:r>
      <w:r w:rsidR="006479DC">
        <w:rPr>
          <w:rFonts w:ascii="Arial" w:hAnsi="Arial" w:cs="Arial"/>
          <w:sz w:val="24"/>
          <w:szCs w:val="24"/>
        </w:rPr>
        <w:t xml:space="preserve">was to fit the stakeholders’ ideas and requirements into a </w:t>
      </w:r>
      <w:r>
        <w:rPr>
          <w:rFonts w:ascii="Arial" w:hAnsi="Arial" w:cs="Arial"/>
          <w:sz w:val="24"/>
          <w:szCs w:val="24"/>
        </w:rPr>
        <w:t xml:space="preserve">modified </w:t>
      </w:r>
      <w:r w:rsidR="00F95668">
        <w:rPr>
          <w:rFonts w:ascii="Arial" w:hAnsi="Arial" w:cs="Arial"/>
          <w:sz w:val="24"/>
          <w:szCs w:val="24"/>
        </w:rPr>
        <w:t xml:space="preserve">Donabedian </w:t>
      </w:r>
      <w:r w:rsidR="006479DC">
        <w:rPr>
          <w:rFonts w:ascii="Arial" w:hAnsi="Arial" w:cs="Arial"/>
          <w:sz w:val="24"/>
          <w:szCs w:val="24"/>
        </w:rPr>
        <w:t>C</w:t>
      </w:r>
      <w:r w:rsidR="00F95668">
        <w:rPr>
          <w:rFonts w:ascii="Arial" w:hAnsi="Arial" w:cs="Arial"/>
          <w:sz w:val="24"/>
          <w:szCs w:val="24"/>
        </w:rPr>
        <w:t xml:space="preserve">ausal </w:t>
      </w:r>
      <w:r w:rsidR="006479DC">
        <w:rPr>
          <w:rFonts w:ascii="Arial" w:hAnsi="Arial" w:cs="Arial"/>
          <w:sz w:val="24"/>
          <w:szCs w:val="24"/>
        </w:rPr>
        <w:t>C</w:t>
      </w:r>
      <w:r w:rsidR="00F95668">
        <w:rPr>
          <w:rFonts w:ascii="Arial" w:hAnsi="Arial" w:cs="Arial"/>
          <w:sz w:val="24"/>
          <w:szCs w:val="24"/>
        </w:rPr>
        <w:t>hain</w:t>
      </w:r>
      <w:r w:rsidR="006479DC">
        <w:rPr>
          <w:rFonts w:ascii="Arial" w:hAnsi="Arial" w:cs="Arial"/>
          <w:sz w:val="24"/>
          <w:szCs w:val="24"/>
        </w:rPr>
        <w:t xml:space="preserve"> (F</w:t>
      </w:r>
      <w:r w:rsidR="00F95668">
        <w:rPr>
          <w:rFonts w:ascii="Arial" w:hAnsi="Arial" w:cs="Arial"/>
          <w:sz w:val="24"/>
          <w:szCs w:val="24"/>
        </w:rPr>
        <w:t>igure 3</w:t>
      </w:r>
      <w:r w:rsidR="006479DC">
        <w:rPr>
          <w:rFonts w:ascii="Arial" w:hAnsi="Arial" w:cs="Arial"/>
          <w:sz w:val="24"/>
          <w:szCs w:val="24"/>
        </w:rPr>
        <w:t>).</w:t>
      </w:r>
      <w:r w:rsidR="00F01C7E">
        <w:rPr>
          <w:rFonts w:ascii="Arial" w:hAnsi="Arial" w:cs="Arial"/>
          <w:sz w:val="24"/>
          <w:szCs w:val="24"/>
        </w:rPr>
        <w:t xml:space="preserve"> Lilford </w:t>
      </w:r>
      <w:r w:rsidR="00F01C7E" w:rsidRPr="00F01C7E">
        <w:rPr>
          <w:rFonts w:ascii="Arial" w:hAnsi="Arial" w:cs="Arial"/>
          <w:i/>
          <w:iCs/>
          <w:sz w:val="24"/>
          <w:szCs w:val="24"/>
        </w:rPr>
        <w:t>et al</w:t>
      </w:r>
      <w:r w:rsidR="00F01C7E">
        <w:rPr>
          <w:rFonts w:ascii="Arial" w:hAnsi="Arial" w:cs="Arial"/>
          <w:sz w:val="24"/>
          <w:szCs w:val="24"/>
        </w:rPr>
        <w:t xml:space="preserve">. (2010) demonstrate that </w:t>
      </w:r>
      <w:r w:rsidR="009353C6">
        <w:rPr>
          <w:rFonts w:ascii="Arial" w:hAnsi="Arial" w:cs="Arial"/>
          <w:sz w:val="24"/>
          <w:szCs w:val="24"/>
        </w:rPr>
        <w:t xml:space="preserve">3 </w:t>
      </w:r>
      <w:r w:rsidR="00F01C7E">
        <w:rPr>
          <w:rFonts w:ascii="Arial" w:hAnsi="Arial" w:cs="Arial"/>
          <w:sz w:val="24"/>
          <w:szCs w:val="24"/>
        </w:rPr>
        <w:t xml:space="preserve">specific processes occur between the release of a </w:t>
      </w:r>
      <w:r w:rsidR="009353C6">
        <w:rPr>
          <w:rFonts w:ascii="Arial" w:hAnsi="Arial" w:cs="Arial"/>
          <w:sz w:val="24"/>
          <w:szCs w:val="24"/>
        </w:rPr>
        <w:t>Policy and its impact on patient care (</w:t>
      </w:r>
      <w:r w:rsidR="00F92B2F">
        <w:rPr>
          <w:rFonts w:ascii="Arial" w:hAnsi="Arial" w:cs="Arial"/>
          <w:sz w:val="24"/>
          <w:szCs w:val="24"/>
        </w:rPr>
        <w:t>O</w:t>
      </w:r>
      <w:r w:rsidR="009353C6">
        <w:rPr>
          <w:rFonts w:ascii="Arial" w:hAnsi="Arial" w:cs="Arial"/>
          <w:sz w:val="24"/>
          <w:szCs w:val="24"/>
        </w:rPr>
        <w:t>utcome)</w:t>
      </w:r>
      <w:r w:rsidR="00F92B2F">
        <w:rPr>
          <w:rFonts w:ascii="Arial" w:hAnsi="Arial" w:cs="Arial"/>
          <w:sz w:val="24"/>
          <w:szCs w:val="24"/>
        </w:rPr>
        <w:t xml:space="preserve">. </w:t>
      </w:r>
      <w:r w:rsidR="009353C6">
        <w:rPr>
          <w:rFonts w:ascii="Arial" w:hAnsi="Arial" w:cs="Arial"/>
          <w:sz w:val="24"/>
          <w:szCs w:val="24"/>
        </w:rPr>
        <w:t>These are Generic Processes that support the organisations business</w:t>
      </w:r>
      <w:r w:rsidR="0086650B">
        <w:rPr>
          <w:rFonts w:ascii="Arial" w:hAnsi="Arial" w:cs="Arial"/>
          <w:sz w:val="24"/>
          <w:szCs w:val="24"/>
        </w:rPr>
        <w:t>;</w:t>
      </w:r>
      <w:r w:rsidR="009353C6">
        <w:rPr>
          <w:rFonts w:ascii="Arial" w:hAnsi="Arial" w:cs="Arial"/>
          <w:sz w:val="24"/>
          <w:szCs w:val="24"/>
        </w:rPr>
        <w:t xml:space="preserve"> Targeted Processes</w:t>
      </w:r>
      <w:r w:rsidR="0086650B">
        <w:rPr>
          <w:rFonts w:ascii="Arial" w:hAnsi="Arial" w:cs="Arial"/>
          <w:sz w:val="24"/>
          <w:szCs w:val="24"/>
        </w:rPr>
        <w:t xml:space="preserve"> (</w:t>
      </w:r>
      <w:r w:rsidR="009353C6">
        <w:rPr>
          <w:rFonts w:ascii="Arial" w:hAnsi="Arial" w:cs="Arial"/>
          <w:sz w:val="24"/>
          <w:szCs w:val="24"/>
        </w:rPr>
        <w:t xml:space="preserve">for example the introduction of MyMR </w:t>
      </w:r>
      <w:r w:rsidR="00D56A44">
        <w:rPr>
          <w:rFonts w:ascii="Arial" w:hAnsi="Arial" w:cs="Arial"/>
          <w:sz w:val="24"/>
          <w:szCs w:val="24"/>
        </w:rPr>
        <w:t xml:space="preserve">and training </w:t>
      </w:r>
      <w:r w:rsidR="009353C6">
        <w:rPr>
          <w:rFonts w:ascii="Arial" w:hAnsi="Arial" w:cs="Arial"/>
          <w:sz w:val="24"/>
          <w:szCs w:val="24"/>
        </w:rPr>
        <w:t>to facilitate supported self-care and</w:t>
      </w:r>
      <w:r w:rsidR="0086650B">
        <w:rPr>
          <w:rFonts w:ascii="Arial" w:hAnsi="Arial" w:cs="Arial"/>
          <w:sz w:val="24"/>
          <w:szCs w:val="24"/>
        </w:rPr>
        <w:t>),</w:t>
      </w:r>
      <w:r w:rsidR="009353C6">
        <w:rPr>
          <w:rFonts w:ascii="Arial" w:hAnsi="Arial" w:cs="Arial"/>
          <w:sz w:val="24"/>
          <w:szCs w:val="24"/>
        </w:rPr>
        <w:t xml:space="preserve"> Clinical Processes which deliver the policy requirements at patient level</w:t>
      </w:r>
      <w:r w:rsidR="00D56A44">
        <w:rPr>
          <w:rFonts w:ascii="Arial" w:hAnsi="Arial" w:cs="Arial"/>
          <w:sz w:val="24"/>
          <w:szCs w:val="24"/>
        </w:rPr>
        <w:t>, such as an intervention.</w:t>
      </w:r>
      <w:r w:rsidR="009353C6">
        <w:rPr>
          <w:rFonts w:ascii="Arial" w:hAnsi="Arial" w:cs="Arial"/>
          <w:sz w:val="24"/>
          <w:szCs w:val="24"/>
        </w:rPr>
        <w:t xml:space="preserve"> </w:t>
      </w:r>
      <w:r w:rsidR="00B47618">
        <w:rPr>
          <w:rFonts w:ascii="Arial" w:hAnsi="Arial" w:cs="Arial"/>
          <w:sz w:val="24"/>
          <w:szCs w:val="24"/>
        </w:rPr>
        <w:t xml:space="preserve">Each process </w:t>
      </w:r>
      <w:r w:rsidR="00D56A44">
        <w:rPr>
          <w:rFonts w:ascii="Arial" w:hAnsi="Arial" w:cs="Arial"/>
          <w:sz w:val="24"/>
          <w:szCs w:val="24"/>
        </w:rPr>
        <w:t xml:space="preserve">is </w:t>
      </w:r>
      <w:r w:rsidR="00B47618">
        <w:rPr>
          <w:rFonts w:ascii="Arial" w:hAnsi="Arial" w:cs="Arial"/>
          <w:sz w:val="24"/>
          <w:szCs w:val="24"/>
        </w:rPr>
        <w:t xml:space="preserve">affected by the previous one. Lilford </w:t>
      </w:r>
      <w:r w:rsidR="00B47618" w:rsidRPr="00B47618">
        <w:rPr>
          <w:rFonts w:ascii="Arial" w:hAnsi="Arial" w:cs="Arial"/>
          <w:i/>
          <w:iCs/>
          <w:sz w:val="24"/>
          <w:szCs w:val="24"/>
        </w:rPr>
        <w:t>et al.</w:t>
      </w:r>
      <w:r w:rsidR="00B47618">
        <w:rPr>
          <w:rFonts w:ascii="Arial" w:hAnsi="Arial" w:cs="Arial"/>
          <w:sz w:val="24"/>
          <w:szCs w:val="24"/>
        </w:rPr>
        <w:t xml:space="preserve"> (2010) suggests that </w:t>
      </w:r>
      <w:r w:rsidR="003B0F7B">
        <w:rPr>
          <w:rFonts w:ascii="Arial" w:hAnsi="Arial" w:cs="Arial"/>
          <w:sz w:val="24"/>
          <w:szCs w:val="24"/>
        </w:rPr>
        <w:t xml:space="preserve">it might not be practical to </w:t>
      </w:r>
      <w:r w:rsidR="003B0F7B">
        <w:rPr>
          <w:rFonts w:ascii="Arial" w:hAnsi="Arial" w:cs="Arial"/>
          <w:sz w:val="24"/>
          <w:szCs w:val="24"/>
        </w:rPr>
        <w:lastRenderedPageBreak/>
        <w:t>measure clinical end points to establish cause and effect (either too many small outcomes or sample size issues), however, upstream evaluation of the MyMr system usage</w:t>
      </w:r>
      <w:r w:rsidR="00F92B2F">
        <w:rPr>
          <w:rFonts w:ascii="Arial" w:hAnsi="Arial" w:cs="Arial"/>
          <w:sz w:val="24"/>
          <w:szCs w:val="24"/>
        </w:rPr>
        <w:t xml:space="preserve"> may yield proxy outcome measures.</w:t>
      </w:r>
    </w:p>
    <w:p w14:paraId="5E9E6069" w14:textId="51CA60E8" w:rsidR="00184467" w:rsidRDefault="00184467" w:rsidP="006479DC">
      <w:pPr>
        <w:spacing w:line="360" w:lineRule="auto"/>
        <w:rPr>
          <w:rFonts w:ascii="Arial" w:hAnsi="Arial" w:cs="Arial"/>
          <w:sz w:val="24"/>
          <w:szCs w:val="24"/>
        </w:rPr>
      </w:pPr>
      <w:r>
        <w:rPr>
          <w:rFonts w:ascii="Arial" w:hAnsi="Arial" w:cs="Arial"/>
          <w:sz w:val="24"/>
          <w:szCs w:val="24"/>
        </w:rPr>
        <w:t>Applying</w:t>
      </w:r>
      <w:r w:rsidR="006479DC">
        <w:rPr>
          <w:rFonts w:ascii="Arial" w:hAnsi="Arial" w:cs="Arial"/>
          <w:sz w:val="24"/>
          <w:szCs w:val="24"/>
        </w:rPr>
        <w:t xml:space="preserve"> the NASSS domains to the causal chain </w:t>
      </w:r>
      <w:r>
        <w:rPr>
          <w:rFonts w:ascii="Arial" w:hAnsi="Arial" w:cs="Arial"/>
          <w:sz w:val="24"/>
          <w:szCs w:val="24"/>
        </w:rPr>
        <w:t>allowed the concepts noted under each domain to be allocated to corresponding process</w:t>
      </w:r>
      <w:r w:rsidR="00D56A44">
        <w:rPr>
          <w:rFonts w:ascii="Arial" w:hAnsi="Arial" w:cs="Arial"/>
          <w:sz w:val="24"/>
          <w:szCs w:val="24"/>
        </w:rPr>
        <w:t>es</w:t>
      </w:r>
      <w:r>
        <w:rPr>
          <w:rFonts w:ascii="Arial" w:hAnsi="Arial" w:cs="Arial"/>
          <w:sz w:val="24"/>
          <w:szCs w:val="24"/>
        </w:rPr>
        <w:t xml:space="preserve"> in the causal chain. The benefit of doing this was to highlight areas of process where key evaluation tasks should be targeted to elicit lessons learned. </w:t>
      </w:r>
      <w:r w:rsidR="00C26656">
        <w:rPr>
          <w:rFonts w:ascii="Arial" w:hAnsi="Arial" w:cs="Arial"/>
          <w:sz w:val="24"/>
          <w:szCs w:val="24"/>
        </w:rPr>
        <w:t xml:space="preserve">The evaluation results will be mapped back to the processes in the causal chain to inform implementation adoption across Wales and consideration of future projects using the same development method. </w:t>
      </w:r>
      <w:r w:rsidR="0008333F">
        <w:rPr>
          <w:rFonts w:ascii="Arial" w:hAnsi="Arial" w:cs="Arial"/>
          <w:sz w:val="24"/>
          <w:szCs w:val="24"/>
        </w:rPr>
        <w:t xml:space="preserve">This task was of particular interest to the Planned-care Policy writers who noted that </w:t>
      </w:r>
      <w:r w:rsidR="002D659D">
        <w:rPr>
          <w:rFonts w:ascii="Arial" w:hAnsi="Arial" w:cs="Arial"/>
          <w:sz w:val="24"/>
          <w:szCs w:val="24"/>
        </w:rPr>
        <w:t xml:space="preserve">within the </w:t>
      </w:r>
      <w:r w:rsidR="00D56A44">
        <w:rPr>
          <w:rFonts w:ascii="Arial" w:hAnsi="Arial" w:cs="Arial"/>
          <w:sz w:val="24"/>
          <w:szCs w:val="24"/>
        </w:rPr>
        <w:t>“</w:t>
      </w:r>
      <w:r w:rsidR="002D659D">
        <w:rPr>
          <w:rFonts w:ascii="Arial" w:hAnsi="Arial" w:cs="Arial"/>
          <w:sz w:val="24"/>
          <w:szCs w:val="24"/>
        </w:rPr>
        <w:t>Wider Context</w:t>
      </w:r>
      <w:r w:rsidR="00D56A44">
        <w:rPr>
          <w:rFonts w:ascii="Arial" w:hAnsi="Arial" w:cs="Arial"/>
          <w:sz w:val="24"/>
          <w:szCs w:val="24"/>
        </w:rPr>
        <w:t>”</w:t>
      </w:r>
      <w:r w:rsidR="002D659D">
        <w:rPr>
          <w:rFonts w:ascii="Arial" w:hAnsi="Arial" w:cs="Arial"/>
          <w:sz w:val="24"/>
          <w:szCs w:val="24"/>
        </w:rPr>
        <w:t xml:space="preserve"> </w:t>
      </w:r>
      <w:r w:rsidR="00D56A44">
        <w:rPr>
          <w:rFonts w:ascii="Arial" w:hAnsi="Arial" w:cs="Arial"/>
          <w:sz w:val="24"/>
          <w:szCs w:val="24"/>
        </w:rPr>
        <w:t>d</w:t>
      </w:r>
      <w:r w:rsidR="002D659D">
        <w:rPr>
          <w:rFonts w:ascii="Arial" w:hAnsi="Arial" w:cs="Arial"/>
          <w:sz w:val="24"/>
          <w:szCs w:val="24"/>
        </w:rPr>
        <w:t>omain stakeholder engagement and political wrangling in the Generic Processes may have impacted significantly on the development of the National Instance of MyMR</w:t>
      </w:r>
      <w:r w:rsidR="00D56A44">
        <w:rPr>
          <w:rFonts w:ascii="Arial" w:hAnsi="Arial" w:cs="Arial"/>
          <w:sz w:val="24"/>
          <w:szCs w:val="24"/>
        </w:rPr>
        <w:t xml:space="preserve"> in the targeted process</w:t>
      </w:r>
      <w:r w:rsidR="007D284B">
        <w:rPr>
          <w:rFonts w:ascii="Arial" w:hAnsi="Arial" w:cs="Arial"/>
          <w:sz w:val="24"/>
          <w:szCs w:val="24"/>
        </w:rPr>
        <w:t>. This was also tr</w:t>
      </w:r>
      <w:r w:rsidR="00F01C7E">
        <w:rPr>
          <w:rFonts w:ascii="Arial" w:hAnsi="Arial" w:cs="Arial"/>
          <w:sz w:val="24"/>
          <w:szCs w:val="24"/>
        </w:rPr>
        <w:t xml:space="preserve">ue for other stakeholders who identified that in the </w:t>
      </w:r>
      <w:r w:rsidR="00D56A44">
        <w:rPr>
          <w:rFonts w:ascii="Arial" w:hAnsi="Arial" w:cs="Arial"/>
          <w:sz w:val="24"/>
          <w:szCs w:val="24"/>
        </w:rPr>
        <w:t>“</w:t>
      </w:r>
      <w:r w:rsidR="00F01C7E">
        <w:rPr>
          <w:rFonts w:ascii="Arial" w:hAnsi="Arial" w:cs="Arial"/>
          <w:sz w:val="24"/>
          <w:szCs w:val="24"/>
        </w:rPr>
        <w:t>Technical</w:t>
      </w:r>
      <w:r w:rsidR="00D56A44">
        <w:rPr>
          <w:rFonts w:ascii="Arial" w:hAnsi="Arial" w:cs="Arial"/>
          <w:sz w:val="24"/>
          <w:szCs w:val="24"/>
        </w:rPr>
        <w:t>”</w:t>
      </w:r>
      <w:r w:rsidR="00F01C7E">
        <w:rPr>
          <w:rFonts w:ascii="Arial" w:hAnsi="Arial" w:cs="Arial"/>
          <w:sz w:val="24"/>
          <w:szCs w:val="24"/>
        </w:rPr>
        <w:t xml:space="preserve"> </w:t>
      </w:r>
      <w:r w:rsidR="00D56A44">
        <w:rPr>
          <w:rFonts w:ascii="Arial" w:hAnsi="Arial" w:cs="Arial"/>
          <w:sz w:val="24"/>
          <w:szCs w:val="24"/>
        </w:rPr>
        <w:t>d</w:t>
      </w:r>
      <w:r w:rsidR="00F01C7E">
        <w:rPr>
          <w:rFonts w:ascii="Arial" w:hAnsi="Arial" w:cs="Arial"/>
          <w:sz w:val="24"/>
          <w:szCs w:val="24"/>
        </w:rPr>
        <w:t>omain core data collection to evidence service changes when using MyMR should be addressed in the Generic processes</w:t>
      </w:r>
      <w:r w:rsidR="00D56A44">
        <w:rPr>
          <w:rFonts w:ascii="Arial" w:hAnsi="Arial" w:cs="Arial"/>
          <w:sz w:val="24"/>
          <w:szCs w:val="24"/>
        </w:rPr>
        <w:t xml:space="preserve">, which in turn impacted clinical </w:t>
      </w:r>
      <w:r w:rsidR="00C26656">
        <w:rPr>
          <w:rFonts w:ascii="Arial" w:hAnsi="Arial" w:cs="Arial"/>
          <w:sz w:val="24"/>
          <w:szCs w:val="24"/>
        </w:rPr>
        <w:t>process evidence</w:t>
      </w:r>
      <w:r w:rsidR="00F01C7E">
        <w:rPr>
          <w:rFonts w:ascii="Arial" w:hAnsi="Arial" w:cs="Arial"/>
          <w:sz w:val="24"/>
          <w:szCs w:val="24"/>
        </w:rPr>
        <w:t>.</w:t>
      </w:r>
    </w:p>
    <w:p w14:paraId="57414D5B" w14:textId="77A25FA0" w:rsidR="00F92B2F" w:rsidRDefault="006479DC" w:rsidP="00F92B2F">
      <w:pPr>
        <w:spacing w:line="360" w:lineRule="auto"/>
        <w:rPr>
          <w:noProof/>
        </w:rPr>
      </w:pPr>
      <w:r>
        <w:rPr>
          <w:rFonts w:ascii="Arial" w:hAnsi="Arial" w:cs="Arial"/>
          <w:sz w:val="24"/>
          <w:szCs w:val="24"/>
        </w:rPr>
        <w:t>Once this process had been completed, a prioritised list of topics</w:t>
      </w:r>
      <w:r w:rsidR="00FB7713">
        <w:rPr>
          <w:rFonts w:ascii="Arial" w:hAnsi="Arial" w:cs="Arial"/>
          <w:sz w:val="24"/>
          <w:szCs w:val="24"/>
        </w:rPr>
        <w:t xml:space="preserve"> </w:t>
      </w:r>
      <w:r w:rsidR="0044436C">
        <w:rPr>
          <w:rFonts w:ascii="Arial" w:hAnsi="Arial" w:cs="Arial"/>
          <w:sz w:val="24"/>
          <w:szCs w:val="24"/>
        </w:rPr>
        <w:t xml:space="preserve">was agreed for the evaluation </w:t>
      </w:r>
      <w:r w:rsidR="001A1846">
        <w:rPr>
          <w:rFonts w:ascii="Arial" w:hAnsi="Arial" w:cs="Arial"/>
          <w:sz w:val="24"/>
          <w:szCs w:val="24"/>
        </w:rPr>
        <w:t xml:space="preserve">using the identified domains and process levels </w:t>
      </w:r>
      <w:r w:rsidR="00FB7713">
        <w:rPr>
          <w:rFonts w:ascii="Arial" w:hAnsi="Arial" w:cs="Arial"/>
          <w:sz w:val="24"/>
          <w:szCs w:val="24"/>
        </w:rPr>
        <w:t>(Table</w:t>
      </w:r>
      <w:r w:rsidR="0044436C">
        <w:rPr>
          <w:rFonts w:ascii="Arial" w:hAnsi="Arial" w:cs="Arial"/>
          <w:sz w:val="24"/>
          <w:szCs w:val="24"/>
        </w:rPr>
        <w:t xml:space="preserve"> </w:t>
      </w:r>
      <w:r w:rsidR="00A94E13">
        <w:rPr>
          <w:rFonts w:ascii="Arial" w:hAnsi="Arial" w:cs="Arial"/>
          <w:sz w:val="24"/>
          <w:szCs w:val="24"/>
        </w:rPr>
        <w:t>2</w:t>
      </w:r>
      <w:r w:rsidR="00FB7713">
        <w:rPr>
          <w:rFonts w:ascii="Arial" w:hAnsi="Arial" w:cs="Arial"/>
          <w:sz w:val="24"/>
          <w:szCs w:val="24"/>
        </w:rPr>
        <w:t>)</w:t>
      </w:r>
      <w:r w:rsidR="00DE3928">
        <w:rPr>
          <w:rFonts w:ascii="Arial" w:hAnsi="Arial" w:cs="Arial"/>
          <w:sz w:val="24"/>
          <w:szCs w:val="24"/>
        </w:rPr>
        <w:t xml:space="preserve"> </w:t>
      </w:r>
      <w:r w:rsidR="008E46D2">
        <w:rPr>
          <w:rFonts w:ascii="Arial" w:hAnsi="Arial" w:cs="Arial"/>
          <w:sz w:val="24"/>
          <w:szCs w:val="24"/>
        </w:rPr>
        <w:t xml:space="preserve">Topics were sense checked against the rich picture (Figure 1) to ensure the evaluation addressed the baseline problems. For </w:t>
      </w:r>
      <w:r w:rsidR="00DE3928">
        <w:rPr>
          <w:rFonts w:ascii="Arial" w:hAnsi="Arial" w:cs="Arial"/>
          <w:sz w:val="24"/>
          <w:szCs w:val="24"/>
        </w:rPr>
        <w:t>the topic to be included in the evaluation, justification for the knowledge was debated</w:t>
      </w:r>
      <w:r w:rsidR="008E46D2">
        <w:rPr>
          <w:rFonts w:ascii="Arial" w:hAnsi="Arial" w:cs="Arial"/>
          <w:sz w:val="24"/>
          <w:szCs w:val="24"/>
        </w:rPr>
        <w:t xml:space="preserve">, </w:t>
      </w:r>
      <w:r w:rsidR="00DE3928">
        <w:rPr>
          <w:rFonts w:ascii="Arial" w:hAnsi="Arial" w:cs="Arial"/>
          <w:sz w:val="24"/>
          <w:szCs w:val="24"/>
        </w:rPr>
        <w:t>and consensus agreement made bearing in mind the scope of the evaluation.</w:t>
      </w:r>
      <w:r w:rsidR="00242E1E" w:rsidRPr="00242E1E">
        <w:rPr>
          <w:noProof/>
        </w:rPr>
        <w:t xml:space="preserve"> </w:t>
      </w:r>
    </w:p>
    <w:p w14:paraId="2B3B86EB" w14:textId="0E60BFA1" w:rsidR="00A94E13" w:rsidRDefault="00A94E13" w:rsidP="00BB327E">
      <w:pPr>
        <w:spacing w:line="360" w:lineRule="auto"/>
        <w:ind w:left="-850"/>
        <w:rPr>
          <w:noProof/>
        </w:rPr>
      </w:pPr>
      <w:r>
        <w:rPr>
          <w:noProof/>
        </w:rPr>
        <w:drawing>
          <wp:inline distT="0" distB="0" distL="0" distR="0" wp14:anchorId="30A42E20" wp14:editId="0A54EA3B">
            <wp:extent cx="6690155" cy="2755075"/>
            <wp:effectExtent l="0" t="0" r="0"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698473" cy="2758501"/>
                    </a:xfrm>
                    <a:prstGeom prst="rect">
                      <a:avLst/>
                    </a:prstGeom>
                  </pic:spPr>
                </pic:pic>
              </a:graphicData>
            </a:graphic>
          </wp:inline>
        </w:drawing>
      </w:r>
    </w:p>
    <w:p w14:paraId="30F36AE3" w14:textId="1CEF55D5" w:rsidR="008C71B8" w:rsidRDefault="00852A81" w:rsidP="00E3443D">
      <w:pPr>
        <w:spacing w:line="360" w:lineRule="auto"/>
        <w:rPr>
          <w:rFonts w:ascii="Arial" w:hAnsi="Arial" w:cs="Arial"/>
          <w:sz w:val="24"/>
          <w:szCs w:val="24"/>
        </w:rPr>
      </w:pPr>
      <w:r>
        <w:rPr>
          <w:rFonts w:ascii="Arial" w:hAnsi="Arial" w:cs="Arial"/>
          <w:sz w:val="24"/>
          <w:szCs w:val="24"/>
        </w:rPr>
        <w:lastRenderedPageBreak/>
        <w:t>The Clinical Adoption Evaluation</w:t>
      </w:r>
      <w:r w:rsidR="00345AD4">
        <w:rPr>
          <w:rFonts w:ascii="Arial" w:hAnsi="Arial" w:cs="Arial"/>
          <w:sz w:val="24"/>
          <w:szCs w:val="24"/>
        </w:rPr>
        <w:t xml:space="preserve"> </w:t>
      </w:r>
      <w:r>
        <w:rPr>
          <w:rFonts w:ascii="Arial" w:hAnsi="Arial" w:cs="Arial"/>
          <w:sz w:val="24"/>
          <w:szCs w:val="24"/>
        </w:rPr>
        <w:t xml:space="preserve">(CAE) </w:t>
      </w:r>
      <w:r w:rsidR="001C04D2">
        <w:rPr>
          <w:rFonts w:ascii="Arial" w:hAnsi="Arial" w:cs="Arial"/>
          <w:sz w:val="24"/>
          <w:szCs w:val="24"/>
        </w:rPr>
        <w:t xml:space="preserve">has been justified </w:t>
      </w:r>
      <w:r w:rsidR="008C71B8">
        <w:rPr>
          <w:rFonts w:ascii="Arial" w:hAnsi="Arial" w:cs="Arial"/>
          <w:sz w:val="24"/>
          <w:szCs w:val="24"/>
        </w:rPr>
        <w:t xml:space="preserve">by the demand of the mandate requiring </w:t>
      </w:r>
      <w:r w:rsidR="0086650B">
        <w:rPr>
          <w:rFonts w:ascii="Arial" w:hAnsi="Arial" w:cs="Arial"/>
          <w:sz w:val="24"/>
          <w:szCs w:val="24"/>
        </w:rPr>
        <w:t xml:space="preserve">confirmation </w:t>
      </w:r>
      <w:r w:rsidR="00D56A44">
        <w:rPr>
          <w:rFonts w:ascii="Arial" w:hAnsi="Arial" w:cs="Arial"/>
          <w:sz w:val="24"/>
          <w:szCs w:val="24"/>
        </w:rPr>
        <w:t xml:space="preserve">of </w:t>
      </w:r>
      <w:r w:rsidR="008C71B8">
        <w:rPr>
          <w:rFonts w:ascii="Arial" w:hAnsi="Arial" w:cs="Arial"/>
          <w:sz w:val="24"/>
          <w:szCs w:val="24"/>
        </w:rPr>
        <w:t>VBHC</w:t>
      </w:r>
      <w:r w:rsidR="004E3AE2">
        <w:rPr>
          <w:rFonts w:ascii="Arial" w:hAnsi="Arial" w:cs="Arial"/>
          <w:sz w:val="24"/>
          <w:szCs w:val="24"/>
        </w:rPr>
        <w:t xml:space="preserve"> and</w:t>
      </w:r>
      <w:r w:rsidR="00D56A44">
        <w:rPr>
          <w:rFonts w:ascii="Arial" w:hAnsi="Arial" w:cs="Arial"/>
          <w:sz w:val="24"/>
          <w:szCs w:val="24"/>
        </w:rPr>
        <w:t>,</w:t>
      </w:r>
      <w:r w:rsidR="004E3AE2">
        <w:rPr>
          <w:rFonts w:ascii="Arial" w:hAnsi="Arial" w:cs="Arial"/>
          <w:sz w:val="24"/>
          <w:szCs w:val="24"/>
        </w:rPr>
        <w:t xml:space="preserve"> </w:t>
      </w:r>
      <w:r w:rsidR="001C04D2">
        <w:rPr>
          <w:rFonts w:ascii="Arial" w:hAnsi="Arial" w:cs="Arial"/>
          <w:sz w:val="24"/>
          <w:szCs w:val="24"/>
        </w:rPr>
        <w:t xml:space="preserve">through a process of evaluation scoping using the NASSS framework and Causal Chain analysis. </w:t>
      </w:r>
      <w:r w:rsidR="008C71B8">
        <w:rPr>
          <w:rFonts w:ascii="Arial" w:hAnsi="Arial" w:cs="Arial"/>
          <w:sz w:val="24"/>
          <w:szCs w:val="24"/>
        </w:rPr>
        <w:t>It addresses Topic 1</w:t>
      </w:r>
      <w:r w:rsidR="00D56A44">
        <w:rPr>
          <w:rFonts w:ascii="Arial" w:hAnsi="Arial" w:cs="Arial"/>
          <w:sz w:val="24"/>
          <w:szCs w:val="24"/>
        </w:rPr>
        <w:t>:</w:t>
      </w:r>
      <w:r w:rsidR="008C71B8">
        <w:rPr>
          <w:rFonts w:ascii="Arial" w:hAnsi="Arial" w:cs="Arial"/>
          <w:sz w:val="24"/>
          <w:szCs w:val="24"/>
        </w:rPr>
        <w:t xml:space="preserve"> Adoption of the MyMR system into clinical Practice in ABUHB to facilitate remote supported self-care, General research question 2: </w:t>
      </w:r>
      <w:r w:rsidR="008C71B8" w:rsidRPr="008C71B8">
        <w:rPr>
          <w:rFonts w:ascii="Arial" w:hAnsi="Arial" w:cs="Arial"/>
          <w:sz w:val="24"/>
          <w:szCs w:val="24"/>
        </w:rPr>
        <w:t xml:space="preserve">What are the </w:t>
      </w:r>
      <w:r w:rsidR="008C71B8">
        <w:rPr>
          <w:rFonts w:ascii="Arial" w:hAnsi="Arial" w:cs="Arial"/>
          <w:sz w:val="24"/>
          <w:szCs w:val="24"/>
        </w:rPr>
        <w:t>b</w:t>
      </w:r>
      <w:r w:rsidR="008C71B8" w:rsidRPr="008C71B8">
        <w:rPr>
          <w:rFonts w:ascii="Arial" w:hAnsi="Arial" w:cs="Arial"/>
          <w:sz w:val="24"/>
          <w:szCs w:val="24"/>
        </w:rPr>
        <w:t xml:space="preserve">arriers and facilitators to the adoption of MyMR into clinical practice in ABUHB to facilitate remote </w:t>
      </w:r>
      <w:r w:rsidR="008C71B8">
        <w:rPr>
          <w:rFonts w:ascii="Arial" w:hAnsi="Arial" w:cs="Arial"/>
          <w:sz w:val="24"/>
          <w:szCs w:val="24"/>
        </w:rPr>
        <w:t>supported self-care</w:t>
      </w:r>
      <w:r w:rsidR="0086650B">
        <w:rPr>
          <w:rFonts w:ascii="Arial" w:hAnsi="Arial" w:cs="Arial"/>
          <w:sz w:val="24"/>
          <w:szCs w:val="24"/>
        </w:rPr>
        <w:t xml:space="preserve"> for PLwPC.</w:t>
      </w:r>
      <w:r w:rsidR="00D56A44">
        <w:rPr>
          <w:rFonts w:ascii="Arial" w:hAnsi="Arial" w:cs="Arial"/>
          <w:sz w:val="24"/>
          <w:szCs w:val="24"/>
        </w:rPr>
        <w:t xml:space="preserve"> The aims, objectives and specific research questions are illustrated in </w:t>
      </w:r>
      <w:r w:rsidR="009C59E4">
        <w:rPr>
          <w:rFonts w:ascii="Arial" w:hAnsi="Arial" w:cs="Arial"/>
          <w:sz w:val="24"/>
          <w:szCs w:val="24"/>
        </w:rPr>
        <w:t>T</w:t>
      </w:r>
      <w:r w:rsidR="00D56A44">
        <w:rPr>
          <w:rFonts w:ascii="Arial" w:hAnsi="Arial" w:cs="Arial"/>
          <w:sz w:val="24"/>
          <w:szCs w:val="24"/>
        </w:rPr>
        <w:t xml:space="preserve">able </w:t>
      </w:r>
      <w:r w:rsidR="00A94E13">
        <w:rPr>
          <w:rFonts w:ascii="Arial" w:hAnsi="Arial" w:cs="Arial"/>
          <w:sz w:val="24"/>
          <w:szCs w:val="24"/>
        </w:rPr>
        <w:t>3</w:t>
      </w:r>
      <w:r w:rsidR="00BF5C8A">
        <w:rPr>
          <w:rFonts w:ascii="Arial" w:hAnsi="Arial" w:cs="Arial"/>
          <w:sz w:val="24"/>
          <w:szCs w:val="24"/>
        </w:rPr>
        <w:t>.</w:t>
      </w:r>
    </w:p>
    <w:p w14:paraId="516B193F" w14:textId="574E4AE9" w:rsidR="00A94E13" w:rsidRDefault="00A94E13" w:rsidP="00BB327E">
      <w:pPr>
        <w:spacing w:line="360" w:lineRule="auto"/>
        <w:ind w:left="-850"/>
        <w:rPr>
          <w:rFonts w:ascii="Arial" w:hAnsi="Arial" w:cs="Arial"/>
          <w:sz w:val="24"/>
          <w:szCs w:val="24"/>
        </w:rPr>
      </w:pPr>
      <w:r>
        <w:rPr>
          <w:noProof/>
        </w:rPr>
        <w:drawing>
          <wp:inline distT="0" distB="0" distL="0" distR="0" wp14:anchorId="719CBAA3" wp14:editId="2C74A8A3">
            <wp:extent cx="6840187" cy="4642476"/>
            <wp:effectExtent l="0" t="0" r="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847050" cy="4647134"/>
                    </a:xfrm>
                    <a:prstGeom prst="rect">
                      <a:avLst/>
                    </a:prstGeom>
                  </pic:spPr>
                </pic:pic>
              </a:graphicData>
            </a:graphic>
          </wp:inline>
        </w:drawing>
      </w:r>
    </w:p>
    <w:p w14:paraId="6A68C3BE" w14:textId="55B7AE76" w:rsidR="005F3A99" w:rsidRPr="00A61427" w:rsidRDefault="00A61427" w:rsidP="00083A56">
      <w:pPr>
        <w:pStyle w:val="Heading2"/>
      </w:pPr>
      <w:bookmarkStart w:id="5" w:name="_Toc135290303"/>
      <w:r w:rsidRPr="00A61427">
        <w:t xml:space="preserve">Data </w:t>
      </w:r>
      <w:r>
        <w:t>C</w:t>
      </w:r>
      <w:r w:rsidRPr="00A61427">
        <w:t xml:space="preserve">ollection and </w:t>
      </w:r>
      <w:r>
        <w:t>M</w:t>
      </w:r>
      <w:r w:rsidR="00A00170">
        <w:t>ethodology</w:t>
      </w:r>
      <w:bookmarkEnd w:id="5"/>
    </w:p>
    <w:p w14:paraId="4DCFC780" w14:textId="78E0E4EA" w:rsidR="002B4E4F" w:rsidRDefault="00CF439B" w:rsidP="00A909D3">
      <w:pPr>
        <w:spacing w:line="360" w:lineRule="auto"/>
        <w:rPr>
          <w:rFonts w:ascii="Arial" w:hAnsi="Arial" w:cs="Arial"/>
          <w:sz w:val="24"/>
          <w:szCs w:val="24"/>
        </w:rPr>
      </w:pPr>
      <w:r w:rsidRPr="00C7389E">
        <w:rPr>
          <w:rFonts w:ascii="Arial" w:hAnsi="Arial" w:cs="Arial"/>
          <w:sz w:val="24"/>
          <w:szCs w:val="24"/>
        </w:rPr>
        <w:t xml:space="preserve">To </w:t>
      </w:r>
      <w:r w:rsidR="00A33840" w:rsidRPr="00C7389E">
        <w:rPr>
          <w:rFonts w:ascii="Arial" w:hAnsi="Arial" w:cs="Arial"/>
          <w:sz w:val="24"/>
          <w:szCs w:val="24"/>
        </w:rPr>
        <w:t>maintain internal validity of the work</w:t>
      </w:r>
      <w:r w:rsidR="00035102" w:rsidRPr="00C7389E">
        <w:rPr>
          <w:rFonts w:ascii="Arial" w:hAnsi="Arial" w:cs="Arial"/>
          <w:sz w:val="24"/>
          <w:szCs w:val="24"/>
        </w:rPr>
        <w:t xml:space="preserve">, </w:t>
      </w:r>
      <w:r w:rsidR="000F6DC1" w:rsidRPr="00C7389E">
        <w:rPr>
          <w:rFonts w:ascii="Arial" w:hAnsi="Arial" w:cs="Arial"/>
          <w:sz w:val="24"/>
          <w:szCs w:val="24"/>
        </w:rPr>
        <w:t xml:space="preserve">Punch </w:t>
      </w:r>
      <w:r w:rsidR="0009387F">
        <w:rPr>
          <w:rFonts w:ascii="Arial" w:hAnsi="Arial" w:cs="Arial"/>
          <w:sz w:val="24"/>
          <w:szCs w:val="24"/>
        </w:rPr>
        <w:t xml:space="preserve">(2016, p48-58) </w:t>
      </w:r>
      <w:r w:rsidR="000F6DC1" w:rsidRPr="00C7389E">
        <w:rPr>
          <w:rFonts w:ascii="Arial" w:hAnsi="Arial" w:cs="Arial"/>
          <w:sz w:val="24"/>
          <w:szCs w:val="24"/>
        </w:rPr>
        <w:t>recommends a</w:t>
      </w:r>
      <w:r w:rsidR="0009387F">
        <w:rPr>
          <w:rFonts w:ascii="Arial" w:hAnsi="Arial" w:cs="Arial"/>
          <w:sz w:val="24"/>
          <w:szCs w:val="24"/>
        </w:rPr>
        <w:t>n</w:t>
      </w:r>
      <w:r w:rsidR="000F6DC1" w:rsidRPr="00C7389E">
        <w:rPr>
          <w:rFonts w:ascii="Arial" w:hAnsi="Arial" w:cs="Arial"/>
          <w:sz w:val="24"/>
          <w:szCs w:val="24"/>
        </w:rPr>
        <w:t xml:space="preserve"> </w:t>
      </w:r>
      <w:r w:rsidR="0009387F">
        <w:rPr>
          <w:rFonts w:ascii="Arial" w:hAnsi="Arial" w:cs="Arial"/>
          <w:sz w:val="24"/>
          <w:szCs w:val="24"/>
        </w:rPr>
        <w:t xml:space="preserve">abstraction </w:t>
      </w:r>
      <w:r w:rsidR="00F90997" w:rsidRPr="00C7389E">
        <w:rPr>
          <w:rFonts w:ascii="Arial" w:hAnsi="Arial" w:cs="Arial"/>
          <w:sz w:val="24"/>
          <w:szCs w:val="24"/>
        </w:rPr>
        <w:t>approach to define the research questions</w:t>
      </w:r>
      <w:r w:rsidR="00423D46" w:rsidRPr="00C7389E">
        <w:rPr>
          <w:rFonts w:ascii="Arial" w:hAnsi="Arial" w:cs="Arial"/>
          <w:sz w:val="24"/>
          <w:szCs w:val="24"/>
        </w:rPr>
        <w:t xml:space="preserve">. </w:t>
      </w:r>
      <w:r w:rsidR="00423D46">
        <w:rPr>
          <w:rFonts w:ascii="Arial" w:hAnsi="Arial" w:cs="Arial"/>
          <w:sz w:val="24"/>
          <w:szCs w:val="24"/>
        </w:rPr>
        <w:t>Figure</w:t>
      </w:r>
      <w:r w:rsidR="00C7389E">
        <w:rPr>
          <w:rFonts w:ascii="Arial" w:hAnsi="Arial" w:cs="Arial"/>
          <w:sz w:val="24"/>
          <w:szCs w:val="24"/>
        </w:rPr>
        <w:t xml:space="preserve"> </w:t>
      </w:r>
      <w:r w:rsidR="009C59E4">
        <w:rPr>
          <w:rFonts w:ascii="Arial" w:hAnsi="Arial" w:cs="Arial"/>
          <w:sz w:val="24"/>
          <w:szCs w:val="24"/>
        </w:rPr>
        <w:t>2</w:t>
      </w:r>
      <w:r w:rsidR="00423D46">
        <w:rPr>
          <w:rFonts w:ascii="Arial" w:hAnsi="Arial" w:cs="Arial"/>
          <w:sz w:val="24"/>
          <w:szCs w:val="24"/>
        </w:rPr>
        <w:t xml:space="preserve"> illustrat</w:t>
      </w:r>
      <w:r w:rsidR="00896371">
        <w:rPr>
          <w:rFonts w:ascii="Arial" w:hAnsi="Arial" w:cs="Arial"/>
          <w:sz w:val="24"/>
          <w:szCs w:val="24"/>
        </w:rPr>
        <w:t>es</w:t>
      </w:r>
      <w:r w:rsidR="00423D46">
        <w:rPr>
          <w:rFonts w:ascii="Arial" w:hAnsi="Arial" w:cs="Arial"/>
          <w:sz w:val="24"/>
          <w:szCs w:val="24"/>
        </w:rPr>
        <w:t xml:space="preserve"> how the </w:t>
      </w:r>
      <w:r w:rsidR="0009387F">
        <w:rPr>
          <w:rFonts w:ascii="Arial" w:hAnsi="Arial" w:cs="Arial"/>
          <w:sz w:val="24"/>
          <w:szCs w:val="24"/>
        </w:rPr>
        <w:t>process</w:t>
      </w:r>
      <w:r w:rsidR="00423D46">
        <w:rPr>
          <w:rFonts w:ascii="Arial" w:hAnsi="Arial" w:cs="Arial"/>
          <w:sz w:val="24"/>
          <w:szCs w:val="24"/>
        </w:rPr>
        <w:t xml:space="preserve"> in the evaluation scoping </w:t>
      </w:r>
      <w:r w:rsidR="0009387F">
        <w:rPr>
          <w:rFonts w:ascii="Arial" w:hAnsi="Arial" w:cs="Arial"/>
          <w:sz w:val="24"/>
          <w:szCs w:val="24"/>
        </w:rPr>
        <w:t>identifies</w:t>
      </w:r>
      <w:r w:rsidR="00423D46">
        <w:rPr>
          <w:rFonts w:ascii="Arial" w:hAnsi="Arial" w:cs="Arial"/>
          <w:sz w:val="24"/>
          <w:szCs w:val="24"/>
        </w:rPr>
        <w:t xml:space="preserve"> the required topics and</w:t>
      </w:r>
      <w:r w:rsidR="00896371">
        <w:rPr>
          <w:rFonts w:ascii="Arial" w:hAnsi="Arial" w:cs="Arial"/>
          <w:sz w:val="24"/>
          <w:szCs w:val="24"/>
        </w:rPr>
        <w:t>,</w:t>
      </w:r>
      <w:r w:rsidR="00423D46">
        <w:rPr>
          <w:rFonts w:ascii="Arial" w:hAnsi="Arial" w:cs="Arial"/>
          <w:sz w:val="24"/>
          <w:szCs w:val="24"/>
        </w:rPr>
        <w:t xml:space="preserve"> how these topics </w:t>
      </w:r>
      <w:r w:rsidR="0009387F">
        <w:rPr>
          <w:rFonts w:ascii="Arial" w:hAnsi="Arial" w:cs="Arial"/>
          <w:sz w:val="24"/>
          <w:szCs w:val="24"/>
        </w:rPr>
        <w:t>are funnelled through</w:t>
      </w:r>
      <w:r w:rsidR="00423D46">
        <w:rPr>
          <w:rFonts w:ascii="Arial" w:hAnsi="Arial" w:cs="Arial"/>
          <w:sz w:val="24"/>
          <w:szCs w:val="24"/>
        </w:rPr>
        <w:t xml:space="preserve"> </w:t>
      </w:r>
      <w:r w:rsidR="003F6536">
        <w:rPr>
          <w:rFonts w:ascii="Arial" w:hAnsi="Arial" w:cs="Arial"/>
          <w:sz w:val="24"/>
          <w:szCs w:val="24"/>
        </w:rPr>
        <w:t>a logical</w:t>
      </w:r>
      <w:r w:rsidR="00423D46">
        <w:rPr>
          <w:rFonts w:ascii="Arial" w:hAnsi="Arial" w:cs="Arial"/>
          <w:sz w:val="24"/>
          <w:szCs w:val="24"/>
        </w:rPr>
        <w:t xml:space="preserve"> abstraction method</w:t>
      </w:r>
      <w:r w:rsidR="003F6536">
        <w:rPr>
          <w:rFonts w:ascii="Arial" w:hAnsi="Arial" w:cs="Arial"/>
          <w:sz w:val="24"/>
          <w:szCs w:val="24"/>
        </w:rPr>
        <w:t xml:space="preserve"> to formulate</w:t>
      </w:r>
      <w:r w:rsidR="008A1A3F">
        <w:rPr>
          <w:rFonts w:ascii="Arial" w:hAnsi="Arial" w:cs="Arial"/>
          <w:sz w:val="24"/>
          <w:szCs w:val="24"/>
        </w:rPr>
        <w:t xml:space="preserve"> directly answerable</w:t>
      </w:r>
      <w:r w:rsidR="003F6536">
        <w:rPr>
          <w:rFonts w:ascii="Arial" w:hAnsi="Arial" w:cs="Arial"/>
          <w:sz w:val="24"/>
          <w:szCs w:val="24"/>
        </w:rPr>
        <w:t xml:space="preserve"> questions. These questions subsequently </w:t>
      </w:r>
      <w:r w:rsidR="00394BA2">
        <w:rPr>
          <w:rFonts w:ascii="Arial" w:hAnsi="Arial" w:cs="Arial"/>
          <w:sz w:val="24"/>
          <w:szCs w:val="24"/>
        </w:rPr>
        <w:t>indicate</w:t>
      </w:r>
      <w:r w:rsidR="00405468">
        <w:rPr>
          <w:rFonts w:ascii="Arial" w:hAnsi="Arial" w:cs="Arial"/>
          <w:sz w:val="24"/>
          <w:szCs w:val="24"/>
        </w:rPr>
        <w:t xml:space="preserve"> the type of </w:t>
      </w:r>
      <w:r w:rsidR="00E97AB0">
        <w:rPr>
          <w:rFonts w:ascii="Arial" w:hAnsi="Arial" w:cs="Arial"/>
          <w:sz w:val="24"/>
          <w:szCs w:val="24"/>
        </w:rPr>
        <w:t xml:space="preserve">empirical </w:t>
      </w:r>
      <w:r w:rsidR="00405468">
        <w:rPr>
          <w:rFonts w:ascii="Arial" w:hAnsi="Arial" w:cs="Arial"/>
          <w:sz w:val="24"/>
          <w:szCs w:val="24"/>
        </w:rPr>
        <w:t xml:space="preserve">research method </w:t>
      </w:r>
      <w:r w:rsidR="00A029E9">
        <w:rPr>
          <w:rFonts w:ascii="Arial" w:hAnsi="Arial" w:cs="Arial"/>
          <w:sz w:val="24"/>
          <w:szCs w:val="24"/>
        </w:rPr>
        <w:t>best suited to answer the</w:t>
      </w:r>
      <w:r w:rsidR="003F6536">
        <w:rPr>
          <w:rFonts w:ascii="Arial" w:hAnsi="Arial" w:cs="Arial"/>
          <w:sz w:val="24"/>
          <w:szCs w:val="24"/>
        </w:rPr>
        <w:t>m</w:t>
      </w:r>
      <w:r w:rsidR="00A029E9">
        <w:rPr>
          <w:rFonts w:ascii="Arial" w:hAnsi="Arial" w:cs="Arial"/>
          <w:sz w:val="24"/>
          <w:szCs w:val="24"/>
        </w:rPr>
        <w:t>.</w:t>
      </w:r>
    </w:p>
    <w:p w14:paraId="3C9ECE1A" w14:textId="041CC001" w:rsidR="006654FF" w:rsidRDefault="006654FF" w:rsidP="00A909D3">
      <w:pPr>
        <w:spacing w:line="360" w:lineRule="auto"/>
        <w:rPr>
          <w:rFonts w:ascii="Arial" w:hAnsi="Arial" w:cs="Arial"/>
          <w:sz w:val="24"/>
          <w:szCs w:val="24"/>
        </w:rPr>
      </w:pPr>
      <w:r>
        <w:rPr>
          <w:noProof/>
        </w:rPr>
        <w:lastRenderedPageBreak/>
        <w:drawing>
          <wp:inline distT="0" distB="0" distL="0" distR="0" wp14:anchorId="5DFEA035" wp14:editId="63AF10A8">
            <wp:extent cx="5731510" cy="379476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794760"/>
                    </a:xfrm>
                    <a:prstGeom prst="rect">
                      <a:avLst/>
                    </a:prstGeom>
                  </pic:spPr>
                </pic:pic>
              </a:graphicData>
            </a:graphic>
          </wp:inline>
        </w:drawing>
      </w:r>
    </w:p>
    <w:p w14:paraId="04D07A02" w14:textId="759763F0" w:rsidR="008C71B8" w:rsidRDefault="008C71B8" w:rsidP="008C71B8">
      <w:pPr>
        <w:spacing w:line="360" w:lineRule="auto"/>
        <w:rPr>
          <w:rFonts w:ascii="Arial" w:hAnsi="Arial" w:cs="Arial"/>
          <w:sz w:val="24"/>
          <w:szCs w:val="24"/>
        </w:rPr>
      </w:pPr>
      <w:r>
        <w:rPr>
          <w:rFonts w:ascii="Arial" w:hAnsi="Arial" w:cs="Arial"/>
          <w:sz w:val="24"/>
          <w:szCs w:val="24"/>
        </w:rPr>
        <w:t xml:space="preserve">Table </w:t>
      </w:r>
      <w:r w:rsidR="007E53E7">
        <w:rPr>
          <w:rFonts w:ascii="Arial" w:hAnsi="Arial" w:cs="Arial"/>
          <w:sz w:val="24"/>
          <w:szCs w:val="24"/>
        </w:rPr>
        <w:t>3</w:t>
      </w:r>
      <w:r>
        <w:rPr>
          <w:rFonts w:ascii="Arial" w:hAnsi="Arial" w:cs="Arial"/>
          <w:sz w:val="24"/>
          <w:szCs w:val="24"/>
        </w:rPr>
        <w:t xml:space="preserve"> illustrates </w:t>
      </w:r>
      <w:r w:rsidR="0009387F">
        <w:rPr>
          <w:rFonts w:ascii="Arial" w:hAnsi="Arial" w:cs="Arial"/>
          <w:sz w:val="24"/>
          <w:szCs w:val="24"/>
        </w:rPr>
        <w:t xml:space="preserve">the </w:t>
      </w:r>
      <w:r>
        <w:rPr>
          <w:rFonts w:ascii="Arial" w:hAnsi="Arial" w:cs="Arial"/>
          <w:sz w:val="24"/>
          <w:szCs w:val="24"/>
        </w:rPr>
        <w:t xml:space="preserve">question abstraction technique </w:t>
      </w:r>
      <w:r w:rsidR="0009387F">
        <w:rPr>
          <w:rFonts w:ascii="Arial" w:hAnsi="Arial" w:cs="Arial"/>
          <w:sz w:val="24"/>
          <w:szCs w:val="24"/>
        </w:rPr>
        <w:t xml:space="preserve">for the CAE research topic and the identified method and data analysis technique. </w:t>
      </w:r>
    </w:p>
    <w:p w14:paraId="5A861AFF" w14:textId="4419EC17" w:rsidR="00FB7713" w:rsidRPr="00793EB0" w:rsidRDefault="007E53E7" w:rsidP="00083A56">
      <w:pPr>
        <w:pStyle w:val="Heading2"/>
        <w:rPr>
          <w:rFonts w:ascii="Calibri" w:hAnsi="Calibri" w:cs="Calibri"/>
          <w:sz w:val="36"/>
          <w:szCs w:val="36"/>
        </w:rPr>
      </w:pPr>
      <w:r>
        <w:rPr>
          <w:noProof/>
        </w:rPr>
        <w:t xml:space="preserve"> </w:t>
      </w:r>
      <w:bookmarkStart w:id="6" w:name="_Toc135290304"/>
      <w:r w:rsidR="00793EB0" w:rsidRPr="00793EB0">
        <w:t>Study Design</w:t>
      </w:r>
      <w:bookmarkEnd w:id="6"/>
    </w:p>
    <w:p w14:paraId="3EB0EAF7" w14:textId="21194505" w:rsidR="00945D43" w:rsidRPr="005B1743" w:rsidRDefault="6F55AA7E" w:rsidP="00A909D3">
      <w:pPr>
        <w:spacing w:line="360" w:lineRule="auto"/>
        <w:rPr>
          <w:rFonts w:ascii="Arial" w:hAnsi="Arial" w:cs="Arial"/>
          <w:color w:val="FF0000"/>
          <w:sz w:val="24"/>
          <w:szCs w:val="24"/>
        </w:rPr>
      </w:pPr>
      <w:r w:rsidRPr="6F55AA7E">
        <w:rPr>
          <w:rFonts w:ascii="Arial" w:hAnsi="Arial" w:cs="Arial"/>
          <w:sz w:val="24"/>
          <w:szCs w:val="24"/>
        </w:rPr>
        <w:t xml:space="preserve">Choosing the specific research design is subject to a philosophical premise which is academically debated (Friedman, 2022; Creswell and Creswell, 2018 and Scott and Briggs, 2009). Whilst the positivist philosophy demands factual, quantitative data that leads to deduction or the logical assumption given the tangible facts, the constructivist philosophy views knowledge through social construction based in language, culture, experiences and human aptitude. Meanings or ideas emerge or are induced or inducted from the qualitative, subjective data based on human interpretation. Pragmatists see the value in multiple viewpoints, recognising that neither single methodology will be able to give the holistic picture. The name the pragmatic approach to selecting the research method is led by the question to be answered (Punch, 2016). </w:t>
      </w:r>
    </w:p>
    <w:p w14:paraId="51ED1706" w14:textId="547E98C0" w:rsidR="00BA31F3" w:rsidRDefault="002C3A25" w:rsidP="002C3A25">
      <w:pPr>
        <w:spacing w:line="360" w:lineRule="auto"/>
        <w:rPr>
          <w:rFonts w:ascii="Arial" w:hAnsi="Arial" w:cs="Arial"/>
          <w:sz w:val="24"/>
          <w:szCs w:val="24"/>
        </w:rPr>
      </w:pPr>
      <w:r>
        <w:rPr>
          <w:rFonts w:ascii="Arial" w:hAnsi="Arial" w:cs="Arial"/>
          <w:sz w:val="24"/>
          <w:szCs w:val="24"/>
        </w:rPr>
        <w:t>It is now widely accepted that combining qualitative and quantitative techniques into a mixed methodology approach can provide a rich depth and understanding through “</w:t>
      </w:r>
      <w:r w:rsidRPr="6F55AA7E">
        <w:rPr>
          <w:rFonts w:ascii="Arial" w:hAnsi="Arial" w:cs="Arial"/>
          <w:i/>
          <w:iCs/>
          <w:sz w:val="24"/>
          <w:szCs w:val="24"/>
        </w:rPr>
        <w:t xml:space="preserve">multiple ways of seeing” </w:t>
      </w:r>
      <w:r w:rsidRPr="002C3A25">
        <w:rPr>
          <w:rFonts w:ascii="Arial" w:hAnsi="Arial" w:cs="Arial"/>
          <w:sz w:val="24"/>
          <w:szCs w:val="24"/>
        </w:rPr>
        <w:t>(</w:t>
      </w:r>
      <w:r>
        <w:rPr>
          <w:rFonts w:ascii="Arial" w:hAnsi="Arial" w:cs="Arial"/>
          <w:sz w:val="24"/>
          <w:szCs w:val="24"/>
        </w:rPr>
        <w:t xml:space="preserve">Greene, 2007 in </w:t>
      </w:r>
      <w:r w:rsidR="009C59E4" w:rsidRPr="002C3A25">
        <w:rPr>
          <w:rFonts w:ascii="Arial" w:hAnsi="Arial" w:cs="Arial"/>
          <w:sz w:val="24"/>
          <w:szCs w:val="24"/>
        </w:rPr>
        <w:t>Creswell</w:t>
      </w:r>
      <w:r w:rsidRPr="002C3A25">
        <w:rPr>
          <w:rFonts w:ascii="Arial" w:hAnsi="Arial" w:cs="Arial"/>
          <w:sz w:val="24"/>
          <w:szCs w:val="24"/>
        </w:rPr>
        <w:t xml:space="preserve"> and Plano Clark, 2011, p.4)</w:t>
      </w:r>
      <w:r w:rsidR="00D31B12">
        <w:rPr>
          <w:rFonts w:ascii="Arial" w:hAnsi="Arial" w:cs="Arial"/>
          <w:sz w:val="24"/>
          <w:szCs w:val="24"/>
        </w:rPr>
        <w:t xml:space="preserve"> in a paradigm of its own Denscombe (2008).</w:t>
      </w:r>
      <w:r w:rsidR="001625FA">
        <w:rPr>
          <w:rFonts w:ascii="Arial" w:hAnsi="Arial" w:cs="Arial"/>
          <w:sz w:val="24"/>
          <w:szCs w:val="24"/>
        </w:rPr>
        <w:t xml:space="preserve"> </w:t>
      </w:r>
      <w:r w:rsidR="00F65696" w:rsidRPr="00F65696">
        <w:rPr>
          <w:rStyle w:val="normaltextrun"/>
          <w:rFonts w:ascii="Arial" w:hAnsi="Arial" w:cs="Arial"/>
          <w:color w:val="000000"/>
          <w:sz w:val="24"/>
          <w:szCs w:val="24"/>
          <w:shd w:val="clear" w:color="auto" w:fill="FFFFFF"/>
        </w:rPr>
        <w:t xml:space="preserve">Scott </w:t>
      </w:r>
      <w:r w:rsidR="00D71D31">
        <w:rPr>
          <w:rStyle w:val="normaltextrun"/>
          <w:rFonts w:ascii="Arial" w:hAnsi="Arial" w:cs="Arial"/>
          <w:color w:val="000000"/>
          <w:sz w:val="24"/>
          <w:szCs w:val="24"/>
          <w:shd w:val="clear" w:color="auto" w:fill="FFFFFF"/>
        </w:rPr>
        <w:t xml:space="preserve">and Briggs </w:t>
      </w:r>
      <w:r w:rsidR="00F65696" w:rsidRPr="00F65696">
        <w:rPr>
          <w:rStyle w:val="normaltextrun"/>
          <w:rFonts w:ascii="Arial" w:hAnsi="Arial" w:cs="Arial"/>
          <w:color w:val="000000"/>
          <w:sz w:val="24"/>
          <w:szCs w:val="24"/>
          <w:shd w:val="clear" w:color="auto" w:fill="FFFFFF"/>
        </w:rPr>
        <w:t>(20</w:t>
      </w:r>
      <w:r w:rsidR="00D71D31">
        <w:rPr>
          <w:rStyle w:val="normaltextrun"/>
          <w:rFonts w:ascii="Arial" w:hAnsi="Arial" w:cs="Arial"/>
          <w:color w:val="000000"/>
          <w:sz w:val="24"/>
          <w:szCs w:val="24"/>
          <w:shd w:val="clear" w:color="auto" w:fill="FFFFFF"/>
        </w:rPr>
        <w:t>09</w:t>
      </w:r>
      <w:r w:rsidR="00F65696" w:rsidRPr="00F65696">
        <w:rPr>
          <w:rStyle w:val="normaltextrun"/>
          <w:rFonts w:ascii="Arial" w:hAnsi="Arial" w:cs="Arial"/>
          <w:color w:val="000000"/>
          <w:sz w:val="24"/>
          <w:szCs w:val="24"/>
          <w:shd w:val="clear" w:color="auto" w:fill="FFFFFF"/>
        </w:rPr>
        <w:t xml:space="preserve">) argue in favour of a </w:t>
      </w:r>
      <w:r w:rsidR="00F65696" w:rsidRPr="00F65696">
        <w:rPr>
          <w:rStyle w:val="normaltextrun"/>
          <w:rFonts w:ascii="Arial" w:hAnsi="Arial" w:cs="Arial"/>
          <w:color w:val="000000"/>
          <w:sz w:val="24"/>
          <w:szCs w:val="24"/>
          <w:shd w:val="clear" w:color="auto" w:fill="FFFFFF"/>
        </w:rPr>
        <w:lastRenderedPageBreak/>
        <w:t xml:space="preserve">mixed methods approach </w:t>
      </w:r>
      <w:r w:rsidR="00F65696">
        <w:rPr>
          <w:rStyle w:val="normaltextrun"/>
          <w:rFonts w:ascii="Arial" w:hAnsi="Arial" w:cs="Arial"/>
          <w:color w:val="000000"/>
          <w:sz w:val="24"/>
          <w:szCs w:val="24"/>
          <w:shd w:val="clear" w:color="auto" w:fill="FFFFFF"/>
        </w:rPr>
        <w:t>to address the sociotechnical issues that have been recognised as importan</w:t>
      </w:r>
      <w:r w:rsidR="00CF4604">
        <w:rPr>
          <w:rStyle w:val="normaltextrun"/>
          <w:rFonts w:ascii="Arial" w:hAnsi="Arial" w:cs="Arial"/>
          <w:color w:val="000000"/>
          <w:sz w:val="24"/>
          <w:szCs w:val="24"/>
          <w:shd w:val="clear" w:color="auto" w:fill="FFFFFF"/>
        </w:rPr>
        <w:t>t</w:t>
      </w:r>
      <w:r w:rsidR="00F65696">
        <w:rPr>
          <w:rStyle w:val="normaltextrun"/>
          <w:rFonts w:ascii="Arial" w:hAnsi="Arial" w:cs="Arial"/>
          <w:color w:val="000000"/>
          <w:sz w:val="24"/>
          <w:szCs w:val="24"/>
          <w:shd w:val="clear" w:color="auto" w:fill="FFFFFF"/>
        </w:rPr>
        <w:t xml:space="preserve"> considerations of health information system implementation (Wachter, 2016 and Eason, 2007)</w:t>
      </w:r>
      <w:r w:rsidR="00F65696" w:rsidRPr="00F65696">
        <w:rPr>
          <w:rStyle w:val="normaltextrun"/>
          <w:rFonts w:ascii="Arial" w:hAnsi="Arial" w:cs="Arial"/>
          <w:color w:val="000000"/>
          <w:sz w:val="24"/>
          <w:szCs w:val="24"/>
          <w:shd w:val="clear" w:color="auto" w:fill="FFFFFF"/>
        </w:rPr>
        <w:t xml:space="preserve">. </w:t>
      </w:r>
      <w:r w:rsidR="00D71D31">
        <w:rPr>
          <w:rStyle w:val="normaltextrun"/>
          <w:rFonts w:ascii="Arial" w:hAnsi="Arial" w:cs="Arial"/>
          <w:color w:val="000000"/>
          <w:sz w:val="24"/>
          <w:szCs w:val="24"/>
          <w:shd w:val="clear" w:color="auto" w:fill="FFFFFF"/>
        </w:rPr>
        <w:t>They</w:t>
      </w:r>
      <w:r w:rsidR="00F65696" w:rsidRPr="00F65696">
        <w:rPr>
          <w:rStyle w:val="normaltextrun"/>
          <w:rFonts w:ascii="Arial" w:hAnsi="Arial" w:cs="Arial"/>
          <w:color w:val="000000"/>
          <w:sz w:val="24"/>
          <w:szCs w:val="24"/>
          <w:shd w:val="clear" w:color="auto" w:fill="FFFFFF"/>
        </w:rPr>
        <w:t xml:space="preserve"> dispel the philosophical argument that quantitative and qualitative research methods </w:t>
      </w:r>
      <w:r w:rsidR="008A4345">
        <w:rPr>
          <w:rStyle w:val="normaltextrun"/>
          <w:rFonts w:ascii="Arial" w:hAnsi="Arial" w:cs="Arial"/>
          <w:color w:val="000000"/>
          <w:sz w:val="24"/>
          <w:szCs w:val="24"/>
          <w:shd w:val="clear" w:color="auto" w:fill="FFFFFF"/>
        </w:rPr>
        <w:t>cannot be used together to provide a</w:t>
      </w:r>
      <w:r w:rsidR="00F65696" w:rsidRPr="00F65696">
        <w:rPr>
          <w:rStyle w:val="normaltextrun"/>
          <w:rFonts w:ascii="Arial" w:hAnsi="Arial" w:cs="Arial"/>
          <w:color w:val="000000"/>
          <w:sz w:val="24"/>
          <w:szCs w:val="24"/>
          <w:shd w:val="clear" w:color="auto" w:fill="FFFFFF"/>
        </w:rPr>
        <w:t xml:space="preserve"> holistic</w:t>
      </w:r>
      <w:r w:rsidR="00BB6E54">
        <w:rPr>
          <w:rStyle w:val="normaltextrun"/>
          <w:rFonts w:ascii="Arial" w:hAnsi="Arial" w:cs="Arial"/>
          <w:color w:val="000000"/>
          <w:sz w:val="24"/>
          <w:szCs w:val="24"/>
          <w:shd w:val="clear" w:color="auto" w:fill="FFFFFF"/>
        </w:rPr>
        <w:t xml:space="preserve"> concept of</w:t>
      </w:r>
      <w:r w:rsidR="00F65696" w:rsidRPr="00F65696">
        <w:rPr>
          <w:rStyle w:val="normaltextrun"/>
          <w:rFonts w:ascii="Arial" w:hAnsi="Arial" w:cs="Arial"/>
          <w:color w:val="000000"/>
          <w:sz w:val="24"/>
          <w:szCs w:val="24"/>
          <w:shd w:val="clear" w:color="auto" w:fill="FFFFFF"/>
        </w:rPr>
        <w:t xml:space="preserve"> multidimensional knowledge. This is particularly useful in the sociotechnical environment of health informatics where </w:t>
      </w:r>
      <w:r w:rsidR="00080897">
        <w:rPr>
          <w:rStyle w:val="normaltextrun"/>
          <w:rFonts w:ascii="Arial" w:hAnsi="Arial" w:cs="Arial"/>
          <w:color w:val="000000"/>
          <w:sz w:val="24"/>
          <w:szCs w:val="24"/>
          <w:shd w:val="clear" w:color="auto" w:fill="FFFFFF"/>
        </w:rPr>
        <w:t xml:space="preserve">science might favour </w:t>
      </w:r>
      <w:r w:rsidR="00F65696" w:rsidRPr="00F65696">
        <w:rPr>
          <w:rStyle w:val="normaltextrun"/>
          <w:rFonts w:ascii="Arial" w:hAnsi="Arial" w:cs="Arial"/>
          <w:color w:val="000000"/>
          <w:sz w:val="24"/>
          <w:szCs w:val="24"/>
          <w:shd w:val="clear" w:color="auto" w:fill="FFFFFF"/>
        </w:rPr>
        <w:t>quantitative</w:t>
      </w:r>
      <w:r w:rsidR="00080897">
        <w:rPr>
          <w:rStyle w:val="normaltextrun"/>
          <w:rFonts w:ascii="Arial" w:hAnsi="Arial" w:cs="Arial"/>
          <w:color w:val="000000"/>
          <w:sz w:val="24"/>
          <w:szCs w:val="24"/>
          <w:shd w:val="clear" w:color="auto" w:fill="FFFFFF"/>
        </w:rPr>
        <w:t xml:space="preserve"> data to illustrate the performance of a system</w:t>
      </w:r>
      <w:r w:rsidR="00A03B66">
        <w:rPr>
          <w:rStyle w:val="normaltextrun"/>
          <w:rFonts w:ascii="Arial" w:hAnsi="Arial" w:cs="Arial"/>
          <w:color w:val="000000"/>
          <w:sz w:val="24"/>
          <w:szCs w:val="24"/>
          <w:shd w:val="clear" w:color="auto" w:fill="FFFFFF"/>
        </w:rPr>
        <w:t xml:space="preserve"> or its impact on a health system. H</w:t>
      </w:r>
      <w:r w:rsidR="00080897">
        <w:rPr>
          <w:rStyle w:val="normaltextrun"/>
          <w:rFonts w:ascii="Arial" w:hAnsi="Arial" w:cs="Arial"/>
          <w:color w:val="000000"/>
          <w:sz w:val="24"/>
          <w:szCs w:val="24"/>
          <w:shd w:val="clear" w:color="auto" w:fill="FFFFFF"/>
        </w:rPr>
        <w:t xml:space="preserve">owever, as humans use the system, social science indicates qualitative knowledge to </w:t>
      </w:r>
      <w:r w:rsidR="0055798C">
        <w:rPr>
          <w:rStyle w:val="normaltextrun"/>
          <w:rFonts w:ascii="Arial" w:hAnsi="Arial" w:cs="Arial"/>
          <w:color w:val="000000"/>
          <w:sz w:val="24"/>
          <w:szCs w:val="24"/>
          <w:shd w:val="clear" w:color="auto" w:fill="FFFFFF"/>
        </w:rPr>
        <w:t>evaluate</w:t>
      </w:r>
      <w:r w:rsidR="00080897">
        <w:rPr>
          <w:rStyle w:val="normaltextrun"/>
          <w:rFonts w:ascii="Arial" w:hAnsi="Arial" w:cs="Arial"/>
          <w:color w:val="000000"/>
          <w:sz w:val="24"/>
          <w:szCs w:val="24"/>
          <w:shd w:val="clear" w:color="auto" w:fill="FFFFFF"/>
        </w:rPr>
        <w:t xml:space="preserve"> the </w:t>
      </w:r>
      <w:r w:rsidR="00712575">
        <w:rPr>
          <w:rStyle w:val="normaltextrun"/>
          <w:rFonts w:ascii="Arial" w:hAnsi="Arial" w:cs="Arial"/>
          <w:color w:val="000000"/>
          <w:sz w:val="24"/>
          <w:szCs w:val="24"/>
          <w:shd w:val="clear" w:color="auto" w:fill="FFFFFF"/>
        </w:rPr>
        <w:t>interplay between system capability</w:t>
      </w:r>
      <w:r w:rsidR="00BB6E54">
        <w:rPr>
          <w:rStyle w:val="normaltextrun"/>
          <w:rFonts w:ascii="Arial" w:hAnsi="Arial" w:cs="Arial"/>
          <w:color w:val="000000"/>
          <w:sz w:val="24"/>
          <w:szCs w:val="24"/>
          <w:shd w:val="clear" w:color="auto" w:fill="FFFFFF"/>
        </w:rPr>
        <w:t xml:space="preserve">/usability </w:t>
      </w:r>
      <w:r w:rsidR="00712575">
        <w:rPr>
          <w:rStyle w:val="normaltextrun"/>
          <w:rFonts w:ascii="Arial" w:hAnsi="Arial" w:cs="Arial"/>
          <w:color w:val="000000"/>
          <w:sz w:val="24"/>
          <w:szCs w:val="24"/>
          <w:shd w:val="clear" w:color="auto" w:fill="FFFFFF"/>
        </w:rPr>
        <w:t>and human behaviour to use it.</w:t>
      </w:r>
      <w:r w:rsidR="00F0114B">
        <w:rPr>
          <w:rFonts w:ascii="Arial" w:hAnsi="Arial" w:cs="Arial"/>
          <w:sz w:val="24"/>
          <w:szCs w:val="24"/>
        </w:rPr>
        <w:t xml:space="preserve"> </w:t>
      </w:r>
    </w:p>
    <w:p w14:paraId="52162E97" w14:textId="21BF64B7" w:rsidR="00CF4604" w:rsidRDefault="00AE6FA9" w:rsidP="002C3A25">
      <w:pPr>
        <w:spacing w:line="360" w:lineRule="auto"/>
        <w:rPr>
          <w:rFonts w:ascii="Arial" w:hAnsi="Arial" w:cs="Arial"/>
          <w:sz w:val="24"/>
          <w:szCs w:val="24"/>
        </w:rPr>
      </w:pPr>
      <w:r>
        <w:rPr>
          <w:rFonts w:ascii="Arial" w:hAnsi="Arial" w:cs="Arial"/>
          <w:sz w:val="24"/>
          <w:szCs w:val="24"/>
        </w:rPr>
        <w:t xml:space="preserve">Creswell and Plano Clark (2011) express the relationship between the qualitative and quantitative methods is explicitly stated to maintain the integrity and validity of the study. </w:t>
      </w:r>
      <w:r w:rsidR="00CF4604">
        <w:rPr>
          <w:rFonts w:ascii="Arial" w:hAnsi="Arial" w:cs="Arial"/>
          <w:sz w:val="24"/>
          <w:szCs w:val="24"/>
        </w:rPr>
        <w:t xml:space="preserve">They also </w:t>
      </w:r>
      <w:r w:rsidR="00C044AA">
        <w:rPr>
          <w:rFonts w:ascii="Arial" w:hAnsi="Arial" w:cs="Arial"/>
          <w:sz w:val="24"/>
          <w:szCs w:val="24"/>
        </w:rPr>
        <w:t>suggest</w:t>
      </w:r>
      <w:r w:rsidR="00CF4604">
        <w:rPr>
          <w:rFonts w:ascii="Arial" w:hAnsi="Arial" w:cs="Arial"/>
          <w:sz w:val="24"/>
          <w:szCs w:val="24"/>
        </w:rPr>
        <w:t xml:space="preserve">, in line with the work of </w:t>
      </w:r>
      <w:r w:rsidR="00CF4604" w:rsidRPr="00C044AA">
        <w:rPr>
          <w:rFonts w:ascii="Arial" w:hAnsi="Arial" w:cs="Arial"/>
          <w:sz w:val="24"/>
          <w:szCs w:val="24"/>
        </w:rPr>
        <w:t>Bryman (2006.</w:t>
      </w:r>
      <w:r w:rsidR="00CF4604">
        <w:rPr>
          <w:rFonts w:ascii="Arial" w:hAnsi="Arial" w:cs="Arial"/>
          <w:sz w:val="24"/>
          <w:szCs w:val="24"/>
        </w:rPr>
        <w:t xml:space="preserve"> p</w:t>
      </w:r>
      <w:r w:rsidR="00CF4604" w:rsidRPr="00C044AA">
        <w:rPr>
          <w:rFonts w:ascii="Arial" w:hAnsi="Arial" w:cs="Arial"/>
          <w:sz w:val="24"/>
          <w:szCs w:val="24"/>
        </w:rPr>
        <w:t>p</w:t>
      </w:r>
      <w:r w:rsidR="00CF4604">
        <w:rPr>
          <w:rFonts w:ascii="Arial" w:hAnsi="Arial" w:cs="Arial"/>
          <w:sz w:val="24"/>
          <w:szCs w:val="24"/>
        </w:rPr>
        <w:t>.</w:t>
      </w:r>
      <w:r w:rsidR="00CF4604" w:rsidRPr="00C044AA">
        <w:rPr>
          <w:rFonts w:ascii="Arial" w:hAnsi="Arial" w:cs="Arial"/>
          <w:sz w:val="24"/>
          <w:szCs w:val="24"/>
        </w:rPr>
        <w:t>99)</w:t>
      </w:r>
      <w:r w:rsidR="00CF4604">
        <w:rPr>
          <w:rFonts w:ascii="Arial" w:hAnsi="Arial" w:cs="Arial"/>
          <w:sz w:val="24"/>
          <w:szCs w:val="24"/>
        </w:rPr>
        <w:t xml:space="preserve"> a clear </w:t>
      </w:r>
      <w:r w:rsidR="00C044AA">
        <w:rPr>
          <w:rFonts w:ascii="Arial" w:hAnsi="Arial" w:cs="Arial"/>
          <w:sz w:val="24"/>
          <w:szCs w:val="24"/>
        </w:rPr>
        <w:t>u</w:t>
      </w:r>
      <w:r w:rsidR="00C044AA" w:rsidRPr="00C044AA">
        <w:rPr>
          <w:rFonts w:ascii="Arial" w:hAnsi="Arial" w:cs="Arial"/>
          <w:sz w:val="24"/>
          <w:szCs w:val="24"/>
        </w:rPr>
        <w:t>nderstanding</w:t>
      </w:r>
      <w:r w:rsidR="00C044AA" w:rsidRPr="00C044AA">
        <w:rPr>
          <w:rFonts w:ascii="Arial" w:hAnsi="Arial" w:cs="Arial"/>
          <w:color w:val="FF0000"/>
          <w:sz w:val="24"/>
          <w:szCs w:val="24"/>
        </w:rPr>
        <w:t xml:space="preserve"> </w:t>
      </w:r>
      <w:r w:rsidR="00CF4604" w:rsidRPr="00CF4604">
        <w:rPr>
          <w:rFonts w:ascii="Arial" w:hAnsi="Arial" w:cs="Arial"/>
          <w:sz w:val="24"/>
          <w:szCs w:val="24"/>
        </w:rPr>
        <w:t>for the</w:t>
      </w:r>
      <w:r w:rsidR="00C044AA" w:rsidRPr="00C044AA">
        <w:rPr>
          <w:rFonts w:ascii="Arial" w:hAnsi="Arial" w:cs="Arial"/>
          <w:sz w:val="24"/>
          <w:szCs w:val="24"/>
        </w:rPr>
        <w:t xml:space="preserve"> </w:t>
      </w:r>
      <w:r w:rsidR="00A3612C">
        <w:rPr>
          <w:rFonts w:ascii="Arial" w:hAnsi="Arial" w:cs="Arial"/>
          <w:sz w:val="24"/>
          <w:szCs w:val="24"/>
        </w:rPr>
        <w:t>justification for mixed methodology</w:t>
      </w:r>
      <w:r w:rsidR="00CF4604">
        <w:rPr>
          <w:rFonts w:ascii="Arial" w:hAnsi="Arial" w:cs="Arial"/>
          <w:sz w:val="24"/>
          <w:szCs w:val="24"/>
        </w:rPr>
        <w:t xml:space="preserve"> is stated, explaining the weight and purpose of each method to support the other for the purpose of answering the research questions.</w:t>
      </w:r>
    </w:p>
    <w:p w14:paraId="24A629DF" w14:textId="05DDB21F" w:rsidR="00C044AA" w:rsidRDefault="00A3612C" w:rsidP="00C044AA">
      <w:pPr>
        <w:spacing w:line="360" w:lineRule="auto"/>
        <w:rPr>
          <w:rFonts w:ascii="Arial" w:hAnsi="Arial" w:cs="Arial"/>
          <w:sz w:val="24"/>
          <w:szCs w:val="24"/>
        </w:rPr>
      </w:pPr>
      <w:r>
        <w:rPr>
          <w:rFonts w:ascii="Arial" w:hAnsi="Arial" w:cs="Arial"/>
          <w:sz w:val="24"/>
          <w:szCs w:val="24"/>
        </w:rPr>
        <w:t xml:space="preserve">In the CAE study, the mixed methods </w:t>
      </w:r>
      <w:r w:rsidR="00CF4604">
        <w:rPr>
          <w:rFonts w:ascii="Arial" w:hAnsi="Arial" w:cs="Arial"/>
          <w:sz w:val="24"/>
          <w:szCs w:val="24"/>
        </w:rPr>
        <w:t xml:space="preserve">data collection </w:t>
      </w:r>
      <w:r>
        <w:rPr>
          <w:rFonts w:ascii="Arial" w:hAnsi="Arial" w:cs="Arial"/>
          <w:sz w:val="24"/>
          <w:szCs w:val="24"/>
        </w:rPr>
        <w:t>will be used</w:t>
      </w:r>
      <w:r w:rsidR="00CF4604">
        <w:rPr>
          <w:rFonts w:ascii="Arial" w:hAnsi="Arial" w:cs="Arial"/>
          <w:sz w:val="24"/>
          <w:szCs w:val="24"/>
        </w:rPr>
        <w:t xml:space="preserve"> to </w:t>
      </w:r>
      <w:r>
        <w:rPr>
          <w:rFonts w:ascii="Arial" w:hAnsi="Arial" w:cs="Arial"/>
          <w:sz w:val="24"/>
          <w:szCs w:val="24"/>
        </w:rPr>
        <w:t xml:space="preserve">evaluate corroboration or validity of results </w:t>
      </w:r>
      <w:r w:rsidRPr="00A3612C">
        <w:rPr>
          <w:rFonts w:ascii="Arial" w:hAnsi="Arial" w:cs="Arial"/>
          <w:sz w:val="24"/>
          <w:szCs w:val="24"/>
        </w:rPr>
        <w:t xml:space="preserve">through </w:t>
      </w:r>
      <w:r w:rsidR="00C044AA" w:rsidRPr="00A3612C">
        <w:rPr>
          <w:rFonts w:ascii="Arial" w:hAnsi="Arial" w:cs="Arial"/>
          <w:sz w:val="24"/>
          <w:szCs w:val="24"/>
        </w:rPr>
        <w:t>triangulat</w:t>
      </w:r>
      <w:r w:rsidRPr="00A3612C">
        <w:rPr>
          <w:rFonts w:ascii="Arial" w:hAnsi="Arial" w:cs="Arial"/>
          <w:sz w:val="24"/>
          <w:szCs w:val="24"/>
        </w:rPr>
        <w:t>ion</w:t>
      </w:r>
      <w:r w:rsidR="0097181B">
        <w:rPr>
          <w:rFonts w:ascii="Arial" w:hAnsi="Arial" w:cs="Arial"/>
          <w:sz w:val="24"/>
          <w:szCs w:val="24"/>
        </w:rPr>
        <w:t>. F</w:t>
      </w:r>
      <w:r w:rsidR="00C044AA">
        <w:rPr>
          <w:rFonts w:ascii="Arial" w:hAnsi="Arial" w:cs="Arial"/>
          <w:sz w:val="24"/>
          <w:szCs w:val="24"/>
        </w:rPr>
        <w:t xml:space="preserve">or example, high positive quantitative data corroborates with high user satisfaction, thus adding credibility and integrity to validate the findings. Secondly, it is anticipated that the qualitative data will give greater insight or illustration to the quantitative data collected; can the users experiences shed light on why the quantitative data is as it is? This will be important information as part of lessons learned for future MyMR Scale and Spread decisions. Thirdly, can the </w:t>
      </w:r>
      <w:r w:rsidR="0097181B">
        <w:rPr>
          <w:rFonts w:ascii="Arial" w:hAnsi="Arial" w:cs="Arial"/>
          <w:sz w:val="24"/>
          <w:szCs w:val="24"/>
        </w:rPr>
        <w:t xml:space="preserve">quantitative </w:t>
      </w:r>
      <w:r w:rsidR="00C044AA">
        <w:rPr>
          <w:rFonts w:ascii="Arial" w:hAnsi="Arial" w:cs="Arial"/>
          <w:sz w:val="24"/>
          <w:szCs w:val="24"/>
        </w:rPr>
        <w:t>results inform the development of the qualitative questions</w:t>
      </w:r>
      <w:r w:rsidR="0097181B">
        <w:rPr>
          <w:rFonts w:ascii="Arial" w:hAnsi="Arial" w:cs="Arial"/>
          <w:sz w:val="24"/>
          <w:szCs w:val="24"/>
        </w:rPr>
        <w:t xml:space="preserve">? </w:t>
      </w:r>
      <w:r w:rsidR="00C044AA">
        <w:rPr>
          <w:rFonts w:ascii="Arial" w:hAnsi="Arial" w:cs="Arial"/>
          <w:sz w:val="24"/>
          <w:szCs w:val="24"/>
        </w:rPr>
        <w:t xml:space="preserve"> </w:t>
      </w:r>
    </w:p>
    <w:p w14:paraId="315DEC23" w14:textId="46BF2942" w:rsidR="003A64AE" w:rsidRDefault="00F0114B" w:rsidP="002C3A25">
      <w:pPr>
        <w:spacing w:line="360" w:lineRule="auto"/>
        <w:rPr>
          <w:rFonts w:ascii="Arial" w:hAnsi="Arial" w:cs="Arial"/>
          <w:color w:val="FF0000"/>
          <w:sz w:val="24"/>
          <w:szCs w:val="24"/>
        </w:rPr>
      </w:pPr>
      <w:r>
        <w:rPr>
          <w:rFonts w:ascii="Arial" w:hAnsi="Arial" w:cs="Arial"/>
          <w:sz w:val="24"/>
          <w:szCs w:val="24"/>
        </w:rPr>
        <w:t>Thus, to address</w:t>
      </w:r>
      <w:r w:rsidR="00356F21">
        <w:rPr>
          <w:rFonts w:ascii="Arial" w:hAnsi="Arial" w:cs="Arial"/>
          <w:sz w:val="24"/>
          <w:szCs w:val="24"/>
        </w:rPr>
        <w:t xml:space="preserve"> the range of questions abstracted through the evaluation </w:t>
      </w:r>
      <w:r w:rsidR="0076478D">
        <w:rPr>
          <w:rFonts w:ascii="Arial" w:hAnsi="Arial" w:cs="Arial"/>
          <w:sz w:val="24"/>
          <w:szCs w:val="24"/>
        </w:rPr>
        <w:t xml:space="preserve">conceptualisation </w:t>
      </w:r>
      <w:r w:rsidR="00937429">
        <w:rPr>
          <w:rFonts w:ascii="Arial" w:hAnsi="Arial" w:cs="Arial"/>
          <w:sz w:val="24"/>
          <w:szCs w:val="24"/>
        </w:rPr>
        <w:t>process</w:t>
      </w:r>
      <w:r w:rsidR="00013D9C">
        <w:rPr>
          <w:rFonts w:ascii="Arial" w:hAnsi="Arial" w:cs="Arial"/>
          <w:sz w:val="24"/>
          <w:szCs w:val="24"/>
        </w:rPr>
        <w:t xml:space="preserve"> and to </w:t>
      </w:r>
      <w:r w:rsidR="00937429">
        <w:rPr>
          <w:rFonts w:ascii="Arial" w:hAnsi="Arial" w:cs="Arial"/>
          <w:sz w:val="24"/>
          <w:szCs w:val="24"/>
        </w:rPr>
        <w:t>capture any change in</w:t>
      </w:r>
      <w:r w:rsidR="00013D9C">
        <w:rPr>
          <w:rFonts w:ascii="Arial" w:hAnsi="Arial" w:cs="Arial"/>
          <w:sz w:val="24"/>
          <w:szCs w:val="24"/>
        </w:rPr>
        <w:t xml:space="preserve"> the re-balance of values</w:t>
      </w:r>
      <w:r w:rsidR="00937429">
        <w:rPr>
          <w:rFonts w:ascii="Arial" w:hAnsi="Arial" w:cs="Arial"/>
          <w:sz w:val="24"/>
          <w:szCs w:val="24"/>
        </w:rPr>
        <w:t>-</w:t>
      </w:r>
      <w:r w:rsidR="00013D9C">
        <w:rPr>
          <w:rFonts w:ascii="Arial" w:hAnsi="Arial" w:cs="Arial"/>
          <w:sz w:val="24"/>
          <w:szCs w:val="24"/>
        </w:rPr>
        <w:t>based healthcare in the urology service</w:t>
      </w:r>
      <w:r w:rsidR="00937429">
        <w:rPr>
          <w:rFonts w:ascii="Arial" w:hAnsi="Arial" w:cs="Arial"/>
          <w:sz w:val="24"/>
          <w:szCs w:val="24"/>
        </w:rPr>
        <w:t>,</w:t>
      </w:r>
      <w:r w:rsidR="00013D9C">
        <w:rPr>
          <w:rFonts w:ascii="Arial" w:hAnsi="Arial" w:cs="Arial"/>
          <w:sz w:val="24"/>
          <w:szCs w:val="24"/>
        </w:rPr>
        <w:t xml:space="preserve"> as depicted in figure 1. </w:t>
      </w:r>
      <w:r w:rsidR="00356F21">
        <w:rPr>
          <w:rFonts w:ascii="Arial" w:hAnsi="Arial" w:cs="Arial"/>
          <w:sz w:val="24"/>
          <w:szCs w:val="24"/>
        </w:rPr>
        <w:t xml:space="preserve">a </w:t>
      </w:r>
      <w:r w:rsidR="00937429">
        <w:rPr>
          <w:rFonts w:ascii="Arial" w:hAnsi="Arial" w:cs="Arial"/>
          <w:sz w:val="24"/>
          <w:szCs w:val="24"/>
        </w:rPr>
        <w:t>pragmatic</w:t>
      </w:r>
      <w:r w:rsidR="00D52233">
        <w:rPr>
          <w:rFonts w:ascii="Arial" w:hAnsi="Arial" w:cs="Arial"/>
          <w:sz w:val="24"/>
          <w:szCs w:val="24"/>
        </w:rPr>
        <w:t xml:space="preserve">, explanatory sequential mixed methods design </w:t>
      </w:r>
      <w:r w:rsidR="00356F21">
        <w:rPr>
          <w:rFonts w:ascii="Arial" w:hAnsi="Arial" w:cs="Arial"/>
          <w:sz w:val="24"/>
          <w:szCs w:val="24"/>
        </w:rPr>
        <w:t>is indicated for CAE</w:t>
      </w:r>
      <w:r w:rsidR="00D52233">
        <w:rPr>
          <w:rFonts w:ascii="Arial" w:hAnsi="Arial" w:cs="Arial"/>
          <w:sz w:val="24"/>
          <w:szCs w:val="24"/>
        </w:rPr>
        <w:t xml:space="preserve"> (Figure 3).</w:t>
      </w:r>
      <w:r w:rsidR="00356F21" w:rsidRPr="00937429">
        <w:rPr>
          <w:rFonts w:ascii="Arial" w:hAnsi="Arial" w:cs="Arial"/>
          <w:color w:val="FF0000"/>
          <w:sz w:val="24"/>
          <w:szCs w:val="24"/>
        </w:rPr>
        <w:t xml:space="preserve"> </w:t>
      </w:r>
    </w:p>
    <w:p w14:paraId="2E9E9674" w14:textId="1BD8ED6A" w:rsidR="007F7B6E" w:rsidRDefault="007F7B6E" w:rsidP="009C59E4">
      <w:pPr>
        <w:spacing w:line="360" w:lineRule="auto"/>
        <w:ind w:left="-227"/>
        <w:rPr>
          <w:rFonts w:ascii="Arial" w:hAnsi="Arial" w:cs="Arial"/>
          <w:color w:val="FF0000"/>
          <w:sz w:val="24"/>
          <w:szCs w:val="24"/>
        </w:rPr>
      </w:pPr>
      <w:r>
        <w:rPr>
          <w:noProof/>
        </w:rPr>
        <w:lastRenderedPageBreak/>
        <w:drawing>
          <wp:inline distT="0" distB="0" distL="0" distR="0" wp14:anchorId="6C18CE61" wp14:editId="739FC7E9">
            <wp:extent cx="5731510" cy="1656080"/>
            <wp:effectExtent l="0" t="0" r="2540" b="127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1656080"/>
                    </a:xfrm>
                    <a:prstGeom prst="rect">
                      <a:avLst/>
                    </a:prstGeom>
                  </pic:spPr>
                </pic:pic>
              </a:graphicData>
            </a:graphic>
          </wp:inline>
        </w:drawing>
      </w:r>
    </w:p>
    <w:p w14:paraId="19C6547B" w14:textId="7B5E86E1" w:rsidR="00793EB0" w:rsidRDefault="00793EB0" w:rsidP="00793EB0">
      <w:pPr>
        <w:spacing w:line="360" w:lineRule="auto"/>
        <w:rPr>
          <w:rFonts w:ascii="Arial" w:hAnsi="Arial" w:cs="Arial"/>
          <w:sz w:val="24"/>
          <w:szCs w:val="24"/>
        </w:rPr>
      </w:pPr>
      <w:r>
        <w:rPr>
          <w:rFonts w:ascii="Arial" w:hAnsi="Arial" w:cs="Arial"/>
          <w:sz w:val="24"/>
          <w:szCs w:val="24"/>
        </w:rPr>
        <w:t>Following analysis of the qualitative data, semi-structured interviews</w:t>
      </w:r>
      <w:r w:rsidR="005F4BF2">
        <w:rPr>
          <w:rFonts w:ascii="Arial" w:hAnsi="Arial" w:cs="Arial"/>
          <w:sz w:val="24"/>
          <w:szCs w:val="24"/>
        </w:rPr>
        <w:t xml:space="preserve"> (SSI)</w:t>
      </w:r>
      <w:r>
        <w:rPr>
          <w:rFonts w:ascii="Arial" w:hAnsi="Arial" w:cs="Arial"/>
          <w:sz w:val="24"/>
          <w:szCs w:val="24"/>
        </w:rPr>
        <w:t xml:space="preserve"> with MyMR users in the urology team will be conducted, drawing on any relevant questions from the conceptualisation process work using the NASSS framework and the modified causal chain work. Questions will be further informed by the FITT </w:t>
      </w:r>
      <w:r w:rsidR="009C59E4">
        <w:rPr>
          <w:rFonts w:ascii="Arial" w:eastAsia="Calibri" w:hAnsi="Arial" w:cs="Arial"/>
          <w:sz w:val="24"/>
          <w:szCs w:val="24"/>
        </w:rPr>
        <w:t xml:space="preserve">(Fit between Individual Task and Technology) </w:t>
      </w:r>
      <w:r>
        <w:rPr>
          <w:rFonts w:ascii="Arial" w:hAnsi="Arial" w:cs="Arial"/>
          <w:sz w:val="24"/>
          <w:szCs w:val="24"/>
        </w:rPr>
        <w:t xml:space="preserve">framework (Ammenworth </w:t>
      </w:r>
      <w:r w:rsidRPr="00311A81">
        <w:rPr>
          <w:rFonts w:ascii="Arial" w:hAnsi="Arial" w:cs="Arial"/>
          <w:i/>
          <w:iCs/>
          <w:sz w:val="24"/>
          <w:szCs w:val="24"/>
        </w:rPr>
        <w:t>et al.</w:t>
      </w:r>
      <w:r w:rsidR="00DF41A4">
        <w:rPr>
          <w:rFonts w:ascii="Arial" w:hAnsi="Arial" w:cs="Arial"/>
          <w:sz w:val="24"/>
          <w:szCs w:val="24"/>
        </w:rPr>
        <w:t xml:space="preserve">, </w:t>
      </w:r>
      <w:r w:rsidR="009C59E4">
        <w:rPr>
          <w:rFonts w:ascii="Arial" w:hAnsi="Arial" w:cs="Arial"/>
          <w:sz w:val="24"/>
          <w:szCs w:val="24"/>
        </w:rPr>
        <w:t>2006</w:t>
      </w:r>
      <w:r>
        <w:rPr>
          <w:rFonts w:ascii="Arial" w:hAnsi="Arial" w:cs="Arial"/>
          <w:sz w:val="24"/>
          <w:szCs w:val="24"/>
        </w:rPr>
        <w:t>)</w:t>
      </w:r>
      <w:r w:rsidR="009C59E4">
        <w:rPr>
          <w:rFonts w:ascii="Arial" w:hAnsi="Arial" w:cs="Arial"/>
          <w:sz w:val="24"/>
          <w:szCs w:val="24"/>
        </w:rPr>
        <w:t xml:space="preserve">. </w:t>
      </w:r>
      <w:r w:rsidR="005F4BF2">
        <w:rPr>
          <w:rFonts w:ascii="Arial" w:hAnsi="Arial" w:cs="Arial"/>
          <w:sz w:val="24"/>
          <w:szCs w:val="24"/>
        </w:rPr>
        <w:t xml:space="preserve">The qualitative results will be introduced at carefully planned points in the interviews to </w:t>
      </w:r>
      <w:r w:rsidR="00293E04">
        <w:rPr>
          <w:rFonts w:ascii="Arial" w:hAnsi="Arial" w:cs="Arial"/>
          <w:sz w:val="24"/>
          <w:szCs w:val="24"/>
        </w:rPr>
        <w:t>illicit</w:t>
      </w:r>
      <w:r w:rsidR="005F4BF2">
        <w:rPr>
          <w:rFonts w:ascii="Arial" w:hAnsi="Arial" w:cs="Arial"/>
          <w:sz w:val="24"/>
          <w:szCs w:val="24"/>
        </w:rPr>
        <w:t xml:space="preserve"> discussions</w:t>
      </w:r>
      <w:r w:rsidR="00293E04">
        <w:rPr>
          <w:rFonts w:ascii="Arial" w:hAnsi="Arial" w:cs="Arial"/>
          <w:sz w:val="24"/>
          <w:szCs w:val="24"/>
        </w:rPr>
        <w:t>,</w:t>
      </w:r>
      <w:r w:rsidR="005F4BF2">
        <w:rPr>
          <w:rFonts w:ascii="Arial" w:hAnsi="Arial" w:cs="Arial"/>
          <w:sz w:val="24"/>
          <w:szCs w:val="24"/>
        </w:rPr>
        <w:t xml:space="preserve"> being mindful that the qualitative results may influence of the participants feelings and perceptions</w:t>
      </w:r>
      <w:r w:rsidR="0097181B">
        <w:rPr>
          <w:rFonts w:ascii="Arial" w:hAnsi="Arial" w:cs="Arial"/>
          <w:sz w:val="24"/>
          <w:szCs w:val="24"/>
        </w:rPr>
        <w:t xml:space="preserve"> of using the system.</w:t>
      </w:r>
    </w:p>
    <w:p w14:paraId="75DCA290" w14:textId="2E439751" w:rsidR="00937429" w:rsidRDefault="00D52233" w:rsidP="00937429">
      <w:pPr>
        <w:spacing w:line="360" w:lineRule="auto"/>
        <w:rPr>
          <w:rFonts w:ascii="Arial" w:hAnsi="Arial" w:cs="Arial"/>
          <w:sz w:val="24"/>
          <w:szCs w:val="24"/>
        </w:rPr>
      </w:pPr>
      <w:r>
        <w:rPr>
          <w:rFonts w:ascii="Arial" w:hAnsi="Arial" w:cs="Arial"/>
          <w:sz w:val="24"/>
          <w:szCs w:val="24"/>
        </w:rPr>
        <w:t xml:space="preserve">The quantitative data will consist of system usability scores from the </w:t>
      </w:r>
      <w:r>
        <w:rPr>
          <w:rFonts w:ascii="Arial" w:eastAsia="Calibri" w:hAnsi="Arial" w:cs="Arial"/>
          <w:sz w:val="24"/>
          <w:szCs w:val="24"/>
        </w:rPr>
        <w:t>System Usability Scale (SUS)</w:t>
      </w:r>
      <w:r w:rsidRPr="007516AB">
        <w:rPr>
          <w:rStyle w:val="normaltextrun"/>
          <w:rFonts w:ascii="Arial" w:hAnsi="Arial" w:cs="Arial"/>
          <w:color w:val="000000"/>
          <w:sz w:val="24"/>
          <w:szCs w:val="24"/>
          <w:shd w:val="clear" w:color="auto" w:fill="FFFFFF"/>
        </w:rPr>
        <w:t xml:space="preserve"> </w:t>
      </w:r>
      <w:r w:rsidRPr="00641666">
        <w:rPr>
          <w:rStyle w:val="normaltextrun"/>
          <w:rFonts w:ascii="Arial" w:hAnsi="Arial" w:cs="Arial"/>
          <w:color w:val="000000"/>
          <w:sz w:val="24"/>
          <w:szCs w:val="24"/>
          <w:shd w:val="clear" w:color="auto" w:fill="FFFFFF"/>
        </w:rPr>
        <w:t>(Brooke, 1996</w:t>
      </w:r>
      <w:r>
        <w:rPr>
          <w:rStyle w:val="normaltextrun"/>
          <w:rFonts w:ascii="Arial" w:hAnsi="Arial" w:cs="Arial"/>
          <w:color w:val="000000"/>
          <w:sz w:val="24"/>
          <w:szCs w:val="24"/>
          <w:shd w:val="clear" w:color="auto" w:fill="FFFFFF"/>
        </w:rPr>
        <w:t xml:space="preserve">) and other supporting data collected from the electronic health record and the MyMR system. </w:t>
      </w:r>
      <w:r w:rsidR="009310C0">
        <w:rPr>
          <w:rStyle w:val="normaltextrun"/>
          <w:rFonts w:ascii="Arial" w:hAnsi="Arial" w:cs="Arial"/>
          <w:color w:val="000000"/>
          <w:sz w:val="24"/>
          <w:szCs w:val="24"/>
          <w:shd w:val="clear" w:color="auto" w:fill="FFFFFF"/>
        </w:rPr>
        <w:t xml:space="preserve">As shown in </w:t>
      </w:r>
      <w:r w:rsidR="009C59E4">
        <w:rPr>
          <w:rStyle w:val="normaltextrun"/>
          <w:rFonts w:ascii="Arial" w:hAnsi="Arial" w:cs="Arial"/>
          <w:color w:val="000000"/>
          <w:sz w:val="24"/>
          <w:szCs w:val="24"/>
          <w:shd w:val="clear" w:color="auto" w:fill="FFFFFF"/>
        </w:rPr>
        <w:t>Fi</w:t>
      </w:r>
      <w:r w:rsidR="009310C0">
        <w:rPr>
          <w:rStyle w:val="normaltextrun"/>
          <w:rFonts w:ascii="Arial" w:hAnsi="Arial" w:cs="Arial"/>
          <w:color w:val="000000"/>
          <w:sz w:val="24"/>
          <w:szCs w:val="24"/>
          <w:shd w:val="clear" w:color="auto" w:fill="FFFFFF"/>
        </w:rPr>
        <w:t>gure 3. the</w:t>
      </w:r>
      <w:r>
        <w:rPr>
          <w:rStyle w:val="normaltextrun"/>
          <w:rFonts w:ascii="Arial" w:hAnsi="Arial" w:cs="Arial"/>
          <w:color w:val="000000"/>
          <w:sz w:val="24"/>
          <w:szCs w:val="24"/>
          <w:shd w:val="clear" w:color="auto" w:fill="FFFFFF"/>
        </w:rPr>
        <w:t xml:space="preserve"> quantitative data will be used to</w:t>
      </w:r>
      <w:r w:rsidR="009310C0">
        <w:rPr>
          <w:rStyle w:val="normaltextrun"/>
          <w:rFonts w:ascii="Arial" w:hAnsi="Arial" w:cs="Arial"/>
          <w:color w:val="000000"/>
          <w:sz w:val="24"/>
          <w:szCs w:val="24"/>
          <w:shd w:val="clear" w:color="auto" w:fill="FFFFFF"/>
        </w:rPr>
        <w:t xml:space="preserve"> inform the qualitative data collection by</w:t>
      </w:r>
      <w:r>
        <w:rPr>
          <w:rStyle w:val="normaltextrun"/>
          <w:rFonts w:ascii="Arial" w:hAnsi="Arial" w:cs="Arial"/>
          <w:color w:val="000000"/>
          <w:sz w:val="24"/>
          <w:szCs w:val="24"/>
          <w:shd w:val="clear" w:color="auto" w:fill="FFFFFF"/>
        </w:rPr>
        <w:t xml:space="preserve"> provid</w:t>
      </w:r>
      <w:r w:rsidR="009310C0">
        <w:rPr>
          <w:rStyle w:val="normaltextrun"/>
          <w:rFonts w:ascii="Arial" w:hAnsi="Arial" w:cs="Arial"/>
          <w:color w:val="000000"/>
          <w:sz w:val="24"/>
          <w:szCs w:val="24"/>
          <w:shd w:val="clear" w:color="auto" w:fill="FFFFFF"/>
        </w:rPr>
        <w:t>ing</w:t>
      </w:r>
      <w:r>
        <w:rPr>
          <w:rStyle w:val="normaltextrun"/>
          <w:rFonts w:ascii="Arial" w:hAnsi="Arial" w:cs="Arial"/>
          <w:color w:val="000000"/>
          <w:sz w:val="24"/>
          <w:szCs w:val="24"/>
          <w:shd w:val="clear" w:color="auto" w:fill="FFFFFF"/>
        </w:rPr>
        <w:t xml:space="preserve"> the basis of some of the semi-structured and think aloud group questions</w:t>
      </w:r>
      <w:r w:rsidR="009310C0">
        <w:rPr>
          <w:rStyle w:val="normaltextrun"/>
          <w:rFonts w:ascii="Arial" w:hAnsi="Arial" w:cs="Arial"/>
          <w:color w:val="000000"/>
          <w:sz w:val="24"/>
          <w:szCs w:val="24"/>
          <w:shd w:val="clear" w:color="auto" w:fill="FFFFFF"/>
        </w:rPr>
        <w:t xml:space="preserve"> which will be built around the FITT Framework</w:t>
      </w:r>
      <w:r w:rsidR="001E468D">
        <w:rPr>
          <w:rFonts w:ascii="Arial" w:eastAsia="Calibri" w:hAnsi="Arial" w:cs="Arial"/>
          <w:sz w:val="24"/>
          <w:szCs w:val="24"/>
        </w:rPr>
        <w:t xml:space="preserve"> (Ammenworth </w:t>
      </w:r>
      <w:r w:rsidR="001E468D" w:rsidRPr="6F55AA7E">
        <w:rPr>
          <w:rFonts w:ascii="Arial" w:eastAsia="Calibri" w:hAnsi="Arial" w:cs="Arial"/>
          <w:i/>
          <w:iCs/>
          <w:sz w:val="24"/>
          <w:szCs w:val="24"/>
        </w:rPr>
        <w:t>et al.,</w:t>
      </w:r>
      <w:r w:rsidR="001E468D">
        <w:rPr>
          <w:rFonts w:ascii="Arial" w:eastAsia="Calibri" w:hAnsi="Arial" w:cs="Arial"/>
          <w:sz w:val="24"/>
          <w:szCs w:val="24"/>
        </w:rPr>
        <w:t xml:space="preserve"> 2006). </w:t>
      </w:r>
      <w:r w:rsidR="009310C0">
        <w:rPr>
          <w:rStyle w:val="normaltextrun"/>
          <w:rFonts w:ascii="Arial" w:hAnsi="Arial" w:cs="Arial"/>
          <w:color w:val="000000"/>
          <w:sz w:val="24"/>
          <w:szCs w:val="24"/>
          <w:shd w:val="clear" w:color="auto" w:fill="FFFFFF"/>
        </w:rPr>
        <w:t xml:space="preserve">Both method results will be brought together to support interpretation of results at the end. </w:t>
      </w:r>
      <w:r w:rsidR="00937429">
        <w:rPr>
          <w:rFonts w:ascii="Arial" w:hAnsi="Arial" w:cs="Arial"/>
          <w:sz w:val="24"/>
          <w:szCs w:val="24"/>
        </w:rPr>
        <w:t>Table 4 illustrate</w:t>
      </w:r>
      <w:r w:rsidR="00026E3B">
        <w:rPr>
          <w:rFonts w:ascii="Arial" w:hAnsi="Arial" w:cs="Arial"/>
          <w:sz w:val="24"/>
          <w:szCs w:val="24"/>
        </w:rPr>
        <w:t>s</w:t>
      </w:r>
      <w:r w:rsidR="00937429">
        <w:rPr>
          <w:rFonts w:ascii="Arial" w:hAnsi="Arial" w:cs="Arial"/>
          <w:sz w:val="24"/>
          <w:szCs w:val="24"/>
        </w:rPr>
        <w:t xml:space="preserve"> the </w:t>
      </w:r>
      <w:r w:rsidR="009310C0">
        <w:rPr>
          <w:rFonts w:ascii="Arial" w:hAnsi="Arial" w:cs="Arial"/>
          <w:sz w:val="24"/>
          <w:szCs w:val="24"/>
        </w:rPr>
        <w:t xml:space="preserve">data analysis techniques proposed for use in the CAE study. </w:t>
      </w:r>
    </w:p>
    <w:p w14:paraId="398229AC" w14:textId="51857690" w:rsidR="00294B37" w:rsidRDefault="00294B37" w:rsidP="00937429">
      <w:pPr>
        <w:spacing w:line="360" w:lineRule="auto"/>
        <w:rPr>
          <w:rFonts w:ascii="Arial" w:hAnsi="Arial" w:cs="Arial"/>
          <w:sz w:val="24"/>
          <w:szCs w:val="24"/>
        </w:rPr>
      </w:pPr>
    </w:p>
    <w:p w14:paraId="08224C4E" w14:textId="6C680B48" w:rsidR="00294B37" w:rsidRPr="001E468D" w:rsidRDefault="00294B37" w:rsidP="00294B37">
      <w:pPr>
        <w:spacing w:line="360" w:lineRule="auto"/>
        <w:ind w:left="-850"/>
        <w:rPr>
          <w:rFonts w:ascii="Arial" w:eastAsia="Calibri" w:hAnsi="Arial" w:cs="Arial"/>
          <w:sz w:val="24"/>
          <w:szCs w:val="24"/>
        </w:rPr>
      </w:pPr>
      <w:r>
        <w:rPr>
          <w:noProof/>
        </w:rPr>
        <w:lastRenderedPageBreak/>
        <w:drawing>
          <wp:inline distT="0" distB="0" distL="0" distR="0" wp14:anchorId="6E85CA7B" wp14:editId="1C101BBE">
            <wp:extent cx="6444677" cy="5200153"/>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456965" cy="5210068"/>
                    </a:xfrm>
                    <a:prstGeom prst="rect">
                      <a:avLst/>
                    </a:prstGeom>
                  </pic:spPr>
                </pic:pic>
              </a:graphicData>
            </a:graphic>
          </wp:inline>
        </w:drawing>
      </w:r>
    </w:p>
    <w:p w14:paraId="6D525489" w14:textId="428806A1" w:rsidR="009310C0" w:rsidRDefault="009310C0" w:rsidP="00BB327E">
      <w:pPr>
        <w:spacing w:line="360" w:lineRule="auto"/>
        <w:ind w:left="-850"/>
        <w:rPr>
          <w:rFonts w:ascii="Arial" w:hAnsi="Arial" w:cs="Arial"/>
          <w:sz w:val="24"/>
          <w:szCs w:val="24"/>
        </w:rPr>
      </w:pPr>
    </w:p>
    <w:p w14:paraId="32FB0194" w14:textId="6C56C2B3" w:rsidR="001E468D" w:rsidRPr="002A6043" w:rsidRDefault="001E468D" w:rsidP="00083A56">
      <w:pPr>
        <w:pStyle w:val="Heading2"/>
      </w:pPr>
      <w:bookmarkStart w:id="7" w:name="_Toc135290305"/>
      <w:r>
        <w:t>Quantitative Data</w:t>
      </w:r>
      <w:bookmarkEnd w:id="7"/>
    </w:p>
    <w:p w14:paraId="62785564" w14:textId="2F0F955E" w:rsidR="001E468D" w:rsidRDefault="001E468D" w:rsidP="001E468D">
      <w:pPr>
        <w:spacing w:line="360" w:lineRule="auto"/>
        <w:rPr>
          <w:rFonts w:ascii="Arial" w:hAnsi="Arial" w:cs="Arial"/>
          <w:sz w:val="24"/>
          <w:szCs w:val="24"/>
        </w:rPr>
      </w:pPr>
      <w:bookmarkStart w:id="8" w:name="_Hlk133755350"/>
      <w:r>
        <w:rPr>
          <w:rFonts w:ascii="Arial" w:eastAsia="Calibri" w:hAnsi="Arial" w:cs="Arial"/>
          <w:sz w:val="24"/>
          <w:szCs w:val="24"/>
        </w:rPr>
        <w:t>The System Usability Scale (SUS)</w:t>
      </w:r>
      <w:r w:rsidRPr="007516AB">
        <w:rPr>
          <w:rStyle w:val="normaltextrun"/>
          <w:rFonts w:ascii="Arial" w:hAnsi="Arial" w:cs="Arial"/>
          <w:color w:val="000000"/>
          <w:sz w:val="24"/>
          <w:szCs w:val="24"/>
          <w:shd w:val="clear" w:color="auto" w:fill="FFFFFF"/>
        </w:rPr>
        <w:t xml:space="preserve"> </w:t>
      </w:r>
      <w:r w:rsidRPr="00641666">
        <w:rPr>
          <w:rStyle w:val="normaltextrun"/>
          <w:rFonts w:ascii="Arial" w:hAnsi="Arial" w:cs="Arial"/>
          <w:color w:val="000000"/>
          <w:sz w:val="24"/>
          <w:szCs w:val="24"/>
          <w:shd w:val="clear" w:color="auto" w:fill="FFFFFF"/>
        </w:rPr>
        <w:t>(Brooke, 1996</w:t>
      </w:r>
      <w:r>
        <w:rPr>
          <w:rStyle w:val="normaltextrun"/>
          <w:rFonts w:ascii="Arial" w:hAnsi="Arial" w:cs="Arial"/>
          <w:color w:val="000000"/>
          <w:sz w:val="24"/>
          <w:szCs w:val="24"/>
          <w:shd w:val="clear" w:color="auto" w:fill="FFFFFF"/>
        </w:rPr>
        <w:t>)</w:t>
      </w:r>
      <w:bookmarkEnd w:id="8"/>
      <w:r>
        <w:rPr>
          <w:rFonts w:ascii="Arial" w:hAnsi="Arial" w:cs="Arial"/>
          <w:sz w:val="24"/>
          <w:szCs w:val="24"/>
        </w:rPr>
        <w:t xml:space="preserve"> </w:t>
      </w:r>
      <w:r>
        <w:rPr>
          <w:rFonts w:ascii="Arial" w:eastAsia="Calibri" w:hAnsi="Arial" w:cs="Arial"/>
          <w:sz w:val="24"/>
          <w:szCs w:val="24"/>
        </w:rPr>
        <w:t xml:space="preserve">is a 10-point, self-reported survey, which will be used to collect quantitative data to measure the Urology teams’ satisfaction of the MyMR system. </w:t>
      </w:r>
      <w:r>
        <w:rPr>
          <w:rStyle w:val="normaltextrun"/>
          <w:rFonts w:ascii="Arial" w:hAnsi="Arial" w:cs="Arial"/>
          <w:color w:val="000000"/>
          <w:sz w:val="24"/>
          <w:szCs w:val="24"/>
          <w:shd w:val="clear" w:color="auto" w:fill="FFFFFF"/>
        </w:rPr>
        <w:t>St</w:t>
      </w:r>
      <w:r w:rsidRPr="00A75323">
        <w:rPr>
          <w:rFonts w:ascii="Arial" w:hAnsi="Arial" w:cs="Arial"/>
          <w:sz w:val="24"/>
          <w:szCs w:val="24"/>
        </w:rPr>
        <w:t>udies</w:t>
      </w:r>
      <w:r>
        <w:rPr>
          <w:rFonts w:ascii="Arial" w:hAnsi="Arial" w:cs="Arial"/>
          <w:sz w:val="24"/>
          <w:szCs w:val="24"/>
        </w:rPr>
        <w:t xml:space="preserve"> by Bangor </w:t>
      </w:r>
      <w:r w:rsidRPr="6F55AA7E">
        <w:rPr>
          <w:rFonts w:ascii="Arial" w:hAnsi="Arial" w:cs="Arial"/>
          <w:i/>
          <w:iCs/>
          <w:sz w:val="24"/>
          <w:szCs w:val="24"/>
        </w:rPr>
        <w:t>et al.</w:t>
      </w:r>
      <w:r>
        <w:rPr>
          <w:rFonts w:ascii="Arial" w:hAnsi="Arial" w:cs="Arial"/>
          <w:sz w:val="24"/>
          <w:szCs w:val="24"/>
        </w:rPr>
        <w:t xml:space="preserve"> (2008 and 2009), using from 206 studies, illustrate, excellent measure reliability </w:t>
      </w:r>
      <w:bookmarkStart w:id="9" w:name="_Hlk132973607"/>
      <w:r>
        <w:rPr>
          <w:rFonts w:ascii="Arial" w:hAnsi="Arial" w:cs="Arial"/>
          <w:sz w:val="24"/>
          <w:szCs w:val="24"/>
        </w:rPr>
        <w:t>(</w:t>
      </w:r>
      <w:r w:rsidRPr="00F81285">
        <w:rPr>
          <w:rFonts w:ascii="Arial" w:hAnsi="Arial" w:cs="Arial"/>
          <w:sz w:val="24"/>
          <w:szCs w:val="24"/>
        </w:rPr>
        <w:t>Cronbach’s alpha 0.91</w:t>
      </w:r>
      <w:r>
        <w:rPr>
          <w:rFonts w:ascii="Arial" w:hAnsi="Arial" w:cs="Arial"/>
          <w:sz w:val="24"/>
          <w:szCs w:val="24"/>
        </w:rPr>
        <w:t xml:space="preserve">) </w:t>
      </w:r>
      <w:bookmarkEnd w:id="9"/>
      <w:r>
        <w:rPr>
          <w:rFonts w:ascii="Arial" w:hAnsi="Arial" w:cs="Arial"/>
          <w:sz w:val="24"/>
          <w:szCs w:val="24"/>
        </w:rPr>
        <w:t xml:space="preserve">which places it well amongst other lengthier scales (Bangor </w:t>
      </w:r>
      <w:r w:rsidRPr="6F55AA7E">
        <w:rPr>
          <w:rFonts w:ascii="Arial" w:hAnsi="Arial" w:cs="Arial"/>
          <w:i/>
          <w:iCs/>
          <w:sz w:val="24"/>
          <w:szCs w:val="24"/>
        </w:rPr>
        <w:t xml:space="preserve">et al., </w:t>
      </w:r>
      <w:r>
        <w:rPr>
          <w:rFonts w:ascii="Arial" w:hAnsi="Arial" w:cs="Arial"/>
          <w:sz w:val="24"/>
          <w:szCs w:val="24"/>
        </w:rPr>
        <w:t>2008, pp.575 and Sauro, 2015).</w:t>
      </w:r>
      <w:r w:rsidRPr="00372702">
        <w:rPr>
          <w:rFonts w:ascii="Arial" w:eastAsia="Calibri" w:hAnsi="Arial" w:cs="Arial"/>
          <w:sz w:val="24"/>
          <w:szCs w:val="24"/>
        </w:rPr>
        <w:t xml:space="preserve"> </w:t>
      </w:r>
      <w:r>
        <w:rPr>
          <w:rFonts w:ascii="Arial" w:eastAsia="Calibri" w:hAnsi="Arial" w:cs="Arial"/>
          <w:sz w:val="24"/>
          <w:szCs w:val="24"/>
        </w:rPr>
        <w:t xml:space="preserve">A study by </w:t>
      </w:r>
      <w:r w:rsidR="009F1B8A">
        <w:rPr>
          <w:rFonts w:ascii="Arial" w:eastAsia="Calibri" w:hAnsi="Arial" w:cs="Arial"/>
          <w:sz w:val="24"/>
          <w:szCs w:val="24"/>
        </w:rPr>
        <w:t xml:space="preserve">Lewis and Sauro </w:t>
      </w:r>
      <w:r>
        <w:rPr>
          <w:rFonts w:ascii="Arial" w:eastAsia="Calibri" w:hAnsi="Arial" w:cs="Arial"/>
          <w:sz w:val="24"/>
          <w:szCs w:val="24"/>
        </w:rPr>
        <w:t xml:space="preserve">(2009) illustrate, through 2 factor analyses, that SUS reliably measures both </w:t>
      </w:r>
      <w:r>
        <w:rPr>
          <w:rStyle w:val="normaltextrun"/>
          <w:rFonts w:ascii="Arial" w:hAnsi="Arial" w:cs="Arial"/>
          <w:color w:val="000000"/>
          <w:sz w:val="24"/>
          <w:szCs w:val="24"/>
          <w:shd w:val="clear" w:color="auto" w:fill="FFFFFF"/>
        </w:rPr>
        <w:t xml:space="preserve">“learnability” </w:t>
      </w:r>
      <w:r>
        <w:rPr>
          <w:rFonts w:ascii="Arial" w:hAnsi="Arial" w:cs="Arial"/>
          <w:sz w:val="24"/>
          <w:szCs w:val="24"/>
        </w:rPr>
        <w:t>(</w:t>
      </w:r>
      <w:r w:rsidRPr="00F81285">
        <w:rPr>
          <w:rFonts w:ascii="Arial" w:hAnsi="Arial" w:cs="Arial"/>
          <w:sz w:val="24"/>
          <w:szCs w:val="24"/>
        </w:rPr>
        <w:t>Cronbach’s alpha 0.</w:t>
      </w:r>
      <w:r>
        <w:rPr>
          <w:rFonts w:ascii="Arial" w:hAnsi="Arial" w:cs="Arial"/>
          <w:sz w:val="24"/>
          <w:szCs w:val="24"/>
        </w:rPr>
        <w:t xml:space="preserve">70) </w:t>
      </w:r>
      <w:r>
        <w:rPr>
          <w:rStyle w:val="normaltextrun"/>
          <w:rFonts w:ascii="Arial" w:hAnsi="Arial" w:cs="Arial"/>
          <w:color w:val="000000"/>
          <w:sz w:val="24"/>
          <w:szCs w:val="24"/>
          <w:shd w:val="clear" w:color="auto" w:fill="FFFFFF"/>
        </w:rPr>
        <w:t xml:space="preserve">and “usability” </w:t>
      </w:r>
      <w:r>
        <w:rPr>
          <w:rFonts w:ascii="Arial" w:hAnsi="Arial" w:cs="Arial"/>
          <w:sz w:val="24"/>
          <w:szCs w:val="24"/>
        </w:rPr>
        <w:t>(</w:t>
      </w:r>
      <w:r w:rsidRPr="00F81285">
        <w:rPr>
          <w:rFonts w:ascii="Arial" w:hAnsi="Arial" w:cs="Arial"/>
          <w:sz w:val="24"/>
          <w:szCs w:val="24"/>
        </w:rPr>
        <w:t>Cronbach’s alpha 0.91</w:t>
      </w:r>
      <w:r>
        <w:rPr>
          <w:rFonts w:ascii="Arial" w:hAnsi="Arial" w:cs="Arial"/>
          <w:sz w:val="24"/>
          <w:szCs w:val="24"/>
        </w:rPr>
        <w:t xml:space="preserve">) </w:t>
      </w:r>
      <w:r>
        <w:rPr>
          <w:rStyle w:val="normaltextrun"/>
          <w:rFonts w:ascii="Arial" w:hAnsi="Arial" w:cs="Arial"/>
          <w:color w:val="000000"/>
          <w:sz w:val="24"/>
          <w:szCs w:val="24"/>
          <w:shd w:val="clear" w:color="auto" w:fill="FFFFFF"/>
        </w:rPr>
        <w:t xml:space="preserve">of systems. </w:t>
      </w:r>
      <w:r>
        <w:rPr>
          <w:rFonts w:ascii="Arial" w:hAnsi="Arial" w:cs="Arial"/>
          <w:sz w:val="24"/>
          <w:szCs w:val="24"/>
        </w:rPr>
        <w:t xml:space="preserve">SUS is a widely used measure of system usability, functionality and user satisfaction which can be used to compare like systems in the marketplace, to develop new systems being introduced and to evaluate iterative changes to existing systems Bangor </w:t>
      </w:r>
      <w:r w:rsidRPr="6F55AA7E">
        <w:rPr>
          <w:rFonts w:ascii="Arial" w:hAnsi="Arial" w:cs="Arial"/>
          <w:i/>
          <w:iCs/>
          <w:sz w:val="24"/>
          <w:szCs w:val="24"/>
        </w:rPr>
        <w:t>et al.</w:t>
      </w:r>
      <w:r>
        <w:rPr>
          <w:rFonts w:ascii="Arial" w:hAnsi="Arial" w:cs="Arial"/>
          <w:sz w:val="24"/>
          <w:szCs w:val="24"/>
        </w:rPr>
        <w:t xml:space="preserve"> (2008, pp.590). </w:t>
      </w:r>
    </w:p>
    <w:p w14:paraId="635DB177" w14:textId="252C8A0B" w:rsidR="001E468D" w:rsidRDefault="001E468D" w:rsidP="001E468D">
      <w:pPr>
        <w:spacing w:line="360" w:lineRule="auto"/>
        <w:rPr>
          <w:rFonts w:ascii="Arial" w:hAnsi="Arial" w:cs="Arial"/>
          <w:noProof/>
          <w:sz w:val="24"/>
          <w:szCs w:val="24"/>
        </w:rPr>
      </w:pPr>
      <w:r>
        <w:rPr>
          <w:rFonts w:ascii="Arial" w:hAnsi="Arial" w:cs="Arial"/>
          <w:sz w:val="24"/>
          <w:szCs w:val="24"/>
        </w:rPr>
        <w:lastRenderedPageBreak/>
        <w:t xml:space="preserve">When scores are considered as a whole </w:t>
      </w:r>
      <w:bookmarkStart w:id="10" w:name="_Hlk132972562"/>
      <w:r>
        <w:rPr>
          <w:rFonts w:ascii="Arial" w:hAnsi="Arial" w:cs="Arial"/>
          <w:sz w:val="24"/>
          <w:szCs w:val="24"/>
        </w:rPr>
        <w:t xml:space="preserve">Bangor </w:t>
      </w:r>
      <w:r w:rsidRPr="009E3FE8">
        <w:rPr>
          <w:rFonts w:ascii="Arial" w:hAnsi="Arial" w:cs="Arial"/>
          <w:i/>
          <w:iCs/>
          <w:sz w:val="24"/>
          <w:szCs w:val="24"/>
        </w:rPr>
        <w:t>et al.</w:t>
      </w:r>
      <w:r>
        <w:rPr>
          <w:rFonts w:ascii="Arial" w:hAnsi="Arial" w:cs="Arial"/>
          <w:sz w:val="24"/>
          <w:szCs w:val="24"/>
        </w:rPr>
        <w:t xml:space="preserve"> (2008 and 2009) are able to illustrate</w:t>
      </w:r>
      <w:bookmarkEnd w:id="10"/>
      <w:r w:rsidR="0097181B">
        <w:rPr>
          <w:rFonts w:ascii="Arial" w:hAnsi="Arial" w:cs="Arial"/>
          <w:sz w:val="24"/>
          <w:szCs w:val="24"/>
        </w:rPr>
        <w:t xml:space="preserve"> </w:t>
      </w:r>
      <w:r>
        <w:rPr>
          <w:rFonts w:ascii="Arial" w:hAnsi="Arial" w:cs="Arial"/>
          <w:sz w:val="24"/>
          <w:szCs w:val="24"/>
        </w:rPr>
        <w:t>that mean scores of 70.14 and above correlate with “Good” or “Excellent” adjective ratings (Figure 4.) and are accepted as an industry standard.</w:t>
      </w:r>
      <w:r w:rsidRPr="00995416">
        <w:rPr>
          <w:noProof/>
        </w:rPr>
        <w:t xml:space="preserve"> </w:t>
      </w:r>
      <w:r>
        <w:rPr>
          <w:noProof/>
        </w:rPr>
        <w:t xml:space="preserve"> </w:t>
      </w:r>
      <w:r>
        <w:rPr>
          <w:rFonts w:ascii="Arial" w:hAnsi="Arial" w:cs="Arial"/>
          <w:noProof/>
          <w:sz w:val="24"/>
          <w:szCs w:val="24"/>
        </w:rPr>
        <w:t>Brooke (2013) makes the connection to industry stanard ISO 9241-11 by explaining that its componants of effectivness, efficien</w:t>
      </w:r>
      <w:r w:rsidR="0097181B">
        <w:rPr>
          <w:rFonts w:ascii="Arial" w:hAnsi="Arial" w:cs="Arial"/>
          <w:noProof/>
          <w:sz w:val="24"/>
          <w:szCs w:val="24"/>
        </w:rPr>
        <w:t>cey</w:t>
      </w:r>
      <w:r>
        <w:rPr>
          <w:rFonts w:ascii="Arial" w:hAnsi="Arial" w:cs="Arial"/>
          <w:noProof/>
          <w:sz w:val="24"/>
          <w:szCs w:val="24"/>
        </w:rPr>
        <w:t xml:space="preserve"> and satisfaction are contectualy linked to usability. </w:t>
      </w:r>
      <w:r>
        <w:rPr>
          <w:rFonts w:ascii="Arial" w:hAnsi="Arial" w:cs="Arial"/>
          <w:sz w:val="24"/>
          <w:szCs w:val="24"/>
        </w:rPr>
        <w:t xml:space="preserve">Bangor (2009) </w:t>
      </w:r>
      <w:r>
        <w:rPr>
          <w:rFonts w:ascii="Arial" w:hAnsi="Arial" w:cs="Arial"/>
          <w:noProof/>
          <w:sz w:val="24"/>
          <w:szCs w:val="24"/>
        </w:rPr>
        <w:t>points out that the scores should be viewed as a percentiles rather than percentage scores, with studies showing the 50</w:t>
      </w:r>
      <w:r w:rsidRPr="00DC33EA">
        <w:rPr>
          <w:rFonts w:ascii="Arial" w:hAnsi="Arial" w:cs="Arial"/>
          <w:noProof/>
          <w:sz w:val="24"/>
          <w:szCs w:val="24"/>
          <w:vertAlign w:val="superscript"/>
        </w:rPr>
        <w:t>th</w:t>
      </w:r>
      <w:r>
        <w:rPr>
          <w:rFonts w:ascii="Arial" w:hAnsi="Arial" w:cs="Arial"/>
          <w:noProof/>
          <w:sz w:val="24"/>
          <w:szCs w:val="24"/>
        </w:rPr>
        <w:t xml:space="preserve"> percentile to be represented by 68, </w:t>
      </w:r>
      <w:r w:rsidR="0097181B">
        <w:rPr>
          <w:rFonts w:ascii="Arial" w:hAnsi="Arial" w:cs="Arial"/>
          <w:noProof/>
          <w:sz w:val="24"/>
          <w:szCs w:val="24"/>
        </w:rPr>
        <w:t>reflecting</w:t>
      </w:r>
      <w:r>
        <w:rPr>
          <w:rFonts w:ascii="Arial" w:hAnsi="Arial" w:cs="Arial"/>
          <w:noProof/>
          <w:sz w:val="24"/>
          <w:szCs w:val="24"/>
        </w:rPr>
        <w:t xml:space="preserve"> study observations of no recorded score below 30 and less than 5% below 50. </w:t>
      </w:r>
    </w:p>
    <w:p w14:paraId="7F5EF717" w14:textId="09B582D2" w:rsidR="009C59E4" w:rsidRDefault="009C59E4" w:rsidP="001E468D">
      <w:pPr>
        <w:spacing w:line="360" w:lineRule="auto"/>
        <w:rPr>
          <w:rFonts w:ascii="Arial" w:hAnsi="Arial" w:cs="Arial"/>
          <w:noProof/>
          <w:sz w:val="24"/>
          <w:szCs w:val="24"/>
        </w:rPr>
      </w:pPr>
      <w:r>
        <w:rPr>
          <w:noProof/>
        </w:rPr>
        <w:drawing>
          <wp:inline distT="0" distB="0" distL="0" distR="0" wp14:anchorId="1368695D" wp14:editId="324A2F40">
            <wp:extent cx="5528725" cy="2244436"/>
            <wp:effectExtent l="0" t="0" r="0" b="381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538437" cy="2248379"/>
                    </a:xfrm>
                    <a:prstGeom prst="rect">
                      <a:avLst/>
                    </a:prstGeom>
                  </pic:spPr>
                </pic:pic>
              </a:graphicData>
            </a:graphic>
          </wp:inline>
        </w:drawing>
      </w:r>
    </w:p>
    <w:p w14:paraId="1C6E0656" w14:textId="63036943" w:rsidR="001E468D" w:rsidRDefault="001E468D" w:rsidP="009C59E4">
      <w:pPr>
        <w:spacing w:line="360" w:lineRule="auto"/>
        <w:rPr>
          <w:rFonts w:ascii="Arial" w:hAnsi="Arial" w:cs="Arial"/>
          <w:noProof/>
          <w:sz w:val="24"/>
          <w:szCs w:val="24"/>
        </w:rPr>
      </w:pPr>
    </w:p>
    <w:p w14:paraId="43F5DE7E" w14:textId="7373C653" w:rsidR="001E468D" w:rsidRPr="00EF3675" w:rsidRDefault="001E468D" w:rsidP="001E468D">
      <w:pPr>
        <w:spacing w:line="360" w:lineRule="auto"/>
        <w:rPr>
          <w:rFonts w:ascii="Arial" w:hAnsi="Arial" w:cs="Arial"/>
          <w:sz w:val="24"/>
          <w:szCs w:val="24"/>
        </w:rPr>
      </w:pPr>
      <w:r>
        <w:rPr>
          <w:rFonts w:ascii="Arial" w:hAnsi="Arial" w:cs="Arial"/>
          <w:sz w:val="24"/>
          <w:szCs w:val="24"/>
        </w:rPr>
        <w:t xml:space="preserve">Whist Bangor </w:t>
      </w:r>
      <w:r w:rsidRPr="009E3FE8">
        <w:rPr>
          <w:rFonts w:ascii="Arial" w:hAnsi="Arial" w:cs="Arial"/>
          <w:i/>
          <w:iCs/>
          <w:sz w:val="24"/>
          <w:szCs w:val="24"/>
        </w:rPr>
        <w:t>et al.</w:t>
      </w:r>
      <w:r>
        <w:rPr>
          <w:rFonts w:ascii="Arial" w:hAnsi="Arial" w:cs="Arial"/>
          <w:sz w:val="24"/>
          <w:szCs w:val="24"/>
        </w:rPr>
        <w:t xml:space="preserve"> (2008, pp</w:t>
      </w:r>
      <w:r w:rsidR="00026E3B">
        <w:rPr>
          <w:rFonts w:ascii="Arial" w:hAnsi="Arial" w:cs="Arial"/>
          <w:sz w:val="24"/>
          <w:szCs w:val="24"/>
        </w:rPr>
        <w:t>.</w:t>
      </w:r>
      <w:r>
        <w:rPr>
          <w:rFonts w:ascii="Arial" w:hAnsi="Arial" w:cs="Arial"/>
          <w:sz w:val="24"/>
          <w:szCs w:val="24"/>
        </w:rPr>
        <w:t>592) warn that a small sample size may elicit misinterpretation of results, Sauro (2013), suggest that as little as 2 participants will provide reliable results</w:t>
      </w:r>
      <w:r>
        <w:t xml:space="preserve">. </w:t>
      </w:r>
      <w:r w:rsidRPr="00EF3675">
        <w:rPr>
          <w:rFonts w:ascii="Arial" w:hAnsi="Arial" w:cs="Arial"/>
          <w:sz w:val="24"/>
          <w:szCs w:val="24"/>
        </w:rPr>
        <w:t xml:space="preserve">Clark </w:t>
      </w:r>
      <w:r w:rsidRPr="009E3FE8">
        <w:rPr>
          <w:rFonts w:ascii="Arial" w:hAnsi="Arial" w:cs="Arial"/>
          <w:i/>
          <w:iCs/>
          <w:sz w:val="24"/>
          <w:szCs w:val="24"/>
        </w:rPr>
        <w:t>et al</w:t>
      </w:r>
      <w:r>
        <w:rPr>
          <w:rFonts w:ascii="Arial" w:hAnsi="Arial" w:cs="Arial"/>
          <w:sz w:val="24"/>
          <w:szCs w:val="24"/>
        </w:rPr>
        <w:t>.</w:t>
      </w:r>
      <w:r w:rsidRPr="009E3FE8">
        <w:rPr>
          <w:rFonts w:ascii="Arial" w:hAnsi="Arial" w:cs="Arial"/>
          <w:sz w:val="24"/>
          <w:szCs w:val="24"/>
        </w:rPr>
        <w:t xml:space="preserve"> </w:t>
      </w:r>
      <w:r w:rsidRPr="00EF3675">
        <w:rPr>
          <w:rFonts w:ascii="Arial" w:hAnsi="Arial" w:cs="Arial"/>
          <w:sz w:val="24"/>
          <w:szCs w:val="24"/>
        </w:rPr>
        <w:t>(2021</w:t>
      </w:r>
      <w:r w:rsidR="00026E3B">
        <w:rPr>
          <w:rFonts w:ascii="Arial" w:hAnsi="Arial" w:cs="Arial"/>
          <w:sz w:val="24"/>
          <w:szCs w:val="24"/>
        </w:rPr>
        <w:t xml:space="preserve"> </w:t>
      </w:r>
      <w:r>
        <w:rPr>
          <w:rFonts w:ascii="Arial" w:hAnsi="Arial" w:cs="Arial"/>
          <w:sz w:val="24"/>
          <w:szCs w:val="24"/>
        </w:rPr>
        <w:t>pp.1192</w:t>
      </w:r>
      <w:r w:rsidRPr="00EF3675">
        <w:rPr>
          <w:rFonts w:ascii="Arial" w:hAnsi="Arial" w:cs="Arial"/>
          <w:sz w:val="24"/>
          <w:szCs w:val="24"/>
        </w:rPr>
        <w:t>)</w:t>
      </w:r>
      <w:r>
        <w:rPr>
          <w:rFonts w:ascii="Arial" w:hAnsi="Arial" w:cs="Arial"/>
          <w:sz w:val="24"/>
          <w:szCs w:val="24"/>
        </w:rPr>
        <w:t xml:space="preserve"> describes the how the SUS score provides a central tendency or mean score for the total scores of the 10 statements. With associated confidence intervals relying on the mean score, thus the number of respondents becomes increasingly important when numbers are small. This will be the case in CAE where approximately 6-10 respondents are anticipated in the ABUHB Urology team. </w:t>
      </w:r>
    </w:p>
    <w:p w14:paraId="4A656C07" w14:textId="717152CD" w:rsidR="001E468D" w:rsidRDefault="001E468D" w:rsidP="001E468D">
      <w:pPr>
        <w:spacing w:line="360" w:lineRule="auto"/>
        <w:rPr>
          <w:rFonts w:ascii="Arial" w:hAnsi="Arial" w:cs="Arial"/>
          <w:sz w:val="24"/>
          <w:szCs w:val="24"/>
        </w:rPr>
      </w:pPr>
      <w:r>
        <w:rPr>
          <w:rFonts w:ascii="Arial" w:eastAsia="Calibri" w:hAnsi="Arial" w:cs="Arial"/>
          <w:sz w:val="24"/>
          <w:szCs w:val="24"/>
        </w:rPr>
        <w:t xml:space="preserve">Boston University (2021) demonstrate that using normal distribution (Z=1.96) to calculate 95% confidence intervals (CI) is not suitable for samples less than 30 for the reasons outlined by Clark </w:t>
      </w:r>
      <w:r w:rsidRPr="00F368D6">
        <w:rPr>
          <w:rFonts w:ascii="Arial" w:eastAsia="Calibri" w:hAnsi="Arial" w:cs="Arial"/>
          <w:i/>
          <w:iCs/>
          <w:sz w:val="24"/>
          <w:szCs w:val="24"/>
        </w:rPr>
        <w:t>et al</w:t>
      </w:r>
      <w:r>
        <w:rPr>
          <w:rFonts w:ascii="Arial" w:eastAsia="Calibri" w:hAnsi="Arial" w:cs="Arial"/>
          <w:i/>
          <w:iCs/>
          <w:sz w:val="24"/>
          <w:szCs w:val="24"/>
        </w:rPr>
        <w:t>.</w:t>
      </w:r>
      <w:r>
        <w:rPr>
          <w:rFonts w:ascii="Arial" w:eastAsia="Calibri" w:hAnsi="Arial" w:cs="Arial"/>
          <w:sz w:val="24"/>
          <w:szCs w:val="24"/>
        </w:rPr>
        <w:t xml:space="preserve"> (2021).  They suggest using t-scores that are dependent on degrees of freedom (df); df representing the sample size. However, Clark </w:t>
      </w:r>
      <w:r w:rsidRPr="00857701">
        <w:rPr>
          <w:rFonts w:ascii="Arial" w:eastAsia="Calibri" w:hAnsi="Arial" w:cs="Arial"/>
          <w:i/>
          <w:iCs/>
          <w:sz w:val="24"/>
          <w:szCs w:val="24"/>
        </w:rPr>
        <w:t>et al.</w:t>
      </w:r>
      <w:r>
        <w:rPr>
          <w:rFonts w:ascii="Arial" w:eastAsia="Calibri" w:hAnsi="Arial" w:cs="Arial"/>
          <w:sz w:val="24"/>
          <w:szCs w:val="24"/>
        </w:rPr>
        <w:t xml:space="preserve"> (2021) demonstrates that t-scores can also be misleading showing that </w:t>
      </w:r>
      <w:r>
        <w:rPr>
          <w:rFonts w:ascii="Arial" w:eastAsia="Calibri" w:hAnsi="Arial" w:cs="Arial"/>
          <w:sz w:val="24"/>
          <w:szCs w:val="24"/>
        </w:rPr>
        <w:lastRenderedPageBreak/>
        <w:t xml:space="preserve">SUS results in a small, high scoring sample, can produce CI upper bounds exceeding maximum SUS score of 100. </w:t>
      </w:r>
      <w:r w:rsidRPr="00002C46">
        <w:rPr>
          <w:rFonts w:ascii="Arial" w:eastAsia="Calibri" w:hAnsi="Arial" w:cs="Arial"/>
          <w:sz w:val="24"/>
          <w:szCs w:val="24"/>
        </w:rPr>
        <w:t>To expand the sample size, they recommend a using either a</w:t>
      </w:r>
      <w:r>
        <w:rPr>
          <w:rFonts w:ascii="Arial" w:eastAsia="Calibri" w:hAnsi="Arial" w:cs="Arial"/>
          <w:sz w:val="24"/>
          <w:szCs w:val="24"/>
        </w:rPr>
        <w:t>n</w:t>
      </w:r>
      <w:r w:rsidRPr="00002C46">
        <w:rPr>
          <w:rFonts w:ascii="Arial" w:eastAsia="Calibri" w:hAnsi="Arial" w:cs="Arial"/>
          <w:sz w:val="24"/>
          <w:szCs w:val="24"/>
        </w:rPr>
        <w:t xml:space="preserve"> </w:t>
      </w:r>
      <w:bookmarkStart w:id="11" w:name="_Hlk132556116"/>
      <w:r>
        <w:rPr>
          <w:rFonts w:ascii="Arial" w:hAnsi="Arial" w:cs="Arial"/>
          <w:sz w:val="24"/>
          <w:szCs w:val="24"/>
        </w:rPr>
        <w:t>expanded Bias-corrected accelerated bootstrap or an empirical Bayesian approach</w:t>
      </w:r>
      <w:bookmarkEnd w:id="11"/>
      <w:r>
        <w:rPr>
          <w:rFonts w:ascii="Arial" w:hAnsi="Arial" w:cs="Arial"/>
          <w:sz w:val="24"/>
          <w:szCs w:val="24"/>
        </w:rPr>
        <w:t>, depending on the sample size. These methods help overcome the possib</w:t>
      </w:r>
      <w:r w:rsidR="007A0BD9">
        <w:rPr>
          <w:rFonts w:ascii="Arial" w:hAnsi="Arial" w:cs="Arial"/>
          <w:sz w:val="24"/>
          <w:szCs w:val="24"/>
        </w:rPr>
        <w:t>ilities of</w:t>
      </w:r>
      <w:r>
        <w:rPr>
          <w:rFonts w:ascii="Arial" w:hAnsi="Arial" w:cs="Arial"/>
          <w:sz w:val="24"/>
          <w:szCs w:val="24"/>
        </w:rPr>
        <w:t xml:space="preserve"> CI bounds breaching the maximum SUS score, which have the capability of impacting user decision making. Probability will be expressed according to the recommended method pertaining to the precise sample for the SUS survey in CAE</w:t>
      </w:r>
      <w:r w:rsidR="007A0BD9">
        <w:rPr>
          <w:rFonts w:ascii="Arial" w:hAnsi="Arial" w:cs="Arial"/>
          <w:sz w:val="24"/>
          <w:szCs w:val="24"/>
        </w:rPr>
        <w:t xml:space="preserve">. It will be </w:t>
      </w:r>
      <w:r>
        <w:rPr>
          <w:rFonts w:ascii="Arial" w:hAnsi="Arial" w:cs="Arial"/>
          <w:sz w:val="24"/>
          <w:szCs w:val="24"/>
        </w:rPr>
        <w:t xml:space="preserve">calculated using the SUS score analyser provided by Clark </w:t>
      </w:r>
      <w:r w:rsidRPr="00D50A67">
        <w:rPr>
          <w:rFonts w:ascii="Arial" w:hAnsi="Arial" w:cs="Arial"/>
          <w:i/>
          <w:iCs/>
          <w:sz w:val="24"/>
          <w:szCs w:val="24"/>
        </w:rPr>
        <w:t>et al</w:t>
      </w:r>
      <w:r>
        <w:rPr>
          <w:rFonts w:ascii="Arial" w:hAnsi="Arial" w:cs="Arial"/>
          <w:i/>
          <w:iCs/>
          <w:sz w:val="24"/>
          <w:szCs w:val="24"/>
        </w:rPr>
        <w:t xml:space="preserve">. </w:t>
      </w:r>
      <w:r>
        <w:rPr>
          <w:rFonts w:ascii="Arial" w:hAnsi="Arial" w:cs="Arial"/>
          <w:sz w:val="24"/>
          <w:szCs w:val="24"/>
        </w:rPr>
        <w:t xml:space="preserve">(2021), which recommends the most appropriate method once data is uploaded. An example of a test data with 10 respondents is shown in </w:t>
      </w:r>
      <w:r w:rsidR="00026E3B">
        <w:rPr>
          <w:rFonts w:ascii="Arial" w:hAnsi="Arial" w:cs="Arial"/>
          <w:sz w:val="24"/>
          <w:szCs w:val="24"/>
        </w:rPr>
        <w:t>F</w:t>
      </w:r>
      <w:r>
        <w:rPr>
          <w:rFonts w:ascii="Arial" w:hAnsi="Arial" w:cs="Arial"/>
          <w:sz w:val="24"/>
          <w:szCs w:val="24"/>
        </w:rPr>
        <w:t xml:space="preserve">igure </w:t>
      </w:r>
      <w:r w:rsidR="00026E3B">
        <w:rPr>
          <w:rFonts w:ascii="Arial" w:hAnsi="Arial" w:cs="Arial"/>
          <w:sz w:val="24"/>
          <w:szCs w:val="24"/>
        </w:rPr>
        <w:t>5</w:t>
      </w:r>
      <w:r>
        <w:rPr>
          <w:rFonts w:ascii="Arial" w:hAnsi="Arial" w:cs="Arial"/>
          <w:sz w:val="24"/>
          <w:szCs w:val="24"/>
        </w:rPr>
        <w:t xml:space="preserve"> where</w:t>
      </w:r>
      <w:r w:rsidR="007A0BD9">
        <w:rPr>
          <w:rFonts w:ascii="Arial" w:hAnsi="Arial" w:cs="Arial"/>
          <w:sz w:val="24"/>
          <w:szCs w:val="24"/>
        </w:rPr>
        <w:t xml:space="preserve"> </w:t>
      </w:r>
      <w:r>
        <w:rPr>
          <w:rFonts w:ascii="Arial" w:hAnsi="Arial" w:cs="Arial"/>
          <w:sz w:val="24"/>
          <w:szCs w:val="24"/>
        </w:rPr>
        <w:t>an empirical Bayesian approach is recommended.</w:t>
      </w:r>
    </w:p>
    <w:p w14:paraId="51CB3886" w14:textId="5010D26D" w:rsidR="009C59E4" w:rsidRDefault="009C59E4" w:rsidP="001E468D">
      <w:pPr>
        <w:spacing w:line="360" w:lineRule="auto"/>
        <w:rPr>
          <w:rFonts w:ascii="Arial" w:hAnsi="Arial" w:cs="Arial"/>
          <w:sz w:val="24"/>
          <w:szCs w:val="24"/>
        </w:rPr>
      </w:pPr>
      <w:r>
        <w:rPr>
          <w:noProof/>
        </w:rPr>
        <w:drawing>
          <wp:inline distT="0" distB="0" distL="0" distR="0" wp14:anchorId="30657817" wp14:editId="6F5F95C8">
            <wp:extent cx="5248894" cy="3677248"/>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252390" cy="3679697"/>
                    </a:xfrm>
                    <a:prstGeom prst="rect">
                      <a:avLst/>
                    </a:prstGeom>
                  </pic:spPr>
                </pic:pic>
              </a:graphicData>
            </a:graphic>
          </wp:inline>
        </w:drawing>
      </w:r>
    </w:p>
    <w:p w14:paraId="5DDD98F2" w14:textId="72FC16F3" w:rsidR="001E468D" w:rsidRDefault="001E468D" w:rsidP="001E468D">
      <w:pPr>
        <w:spacing w:line="360" w:lineRule="auto"/>
        <w:rPr>
          <w:rFonts w:ascii="Arial" w:eastAsia="Calibri" w:hAnsi="Arial" w:cs="Arial"/>
          <w:sz w:val="24"/>
          <w:szCs w:val="24"/>
        </w:rPr>
      </w:pPr>
      <w:r>
        <w:rPr>
          <w:rFonts w:ascii="Arial" w:eastAsia="Calibri" w:hAnsi="Arial" w:cs="Arial"/>
          <w:sz w:val="24"/>
          <w:szCs w:val="24"/>
        </w:rPr>
        <w:t xml:space="preserve">As well as determining CI, statistical significance will be accepted with a probability value </w:t>
      </w:r>
      <w:r w:rsidRPr="00C3312A">
        <w:rPr>
          <w:rFonts w:ascii="Arial" w:eastAsia="Calibri" w:hAnsi="Arial" w:cs="Arial"/>
          <w:i/>
          <w:iCs/>
          <w:sz w:val="24"/>
          <w:szCs w:val="24"/>
        </w:rPr>
        <w:t>p</w:t>
      </w:r>
      <w:r>
        <w:rPr>
          <w:rFonts w:ascii="Arial" w:eastAsia="Calibri" w:hAnsi="Arial" w:cs="Arial"/>
          <w:sz w:val="24"/>
          <w:szCs w:val="24"/>
        </w:rPr>
        <w:t xml:space="preserve"> value of 0.05</w:t>
      </w:r>
      <w:r w:rsidR="00447FCF">
        <w:rPr>
          <w:rFonts w:ascii="Arial" w:eastAsia="Calibri" w:hAnsi="Arial" w:cs="Arial"/>
          <w:sz w:val="24"/>
          <w:szCs w:val="24"/>
        </w:rPr>
        <w:t>.</w:t>
      </w:r>
      <w:r>
        <w:rPr>
          <w:rFonts w:ascii="Arial" w:eastAsia="Calibri" w:hAnsi="Arial" w:cs="Arial"/>
          <w:sz w:val="24"/>
          <w:szCs w:val="24"/>
        </w:rPr>
        <w:t xml:space="preserve"> </w:t>
      </w:r>
    </w:p>
    <w:p w14:paraId="04E508A7" w14:textId="3E9C090A" w:rsidR="009C59E4" w:rsidRDefault="6F55AA7E" w:rsidP="001E468D">
      <w:pPr>
        <w:spacing w:line="360" w:lineRule="auto"/>
        <w:rPr>
          <w:rFonts w:ascii="Arial" w:eastAsia="Calibri" w:hAnsi="Arial" w:cs="Arial"/>
          <w:sz w:val="24"/>
          <w:szCs w:val="24"/>
        </w:rPr>
      </w:pPr>
      <w:r w:rsidRPr="6F55AA7E">
        <w:rPr>
          <w:rFonts w:ascii="Arial" w:eastAsia="Calibri" w:hAnsi="Arial" w:cs="Arial"/>
          <w:sz w:val="24"/>
          <w:szCs w:val="24"/>
        </w:rPr>
        <w:t xml:space="preserve">SUS score will be repeated on strategic occasions in the study, once after training but before go-live, again after 6 months of usage and, if development work allows, after significant usability updates in the system. Clark </w:t>
      </w:r>
      <w:r w:rsidRPr="6F55AA7E">
        <w:rPr>
          <w:rFonts w:ascii="Arial" w:eastAsia="Calibri" w:hAnsi="Arial" w:cs="Arial"/>
          <w:i/>
          <w:iCs/>
          <w:sz w:val="24"/>
          <w:szCs w:val="24"/>
        </w:rPr>
        <w:t>et al.</w:t>
      </w:r>
      <w:r w:rsidRPr="6F55AA7E">
        <w:rPr>
          <w:rFonts w:ascii="Arial" w:eastAsia="Calibri" w:hAnsi="Arial" w:cs="Arial"/>
          <w:sz w:val="24"/>
          <w:szCs w:val="24"/>
        </w:rPr>
        <w:t xml:space="preserve"> (2021) suggests that elevated enthusiasm for a new system, perceived to plug an operational gap in a service, may skew initial results. Conversely, Bangor </w:t>
      </w:r>
      <w:r w:rsidRPr="6F55AA7E">
        <w:rPr>
          <w:rFonts w:ascii="Arial" w:eastAsia="Calibri" w:hAnsi="Arial" w:cs="Arial"/>
          <w:i/>
          <w:iCs/>
          <w:sz w:val="24"/>
          <w:szCs w:val="24"/>
        </w:rPr>
        <w:t>et al.</w:t>
      </w:r>
      <w:r w:rsidRPr="6F55AA7E">
        <w:rPr>
          <w:rFonts w:ascii="Arial" w:eastAsia="Calibri" w:hAnsi="Arial" w:cs="Arial"/>
          <w:sz w:val="24"/>
          <w:szCs w:val="24"/>
        </w:rPr>
        <w:t xml:space="preserve"> (2008 pp.589) suggest </w:t>
      </w:r>
      <w:r w:rsidRPr="6F55AA7E">
        <w:rPr>
          <w:rFonts w:ascii="Arial" w:eastAsia="Calibri" w:hAnsi="Arial" w:cs="Arial"/>
          <w:sz w:val="24"/>
          <w:szCs w:val="24"/>
        </w:rPr>
        <w:lastRenderedPageBreak/>
        <w:t xml:space="preserve">users may report low scores when the system is first introduced, but as users embed the new system into business as usual and their skill and learning increases, scores increase (Figure 6). This figure also demonstrates repeat surveys after changes in the system. This gives insight into the efficacy of the changes and disruption to usage and system operation. </w:t>
      </w:r>
    </w:p>
    <w:p w14:paraId="20F18DA0" w14:textId="70C58172" w:rsidR="009C59E4" w:rsidRDefault="009C59E4" w:rsidP="001E468D">
      <w:pPr>
        <w:spacing w:line="360" w:lineRule="auto"/>
        <w:rPr>
          <w:rFonts w:ascii="Arial" w:eastAsia="Calibri" w:hAnsi="Arial" w:cs="Arial"/>
          <w:sz w:val="24"/>
          <w:szCs w:val="24"/>
        </w:rPr>
      </w:pPr>
      <w:r>
        <w:rPr>
          <w:noProof/>
        </w:rPr>
        <w:drawing>
          <wp:inline distT="0" distB="0" distL="0" distR="0" wp14:anchorId="6403E56D" wp14:editId="6A5793F0">
            <wp:extent cx="5213268" cy="2991397"/>
            <wp:effectExtent l="0" t="0" r="6985"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221269" cy="2995988"/>
                    </a:xfrm>
                    <a:prstGeom prst="rect">
                      <a:avLst/>
                    </a:prstGeom>
                  </pic:spPr>
                </pic:pic>
              </a:graphicData>
            </a:graphic>
          </wp:inline>
        </w:drawing>
      </w:r>
    </w:p>
    <w:p w14:paraId="7AD41B29" w14:textId="107FFF0E" w:rsidR="001E468D" w:rsidRDefault="001E468D" w:rsidP="001E468D">
      <w:pPr>
        <w:spacing w:line="360" w:lineRule="auto"/>
        <w:rPr>
          <w:rFonts w:ascii="Arial" w:eastAsia="Calibri" w:hAnsi="Arial" w:cs="Arial"/>
          <w:sz w:val="24"/>
          <w:szCs w:val="24"/>
        </w:rPr>
      </w:pPr>
      <w:r>
        <w:rPr>
          <w:rFonts w:ascii="Arial" w:eastAsia="Calibri" w:hAnsi="Arial" w:cs="Arial"/>
          <w:sz w:val="24"/>
          <w:szCs w:val="24"/>
        </w:rPr>
        <w:t xml:space="preserve">Further quantitative data (Table </w:t>
      </w:r>
      <w:r w:rsidR="00026E3B">
        <w:rPr>
          <w:rFonts w:ascii="Arial" w:eastAsia="Calibri" w:hAnsi="Arial" w:cs="Arial"/>
          <w:sz w:val="24"/>
          <w:szCs w:val="24"/>
        </w:rPr>
        <w:t>5</w:t>
      </w:r>
      <w:r>
        <w:rPr>
          <w:rFonts w:ascii="Arial" w:eastAsia="Calibri" w:hAnsi="Arial" w:cs="Arial"/>
          <w:sz w:val="24"/>
          <w:szCs w:val="24"/>
        </w:rPr>
        <w:t>) will be collected in CAE to illustrate the Urology staff usage of the system. This data will be collected from metrics provided by the Patient Administration System (PAS) and the Electronic Health Record (EHR) used by the team in ABUHB. The data is descriptive in nature and will not be used to establish any causation between usage of MyMR and increased health benefits. However, correlation will be investigated between the usage of the MyMR system and impact on service efficiency, for example, the number of patients with blood test results completed in time for review, this being a significant cause of inefficiency in the current system.</w:t>
      </w:r>
    </w:p>
    <w:p w14:paraId="3622F359" w14:textId="57AC8F58" w:rsidR="001E468D" w:rsidRDefault="001E468D" w:rsidP="001E468D">
      <w:pPr>
        <w:spacing w:line="360" w:lineRule="auto"/>
        <w:rPr>
          <w:rFonts w:ascii="Arial" w:eastAsia="Calibri" w:hAnsi="Arial" w:cs="Arial"/>
          <w:sz w:val="24"/>
          <w:szCs w:val="24"/>
        </w:rPr>
      </w:pPr>
      <w:r>
        <w:rPr>
          <w:rFonts w:ascii="Arial" w:eastAsia="Calibri" w:hAnsi="Arial" w:cs="Arial"/>
          <w:sz w:val="24"/>
          <w:szCs w:val="24"/>
        </w:rPr>
        <w:t xml:space="preserve">Understanding how many patients are on the MyMR system under each protocol may support a degree of confidence in MyMR usage, as each protocol has increasingly complex patients allocated to them. The assumption being that if staff gain trust and confidence in MyMR supporting safe self-care, they will add the more complex patients to the system. The quantitative data will either directly evidence usage of MyMR or provide evidence to establish key benefit realisation. The data will </w:t>
      </w:r>
      <w:r>
        <w:rPr>
          <w:rFonts w:ascii="Arial" w:eastAsia="Calibri" w:hAnsi="Arial" w:cs="Arial"/>
          <w:sz w:val="24"/>
          <w:szCs w:val="24"/>
        </w:rPr>
        <w:lastRenderedPageBreak/>
        <w:t>be reported monthly with percentage change against the baseline values where indicated.</w:t>
      </w:r>
    </w:p>
    <w:p w14:paraId="12040DBF" w14:textId="04D383CE" w:rsidR="00447FCF" w:rsidRDefault="00447FCF" w:rsidP="00BB327E">
      <w:pPr>
        <w:spacing w:line="360" w:lineRule="auto"/>
        <w:ind w:left="-850"/>
        <w:rPr>
          <w:rFonts w:ascii="Arial" w:eastAsia="Calibri" w:hAnsi="Arial" w:cs="Arial"/>
          <w:sz w:val="24"/>
          <w:szCs w:val="24"/>
        </w:rPr>
      </w:pPr>
      <w:r>
        <w:rPr>
          <w:noProof/>
        </w:rPr>
        <w:drawing>
          <wp:inline distT="0" distB="0" distL="0" distR="0" wp14:anchorId="41742185" wp14:editId="7050F5CA">
            <wp:extent cx="6744754" cy="7303325"/>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6755770" cy="7315253"/>
                    </a:xfrm>
                    <a:prstGeom prst="rect">
                      <a:avLst/>
                    </a:prstGeom>
                  </pic:spPr>
                </pic:pic>
              </a:graphicData>
            </a:graphic>
          </wp:inline>
        </w:drawing>
      </w:r>
    </w:p>
    <w:p w14:paraId="72666677" w14:textId="308B3E90" w:rsidR="001E468D" w:rsidRDefault="001E468D" w:rsidP="001E468D">
      <w:pPr>
        <w:spacing w:line="360" w:lineRule="auto"/>
        <w:rPr>
          <w:rFonts w:ascii="Arial" w:eastAsia="Calibri" w:hAnsi="Arial" w:cs="Arial"/>
          <w:sz w:val="24"/>
          <w:szCs w:val="24"/>
        </w:rPr>
      </w:pPr>
    </w:p>
    <w:p w14:paraId="68EBF26D" w14:textId="77777777" w:rsidR="00083A56" w:rsidRDefault="00083A56" w:rsidP="001E468D">
      <w:pPr>
        <w:spacing w:line="360" w:lineRule="auto"/>
        <w:rPr>
          <w:rFonts w:ascii="Arial" w:eastAsia="Calibri" w:hAnsi="Arial" w:cs="Arial"/>
          <w:sz w:val="24"/>
          <w:szCs w:val="24"/>
        </w:rPr>
      </w:pPr>
    </w:p>
    <w:p w14:paraId="5B444D69" w14:textId="07BCD62D" w:rsidR="009310C0" w:rsidRPr="001E468D" w:rsidRDefault="001E468D" w:rsidP="00083A56">
      <w:pPr>
        <w:pStyle w:val="Heading2"/>
      </w:pPr>
      <w:bookmarkStart w:id="12" w:name="_Toc135290306"/>
      <w:r w:rsidRPr="001E468D">
        <w:lastRenderedPageBreak/>
        <w:t>Qualitative Data</w:t>
      </w:r>
      <w:bookmarkEnd w:id="12"/>
    </w:p>
    <w:p w14:paraId="2818C5E3" w14:textId="7544A7ED" w:rsidR="00356F21" w:rsidRDefault="6F55AA7E" w:rsidP="002C3A25">
      <w:pPr>
        <w:spacing w:line="360" w:lineRule="auto"/>
        <w:rPr>
          <w:rFonts w:ascii="Arial" w:hAnsi="Arial" w:cs="Arial"/>
          <w:sz w:val="24"/>
          <w:szCs w:val="24"/>
        </w:rPr>
      </w:pPr>
      <w:r w:rsidRPr="6F55AA7E">
        <w:rPr>
          <w:rFonts w:ascii="Arial" w:hAnsi="Arial" w:cs="Arial"/>
          <w:sz w:val="24"/>
          <w:szCs w:val="24"/>
        </w:rPr>
        <w:t xml:space="preserve">There are a number of qualitative research approaches, including phenomenology, ethnography and grounded theory, each requiring a unique skilled epistemological understanding to sustain study rigor (Grossoehme, 2014). Sandelowski (2000, pp. 337) describes qualitative descriptive research as the </w:t>
      </w:r>
      <w:r w:rsidRPr="6F55AA7E">
        <w:rPr>
          <w:rFonts w:ascii="Arial" w:hAnsi="Arial" w:cs="Arial"/>
          <w:i/>
          <w:iCs/>
          <w:sz w:val="24"/>
          <w:szCs w:val="24"/>
        </w:rPr>
        <w:t>“least theoretical of qualitative research”</w:t>
      </w:r>
      <w:r w:rsidRPr="6F55AA7E">
        <w:rPr>
          <w:rFonts w:ascii="Arial" w:hAnsi="Arial" w:cs="Arial"/>
          <w:sz w:val="24"/>
          <w:szCs w:val="24"/>
        </w:rPr>
        <w:t xml:space="preserve"> as it is used to record descriptive data pertaining to participants thoughts or attitudes regarding a phenomenon, previously unrecorded. The qualitative element of this mixed methods approach will use an exploratory descriptive approach, which is commonly used when researching health care phenomenon (Hunter </w:t>
      </w:r>
      <w:r w:rsidRPr="6F55AA7E">
        <w:rPr>
          <w:rFonts w:ascii="Arial" w:hAnsi="Arial" w:cs="Arial"/>
          <w:i/>
          <w:iCs/>
          <w:sz w:val="24"/>
          <w:szCs w:val="24"/>
        </w:rPr>
        <w:t>et al</w:t>
      </w:r>
      <w:r w:rsidRPr="6F55AA7E">
        <w:rPr>
          <w:rFonts w:ascii="Arial" w:hAnsi="Arial" w:cs="Arial"/>
          <w:sz w:val="24"/>
          <w:szCs w:val="24"/>
        </w:rPr>
        <w:t xml:space="preserve">., 2019 and Bradshaw </w:t>
      </w:r>
      <w:r w:rsidRPr="6F55AA7E">
        <w:rPr>
          <w:rFonts w:ascii="Arial" w:hAnsi="Arial" w:cs="Arial"/>
          <w:i/>
          <w:iCs/>
          <w:sz w:val="24"/>
          <w:szCs w:val="24"/>
        </w:rPr>
        <w:t>et al.,</w:t>
      </w:r>
      <w:r w:rsidRPr="6F55AA7E">
        <w:rPr>
          <w:rFonts w:ascii="Arial" w:hAnsi="Arial" w:cs="Arial"/>
          <w:sz w:val="24"/>
          <w:szCs w:val="24"/>
        </w:rPr>
        <w:t xml:space="preserve"> 2017). Sandelowski (2010) and Stebbins (2001) recommend this design when requiring in-depth knowledge, enquiry or familiarity of a new phenomenon under experimentation, as is the case for the implementation of MyMR is the Urology service. The exploratory descriptive approach will seek to explore and describe the barriers and facilitators, as experienced by the urology staff, of the use of the MyMR system to facilitate supported self-care, thus alleviating the patient flow issues outlined in the rich picture (Figure 1). </w:t>
      </w:r>
    </w:p>
    <w:p w14:paraId="67046EEB" w14:textId="191521A7" w:rsidR="003A64AE" w:rsidRDefault="007F7B6E" w:rsidP="002C3A25">
      <w:pPr>
        <w:spacing w:line="360" w:lineRule="auto"/>
        <w:rPr>
          <w:rFonts w:ascii="Arial" w:hAnsi="Arial" w:cs="Arial"/>
          <w:sz w:val="24"/>
          <w:szCs w:val="24"/>
        </w:rPr>
      </w:pPr>
      <w:r>
        <w:rPr>
          <w:rFonts w:ascii="Arial" w:hAnsi="Arial" w:cs="Arial"/>
          <w:sz w:val="24"/>
          <w:szCs w:val="24"/>
        </w:rPr>
        <w:t>T</w:t>
      </w:r>
      <w:r w:rsidR="003A64AE">
        <w:rPr>
          <w:rFonts w:ascii="Arial" w:hAnsi="Arial" w:cs="Arial"/>
          <w:sz w:val="24"/>
          <w:szCs w:val="24"/>
        </w:rPr>
        <w:t>he Consolidated Criteria for reporting Qualitative Studies (COREQ</w:t>
      </w:r>
      <w:r w:rsidR="00AA4E3E">
        <w:rPr>
          <w:rFonts w:ascii="Arial" w:hAnsi="Arial" w:cs="Arial"/>
          <w:sz w:val="24"/>
          <w:szCs w:val="24"/>
        </w:rPr>
        <w:t>)</w:t>
      </w:r>
      <w:r w:rsidR="00A76C02">
        <w:rPr>
          <w:rFonts w:ascii="Arial" w:hAnsi="Arial" w:cs="Arial"/>
          <w:sz w:val="24"/>
          <w:szCs w:val="24"/>
        </w:rPr>
        <w:t xml:space="preserve"> </w:t>
      </w:r>
      <w:r w:rsidR="00E072BB">
        <w:rPr>
          <w:rFonts w:ascii="Arial" w:hAnsi="Arial" w:cs="Arial"/>
          <w:sz w:val="24"/>
          <w:szCs w:val="24"/>
        </w:rPr>
        <w:t xml:space="preserve">(Tong </w:t>
      </w:r>
      <w:r w:rsidR="00E072BB" w:rsidRPr="00E072BB">
        <w:rPr>
          <w:rFonts w:ascii="Arial" w:hAnsi="Arial" w:cs="Arial"/>
          <w:i/>
          <w:iCs/>
          <w:sz w:val="24"/>
          <w:szCs w:val="24"/>
        </w:rPr>
        <w:t>et al.,</w:t>
      </w:r>
      <w:r w:rsidR="00E072BB">
        <w:rPr>
          <w:rFonts w:ascii="Arial" w:hAnsi="Arial" w:cs="Arial"/>
          <w:sz w:val="24"/>
          <w:szCs w:val="24"/>
        </w:rPr>
        <w:t xml:space="preserve"> 2007) </w:t>
      </w:r>
      <w:r w:rsidR="005F4BF2">
        <w:rPr>
          <w:rFonts w:ascii="Arial" w:hAnsi="Arial" w:cs="Arial"/>
          <w:sz w:val="24"/>
          <w:szCs w:val="24"/>
        </w:rPr>
        <w:t>will be used so th</w:t>
      </w:r>
      <w:r w:rsidR="00A76C02">
        <w:rPr>
          <w:rFonts w:ascii="Arial" w:hAnsi="Arial" w:cs="Arial"/>
          <w:sz w:val="24"/>
          <w:szCs w:val="24"/>
        </w:rPr>
        <w:t>at</w:t>
      </w:r>
      <w:r w:rsidR="00B63F96">
        <w:rPr>
          <w:rFonts w:ascii="Arial" w:hAnsi="Arial" w:cs="Arial"/>
          <w:sz w:val="24"/>
          <w:szCs w:val="24"/>
        </w:rPr>
        <w:t xml:space="preserve"> the study design is transparent</w:t>
      </w:r>
      <w:r w:rsidR="00A76C02">
        <w:rPr>
          <w:rFonts w:ascii="Arial" w:hAnsi="Arial" w:cs="Arial"/>
          <w:sz w:val="24"/>
          <w:szCs w:val="24"/>
        </w:rPr>
        <w:t>, enabling the integrity</w:t>
      </w:r>
      <w:r w:rsidR="00B63F96">
        <w:rPr>
          <w:rFonts w:ascii="Arial" w:hAnsi="Arial" w:cs="Arial"/>
          <w:sz w:val="24"/>
          <w:szCs w:val="24"/>
        </w:rPr>
        <w:t xml:space="preserve"> and </w:t>
      </w:r>
      <w:r w:rsidR="00A76C02">
        <w:rPr>
          <w:rFonts w:ascii="Arial" w:hAnsi="Arial" w:cs="Arial"/>
          <w:sz w:val="24"/>
          <w:szCs w:val="24"/>
        </w:rPr>
        <w:t xml:space="preserve">repeatability of the study to be </w:t>
      </w:r>
      <w:r w:rsidR="00B63F96">
        <w:rPr>
          <w:rFonts w:ascii="Arial" w:hAnsi="Arial" w:cs="Arial"/>
          <w:sz w:val="24"/>
          <w:szCs w:val="24"/>
        </w:rPr>
        <w:t>optimised. This will evidence the transferability of the study which will be important</w:t>
      </w:r>
      <w:r w:rsidR="004B4D5E">
        <w:rPr>
          <w:rFonts w:ascii="Arial" w:hAnsi="Arial" w:cs="Arial"/>
          <w:sz w:val="24"/>
          <w:szCs w:val="24"/>
        </w:rPr>
        <w:t xml:space="preserve"> </w:t>
      </w:r>
      <w:r w:rsidR="00B63F96">
        <w:rPr>
          <w:rFonts w:ascii="Arial" w:hAnsi="Arial" w:cs="Arial"/>
          <w:sz w:val="24"/>
          <w:szCs w:val="24"/>
        </w:rPr>
        <w:t xml:space="preserve">as decision makers will use the </w:t>
      </w:r>
      <w:r w:rsidR="00A76C02">
        <w:rPr>
          <w:rFonts w:ascii="Arial" w:hAnsi="Arial" w:cs="Arial"/>
          <w:sz w:val="24"/>
          <w:szCs w:val="24"/>
        </w:rPr>
        <w:t>CAE study to inform scale and spread of MyMR across Wales and into other types of cancer diagnoses.</w:t>
      </w:r>
    </w:p>
    <w:p w14:paraId="3579BCE9" w14:textId="759769BB" w:rsidR="00074671" w:rsidRDefault="006871F2" w:rsidP="006871F2">
      <w:pPr>
        <w:spacing w:line="360" w:lineRule="auto"/>
        <w:rPr>
          <w:rFonts w:ascii="Arial" w:hAnsi="Arial" w:cs="Arial"/>
          <w:sz w:val="24"/>
          <w:szCs w:val="24"/>
        </w:rPr>
      </w:pPr>
      <w:r>
        <w:rPr>
          <w:rFonts w:ascii="Arial" w:hAnsi="Arial" w:cs="Arial"/>
          <w:sz w:val="24"/>
          <w:szCs w:val="24"/>
        </w:rPr>
        <w:t xml:space="preserve">The researcher will work with the TEC Cymru research team and an experienced qualitative research supervisor to ensure the correct methods of questioning and data collection are used in the interviews and think aloud groups. This supervision will be used to ensure data is analysed optimally, using the Framework method described by Gale </w:t>
      </w:r>
      <w:r w:rsidRPr="00B613FF">
        <w:rPr>
          <w:rFonts w:ascii="Arial" w:hAnsi="Arial" w:cs="Arial"/>
          <w:i/>
          <w:iCs/>
          <w:sz w:val="24"/>
          <w:szCs w:val="24"/>
        </w:rPr>
        <w:t>et al.</w:t>
      </w:r>
      <w:r>
        <w:rPr>
          <w:rFonts w:ascii="Arial" w:hAnsi="Arial" w:cs="Arial"/>
          <w:sz w:val="24"/>
          <w:szCs w:val="24"/>
        </w:rPr>
        <w:t xml:space="preserve"> (2013) (Table 6)</w:t>
      </w:r>
      <w:r w:rsidR="006744AF">
        <w:rPr>
          <w:rFonts w:ascii="Arial" w:hAnsi="Arial" w:cs="Arial"/>
          <w:sz w:val="24"/>
          <w:szCs w:val="24"/>
        </w:rPr>
        <w:t xml:space="preserve"> and that bias in the researchers’ techniques are identified.</w:t>
      </w:r>
      <w:r w:rsidR="00074671" w:rsidRPr="00074671">
        <w:rPr>
          <w:rFonts w:ascii="Arial" w:hAnsi="Arial" w:cs="Arial"/>
          <w:sz w:val="24"/>
          <w:szCs w:val="24"/>
        </w:rPr>
        <w:t xml:space="preserve"> </w:t>
      </w:r>
      <w:r w:rsidR="00074671">
        <w:rPr>
          <w:rFonts w:ascii="Arial" w:hAnsi="Arial" w:cs="Arial"/>
          <w:sz w:val="24"/>
          <w:szCs w:val="24"/>
        </w:rPr>
        <w:t>Goldsmith (2021)</w:t>
      </w:r>
      <w:r w:rsidR="00B62AA9">
        <w:rPr>
          <w:rFonts w:ascii="Arial" w:hAnsi="Arial" w:cs="Arial"/>
          <w:sz w:val="24"/>
          <w:szCs w:val="24"/>
        </w:rPr>
        <w:t xml:space="preserve"> describes a framework method as structural scheme of deriving or identifying either inductively or deductively, patterns or themes from data using descriptive</w:t>
      </w:r>
      <w:r w:rsidR="00223F2F">
        <w:rPr>
          <w:rFonts w:ascii="Arial" w:hAnsi="Arial" w:cs="Arial"/>
          <w:sz w:val="24"/>
          <w:szCs w:val="24"/>
        </w:rPr>
        <w:t xml:space="preserve"> and abstraction methods.</w:t>
      </w:r>
    </w:p>
    <w:p w14:paraId="3CA2485C" w14:textId="4CC01422" w:rsidR="006744AF" w:rsidRDefault="006744AF" w:rsidP="006871F2">
      <w:pPr>
        <w:spacing w:line="360" w:lineRule="auto"/>
        <w:rPr>
          <w:rFonts w:ascii="Arial" w:hAnsi="Arial" w:cs="Arial"/>
          <w:sz w:val="24"/>
          <w:szCs w:val="24"/>
        </w:rPr>
      </w:pPr>
      <w:r>
        <w:rPr>
          <w:rFonts w:ascii="Arial" w:hAnsi="Arial" w:cs="Arial"/>
          <w:sz w:val="24"/>
          <w:szCs w:val="24"/>
        </w:rPr>
        <w:t xml:space="preserve">Reflexive activities </w:t>
      </w:r>
      <w:r w:rsidR="006871F2">
        <w:rPr>
          <w:rFonts w:ascii="Arial" w:hAnsi="Arial" w:cs="Arial"/>
          <w:sz w:val="24"/>
          <w:szCs w:val="24"/>
        </w:rPr>
        <w:t>include ring fencing or bracketing the researcher understanding</w:t>
      </w:r>
      <w:r>
        <w:rPr>
          <w:rFonts w:ascii="Arial" w:hAnsi="Arial" w:cs="Arial"/>
          <w:sz w:val="24"/>
          <w:szCs w:val="24"/>
        </w:rPr>
        <w:t xml:space="preserve"> of</w:t>
      </w:r>
      <w:r w:rsidR="006871F2">
        <w:rPr>
          <w:rFonts w:ascii="Arial" w:hAnsi="Arial" w:cs="Arial"/>
          <w:sz w:val="24"/>
          <w:szCs w:val="24"/>
        </w:rPr>
        <w:t xml:space="preserve"> their own experiences, </w:t>
      </w:r>
      <w:r>
        <w:rPr>
          <w:rFonts w:ascii="Arial" w:hAnsi="Arial" w:cs="Arial"/>
          <w:sz w:val="24"/>
          <w:szCs w:val="24"/>
        </w:rPr>
        <w:t xml:space="preserve">emotions, </w:t>
      </w:r>
      <w:r w:rsidR="006871F2">
        <w:rPr>
          <w:rFonts w:ascii="Arial" w:hAnsi="Arial" w:cs="Arial"/>
          <w:sz w:val="24"/>
          <w:szCs w:val="24"/>
        </w:rPr>
        <w:t xml:space="preserve">knowledge and relationship with the phenomenon and participants before the research commences. </w:t>
      </w:r>
      <w:bookmarkStart w:id="13" w:name="_Hlk134188836"/>
      <w:r w:rsidR="00CB1EB1">
        <w:rPr>
          <w:rFonts w:ascii="Arial" w:hAnsi="Arial" w:cs="Arial"/>
          <w:sz w:val="24"/>
          <w:szCs w:val="24"/>
        </w:rPr>
        <w:t xml:space="preserve">Creswell and </w:t>
      </w:r>
      <w:r w:rsidR="00CB1EB1">
        <w:rPr>
          <w:rFonts w:ascii="Arial" w:hAnsi="Arial" w:cs="Arial"/>
          <w:sz w:val="24"/>
          <w:szCs w:val="24"/>
        </w:rPr>
        <w:lastRenderedPageBreak/>
        <w:t>Creswell (2018)</w:t>
      </w:r>
      <w:r>
        <w:rPr>
          <w:rFonts w:ascii="Arial" w:hAnsi="Arial" w:cs="Arial"/>
          <w:sz w:val="24"/>
          <w:szCs w:val="24"/>
        </w:rPr>
        <w:t xml:space="preserve"> </w:t>
      </w:r>
      <w:bookmarkEnd w:id="13"/>
      <w:r>
        <w:rPr>
          <w:rFonts w:ascii="Arial" w:hAnsi="Arial" w:cs="Arial"/>
          <w:sz w:val="24"/>
          <w:szCs w:val="24"/>
        </w:rPr>
        <w:t>explain</w:t>
      </w:r>
      <w:r w:rsidR="006871F2">
        <w:rPr>
          <w:rFonts w:ascii="Arial" w:hAnsi="Arial" w:cs="Arial"/>
          <w:sz w:val="24"/>
          <w:szCs w:val="24"/>
        </w:rPr>
        <w:t xml:space="preserve"> that inherent </w:t>
      </w:r>
      <w:r>
        <w:rPr>
          <w:rFonts w:ascii="Arial" w:hAnsi="Arial" w:cs="Arial"/>
          <w:sz w:val="24"/>
          <w:szCs w:val="24"/>
        </w:rPr>
        <w:t>knowledge</w:t>
      </w:r>
      <w:r w:rsidR="006871F2">
        <w:rPr>
          <w:rFonts w:ascii="Arial" w:hAnsi="Arial" w:cs="Arial"/>
          <w:sz w:val="24"/>
          <w:szCs w:val="24"/>
        </w:rPr>
        <w:t xml:space="preserve"> in the interviewer </w:t>
      </w:r>
      <w:r>
        <w:rPr>
          <w:rFonts w:ascii="Arial" w:hAnsi="Arial" w:cs="Arial"/>
          <w:sz w:val="24"/>
          <w:szCs w:val="24"/>
        </w:rPr>
        <w:t>towards the phenomenon can lead to bias in conceptualising the data. Becoming aware of that inherent bias allows the researcher to become more objective in their approach to making sense of the data.</w:t>
      </w:r>
      <w:r w:rsidR="002D7852">
        <w:rPr>
          <w:rFonts w:ascii="Arial" w:hAnsi="Arial" w:cs="Arial"/>
          <w:sz w:val="24"/>
          <w:szCs w:val="24"/>
        </w:rPr>
        <w:t xml:space="preserve"> A reflexive diary will be used by the researcher throughout the process to record and acknowledge personal views and feelings.</w:t>
      </w:r>
    </w:p>
    <w:p w14:paraId="30D76672" w14:textId="14DD01FB" w:rsidR="002D7852" w:rsidRDefault="6F55AA7E" w:rsidP="002D7852">
      <w:pPr>
        <w:spacing w:line="360" w:lineRule="auto"/>
        <w:rPr>
          <w:rFonts w:ascii="Arial" w:hAnsi="Arial" w:cs="Arial"/>
          <w:sz w:val="24"/>
          <w:szCs w:val="24"/>
        </w:rPr>
      </w:pPr>
      <w:r w:rsidRPr="6F55AA7E">
        <w:rPr>
          <w:rFonts w:ascii="Arial" w:hAnsi="Arial" w:cs="Arial"/>
          <w:sz w:val="24"/>
          <w:szCs w:val="24"/>
        </w:rPr>
        <w:t xml:space="preserve">Study design will adhere to the COREQ checks in the study proposal and include the following key considerations. Participant sampling will be purposeful. Each member of staff using MyMR will be asked to participate voluntarily, with non-respondents’ reasons noted. Both support workers and clinical nurse specialists will be asked to volunteer. The sample size is related to data saturation. Tong </w:t>
      </w:r>
      <w:r w:rsidRPr="6F55AA7E">
        <w:rPr>
          <w:rFonts w:ascii="Arial" w:hAnsi="Arial" w:cs="Arial"/>
          <w:i/>
          <w:iCs/>
          <w:sz w:val="24"/>
          <w:szCs w:val="24"/>
        </w:rPr>
        <w:t>et al.</w:t>
      </w:r>
      <w:r w:rsidRPr="6F55AA7E">
        <w:rPr>
          <w:rFonts w:ascii="Arial" w:hAnsi="Arial" w:cs="Arial"/>
          <w:sz w:val="24"/>
          <w:szCs w:val="24"/>
        </w:rPr>
        <w:t xml:space="preserve"> (2007) reports that recruitment of participants should continue until no new data is emerging (saturation). This study will be limited by time resources and available participant cohort. Corbin and Strauss (2008) illustrate that varying the conditions of data collection can illicit new concepts and enhance saturation. Hinton and Ryan in Pope and May (2020) suggest that participants may be more confident to talk in a relaxed and contextual environment where they do not feel judged or under pressure from others. This lends itself to one-2-one semi-structured interviews however, the role and influence of the interviewer is greater than in group interviews, requiring particular attention to reflexive activities. GovUK (2021) recommend think-aloud studies for capturing insight into participants experiences of a digital health product, such as MyMR. It enables participants to bounce ideas off each other, raise ideas that some had not thought about and validate individuals' own thoughts and experiences, giving a deeper insight. Tritter and Lanstad in Pope and Mays (2020) point out that the influence of the interviewer is less important as the group is guided through topics but encouraged to talk freely. The negatives are that some group members can be dominate and others less likely to comment when ideas contrast their own.</w:t>
      </w:r>
    </w:p>
    <w:p w14:paraId="3979DC30" w14:textId="36355179" w:rsidR="00E266D5" w:rsidRDefault="00E14CC6" w:rsidP="00E266D5">
      <w:pPr>
        <w:spacing w:line="360" w:lineRule="auto"/>
        <w:rPr>
          <w:rFonts w:ascii="Arial" w:hAnsi="Arial" w:cs="Arial"/>
          <w:sz w:val="24"/>
          <w:szCs w:val="24"/>
        </w:rPr>
      </w:pPr>
      <w:r>
        <w:rPr>
          <w:rFonts w:ascii="Arial" w:hAnsi="Arial" w:cs="Arial"/>
          <w:sz w:val="24"/>
          <w:szCs w:val="24"/>
        </w:rPr>
        <w:t xml:space="preserve">A process of member checking will occur where a summary of the themes and findings are presented back to each participant for validation of </w:t>
      </w:r>
      <w:r w:rsidR="002469D9">
        <w:rPr>
          <w:rFonts w:ascii="Arial" w:hAnsi="Arial" w:cs="Arial"/>
          <w:sz w:val="24"/>
          <w:szCs w:val="24"/>
        </w:rPr>
        <w:t>accuracy</w:t>
      </w:r>
      <w:r>
        <w:rPr>
          <w:rFonts w:ascii="Arial" w:hAnsi="Arial" w:cs="Arial"/>
          <w:sz w:val="24"/>
          <w:szCs w:val="24"/>
        </w:rPr>
        <w:t xml:space="preserve"> </w:t>
      </w:r>
      <w:r w:rsidR="00CB1EB1">
        <w:rPr>
          <w:rFonts w:ascii="Arial" w:hAnsi="Arial" w:cs="Arial"/>
          <w:sz w:val="24"/>
          <w:szCs w:val="24"/>
        </w:rPr>
        <w:t>(Creswell and Creswell, 2018 pp.208)</w:t>
      </w:r>
      <w:r>
        <w:rPr>
          <w:rFonts w:ascii="Arial" w:hAnsi="Arial" w:cs="Arial"/>
          <w:sz w:val="24"/>
          <w:szCs w:val="24"/>
        </w:rPr>
        <w:t xml:space="preserve">. A subsequent </w:t>
      </w:r>
      <w:r w:rsidR="00311A81">
        <w:rPr>
          <w:rFonts w:ascii="Arial" w:hAnsi="Arial" w:cs="Arial"/>
          <w:sz w:val="24"/>
          <w:szCs w:val="24"/>
        </w:rPr>
        <w:t>think aloud group with the same participants</w:t>
      </w:r>
      <w:r>
        <w:rPr>
          <w:rFonts w:ascii="Arial" w:hAnsi="Arial" w:cs="Arial"/>
          <w:sz w:val="24"/>
          <w:szCs w:val="24"/>
        </w:rPr>
        <w:t xml:space="preserve"> will be carried out to discuss both the qualitative and quantitative data collected</w:t>
      </w:r>
      <w:r w:rsidR="00311A81">
        <w:rPr>
          <w:rFonts w:ascii="Arial" w:hAnsi="Arial" w:cs="Arial"/>
          <w:sz w:val="24"/>
          <w:szCs w:val="24"/>
        </w:rPr>
        <w:t xml:space="preserve">. </w:t>
      </w:r>
      <w:r>
        <w:rPr>
          <w:rFonts w:ascii="Arial" w:hAnsi="Arial" w:cs="Arial"/>
          <w:sz w:val="24"/>
          <w:szCs w:val="24"/>
        </w:rPr>
        <w:t xml:space="preserve">This process will strive to achieve any further new knowledge emerging from the participants with the goal of researching data saturation, where no further </w:t>
      </w:r>
      <w:r>
        <w:rPr>
          <w:rFonts w:ascii="Arial" w:hAnsi="Arial" w:cs="Arial"/>
          <w:sz w:val="24"/>
          <w:szCs w:val="24"/>
        </w:rPr>
        <w:lastRenderedPageBreak/>
        <w:t xml:space="preserve">reflections, experiences or observations are emerging on the phenomenon. </w:t>
      </w:r>
      <w:r w:rsidR="00140F59">
        <w:rPr>
          <w:rFonts w:ascii="Arial" w:hAnsi="Arial" w:cs="Arial"/>
          <w:sz w:val="24"/>
          <w:szCs w:val="24"/>
        </w:rPr>
        <w:t xml:space="preserve">Following a further cycle of thematic analysis from the think aloud study a final member checking will be carried out. </w:t>
      </w:r>
      <w:r w:rsidR="00E266D5">
        <w:rPr>
          <w:rFonts w:ascii="Arial" w:hAnsi="Arial" w:cs="Arial"/>
          <w:sz w:val="24"/>
          <w:szCs w:val="24"/>
        </w:rPr>
        <w:t>It is anticipated that both the SSI’s and think aloud group will take place face-to-face within the Urology service department, using audio recordings and field notes collected by the interviewer.</w:t>
      </w:r>
    </w:p>
    <w:p w14:paraId="4528EDE4" w14:textId="07F4F100" w:rsidR="00AA0C35" w:rsidRPr="006E01BD" w:rsidRDefault="00A76C02" w:rsidP="002C3A25">
      <w:pPr>
        <w:spacing w:line="360" w:lineRule="auto"/>
        <w:rPr>
          <w:rFonts w:ascii="Arial" w:hAnsi="Arial" w:cs="Arial"/>
          <w:sz w:val="24"/>
          <w:szCs w:val="24"/>
        </w:rPr>
      </w:pPr>
      <w:r w:rsidRPr="002D7852">
        <w:rPr>
          <w:rFonts w:ascii="Arial" w:hAnsi="Arial" w:cs="Arial"/>
          <w:sz w:val="24"/>
          <w:szCs w:val="24"/>
        </w:rPr>
        <w:t xml:space="preserve">Data </w:t>
      </w:r>
      <w:r w:rsidR="002D7852">
        <w:rPr>
          <w:rFonts w:ascii="Arial" w:hAnsi="Arial" w:cs="Arial"/>
          <w:sz w:val="24"/>
          <w:szCs w:val="24"/>
        </w:rPr>
        <w:t>a</w:t>
      </w:r>
      <w:r w:rsidR="00AA4E3E" w:rsidRPr="002D7852">
        <w:rPr>
          <w:rFonts w:ascii="Arial" w:hAnsi="Arial" w:cs="Arial"/>
          <w:sz w:val="24"/>
          <w:szCs w:val="24"/>
        </w:rPr>
        <w:t xml:space="preserve">nalysis and </w:t>
      </w:r>
      <w:r w:rsidR="002D7852">
        <w:rPr>
          <w:rFonts w:ascii="Arial" w:hAnsi="Arial" w:cs="Arial"/>
          <w:sz w:val="24"/>
          <w:szCs w:val="24"/>
        </w:rPr>
        <w:t>r</w:t>
      </w:r>
      <w:r w:rsidRPr="002D7852">
        <w:rPr>
          <w:rFonts w:ascii="Arial" w:hAnsi="Arial" w:cs="Arial"/>
          <w:sz w:val="24"/>
          <w:szCs w:val="24"/>
        </w:rPr>
        <w:t>eporting</w:t>
      </w:r>
      <w:r w:rsidR="002D7852">
        <w:rPr>
          <w:rFonts w:ascii="Arial" w:hAnsi="Arial" w:cs="Arial"/>
          <w:sz w:val="24"/>
          <w:szCs w:val="24"/>
        </w:rPr>
        <w:t xml:space="preserve"> COREQ checks are summarised in Table 6 which illustrates the Framework Method which </w:t>
      </w:r>
      <w:r w:rsidR="002469D9">
        <w:rPr>
          <w:rFonts w:ascii="Arial" w:hAnsi="Arial" w:cs="Arial"/>
          <w:sz w:val="24"/>
          <w:szCs w:val="24"/>
        </w:rPr>
        <w:t>being</w:t>
      </w:r>
      <w:r w:rsidR="002D7852">
        <w:rPr>
          <w:rFonts w:ascii="Arial" w:hAnsi="Arial" w:cs="Arial"/>
          <w:sz w:val="24"/>
          <w:szCs w:val="24"/>
        </w:rPr>
        <w:t xml:space="preserve"> used for the thematic </w:t>
      </w:r>
      <w:r w:rsidR="00BA68B3">
        <w:rPr>
          <w:rFonts w:ascii="Arial" w:hAnsi="Arial" w:cs="Arial"/>
          <w:sz w:val="24"/>
          <w:szCs w:val="24"/>
        </w:rPr>
        <w:t>analysis</w:t>
      </w:r>
      <w:r w:rsidR="002D7852">
        <w:rPr>
          <w:rFonts w:ascii="Arial" w:hAnsi="Arial" w:cs="Arial"/>
          <w:sz w:val="24"/>
          <w:szCs w:val="24"/>
        </w:rPr>
        <w:t xml:space="preserve">. </w:t>
      </w:r>
    </w:p>
    <w:p w14:paraId="7247F3FA" w14:textId="4D0D2EE6" w:rsidR="001D4FD6" w:rsidRDefault="001D4FD6" w:rsidP="00BB327E">
      <w:pPr>
        <w:spacing w:line="360" w:lineRule="auto"/>
        <w:ind w:left="-850"/>
        <w:rPr>
          <w:rFonts w:ascii="Arial" w:hAnsi="Arial" w:cs="Arial"/>
          <w:sz w:val="24"/>
          <w:szCs w:val="24"/>
        </w:rPr>
      </w:pPr>
      <w:r>
        <w:rPr>
          <w:noProof/>
        </w:rPr>
        <w:lastRenderedPageBreak/>
        <w:drawing>
          <wp:inline distT="0" distB="0" distL="0" distR="0" wp14:anchorId="0DCD000E" wp14:editId="3021E5AB">
            <wp:extent cx="6614556" cy="7832036"/>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6621336" cy="7840064"/>
                    </a:xfrm>
                    <a:prstGeom prst="rect">
                      <a:avLst/>
                    </a:prstGeom>
                  </pic:spPr>
                </pic:pic>
              </a:graphicData>
            </a:graphic>
          </wp:inline>
        </w:drawing>
      </w:r>
    </w:p>
    <w:p w14:paraId="7DDF0343" w14:textId="46AE8594" w:rsidR="00AA4E3E" w:rsidRDefault="00AA4E3E" w:rsidP="002C3A25">
      <w:pPr>
        <w:spacing w:line="360" w:lineRule="auto"/>
        <w:rPr>
          <w:rFonts w:ascii="Arial" w:hAnsi="Arial" w:cs="Arial"/>
          <w:sz w:val="24"/>
          <w:szCs w:val="24"/>
        </w:rPr>
      </w:pPr>
    </w:p>
    <w:p w14:paraId="30476BB6" w14:textId="77777777" w:rsidR="00274A5C" w:rsidRDefault="00274A5C" w:rsidP="002C3A25">
      <w:pPr>
        <w:spacing w:line="360" w:lineRule="auto"/>
        <w:rPr>
          <w:rFonts w:ascii="Arial" w:hAnsi="Arial" w:cs="Arial"/>
          <w:sz w:val="24"/>
          <w:szCs w:val="24"/>
        </w:rPr>
      </w:pPr>
    </w:p>
    <w:p w14:paraId="7FECA460" w14:textId="36835F6E" w:rsidR="007338FC" w:rsidRPr="00274A5C" w:rsidRDefault="00554028" w:rsidP="00083A56">
      <w:pPr>
        <w:pStyle w:val="Heading2"/>
      </w:pPr>
      <w:bookmarkStart w:id="14" w:name="_Toc135290307"/>
      <w:r w:rsidRPr="00274A5C">
        <w:lastRenderedPageBreak/>
        <w:t>Ethics</w:t>
      </w:r>
      <w:bookmarkEnd w:id="14"/>
    </w:p>
    <w:p w14:paraId="291DD015" w14:textId="019621EC" w:rsidR="00132F94" w:rsidRPr="00132F94" w:rsidRDefault="00132F94" w:rsidP="002C3A25">
      <w:pPr>
        <w:spacing w:line="360" w:lineRule="auto"/>
        <w:rPr>
          <w:rFonts w:ascii="Arial" w:hAnsi="Arial" w:cs="Arial"/>
          <w:sz w:val="24"/>
          <w:szCs w:val="24"/>
        </w:rPr>
      </w:pPr>
      <w:r w:rsidRPr="00132F94">
        <w:rPr>
          <w:rFonts w:ascii="Arial" w:hAnsi="Arial" w:cs="Arial"/>
          <w:sz w:val="24"/>
          <w:szCs w:val="24"/>
        </w:rPr>
        <w:t xml:space="preserve">The </w:t>
      </w:r>
      <w:r>
        <w:rPr>
          <w:rFonts w:ascii="Arial" w:hAnsi="Arial" w:cs="Arial"/>
          <w:sz w:val="24"/>
          <w:szCs w:val="24"/>
        </w:rPr>
        <w:t>Economic and Social Research Council (ESRC) (2023) provide core principles to support good research practice, underpinned by the Declaration of He</w:t>
      </w:r>
      <w:r w:rsidR="00274A5C">
        <w:rPr>
          <w:rFonts w:ascii="Arial" w:hAnsi="Arial" w:cs="Arial"/>
          <w:sz w:val="24"/>
          <w:szCs w:val="24"/>
        </w:rPr>
        <w:t>lsinki</w:t>
      </w:r>
      <w:r>
        <w:rPr>
          <w:rFonts w:ascii="Arial" w:hAnsi="Arial" w:cs="Arial"/>
          <w:sz w:val="24"/>
          <w:szCs w:val="24"/>
        </w:rPr>
        <w:t xml:space="preserve"> (</w:t>
      </w:r>
      <w:r w:rsidR="001179DC">
        <w:rPr>
          <w:rFonts w:ascii="Arial" w:hAnsi="Arial" w:cs="Arial"/>
          <w:sz w:val="24"/>
          <w:szCs w:val="24"/>
        </w:rPr>
        <w:t>World Medical Association, 2023</w:t>
      </w:r>
      <w:r>
        <w:rPr>
          <w:rFonts w:ascii="Arial" w:hAnsi="Arial" w:cs="Arial"/>
          <w:sz w:val="24"/>
          <w:szCs w:val="24"/>
        </w:rPr>
        <w:t>)</w:t>
      </w:r>
      <w:r w:rsidR="00A84350">
        <w:rPr>
          <w:rFonts w:ascii="Arial" w:hAnsi="Arial" w:cs="Arial"/>
          <w:sz w:val="24"/>
          <w:szCs w:val="24"/>
        </w:rPr>
        <w:t xml:space="preserve"> (</w:t>
      </w:r>
      <w:r w:rsidR="001179DC">
        <w:rPr>
          <w:rFonts w:ascii="Arial" w:hAnsi="Arial" w:cs="Arial"/>
          <w:sz w:val="24"/>
          <w:szCs w:val="24"/>
        </w:rPr>
        <w:t>Table 7</w:t>
      </w:r>
      <w:r w:rsidR="00A84350">
        <w:rPr>
          <w:rFonts w:ascii="Arial" w:hAnsi="Arial" w:cs="Arial"/>
          <w:sz w:val="24"/>
          <w:szCs w:val="24"/>
        </w:rPr>
        <w:t>).</w:t>
      </w:r>
      <w:r>
        <w:rPr>
          <w:rFonts w:ascii="Arial" w:hAnsi="Arial" w:cs="Arial"/>
          <w:sz w:val="24"/>
          <w:szCs w:val="24"/>
        </w:rPr>
        <w:t xml:space="preserve"> </w:t>
      </w:r>
    </w:p>
    <w:p w14:paraId="3B5F50DE" w14:textId="11AAE8A9" w:rsidR="00CB1EB1" w:rsidRDefault="001179DC" w:rsidP="002C3A25">
      <w:pPr>
        <w:spacing w:line="360" w:lineRule="auto"/>
        <w:rPr>
          <w:rFonts w:ascii="Arial" w:hAnsi="Arial" w:cs="Arial"/>
          <w:b/>
          <w:bCs/>
          <w:sz w:val="24"/>
          <w:szCs w:val="24"/>
        </w:rPr>
      </w:pPr>
      <w:r>
        <w:rPr>
          <w:noProof/>
        </w:rPr>
        <w:drawing>
          <wp:inline distT="0" distB="0" distL="0" distR="0" wp14:anchorId="64AC650C" wp14:editId="44AD6C67">
            <wp:extent cx="5572125" cy="2790825"/>
            <wp:effectExtent l="0" t="0" r="9525" b="952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572125" cy="2790825"/>
                    </a:xfrm>
                    <a:prstGeom prst="rect">
                      <a:avLst/>
                    </a:prstGeom>
                  </pic:spPr>
                </pic:pic>
              </a:graphicData>
            </a:graphic>
          </wp:inline>
        </w:drawing>
      </w:r>
    </w:p>
    <w:p w14:paraId="6759412A" w14:textId="60AA13D7" w:rsidR="00554028" w:rsidRDefault="007A17F7" w:rsidP="002C3A25">
      <w:pPr>
        <w:spacing w:line="360" w:lineRule="auto"/>
        <w:rPr>
          <w:rFonts w:ascii="Arial" w:hAnsi="Arial" w:cs="Arial"/>
          <w:sz w:val="24"/>
          <w:szCs w:val="24"/>
        </w:rPr>
      </w:pPr>
      <w:r>
        <w:rPr>
          <w:rFonts w:ascii="Arial" w:hAnsi="Arial" w:cs="Arial"/>
          <w:sz w:val="24"/>
          <w:szCs w:val="24"/>
        </w:rPr>
        <w:t>Th</w:t>
      </w:r>
      <w:r w:rsidR="0085502B">
        <w:rPr>
          <w:rFonts w:ascii="Arial" w:hAnsi="Arial" w:cs="Arial"/>
          <w:sz w:val="24"/>
          <w:szCs w:val="24"/>
        </w:rPr>
        <w:t>e intent of the study is to m</w:t>
      </w:r>
      <w:r w:rsidR="002559A8" w:rsidRPr="002559A8">
        <w:rPr>
          <w:rFonts w:ascii="Arial" w:hAnsi="Arial" w:cs="Arial"/>
          <w:sz w:val="24"/>
          <w:szCs w:val="24"/>
        </w:rPr>
        <w:t>aximise benefits and minimise risk of harm</w:t>
      </w:r>
      <w:r>
        <w:rPr>
          <w:rFonts w:ascii="Arial" w:hAnsi="Arial" w:cs="Arial"/>
          <w:sz w:val="24"/>
          <w:szCs w:val="24"/>
        </w:rPr>
        <w:t xml:space="preserve"> for patients and healthcare staff,</w:t>
      </w:r>
      <w:r w:rsidR="0085502B">
        <w:rPr>
          <w:rFonts w:ascii="Arial" w:hAnsi="Arial" w:cs="Arial"/>
          <w:sz w:val="24"/>
          <w:szCs w:val="24"/>
        </w:rPr>
        <w:t xml:space="preserve"> when implementing the MyMR system </w:t>
      </w:r>
      <w:r>
        <w:rPr>
          <w:rFonts w:ascii="Arial" w:hAnsi="Arial" w:cs="Arial"/>
          <w:sz w:val="24"/>
          <w:szCs w:val="24"/>
        </w:rPr>
        <w:t>to facilitate supported self-care,</w:t>
      </w:r>
      <w:r w:rsidR="0085502B">
        <w:rPr>
          <w:rFonts w:ascii="Arial" w:hAnsi="Arial" w:cs="Arial"/>
          <w:sz w:val="24"/>
          <w:szCs w:val="24"/>
        </w:rPr>
        <w:t xml:space="preserve"> though the acquisition of new knowledge about the adoption facilitators and barriers of</w:t>
      </w:r>
      <w:r w:rsidR="002469D9">
        <w:rPr>
          <w:rFonts w:ascii="Arial" w:hAnsi="Arial" w:cs="Arial"/>
          <w:sz w:val="24"/>
          <w:szCs w:val="24"/>
        </w:rPr>
        <w:t xml:space="preserve"> the system</w:t>
      </w:r>
      <w:r w:rsidR="0085502B">
        <w:rPr>
          <w:rFonts w:ascii="Arial" w:hAnsi="Arial" w:cs="Arial"/>
          <w:sz w:val="24"/>
          <w:szCs w:val="24"/>
        </w:rPr>
        <w:t xml:space="preserve"> in the urology service</w:t>
      </w:r>
      <w:r>
        <w:rPr>
          <w:rFonts w:ascii="Arial" w:hAnsi="Arial" w:cs="Arial"/>
          <w:sz w:val="24"/>
          <w:szCs w:val="24"/>
        </w:rPr>
        <w:t xml:space="preserve">. However, </w:t>
      </w:r>
      <w:r w:rsidR="0085502B">
        <w:rPr>
          <w:rFonts w:ascii="Arial" w:hAnsi="Arial" w:cs="Arial"/>
          <w:sz w:val="24"/>
          <w:szCs w:val="24"/>
        </w:rPr>
        <w:t>the risk of harm</w:t>
      </w:r>
      <w:r w:rsidR="00D22381">
        <w:rPr>
          <w:rFonts w:ascii="Arial" w:hAnsi="Arial" w:cs="Arial"/>
          <w:sz w:val="24"/>
          <w:szCs w:val="24"/>
        </w:rPr>
        <w:t xml:space="preserve"> </w:t>
      </w:r>
      <w:r w:rsidR="0085502B">
        <w:rPr>
          <w:rFonts w:ascii="Arial" w:hAnsi="Arial" w:cs="Arial"/>
          <w:sz w:val="24"/>
          <w:szCs w:val="24"/>
        </w:rPr>
        <w:t>to the participants</w:t>
      </w:r>
      <w:r w:rsidR="00D22381">
        <w:rPr>
          <w:rFonts w:ascii="Arial" w:hAnsi="Arial" w:cs="Arial"/>
          <w:sz w:val="24"/>
          <w:szCs w:val="24"/>
        </w:rPr>
        <w:t xml:space="preserve"> </w:t>
      </w:r>
      <w:r>
        <w:rPr>
          <w:rFonts w:ascii="Arial" w:hAnsi="Arial" w:cs="Arial"/>
          <w:sz w:val="24"/>
          <w:szCs w:val="24"/>
        </w:rPr>
        <w:t xml:space="preserve">in the study </w:t>
      </w:r>
      <w:r w:rsidR="0085502B">
        <w:rPr>
          <w:rFonts w:ascii="Arial" w:hAnsi="Arial" w:cs="Arial"/>
          <w:sz w:val="24"/>
          <w:szCs w:val="24"/>
        </w:rPr>
        <w:t xml:space="preserve">needs to be </w:t>
      </w:r>
      <w:r w:rsidR="00E329EF">
        <w:rPr>
          <w:rFonts w:ascii="Arial" w:hAnsi="Arial" w:cs="Arial"/>
          <w:sz w:val="24"/>
          <w:szCs w:val="24"/>
        </w:rPr>
        <w:t xml:space="preserve">carefully </w:t>
      </w:r>
      <w:r w:rsidR="0085502B">
        <w:rPr>
          <w:rFonts w:ascii="Arial" w:hAnsi="Arial" w:cs="Arial"/>
          <w:sz w:val="24"/>
          <w:szCs w:val="24"/>
        </w:rPr>
        <w:t>considered</w:t>
      </w:r>
      <w:r>
        <w:rPr>
          <w:rFonts w:ascii="Arial" w:hAnsi="Arial" w:cs="Arial"/>
          <w:sz w:val="24"/>
          <w:szCs w:val="24"/>
        </w:rPr>
        <w:t>.</w:t>
      </w:r>
      <w:r w:rsidR="0085502B">
        <w:rPr>
          <w:rFonts w:ascii="Arial" w:hAnsi="Arial" w:cs="Arial"/>
          <w:sz w:val="24"/>
          <w:szCs w:val="24"/>
        </w:rPr>
        <w:t xml:space="preserve"> Oliver (2010) points out that intrinsic good, that which is the intent of the researchers and the participants to improve or make better, may well conflict with the instrumental good, the use to which the new knowledge is being applied</w:t>
      </w:r>
      <w:r>
        <w:rPr>
          <w:rFonts w:ascii="Arial" w:hAnsi="Arial" w:cs="Arial"/>
          <w:sz w:val="24"/>
          <w:szCs w:val="24"/>
        </w:rPr>
        <w:t xml:space="preserve">. Exploitation of the new knowledge beyond the original purpose has the risk to cause harm to the participants. An example of this is where the results of the study may become politicised and used as evidence in a negative campaign to undermine the department, </w:t>
      </w:r>
      <w:r w:rsidR="00700E3F">
        <w:rPr>
          <w:rFonts w:ascii="Arial" w:hAnsi="Arial" w:cs="Arial"/>
          <w:sz w:val="24"/>
          <w:szCs w:val="24"/>
        </w:rPr>
        <w:t xml:space="preserve">hospital, </w:t>
      </w:r>
      <w:r>
        <w:rPr>
          <w:rFonts w:ascii="Arial" w:hAnsi="Arial" w:cs="Arial"/>
          <w:sz w:val="24"/>
          <w:szCs w:val="24"/>
        </w:rPr>
        <w:t>health</w:t>
      </w:r>
      <w:r w:rsidR="00700E3F">
        <w:rPr>
          <w:rFonts w:ascii="Arial" w:hAnsi="Arial" w:cs="Arial"/>
          <w:sz w:val="24"/>
          <w:szCs w:val="24"/>
        </w:rPr>
        <w:t>-</w:t>
      </w:r>
      <w:r>
        <w:rPr>
          <w:rFonts w:ascii="Arial" w:hAnsi="Arial" w:cs="Arial"/>
          <w:sz w:val="24"/>
          <w:szCs w:val="24"/>
        </w:rPr>
        <w:t>board o</w:t>
      </w:r>
      <w:r w:rsidR="00700E3F">
        <w:rPr>
          <w:rFonts w:ascii="Arial" w:hAnsi="Arial" w:cs="Arial"/>
          <w:sz w:val="24"/>
          <w:szCs w:val="24"/>
        </w:rPr>
        <w:t xml:space="preserve">r in power political party. In this case the intended instrumental good has been superseded by unpredicted usage of knowledge.  </w:t>
      </w:r>
    </w:p>
    <w:p w14:paraId="7E54C25A" w14:textId="07161A9F" w:rsidR="00B379CC" w:rsidRDefault="6F55AA7E" w:rsidP="00B379CC">
      <w:pPr>
        <w:spacing w:line="360" w:lineRule="auto"/>
        <w:rPr>
          <w:rFonts w:ascii="Arial" w:hAnsi="Arial" w:cs="Arial"/>
          <w:sz w:val="24"/>
          <w:szCs w:val="24"/>
        </w:rPr>
      </w:pPr>
      <w:r w:rsidRPr="6F55AA7E">
        <w:rPr>
          <w:rFonts w:ascii="Arial" w:hAnsi="Arial" w:cs="Arial"/>
          <w:sz w:val="24"/>
          <w:szCs w:val="24"/>
        </w:rPr>
        <w:t xml:space="preserve">The notion of risk or harm to the participants and the subsequent need for their protection has emerged from historic and graphic participant exploitation which has underpinned the Helsinki Declaration. This has led to iterative, deeper understanding of the types of risk and harm study participants might be exposed to. The participants in the CAE study will need to be made aware of the potential positives </w:t>
      </w:r>
      <w:r w:rsidRPr="6F55AA7E">
        <w:rPr>
          <w:rFonts w:ascii="Arial" w:hAnsi="Arial" w:cs="Arial"/>
          <w:sz w:val="24"/>
          <w:szCs w:val="24"/>
        </w:rPr>
        <w:lastRenderedPageBreak/>
        <w:t>and negatives that might be exposed by the study along with their rights and protection of their dignity. It is fundamental that the participant understands the purpose and all potential consequences of their participation, so that they might make an informed consent to participate. Furthermore, the participant should be reassured about the quality and integrity of the study through transparency and governance. In order to achieve this, the participant will be provided with the participant information sheet (PIS) which will explicitly describe the purpose of the study, the expected input of the participant, including time and effort and any renumeration of costs, risks and benefits of taking part, explicit description of data management and protection pertaining to storage, security, confidentiality and anonymity as far as can be achieved. Anonymisation will take place at the earliest opportunity in the data collection using a numerical code known only to the immediate research team.  However, it should be borne in mind that as the participants are from a small team and job roles will be used to compare and contrast data, identifying respondents extracts maybe possible. The PIS will describe the voluntary nature of the study and the participants right to withdraw from the study without reprisal. There will be explicit description of what will happen to any previously collected data generated by the participant. The participant will be given additional opportunity to ask questions about the research and be given optional emotional support after the research is completed by the most appropriate team.</w:t>
      </w:r>
    </w:p>
    <w:p w14:paraId="75459C1E" w14:textId="53939151" w:rsidR="00A67888" w:rsidRDefault="00DC1558" w:rsidP="002C3A25">
      <w:pPr>
        <w:spacing w:line="360" w:lineRule="auto"/>
        <w:rPr>
          <w:rFonts w:ascii="Arial" w:hAnsi="Arial" w:cs="Arial"/>
          <w:sz w:val="24"/>
          <w:szCs w:val="24"/>
        </w:rPr>
      </w:pPr>
      <w:r>
        <w:rPr>
          <w:rFonts w:ascii="Arial" w:hAnsi="Arial" w:cs="Arial"/>
          <w:sz w:val="24"/>
          <w:szCs w:val="24"/>
        </w:rPr>
        <w:t>The participants will be further assured of stud</w:t>
      </w:r>
      <w:r w:rsidR="00377C9E">
        <w:rPr>
          <w:rFonts w:ascii="Arial" w:hAnsi="Arial" w:cs="Arial"/>
          <w:sz w:val="24"/>
          <w:szCs w:val="24"/>
        </w:rPr>
        <w:t xml:space="preserve">y’s scientific </w:t>
      </w:r>
      <w:r>
        <w:rPr>
          <w:rFonts w:ascii="Arial" w:hAnsi="Arial" w:cs="Arial"/>
          <w:sz w:val="24"/>
          <w:szCs w:val="24"/>
        </w:rPr>
        <w:t>integrity</w:t>
      </w:r>
      <w:r w:rsidR="00377C9E">
        <w:rPr>
          <w:rFonts w:ascii="Arial" w:hAnsi="Arial" w:cs="Arial"/>
          <w:sz w:val="24"/>
          <w:szCs w:val="24"/>
        </w:rPr>
        <w:t xml:space="preserve"> and justification, legality, safety and ethical rigor </w:t>
      </w:r>
      <w:r>
        <w:rPr>
          <w:rFonts w:ascii="Arial" w:hAnsi="Arial" w:cs="Arial"/>
          <w:sz w:val="24"/>
          <w:szCs w:val="24"/>
        </w:rPr>
        <w:t xml:space="preserve">by a statement from the institutional review board at University Wales Trinity St. David’s that the research has </w:t>
      </w:r>
      <w:r w:rsidR="00377C9E">
        <w:rPr>
          <w:rFonts w:ascii="Arial" w:hAnsi="Arial" w:cs="Arial"/>
          <w:sz w:val="24"/>
          <w:szCs w:val="24"/>
        </w:rPr>
        <w:t>me</w:t>
      </w:r>
      <w:r w:rsidR="00D423B9">
        <w:rPr>
          <w:rFonts w:ascii="Arial" w:hAnsi="Arial" w:cs="Arial"/>
          <w:sz w:val="24"/>
          <w:szCs w:val="24"/>
        </w:rPr>
        <w:t>t</w:t>
      </w:r>
      <w:r w:rsidR="00377C9E">
        <w:rPr>
          <w:rFonts w:ascii="Arial" w:hAnsi="Arial" w:cs="Arial"/>
          <w:sz w:val="24"/>
          <w:szCs w:val="24"/>
        </w:rPr>
        <w:t xml:space="preserve"> their approval</w:t>
      </w:r>
      <w:r>
        <w:rPr>
          <w:rFonts w:ascii="Arial" w:hAnsi="Arial" w:cs="Arial"/>
          <w:sz w:val="24"/>
          <w:szCs w:val="24"/>
        </w:rPr>
        <w:t>. There will be further information and guidance for the participant should they have a concern about the study.</w:t>
      </w:r>
      <w:r w:rsidR="00377C9E">
        <w:rPr>
          <w:rFonts w:ascii="Arial" w:hAnsi="Arial" w:cs="Arial"/>
          <w:sz w:val="24"/>
          <w:szCs w:val="24"/>
        </w:rPr>
        <w:t xml:space="preserve"> Finally, declaration of</w:t>
      </w:r>
      <w:r w:rsidR="00CB46DA">
        <w:rPr>
          <w:rFonts w:ascii="Arial" w:hAnsi="Arial" w:cs="Arial"/>
          <w:sz w:val="24"/>
          <w:szCs w:val="24"/>
        </w:rPr>
        <w:t xml:space="preserve"> conflict of </w:t>
      </w:r>
      <w:r w:rsidR="00377C9E">
        <w:rPr>
          <w:rFonts w:ascii="Arial" w:hAnsi="Arial" w:cs="Arial"/>
          <w:sz w:val="24"/>
          <w:szCs w:val="24"/>
        </w:rPr>
        <w:t xml:space="preserve">interests will be made which may bias the study findings and reporting. </w:t>
      </w:r>
      <w:r w:rsidR="00A67888">
        <w:rPr>
          <w:rFonts w:ascii="Arial" w:hAnsi="Arial" w:cs="Arial"/>
          <w:sz w:val="24"/>
          <w:szCs w:val="24"/>
        </w:rPr>
        <w:t xml:space="preserve">Welsh Government are sponsoring the overall MyMR evaluation, they are also sponsors of the project to procure, adopt and adapt MyMR for use in Wales. As the programme manager for the implementation of the MyMR system, the </w:t>
      </w:r>
      <w:r w:rsidR="001D5B4F">
        <w:rPr>
          <w:rFonts w:ascii="Arial" w:hAnsi="Arial" w:cs="Arial"/>
          <w:sz w:val="24"/>
          <w:szCs w:val="24"/>
        </w:rPr>
        <w:t xml:space="preserve">lead researcher may have a motivation to surface a positively biased report (this will also be managed through reflexive activities taken thought out the research) and should declare this interest to make transparent conflicts of interest. </w:t>
      </w:r>
    </w:p>
    <w:p w14:paraId="03902C55" w14:textId="76D19E80" w:rsidR="004D5049" w:rsidRDefault="00625247" w:rsidP="00625247">
      <w:pPr>
        <w:spacing w:line="360" w:lineRule="auto"/>
        <w:rPr>
          <w:rFonts w:ascii="Arial" w:hAnsi="Arial" w:cs="Arial"/>
          <w:sz w:val="24"/>
          <w:szCs w:val="24"/>
        </w:rPr>
      </w:pPr>
      <w:r>
        <w:rPr>
          <w:rFonts w:ascii="Arial" w:hAnsi="Arial" w:cs="Arial"/>
          <w:sz w:val="24"/>
          <w:szCs w:val="24"/>
        </w:rPr>
        <w:lastRenderedPageBreak/>
        <w:t>Further</w:t>
      </w:r>
      <w:r w:rsidRPr="00625247">
        <w:rPr>
          <w:rFonts w:ascii="Arial" w:hAnsi="Arial" w:cs="Arial"/>
          <w:sz w:val="24"/>
          <w:szCs w:val="24"/>
        </w:rPr>
        <w:t xml:space="preserve"> </w:t>
      </w:r>
      <w:r>
        <w:rPr>
          <w:rFonts w:ascii="Arial" w:hAnsi="Arial" w:cs="Arial"/>
          <w:sz w:val="24"/>
          <w:szCs w:val="24"/>
        </w:rPr>
        <w:t>i</w:t>
      </w:r>
      <w:r w:rsidRPr="002559A8">
        <w:rPr>
          <w:rFonts w:ascii="Arial" w:hAnsi="Arial" w:cs="Arial"/>
          <w:sz w:val="24"/>
          <w:szCs w:val="24"/>
        </w:rPr>
        <w:t>ntegrity and transparency</w:t>
      </w:r>
      <w:r>
        <w:rPr>
          <w:rFonts w:ascii="Arial" w:hAnsi="Arial" w:cs="Arial"/>
          <w:sz w:val="24"/>
          <w:szCs w:val="24"/>
        </w:rPr>
        <w:t xml:space="preserve"> measures will be upheld in the Standard Operating Procedure (SOP) which will outline the processes and methods used to conduct the </w:t>
      </w:r>
      <w:r w:rsidR="004E194A">
        <w:rPr>
          <w:rFonts w:ascii="Arial" w:hAnsi="Arial" w:cs="Arial"/>
          <w:sz w:val="24"/>
          <w:szCs w:val="24"/>
        </w:rPr>
        <w:t>research</w:t>
      </w:r>
      <w:r w:rsidR="00BF6660">
        <w:rPr>
          <w:rFonts w:ascii="Arial" w:hAnsi="Arial" w:cs="Arial"/>
          <w:sz w:val="24"/>
          <w:szCs w:val="24"/>
        </w:rPr>
        <w:t xml:space="preserve"> to maintain uniformity</w:t>
      </w:r>
      <w:r w:rsidR="004E194A">
        <w:rPr>
          <w:rFonts w:ascii="Arial" w:hAnsi="Arial" w:cs="Arial"/>
          <w:sz w:val="24"/>
          <w:szCs w:val="24"/>
        </w:rPr>
        <w:t xml:space="preserve">. The SOP will contain </w:t>
      </w:r>
      <w:r w:rsidR="004D5049">
        <w:rPr>
          <w:rFonts w:ascii="Arial" w:hAnsi="Arial" w:cs="Arial"/>
          <w:sz w:val="24"/>
          <w:szCs w:val="24"/>
        </w:rPr>
        <w:t>standards which the research process must meet to underpin the study rigor, safety and legality that supports the rights and dignity of the participant and the truthfulness of the findings.</w:t>
      </w:r>
      <w:r w:rsidR="00264E7C">
        <w:rPr>
          <w:rFonts w:ascii="Arial" w:hAnsi="Arial" w:cs="Arial"/>
          <w:sz w:val="24"/>
          <w:szCs w:val="24"/>
        </w:rPr>
        <w:t xml:space="preserve"> </w:t>
      </w:r>
    </w:p>
    <w:p w14:paraId="19801866" w14:textId="1D2566A9" w:rsidR="004D5049" w:rsidRDefault="6F55AA7E" w:rsidP="00625247">
      <w:pPr>
        <w:spacing w:line="360" w:lineRule="auto"/>
        <w:rPr>
          <w:rFonts w:ascii="Arial" w:hAnsi="Arial" w:cs="Arial"/>
          <w:sz w:val="24"/>
          <w:szCs w:val="24"/>
        </w:rPr>
      </w:pPr>
      <w:r w:rsidRPr="6F55AA7E">
        <w:rPr>
          <w:rFonts w:ascii="Arial" w:hAnsi="Arial" w:cs="Arial"/>
          <w:sz w:val="24"/>
          <w:szCs w:val="24"/>
        </w:rPr>
        <w:t>Specific information around data storage and destruction relating to General Data Protection Regulations (GDPR) will be set out. This will include management of field diaries, paper notes, video or audio recordings, surveys and electronically stored data which will be generated from the SSI’s and think aloud workshops as well as from the quantitative and qualitative data analysis processes and consent documentation. It will refer to the rights of the participant under GDPR law and their right to erasure or rectification (Information Commissioner’s Office, 2022). It so not anticipated that a Data protection Impact assessment will be required for this study as outlined by the Research Ethics and Integrity Code of Practice (University Wales Trinity St David. 2022)</w:t>
      </w:r>
    </w:p>
    <w:p w14:paraId="1BDF4879" w14:textId="77777777" w:rsidR="00264E7C" w:rsidRDefault="00527CCA" w:rsidP="00625247">
      <w:pPr>
        <w:spacing w:line="360" w:lineRule="auto"/>
        <w:rPr>
          <w:rFonts w:ascii="Arial" w:hAnsi="Arial" w:cs="Arial"/>
          <w:sz w:val="24"/>
          <w:szCs w:val="24"/>
        </w:rPr>
      </w:pPr>
      <w:r>
        <w:rPr>
          <w:rFonts w:ascii="Arial" w:hAnsi="Arial" w:cs="Arial"/>
          <w:sz w:val="24"/>
          <w:szCs w:val="24"/>
        </w:rPr>
        <w:t>Good Clinical Practice (National Institute for Health and Care Research, 2023) which safeguards the rights and well-being of participants, through the UK Policy framework for health and social care research (Health and Care research Wales</w:t>
      </w:r>
      <w:r w:rsidR="00B56782">
        <w:rPr>
          <w:rFonts w:ascii="Arial" w:hAnsi="Arial" w:cs="Arial"/>
          <w:sz w:val="24"/>
          <w:szCs w:val="24"/>
        </w:rPr>
        <w:t>, 2017</w:t>
      </w:r>
      <w:r>
        <w:rPr>
          <w:rFonts w:ascii="Arial" w:hAnsi="Arial" w:cs="Arial"/>
          <w:sz w:val="24"/>
          <w:szCs w:val="24"/>
        </w:rPr>
        <w:t>)</w:t>
      </w:r>
      <w:r w:rsidR="00B909F7">
        <w:rPr>
          <w:rFonts w:ascii="Arial" w:hAnsi="Arial" w:cs="Arial"/>
          <w:sz w:val="24"/>
          <w:szCs w:val="24"/>
        </w:rPr>
        <w:t xml:space="preserve"> set standards which will be used to train all staff involved in the research. The SOP will outline the roles and responsibilities of those staff and evidence experience, learning and governance to uphold 3 key responsibilities; 1. Dignity, rights and safety, 2.</w:t>
      </w:r>
      <w:r w:rsidR="00B56782">
        <w:rPr>
          <w:rFonts w:ascii="Arial" w:hAnsi="Arial" w:cs="Arial"/>
          <w:sz w:val="24"/>
          <w:szCs w:val="24"/>
        </w:rPr>
        <w:t xml:space="preserve"> </w:t>
      </w:r>
      <w:r w:rsidR="00B909F7">
        <w:rPr>
          <w:rFonts w:ascii="Arial" w:hAnsi="Arial" w:cs="Arial"/>
          <w:sz w:val="24"/>
          <w:szCs w:val="24"/>
        </w:rPr>
        <w:t>Integrity, quality and ethical rigor and 3. Transparent research approval and Monitoring (Department of Health, 2010)</w:t>
      </w:r>
      <w:r w:rsidR="00B56782">
        <w:rPr>
          <w:rFonts w:ascii="Arial" w:hAnsi="Arial" w:cs="Arial"/>
          <w:sz w:val="24"/>
          <w:szCs w:val="24"/>
        </w:rPr>
        <w:t>.</w:t>
      </w:r>
    </w:p>
    <w:p w14:paraId="42694EEE" w14:textId="77734307" w:rsidR="00527CCA" w:rsidRDefault="00264E7C" w:rsidP="00625247">
      <w:pPr>
        <w:spacing w:line="360" w:lineRule="auto"/>
        <w:rPr>
          <w:rFonts w:ascii="Arial" w:hAnsi="Arial" w:cs="Arial"/>
          <w:sz w:val="24"/>
          <w:szCs w:val="24"/>
        </w:rPr>
      </w:pPr>
      <w:r w:rsidRPr="00264E7C">
        <w:rPr>
          <w:rFonts w:ascii="Arial" w:hAnsi="Arial" w:cs="Arial"/>
          <w:sz w:val="24"/>
          <w:szCs w:val="24"/>
        </w:rPr>
        <w:t xml:space="preserve"> </w:t>
      </w:r>
      <w:r>
        <w:rPr>
          <w:rFonts w:ascii="Arial" w:hAnsi="Arial" w:cs="Arial"/>
          <w:sz w:val="24"/>
          <w:szCs w:val="24"/>
        </w:rPr>
        <w:t>It will also contain a copy of the Case Report From used to</w:t>
      </w:r>
    </w:p>
    <w:p w14:paraId="5E273826" w14:textId="0FB02A9B" w:rsidR="00625247" w:rsidRDefault="6F55AA7E" w:rsidP="00625247">
      <w:pPr>
        <w:spacing w:line="360" w:lineRule="auto"/>
        <w:rPr>
          <w:rFonts w:ascii="Arial" w:hAnsi="Arial" w:cs="Arial"/>
          <w:sz w:val="24"/>
          <w:szCs w:val="24"/>
        </w:rPr>
      </w:pPr>
      <w:r w:rsidRPr="6F55AA7E">
        <w:rPr>
          <w:rFonts w:ascii="Arial" w:hAnsi="Arial" w:cs="Arial"/>
          <w:sz w:val="24"/>
          <w:szCs w:val="24"/>
        </w:rPr>
        <w:t xml:space="preserve">The SOP will outline standard processes for recruitment and management of participants set out in a Case Report Form, setting up and carrying out interviews and workshops, the management of information and consent for participants filing and record keeping and organisation governance. There will be a predefined process for managing concerning or unexpected sensitive information, observations or unexpected emotional responses exposed by the research methods within the confines of confidentiality. Adverse events will be recorded, although these are expected to be a low risk of occurrence in the CAE study. The SOP will contain the </w:t>
      </w:r>
      <w:r w:rsidRPr="6F55AA7E">
        <w:rPr>
          <w:rFonts w:ascii="Arial" w:hAnsi="Arial" w:cs="Arial"/>
          <w:sz w:val="24"/>
          <w:szCs w:val="24"/>
        </w:rPr>
        <w:lastRenderedPageBreak/>
        <w:t xml:space="preserve">method of data collection and processing and finally, the process for closing the study, which will include document storage, dissemination of results to the participants and wider stakeholders and general public. </w:t>
      </w:r>
    </w:p>
    <w:p w14:paraId="6EAF4E02" w14:textId="2AE3542A" w:rsidR="00625247" w:rsidRDefault="6F55AA7E" w:rsidP="002C3A25">
      <w:pPr>
        <w:spacing w:line="360" w:lineRule="auto"/>
        <w:rPr>
          <w:rFonts w:ascii="Arial" w:hAnsi="Arial" w:cs="Arial"/>
          <w:sz w:val="24"/>
          <w:szCs w:val="24"/>
        </w:rPr>
      </w:pPr>
      <w:r w:rsidRPr="6F55AA7E">
        <w:rPr>
          <w:rFonts w:ascii="Arial" w:hAnsi="Arial" w:cs="Arial"/>
          <w:sz w:val="24"/>
          <w:szCs w:val="24"/>
        </w:rPr>
        <w:t xml:space="preserve">Whilst the nature of the SSI’s and think aloud study is not anticipated to cause any significant harm, there may be conflicting experiences, feelings or ideas which will influence the freedom and truthfulness of the participants responses. To uphold dignity and respect, especially in the think aloud session, ground rules will be issued at the beginning of the session, outlining the freedom to speak honestly and challenge without reprisal but with due consideration and dignity for all the group members. The risk of coercion to participate or bias to lead conversations will be managed with pre-planned questioning techniques and by utilising TEC Cymru research experience.  </w:t>
      </w:r>
    </w:p>
    <w:p w14:paraId="1BE2C269" w14:textId="77777777" w:rsidR="002559A8" w:rsidRPr="00554028" w:rsidRDefault="002559A8" w:rsidP="002C3A25">
      <w:pPr>
        <w:spacing w:line="360" w:lineRule="auto"/>
        <w:rPr>
          <w:rFonts w:ascii="Arial" w:hAnsi="Arial" w:cs="Arial"/>
          <w:b/>
          <w:bCs/>
          <w:sz w:val="24"/>
          <w:szCs w:val="24"/>
        </w:rPr>
      </w:pPr>
    </w:p>
    <w:p w14:paraId="7886316D" w14:textId="4F230FFE" w:rsidR="0090616C" w:rsidRDefault="0090616C" w:rsidP="2E1AC179">
      <w:pPr>
        <w:rPr>
          <w:rFonts w:ascii="Calibri" w:eastAsia="Calibri" w:hAnsi="Calibri" w:cs="Calibri"/>
          <w:sz w:val="36"/>
          <w:szCs w:val="36"/>
        </w:rPr>
      </w:pPr>
    </w:p>
    <w:p w14:paraId="0F29649C" w14:textId="42056646" w:rsidR="0090616C" w:rsidRDefault="0090616C" w:rsidP="2E1AC179">
      <w:pPr>
        <w:rPr>
          <w:rFonts w:ascii="Calibri" w:eastAsia="Calibri" w:hAnsi="Calibri" w:cs="Calibri"/>
          <w:sz w:val="36"/>
          <w:szCs w:val="36"/>
        </w:rPr>
      </w:pPr>
    </w:p>
    <w:p w14:paraId="64316EB5" w14:textId="57710971" w:rsidR="0090616C" w:rsidRDefault="0090616C" w:rsidP="2E1AC179">
      <w:pPr>
        <w:rPr>
          <w:rFonts w:ascii="Calibri" w:eastAsia="Calibri" w:hAnsi="Calibri" w:cs="Calibri"/>
          <w:sz w:val="36"/>
          <w:szCs w:val="36"/>
        </w:rPr>
      </w:pPr>
    </w:p>
    <w:p w14:paraId="26841F46" w14:textId="35B0977F" w:rsidR="0090616C" w:rsidRDefault="0090616C" w:rsidP="2E1AC179">
      <w:pPr>
        <w:rPr>
          <w:rFonts w:ascii="Calibri" w:eastAsia="Calibri" w:hAnsi="Calibri" w:cs="Calibri"/>
          <w:sz w:val="36"/>
          <w:szCs w:val="36"/>
        </w:rPr>
      </w:pPr>
    </w:p>
    <w:p w14:paraId="52B0BF86" w14:textId="61B05018" w:rsidR="0090616C" w:rsidRDefault="0090616C" w:rsidP="2E1AC179">
      <w:pPr>
        <w:rPr>
          <w:rFonts w:ascii="Calibri" w:eastAsia="Calibri" w:hAnsi="Calibri" w:cs="Calibri"/>
          <w:sz w:val="36"/>
          <w:szCs w:val="36"/>
        </w:rPr>
      </w:pPr>
    </w:p>
    <w:p w14:paraId="43FD8F72" w14:textId="7174E360" w:rsidR="0090616C" w:rsidRDefault="0090616C" w:rsidP="2E1AC179">
      <w:pPr>
        <w:rPr>
          <w:rFonts w:ascii="Calibri" w:eastAsia="Calibri" w:hAnsi="Calibri" w:cs="Calibri"/>
          <w:sz w:val="36"/>
          <w:szCs w:val="36"/>
        </w:rPr>
      </w:pPr>
    </w:p>
    <w:p w14:paraId="2C43C759" w14:textId="3F436358" w:rsidR="0090616C" w:rsidRDefault="0090616C" w:rsidP="2E1AC179">
      <w:pPr>
        <w:rPr>
          <w:rFonts w:ascii="Calibri" w:eastAsia="Calibri" w:hAnsi="Calibri" w:cs="Calibri"/>
          <w:sz w:val="36"/>
          <w:szCs w:val="36"/>
        </w:rPr>
      </w:pPr>
    </w:p>
    <w:p w14:paraId="174701C9" w14:textId="1A1C3531" w:rsidR="0090616C" w:rsidRDefault="0090616C" w:rsidP="2E1AC179">
      <w:pPr>
        <w:rPr>
          <w:rFonts w:ascii="Calibri" w:eastAsia="Calibri" w:hAnsi="Calibri" w:cs="Calibri"/>
          <w:sz w:val="36"/>
          <w:szCs w:val="36"/>
        </w:rPr>
      </w:pPr>
    </w:p>
    <w:p w14:paraId="473162FB" w14:textId="4CAF0A47" w:rsidR="0090616C" w:rsidRDefault="0090616C" w:rsidP="2E1AC179">
      <w:pPr>
        <w:rPr>
          <w:rFonts w:ascii="Calibri" w:eastAsia="Calibri" w:hAnsi="Calibri" w:cs="Calibri"/>
          <w:sz w:val="36"/>
          <w:szCs w:val="36"/>
        </w:rPr>
      </w:pPr>
    </w:p>
    <w:p w14:paraId="722A307D" w14:textId="57931E6D" w:rsidR="0090616C" w:rsidRDefault="0090616C" w:rsidP="2E1AC179">
      <w:pPr>
        <w:rPr>
          <w:rFonts w:ascii="Calibri" w:eastAsia="Calibri" w:hAnsi="Calibri" w:cs="Calibri"/>
          <w:sz w:val="36"/>
          <w:szCs w:val="36"/>
        </w:rPr>
      </w:pPr>
    </w:p>
    <w:p w14:paraId="42030E8B" w14:textId="0A51C743" w:rsidR="0090616C" w:rsidRDefault="0090616C" w:rsidP="2E1AC179">
      <w:pPr>
        <w:rPr>
          <w:rFonts w:ascii="Calibri" w:eastAsia="Calibri" w:hAnsi="Calibri" w:cs="Calibri"/>
          <w:sz w:val="36"/>
          <w:szCs w:val="36"/>
        </w:rPr>
      </w:pPr>
    </w:p>
    <w:p w14:paraId="7E5603DE" w14:textId="44DF5422" w:rsidR="0090616C" w:rsidRDefault="0090616C" w:rsidP="2E1AC179">
      <w:pPr>
        <w:rPr>
          <w:rFonts w:ascii="Calibri" w:eastAsia="Calibri" w:hAnsi="Calibri" w:cs="Calibri"/>
          <w:sz w:val="36"/>
          <w:szCs w:val="36"/>
        </w:rPr>
      </w:pPr>
    </w:p>
    <w:p w14:paraId="12BBC1A6" w14:textId="72C55FAD" w:rsidR="00AC021F" w:rsidRPr="00B5019D" w:rsidRDefault="00AC021F" w:rsidP="00B5019D">
      <w:pPr>
        <w:pStyle w:val="Heading2"/>
      </w:pPr>
      <w:bookmarkStart w:id="15" w:name="_Toc135290308"/>
      <w:r w:rsidRPr="00B5019D">
        <w:lastRenderedPageBreak/>
        <w:t>References</w:t>
      </w:r>
      <w:bookmarkEnd w:id="15"/>
    </w:p>
    <w:p w14:paraId="18F45D52" w14:textId="77777777" w:rsidR="00B5019D" w:rsidRPr="00B5019D" w:rsidRDefault="00B5019D" w:rsidP="00B5019D"/>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242234" w:rsidRPr="00CD0656" w14:paraId="2E57DBF2" w14:textId="77777777" w:rsidTr="00CD0656">
        <w:tc>
          <w:tcPr>
            <w:tcW w:w="9016" w:type="dxa"/>
            <w:shd w:val="clear" w:color="auto" w:fill="auto"/>
          </w:tcPr>
          <w:p w14:paraId="54FA3A4B" w14:textId="6F881C31" w:rsidR="00242234" w:rsidRDefault="00242234" w:rsidP="00521961">
            <w:pPr>
              <w:spacing w:line="360" w:lineRule="auto"/>
              <w:rPr>
                <w:rStyle w:val="normaltextrun"/>
                <w:rFonts w:ascii="Arial" w:hAnsi="Arial" w:cs="Arial"/>
                <w:color w:val="000000"/>
                <w:sz w:val="24"/>
                <w:szCs w:val="24"/>
              </w:rPr>
            </w:pPr>
            <w:r w:rsidRPr="00CD0656">
              <w:rPr>
                <w:rStyle w:val="normaltextrun"/>
                <w:rFonts w:ascii="Arial" w:hAnsi="Arial" w:cs="Arial"/>
                <w:color w:val="000000"/>
                <w:sz w:val="24"/>
                <w:szCs w:val="24"/>
              </w:rPr>
              <w:t xml:space="preserve">Ammenwerth, E. Iller, C. and Mahler, C. (2006) </w:t>
            </w:r>
            <w:r w:rsidR="00167953" w:rsidRPr="00CD0656">
              <w:rPr>
                <w:rStyle w:val="normaltextrun"/>
                <w:rFonts w:ascii="Arial" w:hAnsi="Arial" w:cs="Arial"/>
                <w:color w:val="000000"/>
                <w:sz w:val="24"/>
                <w:szCs w:val="24"/>
              </w:rPr>
              <w:t>‘</w:t>
            </w:r>
            <w:r w:rsidRPr="00CD0656">
              <w:rPr>
                <w:rStyle w:val="normaltextrun"/>
                <w:rFonts w:ascii="Arial" w:hAnsi="Arial" w:cs="Arial"/>
                <w:color w:val="000000"/>
                <w:sz w:val="24"/>
                <w:szCs w:val="24"/>
              </w:rPr>
              <w:t>IT-adoption and the interaction of task, technology, and individuals: a fit framework and a case study</w:t>
            </w:r>
            <w:r w:rsidR="00167953" w:rsidRPr="00CD0656">
              <w:rPr>
                <w:rStyle w:val="normaltextrun"/>
                <w:rFonts w:ascii="Arial" w:hAnsi="Arial" w:cs="Arial"/>
                <w:color w:val="000000"/>
                <w:sz w:val="24"/>
                <w:szCs w:val="24"/>
              </w:rPr>
              <w:t>’.</w:t>
            </w:r>
            <w:r w:rsidRPr="00CD0656">
              <w:rPr>
                <w:rStyle w:val="normaltextrun"/>
                <w:rFonts w:ascii="Arial" w:hAnsi="Arial" w:cs="Arial"/>
                <w:color w:val="000000"/>
                <w:sz w:val="24"/>
                <w:szCs w:val="24"/>
              </w:rPr>
              <w:t xml:space="preserve"> </w:t>
            </w:r>
            <w:r w:rsidRPr="00CD0656">
              <w:rPr>
                <w:rStyle w:val="normaltextrun"/>
                <w:rFonts w:ascii="Arial" w:hAnsi="Arial" w:cs="Arial"/>
                <w:i/>
                <w:iCs/>
                <w:color w:val="000000"/>
                <w:sz w:val="24"/>
                <w:szCs w:val="24"/>
              </w:rPr>
              <w:t>BMC Medical Informatics and Decision Making</w:t>
            </w:r>
            <w:r w:rsidRPr="00CD0656">
              <w:rPr>
                <w:rStyle w:val="normaltextrun"/>
                <w:rFonts w:ascii="Arial" w:hAnsi="Arial" w:cs="Arial"/>
                <w:color w:val="000000"/>
                <w:sz w:val="24"/>
                <w:szCs w:val="24"/>
              </w:rPr>
              <w:t xml:space="preserve"> 6(3) pp.1-13.</w:t>
            </w:r>
            <w:r w:rsidR="00223F2F">
              <w:rPr>
                <w:rStyle w:val="normaltextrun"/>
                <w:rFonts w:ascii="Arial" w:hAnsi="Arial" w:cs="Arial"/>
                <w:color w:val="000000"/>
                <w:sz w:val="24"/>
                <w:szCs w:val="24"/>
              </w:rPr>
              <w:t xml:space="preserve"> Available at: </w:t>
            </w:r>
            <w:r w:rsidRPr="00CD0656">
              <w:rPr>
                <w:rStyle w:val="normaltextrun"/>
                <w:rFonts w:ascii="Arial" w:hAnsi="Arial" w:cs="Arial"/>
                <w:color w:val="000000"/>
                <w:sz w:val="24"/>
                <w:szCs w:val="24"/>
              </w:rPr>
              <w:t xml:space="preserve"> </w:t>
            </w:r>
            <w:proofErr w:type="spellStart"/>
            <w:r w:rsidRPr="00CD0656">
              <w:rPr>
                <w:rStyle w:val="normaltextrun"/>
                <w:rFonts w:ascii="Arial" w:hAnsi="Arial" w:cs="Arial"/>
                <w:color w:val="000000"/>
                <w:sz w:val="24"/>
                <w:szCs w:val="24"/>
              </w:rPr>
              <w:t>doi</w:t>
            </w:r>
            <w:proofErr w:type="spellEnd"/>
            <w:r w:rsidRPr="00CD0656">
              <w:rPr>
                <w:rStyle w:val="normaltextrun"/>
                <w:rFonts w:ascii="Arial" w:hAnsi="Arial" w:cs="Arial"/>
                <w:color w:val="000000"/>
                <w:sz w:val="24"/>
                <w:szCs w:val="24"/>
              </w:rPr>
              <w:t>: 10.1186/1472-6947-6-3</w:t>
            </w:r>
            <w:r w:rsidR="00F5600E">
              <w:rPr>
                <w:rStyle w:val="normaltextrun"/>
                <w:rFonts w:ascii="Arial" w:hAnsi="Arial" w:cs="Arial"/>
                <w:color w:val="000000"/>
                <w:sz w:val="24"/>
                <w:szCs w:val="24"/>
              </w:rPr>
              <w:t>.</w:t>
            </w:r>
            <w:r w:rsidR="00223F2F">
              <w:rPr>
                <w:rStyle w:val="normaltextrun"/>
                <w:rFonts w:ascii="Arial" w:hAnsi="Arial" w:cs="Arial"/>
                <w:color w:val="000000"/>
                <w:sz w:val="24"/>
                <w:szCs w:val="24"/>
              </w:rPr>
              <w:t xml:space="preserve"> [Accessed: 23/05/2023].</w:t>
            </w:r>
          </w:p>
          <w:p w14:paraId="394BDC86" w14:textId="40ECBC22" w:rsidR="00CD0656" w:rsidRPr="00CD0656" w:rsidRDefault="00CD0656" w:rsidP="00521961">
            <w:pPr>
              <w:spacing w:line="360" w:lineRule="auto"/>
              <w:rPr>
                <w:rStyle w:val="normaltextrun"/>
                <w:rFonts w:ascii="Arial" w:hAnsi="Arial" w:cs="Arial"/>
                <w:color w:val="000000"/>
                <w:sz w:val="24"/>
                <w:szCs w:val="24"/>
                <w:shd w:val="clear" w:color="auto" w:fill="FFFFFF"/>
              </w:rPr>
            </w:pPr>
          </w:p>
        </w:tc>
      </w:tr>
      <w:tr w:rsidR="00242234" w:rsidRPr="00CD0656" w14:paraId="66982C38" w14:textId="77777777" w:rsidTr="00CD0656">
        <w:tc>
          <w:tcPr>
            <w:tcW w:w="9016" w:type="dxa"/>
            <w:shd w:val="clear" w:color="auto" w:fill="auto"/>
          </w:tcPr>
          <w:p w14:paraId="79FF6F92" w14:textId="7577E8FF" w:rsidR="00242234" w:rsidRDefault="00242234" w:rsidP="00521961">
            <w:pPr>
              <w:pStyle w:val="NormalWeb"/>
              <w:spacing w:before="0" w:beforeAutospacing="0" w:after="0" w:afterAutospacing="0" w:line="360" w:lineRule="auto"/>
              <w:rPr>
                <w:rFonts w:ascii="Arial" w:eastAsiaTheme="minorHAnsi" w:hAnsi="Arial" w:cs="Arial"/>
                <w:lang w:eastAsia="en-US"/>
              </w:rPr>
            </w:pPr>
            <w:r w:rsidRPr="00CD0656">
              <w:rPr>
                <w:rFonts w:ascii="Arial" w:eastAsiaTheme="minorHAnsi" w:hAnsi="Arial" w:cs="Arial"/>
                <w:lang w:eastAsia="en-US"/>
              </w:rPr>
              <w:t xml:space="preserve">Bangor, A., Kortum, P., and Miller, J. (2009) </w:t>
            </w:r>
            <w:r w:rsidR="00167953" w:rsidRPr="00CD0656">
              <w:rPr>
                <w:rFonts w:ascii="Arial" w:eastAsiaTheme="minorHAnsi" w:hAnsi="Arial" w:cs="Arial"/>
                <w:lang w:eastAsia="en-US"/>
              </w:rPr>
              <w:t>‘</w:t>
            </w:r>
            <w:r w:rsidRPr="00CD0656">
              <w:rPr>
                <w:rFonts w:ascii="Arial" w:eastAsiaTheme="minorHAnsi" w:hAnsi="Arial" w:cs="Arial"/>
                <w:lang w:eastAsia="en-US"/>
              </w:rPr>
              <w:t>Determining What Individua SUS Scores Mean: Adding an Adjective Rating Scale</w:t>
            </w:r>
            <w:r w:rsidR="00167953" w:rsidRPr="00CD0656">
              <w:rPr>
                <w:rFonts w:ascii="Arial" w:eastAsiaTheme="minorHAnsi" w:hAnsi="Arial" w:cs="Arial"/>
                <w:lang w:eastAsia="en-US"/>
              </w:rPr>
              <w:t>’</w:t>
            </w:r>
            <w:r w:rsidRPr="00CD0656">
              <w:rPr>
                <w:rFonts w:ascii="Arial" w:eastAsiaTheme="minorHAnsi" w:hAnsi="Arial" w:cs="Arial"/>
                <w:lang w:eastAsia="en-US"/>
              </w:rPr>
              <w:t xml:space="preserve">. </w:t>
            </w:r>
            <w:r w:rsidRPr="00CD0656">
              <w:rPr>
                <w:rFonts w:ascii="Arial" w:eastAsiaTheme="minorHAnsi" w:hAnsi="Arial" w:cs="Arial"/>
                <w:i/>
                <w:iCs/>
                <w:lang w:eastAsia="en-US"/>
              </w:rPr>
              <w:t>Journal of Usability Studies.</w:t>
            </w:r>
            <w:r w:rsidRPr="00CD0656">
              <w:rPr>
                <w:rFonts w:ascii="Arial" w:eastAsiaTheme="minorHAnsi" w:hAnsi="Arial" w:cs="Arial"/>
                <w:lang w:eastAsia="en-US"/>
              </w:rPr>
              <w:t xml:space="preserve"> 4 (3), pp. 114-123. </w:t>
            </w:r>
          </w:p>
          <w:p w14:paraId="7B9D8F87" w14:textId="2D5A3DBE" w:rsidR="00CD0656" w:rsidRPr="00CD0656" w:rsidRDefault="00CD0656" w:rsidP="00521961">
            <w:pPr>
              <w:pStyle w:val="NormalWeb"/>
              <w:spacing w:before="0" w:beforeAutospacing="0" w:after="0" w:afterAutospacing="0" w:line="360" w:lineRule="auto"/>
              <w:rPr>
                <w:rFonts w:ascii="Arial" w:eastAsiaTheme="minorHAnsi" w:hAnsi="Arial" w:cs="Arial"/>
                <w:lang w:eastAsia="en-US"/>
              </w:rPr>
            </w:pPr>
          </w:p>
        </w:tc>
      </w:tr>
      <w:tr w:rsidR="00242234" w:rsidRPr="00CD0656" w14:paraId="5809344A" w14:textId="77777777" w:rsidTr="00CD0656">
        <w:tc>
          <w:tcPr>
            <w:tcW w:w="9016" w:type="dxa"/>
            <w:shd w:val="clear" w:color="auto" w:fill="auto"/>
          </w:tcPr>
          <w:p w14:paraId="0EFB2723" w14:textId="77777777" w:rsidR="00CD0656" w:rsidRDefault="00242234" w:rsidP="00EA3B8F">
            <w:pPr>
              <w:pStyle w:val="NormalWeb"/>
              <w:spacing w:before="0" w:beforeAutospacing="0" w:after="0" w:afterAutospacing="0" w:line="360" w:lineRule="auto"/>
              <w:rPr>
                <w:rStyle w:val="normaltextrun"/>
                <w:rFonts w:ascii="Arial" w:hAnsi="Arial" w:cs="Arial"/>
                <w:color w:val="000000"/>
              </w:rPr>
            </w:pPr>
            <w:r w:rsidRPr="00CD0656">
              <w:rPr>
                <w:rFonts w:ascii="Arial" w:eastAsiaTheme="minorHAnsi" w:hAnsi="Arial" w:cs="Arial"/>
                <w:lang w:eastAsia="en-US"/>
              </w:rPr>
              <w:t xml:space="preserve">Bangor, A., Kortum, P., and Miller, J. T. (2008) </w:t>
            </w:r>
            <w:r w:rsidR="00167953" w:rsidRPr="00CD0656">
              <w:rPr>
                <w:rFonts w:ascii="Arial" w:eastAsiaTheme="minorHAnsi" w:hAnsi="Arial" w:cs="Arial"/>
                <w:lang w:eastAsia="en-US"/>
              </w:rPr>
              <w:t>‘</w:t>
            </w:r>
            <w:r w:rsidRPr="00CD0656">
              <w:rPr>
                <w:rFonts w:ascii="Arial" w:eastAsiaTheme="minorHAnsi" w:hAnsi="Arial" w:cs="Arial"/>
                <w:lang w:eastAsia="en-US"/>
              </w:rPr>
              <w:t>An empirical evaluation of the system usability scale</w:t>
            </w:r>
            <w:r w:rsidR="00167953" w:rsidRPr="00CD0656">
              <w:rPr>
                <w:rFonts w:ascii="Arial" w:eastAsiaTheme="minorHAnsi" w:hAnsi="Arial" w:cs="Arial"/>
                <w:lang w:eastAsia="en-US"/>
              </w:rPr>
              <w:t>’.</w:t>
            </w:r>
            <w:r w:rsidRPr="00CD0656">
              <w:rPr>
                <w:rFonts w:ascii="Arial" w:eastAsiaTheme="minorHAnsi" w:hAnsi="Arial" w:cs="Arial"/>
                <w:lang w:eastAsia="en-US"/>
              </w:rPr>
              <w:t xml:space="preserve"> </w:t>
            </w:r>
            <w:r w:rsidRPr="00CD0656">
              <w:rPr>
                <w:rFonts w:ascii="Arial" w:eastAsiaTheme="minorHAnsi" w:hAnsi="Arial" w:cs="Arial"/>
                <w:i/>
                <w:iCs/>
                <w:lang w:eastAsia="en-US"/>
              </w:rPr>
              <w:t>International Journal of Human-Computer Interaction,</w:t>
            </w:r>
            <w:r w:rsidRPr="00CD0656">
              <w:rPr>
                <w:rFonts w:ascii="Arial" w:eastAsiaTheme="minorHAnsi" w:hAnsi="Arial" w:cs="Arial"/>
                <w:lang w:eastAsia="en-US"/>
              </w:rPr>
              <w:t xml:space="preserve"> 24 (6), pp</w:t>
            </w:r>
            <w:r w:rsidR="00223F2F">
              <w:rPr>
                <w:rFonts w:ascii="Arial" w:eastAsiaTheme="minorHAnsi" w:hAnsi="Arial" w:cs="Arial"/>
                <w:lang w:eastAsia="en-US"/>
              </w:rPr>
              <w:t xml:space="preserve">. </w:t>
            </w:r>
            <w:r w:rsidRPr="00CD0656">
              <w:rPr>
                <w:rFonts w:ascii="Arial" w:eastAsiaTheme="minorHAnsi" w:hAnsi="Arial" w:cs="Arial"/>
                <w:lang w:eastAsia="en-US"/>
              </w:rPr>
              <w:t>574-594 doi.org/10.1080/10447310802205776</w:t>
            </w:r>
            <w:r w:rsidR="00F5600E">
              <w:rPr>
                <w:rFonts w:ascii="Arial" w:eastAsiaTheme="minorHAnsi" w:hAnsi="Arial" w:cs="Arial"/>
                <w:lang w:eastAsia="en-US"/>
              </w:rPr>
              <w:t>.</w:t>
            </w:r>
            <w:r w:rsidR="00223F2F">
              <w:rPr>
                <w:rStyle w:val="normaltextrun"/>
                <w:rFonts w:ascii="Arial" w:hAnsi="Arial" w:cs="Arial"/>
                <w:color w:val="000000"/>
              </w:rPr>
              <w:t xml:space="preserve"> </w:t>
            </w:r>
          </w:p>
          <w:p w14:paraId="76E55C0C" w14:textId="1700A65E" w:rsidR="00EA3B8F" w:rsidRPr="00CD0656" w:rsidRDefault="00EA3B8F" w:rsidP="00EA3B8F">
            <w:pPr>
              <w:pStyle w:val="NormalWeb"/>
              <w:spacing w:before="0" w:beforeAutospacing="0" w:after="0" w:afterAutospacing="0" w:line="360" w:lineRule="auto"/>
              <w:rPr>
                <w:rFonts w:ascii="Arial" w:eastAsiaTheme="minorHAnsi" w:hAnsi="Arial" w:cs="Arial"/>
                <w:lang w:eastAsia="en-US"/>
              </w:rPr>
            </w:pPr>
          </w:p>
        </w:tc>
      </w:tr>
      <w:tr w:rsidR="00242234" w:rsidRPr="00CD0656" w14:paraId="399C71E9" w14:textId="77777777" w:rsidTr="00CD0656">
        <w:tc>
          <w:tcPr>
            <w:tcW w:w="9016" w:type="dxa"/>
            <w:shd w:val="clear" w:color="auto" w:fill="auto"/>
          </w:tcPr>
          <w:p w14:paraId="44613464" w14:textId="77777777" w:rsidR="00242234" w:rsidRDefault="00242234" w:rsidP="00521961">
            <w:pPr>
              <w:spacing w:before="100" w:beforeAutospacing="1" w:after="100" w:afterAutospacing="1" w:line="360" w:lineRule="auto"/>
              <w:outlineLvl w:val="0"/>
              <w:rPr>
                <w:rFonts w:ascii="Arial" w:hAnsi="Arial" w:cs="Arial"/>
                <w:sz w:val="24"/>
                <w:szCs w:val="24"/>
              </w:rPr>
            </w:pPr>
            <w:bookmarkStart w:id="16" w:name="_Toc135289947"/>
            <w:bookmarkStart w:id="17" w:name="_Toc135290309"/>
            <w:r w:rsidRPr="00CD0656">
              <w:rPr>
                <w:rFonts w:ascii="Arial" w:hAnsi="Arial" w:cs="Arial"/>
                <w:sz w:val="24"/>
                <w:szCs w:val="24"/>
              </w:rPr>
              <w:t xml:space="preserve">Boston University (2021) </w:t>
            </w:r>
            <w:r w:rsidRPr="00CD0656">
              <w:rPr>
                <w:rFonts w:ascii="Arial" w:hAnsi="Arial" w:cs="Arial"/>
                <w:i/>
                <w:iCs/>
                <w:sz w:val="24"/>
                <w:szCs w:val="24"/>
              </w:rPr>
              <w:t>Confidence Intervals for Sample Size Less than 30.</w:t>
            </w:r>
            <w:r w:rsidRPr="00CD0656">
              <w:rPr>
                <w:rFonts w:ascii="Arial" w:hAnsi="Arial" w:cs="Arial"/>
                <w:sz w:val="24"/>
                <w:szCs w:val="24"/>
              </w:rPr>
              <w:t xml:space="preserve"> Available at: </w:t>
            </w:r>
            <w:hyperlink r:id="rId26" w:history="1">
              <w:r w:rsidRPr="00CD0656">
                <w:rPr>
                  <w:rStyle w:val="Hyperlink"/>
                  <w:rFonts w:ascii="Arial" w:hAnsi="Arial" w:cs="Arial"/>
                  <w:sz w:val="24"/>
                  <w:szCs w:val="24"/>
                </w:rPr>
                <w:t>Confidence Intervals for Sample Size Less Than 30 (bu.edu)</w:t>
              </w:r>
            </w:hyperlink>
            <w:r w:rsidRPr="00CD0656">
              <w:rPr>
                <w:rFonts w:ascii="Arial" w:hAnsi="Arial" w:cs="Arial"/>
                <w:sz w:val="24"/>
                <w:szCs w:val="24"/>
              </w:rPr>
              <w:t xml:space="preserve"> [Accessed: 15/04/2023].</w:t>
            </w:r>
            <w:bookmarkEnd w:id="16"/>
            <w:bookmarkEnd w:id="17"/>
          </w:p>
          <w:p w14:paraId="7427E581" w14:textId="2738AD68" w:rsidR="00CD0656" w:rsidRPr="00CD0656" w:rsidRDefault="00CD0656" w:rsidP="00521961">
            <w:pPr>
              <w:spacing w:before="100" w:beforeAutospacing="1" w:after="100" w:afterAutospacing="1" w:line="360" w:lineRule="auto"/>
              <w:outlineLvl w:val="0"/>
              <w:rPr>
                <w:rFonts w:ascii="Arial" w:eastAsia="Times New Roman" w:hAnsi="Arial" w:cs="Arial"/>
                <w:b/>
                <w:bCs/>
                <w:color w:val="333333"/>
                <w:kern w:val="36"/>
                <w:sz w:val="24"/>
                <w:szCs w:val="24"/>
                <w:lang w:eastAsia="en-GB"/>
              </w:rPr>
            </w:pPr>
          </w:p>
        </w:tc>
      </w:tr>
      <w:tr w:rsidR="00242234" w:rsidRPr="00CD0656" w14:paraId="1C6BD860" w14:textId="77777777" w:rsidTr="00CD0656">
        <w:tc>
          <w:tcPr>
            <w:tcW w:w="9016" w:type="dxa"/>
            <w:shd w:val="clear" w:color="auto" w:fill="auto"/>
          </w:tcPr>
          <w:p w14:paraId="54DA0908" w14:textId="77777777" w:rsidR="00242234" w:rsidRDefault="00242234" w:rsidP="00521961">
            <w:pPr>
              <w:pStyle w:val="NormalWeb"/>
              <w:spacing w:before="0" w:beforeAutospacing="0" w:after="0" w:afterAutospacing="0" w:line="360" w:lineRule="auto"/>
              <w:rPr>
                <w:rFonts w:ascii="Arial" w:hAnsi="Arial" w:cs="Arial"/>
                <w:color w:val="000000"/>
              </w:rPr>
            </w:pPr>
            <w:r w:rsidRPr="00CD0656">
              <w:rPr>
                <w:rFonts w:ascii="Arial" w:hAnsi="Arial" w:cs="Arial"/>
                <w:color w:val="000000"/>
              </w:rPr>
              <w:t>Bradshaw, C., Atkinson, S. and Doody, O. (2017) ‘Employing a Qualitative Description Approach in Health Care Research’</w:t>
            </w:r>
            <w:r w:rsidR="00167953" w:rsidRPr="00CD0656">
              <w:rPr>
                <w:rFonts w:ascii="Arial" w:hAnsi="Arial" w:cs="Arial"/>
                <w:color w:val="000000"/>
              </w:rPr>
              <w:t>.</w:t>
            </w:r>
            <w:r w:rsidRPr="00CD0656">
              <w:rPr>
                <w:rFonts w:ascii="Arial" w:hAnsi="Arial" w:cs="Arial"/>
                <w:color w:val="000000"/>
              </w:rPr>
              <w:t> </w:t>
            </w:r>
            <w:r w:rsidRPr="00CD0656">
              <w:rPr>
                <w:rFonts w:ascii="Arial" w:hAnsi="Arial" w:cs="Arial"/>
                <w:i/>
                <w:iCs/>
                <w:color w:val="000000"/>
              </w:rPr>
              <w:t>Global Qualitative Nursing Research</w:t>
            </w:r>
            <w:r w:rsidRPr="00CD0656">
              <w:rPr>
                <w:rFonts w:ascii="Arial" w:hAnsi="Arial" w:cs="Arial"/>
                <w:color w:val="000000"/>
              </w:rPr>
              <w:t xml:space="preserve">, 4(1), pp. 1–8. Available at: </w:t>
            </w:r>
            <w:hyperlink r:id="rId27" w:history="1">
              <w:r w:rsidRPr="00CD0656">
                <w:rPr>
                  <w:rStyle w:val="Hyperlink"/>
                  <w:rFonts w:ascii="Arial" w:hAnsi="Arial" w:cs="Arial"/>
                </w:rPr>
                <w:t>https://doi.org/10.1177/2333393617742282</w:t>
              </w:r>
            </w:hyperlink>
            <w:r w:rsidRPr="00CD0656">
              <w:rPr>
                <w:rFonts w:ascii="Arial" w:hAnsi="Arial" w:cs="Arial"/>
                <w:color w:val="000000"/>
              </w:rPr>
              <w:t xml:space="preserve">. [Accessed: 12/14/2023]. </w:t>
            </w:r>
          </w:p>
          <w:p w14:paraId="41CACEC9" w14:textId="29C06471" w:rsidR="00CD0656" w:rsidRPr="00CD0656" w:rsidRDefault="00CD0656" w:rsidP="00521961">
            <w:pPr>
              <w:pStyle w:val="NormalWeb"/>
              <w:spacing w:before="0" w:beforeAutospacing="0" w:after="0" w:afterAutospacing="0" w:line="360" w:lineRule="auto"/>
              <w:rPr>
                <w:rFonts w:ascii="Arial" w:hAnsi="Arial" w:cs="Arial"/>
              </w:rPr>
            </w:pPr>
          </w:p>
        </w:tc>
      </w:tr>
      <w:tr w:rsidR="00242234" w:rsidRPr="00CD0656" w14:paraId="1544EBBA" w14:textId="77777777" w:rsidTr="00CD0656">
        <w:tc>
          <w:tcPr>
            <w:tcW w:w="9016" w:type="dxa"/>
            <w:shd w:val="clear" w:color="auto" w:fill="auto"/>
          </w:tcPr>
          <w:p w14:paraId="1E2C04DA" w14:textId="77A2B5BA" w:rsidR="00242234" w:rsidRDefault="00242234" w:rsidP="00521961">
            <w:pPr>
              <w:pStyle w:val="NormalWeb"/>
              <w:spacing w:before="0" w:beforeAutospacing="0" w:after="0" w:afterAutospacing="0" w:line="360" w:lineRule="auto"/>
              <w:rPr>
                <w:rFonts w:ascii="Arial" w:hAnsi="Arial" w:cs="Arial"/>
                <w:color w:val="232323"/>
                <w:shd w:val="clear" w:color="auto" w:fill="FFFFFF"/>
              </w:rPr>
            </w:pPr>
            <w:r w:rsidRPr="00CD0656">
              <w:rPr>
                <w:rFonts w:ascii="Arial" w:hAnsi="Arial" w:cs="Arial"/>
                <w:color w:val="232323"/>
                <w:shd w:val="clear" w:color="auto" w:fill="FFFFFF"/>
              </w:rPr>
              <w:t xml:space="preserve">Brooke, J. (1996) </w:t>
            </w:r>
            <w:r w:rsidR="00167953" w:rsidRPr="00CD0656">
              <w:rPr>
                <w:rFonts w:ascii="Arial" w:hAnsi="Arial" w:cs="Arial"/>
                <w:color w:val="232323"/>
                <w:shd w:val="clear" w:color="auto" w:fill="FFFFFF"/>
              </w:rPr>
              <w:t>‘</w:t>
            </w:r>
            <w:r w:rsidRPr="00CD0656">
              <w:rPr>
                <w:rFonts w:ascii="Arial" w:hAnsi="Arial" w:cs="Arial"/>
                <w:color w:val="232323"/>
                <w:shd w:val="clear" w:color="auto" w:fill="FFFFFF"/>
              </w:rPr>
              <w:t>SUS—A Quick and Dirty Usability Scale</w:t>
            </w:r>
            <w:r w:rsidR="00167953" w:rsidRPr="00CD0656">
              <w:rPr>
                <w:rFonts w:ascii="Arial" w:hAnsi="Arial" w:cs="Arial"/>
                <w:color w:val="232323"/>
                <w:shd w:val="clear" w:color="auto" w:fill="FFFFFF"/>
              </w:rPr>
              <w:t>’.</w:t>
            </w:r>
            <w:r w:rsidRPr="00CD0656">
              <w:rPr>
                <w:rFonts w:ascii="Arial" w:hAnsi="Arial" w:cs="Arial"/>
                <w:color w:val="232323"/>
                <w:shd w:val="clear" w:color="auto" w:fill="FFFFFF"/>
              </w:rPr>
              <w:t xml:space="preserve"> In Jordan, P., Thomas, B. and Weerdmeester, B. eds, </w:t>
            </w:r>
            <w:r w:rsidRPr="00CD0656">
              <w:rPr>
                <w:rFonts w:ascii="Arial" w:hAnsi="Arial" w:cs="Arial"/>
                <w:i/>
                <w:iCs/>
                <w:color w:val="232323"/>
                <w:shd w:val="clear" w:color="auto" w:fill="FFFFFF"/>
              </w:rPr>
              <w:t>Usability Evaluation in Industry,</w:t>
            </w:r>
            <w:r w:rsidRPr="00CD0656">
              <w:rPr>
                <w:rFonts w:ascii="Arial" w:hAnsi="Arial" w:cs="Arial"/>
                <w:color w:val="232323"/>
                <w:shd w:val="clear" w:color="auto" w:fill="FFFFFF"/>
              </w:rPr>
              <w:t xml:space="preserve"> pp.189, 4-7. London: Taylor and Francis.</w:t>
            </w:r>
            <w:r w:rsidR="00223F2F">
              <w:rPr>
                <w:rStyle w:val="normaltextrun"/>
                <w:rFonts w:ascii="Arial" w:hAnsi="Arial" w:cs="Arial"/>
                <w:color w:val="000000"/>
              </w:rPr>
              <w:t xml:space="preserve"> </w:t>
            </w:r>
            <w:r w:rsidR="00EA3B8F" w:rsidRPr="00EA3B8F">
              <w:rPr>
                <w:rStyle w:val="normaltextrun"/>
                <w:rFonts w:ascii="Arial" w:hAnsi="Arial" w:cs="Arial"/>
                <w:color w:val="000000"/>
              </w:rPr>
              <w:t>Available at:</w:t>
            </w:r>
            <w:r w:rsidR="00EA3B8F">
              <w:rPr>
                <w:rStyle w:val="normaltextrun"/>
                <w:color w:val="000000"/>
              </w:rPr>
              <w:t xml:space="preserve"> </w:t>
            </w:r>
            <w:hyperlink r:id="rId28" w:history="1">
              <w:proofErr w:type="spellStart"/>
              <w:r w:rsidR="00EA3B8F" w:rsidRPr="00EA3B8F">
                <w:rPr>
                  <w:rFonts w:asciiTheme="minorHAnsi" w:eastAsiaTheme="minorHAnsi" w:hAnsiTheme="minorHAnsi" w:cstheme="minorBidi"/>
                  <w:color w:val="0000FF"/>
                  <w:sz w:val="22"/>
                  <w:szCs w:val="22"/>
                  <w:u w:val="single"/>
                  <w:lang w:eastAsia="en-US"/>
                </w:rPr>
                <w:t>brooke</w:t>
              </w:r>
              <w:proofErr w:type="spellEnd"/>
              <w:r w:rsidR="00EA3B8F" w:rsidRPr="00EA3B8F">
                <w:rPr>
                  <w:rFonts w:asciiTheme="minorHAnsi" w:eastAsiaTheme="minorHAnsi" w:hAnsiTheme="minorHAnsi" w:cstheme="minorBidi"/>
                  <w:color w:val="0000FF"/>
                  <w:sz w:val="22"/>
                  <w:szCs w:val="22"/>
                  <w:u w:val="single"/>
                  <w:lang w:eastAsia="en-US"/>
                </w:rPr>
                <w:t xml:space="preserve"> SUS A quick and dirty usability scale.pdf</w:t>
              </w:r>
            </w:hyperlink>
            <w:r w:rsidR="00EA3B8F">
              <w:rPr>
                <w:rStyle w:val="normaltextrun"/>
                <w:rFonts w:ascii="Arial" w:hAnsi="Arial" w:cs="Arial"/>
                <w:color w:val="000000"/>
              </w:rPr>
              <w:t xml:space="preserve"> </w:t>
            </w:r>
            <w:r w:rsidR="00223F2F">
              <w:rPr>
                <w:rStyle w:val="normaltextrun"/>
                <w:rFonts w:ascii="Arial" w:hAnsi="Arial" w:cs="Arial"/>
                <w:color w:val="000000"/>
              </w:rPr>
              <w:t>[Accessed: 23/05/2023].</w:t>
            </w:r>
          </w:p>
          <w:p w14:paraId="7058AF2B" w14:textId="389DF0CF" w:rsidR="00CD0656" w:rsidRPr="00CD0656" w:rsidRDefault="00CD0656" w:rsidP="00521961">
            <w:pPr>
              <w:pStyle w:val="NormalWeb"/>
              <w:spacing w:before="0" w:beforeAutospacing="0" w:after="0" w:afterAutospacing="0" w:line="360" w:lineRule="auto"/>
              <w:rPr>
                <w:rFonts w:ascii="Arial" w:eastAsiaTheme="minorHAnsi" w:hAnsi="Arial" w:cs="Arial"/>
                <w:lang w:eastAsia="en-US"/>
              </w:rPr>
            </w:pPr>
          </w:p>
        </w:tc>
      </w:tr>
      <w:tr w:rsidR="00242234" w:rsidRPr="00CD0656" w14:paraId="67DD8C2B" w14:textId="77777777" w:rsidTr="00CD0656">
        <w:tc>
          <w:tcPr>
            <w:tcW w:w="9016" w:type="dxa"/>
            <w:shd w:val="clear" w:color="auto" w:fill="auto"/>
          </w:tcPr>
          <w:p w14:paraId="088472E2" w14:textId="64A07EFA" w:rsidR="00242234" w:rsidRDefault="00242234" w:rsidP="00521961">
            <w:pPr>
              <w:pStyle w:val="NormalWeb"/>
              <w:spacing w:before="0" w:beforeAutospacing="0" w:after="0" w:afterAutospacing="0" w:line="360" w:lineRule="auto"/>
              <w:rPr>
                <w:rFonts w:ascii="Arial" w:eastAsiaTheme="minorHAnsi" w:hAnsi="Arial" w:cs="Arial"/>
                <w:lang w:eastAsia="en-US"/>
              </w:rPr>
            </w:pPr>
            <w:r w:rsidRPr="00CD0656">
              <w:rPr>
                <w:rFonts w:ascii="Arial" w:eastAsiaTheme="minorHAnsi" w:hAnsi="Arial" w:cs="Arial"/>
                <w:lang w:eastAsia="en-US"/>
              </w:rPr>
              <w:t xml:space="preserve">Brooke, J. (2013) </w:t>
            </w:r>
            <w:r w:rsidR="00167953" w:rsidRPr="00CD0656">
              <w:rPr>
                <w:rFonts w:ascii="Arial" w:eastAsiaTheme="minorHAnsi" w:hAnsi="Arial" w:cs="Arial"/>
                <w:lang w:eastAsia="en-US"/>
              </w:rPr>
              <w:t>‘</w:t>
            </w:r>
            <w:r w:rsidRPr="00CD0656">
              <w:rPr>
                <w:rFonts w:ascii="Arial" w:eastAsiaTheme="minorHAnsi" w:hAnsi="Arial" w:cs="Arial"/>
                <w:lang w:eastAsia="en-US"/>
              </w:rPr>
              <w:t>SUS: A retrospective</w:t>
            </w:r>
            <w:r w:rsidR="00167953" w:rsidRPr="00CD0656">
              <w:rPr>
                <w:rFonts w:ascii="Arial" w:eastAsiaTheme="minorHAnsi" w:hAnsi="Arial" w:cs="Arial"/>
                <w:lang w:eastAsia="en-US"/>
              </w:rPr>
              <w:t>’</w:t>
            </w:r>
            <w:r w:rsidRPr="00CD0656">
              <w:rPr>
                <w:rFonts w:ascii="Arial" w:eastAsiaTheme="minorHAnsi" w:hAnsi="Arial" w:cs="Arial"/>
                <w:lang w:eastAsia="en-US"/>
              </w:rPr>
              <w:t xml:space="preserve">. </w:t>
            </w:r>
            <w:r w:rsidRPr="00CD0656">
              <w:rPr>
                <w:rFonts w:ascii="Arial" w:eastAsiaTheme="minorHAnsi" w:hAnsi="Arial" w:cs="Arial"/>
                <w:i/>
                <w:iCs/>
                <w:lang w:eastAsia="en-US"/>
              </w:rPr>
              <w:t xml:space="preserve">Journal of Usability Studies, </w:t>
            </w:r>
            <w:r w:rsidRPr="00CD0656">
              <w:rPr>
                <w:rFonts w:ascii="Arial" w:eastAsiaTheme="minorHAnsi" w:hAnsi="Arial" w:cs="Arial"/>
                <w:lang w:eastAsia="en-US"/>
              </w:rPr>
              <w:t>8 (2), pp. 29-40.</w:t>
            </w:r>
            <w:r w:rsidR="00EA3B8F">
              <w:rPr>
                <w:rFonts w:ascii="Arial" w:eastAsiaTheme="minorHAnsi" w:hAnsi="Arial" w:cs="Arial"/>
                <w:lang w:eastAsia="en-US"/>
              </w:rPr>
              <w:t xml:space="preserve"> Available at: </w:t>
            </w:r>
            <w:hyperlink r:id="rId29" w:history="1">
              <w:r w:rsidR="00EA3B8F" w:rsidRPr="00EA3B8F">
                <w:rPr>
                  <w:rFonts w:asciiTheme="minorHAnsi" w:eastAsiaTheme="minorHAnsi" w:hAnsiTheme="minorHAnsi" w:cstheme="minorBidi"/>
                  <w:color w:val="0000FF"/>
                  <w:sz w:val="22"/>
                  <w:szCs w:val="22"/>
                  <w:u w:val="single"/>
                  <w:lang w:eastAsia="en-US"/>
                </w:rPr>
                <w:t>SUS A Retrospective.pdf</w:t>
              </w:r>
            </w:hyperlink>
            <w:r w:rsidR="00EA3B8F">
              <w:rPr>
                <w:rFonts w:asciiTheme="minorHAnsi" w:eastAsiaTheme="minorHAnsi" w:hAnsiTheme="minorHAnsi" w:cstheme="minorBidi"/>
                <w:sz w:val="22"/>
                <w:szCs w:val="22"/>
                <w:lang w:eastAsia="en-US"/>
              </w:rPr>
              <w:t xml:space="preserve"> </w:t>
            </w:r>
            <w:r w:rsidR="00EA3B8F">
              <w:rPr>
                <w:rStyle w:val="normaltextrun"/>
                <w:rFonts w:ascii="Arial" w:hAnsi="Arial" w:cs="Arial"/>
                <w:color w:val="000000"/>
              </w:rPr>
              <w:t>[Accessed: 23/05/2023].</w:t>
            </w:r>
          </w:p>
          <w:p w14:paraId="1013EFA7" w14:textId="5E629F41" w:rsidR="00CD0656" w:rsidRPr="00CD0656" w:rsidRDefault="00CD0656" w:rsidP="00521961">
            <w:pPr>
              <w:pStyle w:val="NormalWeb"/>
              <w:spacing w:before="0" w:beforeAutospacing="0" w:after="0" w:afterAutospacing="0" w:line="360" w:lineRule="auto"/>
              <w:rPr>
                <w:rFonts w:ascii="Arial" w:eastAsiaTheme="minorHAnsi" w:hAnsi="Arial" w:cs="Arial"/>
                <w:lang w:eastAsia="en-US"/>
              </w:rPr>
            </w:pPr>
          </w:p>
        </w:tc>
      </w:tr>
      <w:tr w:rsidR="00242234" w:rsidRPr="00CD0656" w14:paraId="62044F58" w14:textId="77777777" w:rsidTr="00CD0656">
        <w:tc>
          <w:tcPr>
            <w:tcW w:w="9016" w:type="dxa"/>
            <w:shd w:val="clear" w:color="auto" w:fill="auto"/>
          </w:tcPr>
          <w:p w14:paraId="28ADFDC3" w14:textId="5DB27F03" w:rsidR="00242234" w:rsidRDefault="00242234" w:rsidP="00521961">
            <w:pPr>
              <w:spacing w:before="100" w:beforeAutospacing="1" w:after="100" w:afterAutospacing="1" w:line="360" w:lineRule="auto"/>
              <w:outlineLvl w:val="0"/>
              <w:rPr>
                <w:rStyle w:val="normaltextrun"/>
                <w:rFonts w:ascii="Arial" w:hAnsi="Arial" w:cs="Arial"/>
                <w:color w:val="000000"/>
                <w:sz w:val="24"/>
                <w:szCs w:val="24"/>
              </w:rPr>
            </w:pPr>
            <w:bookmarkStart w:id="18" w:name="_Toc135289948"/>
            <w:bookmarkStart w:id="19" w:name="_Toc135290310"/>
            <w:r w:rsidRPr="00CD0656">
              <w:rPr>
                <w:rFonts w:ascii="Arial" w:hAnsi="Arial" w:cs="Arial"/>
                <w:color w:val="232323"/>
                <w:sz w:val="24"/>
                <w:szCs w:val="24"/>
                <w:shd w:val="clear" w:color="auto" w:fill="FFFFFF"/>
              </w:rPr>
              <w:lastRenderedPageBreak/>
              <w:t xml:space="preserve">Bryman, A. (2006) </w:t>
            </w:r>
            <w:r w:rsidR="00167953" w:rsidRPr="00CD0656">
              <w:rPr>
                <w:rFonts w:ascii="Arial" w:hAnsi="Arial" w:cs="Arial"/>
                <w:color w:val="232323"/>
                <w:sz w:val="24"/>
                <w:szCs w:val="24"/>
                <w:shd w:val="clear" w:color="auto" w:fill="FFFFFF"/>
              </w:rPr>
              <w:t>‘</w:t>
            </w:r>
            <w:r w:rsidRPr="00CD0656">
              <w:rPr>
                <w:rFonts w:ascii="Arial" w:hAnsi="Arial" w:cs="Arial"/>
                <w:color w:val="232323"/>
                <w:sz w:val="24"/>
                <w:szCs w:val="24"/>
                <w:shd w:val="clear" w:color="auto" w:fill="FFFFFF"/>
              </w:rPr>
              <w:t>Integrating Quantitative and Qualitative Research: How Is It Done?</w:t>
            </w:r>
            <w:r w:rsidR="00167953" w:rsidRPr="00CD0656">
              <w:rPr>
                <w:rFonts w:ascii="Arial" w:hAnsi="Arial" w:cs="Arial"/>
                <w:color w:val="232323"/>
                <w:sz w:val="24"/>
                <w:szCs w:val="24"/>
                <w:shd w:val="clear" w:color="auto" w:fill="FFFFFF"/>
              </w:rPr>
              <w:t>’</w:t>
            </w:r>
            <w:r w:rsidRPr="00CD0656">
              <w:rPr>
                <w:rFonts w:ascii="Arial" w:hAnsi="Arial" w:cs="Arial"/>
                <w:color w:val="232323"/>
                <w:sz w:val="24"/>
                <w:szCs w:val="24"/>
                <w:shd w:val="clear" w:color="auto" w:fill="FFFFFF"/>
              </w:rPr>
              <w:t xml:space="preserve"> </w:t>
            </w:r>
            <w:r w:rsidRPr="00CD0656">
              <w:rPr>
                <w:rFonts w:ascii="Arial" w:hAnsi="Arial" w:cs="Arial"/>
                <w:i/>
                <w:iCs/>
                <w:color w:val="232323"/>
                <w:sz w:val="24"/>
                <w:szCs w:val="24"/>
                <w:shd w:val="clear" w:color="auto" w:fill="FFFFFF"/>
              </w:rPr>
              <w:t>Qualitative Research</w:t>
            </w:r>
            <w:r w:rsidRPr="00CD0656">
              <w:rPr>
                <w:rFonts w:ascii="Arial" w:hAnsi="Arial" w:cs="Arial"/>
                <w:color w:val="232323"/>
                <w:sz w:val="24"/>
                <w:szCs w:val="24"/>
                <w:shd w:val="clear" w:color="auto" w:fill="FFFFFF"/>
              </w:rPr>
              <w:t>, 6, 97-113.</w:t>
            </w:r>
            <w:r w:rsidR="00EA3B8F">
              <w:rPr>
                <w:rFonts w:ascii="Arial" w:hAnsi="Arial" w:cs="Arial"/>
                <w:color w:val="232323"/>
                <w:sz w:val="24"/>
                <w:szCs w:val="24"/>
                <w:shd w:val="clear" w:color="auto" w:fill="FFFFFF"/>
              </w:rPr>
              <w:t xml:space="preserve"> Available at:</w:t>
            </w:r>
            <w:r w:rsidRPr="00CD0656">
              <w:rPr>
                <w:rFonts w:ascii="Arial" w:hAnsi="Arial" w:cs="Arial"/>
                <w:color w:val="232323"/>
                <w:sz w:val="24"/>
                <w:szCs w:val="24"/>
              </w:rPr>
              <w:br/>
            </w:r>
            <w:hyperlink r:id="rId30" w:history="1">
              <w:r w:rsidRPr="00CD0656">
                <w:rPr>
                  <w:rStyle w:val="Hyperlink"/>
                  <w:rFonts w:ascii="Arial" w:hAnsi="Arial" w:cs="Arial"/>
                  <w:sz w:val="24"/>
                  <w:szCs w:val="24"/>
                  <w:shd w:val="clear" w:color="auto" w:fill="FFFFFF"/>
                </w:rPr>
                <w:t>http://dx.doi.org/10.1177/1468794106058877</w:t>
              </w:r>
              <w:bookmarkEnd w:id="18"/>
              <w:bookmarkEnd w:id="19"/>
            </w:hyperlink>
            <w:r w:rsidR="00223F2F">
              <w:rPr>
                <w:rStyle w:val="Hyperlink"/>
                <w:rFonts w:ascii="Arial" w:hAnsi="Arial" w:cs="Arial"/>
                <w:sz w:val="24"/>
                <w:szCs w:val="24"/>
                <w:shd w:val="clear" w:color="auto" w:fill="FFFFFF"/>
              </w:rPr>
              <w:t xml:space="preserve"> </w:t>
            </w:r>
            <w:r w:rsidR="00223F2F">
              <w:rPr>
                <w:rStyle w:val="normaltextrun"/>
                <w:rFonts w:ascii="Arial" w:hAnsi="Arial" w:cs="Arial"/>
                <w:color w:val="000000"/>
                <w:sz w:val="24"/>
                <w:szCs w:val="24"/>
              </w:rPr>
              <w:t>[Accessed: 23/05/2023].</w:t>
            </w:r>
          </w:p>
          <w:p w14:paraId="395737CC" w14:textId="6D607679" w:rsidR="00223F2F" w:rsidRPr="00CD0656" w:rsidRDefault="00223F2F" w:rsidP="00521961">
            <w:pPr>
              <w:spacing w:before="100" w:beforeAutospacing="1" w:after="100" w:afterAutospacing="1" w:line="360" w:lineRule="auto"/>
              <w:outlineLvl w:val="0"/>
              <w:rPr>
                <w:rFonts w:ascii="Arial" w:hAnsi="Arial" w:cs="Arial"/>
                <w:sz w:val="24"/>
                <w:szCs w:val="24"/>
              </w:rPr>
            </w:pPr>
          </w:p>
        </w:tc>
      </w:tr>
      <w:tr w:rsidR="00242234" w:rsidRPr="00CD0656" w14:paraId="68F37D1B" w14:textId="77777777" w:rsidTr="00CD0656">
        <w:tc>
          <w:tcPr>
            <w:tcW w:w="9016" w:type="dxa"/>
            <w:shd w:val="clear" w:color="auto" w:fill="auto"/>
          </w:tcPr>
          <w:p w14:paraId="6ABE0E4E" w14:textId="77777777" w:rsidR="00242234" w:rsidRDefault="00242234" w:rsidP="00521961">
            <w:pPr>
              <w:pStyle w:val="NormalWeb"/>
              <w:spacing w:before="0" w:beforeAutospacing="0" w:after="0" w:afterAutospacing="0" w:line="360" w:lineRule="auto"/>
              <w:rPr>
                <w:rFonts w:ascii="Arial" w:hAnsi="Arial" w:cs="Arial"/>
              </w:rPr>
            </w:pPr>
            <w:r w:rsidRPr="00CD0656">
              <w:rPr>
                <w:rFonts w:ascii="Arial" w:hAnsi="Arial" w:cs="Arial"/>
              </w:rPr>
              <w:t xml:space="preserve">Clark, N., </w:t>
            </w:r>
            <w:hyperlink r:id="rId31" w:history="1">
              <w:r w:rsidRPr="00CD0656">
                <w:rPr>
                  <w:rFonts w:ascii="Arial" w:hAnsi="Arial" w:cs="Arial"/>
                </w:rPr>
                <w:t>Dabkowski</w:t>
              </w:r>
            </w:hyperlink>
            <w:r w:rsidRPr="00CD0656">
              <w:rPr>
                <w:rFonts w:ascii="Arial" w:hAnsi="Arial" w:cs="Arial"/>
              </w:rPr>
              <w:t xml:space="preserve">, M., </w:t>
            </w:r>
            <w:hyperlink r:id="rId32" w:history="1">
              <w:r w:rsidRPr="00CD0656">
                <w:rPr>
                  <w:rFonts w:ascii="Arial" w:hAnsi="Arial" w:cs="Arial"/>
                </w:rPr>
                <w:t>Driscoll</w:t>
              </w:r>
            </w:hyperlink>
            <w:r w:rsidRPr="00CD0656">
              <w:rPr>
                <w:rFonts w:ascii="Arial" w:hAnsi="Arial" w:cs="Arial"/>
              </w:rPr>
              <w:t xml:space="preserve">, P.J., </w:t>
            </w:r>
            <w:hyperlink r:id="rId33" w:history="1">
              <w:r w:rsidRPr="00CD0656">
                <w:rPr>
                  <w:rFonts w:ascii="Arial" w:hAnsi="Arial" w:cs="Arial"/>
                </w:rPr>
                <w:t>Kennedy</w:t>
              </w:r>
            </w:hyperlink>
            <w:r w:rsidRPr="00CD0656">
              <w:rPr>
                <w:rFonts w:ascii="Arial" w:hAnsi="Arial" w:cs="Arial"/>
              </w:rPr>
              <w:t xml:space="preserve">, D., </w:t>
            </w:r>
            <w:hyperlink r:id="rId34" w:history="1">
              <w:r w:rsidRPr="00CD0656">
                <w:rPr>
                  <w:rFonts w:ascii="Arial" w:hAnsi="Arial" w:cs="Arial"/>
                </w:rPr>
                <w:t>Kloo</w:t>
              </w:r>
            </w:hyperlink>
            <w:r w:rsidRPr="00CD0656">
              <w:rPr>
                <w:rFonts w:ascii="Arial" w:hAnsi="Arial" w:cs="Arial"/>
              </w:rPr>
              <w:t xml:space="preserve">, I. and </w:t>
            </w:r>
            <w:hyperlink r:id="rId35" w:history="1">
              <w:r w:rsidRPr="00CD0656">
                <w:rPr>
                  <w:rFonts w:ascii="Arial" w:hAnsi="Arial" w:cs="Arial"/>
                </w:rPr>
                <w:t>Shi</w:t>
              </w:r>
            </w:hyperlink>
            <w:r w:rsidRPr="00CD0656">
              <w:rPr>
                <w:rFonts w:ascii="Arial" w:hAnsi="Arial" w:cs="Arial"/>
              </w:rPr>
              <w:t>, H. (2021) ‘Empirical Decision Rules for Improving the Uncertainty Reporting of Small Sample System Usability Scale Scores’</w:t>
            </w:r>
            <w:r w:rsidR="00167953" w:rsidRPr="00CD0656">
              <w:rPr>
                <w:rFonts w:ascii="Arial" w:hAnsi="Arial" w:cs="Arial"/>
              </w:rPr>
              <w:t>.</w:t>
            </w:r>
            <w:r w:rsidRPr="00CD0656">
              <w:rPr>
                <w:rFonts w:ascii="Arial" w:hAnsi="Arial" w:cs="Arial"/>
              </w:rPr>
              <w:t> </w:t>
            </w:r>
            <w:r w:rsidRPr="00CD0656">
              <w:rPr>
                <w:rFonts w:ascii="Arial" w:hAnsi="Arial" w:cs="Arial"/>
                <w:i/>
                <w:iCs/>
              </w:rPr>
              <w:t>International Journal of Human–Computer Interaction</w:t>
            </w:r>
            <w:r w:rsidRPr="00CD0656">
              <w:rPr>
                <w:rFonts w:ascii="Arial" w:hAnsi="Arial" w:cs="Arial"/>
              </w:rPr>
              <w:t xml:space="preserve">, pp. 1–16. Available at: </w:t>
            </w:r>
            <w:hyperlink r:id="rId36" w:history="1">
              <w:r w:rsidRPr="00CD0656">
                <w:rPr>
                  <w:rStyle w:val="Hyperlink"/>
                  <w:rFonts w:ascii="Arial" w:hAnsi="Arial" w:cs="Arial"/>
                  <w:color w:val="auto"/>
                </w:rPr>
                <w:t>https://doi.org/10.1080/10447318.2020.1870831</w:t>
              </w:r>
            </w:hyperlink>
            <w:r w:rsidRPr="00CD0656">
              <w:rPr>
                <w:rFonts w:ascii="Arial" w:hAnsi="Arial" w:cs="Arial"/>
              </w:rPr>
              <w:t>. [Accessed 21/04/2023].</w:t>
            </w:r>
          </w:p>
          <w:p w14:paraId="5A64D2AF" w14:textId="5C37FBA7" w:rsidR="00CD0656" w:rsidRPr="00CD0656" w:rsidRDefault="00CD0656" w:rsidP="00521961">
            <w:pPr>
              <w:pStyle w:val="NormalWeb"/>
              <w:spacing w:before="0" w:beforeAutospacing="0" w:after="0" w:afterAutospacing="0" w:line="360" w:lineRule="auto"/>
              <w:rPr>
                <w:rFonts w:ascii="Arial" w:hAnsi="Arial" w:cs="Arial"/>
                <w:b/>
                <w:bCs/>
              </w:rPr>
            </w:pPr>
          </w:p>
        </w:tc>
      </w:tr>
      <w:tr w:rsidR="00242234" w:rsidRPr="00CD0656" w14:paraId="634F1ED9" w14:textId="77777777" w:rsidTr="00CD0656">
        <w:tc>
          <w:tcPr>
            <w:tcW w:w="9016" w:type="dxa"/>
            <w:shd w:val="clear" w:color="auto" w:fill="auto"/>
          </w:tcPr>
          <w:p w14:paraId="11718650" w14:textId="77777777" w:rsidR="00242234" w:rsidRDefault="00242234" w:rsidP="00521961">
            <w:pPr>
              <w:pStyle w:val="NormalWeb"/>
              <w:spacing w:before="0" w:beforeAutospacing="0" w:after="0" w:afterAutospacing="0" w:line="360" w:lineRule="auto"/>
              <w:rPr>
                <w:rFonts w:ascii="Arial" w:hAnsi="Arial" w:cs="Arial"/>
                <w:color w:val="000000"/>
              </w:rPr>
            </w:pPr>
            <w:r w:rsidRPr="00CD0656">
              <w:rPr>
                <w:rFonts w:ascii="Arial" w:hAnsi="Arial" w:cs="Arial"/>
              </w:rPr>
              <w:t xml:space="preserve">Clifton, A. (2021) </w:t>
            </w:r>
            <w:r w:rsidRPr="00CD0656">
              <w:rPr>
                <w:rFonts w:ascii="Arial" w:hAnsi="Arial" w:cs="Arial"/>
                <w:i/>
                <w:iCs/>
                <w:kern w:val="36"/>
              </w:rPr>
              <w:t>Prostate cancer – the most common male cancer in Wales</w:t>
            </w:r>
            <w:r w:rsidRPr="00CD0656">
              <w:rPr>
                <w:rFonts w:ascii="Arial" w:hAnsi="Arial" w:cs="Arial"/>
                <w:i/>
                <w:iCs/>
                <w:color w:val="3C3C3B"/>
                <w:kern w:val="36"/>
              </w:rPr>
              <w:t>.</w:t>
            </w:r>
            <w:r w:rsidRPr="00CD0656">
              <w:rPr>
                <w:rFonts w:ascii="Arial" w:hAnsi="Arial" w:cs="Arial"/>
                <w:color w:val="000000"/>
              </w:rPr>
              <w:t xml:space="preserve"> Available at: https://research.senedd.wales/research-articles/prostate-cancer-the-most-common-male-cancer-in-wales/ [Accessed: 11/04/2023].</w:t>
            </w:r>
          </w:p>
          <w:p w14:paraId="60136679" w14:textId="2ADA3D61" w:rsidR="00CD0656" w:rsidRPr="00CD0656" w:rsidRDefault="00CD0656" w:rsidP="00521961">
            <w:pPr>
              <w:pStyle w:val="NormalWeb"/>
              <w:spacing w:before="0" w:beforeAutospacing="0" w:after="0" w:afterAutospacing="0" w:line="360" w:lineRule="auto"/>
              <w:rPr>
                <w:rFonts w:ascii="Arial" w:hAnsi="Arial" w:cs="Arial"/>
              </w:rPr>
            </w:pPr>
          </w:p>
        </w:tc>
      </w:tr>
      <w:tr w:rsidR="00242234" w:rsidRPr="00CD0656" w14:paraId="7F9D1552" w14:textId="77777777" w:rsidTr="00CD0656">
        <w:tc>
          <w:tcPr>
            <w:tcW w:w="9016" w:type="dxa"/>
            <w:shd w:val="clear" w:color="auto" w:fill="auto"/>
          </w:tcPr>
          <w:p w14:paraId="356ED737" w14:textId="77777777" w:rsidR="00242234" w:rsidRDefault="00242234" w:rsidP="00521961">
            <w:pPr>
              <w:pStyle w:val="NormalWeb"/>
              <w:spacing w:before="0" w:beforeAutospacing="0" w:after="0" w:afterAutospacing="0" w:line="360" w:lineRule="auto"/>
              <w:rPr>
                <w:rFonts w:ascii="Arial" w:hAnsi="Arial" w:cs="Arial"/>
                <w:color w:val="000000"/>
              </w:rPr>
            </w:pPr>
            <w:r w:rsidRPr="00CD0656">
              <w:rPr>
                <w:rFonts w:ascii="Arial" w:hAnsi="Arial" w:cs="Arial"/>
                <w:color w:val="000000"/>
              </w:rPr>
              <w:t>Corbin, J. and Strauss, A. (2008) </w:t>
            </w:r>
            <w:r w:rsidRPr="00CD0656">
              <w:rPr>
                <w:rFonts w:ascii="Arial" w:hAnsi="Arial" w:cs="Arial"/>
                <w:i/>
                <w:iCs/>
                <w:color w:val="000000"/>
              </w:rPr>
              <w:t>Basics of qualitative research: techniques and procedures for developing grounded theory</w:t>
            </w:r>
            <w:r w:rsidRPr="00CD0656">
              <w:rPr>
                <w:rFonts w:ascii="Arial" w:hAnsi="Arial" w:cs="Arial"/>
                <w:color w:val="000000"/>
              </w:rPr>
              <w:t>. London: Sage.‌</w:t>
            </w:r>
          </w:p>
          <w:p w14:paraId="6D5F6470" w14:textId="35A27BA9" w:rsidR="00CD0656" w:rsidRPr="00CD0656" w:rsidRDefault="00CD0656" w:rsidP="00521961">
            <w:pPr>
              <w:pStyle w:val="NormalWeb"/>
              <w:spacing w:before="0" w:beforeAutospacing="0" w:after="0" w:afterAutospacing="0" w:line="360" w:lineRule="auto"/>
              <w:rPr>
                <w:rFonts w:ascii="Arial" w:hAnsi="Arial" w:cs="Arial"/>
                <w:color w:val="2C3E50"/>
                <w:shd w:val="clear" w:color="auto" w:fill="FEF1C4"/>
              </w:rPr>
            </w:pPr>
          </w:p>
        </w:tc>
      </w:tr>
      <w:tr w:rsidR="00242234" w:rsidRPr="00CD0656" w14:paraId="06DE88C1" w14:textId="77777777" w:rsidTr="00CD0656">
        <w:tc>
          <w:tcPr>
            <w:tcW w:w="9016" w:type="dxa"/>
            <w:shd w:val="clear" w:color="auto" w:fill="auto"/>
          </w:tcPr>
          <w:p w14:paraId="42CE0D4F" w14:textId="35ECFAC8" w:rsidR="00242234" w:rsidRDefault="00242234" w:rsidP="00521961">
            <w:pPr>
              <w:pStyle w:val="NormalWeb"/>
              <w:spacing w:before="0" w:beforeAutospacing="0" w:after="0" w:afterAutospacing="0" w:line="360" w:lineRule="auto"/>
              <w:rPr>
                <w:rFonts w:ascii="Arial" w:hAnsi="Arial" w:cs="Arial"/>
                <w:color w:val="000000"/>
              </w:rPr>
            </w:pPr>
            <w:r w:rsidRPr="00CD0656">
              <w:rPr>
                <w:rFonts w:ascii="Arial" w:hAnsi="Arial" w:cs="Arial"/>
                <w:color w:val="000000"/>
              </w:rPr>
              <w:t>Creswell, J.W. and Creswell, J.D. (2018) </w:t>
            </w:r>
            <w:r w:rsidRPr="00CD0656">
              <w:rPr>
                <w:rFonts w:ascii="Arial" w:hAnsi="Arial" w:cs="Arial"/>
                <w:i/>
                <w:iCs/>
                <w:color w:val="000000"/>
              </w:rPr>
              <w:t>Research Design: Qualitative, Quantitative &amp; Mixed Methods Approaches</w:t>
            </w:r>
            <w:r w:rsidRPr="00CD0656">
              <w:rPr>
                <w:rFonts w:ascii="Arial" w:hAnsi="Arial" w:cs="Arial"/>
                <w:color w:val="000000"/>
              </w:rPr>
              <w:t xml:space="preserve">. 5th </w:t>
            </w:r>
            <w:proofErr w:type="spellStart"/>
            <w:r w:rsidRPr="00CD0656">
              <w:rPr>
                <w:rFonts w:ascii="Arial" w:hAnsi="Arial" w:cs="Arial"/>
                <w:color w:val="000000"/>
              </w:rPr>
              <w:t>ed</w:t>
            </w:r>
            <w:r w:rsidR="00223F2F">
              <w:rPr>
                <w:rFonts w:ascii="Arial" w:hAnsi="Arial" w:cs="Arial"/>
                <w:color w:val="000000"/>
              </w:rPr>
              <w:t>n</w:t>
            </w:r>
            <w:proofErr w:type="spellEnd"/>
            <w:r w:rsidRPr="00CD0656">
              <w:rPr>
                <w:rFonts w:ascii="Arial" w:hAnsi="Arial" w:cs="Arial"/>
                <w:color w:val="000000"/>
              </w:rPr>
              <w:t>. Los Angeles: Sage.</w:t>
            </w:r>
          </w:p>
          <w:p w14:paraId="4847D5B6" w14:textId="78432421" w:rsidR="00CD0656" w:rsidRPr="00CD0656" w:rsidRDefault="00CD0656" w:rsidP="00521961">
            <w:pPr>
              <w:pStyle w:val="NormalWeb"/>
              <w:spacing w:before="0" w:beforeAutospacing="0" w:after="0" w:afterAutospacing="0" w:line="360" w:lineRule="auto"/>
              <w:rPr>
                <w:rFonts w:ascii="Arial" w:hAnsi="Arial" w:cs="Arial"/>
                <w:color w:val="000000"/>
              </w:rPr>
            </w:pPr>
          </w:p>
        </w:tc>
      </w:tr>
      <w:tr w:rsidR="00242234" w:rsidRPr="00CD0656" w14:paraId="4C22B2DE" w14:textId="77777777" w:rsidTr="00CD0656">
        <w:tc>
          <w:tcPr>
            <w:tcW w:w="9016" w:type="dxa"/>
            <w:shd w:val="clear" w:color="auto" w:fill="auto"/>
          </w:tcPr>
          <w:p w14:paraId="3B89DE04" w14:textId="5F5D956F" w:rsidR="00242234" w:rsidRDefault="00242234" w:rsidP="00521961">
            <w:pPr>
              <w:pStyle w:val="NormalWeb"/>
              <w:spacing w:before="0" w:beforeAutospacing="0" w:after="0" w:afterAutospacing="0" w:line="360" w:lineRule="auto"/>
              <w:rPr>
                <w:rFonts w:ascii="Arial" w:hAnsi="Arial" w:cs="Arial"/>
                <w:color w:val="000000"/>
              </w:rPr>
            </w:pPr>
            <w:r w:rsidRPr="00CD0656">
              <w:rPr>
                <w:rFonts w:ascii="Arial" w:hAnsi="Arial" w:cs="Arial"/>
                <w:color w:val="000000"/>
              </w:rPr>
              <w:t>Creswell, J.W. and Plano Clark, V.L. (2011) </w:t>
            </w:r>
            <w:r w:rsidRPr="00CD0656">
              <w:rPr>
                <w:rFonts w:ascii="Arial" w:hAnsi="Arial" w:cs="Arial"/>
                <w:i/>
                <w:iCs/>
                <w:color w:val="000000"/>
              </w:rPr>
              <w:t>Designing and Conducting Mixed Methods Research</w:t>
            </w:r>
            <w:r w:rsidRPr="00CD0656">
              <w:rPr>
                <w:rFonts w:ascii="Arial" w:hAnsi="Arial" w:cs="Arial"/>
                <w:color w:val="000000"/>
              </w:rPr>
              <w:t xml:space="preserve">. 3rd </w:t>
            </w:r>
            <w:proofErr w:type="spellStart"/>
            <w:r w:rsidRPr="00CD0656">
              <w:rPr>
                <w:rFonts w:ascii="Arial" w:hAnsi="Arial" w:cs="Arial"/>
                <w:color w:val="000000"/>
              </w:rPr>
              <w:t>ed</w:t>
            </w:r>
            <w:r w:rsidR="00223F2F">
              <w:rPr>
                <w:rFonts w:ascii="Arial" w:hAnsi="Arial" w:cs="Arial"/>
                <w:color w:val="000000"/>
              </w:rPr>
              <w:t>n</w:t>
            </w:r>
            <w:proofErr w:type="spellEnd"/>
            <w:r w:rsidRPr="00CD0656">
              <w:rPr>
                <w:rFonts w:ascii="Arial" w:hAnsi="Arial" w:cs="Arial"/>
                <w:color w:val="000000"/>
              </w:rPr>
              <w:t>. Thousand Oaks Sage Publications.</w:t>
            </w:r>
          </w:p>
          <w:p w14:paraId="2230FB3A" w14:textId="0A8215C5" w:rsidR="00CD0656" w:rsidRPr="00CD0656" w:rsidRDefault="00CD0656" w:rsidP="00521961">
            <w:pPr>
              <w:pStyle w:val="NormalWeb"/>
              <w:spacing w:before="0" w:beforeAutospacing="0" w:after="0" w:afterAutospacing="0" w:line="360" w:lineRule="auto"/>
              <w:rPr>
                <w:rFonts w:ascii="Arial" w:hAnsi="Arial" w:cs="Arial"/>
                <w:color w:val="000000"/>
              </w:rPr>
            </w:pPr>
          </w:p>
        </w:tc>
      </w:tr>
      <w:tr w:rsidR="00242234" w:rsidRPr="00CD0656" w14:paraId="0455A819" w14:textId="77777777" w:rsidTr="00CD0656">
        <w:tc>
          <w:tcPr>
            <w:tcW w:w="9016" w:type="dxa"/>
            <w:shd w:val="clear" w:color="auto" w:fill="auto"/>
          </w:tcPr>
          <w:p w14:paraId="1BFFA87F" w14:textId="79E409ED" w:rsidR="00167953" w:rsidRPr="00CD0656" w:rsidRDefault="00242234" w:rsidP="00521961">
            <w:pPr>
              <w:spacing w:line="360" w:lineRule="auto"/>
              <w:rPr>
                <w:rFonts w:ascii="Arial" w:hAnsi="Arial" w:cs="Arial"/>
                <w:sz w:val="24"/>
                <w:szCs w:val="24"/>
              </w:rPr>
            </w:pPr>
            <w:r w:rsidRPr="00CD0656">
              <w:rPr>
                <w:rFonts w:ascii="Arial" w:hAnsi="Arial" w:cs="Arial"/>
                <w:sz w:val="24"/>
                <w:szCs w:val="24"/>
              </w:rPr>
              <w:t xml:space="preserve">Damschroder </w:t>
            </w:r>
            <w:r w:rsidRPr="00CD0656">
              <w:rPr>
                <w:rFonts w:ascii="Arial" w:hAnsi="Arial" w:cs="Arial"/>
                <w:i/>
                <w:iCs/>
                <w:sz w:val="24"/>
                <w:szCs w:val="24"/>
              </w:rPr>
              <w:t>et al.</w:t>
            </w:r>
            <w:r w:rsidRPr="00CD0656">
              <w:rPr>
                <w:rFonts w:ascii="Arial" w:hAnsi="Arial" w:cs="Arial"/>
                <w:sz w:val="24"/>
                <w:szCs w:val="24"/>
              </w:rPr>
              <w:t xml:space="preserve"> (2022) </w:t>
            </w:r>
            <w:r w:rsidR="00167953" w:rsidRPr="00CD0656">
              <w:rPr>
                <w:rFonts w:ascii="Arial" w:hAnsi="Arial" w:cs="Arial"/>
                <w:sz w:val="24"/>
                <w:szCs w:val="24"/>
              </w:rPr>
              <w:t>‘</w:t>
            </w:r>
            <w:r w:rsidR="00167953" w:rsidRPr="00CD0656">
              <w:rPr>
                <w:rFonts w:ascii="Arial" w:hAnsi="Arial" w:cs="Arial"/>
                <w:sz w:val="24"/>
                <w:szCs w:val="24"/>
                <w:shd w:val="clear" w:color="auto" w:fill="FFFFFF"/>
              </w:rPr>
              <w:t>The updated Consolidated Framework for Implementation Research based on user feedback’. </w:t>
            </w:r>
            <w:r w:rsidR="00167953" w:rsidRPr="00CD0656">
              <w:rPr>
                <w:rFonts w:ascii="Arial" w:hAnsi="Arial" w:cs="Arial"/>
                <w:i/>
                <w:iCs/>
                <w:sz w:val="24"/>
                <w:szCs w:val="24"/>
                <w:shd w:val="clear" w:color="auto" w:fill="FFFFFF"/>
              </w:rPr>
              <w:t>Implementation Sci</w:t>
            </w:r>
            <w:r w:rsidR="00167953" w:rsidRPr="00CD0656">
              <w:rPr>
                <w:rFonts w:ascii="Arial" w:hAnsi="Arial" w:cs="Arial"/>
                <w:sz w:val="24"/>
                <w:szCs w:val="24"/>
                <w:shd w:val="clear" w:color="auto" w:fill="FFFFFF"/>
              </w:rPr>
              <w:t> </w:t>
            </w:r>
            <w:r w:rsidR="00167953" w:rsidRPr="00CD0656">
              <w:rPr>
                <w:rFonts w:ascii="Arial" w:hAnsi="Arial" w:cs="Arial"/>
                <w:b/>
                <w:bCs/>
                <w:sz w:val="24"/>
                <w:szCs w:val="24"/>
                <w:shd w:val="clear" w:color="auto" w:fill="FFFFFF"/>
              </w:rPr>
              <w:t>17</w:t>
            </w:r>
            <w:r w:rsidR="00167953" w:rsidRPr="00CD0656">
              <w:rPr>
                <w:rFonts w:ascii="Arial" w:hAnsi="Arial" w:cs="Arial"/>
                <w:sz w:val="24"/>
                <w:szCs w:val="24"/>
                <w:shd w:val="clear" w:color="auto" w:fill="FFFFFF"/>
              </w:rPr>
              <w:t>, 75. Available at: https://doi.org/10.1186/s13012-022-01245-0</w:t>
            </w:r>
          </w:p>
          <w:p w14:paraId="14D3CAB8" w14:textId="77777777" w:rsidR="00242234" w:rsidRDefault="00242234" w:rsidP="00521961">
            <w:pPr>
              <w:spacing w:line="360" w:lineRule="auto"/>
              <w:rPr>
                <w:rFonts w:ascii="Arial" w:hAnsi="Arial" w:cs="Arial"/>
                <w:sz w:val="24"/>
                <w:szCs w:val="24"/>
              </w:rPr>
            </w:pPr>
            <w:r w:rsidRPr="00CD0656">
              <w:rPr>
                <w:rFonts w:ascii="Arial" w:hAnsi="Arial" w:cs="Arial"/>
                <w:sz w:val="24"/>
                <w:szCs w:val="24"/>
              </w:rPr>
              <w:t xml:space="preserve"> [Accessed: 13/04/2023].</w:t>
            </w:r>
          </w:p>
          <w:p w14:paraId="6A34BD79" w14:textId="331702D1" w:rsidR="00CD0656" w:rsidRPr="00CD0656" w:rsidRDefault="00CD0656" w:rsidP="00521961">
            <w:pPr>
              <w:spacing w:line="360" w:lineRule="auto"/>
              <w:rPr>
                <w:rFonts w:ascii="Arial" w:hAnsi="Arial" w:cs="Arial"/>
                <w:sz w:val="24"/>
                <w:szCs w:val="24"/>
              </w:rPr>
            </w:pPr>
          </w:p>
        </w:tc>
      </w:tr>
      <w:tr w:rsidR="00242234" w:rsidRPr="00CD0656" w14:paraId="5C0BC03C" w14:textId="77777777" w:rsidTr="00CD0656">
        <w:tc>
          <w:tcPr>
            <w:tcW w:w="9016" w:type="dxa"/>
            <w:shd w:val="clear" w:color="auto" w:fill="auto"/>
          </w:tcPr>
          <w:p w14:paraId="60C6553C" w14:textId="77777777" w:rsidR="00242234" w:rsidRDefault="00242234" w:rsidP="00521961">
            <w:pPr>
              <w:spacing w:line="360" w:lineRule="auto"/>
              <w:rPr>
                <w:rFonts w:ascii="Arial" w:hAnsi="Arial" w:cs="Arial"/>
                <w:sz w:val="24"/>
                <w:szCs w:val="24"/>
              </w:rPr>
            </w:pPr>
            <w:r w:rsidRPr="00CD0656">
              <w:rPr>
                <w:rFonts w:ascii="Arial" w:hAnsi="Arial" w:cs="Arial"/>
                <w:sz w:val="24"/>
                <w:szCs w:val="24"/>
              </w:rPr>
              <w:t xml:space="preserve">De Angelis </w:t>
            </w:r>
            <w:r w:rsidRPr="00CD0656">
              <w:rPr>
                <w:rFonts w:ascii="Arial" w:hAnsi="Arial" w:cs="Arial"/>
                <w:i/>
                <w:iCs/>
                <w:sz w:val="24"/>
                <w:szCs w:val="24"/>
              </w:rPr>
              <w:t>et al.</w:t>
            </w:r>
            <w:r w:rsidRPr="00CD0656">
              <w:rPr>
                <w:rFonts w:ascii="Arial" w:hAnsi="Arial" w:cs="Arial"/>
                <w:sz w:val="24"/>
                <w:szCs w:val="24"/>
              </w:rPr>
              <w:t xml:space="preserve"> (2014) </w:t>
            </w:r>
            <w:r w:rsidR="00167953" w:rsidRPr="00CD0656">
              <w:rPr>
                <w:rFonts w:ascii="Arial" w:hAnsi="Arial" w:cs="Arial"/>
                <w:sz w:val="24"/>
                <w:szCs w:val="24"/>
              </w:rPr>
              <w:t>‘</w:t>
            </w:r>
            <w:r w:rsidRPr="00CD0656">
              <w:rPr>
                <w:rFonts w:ascii="Arial" w:hAnsi="Arial" w:cs="Arial"/>
                <w:sz w:val="24"/>
                <w:szCs w:val="24"/>
              </w:rPr>
              <w:t>Cancer survival in Europe 1999-2007 by country and age: results of EYROCARE-5_ a population-based study</w:t>
            </w:r>
            <w:r w:rsidR="00167953" w:rsidRPr="00CD0656">
              <w:rPr>
                <w:rFonts w:ascii="Arial" w:hAnsi="Arial" w:cs="Arial"/>
                <w:sz w:val="24"/>
                <w:szCs w:val="24"/>
              </w:rPr>
              <w:t>’</w:t>
            </w:r>
            <w:r w:rsidRPr="00CD0656">
              <w:rPr>
                <w:rFonts w:ascii="Arial" w:hAnsi="Arial" w:cs="Arial"/>
                <w:sz w:val="24"/>
                <w:szCs w:val="24"/>
              </w:rPr>
              <w:t xml:space="preserve">. </w:t>
            </w:r>
            <w:r w:rsidRPr="00CD0656">
              <w:rPr>
                <w:rFonts w:ascii="Arial" w:hAnsi="Arial" w:cs="Arial"/>
                <w:i/>
                <w:iCs/>
                <w:sz w:val="24"/>
                <w:szCs w:val="24"/>
              </w:rPr>
              <w:t>Lancet</w:t>
            </w:r>
            <w:r w:rsidRPr="00CD0656">
              <w:rPr>
                <w:rFonts w:ascii="Arial" w:hAnsi="Arial" w:cs="Arial"/>
                <w:sz w:val="24"/>
                <w:szCs w:val="24"/>
              </w:rPr>
              <w:t xml:space="preserve"> </w:t>
            </w:r>
            <w:r w:rsidRPr="00CD0656">
              <w:rPr>
                <w:rFonts w:ascii="Arial" w:hAnsi="Arial" w:cs="Arial"/>
                <w:i/>
                <w:iCs/>
                <w:sz w:val="24"/>
                <w:szCs w:val="24"/>
              </w:rPr>
              <w:t xml:space="preserve">Oncol </w:t>
            </w:r>
            <w:r w:rsidRPr="00CD0656">
              <w:rPr>
                <w:rFonts w:ascii="Arial" w:hAnsi="Arial" w:cs="Arial"/>
                <w:sz w:val="24"/>
                <w:szCs w:val="24"/>
              </w:rPr>
              <w:t>15 pp.23-34. Available at: http://dx.doi.org/10.1016/ S1470-2045(13)70546-1 [Accessed: 13/04/2023].</w:t>
            </w:r>
          </w:p>
          <w:p w14:paraId="651E7217" w14:textId="1C14B090" w:rsidR="00CD0656" w:rsidRPr="00CD0656" w:rsidRDefault="00CD0656" w:rsidP="00521961">
            <w:pPr>
              <w:spacing w:line="360" w:lineRule="auto"/>
              <w:rPr>
                <w:rFonts w:ascii="Arial" w:hAnsi="Arial" w:cs="Arial"/>
                <w:sz w:val="24"/>
                <w:szCs w:val="24"/>
              </w:rPr>
            </w:pPr>
          </w:p>
        </w:tc>
      </w:tr>
      <w:tr w:rsidR="00242234" w:rsidRPr="00CD0656" w14:paraId="62B2F17B" w14:textId="77777777" w:rsidTr="00CD0656">
        <w:tc>
          <w:tcPr>
            <w:tcW w:w="9016" w:type="dxa"/>
            <w:shd w:val="clear" w:color="auto" w:fill="auto"/>
          </w:tcPr>
          <w:p w14:paraId="609B135F" w14:textId="77777777" w:rsidR="00242234" w:rsidRDefault="00242234" w:rsidP="00165CEB">
            <w:pPr>
              <w:pStyle w:val="NormalWeb"/>
              <w:spacing w:before="0" w:beforeAutospacing="0" w:after="0" w:afterAutospacing="0" w:line="360" w:lineRule="atLeast"/>
              <w:rPr>
                <w:rFonts w:ascii="Arial" w:hAnsi="Arial" w:cs="Arial"/>
                <w:color w:val="000000"/>
              </w:rPr>
            </w:pPr>
            <w:r w:rsidRPr="00CD0656">
              <w:rPr>
                <w:rFonts w:ascii="Arial" w:hAnsi="Arial" w:cs="Arial"/>
                <w:color w:val="000000"/>
              </w:rPr>
              <w:lastRenderedPageBreak/>
              <w:t>Denscombe, M. (2008) ‘Communities of Practice: A Research Paradigm for the Mixed Methods Approach’</w:t>
            </w:r>
            <w:r w:rsidR="00167953" w:rsidRPr="00CD0656">
              <w:rPr>
                <w:rFonts w:ascii="Arial" w:hAnsi="Arial" w:cs="Arial"/>
                <w:color w:val="000000"/>
              </w:rPr>
              <w:t>.</w:t>
            </w:r>
            <w:r w:rsidRPr="00CD0656">
              <w:rPr>
                <w:rFonts w:ascii="Arial" w:hAnsi="Arial" w:cs="Arial"/>
                <w:color w:val="000000"/>
              </w:rPr>
              <w:t> </w:t>
            </w:r>
            <w:r w:rsidRPr="00CD0656">
              <w:rPr>
                <w:rFonts w:ascii="Arial" w:hAnsi="Arial" w:cs="Arial"/>
                <w:i/>
                <w:iCs/>
                <w:color w:val="000000"/>
              </w:rPr>
              <w:t>Journal of Mixed Methods Research</w:t>
            </w:r>
            <w:r w:rsidRPr="00CD0656">
              <w:rPr>
                <w:rFonts w:ascii="Arial" w:hAnsi="Arial" w:cs="Arial"/>
                <w:color w:val="000000"/>
              </w:rPr>
              <w:t xml:space="preserve">, 2(3), pp. 270–283. Available at: </w:t>
            </w:r>
            <w:hyperlink r:id="rId37" w:history="1">
              <w:r w:rsidRPr="00CD0656">
                <w:rPr>
                  <w:rStyle w:val="Hyperlink"/>
                  <w:rFonts w:ascii="Arial" w:hAnsi="Arial" w:cs="Arial"/>
                </w:rPr>
                <w:t>https://doi.org/10.1177/1558689808316807</w:t>
              </w:r>
            </w:hyperlink>
            <w:r w:rsidRPr="00CD0656">
              <w:rPr>
                <w:rFonts w:ascii="Arial" w:hAnsi="Arial" w:cs="Arial"/>
                <w:color w:val="000000"/>
              </w:rPr>
              <w:t>. [Accessed 24/04/2023].</w:t>
            </w:r>
          </w:p>
          <w:p w14:paraId="49DA9C82" w14:textId="0F0C295A" w:rsidR="00CD0656" w:rsidRPr="00CD0656" w:rsidRDefault="00CD0656" w:rsidP="00165CEB">
            <w:pPr>
              <w:pStyle w:val="NormalWeb"/>
              <w:spacing w:before="0" w:beforeAutospacing="0" w:after="0" w:afterAutospacing="0" w:line="360" w:lineRule="atLeast"/>
              <w:rPr>
                <w:rFonts w:ascii="Arial" w:hAnsi="Arial" w:cs="Arial"/>
              </w:rPr>
            </w:pPr>
          </w:p>
        </w:tc>
      </w:tr>
      <w:tr w:rsidR="00242234" w:rsidRPr="00CD0656" w14:paraId="03A2E6F8" w14:textId="77777777" w:rsidTr="00CD0656">
        <w:tc>
          <w:tcPr>
            <w:tcW w:w="9016" w:type="dxa"/>
            <w:shd w:val="clear" w:color="auto" w:fill="auto"/>
          </w:tcPr>
          <w:p w14:paraId="79445390" w14:textId="77777777" w:rsidR="00242234" w:rsidRDefault="00242234" w:rsidP="00521961">
            <w:pPr>
              <w:pStyle w:val="NormalWeb"/>
              <w:spacing w:before="0" w:beforeAutospacing="0" w:after="0" w:afterAutospacing="0" w:line="360" w:lineRule="auto"/>
              <w:rPr>
                <w:rFonts w:ascii="Arial" w:eastAsiaTheme="minorHAnsi" w:hAnsi="Arial" w:cs="Arial"/>
                <w:lang w:eastAsia="en-US"/>
              </w:rPr>
            </w:pPr>
            <w:r w:rsidRPr="00CD0656">
              <w:rPr>
                <w:rFonts w:ascii="Arial" w:eastAsiaTheme="minorHAnsi" w:hAnsi="Arial" w:cs="Arial"/>
                <w:lang w:eastAsia="en-US"/>
              </w:rPr>
              <w:t xml:space="preserve">Department of Health (2010) </w:t>
            </w:r>
            <w:r w:rsidRPr="00CD0656">
              <w:rPr>
                <w:rFonts w:ascii="Arial" w:eastAsiaTheme="minorHAnsi" w:hAnsi="Arial" w:cs="Arial"/>
                <w:i/>
                <w:iCs/>
                <w:lang w:eastAsia="en-US"/>
              </w:rPr>
              <w:t xml:space="preserve">Research Governance Framework. </w:t>
            </w:r>
            <w:r w:rsidRPr="00CD0656">
              <w:rPr>
                <w:rFonts w:ascii="Arial" w:eastAsiaTheme="minorHAnsi" w:hAnsi="Arial" w:cs="Arial"/>
                <w:lang w:eastAsia="en-US"/>
              </w:rPr>
              <w:t xml:space="preserve">Available at: </w:t>
            </w:r>
            <w:hyperlink r:id="rId38" w:history="1">
              <w:r w:rsidRPr="00CD0656">
                <w:rPr>
                  <w:rFonts w:ascii="Arial" w:eastAsiaTheme="minorHAnsi" w:hAnsi="Arial" w:cs="Arial"/>
                  <w:color w:val="0000FF"/>
                  <w:u w:val="single"/>
                  <w:lang w:eastAsia="en-US"/>
                </w:rPr>
                <w:t>RGF-Guidance-pack-2010-web.pdf (ssrg.org.uk)</w:t>
              </w:r>
            </w:hyperlink>
            <w:r w:rsidRPr="00CD0656">
              <w:rPr>
                <w:rFonts w:ascii="Arial" w:eastAsiaTheme="minorHAnsi" w:hAnsi="Arial" w:cs="Arial"/>
                <w:lang w:eastAsia="en-US"/>
              </w:rPr>
              <w:t xml:space="preserve"> [Accessed 08/05/2023].</w:t>
            </w:r>
          </w:p>
          <w:p w14:paraId="05E6D5C0" w14:textId="243AA7CE" w:rsidR="00223F2F" w:rsidRPr="00CD0656" w:rsidRDefault="00223F2F" w:rsidP="00521961">
            <w:pPr>
              <w:pStyle w:val="NormalWeb"/>
              <w:spacing w:before="0" w:beforeAutospacing="0" w:after="0" w:afterAutospacing="0" w:line="360" w:lineRule="auto"/>
              <w:rPr>
                <w:rFonts w:ascii="Arial" w:eastAsiaTheme="minorHAnsi" w:hAnsi="Arial" w:cs="Arial"/>
                <w:lang w:eastAsia="en-US"/>
              </w:rPr>
            </w:pPr>
          </w:p>
        </w:tc>
      </w:tr>
      <w:tr w:rsidR="00242234" w:rsidRPr="00CD0656" w14:paraId="19D707D4" w14:textId="77777777" w:rsidTr="00CD0656">
        <w:tc>
          <w:tcPr>
            <w:tcW w:w="9016" w:type="dxa"/>
            <w:shd w:val="clear" w:color="auto" w:fill="auto"/>
          </w:tcPr>
          <w:p w14:paraId="7F73BB0B" w14:textId="0A2BA5D8" w:rsidR="00242234" w:rsidRDefault="00242234" w:rsidP="00521961">
            <w:pPr>
              <w:spacing w:line="360" w:lineRule="auto"/>
              <w:rPr>
                <w:rStyle w:val="normaltextrun"/>
                <w:rFonts w:ascii="Arial" w:hAnsi="Arial" w:cs="Arial"/>
                <w:color w:val="000000"/>
                <w:sz w:val="24"/>
                <w:szCs w:val="24"/>
                <w:shd w:val="clear" w:color="auto" w:fill="FFFFFF"/>
              </w:rPr>
            </w:pPr>
            <w:r w:rsidRPr="00CD0656">
              <w:rPr>
                <w:rStyle w:val="normaltextrun"/>
                <w:rFonts w:ascii="Arial" w:hAnsi="Arial" w:cs="Arial"/>
                <w:color w:val="000000"/>
                <w:sz w:val="24"/>
                <w:szCs w:val="24"/>
                <w:shd w:val="clear" w:color="auto" w:fill="FFFFFF"/>
              </w:rPr>
              <w:t xml:space="preserve">Eason, K. (2007) </w:t>
            </w:r>
            <w:r w:rsidR="00167953" w:rsidRPr="00CD0656">
              <w:rPr>
                <w:rStyle w:val="normaltextrun"/>
                <w:rFonts w:ascii="Arial" w:hAnsi="Arial" w:cs="Arial"/>
                <w:color w:val="000000"/>
                <w:sz w:val="24"/>
                <w:szCs w:val="24"/>
                <w:shd w:val="clear" w:color="auto" w:fill="FFFFFF"/>
              </w:rPr>
              <w:t>‘</w:t>
            </w:r>
            <w:r w:rsidRPr="00CD0656">
              <w:rPr>
                <w:rStyle w:val="normaltextrun"/>
                <w:rFonts w:ascii="Arial" w:hAnsi="Arial" w:cs="Arial"/>
                <w:color w:val="000000"/>
                <w:sz w:val="24"/>
                <w:szCs w:val="24"/>
                <w:shd w:val="clear" w:color="auto" w:fill="FFFFFF"/>
              </w:rPr>
              <w:t>Local sociotechnical system development in the NHS National Programme for Information Technology</w:t>
            </w:r>
            <w:r w:rsidR="00167953" w:rsidRPr="00CD0656">
              <w:rPr>
                <w:rStyle w:val="normaltextrun"/>
                <w:rFonts w:ascii="Arial" w:hAnsi="Arial" w:cs="Arial"/>
                <w:color w:val="000000"/>
                <w:sz w:val="24"/>
                <w:szCs w:val="24"/>
                <w:shd w:val="clear" w:color="auto" w:fill="FFFFFF"/>
              </w:rPr>
              <w:t>’.</w:t>
            </w:r>
            <w:r w:rsidRPr="00CD0656">
              <w:rPr>
                <w:rStyle w:val="normaltextrun"/>
                <w:rFonts w:ascii="Arial" w:hAnsi="Arial" w:cs="Arial"/>
                <w:color w:val="000000"/>
                <w:sz w:val="24"/>
                <w:szCs w:val="24"/>
                <w:shd w:val="clear" w:color="auto" w:fill="FFFFFF"/>
              </w:rPr>
              <w:t xml:space="preserve"> </w:t>
            </w:r>
            <w:r w:rsidRPr="00CD0656">
              <w:rPr>
                <w:rStyle w:val="normaltextrun"/>
                <w:rFonts w:ascii="Arial" w:hAnsi="Arial" w:cs="Arial"/>
                <w:i/>
                <w:iCs/>
                <w:color w:val="000000"/>
                <w:sz w:val="24"/>
                <w:szCs w:val="24"/>
                <w:shd w:val="clear" w:color="auto" w:fill="FFFFFF"/>
              </w:rPr>
              <w:t>Journal of Information Technology</w:t>
            </w:r>
            <w:r w:rsidRPr="00CD0656">
              <w:rPr>
                <w:rStyle w:val="normaltextrun"/>
                <w:rFonts w:ascii="Arial" w:hAnsi="Arial" w:cs="Arial"/>
                <w:color w:val="000000"/>
                <w:sz w:val="24"/>
                <w:szCs w:val="24"/>
                <w:shd w:val="clear" w:color="auto" w:fill="FFFFFF"/>
              </w:rPr>
              <w:t xml:space="preserve"> 22(3), pp.257–264. </w:t>
            </w:r>
            <w:r w:rsidR="00EA3B8F">
              <w:rPr>
                <w:rStyle w:val="normaltextrun"/>
                <w:rFonts w:ascii="Arial" w:hAnsi="Arial" w:cs="Arial"/>
                <w:color w:val="000000"/>
                <w:sz w:val="24"/>
                <w:szCs w:val="24"/>
                <w:shd w:val="clear" w:color="auto" w:fill="FFFFFF"/>
              </w:rPr>
              <w:t xml:space="preserve">Available at: </w:t>
            </w:r>
            <w:proofErr w:type="spellStart"/>
            <w:r w:rsidRPr="00CD0656">
              <w:rPr>
                <w:rStyle w:val="normaltextrun"/>
                <w:rFonts w:ascii="Arial" w:hAnsi="Arial" w:cs="Arial"/>
                <w:color w:val="000000"/>
                <w:sz w:val="24"/>
                <w:szCs w:val="24"/>
                <w:shd w:val="clear" w:color="auto" w:fill="FFFFFF"/>
              </w:rPr>
              <w:t>doi</w:t>
            </w:r>
            <w:proofErr w:type="spellEnd"/>
            <w:r w:rsidRPr="00CD0656">
              <w:rPr>
                <w:rStyle w:val="normaltextrun"/>
                <w:rFonts w:ascii="Arial" w:hAnsi="Arial" w:cs="Arial"/>
                <w:color w:val="000000"/>
                <w:sz w:val="24"/>
                <w:szCs w:val="24"/>
                <w:shd w:val="clear" w:color="auto" w:fill="FFFFFF"/>
              </w:rPr>
              <w:t xml:space="preserve">: 10.1057/palgrave.jit.2000101. </w:t>
            </w:r>
            <w:r w:rsidR="00223F2F">
              <w:rPr>
                <w:rStyle w:val="normaltextrun"/>
                <w:rFonts w:ascii="Arial" w:hAnsi="Arial" w:cs="Arial"/>
                <w:color w:val="000000"/>
                <w:sz w:val="24"/>
                <w:szCs w:val="24"/>
              </w:rPr>
              <w:t>[Accessed: 23/05/2023].</w:t>
            </w:r>
          </w:p>
          <w:p w14:paraId="1B835EC2" w14:textId="38430DC3" w:rsidR="00CD0656" w:rsidRPr="00CD0656" w:rsidRDefault="00CD0656" w:rsidP="00521961">
            <w:pPr>
              <w:spacing w:line="360" w:lineRule="auto"/>
              <w:rPr>
                <w:rStyle w:val="normaltextrun"/>
                <w:rFonts w:ascii="Arial" w:hAnsi="Arial" w:cs="Arial"/>
                <w:color w:val="000000"/>
                <w:sz w:val="24"/>
                <w:szCs w:val="24"/>
              </w:rPr>
            </w:pPr>
          </w:p>
        </w:tc>
      </w:tr>
      <w:tr w:rsidR="00242234" w:rsidRPr="00CD0656" w14:paraId="5924D2C7" w14:textId="77777777" w:rsidTr="00CD0656">
        <w:tc>
          <w:tcPr>
            <w:tcW w:w="9016" w:type="dxa"/>
            <w:shd w:val="clear" w:color="auto" w:fill="auto"/>
          </w:tcPr>
          <w:p w14:paraId="20E11AC4" w14:textId="77777777" w:rsidR="00242234" w:rsidRDefault="00242234" w:rsidP="00521961">
            <w:pPr>
              <w:pStyle w:val="NormalWeb"/>
              <w:spacing w:before="0" w:beforeAutospacing="0" w:after="0" w:afterAutospacing="0" w:line="360" w:lineRule="auto"/>
              <w:rPr>
                <w:rFonts w:ascii="Arial" w:hAnsi="Arial" w:cs="Arial"/>
                <w:color w:val="000000"/>
              </w:rPr>
            </w:pPr>
            <w:r w:rsidRPr="00CD0656">
              <w:rPr>
                <w:rFonts w:ascii="Arial" w:hAnsi="Arial" w:cs="Arial"/>
                <w:color w:val="000000"/>
              </w:rPr>
              <w:t>Economic and Social Research Council (2023) </w:t>
            </w:r>
            <w:r w:rsidRPr="00CD0656">
              <w:rPr>
                <w:rFonts w:ascii="Arial" w:hAnsi="Arial" w:cs="Arial"/>
                <w:i/>
                <w:iCs/>
                <w:color w:val="000000"/>
              </w:rPr>
              <w:t>Our core principles</w:t>
            </w:r>
            <w:r w:rsidRPr="00CD0656">
              <w:rPr>
                <w:rFonts w:ascii="Arial" w:hAnsi="Arial" w:cs="Arial"/>
                <w:color w:val="000000"/>
              </w:rPr>
              <w:t>, </w:t>
            </w:r>
            <w:r w:rsidRPr="00CD0656">
              <w:rPr>
                <w:rFonts w:ascii="Arial" w:hAnsi="Arial" w:cs="Arial"/>
                <w:i/>
                <w:iCs/>
                <w:color w:val="000000"/>
              </w:rPr>
              <w:t>www.ukri.org</w:t>
            </w:r>
            <w:r w:rsidRPr="00CD0656">
              <w:rPr>
                <w:rFonts w:ascii="Arial" w:hAnsi="Arial" w:cs="Arial"/>
                <w:color w:val="000000"/>
              </w:rPr>
              <w:t xml:space="preserve">. Available at: </w:t>
            </w:r>
            <w:hyperlink r:id="rId39" w:anchor="contents-list" w:history="1">
              <w:r w:rsidRPr="00CD0656">
                <w:rPr>
                  <w:rStyle w:val="Hyperlink"/>
                  <w:rFonts w:ascii="Arial" w:hAnsi="Arial" w:cs="Arial"/>
                </w:rPr>
                <w:t>https://www.ukri.org/councils/esrc/guidance-for-applicants/research-ethics-guidance/framework-for-research-ethics/our-core-principles/#contents-list</w:t>
              </w:r>
            </w:hyperlink>
            <w:r w:rsidRPr="00CD0656">
              <w:rPr>
                <w:rFonts w:ascii="Arial" w:hAnsi="Arial" w:cs="Arial"/>
                <w:color w:val="000000"/>
              </w:rPr>
              <w:t>. [Accessed: 01/01/2023].</w:t>
            </w:r>
          </w:p>
          <w:p w14:paraId="69541133" w14:textId="15DB8099" w:rsidR="00CD0656" w:rsidRPr="00CD0656" w:rsidRDefault="00CD0656" w:rsidP="00521961">
            <w:pPr>
              <w:pStyle w:val="NormalWeb"/>
              <w:spacing w:before="0" w:beforeAutospacing="0" w:after="0" w:afterAutospacing="0" w:line="360" w:lineRule="auto"/>
              <w:rPr>
                <w:rFonts w:ascii="Arial" w:hAnsi="Arial" w:cs="Arial"/>
              </w:rPr>
            </w:pPr>
          </w:p>
        </w:tc>
      </w:tr>
      <w:tr w:rsidR="00242234" w:rsidRPr="00CD0656" w14:paraId="2BF3122B" w14:textId="77777777" w:rsidTr="00CD0656">
        <w:tc>
          <w:tcPr>
            <w:tcW w:w="9016" w:type="dxa"/>
            <w:shd w:val="clear" w:color="auto" w:fill="auto"/>
          </w:tcPr>
          <w:p w14:paraId="60765803" w14:textId="3A949E12" w:rsidR="00242234" w:rsidRDefault="00242234" w:rsidP="00521961">
            <w:pPr>
              <w:spacing w:line="360" w:lineRule="auto"/>
              <w:rPr>
                <w:rFonts w:ascii="Arial" w:hAnsi="Arial" w:cs="Arial"/>
                <w:sz w:val="24"/>
                <w:szCs w:val="24"/>
              </w:rPr>
            </w:pPr>
            <w:r w:rsidRPr="00CD0656">
              <w:rPr>
                <w:rFonts w:ascii="Arial" w:hAnsi="Arial" w:cs="Arial"/>
                <w:sz w:val="24"/>
                <w:szCs w:val="24"/>
              </w:rPr>
              <w:t xml:space="preserve">Friedman, C.P., Wyatt, J.C., and Ash, J.S. (2022) </w:t>
            </w:r>
            <w:r w:rsidR="00167953" w:rsidRPr="00CD0656">
              <w:rPr>
                <w:rFonts w:ascii="Arial" w:hAnsi="Arial" w:cs="Arial"/>
                <w:i/>
                <w:iCs/>
                <w:sz w:val="24"/>
                <w:szCs w:val="24"/>
              </w:rPr>
              <w:t>E</w:t>
            </w:r>
            <w:r w:rsidRPr="00CD0656">
              <w:rPr>
                <w:rFonts w:ascii="Arial" w:hAnsi="Arial" w:cs="Arial"/>
                <w:i/>
                <w:iCs/>
                <w:sz w:val="24"/>
                <w:szCs w:val="24"/>
              </w:rPr>
              <w:t>valuation Methods in Biomedical and Health Informatics.</w:t>
            </w:r>
            <w:r w:rsidRPr="00CD0656">
              <w:rPr>
                <w:rFonts w:ascii="Arial" w:hAnsi="Arial" w:cs="Arial"/>
                <w:sz w:val="24"/>
                <w:szCs w:val="24"/>
              </w:rPr>
              <w:t xml:space="preserve"> </w:t>
            </w:r>
            <w:r w:rsidR="00EA3B8F" w:rsidRPr="00EA3B8F">
              <w:rPr>
                <w:rFonts w:ascii="Arial" w:hAnsi="Arial" w:cs="Arial"/>
                <w:sz w:val="24"/>
                <w:szCs w:val="24"/>
              </w:rPr>
              <w:t>3</w:t>
            </w:r>
            <w:r w:rsidR="00EA3B8F" w:rsidRPr="00EA3B8F">
              <w:rPr>
                <w:rFonts w:ascii="Arial" w:hAnsi="Arial" w:cs="Arial"/>
                <w:sz w:val="24"/>
                <w:szCs w:val="24"/>
                <w:vertAlign w:val="superscript"/>
              </w:rPr>
              <w:t>rd</w:t>
            </w:r>
            <w:r w:rsidR="00EA3B8F" w:rsidRPr="00EA3B8F">
              <w:rPr>
                <w:rFonts w:ascii="Arial" w:hAnsi="Arial" w:cs="Arial"/>
                <w:sz w:val="24"/>
                <w:szCs w:val="24"/>
              </w:rPr>
              <w:t xml:space="preserve"> </w:t>
            </w:r>
            <w:proofErr w:type="spellStart"/>
            <w:r w:rsidR="00EA3B8F" w:rsidRPr="00EA3B8F">
              <w:rPr>
                <w:rFonts w:ascii="Arial" w:hAnsi="Arial" w:cs="Arial"/>
                <w:sz w:val="24"/>
                <w:szCs w:val="24"/>
              </w:rPr>
              <w:t>edn</w:t>
            </w:r>
            <w:proofErr w:type="spellEnd"/>
            <w:r w:rsidR="00EA3B8F" w:rsidRPr="00EA3B8F">
              <w:rPr>
                <w:rFonts w:ascii="Arial" w:hAnsi="Arial" w:cs="Arial"/>
                <w:sz w:val="24"/>
                <w:szCs w:val="24"/>
              </w:rPr>
              <w:t>.</w:t>
            </w:r>
            <w:r w:rsidRPr="00CD0656">
              <w:rPr>
                <w:rFonts w:ascii="Arial" w:hAnsi="Arial" w:cs="Arial"/>
                <w:sz w:val="24"/>
                <w:szCs w:val="24"/>
              </w:rPr>
              <w:t xml:space="preserve"> Switzerland: Springer</w:t>
            </w:r>
          </w:p>
          <w:p w14:paraId="74B702CB" w14:textId="1E6D417F" w:rsidR="00CD0656" w:rsidRPr="00CD0656" w:rsidRDefault="00CD0656" w:rsidP="00521961">
            <w:pPr>
              <w:spacing w:line="360" w:lineRule="auto"/>
              <w:rPr>
                <w:rFonts w:ascii="Arial" w:hAnsi="Arial" w:cs="Arial"/>
                <w:sz w:val="24"/>
                <w:szCs w:val="24"/>
              </w:rPr>
            </w:pPr>
          </w:p>
        </w:tc>
      </w:tr>
      <w:tr w:rsidR="00242234" w:rsidRPr="00CD0656" w14:paraId="31746C67" w14:textId="77777777" w:rsidTr="00CD0656">
        <w:tc>
          <w:tcPr>
            <w:tcW w:w="9016" w:type="dxa"/>
            <w:shd w:val="clear" w:color="auto" w:fill="auto"/>
          </w:tcPr>
          <w:p w14:paraId="2E1BBA05" w14:textId="77777777" w:rsidR="00242234" w:rsidRDefault="00242234" w:rsidP="00521961">
            <w:pPr>
              <w:pStyle w:val="NormalWeb"/>
              <w:spacing w:before="0" w:beforeAutospacing="0" w:after="0" w:afterAutospacing="0" w:line="360" w:lineRule="auto"/>
              <w:rPr>
                <w:rFonts w:ascii="Arial" w:eastAsiaTheme="minorHAnsi" w:hAnsi="Arial" w:cs="Arial"/>
                <w:lang w:eastAsia="en-US"/>
              </w:rPr>
            </w:pPr>
            <w:r w:rsidRPr="00CD0656">
              <w:rPr>
                <w:rFonts w:ascii="Arial" w:eastAsiaTheme="minorHAnsi" w:hAnsi="Arial" w:cs="Arial"/>
                <w:lang w:eastAsia="en-US"/>
              </w:rPr>
              <w:t xml:space="preserve">Gale, N.K., Heath, G., Cameron, E., Rashid, S. and Redwood, S. (2013) </w:t>
            </w:r>
            <w:r w:rsidR="00167953" w:rsidRPr="00CD0656">
              <w:rPr>
                <w:rFonts w:ascii="Arial" w:eastAsiaTheme="minorHAnsi" w:hAnsi="Arial" w:cs="Arial"/>
                <w:lang w:eastAsia="en-US"/>
              </w:rPr>
              <w:t>‘</w:t>
            </w:r>
            <w:r w:rsidRPr="00CD0656">
              <w:rPr>
                <w:rFonts w:ascii="Arial" w:eastAsiaTheme="minorHAnsi" w:hAnsi="Arial" w:cs="Arial"/>
                <w:lang w:eastAsia="en-US"/>
              </w:rPr>
              <w:t>Using the framework method for the analysis of qualitative data in multi-disciplinary health research</w:t>
            </w:r>
            <w:r w:rsidR="00167953" w:rsidRPr="00CD0656">
              <w:rPr>
                <w:rFonts w:ascii="Arial" w:eastAsiaTheme="minorHAnsi" w:hAnsi="Arial" w:cs="Arial"/>
                <w:lang w:eastAsia="en-US"/>
              </w:rPr>
              <w:t>’</w:t>
            </w:r>
            <w:r w:rsidRPr="00CD0656">
              <w:rPr>
                <w:rFonts w:ascii="Arial" w:eastAsiaTheme="minorHAnsi" w:hAnsi="Arial" w:cs="Arial"/>
                <w:lang w:eastAsia="en-US"/>
              </w:rPr>
              <w:t xml:space="preserve">. </w:t>
            </w:r>
            <w:r w:rsidRPr="00CD0656">
              <w:rPr>
                <w:rFonts w:ascii="Arial" w:eastAsiaTheme="minorHAnsi" w:hAnsi="Arial" w:cs="Arial"/>
                <w:i/>
                <w:iCs/>
                <w:lang w:eastAsia="en-US"/>
              </w:rPr>
              <w:t>BMC Medical Research Methodology</w:t>
            </w:r>
            <w:r w:rsidRPr="00CD0656">
              <w:rPr>
                <w:rFonts w:ascii="Arial" w:eastAsiaTheme="minorHAnsi" w:hAnsi="Arial" w:cs="Arial"/>
                <w:lang w:eastAsia="en-US"/>
              </w:rPr>
              <w:t xml:space="preserve">. 13: 117 pp.1-8 Available at: </w:t>
            </w:r>
            <w:hyperlink r:id="rId40" w:history="1">
              <w:r w:rsidRPr="00CD0656">
                <w:rPr>
                  <w:rStyle w:val="Hyperlink"/>
                  <w:rFonts w:ascii="Arial" w:eastAsiaTheme="minorHAnsi" w:hAnsi="Arial" w:cs="Arial"/>
                  <w:lang w:eastAsia="en-US"/>
                </w:rPr>
                <w:t>http://www.biomedcentral.com/1471-2288/13/117</w:t>
              </w:r>
            </w:hyperlink>
            <w:r w:rsidRPr="00CD0656">
              <w:rPr>
                <w:rFonts w:ascii="Arial" w:eastAsiaTheme="minorHAnsi" w:hAnsi="Arial" w:cs="Arial"/>
                <w:lang w:eastAsia="en-US"/>
              </w:rPr>
              <w:t xml:space="preserve"> [Accessed 25/03/2023].</w:t>
            </w:r>
          </w:p>
          <w:p w14:paraId="270CCF2B" w14:textId="371B51BE" w:rsidR="00CD0656" w:rsidRPr="00CD0656" w:rsidRDefault="00CD0656" w:rsidP="00521961">
            <w:pPr>
              <w:pStyle w:val="NormalWeb"/>
              <w:spacing w:before="0" w:beforeAutospacing="0" w:after="0" w:afterAutospacing="0" w:line="360" w:lineRule="auto"/>
              <w:rPr>
                <w:rFonts w:ascii="Arial" w:eastAsiaTheme="minorHAnsi" w:hAnsi="Arial" w:cs="Arial"/>
                <w:lang w:eastAsia="en-US"/>
              </w:rPr>
            </w:pPr>
          </w:p>
        </w:tc>
      </w:tr>
      <w:tr w:rsidR="00223F2F" w:rsidRPr="00CD0656" w14:paraId="34F63D2F" w14:textId="77777777" w:rsidTr="00CD0656">
        <w:tc>
          <w:tcPr>
            <w:tcW w:w="9016" w:type="dxa"/>
            <w:shd w:val="clear" w:color="auto" w:fill="auto"/>
          </w:tcPr>
          <w:p w14:paraId="24EEE767" w14:textId="36BB4E49" w:rsidR="00223F2F" w:rsidRPr="00223F2F" w:rsidRDefault="00223F2F" w:rsidP="00521961">
            <w:pPr>
              <w:spacing w:line="360" w:lineRule="auto"/>
              <w:rPr>
                <w:rFonts w:ascii="Arial" w:hAnsi="Arial" w:cs="Arial"/>
                <w:sz w:val="24"/>
                <w:szCs w:val="24"/>
              </w:rPr>
            </w:pPr>
            <w:r w:rsidRPr="00223F2F">
              <w:rPr>
                <w:rFonts w:ascii="Arial" w:hAnsi="Arial" w:cs="Arial"/>
                <w:sz w:val="24"/>
                <w:szCs w:val="24"/>
              </w:rPr>
              <w:t xml:space="preserve">Goldsmith, L. J. (2021) Using Framework Analysis in Applied Qualitative Research. </w:t>
            </w:r>
            <w:r w:rsidRPr="00223F2F">
              <w:rPr>
                <w:rFonts w:ascii="Arial" w:hAnsi="Arial" w:cs="Arial"/>
                <w:i/>
                <w:iCs/>
                <w:sz w:val="24"/>
                <w:szCs w:val="24"/>
              </w:rPr>
              <w:t>The Qualitative Report</w:t>
            </w:r>
            <w:r w:rsidRPr="00223F2F">
              <w:rPr>
                <w:rFonts w:ascii="Arial" w:hAnsi="Arial" w:cs="Arial"/>
                <w:sz w:val="24"/>
                <w:szCs w:val="24"/>
              </w:rPr>
              <w:t xml:space="preserve">, 26(6), </w:t>
            </w:r>
            <w:r>
              <w:rPr>
                <w:rFonts w:ascii="Arial" w:hAnsi="Arial" w:cs="Arial"/>
                <w:sz w:val="24"/>
                <w:szCs w:val="24"/>
              </w:rPr>
              <w:t>pp.</w:t>
            </w:r>
            <w:r w:rsidRPr="00223F2F">
              <w:rPr>
                <w:rFonts w:ascii="Arial" w:hAnsi="Arial" w:cs="Arial"/>
                <w:sz w:val="24"/>
                <w:szCs w:val="24"/>
              </w:rPr>
              <w:t xml:space="preserve">2061-2076. </w:t>
            </w:r>
            <w:r w:rsidR="00EA3B8F" w:rsidRPr="00EA3B8F">
              <w:rPr>
                <w:rFonts w:ascii="Arial" w:hAnsi="Arial" w:cs="Arial"/>
                <w:sz w:val="24"/>
                <w:szCs w:val="24"/>
              </w:rPr>
              <w:t>Available at:</w:t>
            </w:r>
            <w:r w:rsidR="00EA3B8F">
              <w:t xml:space="preserve"> </w:t>
            </w:r>
            <w:hyperlink r:id="rId41" w:history="1">
              <w:r w:rsidR="00EA3B8F" w:rsidRPr="002F5F73">
                <w:rPr>
                  <w:rStyle w:val="Hyperlink"/>
                  <w:rFonts w:ascii="Arial" w:hAnsi="Arial" w:cs="Arial"/>
                  <w:sz w:val="24"/>
                  <w:szCs w:val="24"/>
                </w:rPr>
                <w:t>https://doi.org/10.46743/2160-3715/2021.5011</w:t>
              </w:r>
            </w:hyperlink>
            <w:r>
              <w:rPr>
                <w:rFonts w:ascii="Arial" w:hAnsi="Arial" w:cs="Arial"/>
                <w:sz w:val="24"/>
                <w:szCs w:val="24"/>
              </w:rPr>
              <w:t xml:space="preserve"> </w:t>
            </w:r>
            <w:r>
              <w:rPr>
                <w:rStyle w:val="normaltextrun"/>
                <w:rFonts w:ascii="Arial" w:hAnsi="Arial" w:cs="Arial"/>
                <w:color w:val="000000"/>
                <w:sz w:val="24"/>
                <w:szCs w:val="24"/>
              </w:rPr>
              <w:t>[Accessed: 23/05/2023].</w:t>
            </w:r>
          </w:p>
          <w:p w14:paraId="183B45EC" w14:textId="1BDA68B0" w:rsidR="00223F2F" w:rsidRPr="00CD0656" w:rsidRDefault="00223F2F" w:rsidP="00521961">
            <w:pPr>
              <w:spacing w:line="360" w:lineRule="auto"/>
              <w:rPr>
                <w:rStyle w:val="normaltextrun"/>
                <w:rFonts w:ascii="Arial" w:hAnsi="Arial" w:cs="Arial"/>
                <w:color w:val="000000"/>
                <w:sz w:val="24"/>
                <w:szCs w:val="24"/>
                <w:shd w:val="clear" w:color="auto" w:fill="FFFFFF"/>
              </w:rPr>
            </w:pPr>
          </w:p>
        </w:tc>
      </w:tr>
      <w:tr w:rsidR="00242234" w:rsidRPr="00CD0656" w14:paraId="036945E0" w14:textId="77777777" w:rsidTr="00CD0656">
        <w:tc>
          <w:tcPr>
            <w:tcW w:w="9016" w:type="dxa"/>
            <w:shd w:val="clear" w:color="auto" w:fill="auto"/>
          </w:tcPr>
          <w:p w14:paraId="5A962071" w14:textId="77777777" w:rsidR="00242234" w:rsidRDefault="00242234" w:rsidP="00521961">
            <w:pPr>
              <w:spacing w:line="360" w:lineRule="auto"/>
              <w:rPr>
                <w:rStyle w:val="normaltextrun"/>
                <w:rFonts w:ascii="Arial" w:hAnsi="Arial" w:cs="Arial"/>
                <w:color w:val="000000"/>
                <w:sz w:val="24"/>
                <w:szCs w:val="24"/>
                <w:shd w:val="clear" w:color="auto" w:fill="FFFFFF"/>
              </w:rPr>
            </w:pPr>
            <w:r w:rsidRPr="00CD0656">
              <w:rPr>
                <w:rStyle w:val="normaltextrun"/>
                <w:rFonts w:ascii="Arial" w:hAnsi="Arial" w:cs="Arial"/>
                <w:color w:val="000000"/>
                <w:sz w:val="24"/>
                <w:szCs w:val="24"/>
                <w:shd w:val="clear" w:color="auto" w:fill="FFFFFF"/>
              </w:rPr>
              <w:t xml:space="preserve">Gov.UK. (2021). </w:t>
            </w:r>
            <w:r w:rsidRPr="00CD0656">
              <w:rPr>
                <w:rStyle w:val="normaltextrun"/>
                <w:rFonts w:ascii="Arial" w:hAnsi="Arial" w:cs="Arial"/>
                <w:i/>
                <w:iCs/>
                <w:color w:val="000000"/>
                <w:sz w:val="24"/>
                <w:szCs w:val="24"/>
                <w:shd w:val="clear" w:color="auto" w:fill="FFFFFF"/>
              </w:rPr>
              <w:t>Think aloud study: qualitative studies: How to use a think aloud study to evaluate your digital health product.</w:t>
            </w:r>
            <w:r w:rsidRPr="00CD0656">
              <w:rPr>
                <w:rStyle w:val="normaltextrun"/>
                <w:rFonts w:ascii="Arial" w:hAnsi="Arial" w:cs="Arial"/>
                <w:color w:val="000000"/>
                <w:sz w:val="24"/>
                <w:szCs w:val="24"/>
                <w:shd w:val="clear" w:color="auto" w:fill="FFFFFF"/>
              </w:rPr>
              <w:t xml:space="preserve"> Available at: </w:t>
            </w:r>
            <w:hyperlink r:id="rId42" w:anchor="how-to-carry-out-a-think-aloud-study" w:tgtFrame="_blank" w:history="1">
              <w:r w:rsidRPr="00CD0656">
                <w:rPr>
                  <w:rStyle w:val="normaltextrun"/>
                  <w:rFonts w:ascii="Arial" w:hAnsi="Arial" w:cs="Arial"/>
                  <w:color w:val="0000FF"/>
                  <w:sz w:val="24"/>
                  <w:szCs w:val="24"/>
                  <w:shd w:val="clear" w:color="auto" w:fill="FFFFFF"/>
                </w:rPr>
                <w:t>Think aloud study: qualitative studies - GOV.UK (www.gov.uk)</w:t>
              </w:r>
            </w:hyperlink>
            <w:r w:rsidRPr="00CD0656">
              <w:rPr>
                <w:rStyle w:val="normaltextrun"/>
                <w:rFonts w:ascii="Arial" w:hAnsi="Arial" w:cs="Arial"/>
                <w:color w:val="000000"/>
                <w:sz w:val="24"/>
                <w:szCs w:val="24"/>
                <w:shd w:val="clear" w:color="auto" w:fill="FFFFFF"/>
              </w:rPr>
              <w:t xml:space="preserve"> [Accessed 5/05/2023].</w:t>
            </w:r>
          </w:p>
          <w:p w14:paraId="5A6F85B5" w14:textId="442BACEF" w:rsidR="00CD0656" w:rsidRPr="00CD0656" w:rsidRDefault="00CD0656" w:rsidP="00521961">
            <w:pPr>
              <w:spacing w:line="360" w:lineRule="auto"/>
              <w:rPr>
                <w:rStyle w:val="normaltextrun"/>
                <w:rFonts w:ascii="Arial" w:hAnsi="Arial" w:cs="Arial"/>
                <w:color w:val="000000"/>
                <w:sz w:val="24"/>
                <w:szCs w:val="24"/>
                <w:shd w:val="clear" w:color="auto" w:fill="FFFFFF"/>
              </w:rPr>
            </w:pPr>
          </w:p>
        </w:tc>
      </w:tr>
      <w:tr w:rsidR="00242234" w:rsidRPr="00CD0656" w14:paraId="3BA6471B" w14:textId="77777777" w:rsidTr="00CD0656">
        <w:tc>
          <w:tcPr>
            <w:tcW w:w="9016" w:type="dxa"/>
            <w:shd w:val="clear" w:color="auto" w:fill="auto"/>
          </w:tcPr>
          <w:p w14:paraId="3A46156D" w14:textId="4ED40A66" w:rsidR="00242234" w:rsidRDefault="00242234" w:rsidP="00521961">
            <w:pPr>
              <w:spacing w:line="360" w:lineRule="auto"/>
              <w:rPr>
                <w:rFonts w:ascii="Arial" w:hAnsi="Arial" w:cs="Arial"/>
                <w:sz w:val="24"/>
                <w:szCs w:val="24"/>
              </w:rPr>
            </w:pPr>
            <w:r w:rsidRPr="00CD0656">
              <w:rPr>
                <w:rFonts w:ascii="Arial" w:hAnsi="Arial" w:cs="Arial"/>
                <w:sz w:val="24"/>
                <w:szCs w:val="24"/>
              </w:rPr>
              <w:lastRenderedPageBreak/>
              <w:t xml:space="preserve">Greenhalgh, T. </w:t>
            </w:r>
            <w:r w:rsidRPr="00CD0656">
              <w:rPr>
                <w:rFonts w:ascii="Arial" w:hAnsi="Arial" w:cs="Arial"/>
                <w:i/>
                <w:iCs/>
                <w:sz w:val="24"/>
                <w:szCs w:val="24"/>
              </w:rPr>
              <w:t xml:space="preserve">et al. </w:t>
            </w:r>
            <w:r w:rsidRPr="00CD0656">
              <w:rPr>
                <w:rFonts w:ascii="Arial" w:hAnsi="Arial" w:cs="Arial"/>
                <w:sz w:val="24"/>
                <w:szCs w:val="24"/>
              </w:rPr>
              <w:t xml:space="preserve">(2017) </w:t>
            </w:r>
            <w:r w:rsidR="00167953" w:rsidRPr="00CD0656">
              <w:rPr>
                <w:rFonts w:ascii="Arial" w:hAnsi="Arial" w:cs="Arial"/>
                <w:sz w:val="24"/>
                <w:szCs w:val="24"/>
              </w:rPr>
              <w:t>‘</w:t>
            </w:r>
            <w:r w:rsidRPr="00CD0656">
              <w:rPr>
                <w:rFonts w:ascii="Arial" w:hAnsi="Arial" w:cs="Arial"/>
                <w:sz w:val="24"/>
                <w:szCs w:val="24"/>
              </w:rPr>
              <w:t>Beyond Adoption: A New Framework for Theorizing and Evaluating Nonadoption, Abandonment, and Challenges to the Scale-Up, Spread, and Sustainability of Health and Care Technologies</w:t>
            </w:r>
            <w:r w:rsidR="00167953" w:rsidRPr="00CD0656">
              <w:rPr>
                <w:rFonts w:ascii="Arial" w:hAnsi="Arial" w:cs="Arial"/>
                <w:sz w:val="24"/>
                <w:szCs w:val="24"/>
              </w:rPr>
              <w:t>’</w:t>
            </w:r>
            <w:r w:rsidRPr="00CD0656">
              <w:rPr>
                <w:rFonts w:ascii="Arial" w:hAnsi="Arial" w:cs="Arial"/>
                <w:sz w:val="24"/>
                <w:szCs w:val="24"/>
              </w:rPr>
              <w:t xml:space="preserve">. </w:t>
            </w:r>
            <w:r w:rsidRPr="00CD0656">
              <w:rPr>
                <w:rFonts w:ascii="Arial" w:hAnsi="Arial" w:cs="Arial"/>
                <w:i/>
                <w:iCs/>
                <w:sz w:val="24"/>
                <w:szCs w:val="24"/>
              </w:rPr>
              <w:t>Journal of Medical Internet Research.</w:t>
            </w:r>
            <w:r w:rsidRPr="00CD0656">
              <w:rPr>
                <w:rFonts w:ascii="Arial" w:hAnsi="Arial" w:cs="Arial"/>
                <w:sz w:val="24"/>
                <w:szCs w:val="24"/>
              </w:rPr>
              <w:t xml:space="preserve"> 19 (11) e367. </w:t>
            </w:r>
            <w:r w:rsidR="00EA3B8F" w:rsidRPr="00EA3B8F">
              <w:rPr>
                <w:rFonts w:ascii="Arial" w:hAnsi="Arial" w:cs="Arial"/>
                <w:sz w:val="24"/>
                <w:szCs w:val="24"/>
              </w:rPr>
              <w:t>Available at:</w:t>
            </w:r>
            <w:r w:rsidR="00EA3B8F">
              <w:t xml:space="preserve"> </w:t>
            </w:r>
            <w:r w:rsidRPr="00CD0656">
              <w:rPr>
                <w:rFonts w:ascii="Arial" w:hAnsi="Arial" w:cs="Arial"/>
                <w:sz w:val="24"/>
                <w:szCs w:val="24"/>
              </w:rPr>
              <w:t xml:space="preserve">doi:10.2196/jmir.8775 </w:t>
            </w:r>
            <w:r w:rsidR="00223F2F">
              <w:rPr>
                <w:rStyle w:val="normaltextrun"/>
                <w:rFonts w:ascii="Arial" w:hAnsi="Arial" w:cs="Arial"/>
                <w:color w:val="000000"/>
                <w:sz w:val="24"/>
                <w:szCs w:val="24"/>
              </w:rPr>
              <w:t>[Accessed: 23/05/2023].</w:t>
            </w:r>
          </w:p>
          <w:p w14:paraId="78AA6309" w14:textId="4C67842A" w:rsidR="00CD0656" w:rsidRPr="00CD0656" w:rsidRDefault="00CD0656" w:rsidP="00521961">
            <w:pPr>
              <w:spacing w:line="360" w:lineRule="auto"/>
              <w:rPr>
                <w:rFonts w:ascii="Arial" w:hAnsi="Arial" w:cs="Arial"/>
                <w:sz w:val="24"/>
                <w:szCs w:val="24"/>
              </w:rPr>
            </w:pPr>
          </w:p>
        </w:tc>
      </w:tr>
      <w:tr w:rsidR="00EC4B31" w:rsidRPr="00CD0656" w14:paraId="3844C116" w14:textId="77777777" w:rsidTr="00CD0656">
        <w:tc>
          <w:tcPr>
            <w:tcW w:w="9016" w:type="dxa"/>
            <w:shd w:val="clear" w:color="auto" w:fill="auto"/>
          </w:tcPr>
          <w:p w14:paraId="729271DC" w14:textId="77777777" w:rsidR="00EC4B31" w:rsidRDefault="00EC4B31" w:rsidP="00EC4B31">
            <w:pPr>
              <w:pStyle w:val="NormalWeb"/>
              <w:spacing w:before="0" w:beforeAutospacing="0" w:after="0" w:afterAutospacing="0" w:line="360" w:lineRule="atLeast"/>
              <w:rPr>
                <w:rFonts w:ascii="Arial" w:hAnsi="Arial" w:cs="Arial"/>
                <w:color w:val="000000"/>
              </w:rPr>
            </w:pPr>
            <w:r w:rsidRPr="00CD0656">
              <w:rPr>
                <w:rFonts w:ascii="Arial" w:hAnsi="Arial" w:cs="Arial"/>
                <w:color w:val="000000"/>
              </w:rPr>
              <w:t>Grossoehme, D.H. (2014) ‘Overview of Qualitative Research’</w:t>
            </w:r>
            <w:r w:rsidR="00167953" w:rsidRPr="00CD0656">
              <w:rPr>
                <w:rFonts w:ascii="Arial" w:hAnsi="Arial" w:cs="Arial"/>
                <w:color w:val="000000"/>
              </w:rPr>
              <w:t>.</w:t>
            </w:r>
            <w:r w:rsidRPr="00CD0656">
              <w:rPr>
                <w:rFonts w:ascii="Arial" w:hAnsi="Arial" w:cs="Arial"/>
                <w:color w:val="000000"/>
              </w:rPr>
              <w:t> </w:t>
            </w:r>
            <w:r w:rsidRPr="00CD0656">
              <w:rPr>
                <w:rFonts w:ascii="Arial" w:hAnsi="Arial" w:cs="Arial"/>
                <w:i/>
                <w:iCs/>
                <w:color w:val="000000"/>
              </w:rPr>
              <w:t>Journal of Health Care Chaplaincy</w:t>
            </w:r>
            <w:r w:rsidRPr="00CD0656">
              <w:rPr>
                <w:rFonts w:ascii="Arial" w:hAnsi="Arial" w:cs="Arial"/>
                <w:color w:val="000000"/>
              </w:rPr>
              <w:t xml:space="preserve">, 20(3), pp. 109–122. Available at: </w:t>
            </w:r>
            <w:hyperlink r:id="rId43" w:history="1">
              <w:r w:rsidRPr="00CD0656">
                <w:rPr>
                  <w:rStyle w:val="Hyperlink"/>
                  <w:rFonts w:ascii="Arial" w:hAnsi="Arial" w:cs="Arial"/>
                </w:rPr>
                <w:t>https://doi.org/10.1080/08854726.2014.925660</w:t>
              </w:r>
            </w:hyperlink>
            <w:r w:rsidRPr="00CD0656">
              <w:rPr>
                <w:rFonts w:ascii="Arial" w:hAnsi="Arial" w:cs="Arial"/>
                <w:color w:val="000000"/>
              </w:rPr>
              <w:t>. [Accessed: 14/15/2023].</w:t>
            </w:r>
          </w:p>
          <w:p w14:paraId="24F3CE79" w14:textId="2DB0CC18" w:rsidR="00CD0656" w:rsidRPr="00CD0656" w:rsidRDefault="00CD0656" w:rsidP="00EC4B31">
            <w:pPr>
              <w:pStyle w:val="NormalWeb"/>
              <w:spacing w:before="0" w:beforeAutospacing="0" w:after="0" w:afterAutospacing="0" w:line="360" w:lineRule="atLeast"/>
              <w:rPr>
                <w:rFonts w:ascii="Arial" w:eastAsiaTheme="minorHAnsi" w:hAnsi="Arial" w:cs="Arial"/>
                <w:lang w:eastAsia="en-US"/>
              </w:rPr>
            </w:pPr>
          </w:p>
        </w:tc>
      </w:tr>
      <w:tr w:rsidR="00242234" w:rsidRPr="00CD0656" w14:paraId="03BE1C4A" w14:textId="77777777" w:rsidTr="00CD0656">
        <w:tc>
          <w:tcPr>
            <w:tcW w:w="9016" w:type="dxa"/>
            <w:shd w:val="clear" w:color="auto" w:fill="auto"/>
          </w:tcPr>
          <w:p w14:paraId="2A7EA21B" w14:textId="77777777" w:rsidR="00242234" w:rsidRDefault="00242234" w:rsidP="00521961">
            <w:pPr>
              <w:pStyle w:val="NormalWeb"/>
              <w:spacing w:before="0" w:beforeAutospacing="0" w:after="0" w:afterAutospacing="0" w:line="360" w:lineRule="auto"/>
              <w:rPr>
                <w:rFonts w:ascii="Arial" w:eastAsiaTheme="minorHAnsi" w:hAnsi="Arial" w:cs="Arial"/>
                <w:lang w:eastAsia="en-US"/>
              </w:rPr>
            </w:pPr>
            <w:r w:rsidRPr="00CD0656">
              <w:rPr>
                <w:rFonts w:ascii="Arial" w:eastAsiaTheme="minorHAnsi" w:hAnsi="Arial" w:cs="Arial"/>
                <w:lang w:eastAsia="en-US"/>
              </w:rPr>
              <w:t xml:space="preserve">Health and Care Research Wales (2017) </w:t>
            </w:r>
            <w:r w:rsidRPr="00CD0656">
              <w:rPr>
                <w:rFonts w:ascii="Arial" w:eastAsiaTheme="minorHAnsi" w:hAnsi="Arial" w:cs="Arial"/>
                <w:i/>
                <w:iCs/>
                <w:lang w:eastAsia="en-US"/>
              </w:rPr>
              <w:t>UK policy framework for health and social care research.</w:t>
            </w:r>
            <w:r w:rsidRPr="00CD0656">
              <w:rPr>
                <w:rFonts w:ascii="Arial" w:eastAsiaTheme="minorHAnsi" w:hAnsi="Arial" w:cs="Arial"/>
                <w:lang w:eastAsia="en-US"/>
              </w:rPr>
              <w:t xml:space="preserve">  Available at: </w:t>
            </w:r>
            <w:hyperlink r:id="rId44" w:history="1">
              <w:r w:rsidRPr="00CD0656">
                <w:rPr>
                  <w:rFonts w:ascii="Arial" w:eastAsiaTheme="minorHAnsi" w:hAnsi="Arial" w:cs="Arial"/>
                  <w:color w:val="0000FF"/>
                  <w:u w:val="single"/>
                  <w:lang w:eastAsia="en-US"/>
                </w:rPr>
                <w:t>UK Policy Framework for health and social care research</w:t>
              </w:r>
            </w:hyperlink>
            <w:r w:rsidRPr="00CD0656">
              <w:rPr>
                <w:rFonts w:ascii="Arial" w:eastAsiaTheme="minorHAnsi" w:hAnsi="Arial" w:cs="Arial"/>
                <w:lang w:eastAsia="en-US"/>
              </w:rPr>
              <w:t xml:space="preserve"> [Accessed 08/05/2023].</w:t>
            </w:r>
          </w:p>
          <w:p w14:paraId="7502B3F1" w14:textId="7726E726" w:rsidR="00CD0656" w:rsidRPr="00CD0656" w:rsidRDefault="00CD0656" w:rsidP="00521961">
            <w:pPr>
              <w:pStyle w:val="NormalWeb"/>
              <w:spacing w:before="0" w:beforeAutospacing="0" w:after="0" w:afterAutospacing="0" w:line="360" w:lineRule="auto"/>
              <w:rPr>
                <w:rFonts w:ascii="Arial" w:eastAsiaTheme="minorHAnsi" w:hAnsi="Arial" w:cs="Arial"/>
                <w:lang w:eastAsia="en-US"/>
              </w:rPr>
            </w:pPr>
          </w:p>
        </w:tc>
      </w:tr>
      <w:tr w:rsidR="00242234" w:rsidRPr="00CD0656" w14:paraId="2B31E782" w14:textId="77777777" w:rsidTr="00CD0656">
        <w:tc>
          <w:tcPr>
            <w:tcW w:w="9016" w:type="dxa"/>
            <w:shd w:val="clear" w:color="auto" w:fill="auto"/>
          </w:tcPr>
          <w:p w14:paraId="265D4DE2" w14:textId="77777777" w:rsidR="00242234" w:rsidRDefault="00242234" w:rsidP="00521961">
            <w:pPr>
              <w:spacing w:before="100" w:beforeAutospacing="1" w:after="100" w:afterAutospacing="1" w:line="360" w:lineRule="auto"/>
              <w:outlineLvl w:val="0"/>
              <w:rPr>
                <w:rFonts w:ascii="Arial" w:hAnsi="Arial" w:cs="Arial"/>
                <w:sz w:val="24"/>
                <w:szCs w:val="24"/>
              </w:rPr>
            </w:pPr>
            <w:bookmarkStart w:id="20" w:name="_Toc135289949"/>
            <w:bookmarkStart w:id="21" w:name="_Toc135290311"/>
            <w:r w:rsidRPr="00CD0656">
              <w:rPr>
                <w:rFonts w:ascii="Arial" w:hAnsi="Arial" w:cs="Arial"/>
                <w:sz w:val="24"/>
                <w:szCs w:val="24"/>
                <w:shd w:val="clear" w:color="auto" w:fill="FFFFFF"/>
              </w:rPr>
              <w:t xml:space="preserve">Hinton, L. and Ryan, S. </w:t>
            </w:r>
            <w:r w:rsidRPr="00CD0656">
              <w:rPr>
                <w:rFonts w:ascii="Arial" w:hAnsi="Arial" w:cs="Arial"/>
                <w:sz w:val="24"/>
                <w:szCs w:val="24"/>
              </w:rPr>
              <w:t>(2020) Interviews. In Pope, C. and Mays, N. eds. Qualitative Research in Health Care. 4</w:t>
            </w:r>
            <w:r w:rsidRPr="00CD0656">
              <w:rPr>
                <w:rFonts w:ascii="Arial" w:hAnsi="Arial" w:cs="Arial"/>
                <w:sz w:val="24"/>
                <w:szCs w:val="24"/>
                <w:vertAlign w:val="superscript"/>
              </w:rPr>
              <w:t>th</w:t>
            </w:r>
            <w:r w:rsidRPr="00CD0656">
              <w:rPr>
                <w:rFonts w:ascii="Arial" w:hAnsi="Arial" w:cs="Arial"/>
                <w:sz w:val="24"/>
                <w:szCs w:val="24"/>
              </w:rPr>
              <w:t xml:space="preserve"> ed. Wiley Black pp. 43-45.  Available at: </w:t>
            </w:r>
            <w:hyperlink r:id="rId45" w:history="1">
              <w:r w:rsidRPr="00CD0656">
                <w:rPr>
                  <w:rFonts w:ascii="Arial" w:hAnsi="Arial" w:cs="Arial"/>
                  <w:color w:val="0000FF"/>
                  <w:sz w:val="24"/>
                  <w:szCs w:val="24"/>
                  <w:u w:val="single"/>
                </w:rPr>
                <w:t>Qualitative Research in Health Care (uwtsd.ac.uk)</w:t>
              </w:r>
            </w:hyperlink>
            <w:r w:rsidRPr="00CD0656">
              <w:rPr>
                <w:rFonts w:ascii="Arial" w:hAnsi="Arial" w:cs="Arial"/>
                <w:sz w:val="24"/>
                <w:szCs w:val="24"/>
              </w:rPr>
              <w:t xml:space="preserve"> [Accessed: 01/05/2023].</w:t>
            </w:r>
            <w:bookmarkEnd w:id="20"/>
            <w:bookmarkEnd w:id="21"/>
          </w:p>
          <w:p w14:paraId="2F50008D" w14:textId="571D9EAE" w:rsidR="00CD0656" w:rsidRPr="00CD0656" w:rsidRDefault="00CD0656" w:rsidP="00521961">
            <w:pPr>
              <w:spacing w:before="100" w:beforeAutospacing="1" w:after="100" w:afterAutospacing="1" w:line="360" w:lineRule="auto"/>
              <w:outlineLvl w:val="0"/>
              <w:rPr>
                <w:rFonts w:ascii="Arial" w:hAnsi="Arial" w:cs="Arial"/>
                <w:sz w:val="24"/>
                <w:szCs w:val="24"/>
              </w:rPr>
            </w:pPr>
          </w:p>
        </w:tc>
      </w:tr>
      <w:tr w:rsidR="00242234" w:rsidRPr="00CD0656" w14:paraId="599386F9" w14:textId="77777777" w:rsidTr="00CD0656">
        <w:tc>
          <w:tcPr>
            <w:tcW w:w="9016" w:type="dxa"/>
            <w:shd w:val="clear" w:color="auto" w:fill="auto"/>
          </w:tcPr>
          <w:p w14:paraId="348B283D" w14:textId="12F73AC7" w:rsidR="00242234" w:rsidRPr="00CD0656" w:rsidRDefault="00242234" w:rsidP="00521961">
            <w:pPr>
              <w:pStyle w:val="NormalWeb"/>
              <w:spacing w:before="0" w:beforeAutospacing="0" w:after="0" w:afterAutospacing="0" w:line="360" w:lineRule="auto"/>
              <w:rPr>
                <w:rFonts w:ascii="Arial" w:eastAsiaTheme="minorHAnsi" w:hAnsi="Arial" w:cs="Arial"/>
                <w:lang w:eastAsia="en-US"/>
              </w:rPr>
            </w:pPr>
            <w:r w:rsidRPr="00CD0656">
              <w:rPr>
                <w:rFonts w:ascii="Arial" w:eastAsiaTheme="minorHAnsi" w:hAnsi="Arial" w:cs="Arial"/>
                <w:lang w:eastAsia="en-US"/>
              </w:rPr>
              <w:t xml:space="preserve">Hunter, D., McCallum, J. and Howes, D. (2019) </w:t>
            </w:r>
            <w:r w:rsidR="00167953" w:rsidRPr="00CD0656">
              <w:rPr>
                <w:rFonts w:ascii="Arial" w:eastAsiaTheme="minorHAnsi" w:hAnsi="Arial" w:cs="Arial"/>
                <w:lang w:eastAsia="en-US"/>
              </w:rPr>
              <w:t>‘</w:t>
            </w:r>
            <w:r w:rsidRPr="00CD0656">
              <w:rPr>
                <w:rFonts w:ascii="Arial" w:eastAsiaTheme="minorHAnsi" w:hAnsi="Arial" w:cs="Arial"/>
                <w:lang w:eastAsia="en-US"/>
              </w:rPr>
              <w:t>Defending Exploratory-Descriptive Qualitative (EDQ) research and considering its application to healthcare</w:t>
            </w:r>
            <w:r w:rsidR="00167953" w:rsidRPr="00CD0656">
              <w:rPr>
                <w:rFonts w:ascii="Arial" w:eastAsiaTheme="minorHAnsi" w:hAnsi="Arial" w:cs="Arial"/>
                <w:lang w:eastAsia="en-US"/>
              </w:rPr>
              <w:t>’</w:t>
            </w:r>
            <w:r w:rsidRPr="00CD0656">
              <w:rPr>
                <w:rFonts w:ascii="Arial" w:eastAsiaTheme="minorHAnsi" w:hAnsi="Arial" w:cs="Arial"/>
                <w:lang w:eastAsia="en-US"/>
              </w:rPr>
              <w:t xml:space="preserve">. </w:t>
            </w:r>
            <w:r w:rsidRPr="00CD0656">
              <w:rPr>
                <w:rFonts w:ascii="Arial" w:eastAsiaTheme="minorHAnsi" w:hAnsi="Arial" w:cs="Arial"/>
                <w:i/>
                <w:iCs/>
                <w:lang w:eastAsia="en-US"/>
              </w:rPr>
              <w:t xml:space="preserve">Journal of nursing and Health care, </w:t>
            </w:r>
            <w:r w:rsidRPr="00CD0656">
              <w:rPr>
                <w:rFonts w:ascii="Arial" w:eastAsiaTheme="minorHAnsi" w:hAnsi="Arial" w:cs="Arial"/>
                <w:lang w:eastAsia="en-US"/>
              </w:rPr>
              <w:t>4(1) doi: http://eprints.gla.ac.uk/180272/</w:t>
            </w:r>
          </w:p>
        </w:tc>
      </w:tr>
      <w:tr w:rsidR="00242234" w:rsidRPr="00CD0656" w14:paraId="282A2374" w14:textId="77777777" w:rsidTr="00CD0656">
        <w:tc>
          <w:tcPr>
            <w:tcW w:w="9016" w:type="dxa"/>
            <w:shd w:val="clear" w:color="auto" w:fill="auto"/>
          </w:tcPr>
          <w:p w14:paraId="13D8FADC" w14:textId="77777777" w:rsidR="00242234" w:rsidRDefault="00242234" w:rsidP="00521961">
            <w:pPr>
              <w:pStyle w:val="NormalWeb"/>
              <w:spacing w:before="0" w:beforeAutospacing="0" w:after="0" w:afterAutospacing="0" w:line="360" w:lineRule="auto"/>
              <w:rPr>
                <w:rFonts w:ascii="Arial" w:eastAsiaTheme="minorHAnsi" w:hAnsi="Arial" w:cs="Arial"/>
                <w:lang w:eastAsia="en-US"/>
              </w:rPr>
            </w:pPr>
            <w:r w:rsidRPr="00CD0656">
              <w:rPr>
                <w:rFonts w:ascii="Arial" w:eastAsiaTheme="minorHAnsi" w:hAnsi="Arial" w:cs="Arial"/>
                <w:lang w:eastAsia="en-US"/>
              </w:rPr>
              <w:t xml:space="preserve">Information Commissioners Office (2022) </w:t>
            </w:r>
            <w:r w:rsidRPr="00CD0656">
              <w:rPr>
                <w:rFonts w:ascii="Arial" w:eastAsiaTheme="minorHAnsi" w:hAnsi="Arial" w:cs="Arial"/>
                <w:i/>
                <w:iCs/>
                <w:lang w:eastAsia="en-US"/>
              </w:rPr>
              <w:t>What is research related processing?</w:t>
            </w:r>
            <w:r w:rsidRPr="00CD0656">
              <w:rPr>
                <w:rFonts w:ascii="Arial" w:eastAsiaTheme="minorHAnsi" w:hAnsi="Arial" w:cs="Arial"/>
                <w:lang w:eastAsia="en-US"/>
              </w:rPr>
              <w:t xml:space="preserve"> Available at: </w:t>
            </w:r>
            <w:hyperlink r:id="rId46" w:anchor="scientific-historical" w:history="1">
              <w:r w:rsidRPr="00CD0656">
                <w:rPr>
                  <w:rFonts w:ascii="Arial" w:eastAsiaTheme="minorHAnsi" w:hAnsi="Arial" w:cs="Arial"/>
                  <w:color w:val="0000FF"/>
                  <w:u w:val="single"/>
                  <w:lang w:eastAsia="en-US"/>
                </w:rPr>
                <w:t xml:space="preserve">What is research-related processing? </w:t>
              </w:r>
            </w:hyperlink>
            <w:r w:rsidRPr="00CD0656">
              <w:rPr>
                <w:rFonts w:ascii="Arial" w:eastAsiaTheme="minorHAnsi" w:hAnsi="Arial" w:cs="Arial"/>
                <w:lang w:eastAsia="en-US"/>
              </w:rPr>
              <w:t>[Accessed 08/05/2023].</w:t>
            </w:r>
          </w:p>
          <w:p w14:paraId="0BADDDFE" w14:textId="489EEC38" w:rsidR="00CD0656" w:rsidRPr="00CD0656" w:rsidRDefault="00CD0656" w:rsidP="00521961">
            <w:pPr>
              <w:pStyle w:val="NormalWeb"/>
              <w:spacing w:before="0" w:beforeAutospacing="0" w:after="0" w:afterAutospacing="0" w:line="360" w:lineRule="auto"/>
              <w:rPr>
                <w:rFonts w:ascii="Arial" w:eastAsiaTheme="minorHAnsi" w:hAnsi="Arial" w:cs="Arial"/>
                <w:lang w:eastAsia="en-US"/>
              </w:rPr>
            </w:pPr>
          </w:p>
        </w:tc>
      </w:tr>
      <w:tr w:rsidR="00242234" w:rsidRPr="00CD0656" w14:paraId="32D9A47F" w14:textId="77777777" w:rsidTr="00CD0656">
        <w:tc>
          <w:tcPr>
            <w:tcW w:w="9016" w:type="dxa"/>
            <w:shd w:val="clear" w:color="auto" w:fill="auto"/>
          </w:tcPr>
          <w:p w14:paraId="107067CC" w14:textId="23C0AB93" w:rsidR="00242234" w:rsidRDefault="00242234" w:rsidP="00521961">
            <w:pPr>
              <w:pStyle w:val="NormalWeb"/>
              <w:spacing w:before="0" w:beforeAutospacing="0" w:after="0" w:afterAutospacing="0" w:line="360" w:lineRule="auto"/>
              <w:rPr>
                <w:rFonts w:ascii="Arial" w:eastAsiaTheme="minorHAnsi" w:hAnsi="Arial" w:cs="Arial"/>
              </w:rPr>
            </w:pPr>
            <w:r w:rsidRPr="00CD0656">
              <w:rPr>
                <w:rFonts w:ascii="Arial" w:eastAsiaTheme="minorHAnsi" w:hAnsi="Arial" w:cs="Arial"/>
                <w:lang w:eastAsia="en-US"/>
              </w:rPr>
              <w:t>L</w:t>
            </w:r>
            <w:r w:rsidRPr="00CD0656">
              <w:rPr>
                <w:rFonts w:ascii="Arial" w:eastAsiaTheme="minorHAnsi" w:hAnsi="Arial" w:cs="Arial"/>
              </w:rPr>
              <w:t xml:space="preserve">ewis, J.R., and Sauro, J. (2009) </w:t>
            </w:r>
            <w:r w:rsidR="00167953" w:rsidRPr="00CD0656">
              <w:rPr>
                <w:rFonts w:ascii="Arial" w:eastAsiaTheme="minorHAnsi" w:hAnsi="Arial" w:cs="Arial"/>
              </w:rPr>
              <w:t>‘</w:t>
            </w:r>
            <w:r w:rsidRPr="00CD0656">
              <w:rPr>
                <w:rFonts w:ascii="Arial" w:eastAsiaTheme="minorHAnsi" w:hAnsi="Arial" w:cs="Arial"/>
              </w:rPr>
              <w:t>The Factor Structure of the System Usability Scale</w:t>
            </w:r>
            <w:r w:rsidR="00167953" w:rsidRPr="00CD0656">
              <w:rPr>
                <w:rFonts w:ascii="Arial" w:eastAsiaTheme="minorHAnsi" w:hAnsi="Arial" w:cs="Arial"/>
              </w:rPr>
              <w:t>’</w:t>
            </w:r>
            <w:r w:rsidRPr="00CD0656">
              <w:rPr>
                <w:rFonts w:ascii="Arial" w:eastAsiaTheme="minorHAnsi" w:hAnsi="Arial" w:cs="Arial"/>
              </w:rPr>
              <w:t xml:space="preserve">. </w:t>
            </w:r>
            <w:r w:rsidRPr="00CD0656">
              <w:rPr>
                <w:rFonts w:ascii="Arial" w:eastAsiaTheme="minorHAnsi" w:hAnsi="Arial" w:cs="Arial"/>
                <w:i/>
                <w:iCs/>
              </w:rPr>
              <w:t>International conference on human centred design,</w:t>
            </w:r>
            <w:r w:rsidRPr="00CD0656">
              <w:rPr>
                <w:rFonts w:ascii="Arial" w:eastAsiaTheme="minorHAnsi" w:hAnsi="Arial" w:cs="Arial"/>
              </w:rPr>
              <w:t xml:space="preserve"> pp.94-103. Springer. Available at: </w:t>
            </w:r>
            <w:hyperlink r:id="rId47" w:history="1">
              <w:r w:rsidRPr="00CD0656">
                <w:rPr>
                  <w:rStyle w:val="Hyperlink"/>
                  <w:rFonts w:ascii="Arial" w:eastAsiaTheme="minorHAnsi" w:hAnsi="Arial" w:cs="Arial"/>
                </w:rPr>
                <w:t>https://doi.org/10.1007/978-3-642-02806-9</w:t>
              </w:r>
              <w:r w:rsidRPr="00CD0656">
                <w:rPr>
                  <w:rStyle w:val="Hyperlink"/>
                  <w:rFonts w:ascii="Arial" w:eastAsiaTheme="minorHAnsi" w:hAnsi="Arial" w:cs="Arial"/>
                </w:rPr>
                <w:softHyphen/>
                <w:t>_12</w:t>
              </w:r>
            </w:hyperlink>
            <w:r w:rsidRPr="00CD0656">
              <w:rPr>
                <w:rFonts w:ascii="Arial" w:eastAsiaTheme="minorHAnsi" w:hAnsi="Arial" w:cs="Arial"/>
              </w:rPr>
              <w:t xml:space="preserve"> [Accessed: 25/04/2023].</w:t>
            </w:r>
          </w:p>
          <w:p w14:paraId="739EEC3C" w14:textId="061C8D96" w:rsidR="00CD0656" w:rsidRPr="00CD0656" w:rsidRDefault="00CD0656" w:rsidP="00521961">
            <w:pPr>
              <w:pStyle w:val="NormalWeb"/>
              <w:spacing w:before="0" w:beforeAutospacing="0" w:after="0" w:afterAutospacing="0" w:line="360" w:lineRule="auto"/>
              <w:rPr>
                <w:rFonts w:ascii="Arial" w:eastAsiaTheme="minorHAnsi" w:hAnsi="Arial" w:cs="Arial"/>
                <w:lang w:eastAsia="en-US"/>
              </w:rPr>
            </w:pPr>
          </w:p>
        </w:tc>
      </w:tr>
      <w:tr w:rsidR="00242234" w:rsidRPr="00CD0656" w14:paraId="2628E041" w14:textId="77777777" w:rsidTr="00CD0656">
        <w:tc>
          <w:tcPr>
            <w:tcW w:w="9016" w:type="dxa"/>
            <w:shd w:val="clear" w:color="auto" w:fill="auto"/>
          </w:tcPr>
          <w:p w14:paraId="36702B1E" w14:textId="77777777" w:rsidR="00167953" w:rsidRDefault="00167953" w:rsidP="00167953">
            <w:pPr>
              <w:pStyle w:val="NormalWeb"/>
              <w:spacing w:before="0" w:beforeAutospacing="0" w:after="0" w:afterAutospacing="0" w:line="360" w:lineRule="atLeast"/>
              <w:rPr>
                <w:rFonts w:ascii="Arial" w:hAnsi="Arial" w:cs="Arial"/>
              </w:rPr>
            </w:pPr>
            <w:r w:rsidRPr="00CD0656">
              <w:rPr>
                <w:rFonts w:ascii="Arial" w:hAnsi="Arial" w:cs="Arial"/>
                <w:color w:val="000000"/>
              </w:rPr>
              <w:t>Lilford, R.J. </w:t>
            </w:r>
            <w:r w:rsidRPr="00CD0656">
              <w:rPr>
                <w:rFonts w:ascii="Arial" w:hAnsi="Arial" w:cs="Arial"/>
                <w:i/>
                <w:iCs/>
                <w:color w:val="000000"/>
              </w:rPr>
              <w:t>et al.</w:t>
            </w:r>
            <w:r w:rsidRPr="00CD0656">
              <w:rPr>
                <w:rFonts w:ascii="Arial" w:hAnsi="Arial" w:cs="Arial"/>
                <w:color w:val="000000"/>
              </w:rPr>
              <w:t> (2010) ‘Evaluating policy and service interventions: framework to guide selection and interpretation of study end points’</w:t>
            </w:r>
            <w:r w:rsidR="00CD0656" w:rsidRPr="00CD0656">
              <w:rPr>
                <w:rFonts w:ascii="Arial" w:hAnsi="Arial" w:cs="Arial"/>
                <w:color w:val="000000"/>
              </w:rPr>
              <w:t>.</w:t>
            </w:r>
            <w:r w:rsidRPr="00CD0656">
              <w:rPr>
                <w:rFonts w:ascii="Arial" w:hAnsi="Arial" w:cs="Arial"/>
                <w:color w:val="000000"/>
              </w:rPr>
              <w:t> </w:t>
            </w:r>
            <w:r w:rsidRPr="00CD0656">
              <w:rPr>
                <w:rFonts w:ascii="Arial" w:hAnsi="Arial" w:cs="Arial"/>
                <w:i/>
                <w:iCs/>
                <w:color w:val="000000"/>
              </w:rPr>
              <w:t>BMJ</w:t>
            </w:r>
            <w:r w:rsidRPr="00CD0656">
              <w:rPr>
                <w:rFonts w:ascii="Arial" w:hAnsi="Arial" w:cs="Arial"/>
                <w:color w:val="000000"/>
              </w:rPr>
              <w:t>, 341(aug27 1), pp. c4413–c4413. Available at: https://doi.org/10.1136/bmj.c4413.</w:t>
            </w:r>
            <w:r w:rsidRPr="00CD0656">
              <w:rPr>
                <w:rFonts w:ascii="Arial" w:hAnsi="Arial" w:cs="Arial"/>
              </w:rPr>
              <w:t xml:space="preserve"> [Accessed: 13/04/2023].</w:t>
            </w:r>
          </w:p>
          <w:p w14:paraId="628868C9" w14:textId="4FC0E724" w:rsidR="00CD0656" w:rsidRPr="00CD0656" w:rsidRDefault="00CD0656" w:rsidP="00167953">
            <w:pPr>
              <w:pStyle w:val="NormalWeb"/>
              <w:spacing w:before="0" w:beforeAutospacing="0" w:after="0" w:afterAutospacing="0" w:line="360" w:lineRule="atLeast"/>
              <w:rPr>
                <w:rFonts w:ascii="Arial" w:hAnsi="Arial" w:cs="Arial"/>
              </w:rPr>
            </w:pPr>
          </w:p>
        </w:tc>
      </w:tr>
      <w:tr w:rsidR="00242234" w:rsidRPr="00CD0656" w14:paraId="0F99B5CD" w14:textId="77777777" w:rsidTr="00CD0656">
        <w:tc>
          <w:tcPr>
            <w:tcW w:w="9016" w:type="dxa"/>
            <w:shd w:val="clear" w:color="auto" w:fill="auto"/>
          </w:tcPr>
          <w:p w14:paraId="71D00A5D" w14:textId="77777777" w:rsidR="00242234" w:rsidRDefault="00242234" w:rsidP="00521961">
            <w:pPr>
              <w:pStyle w:val="NormalWeb"/>
              <w:spacing w:before="0" w:beforeAutospacing="0" w:after="0" w:afterAutospacing="0" w:line="360" w:lineRule="auto"/>
              <w:rPr>
                <w:rFonts w:ascii="Arial" w:eastAsiaTheme="minorHAnsi" w:hAnsi="Arial" w:cs="Arial"/>
                <w:lang w:eastAsia="en-US"/>
              </w:rPr>
            </w:pPr>
            <w:r w:rsidRPr="00CD0656">
              <w:rPr>
                <w:rFonts w:ascii="Arial" w:eastAsiaTheme="minorHAnsi" w:hAnsi="Arial" w:cs="Arial"/>
                <w:lang w:eastAsia="en-US"/>
              </w:rPr>
              <w:lastRenderedPageBreak/>
              <w:t xml:space="preserve">National Institute for Health and Care Research (2023) </w:t>
            </w:r>
            <w:r w:rsidRPr="00EA3B8F">
              <w:rPr>
                <w:rFonts w:ascii="Arial" w:eastAsiaTheme="minorHAnsi" w:hAnsi="Arial" w:cs="Arial"/>
                <w:i/>
                <w:iCs/>
                <w:lang w:eastAsia="en-US"/>
              </w:rPr>
              <w:t>Good Clinical Practice</w:t>
            </w:r>
            <w:r w:rsidRPr="00CD0656">
              <w:rPr>
                <w:rFonts w:ascii="Arial" w:eastAsiaTheme="minorHAnsi" w:hAnsi="Arial" w:cs="Arial"/>
                <w:lang w:eastAsia="en-US"/>
              </w:rPr>
              <w:t xml:space="preserve">. Available at: </w:t>
            </w:r>
            <w:hyperlink r:id="rId48" w:history="1">
              <w:r w:rsidRPr="00CD0656">
                <w:rPr>
                  <w:rFonts w:ascii="Arial" w:eastAsiaTheme="minorHAnsi" w:hAnsi="Arial" w:cs="Arial"/>
                  <w:color w:val="0000FF"/>
                  <w:u w:val="single"/>
                  <w:lang w:eastAsia="en-US"/>
                </w:rPr>
                <w:t>Good Clinical Practice (GCP) | NIHR</w:t>
              </w:r>
            </w:hyperlink>
            <w:r w:rsidRPr="00CD0656">
              <w:rPr>
                <w:rFonts w:ascii="Arial" w:eastAsiaTheme="minorHAnsi" w:hAnsi="Arial" w:cs="Arial"/>
                <w:lang w:eastAsia="en-US"/>
              </w:rPr>
              <w:t xml:space="preserve"> [Accessed 08/05/2023].</w:t>
            </w:r>
          </w:p>
          <w:p w14:paraId="092FF369" w14:textId="5A971A12" w:rsidR="00CD0656" w:rsidRPr="00CD0656" w:rsidRDefault="00CD0656" w:rsidP="00521961">
            <w:pPr>
              <w:pStyle w:val="NormalWeb"/>
              <w:spacing w:before="0" w:beforeAutospacing="0" w:after="0" w:afterAutospacing="0" w:line="360" w:lineRule="auto"/>
              <w:rPr>
                <w:rFonts w:ascii="Arial" w:hAnsi="Arial" w:cs="Arial"/>
                <w:color w:val="000000"/>
              </w:rPr>
            </w:pPr>
          </w:p>
        </w:tc>
      </w:tr>
      <w:tr w:rsidR="00242234" w:rsidRPr="00CD0656" w14:paraId="2FF2C5EB" w14:textId="77777777" w:rsidTr="00CD0656">
        <w:tc>
          <w:tcPr>
            <w:tcW w:w="9016" w:type="dxa"/>
            <w:shd w:val="clear" w:color="auto" w:fill="auto"/>
          </w:tcPr>
          <w:p w14:paraId="16E024DC" w14:textId="021485CA" w:rsidR="00242234" w:rsidRPr="00CD0656" w:rsidRDefault="00242234" w:rsidP="00521961">
            <w:pPr>
              <w:spacing w:line="360" w:lineRule="auto"/>
              <w:rPr>
                <w:rFonts w:ascii="Arial" w:hAnsi="Arial" w:cs="Arial"/>
                <w:sz w:val="24"/>
                <w:szCs w:val="24"/>
              </w:rPr>
            </w:pPr>
            <w:r w:rsidRPr="00CD0656">
              <w:rPr>
                <w:rFonts w:ascii="Arial" w:hAnsi="Arial" w:cs="Arial"/>
                <w:sz w:val="24"/>
                <w:szCs w:val="24"/>
              </w:rPr>
              <w:t xml:space="preserve">NHS Wales (No Date) </w:t>
            </w:r>
            <w:r w:rsidRPr="00CD0656">
              <w:rPr>
                <w:rFonts w:ascii="Arial" w:hAnsi="Arial" w:cs="Arial"/>
                <w:i/>
                <w:iCs/>
                <w:sz w:val="24"/>
                <w:szCs w:val="24"/>
              </w:rPr>
              <w:t>Vale-based Healthcare for Wales</w:t>
            </w:r>
            <w:r w:rsidR="00CD0656" w:rsidRPr="00CD0656">
              <w:rPr>
                <w:rFonts w:ascii="Arial" w:hAnsi="Arial" w:cs="Arial"/>
                <w:i/>
                <w:iCs/>
                <w:sz w:val="24"/>
                <w:szCs w:val="24"/>
              </w:rPr>
              <w:t xml:space="preserve">. </w:t>
            </w:r>
            <w:r w:rsidRPr="00CD0656">
              <w:rPr>
                <w:rFonts w:ascii="Arial" w:hAnsi="Arial" w:cs="Arial"/>
                <w:sz w:val="24"/>
                <w:szCs w:val="24"/>
              </w:rPr>
              <w:t xml:space="preserve">Available at: </w:t>
            </w:r>
            <w:hyperlink r:id="rId49" w:history="1">
              <w:r w:rsidRPr="00CD0656">
                <w:rPr>
                  <w:rStyle w:val="Hyperlink"/>
                  <w:rFonts w:ascii="Arial" w:hAnsi="Arial" w:cs="Arial"/>
                  <w:sz w:val="24"/>
                  <w:szCs w:val="24"/>
                </w:rPr>
                <w:t>Value-Based Healthcare for Wales - Value in Health (nhs.wales)</w:t>
              </w:r>
            </w:hyperlink>
            <w:r w:rsidRPr="00CD0656">
              <w:rPr>
                <w:rFonts w:ascii="Arial" w:hAnsi="Arial" w:cs="Arial"/>
                <w:sz w:val="24"/>
                <w:szCs w:val="24"/>
              </w:rPr>
              <w:t xml:space="preserve"> [Accessed: 11/04/2023]</w:t>
            </w:r>
            <w:r w:rsidR="00452421" w:rsidRPr="00CD0656">
              <w:rPr>
                <w:rFonts w:ascii="Arial" w:hAnsi="Arial" w:cs="Arial"/>
                <w:sz w:val="24"/>
                <w:szCs w:val="24"/>
              </w:rPr>
              <w:t>.</w:t>
            </w:r>
          </w:p>
        </w:tc>
      </w:tr>
      <w:tr w:rsidR="00EA3B8F" w:rsidRPr="00CD0656" w14:paraId="4A769E2D" w14:textId="77777777" w:rsidTr="00CD0656">
        <w:tc>
          <w:tcPr>
            <w:tcW w:w="9016" w:type="dxa"/>
            <w:shd w:val="clear" w:color="auto" w:fill="auto"/>
          </w:tcPr>
          <w:p w14:paraId="3DDC60B4" w14:textId="77777777" w:rsidR="00EA3B8F" w:rsidRPr="00CD0656" w:rsidRDefault="00EA3B8F" w:rsidP="00521961">
            <w:pPr>
              <w:spacing w:line="360" w:lineRule="auto"/>
              <w:rPr>
                <w:rFonts w:ascii="Arial" w:hAnsi="Arial" w:cs="Arial"/>
                <w:sz w:val="24"/>
                <w:szCs w:val="24"/>
              </w:rPr>
            </w:pPr>
          </w:p>
        </w:tc>
      </w:tr>
      <w:tr w:rsidR="00242234" w:rsidRPr="00CD0656" w14:paraId="77C31E72" w14:textId="77777777" w:rsidTr="00CD0656">
        <w:tc>
          <w:tcPr>
            <w:tcW w:w="9016" w:type="dxa"/>
            <w:shd w:val="clear" w:color="auto" w:fill="auto"/>
          </w:tcPr>
          <w:p w14:paraId="249393A3" w14:textId="3182EF02" w:rsidR="00242234" w:rsidRDefault="00242234" w:rsidP="00521961">
            <w:pPr>
              <w:pStyle w:val="NormalWeb"/>
              <w:spacing w:before="0" w:beforeAutospacing="0" w:after="0" w:afterAutospacing="0" w:line="360" w:lineRule="auto"/>
              <w:rPr>
                <w:rFonts w:ascii="Arial" w:hAnsi="Arial" w:cs="Arial"/>
                <w:color w:val="000000"/>
              </w:rPr>
            </w:pPr>
            <w:r w:rsidRPr="00CD0656">
              <w:rPr>
                <w:rFonts w:ascii="Arial" w:hAnsi="Arial" w:cs="Arial"/>
                <w:color w:val="000000"/>
              </w:rPr>
              <w:t>Oliver, P. (2011) </w:t>
            </w:r>
            <w:r w:rsidRPr="00CD0656">
              <w:rPr>
                <w:rFonts w:ascii="Arial" w:hAnsi="Arial" w:cs="Arial"/>
                <w:i/>
                <w:iCs/>
                <w:color w:val="000000"/>
              </w:rPr>
              <w:t>The student’s guide to research ethics</w:t>
            </w:r>
            <w:r w:rsidRPr="00CD0656">
              <w:rPr>
                <w:rFonts w:ascii="Arial" w:hAnsi="Arial" w:cs="Arial"/>
                <w:color w:val="000000"/>
              </w:rPr>
              <w:t xml:space="preserve">. 2nd </w:t>
            </w:r>
            <w:proofErr w:type="spellStart"/>
            <w:r w:rsidRPr="00CD0656">
              <w:rPr>
                <w:rFonts w:ascii="Arial" w:hAnsi="Arial" w:cs="Arial"/>
                <w:color w:val="000000"/>
              </w:rPr>
              <w:t>ed</w:t>
            </w:r>
            <w:r w:rsidR="00EA3B8F">
              <w:rPr>
                <w:rFonts w:ascii="Arial" w:hAnsi="Arial" w:cs="Arial"/>
                <w:color w:val="000000"/>
              </w:rPr>
              <w:t>n</w:t>
            </w:r>
            <w:proofErr w:type="spellEnd"/>
            <w:r w:rsidRPr="00CD0656">
              <w:rPr>
                <w:rFonts w:ascii="Arial" w:hAnsi="Arial" w:cs="Arial"/>
                <w:color w:val="000000"/>
              </w:rPr>
              <w:t>. Maidenhead: New York: Open University Press.</w:t>
            </w:r>
          </w:p>
          <w:p w14:paraId="0F9F927A" w14:textId="0832EBFA" w:rsidR="00CD0656" w:rsidRPr="00CD0656" w:rsidRDefault="00CD0656" w:rsidP="00521961">
            <w:pPr>
              <w:pStyle w:val="NormalWeb"/>
              <w:spacing w:before="0" w:beforeAutospacing="0" w:after="0" w:afterAutospacing="0" w:line="360" w:lineRule="auto"/>
              <w:rPr>
                <w:rFonts w:ascii="Arial" w:hAnsi="Arial" w:cs="Arial"/>
                <w:color w:val="2C3E50"/>
                <w:shd w:val="clear" w:color="auto" w:fill="FEF1C4"/>
              </w:rPr>
            </w:pPr>
          </w:p>
        </w:tc>
      </w:tr>
      <w:tr w:rsidR="00242234" w:rsidRPr="00CD0656" w14:paraId="60EDCC26" w14:textId="77777777" w:rsidTr="00CD0656">
        <w:tc>
          <w:tcPr>
            <w:tcW w:w="9016" w:type="dxa"/>
            <w:shd w:val="clear" w:color="auto" w:fill="auto"/>
          </w:tcPr>
          <w:p w14:paraId="23E78853" w14:textId="77777777" w:rsidR="00242234" w:rsidRDefault="00242234" w:rsidP="00521961">
            <w:pPr>
              <w:spacing w:line="360" w:lineRule="auto"/>
              <w:rPr>
                <w:rFonts w:ascii="Arial" w:hAnsi="Arial" w:cs="Arial"/>
                <w:sz w:val="24"/>
                <w:szCs w:val="24"/>
              </w:rPr>
            </w:pPr>
            <w:r w:rsidRPr="00CD0656">
              <w:rPr>
                <w:rFonts w:ascii="Arial" w:hAnsi="Arial" w:cs="Arial"/>
                <w:sz w:val="24"/>
                <w:szCs w:val="24"/>
              </w:rPr>
              <w:t xml:space="preserve">Public Health Wales (2022) </w:t>
            </w:r>
            <w:r w:rsidRPr="00CD0656">
              <w:rPr>
                <w:rFonts w:ascii="Arial" w:hAnsi="Arial" w:cs="Arial"/>
                <w:i/>
                <w:iCs/>
                <w:sz w:val="24"/>
                <w:szCs w:val="24"/>
              </w:rPr>
              <w:t>Cancer Incidence in Wales, 2002-2019</w:t>
            </w:r>
            <w:r w:rsidR="00CD0656" w:rsidRPr="00CD0656">
              <w:rPr>
                <w:rFonts w:ascii="Arial" w:hAnsi="Arial" w:cs="Arial"/>
                <w:sz w:val="24"/>
                <w:szCs w:val="24"/>
              </w:rPr>
              <w:t>.</w:t>
            </w:r>
            <w:r w:rsidRPr="00CD0656">
              <w:rPr>
                <w:rFonts w:ascii="Arial" w:hAnsi="Arial" w:cs="Arial"/>
                <w:sz w:val="24"/>
                <w:szCs w:val="24"/>
              </w:rPr>
              <w:t xml:space="preserve"> Available at: </w:t>
            </w:r>
            <w:hyperlink r:id="rId50" w:history="1">
              <w:r w:rsidRPr="00CD0656">
                <w:rPr>
                  <w:rStyle w:val="Hyperlink"/>
                  <w:rFonts w:ascii="Arial" w:hAnsi="Arial" w:cs="Arial"/>
                  <w:sz w:val="24"/>
                  <w:szCs w:val="24"/>
                </w:rPr>
                <w:t>Cancer Incidence in Wales, 2002-2019 - Public Health Wales (nhs.wales)</w:t>
              </w:r>
            </w:hyperlink>
            <w:r w:rsidRPr="00CD0656">
              <w:rPr>
                <w:rFonts w:ascii="Arial" w:hAnsi="Arial" w:cs="Arial"/>
                <w:sz w:val="24"/>
                <w:szCs w:val="24"/>
              </w:rPr>
              <w:t xml:space="preserve"> [Accessed: 11/04/2023]</w:t>
            </w:r>
            <w:r w:rsidR="00452421" w:rsidRPr="00CD0656">
              <w:rPr>
                <w:rFonts w:ascii="Arial" w:hAnsi="Arial" w:cs="Arial"/>
                <w:sz w:val="24"/>
                <w:szCs w:val="24"/>
              </w:rPr>
              <w:t>.</w:t>
            </w:r>
          </w:p>
          <w:p w14:paraId="1373EA3C" w14:textId="75C8656A" w:rsidR="00CD0656" w:rsidRPr="00CD0656" w:rsidRDefault="00CD0656" w:rsidP="00521961">
            <w:pPr>
              <w:spacing w:line="360" w:lineRule="auto"/>
              <w:rPr>
                <w:rFonts w:ascii="Arial" w:hAnsi="Arial" w:cs="Arial"/>
                <w:sz w:val="24"/>
                <w:szCs w:val="24"/>
              </w:rPr>
            </w:pPr>
          </w:p>
        </w:tc>
      </w:tr>
      <w:tr w:rsidR="00242234" w:rsidRPr="00CD0656" w14:paraId="105C508A" w14:textId="77777777" w:rsidTr="00CD0656">
        <w:tc>
          <w:tcPr>
            <w:tcW w:w="9016" w:type="dxa"/>
            <w:shd w:val="clear" w:color="auto" w:fill="auto"/>
          </w:tcPr>
          <w:p w14:paraId="06101436" w14:textId="439EF472" w:rsidR="00242234" w:rsidRDefault="00242234" w:rsidP="00521961">
            <w:pPr>
              <w:pStyle w:val="NormalWeb"/>
              <w:spacing w:before="0" w:beforeAutospacing="0" w:after="0" w:afterAutospacing="0" w:line="360" w:lineRule="auto"/>
              <w:rPr>
                <w:rFonts w:ascii="Arial" w:hAnsi="Arial" w:cs="Arial"/>
                <w:color w:val="000000"/>
              </w:rPr>
            </w:pPr>
            <w:r w:rsidRPr="00CD0656">
              <w:rPr>
                <w:rFonts w:ascii="Arial" w:hAnsi="Arial" w:cs="Arial"/>
                <w:color w:val="000000"/>
              </w:rPr>
              <w:t>Punch, K.F. (2016) </w:t>
            </w:r>
            <w:r w:rsidRPr="00CD0656">
              <w:rPr>
                <w:rFonts w:ascii="Arial" w:hAnsi="Arial" w:cs="Arial"/>
                <w:i/>
                <w:iCs/>
                <w:color w:val="000000"/>
              </w:rPr>
              <w:t>Developing effective research proposals</w:t>
            </w:r>
            <w:r w:rsidRPr="00CD0656">
              <w:rPr>
                <w:rFonts w:ascii="Arial" w:hAnsi="Arial" w:cs="Arial"/>
                <w:color w:val="000000"/>
              </w:rPr>
              <w:t xml:space="preserve">. 3rd </w:t>
            </w:r>
            <w:proofErr w:type="spellStart"/>
            <w:r w:rsidRPr="00CD0656">
              <w:rPr>
                <w:rFonts w:ascii="Arial" w:hAnsi="Arial" w:cs="Arial"/>
                <w:color w:val="000000"/>
              </w:rPr>
              <w:t>ed</w:t>
            </w:r>
            <w:r w:rsidR="00EA3B8F">
              <w:rPr>
                <w:rFonts w:ascii="Arial" w:hAnsi="Arial" w:cs="Arial"/>
                <w:color w:val="000000"/>
              </w:rPr>
              <w:t>n</w:t>
            </w:r>
            <w:proofErr w:type="spellEnd"/>
            <w:r w:rsidRPr="00CD0656">
              <w:rPr>
                <w:rFonts w:ascii="Arial" w:hAnsi="Arial" w:cs="Arial"/>
                <w:color w:val="000000"/>
              </w:rPr>
              <w:t>. Los Angeles Sage.‌</w:t>
            </w:r>
          </w:p>
          <w:p w14:paraId="1DBDAB2B" w14:textId="054D6B0A" w:rsidR="00CD0656" w:rsidRPr="00CD0656" w:rsidRDefault="00CD0656" w:rsidP="00521961">
            <w:pPr>
              <w:pStyle w:val="NormalWeb"/>
              <w:spacing w:before="0" w:beforeAutospacing="0" w:after="0" w:afterAutospacing="0" w:line="360" w:lineRule="auto"/>
              <w:rPr>
                <w:rFonts w:ascii="Arial" w:hAnsi="Arial" w:cs="Arial"/>
              </w:rPr>
            </w:pPr>
          </w:p>
        </w:tc>
      </w:tr>
      <w:tr w:rsidR="00242234" w:rsidRPr="00CD0656" w14:paraId="19DC235B" w14:textId="77777777" w:rsidTr="00CD0656">
        <w:tc>
          <w:tcPr>
            <w:tcW w:w="9016" w:type="dxa"/>
            <w:shd w:val="clear" w:color="auto" w:fill="auto"/>
          </w:tcPr>
          <w:p w14:paraId="69D615D9" w14:textId="726650AB" w:rsidR="00242234" w:rsidRDefault="00242234" w:rsidP="00521961">
            <w:pPr>
              <w:spacing w:line="360" w:lineRule="auto"/>
              <w:rPr>
                <w:rFonts w:ascii="Arial" w:hAnsi="Arial" w:cs="Arial"/>
                <w:sz w:val="24"/>
                <w:szCs w:val="24"/>
              </w:rPr>
            </w:pPr>
            <w:r w:rsidRPr="00CD0656">
              <w:rPr>
                <w:rFonts w:ascii="Arial" w:hAnsi="Arial" w:cs="Arial"/>
                <w:sz w:val="24"/>
                <w:szCs w:val="24"/>
              </w:rPr>
              <w:t xml:space="preserve">Robson, C. (2017) </w:t>
            </w:r>
            <w:r w:rsidRPr="00CD0656">
              <w:rPr>
                <w:rFonts w:ascii="Arial" w:hAnsi="Arial" w:cs="Arial"/>
                <w:i/>
                <w:iCs/>
                <w:sz w:val="24"/>
                <w:szCs w:val="24"/>
              </w:rPr>
              <w:t>Small-scale Evaluation: Principles and Practice</w:t>
            </w:r>
            <w:r w:rsidRPr="00CD0656">
              <w:rPr>
                <w:rFonts w:ascii="Arial" w:hAnsi="Arial" w:cs="Arial"/>
                <w:sz w:val="24"/>
                <w:szCs w:val="24"/>
              </w:rPr>
              <w:t xml:space="preserve"> </w:t>
            </w:r>
            <w:r w:rsidR="00EA3B8F">
              <w:rPr>
                <w:rFonts w:ascii="Arial" w:hAnsi="Arial" w:cs="Arial"/>
                <w:sz w:val="24"/>
                <w:szCs w:val="24"/>
              </w:rPr>
              <w:t>2</w:t>
            </w:r>
            <w:r w:rsidR="00EA3B8F" w:rsidRPr="00EA3B8F">
              <w:rPr>
                <w:rFonts w:ascii="Arial" w:hAnsi="Arial" w:cs="Arial"/>
                <w:sz w:val="24"/>
                <w:szCs w:val="24"/>
                <w:vertAlign w:val="superscript"/>
              </w:rPr>
              <w:t>nd</w:t>
            </w:r>
            <w:r w:rsidR="00EA3B8F">
              <w:rPr>
                <w:rFonts w:ascii="Arial" w:hAnsi="Arial" w:cs="Arial"/>
                <w:sz w:val="24"/>
                <w:szCs w:val="24"/>
              </w:rPr>
              <w:t xml:space="preserve"> </w:t>
            </w:r>
            <w:proofErr w:type="spellStart"/>
            <w:r w:rsidR="00EA3B8F">
              <w:rPr>
                <w:rFonts w:ascii="Arial" w:hAnsi="Arial" w:cs="Arial"/>
                <w:sz w:val="24"/>
                <w:szCs w:val="24"/>
              </w:rPr>
              <w:t>edn</w:t>
            </w:r>
            <w:proofErr w:type="spellEnd"/>
            <w:r w:rsidRPr="00CD0656">
              <w:rPr>
                <w:rFonts w:ascii="Arial" w:hAnsi="Arial" w:cs="Arial"/>
                <w:sz w:val="24"/>
                <w:szCs w:val="24"/>
              </w:rPr>
              <w:t>. London: Sage</w:t>
            </w:r>
            <w:r w:rsidR="00EA3B8F">
              <w:rPr>
                <w:rFonts w:ascii="Arial" w:hAnsi="Arial" w:cs="Arial"/>
                <w:sz w:val="24"/>
                <w:szCs w:val="24"/>
              </w:rPr>
              <w:t>.</w:t>
            </w:r>
          </w:p>
          <w:p w14:paraId="408A6F49" w14:textId="5BDDDF8D" w:rsidR="00CD0656" w:rsidRPr="00CD0656" w:rsidRDefault="00CD0656" w:rsidP="00521961">
            <w:pPr>
              <w:spacing w:line="360" w:lineRule="auto"/>
              <w:rPr>
                <w:rFonts w:ascii="Arial" w:hAnsi="Arial" w:cs="Arial"/>
                <w:sz w:val="24"/>
                <w:szCs w:val="24"/>
              </w:rPr>
            </w:pPr>
          </w:p>
        </w:tc>
      </w:tr>
      <w:tr w:rsidR="00242234" w:rsidRPr="00CD0656" w14:paraId="4EF99D5C" w14:textId="77777777" w:rsidTr="00CD0656">
        <w:tc>
          <w:tcPr>
            <w:tcW w:w="9016" w:type="dxa"/>
            <w:shd w:val="clear" w:color="auto" w:fill="auto"/>
          </w:tcPr>
          <w:p w14:paraId="2403D4D3" w14:textId="77777777" w:rsidR="00CD0656" w:rsidRDefault="00242234" w:rsidP="00CD0656">
            <w:pPr>
              <w:spacing w:before="100" w:beforeAutospacing="1" w:after="100" w:afterAutospacing="1" w:line="360" w:lineRule="auto"/>
              <w:outlineLvl w:val="0"/>
              <w:rPr>
                <w:rFonts w:ascii="Arial" w:hAnsi="Arial" w:cs="Arial"/>
                <w:sz w:val="24"/>
                <w:szCs w:val="24"/>
              </w:rPr>
            </w:pPr>
            <w:bookmarkStart w:id="22" w:name="_Toc135290312"/>
            <w:r w:rsidRPr="00CD0656">
              <w:rPr>
                <w:rFonts w:ascii="Arial" w:hAnsi="Arial" w:cs="Arial"/>
                <w:sz w:val="24"/>
                <w:szCs w:val="24"/>
              </w:rPr>
              <w:t xml:space="preserve">Sandelowski, M. (2010) </w:t>
            </w:r>
            <w:r w:rsidR="00CD0656" w:rsidRPr="00CD0656">
              <w:rPr>
                <w:rFonts w:ascii="Arial" w:hAnsi="Arial" w:cs="Arial"/>
                <w:sz w:val="24"/>
                <w:szCs w:val="24"/>
              </w:rPr>
              <w:t>‘</w:t>
            </w:r>
            <w:r w:rsidRPr="00CD0656">
              <w:rPr>
                <w:rFonts w:ascii="Arial" w:hAnsi="Arial" w:cs="Arial"/>
                <w:sz w:val="24"/>
                <w:szCs w:val="24"/>
              </w:rPr>
              <w:t>What's in a name? qualitative description revisited</w:t>
            </w:r>
            <w:r w:rsidR="00CD0656" w:rsidRPr="00CD0656">
              <w:rPr>
                <w:rFonts w:ascii="Arial" w:hAnsi="Arial" w:cs="Arial"/>
                <w:sz w:val="24"/>
                <w:szCs w:val="24"/>
              </w:rPr>
              <w:t>’.</w:t>
            </w:r>
            <w:r w:rsidRPr="00CD0656">
              <w:rPr>
                <w:rFonts w:ascii="Arial" w:hAnsi="Arial" w:cs="Arial"/>
                <w:sz w:val="24"/>
                <w:szCs w:val="24"/>
              </w:rPr>
              <w:t xml:space="preserve"> </w:t>
            </w:r>
            <w:r w:rsidRPr="00CD0656">
              <w:rPr>
                <w:rFonts w:ascii="Arial" w:hAnsi="Arial" w:cs="Arial"/>
                <w:i/>
                <w:iCs/>
                <w:sz w:val="24"/>
                <w:szCs w:val="24"/>
              </w:rPr>
              <w:t>Research in Nursing &amp; Health</w:t>
            </w:r>
            <w:r w:rsidRPr="00CD0656">
              <w:rPr>
                <w:rFonts w:ascii="Arial" w:hAnsi="Arial" w:cs="Arial"/>
                <w:sz w:val="24"/>
                <w:szCs w:val="24"/>
              </w:rPr>
              <w:t>, vol. 33 (1), pp. 77-84.</w:t>
            </w:r>
            <w:r w:rsidR="00452421" w:rsidRPr="00CD0656">
              <w:rPr>
                <w:rFonts w:ascii="Arial" w:hAnsi="Arial" w:cs="Arial"/>
                <w:sz w:val="24"/>
                <w:szCs w:val="24"/>
              </w:rPr>
              <w:t xml:space="preserve">Available at: </w:t>
            </w:r>
            <w:hyperlink r:id="rId51" w:history="1">
              <w:r w:rsidR="00452421" w:rsidRPr="00CD0656">
                <w:rPr>
                  <w:rFonts w:ascii="Arial" w:hAnsi="Arial" w:cs="Arial"/>
                  <w:color w:val="0000FF"/>
                  <w:sz w:val="24"/>
                  <w:szCs w:val="24"/>
                  <w:u w:val="single"/>
                </w:rPr>
                <w:t>Research in Nursing Health - 2009 - Sandelowski - What s in a name Qualitative description revisited.pdf</w:t>
              </w:r>
            </w:hyperlink>
            <w:r w:rsidR="00452421" w:rsidRPr="00CD0656">
              <w:rPr>
                <w:rFonts w:ascii="Arial" w:hAnsi="Arial" w:cs="Arial"/>
                <w:sz w:val="24"/>
                <w:szCs w:val="24"/>
              </w:rPr>
              <w:t xml:space="preserve"> [Accessed: 15/04/2023].</w:t>
            </w:r>
            <w:bookmarkEnd w:id="22"/>
          </w:p>
          <w:p w14:paraId="2D4519C0" w14:textId="7A68DD6F" w:rsidR="00CD0656" w:rsidRPr="00CD0656" w:rsidRDefault="00CD0656" w:rsidP="00CD0656">
            <w:pPr>
              <w:spacing w:before="100" w:beforeAutospacing="1" w:after="100" w:afterAutospacing="1" w:line="360" w:lineRule="auto"/>
              <w:outlineLvl w:val="0"/>
              <w:rPr>
                <w:rFonts w:ascii="Arial" w:hAnsi="Arial" w:cs="Arial"/>
                <w:color w:val="232323"/>
                <w:sz w:val="24"/>
                <w:szCs w:val="24"/>
                <w:shd w:val="clear" w:color="auto" w:fill="FFFFFF"/>
              </w:rPr>
            </w:pPr>
          </w:p>
        </w:tc>
      </w:tr>
      <w:tr w:rsidR="0049498F" w:rsidRPr="00CD0656" w14:paraId="1146CECE" w14:textId="77777777" w:rsidTr="00CD0656">
        <w:tc>
          <w:tcPr>
            <w:tcW w:w="9016" w:type="dxa"/>
            <w:shd w:val="clear" w:color="auto" w:fill="auto"/>
          </w:tcPr>
          <w:p w14:paraId="32EDA8E4" w14:textId="77777777" w:rsidR="0049498F" w:rsidRDefault="0049498F" w:rsidP="00452421">
            <w:pPr>
              <w:pStyle w:val="NormalWeb"/>
              <w:spacing w:before="0" w:beforeAutospacing="0" w:after="0" w:afterAutospacing="0" w:line="360" w:lineRule="atLeast"/>
              <w:rPr>
                <w:rFonts w:ascii="Arial" w:eastAsiaTheme="minorHAnsi" w:hAnsi="Arial" w:cs="Arial"/>
                <w:lang w:eastAsia="en-US"/>
              </w:rPr>
            </w:pPr>
            <w:r w:rsidRPr="00CD0656">
              <w:rPr>
                <w:rFonts w:ascii="Arial" w:hAnsi="Arial" w:cs="Arial"/>
                <w:color w:val="000000"/>
              </w:rPr>
              <w:t>Sandelowski, M. (2000) ‘Whatever happened to qualitative description?’</w:t>
            </w:r>
            <w:r w:rsidR="00CD0656" w:rsidRPr="00CD0656">
              <w:rPr>
                <w:rFonts w:ascii="Arial" w:hAnsi="Arial" w:cs="Arial"/>
                <w:color w:val="000000"/>
              </w:rPr>
              <w:t>.</w:t>
            </w:r>
            <w:r w:rsidRPr="00CD0656">
              <w:rPr>
                <w:rFonts w:ascii="Arial" w:hAnsi="Arial" w:cs="Arial"/>
                <w:color w:val="000000"/>
              </w:rPr>
              <w:t> </w:t>
            </w:r>
            <w:r w:rsidRPr="00CD0656">
              <w:rPr>
                <w:rFonts w:ascii="Arial" w:hAnsi="Arial" w:cs="Arial"/>
                <w:i/>
                <w:iCs/>
                <w:color w:val="000000"/>
              </w:rPr>
              <w:t>Research in Nursing &amp; Health</w:t>
            </w:r>
            <w:r w:rsidRPr="00CD0656">
              <w:rPr>
                <w:rFonts w:ascii="Arial" w:hAnsi="Arial" w:cs="Arial"/>
                <w:color w:val="000000"/>
              </w:rPr>
              <w:t xml:space="preserve">, 23(4), pp. 334–340. </w:t>
            </w:r>
            <w:r w:rsidR="00452421" w:rsidRPr="00CD0656">
              <w:rPr>
                <w:rFonts w:ascii="Arial" w:hAnsi="Arial" w:cs="Arial"/>
                <w:color w:val="000000"/>
              </w:rPr>
              <w:t>Available at:</w:t>
            </w:r>
            <w:r w:rsidR="00452421" w:rsidRPr="00CD0656">
              <w:rPr>
                <w:rFonts w:ascii="Arial" w:eastAsiaTheme="minorHAnsi" w:hAnsi="Arial" w:cs="Arial"/>
                <w:lang w:eastAsia="en-US"/>
              </w:rPr>
              <w:t xml:space="preserve"> </w:t>
            </w:r>
            <w:hyperlink r:id="rId52" w:history="1">
              <w:r w:rsidR="00452421" w:rsidRPr="00CD0656">
                <w:rPr>
                  <w:rFonts w:ascii="Arial" w:eastAsiaTheme="minorHAnsi" w:hAnsi="Arial" w:cs="Arial"/>
                  <w:color w:val="0000FF"/>
                  <w:u w:val="single"/>
                  <w:lang w:eastAsia="en-US"/>
                </w:rPr>
                <w:t>Whatever happened to qualitative description? (uwtsd.ac.uk)</w:t>
              </w:r>
            </w:hyperlink>
            <w:r w:rsidR="00452421" w:rsidRPr="00CD0656">
              <w:rPr>
                <w:rFonts w:ascii="Arial" w:eastAsiaTheme="minorHAnsi" w:hAnsi="Arial" w:cs="Arial"/>
                <w:lang w:eastAsia="en-US"/>
              </w:rPr>
              <w:t xml:space="preserve"> [Accessed: 15/04/2023].</w:t>
            </w:r>
          </w:p>
          <w:p w14:paraId="26E744CA" w14:textId="4B9BCBFE" w:rsidR="00CD0656" w:rsidRPr="00CD0656" w:rsidRDefault="00CD0656" w:rsidP="00452421">
            <w:pPr>
              <w:pStyle w:val="NormalWeb"/>
              <w:spacing w:before="0" w:beforeAutospacing="0" w:after="0" w:afterAutospacing="0" w:line="360" w:lineRule="atLeast"/>
              <w:rPr>
                <w:rFonts w:ascii="Arial" w:hAnsi="Arial" w:cs="Arial"/>
              </w:rPr>
            </w:pPr>
          </w:p>
        </w:tc>
      </w:tr>
      <w:tr w:rsidR="00242234" w:rsidRPr="00CD0656" w14:paraId="589B9853" w14:textId="77777777" w:rsidTr="00CD0656">
        <w:tc>
          <w:tcPr>
            <w:tcW w:w="9016" w:type="dxa"/>
            <w:shd w:val="clear" w:color="auto" w:fill="auto"/>
          </w:tcPr>
          <w:p w14:paraId="528B5E81" w14:textId="77777777" w:rsidR="00242234" w:rsidRDefault="00242234" w:rsidP="00521961">
            <w:pPr>
              <w:spacing w:before="100" w:beforeAutospacing="1" w:after="100" w:afterAutospacing="1" w:line="360" w:lineRule="auto"/>
              <w:outlineLvl w:val="0"/>
              <w:rPr>
                <w:rFonts w:ascii="Arial" w:hAnsi="Arial" w:cs="Arial"/>
                <w:sz w:val="24"/>
                <w:szCs w:val="24"/>
              </w:rPr>
            </w:pPr>
            <w:bookmarkStart w:id="23" w:name="_Toc135290313"/>
            <w:r w:rsidRPr="00CD0656">
              <w:rPr>
                <w:rFonts w:ascii="Arial" w:hAnsi="Arial" w:cs="Arial"/>
                <w:sz w:val="24"/>
                <w:szCs w:val="24"/>
              </w:rPr>
              <w:t xml:space="preserve">Sauro, J. (2013) </w:t>
            </w:r>
            <w:r w:rsidR="00CD0656" w:rsidRPr="00CD0656">
              <w:rPr>
                <w:rFonts w:ascii="Arial" w:hAnsi="Arial" w:cs="Arial"/>
                <w:sz w:val="24"/>
                <w:szCs w:val="24"/>
              </w:rPr>
              <w:t>‘</w:t>
            </w:r>
            <w:r w:rsidRPr="00CD0656">
              <w:rPr>
                <w:rFonts w:ascii="Arial" w:hAnsi="Arial" w:cs="Arial"/>
                <w:sz w:val="24"/>
                <w:szCs w:val="24"/>
              </w:rPr>
              <w:t xml:space="preserve">10 things to know about System Usability Scale (SUS) </w:t>
            </w:r>
            <w:r w:rsidR="00CD0656" w:rsidRPr="00CD0656">
              <w:rPr>
                <w:rFonts w:ascii="Arial" w:hAnsi="Arial" w:cs="Arial"/>
                <w:sz w:val="24"/>
                <w:szCs w:val="24"/>
              </w:rPr>
              <w:t xml:space="preserve">‘. </w:t>
            </w:r>
            <w:r w:rsidRPr="00CD0656">
              <w:rPr>
                <w:rFonts w:ascii="Arial" w:hAnsi="Arial" w:cs="Arial"/>
                <w:sz w:val="24"/>
                <w:szCs w:val="24"/>
              </w:rPr>
              <w:t xml:space="preserve">Available at: </w:t>
            </w:r>
            <w:hyperlink r:id="rId53" w:history="1">
              <w:r w:rsidRPr="00CD0656">
                <w:rPr>
                  <w:rFonts w:ascii="Arial" w:hAnsi="Arial" w:cs="Arial"/>
                  <w:color w:val="0000FF"/>
                  <w:sz w:val="24"/>
                  <w:szCs w:val="24"/>
                  <w:u w:val="single"/>
                </w:rPr>
                <w:t>10 Things to Know About the System Usability Scale (SUS) – MeasuringU</w:t>
              </w:r>
            </w:hyperlink>
            <w:r w:rsidRPr="00CD0656">
              <w:rPr>
                <w:rFonts w:ascii="Arial" w:hAnsi="Arial" w:cs="Arial"/>
                <w:sz w:val="24"/>
                <w:szCs w:val="24"/>
              </w:rPr>
              <w:t xml:space="preserve"> [Accessed: 21/04/2023].</w:t>
            </w:r>
            <w:bookmarkEnd w:id="23"/>
            <w:r w:rsidRPr="00CD0656">
              <w:rPr>
                <w:rFonts w:ascii="Arial" w:hAnsi="Arial" w:cs="Arial"/>
                <w:sz w:val="24"/>
                <w:szCs w:val="24"/>
              </w:rPr>
              <w:t xml:space="preserve"> </w:t>
            </w:r>
          </w:p>
          <w:p w14:paraId="5916BE9E" w14:textId="0B90F172" w:rsidR="00CD0656" w:rsidRPr="00CD0656" w:rsidRDefault="00CD0656" w:rsidP="00521961">
            <w:pPr>
              <w:spacing w:before="100" w:beforeAutospacing="1" w:after="100" w:afterAutospacing="1" w:line="360" w:lineRule="auto"/>
              <w:outlineLvl w:val="0"/>
              <w:rPr>
                <w:rFonts w:ascii="Arial" w:hAnsi="Arial" w:cs="Arial"/>
                <w:sz w:val="24"/>
                <w:szCs w:val="24"/>
              </w:rPr>
            </w:pPr>
          </w:p>
        </w:tc>
      </w:tr>
      <w:tr w:rsidR="00242234" w:rsidRPr="00CD0656" w14:paraId="1174B297" w14:textId="77777777" w:rsidTr="00CD0656">
        <w:tc>
          <w:tcPr>
            <w:tcW w:w="9016" w:type="dxa"/>
            <w:shd w:val="clear" w:color="auto" w:fill="auto"/>
          </w:tcPr>
          <w:p w14:paraId="69EB3F16" w14:textId="1751238E" w:rsidR="00242234" w:rsidRDefault="00242234" w:rsidP="00521961">
            <w:pPr>
              <w:pStyle w:val="Default"/>
              <w:spacing w:line="360" w:lineRule="auto"/>
              <w:rPr>
                <w:rStyle w:val="Hyperlink"/>
                <w:rFonts w:ascii="Arial" w:hAnsi="Arial" w:cs="Arial"/>
              </w:rPr>
            </w:pPr>
            <w:r w:rsidRPr="00CD0656">
              <w:rPr>
                <w:rFonts w:ascii="Arial" w:hAnsi="Arial" w:cs="Arial"/>
              </w:rPr>
              <w:lastRenderedPageBreak/>
              <w:t xml:space="preserve">Sauro, J. (2015) </w:t>
            </w:r>
            <w:r w:rsidR="00CD0656" w:rsidRPr="00CD0656">
              <w:rPr>
                <w:rFonts w:ascii="Arial" w:hAnsi="Arial" w:cs="Arial"/>
              </w:rPr>
              <w:t>‘</w:t>
            </w:r>
            <w:r w:rsidRPr="00CD0656">
              <w:rPr>
                <w:rFonts w:ascii="Arial" w:hAnsi="Arial" w:cs="Arial"/>
              </w:rPr>
              <w:t>SUPR-Q: A Comprehensive Measure of the Quality of the Website User Experience</w:t>
            </w:r>
            <w:r w:rsidR="00CD0656" w:rsidRPr="00CD0656">
              <w:rPr>
                <w:rFonts w:ascii="Arial" w:hAnsi="Arial" w:cs="Arial"/>
              </w:rPr>
              <w:t>’</w:t>
            </w:r>
            <w:r w:rsidRPr="00CD0656">
              <w:rPr>
                <w:rFonts w:ascii="Arial" w:hAnsi="Arial" w:cs="Arial"/>
              </w:rPr>
              <w:t xml:space="preserve">. </w:t>
            </w:r>
            <w:r w:rsidRPr="00CD0656">
              <w:rPr>
                <w:rFonts w:ascii="Arial" w:hAnsi="Arial" w:cs="Arial"/>
                <w:i/>
                <w:iCs/>
              </w:rPr>
              <w:t>Journal of System Usability,</w:t>
            </w:r>
            <w:r w:rsidRPr="00CD0656">
              <w:rPr>
                <w:rFonts w:ascii="Arial" w:hAnsi="Arial" w:cs="Arial"/>
              </w:rPr>
              <w:t xml:space="preserve"> 10(2) pp.68-86. Available at:</w:t>
            </w:r>
            <w:hyperlink r:id="rId54" w:history="1">
              <w:r w:rsidRPr="00CD0656">
                <w:rPr>
                  <w:rStyle w:val="Hyperlink"/>
                  <w:rFonts w:ascii="Arial" w:hAnsi="Arial" w:cs="Arial"/>
                </w:rPr>
                <w:t>*JUS Journal Template (uxpajournal.org)</w:t>
              </w:r>
            </w:hyperlink>
            <w:r w:rsidRPr="00CD0656">
              <w:rPr>
                <w:rStyle w:val="Hyperlink"/>
                <w:rFonts w:ascii="Arial" w:hAnsi="Arial" w:cs="Arial"/>
              </w:rPr>
              <w:t xml:space="preserve"> </w:t>
            </w:r>
            <w:r w:rsidRPr="00EA3B8F">
              <w:rPr>
                <w:rStyle w:val="Hyperlink"/>
                <w:rFonts w:ascii="Arial" w:hAnsi="Arial" w:cs="Arial"/>
                <w:color w:val="auto"/>
                <w:u w:val="none"/>
              </w:rPr>
              <w:t>[Accessed 21/04/2023].</w:t>
            </w:r>
          </w:p>
          <w:p w14:paraId="642F9BB1" w14:textId="4111FB87" w:rsidR="00CD0656" w:rsidRPr="00CD0656" w:rsidRDefault="00CD0656" w:rsidP="00521961">
            <w:pPr>
              <w:pStyle w:val="Default"/>
              <w:spacing w:line="360" w:lineRule="auto"/>
              <w:rPr>
                <w:rFonts w:ascii="Arial" w:hAnsi="Arial" w:cs="Arial"/>
              </w:rPr>
            </w:pPr>
          </w:p>
        </w:tc>
      </w:tr>
      <w:tr w:rsidR="00242234" w:rsidRPr="00CD0656" w14:paraId="5A757A10" w14:textId="77777777" w:rsidTr="00CD0656">
        <w:tc>
          <w:tcPr>
            <w:tcW w:w="9016" w:type="dxa"/>
            <w:shd w:val="clear" w:color="auto" w:fill="auto"/>
          </w:tcPr>
          <w:p w14:paraId="3FA7215A" w14:textId="2F0F3A8D" w:rsidR="00242234" w:rsidRDefault="00242234" w:rsidP="00521961">
            <w:pPr>
              <w:pStyle w:val="NormalWeb"/>
              <w:spacing w:before="0" w:beforeAutospacing="0" w:after="0" w:afterAutospacing="0" w:line="360" w:lineRule="auto"/>
              <w:rPr>
                <w:rFonts w:ascii="Arial" w:eastAsiaTheme="minorHAnsi" w:hAnsi="Arial" w:cs="Arial"/>
                <w:lang w:eastAsia="en-US"/>
              </w:rPr>
            </w:pPr>
            <w:r w:rsidRPr="00CD0656">
              <w:rPr>
                <w:rFonts w:ascii="Arial" w:eastAsiaTheme="minorHAnsi" w:hAnsi="Arial" w:cs="Arial"/>
                <w:lang w:eastAsia="en-US"/>
              </w:rPr>
              <w:t>Scott, P. J.</w:t>
            </w:r>
            <w:r w:rsidR="00B6771B" w:rsidRPr="00CD0656">
              <w:rPr>
                <w:rFonts w:ascii="Arial" w:eastAsiaTheme="minorHAnsi" w:hAnsi="Arial" w:cs="Arial"/>
                <w:lang w:eastAsia="en-US"/>
              </w:rPr>
              <w:t xml:space="preserve"> and</w:t>
            </w:r>
            <w:r w:rsidRPr="00CD0656">
              <w:rPr>
                <w:rFonts w:ascii="Arial" w:eastAsiaTheme="minorHAnsi" w:hAnsi="Arial" w:cs="Arial"/>
                <w:lang w:eastAsia="en-US"/>
              </w:rPr>
              <w:t xml:space="preserve"> Briggs, J. S. (2009). </w:t>
            </w:r>
            <w:r w:rsidR="00CD0656" w:rsidRPr="00CD0656">
              <w:rPr>
                <w:rFonts w:ascii="Arial" w:eastAsiaTheme="minorHAnsi" w:hAnsi="Arial" w:cs="Arial"/>
                <w:lang w:eastAsia="en-US"/>
              </w:rPr>
              <w:t>‘</w:t>
            </w:r>
            <w:r w:rsidRPr="00CD0656">
              <w:rPr>
                <w:rFonts w:ascii="Arial" w:eastAsiaTheme="minorHAnsi" w:hAnsi="Arial" w:cs="Arial"/>
                <w:lang w:eastAsia="en-US"/>
              </w:rPr>
              <w:t>A Pragmatist Argument for Mixed Methodology in Medical Informatics</w:t>
            </w:r>
            <w:r w:rsidR="00CD0656" w:rsidRPr="00CD0656">
              <w:rPr>
                <w:rFonts w:ascii="Arial" w:eastAsiaTheme="minorHAnsi" w:hAnsi="Arial" w:cs="Arial"/>
                <w:lang w:eastAsia="en-US"/>
              </w:rPr>
              <w:t>’</w:t>
            </w:r>
            <w:r w:rsidRPr="00CD0656">
              <w:rPr>
                <w:rFonts w:ascii="Arial" w:eastAsiaTheme="minorHAnsi" w:hAnsi="Arial" w:cs="Arial"/>
                <w:lang w:eastAsia="en-US"/>
              </w:rPr>
              <w:t xml:space="preserve">. </w:t>
            </w:r>
            <w:r w:rsidRPr="00CD0656">
              <w:rPr>
                <w:rFonts w:ascii="Arial" w:eastAsiaTheme="minorHAnsi" w:hAnsi="Arial" w:cs="Arial"/>
                <w:i/>
                <w:iCs/>
                <w:lang w:eastAsia="en-US"/>
              </w:rPr>
              <w:t>Journal of Mixed Methods Research,</w:t>
            </w:r>
            <w:r w:rsidRPr="00CD0656">
              <w:rPr>
                <w:rFonts w:ascii="Arial" w:eastAsiaTheme="minorHAnsi" w:hAnsi="Arial" w:cs="Arial"/>
                <w:lang w:eastAsia="en-US"/>
              </w:rPr>
              <w:t xml:space="preserve"> 3(3), </w:t>
            </w:r>
            <w:r w:rsidR="00835C22">
              <w:rPr>
                <w:rFonts w:ascii="Arial" w:eastAsiaTheme="minorHAnsi" w:hAnsi="Arial" w:cs="Arial"/>
                <w:lang w:eastAsia="en-US"/>
              </w:rPr>
              <w:t>p</w:t>
            </w:r>
            <w:r w:rsidR="00835C22">
              <w:rPr>
                <w:rFonts w:eastAsiaTheme="minorHAnsi"/>
              </w:rPr>
              <w:t>p.</w:t>
            </w:r>
            <w:r w:rsidRPr="00CD0656">
              <w:rPr>
                <w:rFonts w:ascii="Arial" w:eastAsiaTheme="minorHAnsi" w:hAnsi="Arial" w:cs="Arial"/>
                <w:lang w:eastAsia="en-US"/>
              </w:rPr>
              <w:t xml:space="preserve">223–241. </w:t>
            </w:r>
            <w:hyperlink r:id="rId55" w:history="1">
              <w:r w:rsidR="00CD0656" w:rsidRPr="00882E23">
                <w:rPr>
                  <w:rStyle w:val="Hyperlink"/>
                  <w:rFonts w:ascii="Arial" w:eastAsiaTheme="minorHAnsi" w:hAnsi="Arial" w:cs="Arial"/>
                  <w:lang w:eastAsia="en-US"/>
                </w:rPr>
                <w:t>https://doi.org/10.1177/1558689809334209</w:t>
              </w:r>
            </w:hyperlink>
            <w:r w:rsidRPr="00CD0656">
              <w:rPr>
                <w:rFonts w:ascii="Arial" w:eastAsiaTheme="minorHAnsi" w:hAnsi="Arial" w:cs="Arial"/>
                <w:lang w:eastAsia="en-US"/>
              </w:rPr>
              <w:t xml:space="preserve"> </w:t>
            </w:r>
            <w:r w:rsidR="00EA3B8F">
              <w:rPr>
                <w:rStyle w:val="normaltextrun"/>
                <w:rFonts w:ascii="Arial" w:hAnsi="Arial" w:cs="Arial"/>
                <w:color w:val="000000"/>
              </w:rPr>
              <w:t>[Accessed: 23/05/2023].</w:t>
            </w:r>
          </w:p>
          <w:p w14:paraId="78AB30A1" w14:textId="31C07722" w:rsidR="00CD0656" w:rsidRPr="00CD0656" w:rsidRDefault="00CD0656" w:rsidP="00521961">
            <w:pPr>
              <w:pStyle w:val="NormalWeb"/>
              <w:spacing w:before="0" w:beforeAutospacing="0" w:after="0" w:afterAutospacing="0" w:line="360" w:lineRule="auto"/>
              <w:rPr>
                <w:rFonts w:ascii="Arial" w:eastAsiaTheme="minorHAnsi" w:hAnsi="Arial" w:cs="Arial"/>
                <w:lang w:eastAsia="en-US"/>
              </w:rPr>
            </w:pPr>
          </w:p>
        </w:tc>
      </w:tr>
      <w:tr w:rsidR="00242234" w:rsidRPr="00CD0656" w14:paraId="79F6C9BC" w14:textId="77777777" w:rsidTr="00CD0656">
        <w:tc>
          <w:tcPr>
            <w:tcW w:w="9016" w:type="dxa"/>
            <w:shd w:val="clear" w:color="auto" w:fill="auto"/>
          </w:tcPr>
          <w:p w14:paraId="631562FB" w14:textId="77777777" w:rsidR="00242234" w:rsidRDefault="00242234" w:rsidP="00242234">
            <w:pPr>
              <w:pStyle w:val="NormalWeb"/>
              <w:spacing w:before="0" w:beforeAutospacing="0" w:after="0" w:afterAutospacing="0" w:line="360" w:lineRule="auto"/>
              <w:rPr>
                <w:rFonts w:ascii="Arial" w:eastAsiaTheme="minorHAnsi" w:hAnsi="Arial" w:cs="Arial"/>
              </w:rPr>
            </w:pPr>
            <w:r w:rsidRPr="00CD0656">
              <w:rPr>
                <w:rFonts w:ascii="Arial" w:hAnsi="Arial" w:cs="Arial"/>
                <w:color w:val="000000"/>
              </w:rPr>
              <w:t>Stebbins, R.A. (2001) </w:t>
            </w:r>
            <w:r w:rsidRPr="00CD0656">
              <w:rPr>
                <w:rFonts w:ascii="Arial" w:hAnsi="Arial" w:cs="Arial"/>
                <w:i/>
                <w:iCs/>
                <w:color w:val="000000"/>
              </w:rPr>
              <w:t>Exploratory research in the social sciences</w:t>
            </w:r>
            <w:r w:rsidRPr="00CD0656">
              <w:rPr>
                <w:rFonts w:ascii="Arial" w:hAnsi="Arial" w:cs="Arial"/>
                <w:color w:val="000000"/>
              </w:rPr>
              <w:t>. Thousand Oaks, California. Sage Publications. Available at:</w:t>
            </w:r>
            <w:r w:rsidRPr="00CD0656">
              <w:rPr>
                <w:rFonts w:ascii="Arial" w:eastAsiaTheme="minorHAnsi" w:hAnsi="Arial" w:cs="Arial"/>
                <w:lang w:eastAsia="en-US"/>
              </w:rPr>
              <w:t xml:space="preserve"> </w:t>
            </w:r>
            <w:hyperlink r:id="rId56" w:history="1">
              <w:r w:rsidRPr="00CD0656">
                <w:rPr>
                  <w:rFonts w:ascii="Arial" w:eastAsiaTheme="minorHAnsi" w:hAnsi="Arial" w:cs="Arial"/>
                  <w:color w:val="0000FF"/>
                  <w:u w:val="single"/>
                  <w:lang w:eastAsia="en-US"/>
                </w:rPr>
                <w:t>Sage Research Methods - Exploratory Research in the Social Sciences (sagepub.com)</w:t>
              </w:r>
            </w:hyperlink>
            <w:r w:rsidRPr="00CD0656">
              <w:rPr>
                <w:rFonts w:ascii="Arial" w:eastAsiaTheme="minorHAnsi" w:hAnsi="Arial" w:cs="Arial"/>
                <w:lang w:eastAsia="en-US"/>
              </w:rPr>
              <w:t xml:space="preserve"> [Accessed 25/04/2023].</w:t>
            </w:r>
            <w:r w:rsidRPr="00CD0656">
              <w:rPr>
                <w:rFonts w:ascii="Arial" w:eastAsiaTheme="minorHAnsi" w:hAnsi="Arial" w:cs="Arial"/>
              </w:rPr>
              <w:t xml:space="preserve">  </w:t>
            </w:r>
          </w:p>
          <w:p w14:paraId="67D88F1A" w14:textId="3F7E15C1" w:rsidR="00CD0656" w:rsidRPr="00CD0656" w:rsidRDefault="00CD0656" w:rsidP="00242234">
            <w:pPr>
              <w:pStyle w:val="NormalWeb"/>
              <w:spacing w:before="0" w:beforeAutospacing="0" w:after="0" w:afterAutospacing="0" w:line="360" w:lineRule="auto"/>
              <w:rPr>
                <w:rFonts w:ascii="Arial" w:hAnsi="Arial" w:cs="Arial"/>
                <w:color w:val="000000"/>
              </w:rPr>
            </w:pPr>
          </w:p>
        </w:tc>
      </w:tr>
      <w:tr w:rsidR="00242234" w:rsidRPr="00CD0656" w14:paraId="7FB4E50A" w14:textId="77777777" w:rsidTr="00CD0656">
        <w:tc>
          <w:tcPr>
            <w:tcW w:w="9016" w:type="dxa"/>
            <w:shd w:val="clear" w:color="auto" w:fill="auto"/>
          </w:tcPr>
          <w:p w14:paraId="7A6CF157" w14:textId="77777777" w:rsidR="00242234" w:rsidRDefault="00242234" w:rsidP="00521961">
            <w:pPr>
              <w:pStyle w:val="NormalWeb"/>
              <w:spacing w:before="0" w:beforeAutospacing="0" w:after="0" w:afterAutospacing="0" w:line="360" w:lineRule="auto"/>
              <w:rPr>
                <w:rFonts w:ascii="Arial" w:eastAsiaTheme="minorHAnsi" w:hAnsi="Arial" w:cs="Arial"/>
              </w:rPr>
            </w:pPr>
            <w:r w:rsidRPr="00CD0656">
              <w:rPr>
                <w:rFonts w:ascii="Arial" w:eastAsiaTheme="minorHAnsi" w:hAnsi="Arial" w:cs="Arial"/>
                <w:lang w:eastAsia="en-US"/>
              </w:rPr>
              <w:t xml:space="preserve">The Health Foundation (2015) </w:t>
            </w:r>
            <w:r w:rsidRPr="00CD0656">
              <w:rPr>
                <w:rFonts w:ascii="Arial" w:eastAsiaTheme="minorHAnsi" w:hAnsi="Arial" w:cs="Arial"/>
                <w:i/>
                <w:iCs/>
                <w:lang w:eastAsia="en-US"/>
              </w:rPr>
              <w:t>Evaluation: what to consider.</w:t>
            </w:r>
            <w:r w:rsidRPr="00CD0656">
              <w:rPr>
                <w:rFonts w:ascii="Arial" w:eastAsiaTheme="minorHAnsi" w:hAnsi="Arial" w:cs="Arial"/>
                <w:lang w:eastAsia="en-US"/>
              </w:rPr>
              <w:t xml:space="preserve"> Available at: </w:t>
            </w:r>
            <w:hyperlink r:id="rId57" w:history="1">
              <w:r w:rsidRPr="00CD0656">
                <w:rPr>
                  <w:rStyle w:val="Hyperlink"/>
                  <w:rFonts w:ascii="Arial" w:eastAsiaTheme="minorHAnsi" w:hAnsi="Arial" w:cs="Arial"/>
                  <w:lang w:eastAsia="en-US"/>
                </w:rPr>
                <w:t>www.health.org.uk/publications/evaluation-wh</w:t>
              </w:r>
              <w:r w:rsidRPr="00CD0656">
                <w:rPr>
                  <w:rStyle w:val="Hyperlink"/>
                  <w:rFonts w:ascii="Arial" w:eastAsiaTheme="minorHAnsi" w:hAnsi="Arial" w:cs="Arial"/>
                </w:rPr>
                <w:t>at-to-consider</w:t>
              </w:r>
            </w:hyperlink>
            <w:r w:rsidRPr="00CD0656">
              <w:rPr>
                <w:rFonts w:ascii="Arial" w:eastAsiaTheme="minorHAnsi" w:hAnsi="Arial" w:cs="Arial"/>
                <w:lang w:eastAsia="en-US"/>
              </w:rPr>
              <w:t xml:space="preserve"> </w:t>
            </w:r>
            <w:r w:rsidRPr="00CD0656">
              <w:rPr>
                <w:rFonts w:ascii="Arial" w:eastAsiaTheme="minorHAnsi" w:hAnsi="Arial" w:cs="Arial"/>
              </w:rPr>
              <w:t>[Accessed 02/02/2023].</w:t>
            </w:r>
          </w:p>
          <w:p w14:paraId="0BA623B7" w14:textId="1A56439F" w:rsidR="00CD0656" w:rsidRPr="00CD0656" w:rsidRDefault="00CD0656" w:rsidP="00521961">
            <w:pPr>
              <w:pStyle w:val="NormalWeb"/>
              <w:spacing w:before="0" w:beforeAutospacing="0" w:after="0" w:afterAutospacing="0" w:line="360" w:lineRule="auto"/>
              <w:rPr>
                <w:rFonts w:ascii="Arial" w:eastAsiaTheme="minorHAnsi" w:hAnsi="Arial" w:cs="Arial"/>
                <w:lang w:eastAsia="en-US"/>
              </w:rPr>
            </w:pPr>
          </w:p>
        </w:tc>
      </w:tr>
      <w:tr w:rsidR="00242234" w:rsidRPr="00CD0656" w14:paraId="4304F7D5" w14:textId="77777777" w:rsidTr="00CD0656">
        <w:tc>
          <w:tcPr>
            <w:tcW w:w="9016" w:type="dxa"/>
            <w:shd w:val="clear" w:color="auto" w:fill="auto"/>
          </w:tcPr>
          <w:p w14:paraId="2E088DF7" w14:textId="5B07755B" w:rsidR="00242234" w:rsidRDefault="00242234" w:rsidP="00521961">
            <w:pPr>
              <w:pStyle w:val="NormalWeb"/>
              <w:spacing w:before="0" w:beforeAutospacing="0" w:after="0" w:afterAutospacing="0" w:line="360" w:lineRule="auto"/>
              <w:rPr>
                <w:rFonts w:ascii="Arial" w:eastAsiaTheme="minorHAnsi" w:hAnsi="Arial" w:cs="Arial"/>
                <w:lang w:eastAsia="en-US"/>
              </w:rPr>
            </w:pPr>
            <w:r w:rsidRPr="00CD0656">
              <w:rPr>
                <w:rFonts w:ascii="Arial" w:eastAsiaTheme="minorHAnsi" w:hAnsi="Arial" w:cs="Arial"/>
                <w:lang w:eastAsia="en-US"/>
              </w:rPr>
              <w:t xml:space="preserve">Tong, A., Sainsbury, P. and Craig, J. (2007) </w:t>
            </w:r>
            <w:r w:rsidR="00CD0656" w:rsidRPr="00CD0656">
              <w:rPr>
                <w:rFonts w:ascii="Arial" w:eastAsiaTheme="minorHAnsi" w:hAnsi="Arial" w:cs="Arial"/>
                <w:lang w:eastAsia="en-US"/>
              </w:rPr>
              <w:t>‘</w:t>
            </w:r>
            <w:r w:rsidRPr="00CD0656">
              <w:rPr>
                <w:rFonts w:ascii="Arial" w:eastAsiaTheme="minorHAnsi" w:hAnsi="Arial" w:cs="Arial"/>
                <w:lang w:eastAsia="en-US"/>
              </w:rPr>
              <w:t>Consolidated criteria for reporting qualitative research (COREQ): a 32-item checklist for interviews and focus groups</w:t>
            </w:r>
            <w:r w:rsidR="00CD0656" w:rsidRPr="00CD0656">
              <w:rPr>
                <w:rFonts w:ascii="Arial" w:eastAsiaTheme="minorHAnsi" w:hAnsi="Arial" w:cs="Arial"/>
                <w:lang w:eastAsia="en-US"/>
              </w:rPr>
              <w:t>’</w:t>
            </w:r>
            <w:r w:rsidRPr="00CD0656">
              <w:rPr>
                <w:rFonts w:ascii="Arial" w:eastAsiaTheme="minorHAnsi" w:hAnsi="Arial" w:cs="Arial"/>
                <w:lang w:eastAsia="en-US"/>
              </w:rPr>
              <w:t xml:space="preserve">. </w:t>
            </w:r>
            <w:r w:rsidRPr="00CD0656">
              <w:rPr>
                <w:rFonts w:ascii="Arial" w:eastAsiaTheme="minorHAnsi" w:hAnsi="Arial" w:cs="Arial"/>
                <w:i/>
                <w:iCs/>
                <w:lang w:eastAsia="en-US"/>
              </w:rPr>
              <w:t>International Journal for Quality in Health Care.</w:t>
            </w:r>
            <w:r w:rsidRPr="00CD0656">
              <w:rPr>
                <w:rFonts w:ascii="Arial" w:eastAsiaTheme="minorHAnsi" w:hAnsi="Arial" w:cs="Arial"/>
                <w:lang w:eastAsia="en-US"/>
              </w:rPr>
              <w:t>19(6) pp.349-357</w:t>
            </w:r>
            <w:r w:rsidRPr="00CD0656">
              <w:rPr>
                <w:rFonts w:ascii="Arial" w:hAnsi="Arial" w:cs="Arial"/>
              </w:rPr>
              <w:t xml:space="preserve"> </w:t>
            </w:r>
            <w:r w:rsidR="00835C22" w:rsidRPr="00EA3B8F">
              <w:rPr>
                <w:rFonts w:ascii="Arial" w:hAnsi="Arial" w:cs="Arial"/>
              </w:rPr>
              <w:t>Available at:</w:t>
            </w:r>
            <w:r w:rsidR="00835C22">
              <w:t xml:space="preserve"> </w:t>
            </w:r>
            <w:r w:rsidRPr="00CD0656">
              <w:rPr>
                <w:rFonts w:ascii="Arial" w:eastAsiaTheme="minorHAnsi" w:hAnsi="Arial" w:cs="Arial"/>
                <w:lang w:eastAsia="en-US"/>
              </w:rPr>
              <w:t>doi.org/10.1093/</w:t>
            </w:r>
            <w:proofErr w:type="spellStart"/>
            <w:r w:rsidRPr="00CD0656">
              <w:rPr>
                <w:rFonts w:ascii="Arial" w:eastAsiaTheme="minorHAnsi" w:hAnsi="Arial" w:cs="Arial"/>
                <w:lang w:eastAsia="en-US"/>
              </w:rPr>
              <w:t>intqhc</w:t>
            </w:r>
            <w:proofErr w:type="spellEnd"/>
            <w:r w:rsidRPr="00CD0656">
              <w:rPr>
                <w:rFonts w:ascii="Arial" w:eastAsiaTheme="minorHAnsi" w:hAnsi="Arial" w:cs="Arial"/>
                <w:lang w:eastAsia="en-US"/>
              </w:rPr>
              <w:t>/mzm042</w:t>
            </w:r>
            <w:r w:rsidR="00EA3B8F">
              <w:rPr>
                <w:rFonts w:ascii="Arial" w:eastAsiaTheme="minorHAnsi" w:hAnsi="Arial" w:cs="Arial"/>
                <w:lang w:eastAsia="en-US"/>
              </w:rPr>
              <w:t xml:space="preserve"> </w:t>
            </w:r>
            <w:r w:rsidR="00EA3B8F">
              <w:rPr>
                <w:rStyle w:val="normaltextrun"/>
                <w:rFonts w:ascii="Arial" w:hAnsi="Arial" w:cs="Arial"/>
                <w:color w:val="000000"/>
              </w:rPr>
              <w:t>[Accessed: 23/05/2023].</w:t>
            </w:r>
          </w:p>
          <w:p w14:paraId="59C3AE5C" w14:textId="40739ADB" w:rsidR="00CD0656" w:rsidRPr="00CD0656" w:rsidRDefault="00CD0656" w:rsidP="00521961">
            <w:pPr>
              <w:pStyle w:val="NormalWeb"/>
              <w:spacing w:before="0" w:beforeAutospacing="0" w:after="0" w:afterAutospacing="0" w:line="360" w:lineRule="auto"/>
              <w:rPr>
                <w:rFonts w:ascii="Arial" w:eastAsiaTheme="minorHAnsi" w:hAnsi="Arial" w:cs="Arial"/>
                <w:lang w:eastAsia="en-US"/>
              </w:rPr>
            </w:pPr>
          </w:p>
        </w:tc>
      </w:tr>
      <w:tr w:rsidR="00242234" w:rsidRPr="00CD0656" w14:paraId="313F5CDF" w14:textId="77777777" w:rsidTr="00CD0656">
        <w:tc>
          <w:tcPr>
            <w:tcW w:w="9016" w:type="dxa"/>
            <w:shd w:val="clear" w:color="auto" w:fill="auto"/>
          </w:tcPr>
          <w:p w14:paraId="073D3A7D" w14:textId="482DFA87" w:rsidR="00242234" w:rsidRDefault="00242234" w:rsidP="00521961">
            <w:pPr>
              <w:spacing w:before="100" w:beforeAutospacing="1" w:after="100" w:afterAutospacing="1" w:line="360" w:lineRule="auto"/>
              <w:outlineLvl w:val="0"/>
              <w:rPr>
                <w:rFonts w:ascii="Arial" w:hAnsi="Arial" w:cs="Arial"/>
                <w:sz w:val="24"/>
                <w:szCs w:val="24"/>
              </w:rPr>
            </w:pPr>
            <w:bookmarkStart w:id="24" w:name="_Toc135290314"/>
            <w:r w:rsidRPr="00CD0656">
              <w:rPr>
                <w:rFonts w:ascii="Arial" w:hAnsi="Arial" w:cs="Arial"/>
                <w:sz w:val="24"/>
                <w:szCs w:val="24"/>
                <w:shd w:val="clear" w:color="auto" w:fill="FFFFFF"/>
              </w:rPr>
              <w:t>Tritter, J.Q. and Landstad, B.J.</w:t>
            </w:r>
            <w:r w:rsidRPr="00CD0656">
              <w:rPr>
                <w:rFonts w:ascii="Arial" w:hAnsi="Arial" w:cs="Arial"/>
                <w:sz w:val="24"/>
                <w:szCs w:val="24"/>
              </w:rPr>
              <w:t xml:space="preserve"> (2020) Focus Groups. In Pope, C. and Mays, N. eds. Qualitative Research in Health Care. 4</w:t>
            </w:r>
            <w:r w:rsidRPr="00CD0656">
              <w:rPr>
                <w:rFonts w:ascii="Arial" w:hAnsi="Arial" w:cs="Arial"/>
                <w:sz w:val="24"/>
                <w:szCs w:val="24"/>
                <w:vertAlign w:val="superscript"/>
              </w:rPr>
              <w:t>th</w:t>
            </w:r>
            <w:r w:rsidRPr="00CD0656">
              <w:rPr>
                <w:rFonts w:ascii="Arial" w:hAnsi="Arial" w:cs="Arial"/>
                <w:sz w:val="24"/>
                <w:szCs w:val="24"/>
              </w:rPr>
              <w:t xml:space="preserve"> ed. Wiley Black pp.43-45.  Available at: </w:t>
            </w:r>
            <w:hyperlink r:id="rId58" w:history="1">
              <w:r w:rsidRPr="00CD0656">
                <w:rPr>
                  <w:rFonts w:ascii="Arial" w:hAnsi="Arial" w:cs="Arial"/>
                  <w:color w:val="0000FF"/>
                  <w:sz w:val="24"/>
                  <w:szCs w:val="24"/>
                  <w:u w:val="single"/>
                </w:rPr>
                <w:t>Qualitative Research in Health Care (uwtsd.ac.uk)</w:t>
              </w:r>
            </w:hyperlink>
            <w:r w:rsidRPr="00CD0656">
              <w:rPr>
                <w:rFonts w:ascii="Arial" w:hAnsi="Arial" w:cs="Arial"/>
                <w:sz w:val="24"/>
                <w:szCs w:val="24"/>
              </w:rPr>
              <w:t xml:space="preserve"> [Accessed: 01/05/2023].</w:t>
            </w:r>
            <w:bookmarkEnd w:id="24"/>
          </w:p>
          <w:p w14:paraId="30A47C3F" w14:textId="193AFE5F" w:rsidR="00CD0656" w:rsidRPr="00CD0656" w:rsidRDefault="00CD0656" w:rsidP="00521961">
            <w:pPr>
              <w:spacing w:before="100" w:beforeAutospacing="1" w:after="100" w:afterAutospacing="1" w:line="360" w:lineRule="auto"/>
              <w:outlineLvl w:val="0"/>
              <w:rPr>
                <w:rFonts w:ascii="Arial" w:hAnsi="Arial" w:cs="Arial"/>
                <w:sz w:val="24"/>
                <w:szCs w:val="24"/>
              </w:rPr>
            </w:pPr>
          </w:p>
        </w:tc>
      </w:tr>
      <w:tr w:rsidR="001069C6" w:rsidRPr="00CD0656" w14:paraId="3A6955E2" w14:textId="77777777" w:rsidTr="00CD0656">
        <w:tc>
          <w:tcPr>
            <w:tcW w:w="9016" w:type="dxa"/>
            <w:shd w:val="clear" w:color="auto" w:fill="auto"/>
          </w:tcPr>
          <w:p w14:paraId="4E551846" w14:textId="78B1DCA4" w:rsidR="001069C6" w:rsidRDefault="00D643EE" w:rsidP="00165CEB">
            <w:pPr>
              <w:pStyle w:val="NormalWeb"/>
              <w:spacing w:before="0" w:beforeAutospacing="0" w:after="0" w:afterAutospacing="0" w:line="360" w:lineRule="atLeast"/>
              <w:rPr>
                <w:rFonts w:asciiTheme="minorHAnsi" w:eastAsiaTheme="minorHAnsi" w:hAnsiTheme="minorHAnsi" w:cstheme="minorBidi"/>
                <w:sz w:val="22"/>
                <w:szCs w:val="22"/>
                <w:lang w:eastAsia="en-US"/>
              </w:rPr>
            </w:pPr>
            <w:r>
              <w:rPr>
                <w:rFonts w:ascii="Arial" w:hAnsi="Arial" w:cs="Arial"/>
                <w:color w:val="000000"/>
              </w:rPr>
              <w:t>University</w:t>
            </w:r>
            <w:r w:rsidR="001069C6">
              <w:rPr>
                <w:rFonts w:ascii="Arial" w:hAnsi="Arial" w:cs="Arial"/>
                <w:color w:val="000000"/>
              </w:rPr>
              <w:t xml:space="preserve"> Wales Trinity St David (2022) </w:t>
            </w:r>
            <w:r w:rsidRPr="00D643EE">
              <w:rPr>
                <w:rFonts w:ascii="Arial" w:hAnsi="Arial" w:cs="Arial"/>
                <w:i/>
                <w:iCs/>
                <w:color w:val="000000"/>
              </w:rPr>
              <w:t>Research Ethics and Integrity Code of</w:t>
            </w:r>
            <w:r>
              <w:rPr>
                <w:rFonts w:ascii="Arial" w:hAnsi="Arial" w:cs="Arial"/>
                <w:color w:val="000000"/>
              </w:rPr>
              <w:t xml:space="preserve"> </w:t>
            </w:r>
            <w:r w:rsidRPr="00D643EE">
              <w:rPr>
                <w:rFonts w:ascii="Arial" w:hAnsi="Arial" w:cs="Arial"/>
                <w:i/>
                <w:iCs/>
                <w:color w:val="000000"/>
              </w:rPr>
              <w:t>Practice</w:t>
            </w:r>
            <w:r>
              <w:rPr>
                <w:rFonts w:ascii="Arial" w:hAnsi="Arial" w:cs="Arial"/>
                <w:color w:val="000000"/>
              </w:rPr>
              <w:t>. Available at</w:t>
            </w:r>
            <w:r w:rsidRPr="00D643EE">
              <w:rPr>
                <w:rFonts w:ascii="Arial" w:hAnsi="Arial" w:cs="Arial"/>
                <w:color w:val="000000"/>
              </w:rPr>
              <w:t xml:space="preserve">: </w:t>
            </w:r>
            <w:hyperlink r:id="rId59" w:history="1">
              <w:r w:rsidRPr="00D643EE">
                <w:rPr>
                  <w:rFonts w:ascii="Arial" w:eastAsiaTheme="minorHAnsi" w:hAnsi="Arial" w:cs="Arial"/>
                  <w:color w:val="0000FF"/>
                  <w:u w:val="single"/>
                  <w:lang w:eastAsia="en-US"/>
                </w:rPr>
                <w:t>REICoP-July-2022.pdf (uwtsd.ac.uk)</w:t>
              </w:r>
            </w:hyperlink>
            <w:r w:rsidRPr="00D643EE">
              <w:rPr>
                <w:rFonts w:ascii="Arial" w:eastAsiaTheme="minorHAnsi" w:hAnsi="Arial" w:cs="Arial"/>
                <w:lang w:eastAsia="en-US"/>
              </w:rPr>
              <w:t xml:space="preserve"> [Accessed: 15/05/2023].</w:t>
            </w:r>
          </w:p>
          <w:p w14:paraId="7C789E99" w14:textId="2C6C35B4" w:rsidR="00D643EE" w:rsidRPr="00CD0656" w:rsidRDefault="00D643EE" w:rsidP="00165CEB">
            <w:pPr>
              <w:pStyle w:val="NormalWeb"/>
              <w:spacing w:before="0" w:beforeAutospacing="0" w:after="0" w:afterAutospacing="0" w:line="360" w:lineRule="atLeast"/>
              <w:rPr>
                <w:rFonts w:ascii="Arial" w:hAnsi="Arial" w:cs="Arial"/>
                <w:color w:val="000000"/>
              </w:rPr>
            </w:pPr>
          </w:p>
        </w:tc>
      </w:tr>
      <w:tr w:rsidR="00242234" w:rsidRPr="00CD0656" w14:paraId="6CEAE1F2" w14:textId="77777777" w:rsidTr="00CD0656">
        <w:tc>
          <w:tcPr>
            <w:tcW w:w="9016" w:type="dxa"/>
            <w:shd w:val="clear" w:color="auto" w:fill="auto"/>
          </w:tcPr>
          <w:p w14:paraId="05E5A9F9" w14:textId="77777777" w:rsidR="00242234" w:rsidRDefault="00242234" w:rsidP="00165CEB">
            <w:pPr>
              <w:pStyle w:val="NormalWeb"/>
              <w:spacing w:before="0" w:beforeAutospacing="0" w:after="0" w:afterAutospacing="0" w:line="360" w:lineRule="atLeast"/>
              <w:rPr>
                <w:rFonts w:ascii="Arial" w:hAnsi="Arial" w:cs="Arial"/>
              </w:rPr>
            </w:pPr>
            <w:r w:rsidRPr="00CD0656">
              <w:rPr>
                <w:rFonts w:ascii="Arial" w:hAnsi="Arial" w:cs="Arial"/>
                <w:color w:val="000000"/>
              </w:rPr>
              <w:t>Wachter, R. (2016) </w:t>
            </w:r>
            <w:r w:rsidRPr="00CD0656">
              <w:rPr>
                <w:rFonts w:ascii="Arial" w:hAnsi="Arial" w:cs="Arial"/>
                <w:i/>
                <w:iCs/>
                <w:color w:val="000000"/>
              </w:rPr>
              <w:t>Making IT Work: Harnessing the Power of Health Information Technology to Improve Care in England</w:t>
            </w:r>
            <w:r w:rsidRPr="00CD0656">
              <w:rPr>
                <w:rFonts w:ascii="Arial" w:hAnsi="Arial" w:cs="Arial"/>
                <w:color w:val="000000"/>
              </w:rPr>
              <w:t>. Available at: https://assets.publishing.service.gov.uk/government/uploads/system/uploads/attachment_data/file/550866/Wachter_Review_Accessible.pdf.</w:t>
            </w:r>
            <w:r w:rsidRPr="00CD0656">
              <w:rPr>
                <w:rFonts w:ascii="Arial" w:hAnsi="Arial" w:cs="Arial"/>
              </w:rPr>
              <w:t xml:space="preserve"> [Accessed: 13/04/2023].</w:t>
            </w:r>
          </w:p>
          <w:p w14:paraId="66DAA4A3" w14:textId="7D717D6D" w:rsidR="00CD0656" w:rsidRPr="00CD0656" w:rsidRDefault="00CD0656" w:rsidP="00165CEB">
            <w:pPr>
              <w:pStyle w:val="NormalWeb"/>
              <w:spacing w:before="0" w:beforeAutospacing="0" w:after="0" w:afterAutospacing="0" w:line="360" w:lineRule="atLeast"/>
              <w:rPr>
                <w:rFonts w:ascii="Arial" w:hAnsi="Arial" w:cs="Arial"/>
              </w:rPr>
            </w:pPr>
          </w:p>
        </w:tc>
      </w:tr>
      <w:tr w:rsidR="00242234" w:rsidRPr="00CD0656" w14:paraId="14B3EEF6" w14:textId="77777777" w:rsidTr="00CD0656">
        <w:tc>
          <w:tcPr>
            <w:tcW w:w="9016" w:type="dxa"/>
            <w:shd w:val="clear" w:color="auto" w:fill="auto"/>
          </w:tcPr>
          <w:p w14:paraId="30939719" w14:textId="77777777" w:rsidR="00242234" w:rsidRDefault="00242234" w:rsidP="00521961">
            <w:pPr>
              <w:pStyle w:val="Heading1"/>
              <w:shd w:val="clear" w:color="auto" w:fill="FFFFFF"/>
              <w:spacing w:line="360" w:lineRule="auto"/>
              <w:outlineLvl w:val="0"/>
              <w:rPr>
                <w:rFonts w:ascii="Arial" w:hAnsi="Arial" w:cs="Arial"/>
                <w:color w:val="000000"/>
                <w:sz w:val="24"/>
                <w:szCs w:val="24"/>
              </w:rPr>
            </w:pPr>
            <w:bookmarkStart w:id="25" w:name="_Toc135290315"/>
            <w:r w:rsidRPr="00CD0656">
              <w:rPr>
                <w:rFonts w:ascii="Arial" w:hAnsi="Arial" w:cs="Arial"/>
                <w:color w:val="000000"/>
                <w:sz w:val="24"/>
                <w:szCs w:val="24"/>
              </w:rPr>
              <w:lastRenderedPageBreak/>
              <w:t>Welsh Government (2021) </w:t>
            </w:r>
            <w:r w:rsidRPr="00CD0656">
              <w:rPr>
                <w:rFonts w:ascii="Arial" w:hAnsi="Arial" w:cs="Arial"/>
                <w:i/>
                <w:iCs/>
                <w:color w:val="000000"/>
                <w:sz w:val="24"/>
                <w:szCs w:val="24"/>
              </w:rPr>
              <w:t>A Healthier Wales: our Plan for Health and Social Care</w:t>
            </w:r>
            <w:r w:rsidRPr="00CD0656">
              <w:rPr>
                <w:rFonts w:ascii="Arial" w:hAnsi="Arial" w:cs="Arial"/>
                <w:color w:val="000000"/>
                <w:sz w:val="24"/>
                <w:szCs w:val="24"/>
              </w:rPr>
              <w:t xml:space="preserve">. Available at: </w:t>
            </w:r>
            <w:hyperlink r:id="rId60" w:history="1">
              <w:r w:rsidRPr="00CD0656">
                <w:rPr>
                  <w:rStyle w:val="Hyperlink"/>
                  <w:rFonts w:ascii="Arial" w:hAnsi="Arial" w:cs="Arial"/>
                  <w:sz w:val="24"/>
                  <w:szCs w:val="24"/>
                </w:rPr>
                <w:t>https://www.gov.wales/sites/default/files/publications/2021-09/a-healthier-wales-our-plan-for-health-and-social-care.pdf</w:t>
              </w:r>
            </w:hyperlink>
            <w:r w:rsidRPr="00CD0656">
              <w:rPr>
                <w:rFonts w:ascii="Arial" w:hAnsi="Arial" w:cs="Arial"/>
                <w:color w:val="000000"/>
                <w:sz w:val="24"/>
                <w:szCs w:val="24"/>
              </w:rPr>
              <w:t>. [Accessed 25/04/2023]‌.</w:t>
            </w:r>
            <w:bookmarkEnd w:id="25"/>
          </w:p>
          <w:p w14:paraId="09EAEDDD" w14:textId="56B6742C" w:rsidR="00CD0656" w:rsidRPr="00CD0656" w:rsidRDefault="00CD0656" w:rsidP="00CD0656"/>
        </w:tc>
      </w:tr>
      <w:tr w:rsidR="00242234" w:rsidRPr="00CD0656" w14:paraId="014E00DC" w14:textId="77777777" w:rsidTr="00CD0656">
        <w:tc>
          <w:tcPr>
            <w:tcW w:w="9016" w:type="dxa"/>
            <w:shd w:val="clear" w:color="auto" w:fill="auto"/>
          </w:tcPr>
          <w:p w14:paraId="296BFEAF" w14:textId="77777777" w:rsidR="00242234" w:rsidRDefault="00242234" w:rsidP="00521961">
            <w:pPr>
              <w:spacing w:line="360" w:lineRule="auto"/>
              <w:rPr>
                <w:rFonts w:ascii="Arial" w:hAnsi="Arial" w:cs="Arial"/>
                <w:sz w:val="24"/>
                <w:szCs w:val="24"/>
              </w:rPr>
            </w:pPr>
            <w:r w:rsidRPr="00CD0656">
              <w:rPr>
                <w:rFonts w:ascii="Arial" w:hAnsi="Arial" w:cs="Arial"/>
                <w:sz w:val="24"/>
                <w:szCs w:val="24"/>
              </w:rPr>
              <w:t xml:space="preserve">Welsh Government (2022) </w:t>
            </w:r>
            <w:r w:rsidRPr="00CD0656">
              <w:rPr>
                <w:rFonts w:ascii="Arial" w:hAnsi="Arial" w:cs="Arial"/>
                <w:i/>
                <w:iCs/>
                <w:sz w:val="24"/>
                <w:szCs w:val="24"/>
              </w:rPr>
              <w:t xml:space="preserve">Our programme for transforming and modernising planned care and reducing waiting lists in Wales APRIL 2022. </w:t>
            </w:r>
            <w:r w:rsidRPr="00CD0656">
              <w:rPr>
                <w:rFonts w:ascii="Arial" w:hAnsi="Arial" w:cs="Arial"/>
                <w:sz w:val="24"/>
                <w:szCs w:val="24"/>
              </w:rPr>
              <w:t xml:space="preserve">Available at: </w:t>
            </w:r>
            <w:hyperlink r:id="rId61" w:history="1">
              <w:r w:rsidRPr="00CD0656">
                <w:rPr>
                  <w:rStyle w:val="Hyperlink"/>
                  <w:rFonts w:ascii="Arial" w:hAnsi="Arial" w:cs="Arial"/>
                  <w:sz w:val="24"/>
                  <w:szCs w:val="24"/>
                </w:rPr>
                <w:t>Our programme for transforming and modernising planned care in Wales and reducing the waiting lists (gov.wales)</w:t>
              </w:r>
            </w:hyperlink>
            <w:r w:rsidRPr="00CD0656">
              <w:rPr>
                <w:rFonts w:ascii="Arial" w:hAnsi="Arial" w:cs="Arial"/>
                <w:sz w:val="24"/>
                <w:szCs w:val="24"/>
              </w:rPr>
              <w:t xml:space="preserve"> [Accessed: 11/04/2023].</w:t>
            </w:r>
          </w:p>
          <w:p w14:paraId="55E30545" w14:textId="29186F21" w:rsidR="00CD0656" w:rsidRPr="00CD0656" w:rsidRDefault="00CD0656" w:rsidP="00521961">
            <w:pPr>
              <w:spacing w:line="360" w:lineRule="auto"/>
              <w:rPr>
                <w:rFonts w:ascii="Arial" w:hAnsi="Arial" w:cs="Arial"/>
                <w:i/>
                <w:iCs/>
                <w:sz w:val="24"/>
                <w:szCs w:val="24"/>
              </w:rPr>
            </w:pPr>
          </w:p>
        </w:tc>
      </w:tr>
      <w:tr w:rsidR="00242234" w:rsidRPr="00CD0656" w14:paraId="123C2DCC" w14:textId="77777777" w:rsidTr="00CD0656">
        <w:tc>
          <w:tcPr>
            <w:tcW w:w="9016" w:type="dxa"/>
            <w:shd w:val="clear" w:color="auto" w:fill="auto"/>
          </w:tcPr>
          <w:p w14:paraId="5FBA898F" w14:textId="69F0D4F4" w:rsidR="00242234" w:rsidRPr="00CD0656" w:rsidRDefault="00242234" w:rsidP="00CD0656">
            <w:pPr>
              <w:pStyle w:val="Heading1"/>
              <w:shd w:val="clear" w:color="auto" w:fill="FFFFFF"/>
              <w:spacing w:line="360" w:lineRule="auto"/>
              <w:outlineLvl w:val="0"/>
              <w:rPr>
                <w:rFonts w:ascii="Arial" w:hAnsi="Arial" w:cs="Arial"/>
                <w:sz w:val="24"/>
                <w:szCs w:val="24"/>
              </w:rPr>
            </w:pPr>
            <w:bookmarkStart w:id="26" w:name="_Toc135290316"/>
            <w:r w:rsidRPr="00CD0656">
              <w:rPr>
                <w:rFonts w:ascii="Arial" w:hAnsi="Arial" w:cs="Arial"/>
                <w:color w:val="auto"/>
                <w:sz w:val="24"/>
                <w:szCs w:val="24"/>
              </w:rPr>
              <w:t xml:space="preserve">World Medical Association (2023) WMA Declaration of Helsinki – Ethical Principles for Medical research Involving Human Subjects. Available at: </w:t>
            </w:r>
            <w:hyperlink r:id="rId62" w:history="1">
              <w:r w:rsidRPr="00CD0656">
                <w:rPr>
                  <w:rFonts w:ascii="Arial" w:eastAsiaTheme="minorHAnsi" w:hAnsi="Arial" w:cs="Arial"/>
                  <w:color w:val="0000FF"/>
                  <w:sz w:val="24"/>
                  <w:szCs w:val="24"/>
                  <w:u w:val="single"/>
                </w:rPr>
                <w:t>WMA Declaration of Helsinki – Ethical Principles for Medical Research Involving Human Subjects – WMA – The World Medical Association</w:t>
              </w:r>
            </w:hyperlink>
            <w:r w:rsidRPr="00CD0656">
              <w:rPr>
                <w:rFonts w:ascii="Arial" w:eastAsiaTheme="minorHAnsi" w:hAnsi="Arial" w:cs="Arial"/>
                <w:color w:val="auto"/>
                <w:sz w:val="24"/>
                <w:szCs w:val="24"/>
              </w:rPr>
              <w:t xml:space="preserve"> [Accessed: 05/05/2023].</w:t>
            </w:r>
            <w:bookmarkEnd w:id="26"/>
          </w:p>
        </w:tc>
      </w:tr>
    </w:tbl>
    <w:p w14:paraId="34CEBB37" w14:textId="75ADB9AA" w:rsidR="00AC021F" w:rsidRDefault="00AC021F" w:rsidP="2E1AC179"/>
    <w:p w14:paraId="4E6ADD6B" w14:textId="65FA8BAA" w:rsidR="00BB6E54" w:rsidRDefault="00BB6E54" w:rsidP="2E1AC179"/>
    <w:p w14:paraId="57CCECBF" w14:textId="6BA33C1E" w:rsidR="00083A56" w:rsidRDefault="00083A56" w:rsidP="2E1AC179"/>
    <w:p w14:paraId="704637D7" w14:textId="50D93781" w:rsidR="00083A56" w:rsidRDefault="00083A56" w:rsidP="2E1AC179"/>
    <w:p w14:paraId="38332834" w14:textId="1D9A32A7" w:rsidR="00083A56" w:rsidRDefault="00083A56" w:rsidP="2E1AC179"/>
    <w:p w14:paraId="3F95E964" w14:textId="7527680F" w:rsidR="00083A56" w:rsidRDefault="00083A56" w:rsidP="2E1AC179"/>
    <w:p w14:paraId="03CFF346" w14:textId="5BB48697" w:rsidR="00083A56" w:rsidRDefault="00083A56" w:rsidP="2E1AC179"/>
    <w:p w14:paraId="379C379B" w14:textId="7F0E0C99" w:rsidR="00083A56" w:rsidRDefault="00083A56" w:rsidP="2E1AC179"/>
    <w:p w14:paraId="59063ADF" w14:textId="5F0D6F6D" w:rsidR="00083A56" w:rsidRDefault="00083A56" w:rsidP="2E1AC179"/>
    <w:p w14:paraId="21789073" w14:textId="294A5C2D" w:rsidR="00083A56" w:rsidRDefault="00083A56" w:rsidP="2E1AC179"/>
    <w:p w14:paraId="24BF005E" w14:textId="4E7DDDB4" w:rsidR="00083A56" w:rsidRDefault="00083A56" w:rsidP="2E1AC179"/>
    <w:p w14:paraId="4DAF2E23" w14:textId="5489D632" w:rsidR="00083A56" w:rsidRDefault="00083A56" w:rsidP="2E1AC179"/>
    <w:p w14:paraId="46EB2211" w14:textId="4586C137" w:rsidR="00083A56" w:rsidRDefault="00083A56" w:rsidP="2E1AC179"/>
    <w:p w14:paraId="5DAF290E" w14:textId="23C6E244" w:rsidR="00083A56" w:rsidRDefault="00083A56" w:rsidP="2E1AC179"/>
    <w:p w14:paraId="1FE31EED" w14:textId="672623DE" w:rsidR="00083A56" w:rsidRDefault="00083A56" w:rsidP="2E1AC179"/>
    <w:p w14:paraId="3D3AD736" w14:textId="155F0B1C" w:rsidR="00083A56" w:rsidRDefault="00083A56" w:rsidP="2E1AC179"/>
    <w:p w14:paraId="7A39F880" w14:textId="1CFF43B5" w:rsidR="00083A56" w:rsidRDefault="00083A56" w:rsidP="2E1AC179"/>
    <w:p w14:paraId="07D53E50" w14:textId="1AC44873" w:rsidR="00083A56" w:rsidRDefault="00083A56" w:rsidP="2E1AC179"/>
    <w:p w14:paraId="2081087F" w14:textId="1F285A01" w:rsidR="00083A56" w:rsidRDefault="00083A56" w:rsidP="00083A56">
      <w:pPr>
        <w:pStyle w:val="Heading1"/>
      </w:pPr>
      <w:bookmarkStart w:id="27" w:name="_Toc135290317"/>
      <w:r>
        <w:lastRenderedPageBreak/>
        <w:t>Part 3: Ethical Approval Application</w:t>
      </w:r>
      <w:bookmarkEnd w:id="27"/>
    </w:p>
    <w:p w14:paraId="6A118C5C" w14:textId="77777777" w:rsidR="00083A56" w:rsidRPr="00083A56" w:rsidRDefault="00083A56" w:rsidP="00083A56"/>
    <w:p w14:paraId="64A0EA94" w14:textId="2F83A44D" w:rsidR="00083A56" w:rsidRPr="00083A56" w:rsidRDefault="00083A56" w:rsidP="00083A56">
      <w:r w:rsidRPr="00083A56">
        <w:rPr>
          <w:noProof/>
        </w:rPr>
        <w:drawing>
          <wp:inline distT="0" distB="0" distL="0" distR="0" wp14:anchorId="4F9E1EC8" wp14:editId="09FF3887">
            <wp:extent cx="5731510" cy="8070850"/>
            <wp:effectExtent l="0" t="0" r="254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5731510" cy="8070850"/>
                    </a:xfrm>
                    <a:prstGeom prst="rect">
                      <a:avLst/>
                    </a:prstGeom>
                    <a:noFill/>
                    <a:ln>
                      <a:noFill/>
                    </a:ln>
                  </pic:spPr>
                </pic:pic>
              </a:graphicData>
            </a:graphic>
          </wp:inline>
        </w:drawing>
      </w:r>
    </w:p>
    <w:p w14:paraId="6DAFB82B" w14:textId="3EF548F8" w:rsidR="00083A56" w:rsidRDefault="00083A56" w:rsidP="2E1AC179">
      <w:r w:rsidRPr="00083A56">
        <w:rPr>
          <w:noProof/>
        </w:rPr>
        <w:lastRenderedPageBreak/>
        <w:drawing>
          <wp:inline distT="0" distB="0" distL="0" distR="0" wp14:anchorId="191D919C" wp14:editId="6EBAB786">
            <wp:extent cx="5731510" cy="8070850"/>
            <wp:effectExtent l="0" t="0" r="254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5731510" cy="8070850"/>
                    </a:xfrm>
                    <a:prstGeom prst="rect">
                      <a:avLst/>
                    </a:prstGeom>
                    <a:noFill/>
                    <a:ln>
                      <a:noFill/>
                    </a:ln>
                  </pic:spPr>
                </pic:pic>
              </a:graphicData>
            </a:graphic>
          </wp:inline>
        </w:drawing>
      </w:r>
    </w:p>
    <w:p w14:paraId="62FD20B1" w14:textId="0AB7D0DB" w:rsidR="004042AA" w:rsidRDefault="004042AA" w:rsidP="2E1AC179"/>
    <w:p w14:paraId="48D42478" w14:textId="0D87F14E" w:rsidR="004042AA" w:rsidRDefault="004042AA" w:rsidP="2E1AC179"/>
    <w:p w14:paraId="3340EB6B" w14:textId="448A2C13" w:rsidR="004042AA" w:rsidRDefault="004042AA" w:rsidP="2E1AC179">
      <w:r w:rsidRPr="004042AA">
        <w:rPr>
          <w:noProof/>
        </w:rPr>
        <w:lastRenderedPageBreak/>
        <w:drawing>
          <wp:inline distT="0" distB="0" distL="0" distR="0" wp14:anchorId="76A83811" wp14:editId="5D98EBA4">
            <wp:extent cx="5731510" cy="7940675"/>
            <wp:effectExtent l="0" t="0" r="254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5731510" cy="7940675"/>
                    </a:xfrm>
                    <a:prstGeom prst="rect">
                      <a:avLst/>
                    </a:prstGeom>
                    <a:noFill/>
                    <a:ln>
                      <a:noFill/>
                    </a:ln>
                  </pic:spPr>
                </pic:pic>
              </a:graphicData>
            </a:graphic>
          </wp:inline>
        </w:drawing>
      </w:r>
    </w:p>
    <w:p w14:paraId="03C9B544" w14:textId="24B39AEB" w:rsidR="004042AA" w:rsidRDefault="004042AA" w:rsidP="2E1AC179"/>
    <w:p w14:paraId="194AFFC4" w14:textId="6D42C63C" w:rsidR="004042AA" w:rsidRDefault="004042AA" w:rsidP="2E1AC179"/>
    <w:p w14:paraId="35BBE94D" w14:textId="04F21268" w:rsidR="004042AA" w:rsidRDefault="004042AA" w:rsidP="2E1AC179"/>
    <w:p w14:paraId="55B8D4AE" w14:textId="2D9D0E5A" w:rsidR="004042AA" w:rsidRDefault="004042AA" w:rsidP="2E1AC179">
      <w:r w:rsidRPr="004042AA">
        <w:rPr>
          <w:noProof/>
        </w:rPr>
        <w:lastRenderedPageBreak/>
        <w:drawing>
          <wp:inline distT="0" distB="0" distL="0" distR="0" wp14:anchorId="2200EAEC" wp14:editId="3BD8E7DC">
            <wp:extent cx="5888844" cy="287837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66" cstate="print">
                      <a:extLst>
                        <a:ext uri="{28A0092B-C50C-407E-A947-70E740481C1C}">
                          <a14:useLocalDpi xmlns:a14="http://schemas.microsoft.com/office/drawing/2010/main" val="0"/>
                        </a:ext>
                      </a:extLst>
                    </a:blip>
                    <a:srcRect t="57834" r="-2775" b="6124"/>
                    <a:stretch/>
                  </pic:blipFill>
                  <pic:spPr bwMode="auto">
                    <a:xfrm>
                      <a:off x="0" y="0"/>
                      <a:ext cx="5890548" cy="2879205"/>
                    </a:xfrm>
                    <a:prstGeom prst="rect">
                      <a:avLst/>
                    </a:prstGeom>
                    <a:noFill/>
                    <a:ln>
                      <a:noFill/>
                    </a:ln>
                    <a:extLst>
                      <a:ext uri="{53640926-AAD7-44D8-BBD7-CCE9431645EC}">
                        <a14:shadowObscured xmlns:a14="http://schemas.microsoft.com/office/drawing/2010/main"/>
                      </a:ext>
                    </a:extLst>
                  </pic:spPr>
                </pic:pic>
              </a:graphicData>
            </a:graphic>
          </wp:inline>
        </w:drawing>
      </w:r>
    </w:p>
    <w:p w14:paraId="7D3C524E" w14:textId="0DF1DD4B" w:rsidR="004042AA" w:rsidRDefault="004042AA" w:rsidP="2E1AC179">
      <w:r w:rsidRPr="004042AA">
        <w:rPr>
          <w:noProof/>
        </w:rPr>
        <w:drawing>
          <wp:inline distT="0" distB="0" distL="0" distR="0" wp14:anchorId="2E214DB1" wp14:editId="6AAD1B01">
            <wp:extent cx="5731510" cy="419290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5731510" cy="4192905"/>
                    </a:xfrm>
                    <a:prstGeom prst="rect">
                      <a:avLst/>
                    </a:prstGeom>
                    <a:noFill/>
                    <a:ln>
                      <a:noFill/>
                    </a:ln>
                  </pic:spPr>
                </pic:pic>
              </a:graphicData>
            </a:graphic>
          </wp:inline>
        </w:drawing>
      </w:r>
    </w:p>
    <w:p w14:paraId="12C33741" w14:textId="0ED41A8F" w:rsidR="004042AA" w:rsidRDefault="004042AA" w:rsidP="2E1AC179"/>
    <w:p w14:paraId="7A0BA15C" w14:textId="2B3A3637" w:rsidR="004042AA" w:rsidRDefault="004042AA" w:rsidP="2E1AC179"/>
    <w:p w14:paraId="733EB61E" w14:textId="47DD8A72" w:rsidR="004042AA" w:rsidRDefault="004042AA" w:rsidP="2E1AC179"/>
    <w:p w14:paraId="19150079" w14:textId="55BFD941" w:rsidR="004042AA" w:rsidRDefault="004042AA" w:rsidP="2E1AC179"/>
    <w:p w14:paraId="3BFE6E67" w14:textId="2ADE2C74" w:rsidR="004042AA" w:rsidRDefault="004042AA" w:rsidP="2E1AC179"/>
    <w:p w14:paraId="285C191C" w14:textId="74548C3F" w:rsidR="004042AA" w:rsidRDefault="004042AA" w:rsidP="2E1AC179">
      <w:r w:rsidRPr="004042AA">
        <w:rPr>
          <w:noProof/>
        </w:rPr>
        <w:lastRenderedPageBreak/>
        <w:drawing>
          <wp:inline distT="0" distB="0" distL="0" distR="0" wp14:anchorId="1142A6C5" wp14:editId="121D00B1">
            <wp:extent cx="5731510" cy="61829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5731510" cy="6182995"/>
                    </a:xfrm>
                    <a:prstGeom prst="rect">
                      <a:avLst/>
                    </a:prstGeom>
                    <a:noFill/>
                    <a:ln>
                      <a:noFill/>
                    </a:ln>
                  </pic:spPr>
                </pic:pic>
              </a:graphicData>
            </a:graphic>
          </wp:inline>
        </w:drawing>
      </w:r>
    </w:p>
    <w:p w14:paraId="6A954B5D" w14:textId="79BDD3D7" w:rsidR="004042AA" w:rsidRDefault="004042AA" w:rsidP="2E1AC179">
      <w:r w:rsidRPr="004042AA">
        <w:rPr>
          <w:noProof/>
        </w:rPr>
        <w:lastRenderedPageBreak/>
        <w:drawing>
          <wp:inline distT="0" distB="0" distL="0" distR="0" wp14:anchorId="3741FACD" wp14:editId="31C9E236">
            <wp:extent cx="5731510" cy="314642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5731510" cy="3146425"/>
                    </a:xfrm>
                    <a:prstGeom prst="rect">
                      <a:avLst/>
                    </a:prstGeom>
                    <a:noFill/>
                    <a:ln>
                      <a:noFill/>
                    </a:ln>
                  </pic:spPr>
                </pic:pic>
              </a:graphicData>
            </a:graphic>
          </wp:inline>
        </w:drawing>
      </w:r>
    </w:p>
    <w:p w14:paraId="0274E60E" w14:textId="6171E541" w:rsidR="004042AA" w:rsidRDefault="004042AA" w:rsidP="2E1AC179">
      <w:r w:rsidRPr="004042AA">
        <w:rPr>
          <w:noProof/>
        </w:rPr>
        <w:lastRenderedPageBreak/>
        <w:drawing>
          <wp:inline distT="0" distB="0" distL="0" distR="0" wp14:anchorId="5A2F62A1" wp14:editId="7C4B3023">
            <wp:extent cx="5731510" cy="761301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5731510" cy="7613015"/>
                    </a:xfrm>
                    <a:prstGeom prst="rect">
                      <a:avLst/>
                    </a:prstGeom>
                    <a:noFill/>
                    <a:ln>
                      <a:noFill/>
                    </a:ln>
                  </pic:spPr>
                </pic:pic>
              </a:graphicData>
            </a:graphic>
          </wp:inline>
        </w:drawing>
      </w:r>
    </w:p>
    <w:p w14:paraId="6974DEA1" w14:textId="2409E24E" w:rsidR="004042AA" w:rsidRDefault="004042AA" w:rsidP="2E1AC179">
      <w:r w:rsidRPr="004042AA">
        <w:rPr>
          <w:noProof/>
        </w:rPr>
        <w:lastRenderedPageBreak/>
        <w:drawing>
          <wp:inline distT="0" distB="0" distL="0" distR="0" wp14:anchorId="26F23223" wp14:editId="30C8D7C1">
            <wp:extent cx="5731510" cy="8050530"/>
            <wp:effectExtent l="0" t="0" r="2540" b="762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5731510" cy="8050530"/>
                    </a:xfrm>
                    <a:prstGeom prst="rect">
                      <a:avLst/>
                    </a:prstGeom>
                    <a:noFill/>
                    <a:ln>
                      <a:noFill/>
                    </a:ln>
                  </pic:spPr>
                </pic:pic>
              </a:graphicData>
            </a:graphic>
          </wp:inline>
        </w:drawing>
      </w:r>
    </w:p>
    <w:p w14:paraId="2A3B7FFC" w14:textId="6CBD1B35" w:rsidR="004042AA" w:rsidRDefault="004042AA" w:rsidP="2E1AC179"/>
    <w:p w14:paraId="2DC9C2DB" w14:textId="3045161D" w:rsidR="004042AA" w:rsidRDefault="004042AA" w:rsidP="2E1AC179"/>
    <w:p w14:paraId="656E261B" w14:textId="02C7F572" w:rsidR="004042AA" w:rsidRDefault="004042AA" w:rsidP="2E1AC179">
      <w:r w:rsidRPr="004042AA">
        <w:rPr>
          <w:noProof/>
        </w:rPr>
        <w:lastRenderedPageBreak/>
        <w:drawing>
          <wp:inline distT="0" distB="0" distL="0" distR="0" wp14:anchorId="046F02FE" wp14:editId="55A7006B">
            <wp:extent cx="5731510" cy="790638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a:off x="0" y="0"/>
                      <a:ext cx="5731510" cy="7906385"/>
                    </a:xfrm>
                    <a:prstGeom prst="rect">
                      <a:avLst/>
                    </a:prstGeom>
                    <a:noFill/>
                    <a:ln>
                      <a:noFill/>
                    </a:ln>
                  </pic:spPr>
                </pic:pic>
              </a:graphicData>
            </a:graphic>
          </wp:inline>
        </w:drawing>
      </w:r>
    </w:p>
    <w:p w14:paraId="4C1FD175" w14:textId="7AEBB268" w:rsidR="004042AA" w:rsidRDefault="004042AA" w:rsidP="2E1AC179"/>
    <w:p w14:paraId="3F284AC6" w14:textId="07C965AD" w:rsidR="004042AA" w:rsidRDefault="004042AA" w:rsidP="2E1AC179"/>
    <w:p w14:paraId="544E45DC" w14:textId="59DAE29C" w:rsidR="004042AA" w:rsidRDefault="004042AA" w:rsidP="2E1AC179"/>
    <w:p w14:paraId="3D3464C5" w14:textId="4063C893" w:rsidR="004042AA" w:rsidRDefault="004042AA" w:rsidP="2E1AC179">
      <w:r w:rsidRPr="004042AA">
        <w:rPr>
          <w:noProof/>
        </w:rPr>
        <w:lastRenderedPageBreak/>
        <w:drawing>
          <wp:inline distT="0" distB="0" distL="0" distR="0" wp14:anchorId="6BF8C3F3" wp14:editId="06D598E1">
            <wp:extent cx="5731510" cy="7386762"/>
            <wp:effectExtent l="0" t="0" r="2540" b="508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73" cstate="print">
                      <a:extLst>
                        <a:ext uri="{28A0092B-C50C-407E-A947-70E740481C1C}">
                          <a14:useLocalDpi xmlns:a14="http://schemas.microsoft.com/office/drawing/2010/main" val="0"/>
                        </a:ext>
                      </a:extLst>
                    </a:blip>
                    <a:srcRect b="8706"/>
                    <a:stretch/>
                  </pic:blipFill>
                  <pic:spPr bwMode="auto">
                    <a:xfrm>
                      <a:off x="0" y="0"/>
                      <a:ext cx="5731510" cy="7386762"/>
                    </a:xfrm>
                    <a:prstGeom prst="rect">
                      <a:avLst/>
                    </a:prstGeom>
                    <a:noFill/>
                    <a:ln>
                      <a:noFill/>
                    </a:ln>
                    <a:extLst>
                      <a:ext uri="{53640926-AAD7-44D8-BBD7-CCE9431645EC}">
                        <a14:shadowObscured xmlns:a14="http://schemas.microsoft.com/office/drawing/2010/main"/>
                      </a:ext>
                    </a:extLst>
                  </pic:spPr>
                </pic:pic>
              </a:graphicData>
            </a:graphic>
          </wp:inline>
        </w:drawing>
      </w:r>
    </w:p>
    <w:p w14:paraId="4F129109" w14:textId="472F8A8B" w:rsidR="004042AA" w:rsidRDefault="004042AA" w:rsidP="2E1AC179"/>
    <w:p w14:paraId="05E2C8FF" w14:textId="68459196" w:rsidR="004042AA" w:rsidRDefault="004042AA" w:rsidP="2E1AC179"/>
    <w:p w14:paraId="4FEF151D" w14:textId="53747119" w:rsidR="004042AA" w:rsidRDefault="004042AA" w:rsidP="2E1AC179">
      <w:r w:rsidRPr="004042AA">
        <w:rPr>
          <w:noProof/>
        </w:rPr>
        <w:lastRenderedPageBreak/>
        <w:drawing>
          <wp:inline distT="0" distB="0" distL="0" distR="0" wp14:anchorId="71DBAA4C" wp14:editId="249D3782">
            <wp:extent cx="5731510" cy="809815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74" cstate="print">
                      <a:extLst>
                        <a:ext uri="{28A0092B-C50C-407E-A947-70E740481C1C}">
                          <a14:useLocalDpi xmlns:a14="http://schemas.microsoft.com/office/drawing/2010/main" val="0"/>
                        </a:ext>
                      </a:extLst>
                    </a:blip>
                    <a:srcRect/>
                    <a:stretch>
                      <a:fillRect/>
                    </a:stretch>
                  </pic:blipFill>
                  <pic:spPr bwMode="auto">
                    <a:xfrm>
                      <a:off x="0" y="0"/>
                      <a:ext cx="5731510" cy="8098155"/>
                    </a:xfrm>
                    <a:prstGeom prst="rect">
                      <a:avLst/>
                    </a:prstGeom>
                    <a:noFill/>
                    <a:ln>
                      <a:noFill/>
                    </a:ln>
                  </pic:spPr>
                </pic:pic>
              </a:graphicData>
            </a:graphic>
          </wp:inline>
        </w:drawing>
      </w:r>
    </w:p>
    <w:p w14:paraId="3523B761" w14:textId="689F2FA5" w:rsidR="00B5019D" w:rsidRDefault="00B5019D" w:rsidP="2E1AC179">
      <w:r w:rsidRPr="00B5019D">
        <w:rPr>
          <w:noProof/>
        </w:rPr>
        <w:drawing>
          <wp:inline distT="0" distB="0" distL="0" distR="0" wp14:anchorId="7E7315A8" wp14:editId="5FA7E2D3">
            <wp:extent cx="5437312" cy="27368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a:off x="0" y="0"/>
                      <a:ext cx="5439330" cy="273787"/>
                    </a:xfrm>
                    <a:prstGeom prst="rect">
                      <a:avLst/>
                    </a:prstGeom>
                    <a:noFill/>
                    <a:ln>
                      <a:noFill/>
                    </a:ln>
                  </pic:spPr>
                </pic:pic>
              </a:graphicData>
            </a:graphic>
          </wp:inline>
        </w:drawing>
      </w:r>
    </w:p>
    <w:p w14:paraId="171F2B69" w14:textId="1B790AF0" w:rsidR="004042AA" w:rsidRDefault="004042AA" w:rsidP="2E1AC179"/>
    <w:p w14:paraId="0DA55AAE" w14:textId="0AC7650E" w:rsidR="00B5019D" w:rsidRDefault="00B5019D" w:rsidP="2E1AC179">
      <w:r w:rsidRPr="00B5019D">
        <w:rPr>
          <w:noProof/>
        </w:rPr>
        <w:lastRenderedPageBreak/>
        <w:drawing>
          <wp:inline distT="0" distB="0" distL="0" distR="0" wp14:anchorId="10BE0EE7" wp14:editId="40760A37">
            <wp:extent cx="5731510" cy="13652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76" cstate="print">
                      <a:extLst>
                        <a:ext uri="{28A0092B-C50C-407E-A947-70E740481C1C}">
                          <a14:useLocalDpi xmlns:a14="http://schemas.microsoft.com/office/drawing/2010/main" val="0"/>
                        </a:ext>
                      </a:extLst>
                    </a:blip>
                    <a:srcRect/>
                    <a:stretch>
                      <a:fillRect/>
                    </a:stretch>
                  </pic:blipFill>
                  <pic:spPr bwMode="auto">
                    <a:xfrm>
                      <a:off x="0" y="0"/>
                      <a:ext cx="5731510" cy="136525"/>
                    </a:xfrm>
                    <a:prstGeom prst="rect">
                      <a:avLst/>
                    </a:prstGeom>
                    <a:noFill/>
                    <a:ln>
                      <a:noFill/>
                    </a:ln>
                  </pic:spPr>
                </pic:pic>
              </a:graphicData>
            </a:graphic>
          </wp:inline>
        </w:drawing>
      </w:r>
    </w:p>
    <w:p w14:paraId="480AC36D" w14:textId="511042B0" w:rsidR="004042AA" w:rsidRDefault="004042AA" w:rsidP="2E1AC179">
      <w:r w:rsidRPr="004042AA">
        <w:rPr>
          <w:noProof/>
        </w:rPr>
        <w:drawing>
          <wp:inline distT="0" distB="0" distL="0" distR="0" wp14:anchorId="0D5C0F66" wp14:editId="04744E1F">
            <wp:extent cx="5731510" cy="7585544"/>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77" cstate="print">
                      <a:extLst>
                        <a:ext uri="{28A0092B-C50C-407E-A947-70E740481C1C}">
                          <a14:useLocalDpi xmlns:a14="http://schemas.microsoft.com/office/drawing/2010/main" val="0"/>
                        </a:ext>
                      </a:extLst>
                    </a:blip>
                    <a:srcRect b="5858"/>
                    <a:stretch/>
                  </pic:blipFill>
                  <pic:spPr bwMode="auto">
                    <a:xfrm>
                      <a:off x="0" y="0"/>
                      <a:ext cx="5731510" cy="7585544"/>
                    </a:xfrm>
                    <a:prstGeom prst="rect">
                      <a:avLst/>
                    </a:prstGeom>
                    <a:noFill/>
                    <a:ln>
                      <a:noFill/>
                    </a:ln>
                    <a:extLst>
                      <a:ext uri="{53640926-AAD7-44D8-BBD7-CCE9431645EC}">
                        <a14:shadowObscured xmlns:a14="http://schemas.microsoft.com/office/drawing/2010/main"/>
                      </a:ext>
                    </a:extLst>
                  </pic:spPr>
                </pic:pic>
              </a:graphicData>
            </a:graphic>
          </wp:inline>
        </w:drawing>
      </w:r>
    </w:p>
    <w:p w14:paraId="77DB2D7B" w14:textId="0F20F41E" w:rsidR="004042AA" w:rsidRDefault="004042AA" w:rsidP="2E1AC179">
      <w:r w:rsidRPr="004042AA">
        <w:rPr>
          <w:noProof/>
        </w:rPr>
        <w:lastRenderedPageBreak/>
        <w:drawing>
          <wp:inline distT="0" distB="0" distL="0" distR="0" wp14:anchorId="4E7D8186" wp14:editId="4E47CE7A">
            <wp:extent cx="5731510" cy="786574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78" cstate="print">
                      <a:extLst>
                        <a:ext uri="{28A0092B-C50C-407E-A947-70E740481C1C}">
                          <a14:useLocalDpi xmlns:a14="http://schemas.microsoft.com/office/drawing/2010/main" val="0"/>
                        </a:ext>
                      </a:extLst>
                    </a:blip>
                    <a:srcRect/>
                    <a:stretch>
                      <a:fillRect/>
                    </a:stretch>
                  </pic:blipFill>
                  <pic:spPr bwMode="auto">
                    <a:xfrm>
                      <a:off x="0" y="0"/>
                      <a:ext cx="5731510" cy="7865745"/>
                    </a:xfrm>
                    <a:prstGeom prst="rect">
                      <a:avLst/>
                    </a:prstGeom>
                    <a:noFill/>
                    <a:ln>
                      <a:noFill/>
                    </a:ln>
                  </pic:spPr>
                </pic:pic>
              </a:graphicData>
            </a:graphic>
          </wp:inline>
        </w:drawing>
      </w:r>
    </w:p>
    <w:p w14:paraId="48D681B3" w14:textId="30C6F545" w:rsidR="004042AA" w:rsidRDefault="004042AA" w:rsidP="2E1AC179"/>
    <w:p w14:paraId="5BBC2338" w14:textId="4E0C2ADA" w:rsidR="004042AA" w:rsidRDefault="004042AA" w:rsidP="2E1AC179">
      <w:r w:rsidRPr="004042AA">
        <w:rPr>
          <w:noProof/>
        </w:rPr>
        <w:lastRenderedPageBreak/>
        <w:drawing>
          <wp:inline distT="0" distB="0" distL="0" distR="0" wp14:anchorId="6028FD13" wp14:editId="70B77EDB">
            <wp:extent cx="5731510" cy="259905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79" cstate="print">
                      <a:extLst>
                        <a:ext uri="{28A0092B-C50C-407E-A947-70E740481C1C}">
                          <a14:useLocalDpi xmlns:a14="http://schemas.microsoft.com/office/drawing/2010/main" val="0"/>
                        </a:ext>
                      </a:extLst>
                    </a:blip>
                    <a:srcRect/>
                    <a:stretch>
                      <a:fillRect/>
                    </a:stretch>
                  </pic:blipFill>
                  <pic:spPr bwMode="auto">
                    <a:xfrm>
                      <a:off x="0" y="0"/>
                      <a:ext cx="5731510" cy="2599055"/>
                    </a:xfrm>
                    <a:prstGeom prst="rect">
                      <a:avLst/>
                    </a:prstGeom>
                    <a:noFill/>
                    <a:ln>
                      <a:noFill/>
                    </a:ln>
                  </pic:spPr>
                </pic:pic>
              </a:graphicData>
            </a:graphic>
          </wp:inline>
        </w:drawing>
      </w:r>
    </w:p>
    <w:p w14:paraId="239EF176" w14:textId="50E40424" w:rsidR="004042AA" w:rsidRDefault="00B5019D" w:rsidP="2E1AC179">
      <w:r w:rsidRPr="00B5019D">
        <w:rPr>
          <w:noProof/>
        </w:rPr>
        <w:lastRenderedPageBreak/>
        <w:drawing>
          <wp:inline distT="0" distB="0" distL="0" distR="0" wp14:anchorId="08103EBD" wp14:editId="32D3AB95">
            <wp:extent cx="5731510" cy="794067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80" cstate="print">
                      <a:extLst>
                        <a:ext uri="{28A0092B-C50C-407E-A947-70E740481C1C}">
                          <a14:useLocalDpi xmlns:a14="http://schemas.microsoft.com/office/drawing/2010/main" val="0"/>
                        </a:ext>
                      </a:extLst>
                    </a:blip>
                    <a:srcRect/>
                    <a:stretch>
                      <a:fillRect/>
                    </a:stretch>
                  </pic:blipFill>
                  <pic:spPr bwMode="auto">
                    <a:xfrm>
                      <a:off x="0" y="0"/>
                      <a:ext cx="5731510" cy="7940675"/>
                    </a:xfrm>
                    <a:prstGeom prst="rect">
                      <a:avLst/>
                    </a:prstGeom>
                    <a:noFill/>
                    <a:ln>
                      <a:noFill/>
                    </a:ln>
                  </pic:spPr>
                </pic:pic>
              </a:graphicData>
            </a:graphic>
          </wp:inline>
        </w:drawing>
      </w:r>
    </w:p>
    <w:sectPr w:rsidR="004042AA" w:rsidSect="008A6784">
      <w:footerReference w:type="default" r:id="rId8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20F679" w14:textId="77777777" w:rsidR="007707C7" w:rsidRDefault="007707C7" w:rsidP="00763654">
      <w:pPr>
        <w:spacing w:after="0" w:line="240" w:lineRule="auto"/>
      </w:pPr>
      <w:r>
        <w:separator/>
      </w:r>
    </w:p>
  </w:endnote>
  <w:endnote w:type="continuationSeparator" w:id="0">
    <w:p w14:paraId="205062BE" w14:textId="77777777" w:rsidR="007707C7" w:rsidRDefault="007707C7" w:rsidP="00763654">
      <w:pPr>
        <w:spacing w:after="0" w:line="240" w:lineRule="auto"/>
      </w:pPr>
      <w:r>
        <w:continuationSeparator/>
      </w:r>
    </w:p>
  </w:endnote>
  <w:endnote w:type="continuationNotice" w:id="1">
    <w:p w14:paraId="3FD026CC" w14:textId="77777777" w:rsidR="00F45595" w:rsidRDefault="00F4559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Verdana">
    <w:panose1 w:val="020B0604030504040204"/>
    <w:charset w:val="00"/>
    <w:family w:val="swiss"/>
    <w:pitch w:val="variable"/>
    <w:sig w:usb0="A00006FF" w:usb1="4000205B" w:usb2="0000001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5780368"/>
      <w:docPartObj>
        <w:docPartGallery w:val="Page Numbers (Bottom of Page)"/>
        <w:docPartUnique/>
      </w:docPartObj>
    </w:sdtPr>
    <w:sdtEndPr>
      <w:rPr>
        <w:noProof/>
      </w:rPr>
    </w:sdtEndPr>
    <w:sdtContent>
      <w:p w14:paraId="0E52A907" w14:textId="56BF1C69" w:rsidR="00763654" w:rsidRDefault="0076365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03B3FC7" w14:textId="77777777" w:rsidR="00763654" w:rsidRDefault="007636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CA7607" w14:textId="77777777" w:rsidR="007707C7" w:rsidRDefault="007707C7" w:rsidP="00763654">
      <w:pPr>
        <w:spacing w:after="0" w:line="240" w:lineRule="auto"/>
      </w:pPr>
      <w:r>
        <w:separator/>
      </w:r>
    </w:p>
  </w:footnote>
  <w:footnote w:type="continuationSeparator" w:id="0">
    <w:p w14:paraId="4F560F57" w14:textId="77777777" w:rsidR="007707C7" w:rsidRDefault="007707C7" w:rsidP="00763654">
      <w:pPr>
        <w:spacing w:after="0" w:line="240" w:lineRule="auto"/>
      </w:pPr>
      <w:r>
        <w:continuationSeparator/>
      </w:r>
    </w:p>
  </w:footnote>
  <w:footnote w:type="continuationNotice" w:id="1">
    <w:p w14:paraId="0EF37012" w14:textId="77777777" w:rsidR="00F45595" w:rsidRDefault="00F4559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FA2E17"/>
    <w:multiLevelType w:val="multilevel"/>
    <w:tmpl w:val="E4484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88351E1"/>
    <w:multiLevelType w:val="multilevel"/>
    <w:tmpl w:val="FAFE86B8"/>
    <w:lvl w:ilvl="0">
      <w:start w:val="1"/>
      <w:numFmt w:val="decimal"/>
      <w:lvlText w:val="%1."/>
      <w:lvlJc w:val="left"/>
      <w:pPr>
        <w:ind w:left="408" w:hanging="408"/>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345860B8"/>
    <w:multiLevelType w:val="multilevel"/>
    <w:tmpl w:val="7D8029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7E56845"/>
    <w:multiLevelType w:val="hybridMultilevel"/>
    <w:tmpl w:val="72360D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0E06A71"/>
    <w:multiLevelType w:val="multilevel"/>
    <w:tmpl w:val="86B8C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F2301F8"/>
    <w:multiLevelType w:val="multilevel"/>
    <w:tmpl w:val="8D0A4C78"/>
    <w:lvl w:ilvl="0">
      <w:start w:val="1"/>
      <w:numFmt w:val="decimal"/>
      <w:lvlText w:val="(%1."/>
      <w:lvlJc w:val="left"/>
      <w:pPr>
        <w:ind w:left="480" w:hanging="480"/>
      </w:pPr>
    </w:lvl>
    <w:lvl w:ilvl="1">
      <w:start w:val="1"/>
      <w:numFmt w:val="decimal"/>
      <w:lvlText w:val="(%1.%2)"/>
      <w:lvlJc w:val="left"/>
      <w:pPr>
        <w:ind w:left="720" w:hanging="720"/>
      </w:pPr>
    </w:lvl>
    <w:lvl w:ilvl="2">
      <w:start w:val="1"/>
      <w:numFmt w:val="decimal"/>
      <w:lvlText w:val="(%1.%2)%3."/>
      <w:lvlJc w:val="left"/>
      <w:pPr>
        <w:ind w:left="720" w:hanging="720"/>
      </w:pPr>
    </w:lvl>
    <w:lvl w:ilvl="3">
      <w:start w:val="1"/>
      <w:numFmt w:val="decimal"/>
      <w:lvlText w:val="(%1.%2)%3.%4."/>
      <w:lvlJc w:val="left"/>
      <w:pPr>
        <w:ind w:left="1080" w:hanging="1080"/>
      </w:pPr>
    </w:lvl>
    <w:lvl w:ilvl="4">
      <w:start w:val="1"/>
      <w:numFmt w:val="decimal"/>
      <w:lvlText w:val="(%1.%2)%3.%4.%5."/>
      <w:lvlJc w:val="left"/>
      <w:pPr>
        <w:ind w:left="1440" w:hanging="1440"/>
      </w:pPr>
    </w:lvl>
    <w:lvl w:ilvl="5">
      <w:start w:val="1"/>
      <w:numFmt w:val="decimal"/>
      <w:lvlText w:val="(%1.%2)%3.%4.%5.%6."/>
      <w:lvlJc w:val="left"/>
      <w:pPr>
        <w:ind w:left="1440" w:hanging="1440"/>
      </w:pPr>
    </w:lvl>
    <w:lvl w:ilvl="6">
      <w:start w:val="1"/>
      <w:numFmt w:val="decimal"/>
      <w:lvlText w:val="(%1.%2)%3.%4.%5.%6.%7."/>
      <w:lvlJc w:val="left"/>
      <w:pPr>
        <w:ind w:left="1800" w:hanging="1800"/>
      </w:pPr>
    </w:lvl>
    <w:lvl w:ilvl="7">
      <w:start w:val="1"/>
      <w:numFmt w:val="decimal"/>
      <w:lvlText w:val="(%1.%2)%3.%4.%5.%6.%7.%8."/>
      <w:lvlJc w:val="left"/>
      <w:pPr>
        <w:ind w:left="1800" w:hanging="1800"/>
      </w:pPr>
    </w:lvl>
    <w:lvl w:ilvl="8">
      <w:start w:val="1"/>
      <w:numFmt w:val="decimal"/>
      <w:lvlText w:val="(%1.%2)%3.%4.%5.%6.%7.%8.%9."/>
      <w:lvlJc w:val="left"/>
      <w:pPr>
        <w:ind w:left="2160" w:hanging="2160"/>
      </w:pPr>
    </w:lvl>
  </w:abstractNum>
  <w:abstractNum w:abstractNumId="6" w15:restartNumberingAfterBreak="0">
    <w:nsid w:val="60B133A6"/>
    <w:multiLevelType w:val="hybridMultilevel"/>
    <w:tmpl w:val="0A28F8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6"/>
  </w:num>
  <w:num w:numId="4">
    <w:abstractNumId w:val="4"/>
  </w:num>
  <w:num w:numId="5">
    <w:abstractNumId w:val="2"/>
  </w:num>
  <w:num w:numId="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EA1B7B7"/>
    <w:rsid w:val="000029AE"/>
    <w:rsid w:val="00002C46"/>
    <w:rsid w:val="00004929"/>
    <w:rsid w:val="00005540"/>
    <w:rsid w:val="000058DD"/>
    <w:rsid w:val="00005DEB"/>
    <w:rsid w:val="00005EB1"/>
    <w:rsid w:val="00011CCC"/>
    <w:rsid w:val="00012FFF"/>
    <w:rsid w:val="00013D9C"/>
    <w:rsid w:val="00014DAB"/>
    <w:rsid w:val="00016010"/>
    <w:rsid w:val="00017F80"/>
    <w:rsid w:val="0002050B"/>
    <w:rsid w:val="00026E3B"/>
    <w:rsid w:val="00031B9F"/>
    <w:rsid w:val="00035102"/>
    <w:rsid w:val="000410EA"/>
    <w:rsid w:val="00043C5A"/>
    <w:rsid w:val="000518FA"/>
    <w:rsid w:val="00053D11"/>
    <w:rsid w:val="00056AA4"/>
    <w:rsid w:val="00057D67"/>
    <w:rsid w:val="0006557D"/>
    <w:rsid w:val="00074012"/>
    <w:rsid w:val="00074671"/>
    <w:rsid w:val="000753AC"/>
    <w:rsid w:val="00080897"/>
    <w:rsid w:val="00082259"/>
    <w:rsid w:val="0008300E"/>
    <w:rsid w:val="00083108"/>
    <w:rsid w:val="0008333F"/>
    <w:rsid w:val="00083A56"/>
    <w:rsid w:val="00083C33"/>
    <w:rsid w:val="00086793"/>
    <w:rsid w:val="00086FF9"/>
    <w:rsid w:val="00087CF1"/>
    <w:rsid w:val="00087F7D"/>
    <w:rsid w:val="00090F32"/>
    <w:rsid w:val="0009387F"/>
    <w:rsid w:val="000948A2"/>
    <w:rsid w:val="0009551D"/>
    <w:rsid w:val="00095AB4"/>
    <w:rsid w:val="000A19D0"/>
    <w:rsid w:val="000B0E33"/>
    <w:rsid w:val="000B241C"/>
    <w:rsid w:val="000B44CD"/>
    <w:rsid w:val="000C600B"/>
    <w:rsid w:val="000C67C7"/>
    <w:rsid w:val="000D0BCF"/>
    <w:rsid w:val="000D33F5"/>
    <w:rsid w:val="000D3A78"/>
    <w:rsid w:val="000D551D"/>
    <w:rsid w:val="000D6B21"/>
    <w:rsid w:val="000E5D9C"/>
    <w:rsid w:val="000E60BE"/>
    <w:rsid w:val="000E7890"/>
    <w:rsid w:val="000F0798"/>
    <w:rsid w:val="000F5DEA"/>
    <w:rsid w:val="000F6DC1"/>
    <w:rsid w:val="00100782"/>
    <w:rsid w:val="00104225"/>
    <w:rsid w:val="00105C1E"/>
    <w:rsid w:val="001069C6"/>
    <w:rsid w:val="001105FF"/>
    <w:rsid w:val="0011184F"/>
    <w:rsid w:val="00111EAD"/>
    <w:rsid w:val="001171B5"/>
    <w:rsid w:val="001173A5"/>
    <w:rsid w:val="001179DC"/>
    <w:rsid w:val="00122DA6"/>
    <w:rsid w:val="001231D0"/>
    <w:rsid w:val="00125479"/>
    <w:rsid w:val="0012697C"/>
    <w:rsid w:val="0012772E"/>
    <w:rsid w:val="00132F94"/>
    <w:rsid w:val="00140F59"/>
    <w:rsid w:val="00144D7C"/>
    <w:rsid w:val="001456A9"/>
    <w:rsid w:val="00147E37"/>
    <w:rsid w:val="00150429"/>
    <w:rsid w:val="00161344"/>
    <w:rsid w:val="001625FA"/>
    <w:rsid w:val="001632D8"/>
    <w:rsid w:val="001639FB"/>
    <w:rsid w:val="00165CEB"/>
    <w:rsid w:val="00167953"/>
    <w:rsid w:val="0017695C"/>
    <w:rsid w:val="00182A1E"/>
    <w:rsid w:val="001843A8"/>
    <w:rsid w:val="00184467"/>
    <w:rsid w:val="001849E0"/>
    <w:rsid w:val="00186252"/>
    <w:rsid w:val="00186AA8"/>
    <w:rsid w:val="001942AC"/>
    <w:rsid w:val="00194CCF"/>
    <w:rsid w:val="001A1846"/>
    <w:rsid w:val="001A3BA9"/>
    <w:rsid w:val="001A7467"/>
    <w:rsid w:val="001B0897"/>
    <w:rsid w:val="001B4957"/>
    <w:rsid w:val="001C04D2"/>
    <w:rsid w:val="001C2A4E"/>
    <w:rsid w:val="001C6C70"/>
    <w:rsid w:val="001C72FB"/>
    <w:rsid w:val="001D1065"/>
    <w:rsid w:val="001D390E"/>
    <w:rsid w:val="001D4586"/>
    <w:rsid w:val="001D4FD6"/>
    <w:rsid w:val="001D5B4F"/>
    <w:rsid w:val="001D5C63"/>
    <w:rsid w:val="001E13AF"/>
    <w:rsid w:val="001E1D81"/>
    <w:rsid w:val="001E2646"/>
    <w:rsid w:val="001E30E5"/>
    <w:rsid w:val="001E468D"/>
    <w:rsid w:val="001E55C5"/>
    <w:rsid w:val="001E6429"/>
    <w:rsid w:val="001F0575"/>
    <w:rsid w:val="001F10F0"/>
    <w:rsid w:val="001F42A3"/>
    <w:rsid w:val="001F42E8"/>
    <w:rsid w:val="001F7974"/>
    <w:rsid w:val="001F79FA"/>
    <w:rsid w:val="00201BEA"/>
    <w:rsid w:val="00204C84"/>
    <w:rsid w:val="00204D14"/>
    <w:rsid w:val="002055BB"/>
    <w:rsid w:val="00206807"/>
    <w:rsid w:val="00212638"/>
    <w:rsid w:val="00214FC8"/>
    <w:rsid w:val="0021682E"/>
    <w:rsid w:val="002171D9"/>
    <w:rsid w:val="00222184"/>
    <w:rsid w:val="00223F2F"/>
    <w:rsid w:val="0022591A"/>
    <w:rsid w:val="002310A6"/>
    <w:rsid w:val="0023293F"/>
    <w:rsid w:val="00242234"/>
    <w:rsid w:val="00242E1E"/>
    <w:rsid w:val="00244F3C"/>
    <w:rsid w:val="002469D9"/>
    <w:rsid w:val="002518FE"/>
    <w:rsid w:val="002550EB"/>
    <w:rsid w:val="002559A8"/>
    <w:rsid w:val="0026263B"/>
    <w:rsid w:val="002626DD"/>
    <w:rsid w:val="00264E7C"/>
    <w:rsid w:val="0026628A"/>
    <w:rsid w:val="0026738A"/>
    <w:rsid w:val="00272529"/>
    <w:rsid w:val="00274A5C"/>
    <w:rsid w:val="0028047C"/>
    <w:rsid w:val="002810D9"/>
    <w:rsid w:val="00282BD6"/>
    <w:rsid w:val="00293E04"/>
    <w:rsid w:val="0029483D"/>
    <w:rsid w:val="00294B37"/>
    <w:rsid w:val="00294BCF"/>
    <w:rsid w:val="00295B6F"/>
    <w:rsid w:val="00297A54"/>
    <w:rsid w:val="002A26F2"/>
    <w:rsid w:val="002A6043"/>
    <w:rsid w:val="002A7332"/>
    <w:rsid w:val="002A7767"/>
    <w:rsid w:val="002B1A0A"/>
    <w:rsid w:val="002B4264"/>
    <w:rsid w:val="002B4E4F"/>
    <w:rsid w:val="002C14D1"/>
    <w:rsid w:val="002C1D8F"/>
    <w:rsid w:val="002C3A25"/>
    <w:rsid w:val="002C5BB7"/>
    <w:rsid w:val="002C682B"/>
    <w:rsid w:val="002D2EA4"/>
    <w:rsid w:val="002D2FDF"/>
    <w:rsid w:val="002D4663"/>
    <w:rsid w:val="002D5475"/>
    <w:rsid w:val="002D56EA"/>
    <w:rsid w:val="002D6214"/>
    <w:rsid w:val="002D659D"/>
    <w:rsid w:val="002D7852"/>
    <w:rsid w:val="002E0B34"/>
    <w:rsid w:val="002E1A6F"/>
    <w:rsid w:val="002E1EC6"/>
    <w:rsid w:val="002E27BD"/>
    <w:rsid w:val="002E4518"/>
    <w:rsid w:val="002E62E2"/>
    <w:rsid w:val="002F35B5"/>
    <w:rsid w:val="002F41DB"/>
    <w:rsid w:val="003035D6"/>
    <w:rsid w:val="00306F35"/>
    <w:rsid w:val="00307CED"/>
    <w:rsid w:val="00310740"/>
    <w:rsid w:val="00311A81"/>
    <w:rsid w:val="003132AB"/>
    <w:rsid w:val="00313A8E"/>
    <w:rsid w:val="00320283"/>
    <w:rsid w:val="00322236"/>
    <w:rsid w:val="00324DFF"/>
    <w:rsid w:val="00331D67"/>
    <w:rsid w:val="00335E4C"/>
    <w:rsid w:val="00336259"/>
    <w:rsid w:val="00336347"/>
    <w:rsid w:val="0033768D"/>
    <w:rsid w:val="0034252C"/>
    <w:rsid w:val="00344D0D"/>
    <w:rsid w:val="00345AD4"/>
    <w:rsid w:val="0035398B"/>
    <w:rsid w:val="003553C8"/>
    <w:rsid w:val="00356F21"/>
    <w:rsid w:val="003612CA"/>
    <w:rsid w:val="0036517C"/>
    <w:rsid w:val="00371506"/>
    <w:rsid w:val="00371F06"/>
    <w:rsid w:val="00372702"/>
    <w:rsid w:val="00373028"/>
    <w:rsid w:val="00373FA6"/>
    <w:rsid w:val="003770E0"/>
    <w:rsid w:val="00377C9E"/>
    <w:rsid w:val="003802DB"/>
    <w:rsid w:val="003837B4"/>
    <w:rsid w:val="0038566B"/>
    <w:rsid w:val="00394BA2"/>
    <w:rsid w:val="003A4C79"/>
    <w:rsid w:val="003A5BCD"/>
    <w:rsid w:val="003A64AE"/>
    <w:rsid w:val="003A7710"/>
    <w:rsid w:val="003B0A59"/>
    <w:rsid w:val="003B0D02"/>
    <w:rsid w:val="003B0F7B"/>
    <w:rsid w:val="003B638F"/>
    <w:rsid w:val="003B68DF"/>
    <w:rsid w:val="003B6EFF"/>
    <w:rsid w:val="003B7DA2"/>
    <w:rsid w:val="003C01A0"/>
    <w:rsid w:val="003C20BF"/>
    <w:rsid w:val="003C40E6"/>
    <w:rsid w:val="003C6543"/>
    <w:rsid w:val="003D6768"/>
    <w:rsid w:val="003D7E32"/>
    <w:rsid w:val="003E015F"/>
    <w:rsid w:val="003E0FFB"/>
    <w:rsid w:val="003E21B3"/>
    <w:rsid w:val="003E25DE"/>
    <w:rsid w:val="003E2622"/>
    <w:rsid w:val="003F6536"/>
    <w:rsid w:val="00403752"/>
    <w:rsid w:val="004042AA"/>
    <w:rsid w:val="00405468"/>
    <w:rsid w:val="00410955"/>
    <w:rsid w:val="00413C02"/>
    <w:rsid w:val="00414996"/>
    <w:rsid w:val="00416715"/>
    <w:rsid w:val="00423D46"/>
    <w:rsid w:val="004256B6"/>
    <w:rsid w:val="004276CE"/>
    <w:rsid w:val="00427BC7"/>
    <w:rsid w:val="00441153"/>
    <w:rsid w:val="0044436C"/>
    <w:rsid w:val="00444F4E"/>
    <w:rsid w:val="00447FCF"/>
    <w:rsid w:val="004508FA"/>
    <w:rsid w:val="00451D8A"/>
    <w:rsid w:val="00452421"/>
    <w:rsid w:val="004540D0"/>
    <w:rsid w:val="004550F6"/>
    <w:rsid w:val="00456009"/>
    <w:rsid w:val="004567A4"/>
    <w:rsid w:val="00467518"/>
    <w:rsid w:val="0047420A"/>
    <w:rsid w:val="004767AE"/>
    <w:rsid w:val="00484C24"/>
    <w:rsid w:val="0049498F"/>
    <w:rsid w:val="004968B3"/>
    <w:rsid w:val="004A4425"/>
    <w:rsid w:val="004A4C9D"/>
    <w:rsid w:val="004A550E"/>
    <w:rsid w:val="004A691E"/>
    <w:rsid w:val="004B0A90"/>
    <w:rsid w:val="004B3639"/>
    <w:rsid w:val="004B4D5E"/>
    <w:rsid w:val="004B753A"/>
    <w:rsid w:val="004C01CC"/>
    <w:rsid w:val="004C2061"/>
    <w:rsid w:val="004C270F"/>
    <w:rsid w:val="004C3F99"/>
    <w:rsid w:val="004D0109"/>
    <w:rsid w:val="004D2527"/>
    <w:rsid w:val="004D5049"/>
    <w:rsid w:val="004E03F8"/>
    <w:rsid w:val="004E09BE"/>
    <w:rsid w:val="004E194A"/>
    <w:rsid w:val="004E214C"/>
    <w:rsid w:val="004E3AE2"/>
    <w:rsid w:val="004E4D54"/>
    <w:rsid w:val="004E612E"/>
    <w:rsid w:val="004E6A59"/>
    <w:rsid w:val="004F0DA2"/>
    <w:rsid w:val="004F430E"/>
    <w:rsid w:val="004F46BC"/>
    <w:rsid w:val="004F4D94"/>
    <w:rsid w:val="004F6D43"/>
    <w:rsid w:val="004F7EB3"/>
    <w:rsid w:val="0050016B"/>
    <w:rsid w:val="005010AE"/>
    <w:rsid w:val="005017A5"/>
    <w:rsid w:val="0050246D"/>
    <w:rsid w:val="00502EB4"/>
    <w:rsid w:val="00510E84"/>
    <w:rsid w:val="00511E05"/>
    <w:rsid w:val="00513CC7"/>
    <w:rsid w:val="00521961"/>
    <w:rsid w:val="00522BA3"/>
    <w:rsid w:val="00523D87"/>
    <w:rsid w:val="0052637B"/>
    <w:rsid w:val="005273A6"/>
    <w:rsid w:val="00527CCA"/>
    <w:rsid w:val="00531314"/>
    <w:rsid w:val="00533BD1"/>
    <w:rsid w:val="00536270"/>
    <w:rsid w:val="00554028"/>
    <w:rsid w:val="00554424"/>
    <w:rsid w:val="0055798C"/>
    <w:rsid w:val="00563415"/>
    <w:rsid w:val="00564401"/>
    <w:rsid w:val="005809B0"/>
    <w:rsid w:val="00580B1F"/>
    <w:rsid w:val="00586CE4"/>
    <w:rsid w:val="00587BA6"/>
    <w:rsid w:val="00592B3F"/>
    <w:rsid w:val="0059340E"/>
    <w:rsid w:val="00597881"/>
    <w:rsid w:val="005A38A6"/>
    <w:rsid w:val="005B1743"/>
    <w:rsid w:val="005B1B1D"/>
    <w:rsid w:val="005B23F7"/>
    <w:rsid w:val="005B3670"/>
    <w:rsid w:val="005C7D2D"/>
    <w:rsid w:val="005D3DDD"/>
    <w:rsid w:val="005E147C"/>
    <w:rsid w:val="005E4839"/>
    <w:rsid w:val="005E6B37"/>
    <w:rsid w:val="005E7B73"/>
    <w:rsid w:val="005E7E4E"/>
    <w:rsid w:val="005F00D4"/>
    <w:rsid w:val="005F19E9"/>
    <w:rsid w:val="005F3A99"/>
    <w:rsid w:val="005F3CE0"/>
    <w:rsid w:val="005F4BF2"/>
    <w:rsid w:val="005F5823"/>
    <w:rsid w:val="005F5AD9"/>
    <w:rsid w:val="005F6E62"/>
    <w:rsid w:val="00603417"/>
    <w:rsid w:val="00604245"/>
    <w:rsid w:val="00605047"/>
    <w:rsid w:val="00611472"/>
    <w:rsid w:val="006119CF"/>
    <w:rsid w:val="006133EC"/>
    <w:rsid w:val="00617F9B"/>
    <w:rsid w:val="006224CB"/>
    <w:rsid w:val="00624DA6"/>
    <w:rsid w:val="00625247"/>
    <w:rsid w:val="00626A93"/>
    <w:rsid w:val="00641666"/>
    <w:rsid w:val="00644282"/>
    <w:rsid w:val="0064764A"/>
    <w:rsid w:val="006479DC"/>
    <w:rsid w:val="0065091E"/>
    <w:rsid w:val="00650AE4"/>
    <w:rsid w:val="00650E82"/>
    <w:rsid w:val="006540B4"/>
    <w:rsid w:val="00660B9B"/>
    <w:rsid w:val="00661929"/>
    <w:rsid w:val="006654FF"/>
    <w:rsid w:val="00665B9A"/>
    <w:rsid w:val="00673A4E"/>
    <w:rsid w:val="006744AF"/>
    <w:rsid w:val="00680BC6"/>
    <w:rsid w:val="00683C5E"/>
    <w:rsid w:val="00683DA9"/>
    <w:rsid w:val="00684982"/>
    <w:rsid w:val="006871F2"/>
    <w:rsid w:val="006923CD"/>
    <w:rsid w:val="00693619"/>
    <w:rsid w:val="00693636"/>
    <w:rsid w:val="00694142"/>
    <w:rsid w:val="006A0107"/>
    <w:rsid w:val="006A3AAF"/>
    <w:rsid w:val="006A5193"/>
    <w:rsid w:val="006B111B"/>
    <w:rsid w:val="006B2227"/>
    <w:rsid w:val="006B2780"/>
    <w:rsid w:val="006B58EC"/>
    <w:rsid w:val="006B7A08"/>
    <w:rsid w:val="006C1072"/>
    <w:rsid w:val="006C1752"/>
    <w:rsid w:val="006C1A72"/>
    <w:rsid w:val="006C5052"/>
    <w:rsid w:val="006C609E"/>
    <w:rsid w:val="006D23F8"/>
    <w:rsid w:val="006D2CDA"/>
    <w:rsid w:val="006D52CF"/>
    <w:rsid w:val="006D53C8"/>
    <w:rsid w:val="006D68E8"/>
    <w:rsid w:val="006E01BD"/>
    <w:rsid w:val="006E05C6"/>
    <w:rsid w:val="006E0856"/>
    <w:rsid w:val="006E2986"/>
    <w:rsid w:val="006E3226"/>
    <w:rsid w:val="006E4001"/>
    <w:rsid w:val="006E7446"/>
    <w:rsid w:val="006F1083"/>
    <w:rsid w:val="006F6C9C"/>
    <w:rsid w:val="00700055"/>
    <w:rsid w:val="00700E3F"/>
    <w:rsid w:val="00705F77"/>
    <w:rsid w:val="00711FF6"/>
    <w:rsid w:val="0071242A"/>
    <w:rsid w:val="00712575"/>
    <w:rsid w:val="00713F22"/>
    <w:rsid w:val="0071419E"/>
    <w:rsid w:val="00720C72"/>
    <w:rsid w:val="00724EA1"/>
    <w:rsid w:val="00730A8C"/>
    <w:rsid w:val="007338FC"/>
    <w:rsid w:val="00741BBF"/>
    <w:rsid w:val="007435AB"/>
    <w:rsid w:val="007516AB"/>
    <w:rsid w:val="007533E7"/>
    <w:rsid w:val="00754DB6"/>
    <w:rsid w:val="00763654"/>
    <w:rsid w:val="00763B1E"/>
    <w:rsid w:val="0076478D"/>
    <w:rsid w:val="00764E47"/>
    <w:rsid w:val="00765D4D"/>
    <w:rsid w:val="00770433"/>
    <w:rsid w:val="007707C7"/>
    <w:rsid w:val="00773F60"/>
    <w:rsid w:val="00774C12"/>
    <w:rsid w:val="007769AA"/>
    <w:rsid w:val="00777E1C"/>
    <w:rsid w:val="00780840"/>
    <w:rsid w:val="00780E3C"/>
    <w:rsid w:val="00782EDF"/>
    <w:rsid w:val="00783C48"/>
    <w:rsid w:val="00785CB3"/>
    <w:rsid w:val="0078607F"/>
    <w:rsid w:val="007906ED"/>
    <w:rsid w:val="00791489"/>
    <w:rsid w:val="00793EB0"/>
    <w:rsid w:val="007A02FE"/>
    <w:rsid w:val="007A0BD9"/>
    <w:rsid w:val="007A0DBF"/>
    <w:rsid w:val="007A17F7"/>
    <w:rsid w:val="007A34F8"/>
    <w:rsid w:val="007A3EE6"/>
    <w:rsid w:val="007A434A"/>
    <w:rsid w:val="007B26AF"/>
    <w:rsid w:val="007B2987"/>
    <w:rsid w:val="007B43C7"/>
    <w:rsid w:val="007B45A2"/>
    <w:rsid w:val="007C26D1"/>
    <w:rsid w:val="007C2E7E"/>
    <w:rsid w:val="007C6C54"/>
    <w:rsid w:val="007C7840"/>
    <w:rsid w:val="007D284B"/>
    <w:rsid w:val="007D4BB8"/>
    <w:rsid w:val="007D4CC6"/>
    <w:rsid w:val="007D6112"/>
    <w:rsid w:val="007E4AF3"/>
    <w:rsid w:val="007E53E7"/>
    <w:rsid w:val="007E72F2"/>
    <w:rsid w:val="007F02AE"/>
    <w:rsid w:val="007F092B"/>
    <w:rsid w:val="007F6C1C"/>
    <w:rsid w:val="007F7B6E"/>
    <w:rsid w:val="00800058"/>
    <w:rsid w:val="008019FA"/>
    <w:rsid w:val="0080244A"/>
    <w:rsid w:val="00805979"/>
    <w:rsid w:val="00814865"/>
    <w:rsid w:val="00821A0C"/>
    <w:rsid w:val="00823BCE"/>
    <w:rsid w:val="00824B8E"/>
    <w:rsid w:val="00824D8A"/>
    <w:rsid w:val="008252E2"/>
    <w:rsid w:val="00831998"/>
    <w:rsid w:val="008323E6"/>
    <w:rsid w:val="00833DFB"/>
    <w:rsid w:val="00835C22"/>
    <w:rsid w:val="00837C7D"/>
    <w:rsid w:val="00841784"/>
    <w:rsid w:val="008501EC"/>
    <w:rsid w:val="00852A81"/>
    <w:rsid w:val="008537B4"/>
    <w:rsid w:val="0085502B"/>
    <w:rsid w:val="00857701"/>
    <w:rsid w:val="0086650B"/>
    <w:rsid w:val="00871C7D"/>
    <w:rsid w:val="00871E22"/>
    <w:rsid w:val="00874514"/>
    <w:rsid w:val="00883BBA"/>
    <w:rsid w:val="00884A81"/>
    <w:rsid w:val="00885003"/>
    <w:rsid w:val="00891488"/>
    <w:rsid w:val="00891FEE"/>
    <w:rsid w:val="00896371"/>
    <w:rsid w:val="008A1A3F"/>
    <w:rsid w:val="008A1C98"/>
    <w:rsid w:val="008A204E"/>
    <w:rsid w:val="008A4345"/>
    <w:rsid w:val="008A6784"/>
    <w:rsid w:val="008A7B86"/>
    <w:rsid w:val="008B3A7D"/>
    <w:rsid w:val="008B679E"/>
    <w:rsid w:val="008B6B6F"/>
    <w:rsid w:val="008C0DB7"/>
    <w:rsid w:val="008C1058"/>
    <w:rsid w:val="008C419E"/>
    <w:rsid w:val="008C4496"/>
    <w:rsid w:val="008C64E8"/>
    <w:rsid w:val="008C6C98"/>
    <w:rsid w:val="008C71B8"/>
    <w:rsid w:val="008D62CF"/>
    <w:rsid w:val="008E46D2"/>
    <w:rsid w:val="008E49DC"/>
    <w:rsid w:val="008F2277"/>
    <w:rsid w:val="008F5A40"/>
    <w:rsid w:val="00905B52"/>
    <w:rsid w:val="0090616C"/>
    <w:rsid w:val="009104AA"/>
    <w:rsid w:val="009153BD"/>
    <w:rsid w:val="009310C0"/>
    <w:rsid w:val="009353C6"/>
    <w:rsid w:val="00936F79"/>
    <w:rsid w:val="00937429"/>
    <w:rsid w:val="00940AF8"/>
    <w:rsid w:val="0094171C"/>
    <w:rsid w:val="00945D43"/>
    <w:rsid w:val="00946A5B"/>
    <w:rsid w:val="00952500"/>
    <w:rsid w:val="009614AA"/>
    <w:rsid w:val="00961EE0"/>
    <w:rsid w:val="00963997"/>
    <w:rsid w:val="00963AE5"/>
    <w:rsid w:val="0097181B"/>
    <w:rsid w:val="009760E8"/>
    <w:rsid w:val="009761DA"/>
    <w:rsid w:val="0097642E"/>
    <w:rsid w:val="00976F47"/>
    <w:rsid w:val="00977807"/>
    <w:rsid w:val="009833AA"/>
    <w:rsid w:val="009838FC"/>
    <w:rsid w:val="00983920"/>
    <w:rsid w:val="00984C89"/>
    <w:rsid w:val="00987AAC"/>
    <w:rsid w:val="0099378A"/>
    <w:rsid w:val="009941A4"/>
    <w:rsid w:val="00994CDC"/>
    <w:rsid w:val="00995416"/>
    <w:rsid w:val="009A3EC3"/>
    <w:rsid w:val="009A6874"/>
    <w:rsid w:val="009B0F95"/>
    <w:rsid w:val="009B2C6A"/>
    <w:rsid w:val="009B4061"/>
    <w:rsid w:val="009B6F0F"/>
    <w:rsid w:val="009C0D7D"/>
    <w:rsid w:val="009C59E4"/>
    <w:rsid w:val="009D1474"/>
    <w:rsid w:val="009D2307"/>
    <w:rsid w:val="009D576D"/>
    <w:rsid w:val="009E0503"/>
    <w:rsid w:val="009E2437"/>
    <w:rsid w:val="009E3FE8"/>
    <w:rsid w:val="009E4366"/>
    <w:rsid w:val="009E49B1"/>
    <w:rsid w:val="009F1B8A"/>
    <w:rsid w:val="009F605A"/>
    <w:rsid w:val="009F65F5"/>
    <w:rsid w:val="009F7F14"/>
    <w:rsid w:val="00A00170"/>
    <w:rsid w:val="00A005DF"/>
    <w:rsid w:val="00A029E9"/>
    <w:rsid w:val="00A03B66"/>
    <w:rsid w:val="00A069CF"/>
    <w:rsid w:val="00A1447E"/>
    <w:rsid w:val="00A17345"/>
    <w:rsid w:val="00A17E62"/>
    <w:rsid w:val="00A208D2"/>
    <w:rsid w:val="00A31B8A"/>
    <w:rsid w:val="00A33840"/>
    <w:rsid w:val="00A3612C"/>
    <w:rsid w:val="00A3669C"/>
    <w:rsid w:val="00A405B9"/>
    <w:rsid w:val="00A40EA3"/>
    <w:rsid w:val="00A4254D"/>
    <w:rsid w:val="00A42AF6"/>
    <w:rsid w:val="00A431E3"/>
    <w:rsid w:val="00A43AC2"/>
    <w:rsid w:val="00A45520"/>
    <w:rsid w:val="00A55986"/>
    <w:rsid w:val="00A60C28"/>
    <w:rsid w:val="00A61427"/>
    <w:rsid w:val="00A63DBF"/>
    <w:rsid w:val="00A67888"/>
    <w:rsid w:val="00A67E6E"/>
    <w:rsid w:val="00A75323"/>
    <w:rsid w:val="00A76C02"/>
    <w:rsid w:val="00A823BF"/>
    <w:rsid w:val="00A824BB"/>
    <w:rsid w:val="00A84350"/>
    <w:rsid w:val="00A84710"/>
    <w:rsid w:val="00A851FF"/>
    <w:rsid w:val="00A909D3"/>
    <w:rsid w:val="00A94E13"/>
    <w:rsid w:val="00A96214"/>
    <w:rsid w:val="00AA0C35"/>
    <w:rsid w:val="00AA270C"/>
    <w:rsid w:val="00AA2C0F"/>
    <w:rsid w:val="00AA4E3E"/>
    <w:rsid w:val="00AB091C"/>
    <w:rsid w:val="00AB3DD7"/>
    <w:rsid w:val="00AB60D2"/>
    <w:rsid w:val="00AB6BFA"/>
    <w:rsid w:val="00AB7C6D"/>
    <w:rsid w:val="00AC021F"/>
    <w:rsid w:val="00AC1B86"/>
    <w:rsid w:val="00AC2D2D"/>
    <w:rsid w:val="00AC3ED9"/>
    <w:rsid w:val="00AC44FB"/>
    <w:rsid w:val="00AC4727"/>
    <w:rsid w:val="00AD25B8"/>
    <w:rsid w:val="00AD293C"/>
    <w:rsid w:val="00AD414D"/>
    <w:rsid w:val="00AD7186"/>
    <w:rsid w:val="00AE050D"/>
    <w:rsid w:val="00AE11FD"/>
    <w:rsid w:val="00AE3A68"/>
    <w:rsid w:val="00AE6FA9"/>
    <w:rsid w:val="00AF7449"/>
    <w:rsid w:val="00B00F40"/>
    <w:rsid w:val="00B01F02"/>
    <w:rsid w:val="00B0345C"/>
    <w:rsid w:val="00B050EC"/>
    <w:rsid w:val="00B13BE3"/>
    <w:rsid w:val="00B17351"/>
    <w:rsid w:val="00B22024"/>
    <w:rsid w:val="00B26CE5"/>
    <w:rsid w:val="00B32D68"/>
    <w:rsid w:val="00B355BE"/>
    <w:rsid w:val="00B37232"/>
    <w:rsid w:val="00B379CC"/>
    <w:rsid w:val="00B4152B"/>
    <w:rsid w:val="00B41A5B"/>
    <w:rsid w:val="00B43321"/>
    <w:rsid w:val="00B43D55"/>
    <w:rsid w:val="00B43EC4"/>
    <w:rsid w:val="00B455B2"/>
    <w:rsid w:val="00B4604E"/>
    <w:rsid w:val="00B47618"/>
    <w:rsid w:val="00B5019D"/>
    <w:rsid w:val="00B50FED"/>
    <w:rsid w:val="00B517F4"/>
    <w:rsid w:val="00B53DD7"/>
    <w:rsid w:val="00B565D7"/>
    <w:rsid w:val="00B56782"/>
    <w:rsid w:val="00B608A9"/>
    <w:rsid w:val="00B610FB"/>
    <w:rsid w:val="00B613FF"/>
    <w:rsid w:val="00B62698"/>
    <w:rsid w:val="00B62AA9"/>
    <w:rsid w:val="00B63F96"/>
    <w:rsid w:val="00B66520"/>
    <w:rsid w:val="00B6771B"/>
    <w:rsid w:val="00B816CC"/>
    <w:rsid w:val="00B83047"/>
    <w:rsid w:val="00B85D7B"/>
    <w:rsid w:val="00B909F7"/>
    <w:rsid w:val="00B91757"/>
    <w:rsid w:val="00B917A3"/>
    <w:rsid w:val="00B92708"/>
    <w:rsid w:val="00BA0AED"/>
    <w:rsid w:val="00BA1409"/>
    <w:rsid w:val="00BA177A"/>
    <w:rsid w:val="00BA2173"/>
    <w:rsid w:val="00BA2EF6"/>
    <w:rsid w:val="00BA31F3"/>
    <w:rsid w:val="00BA383D"/>
    <w:rsid w:val="00BA392F"/>
    <w:rsid w:val="00BA41E2"/>
    <w:rsid w:val="00BA68B3"/>
    <w:rsid w:val="00BB327E"/>
    <w:rsid w:val="00BB413D"/>
    <w:rsid w:val="00BB4640"/>
    <w:rsid w:val="00BB66D4"/>
    <w:rsid w:val="00BB6E54"/>
    <w:rsid w:val="00BC0705"/>
    <w:rsid w:val="00BC3654"/>
    <w:rsid w:val="00BC5950"/>
    <w:rsid w:val="00BC617A"/>
    <w:rsid w:val="00BD0AA2"/>
    <w:rsid w:val="00BD0BA5"/>
    <w:rsid w:val="00BE4075"/>
    <w:rsid w:val="00BE5738"/>
    <w:rsid w:val="00BE64E8"/>
    <w:rsid w:val="00BE7F2F"/>
    <w:rsid w:val="00BF1E1E"/>
    <w:rsid w:val="00BF3F32"/>
    <w:rsid w:val="00BF5C8A"/>
    <w:rsid w:val="00BF6660"/>
    <w:rsid w:val="00BF71A7"/>
    <w:rsid w:val="00BF7F3B"/>
    <w:rsid w:val="00C044AA"/>
    <w:rsid w:val="00C0760C"/>
    <w:rsid w:val="00C125DF"/>
    <w:rsid w:val="00C145A0"/>
    <w:rsid w:val="00C148EB"/>
    <w:rsid w:val="00C1666B"/>
    <w:rsid w:val="00C17DA4"/>
    <w:rsid w:val="00C213D6"/>
    <w:rsid w:val="00C21F8D"/>
    <w:rsid w:val="00C26656"/>
    <w:rsid w:val="00C270EF"/>
    <w:rsid w:val="00C27A22"/>
    <w:rsid w:val="00C3312A"/>
    <w:rsid w:val="00C34F4F"/>
    <w:rsid w:val="00C359F4"/>
    <w:rsid w:val="00C36192"/>
    <w:rsid w:val="00C4439F"/>
    <w:rsid w:val="00C460B6"/>
    <w:rsid w:val="00C475E7"/>
    <w:rsid w:val="00C47BB9"/>
    <w:rsid w:val="00C50202"/>
    <w:rsid w:val="00C52071"/>
    <w:rsid w:val="00C5511F"/>
    <w:rsid w:val="00C577AD"/>
    <w:rsid w:val="00C612E8"/>
    <w:rsid w:val="00C635C8"/>
    <w:rsid w:val="00C6642D"/>
    <w:rsid w:val="00C7389E"/>
    <w:rsid w:val="00C76935"/>
    <w:rsid w:val="00C84DED"/>
    <w:rsid w:val="00C8586B"/>
    <w:rsid w:val="00C861A1"/>
    <w:rsid w:val="00C86953"/>
    <w:rsid w:val="00C9302D"/>
    <w:rsid w:val="00CA4A54"/>
    <w:rsid w:val="00CB127F"/>
    <w:rsid w:val="00CB1A96"/>
    <w:rsid w:val="00CB1EB1"/>
    <w:rsid w:val="00CB3633"/>
    <w:rsid w:val="00CB46DA"/>
    <w:rsid w:val="00CC37C3"/>
    <w:rsid w:val="00CC4CA6"/>
    <w:rsid w:val="00CC5B32"/>
    <w:rsid w:val="00CD0656"/>
    <w:rsid w:val="00CD1750"/>
    <w:rsid w:val="00CD1FDF"/>
    <w:rsid w:val="00CD6769"/>
    <w:rsid w:val="00CE3070"/>
    <w:rsid w:val="00CE3247"/>
    <w:rsid w:val="00CE4DE9"/>
    <w:rsid w:val="00CE58D4"/>
    <w:rsid w:val="00CF067D"/>
    <w:rsid w:val="00CF439B"/>
    <w:rsid w:val="00CF4604"/>
    <w:rsid w:val="00CF508C"/>
    <w:rsid w:val="00CF5D83"/>
    <w:rsid w:val="00D04978"/>
    <w:rsid w:val="00D04AF6"/>
    <w:rsid w:val="00D0501C"/>
    <w:rsid w:val="00D117EC"/>
    <w:rsid w:val="00D123F8"/>
    <w:rsid w:val="00D12856"/>
    <w:rsid w:val="00D206DC"/>
    <w:rsid w:val="00D21E7A"/>
    <w:rsid w:val="00D22381"/>
    <w:rsid w:val="00D23B6A"/>
    <w:rsid w:val="00D25612"/>
    <w:rsid w:val="00D25A94"/>
    <w:rsid w:val="00D31B12"/>
    <w:rsid w:val="00D33313"/>
    <w:rsid w:val="00D34874"/>
    <w:rsid w:val="00D35656"/>
    <w:rsid w:val="00D423B9"/>
    <w:rsid w:val="00D502E3"/>
    <w:rsid w:val="00D50A67"/>
    <w:rsid w:val="00D52233"/>
    <w:rsid w:val="00D55189"/>
    <w:rsid w:val="00D56A44"/>
    <w:rsid w:val="00D57FE7"/>
    <w:rsid w:val="00D60638"/>
    <w:rsid w:val="00D620CF"/>
    <w:rsid w:val="00D643EE"/>
    <w:rsid w:val="00D718CE"/>
    <w:rsid w:val="00D71D31"/>
    <w:rsid w:val="00D727E9"/>
    <w:rsid w:val="00D87256"/>
    <w:rsid w:val="00D935DE"/>
    <w:rsid w:val="00D94320"/>
    <w:rsid w:val="00D95962"/>
    <w:rsid w:val="00D971AC"/>
    <w:rsid w:val="00DA5402"/>
    <w:rsid w:val="00DA5779"/>
    <w:rsid w:val="00DB1566"/>
    <w:rsid w:val="00DB3B10"/>
    <w:rsid w:val="00DB41E5"/>
    <w:rsid w:val="00DC0B77"/>
    <w:rsid w:val="00DC1558"/>
    <w:rsid w:val="00DC33EA"/>
    <w:rsid w:val="00DC3A9C"/>
    <w:rsid w:val="00DD282F"/>
    <w:rsid w:val="00DD329D"/>
    <w:rsid w:val="00DD346A"/>
    <w:rsid w:val="00DD6482"/>
    <w:rsid w:val="00DE0297"/>
    <w:rsid w:val="00DE3928"/>
    <w:rsid w:val="00DE6F03"/>
    <w:rsid w:val="00DF41A4"/>
    <w:rsid w:val="00DF663E"/>
    <w:rsid w:val="00E052ED"/>
    <w:rsid w:val="00E0593E"/>
    <w:rsid w:val="00E072BB"/>
    <w:rsid w:val="00E07E6D"/>
    <w:rsid w:val="00E12BEF"/>
    <w:rsid w:val="00E1353C"/>
    <w:rsid w:val="00E13C39"/>
    <w:rsid w:val="00E14CC6"/>
    <w:rsid w:val="00E153AE"/>
    <w:rsid w:val="00E24F8D"/>
    <w:rsid w:val="00E25103"/>
    <w:rsid w:val="00E266D5"/>
    <w:rsid w:val="00E329EF"/>
    <w:rsid w:val="00E3443D"/>
    <w:rsid w:val="00E34AB5"/>
    <w:rsid w:val="00E37218"/>
    <w:rsid w:val="00E409D9"/>
    <w:rsid w:val="00E45271"/>
    <w:rsid w:val="00E47212"/>
    <w:rsid w:val="00E55C52"/>
    <w:rsid w:val="00E5619F"/>
    <w:rsid w:val="00E56E89"/>
    <w:rsid w:val="00E56F6A"/>
    <w:rsid w:val="00E61037"/>
    <w:rsid w:val="00E71197"/>
    <w:rsid w:val="00E73E0B"/>
    <w:rsid w:val="00E759E6"/>
    <w:rsid w:val="00E8001C"/>
    <w:rsid w:val="00E81900"/>
    <w:rsid w:val="00E82A61"/>
    <w:rsid w:val="00E8371E"/>
    <w:rsid w:val="00E84AD0"/>
    <w:rsid w:val="00E8577A"/>
    <w:rsid w:val="00E97AB0"/>
    <w:rsid w:val="00EA1759"/>
    <w:rsid w:val="00EA3B8F"/>
    <w:rsid w:val="00EA4A2F"/>
    <w:rsid w:val="00EA52DC"/>
    <w:rsid w:val="00EB016C"/>
    <w:rsid w:val="00EB0490"/>
    <w:rsid w:val="00EB2390"/>
    <w:rsid w:val="00EB6D17"/>
    <w:rsid w:val="00EC025D"/>
    <w:rsid w:val="00EC4B31"/>
    <w:rsid w:val="00EC5710"/>
    <w:rsid w:val="00EC7788"/>
    <w:rsid w:val="00ED33D2"/>
    <w:rsid w:val="00EE1E74"/>
    <w:rsid w:val="00EE5D38"/>
    <w:rsid w:val="00EE62C3"/>
    <w:rsid w:val="00EE692E"/>
    <w:rsid w:val="00EF0EC4"/>
    <w:rsid w:val="00EF3675"/>
    <w:rsid w:val="00EF6497"/>
    <w:rsid w:val="00EF6F99"/>
    <w:rsid w:val="00F0114B"/>
    <w:rsid w:val="00F01C7E"/>
    <w:rsid w:val="00F02FE8"/>
    <w:rsid w:val="00F03ACF"/>
    <w:rsid w:val="00F06932"/>
    <w:rsid w:val="00F11C34"/>
    <w:rsid w:val="00F1281E"/>
    <w:rsid w:val="00F20654"/>
    <w:rsid w:val="00F20E9C"/>
    <w:rsid w:val="00F215BD"/>
    <w:rsid w:val="00F21C8D"/>
    <w:rsid w:val="00F24C5B"/>
    <w:rsid w:val="00F26465"/>
    <w:rsid w:val="00F368D6"/>
    <w:rsid w:val="00F40855"/>
    <w:rsid w:val="00F45595"/>
    <w:rsid w:val="00F46BFC"/>
    <w:rsid w:val="00F46CD1"/>
    <w:rsid w:val="00F47ACC"/>
    <w:rsid w:val="00F51DBB"/>
    <w:rsid w:val="00F5299D"/>
    <w:rsid w:val="00F53ED3"/>
    <w:rsid w:val="00F5600E"/>
    <w:rsid w:val="00F56A75"/>
    <w:rsid w:val="00F624EC"/>
    <w:rsid w:val="00F632F5"/>
    <w:rsid w:val="00F6373B"/>
    <w:rsid w:val="00F6537D"/>
    <w:rsid w:val="00F65696"/>
    <w:rsid w:val="00F751A4"/>
    <w:rsid w:val="00F75B99"/>
    <w:rsid w:val="00F775D7"/>
    <w:rsid w:val="00F77C15"/>
    <w:rsid w:val="00F80036"/>
    <w:rsid w:val="00F8076E"/>
    <w:rsid w:val="00F81285"/>
    <w:rsid w:val="00F81D58"/>
    <w:rsid w:val="00F90997"/>
    <w:rsid w:val="00F92B2F"/>
    <w:rsid w:val="00F942FB"/>
    <w:rsid w:val="00F95668"/>
    <w:rsid w:val="00F97601"/>
    <w:rsid w:val="00FA3298"/>
    <w:rsid w:val="00FA34C9"/>
    <w:rsid w:val="00FA6275"/>
    <w:rsid w:val="00FB30C6"/>
    <w:rsid w:val="00FB427D"/>
    <w:rsid w:val="00FB7531"/>
    <w:rsid w:val="00FB76F1"/>
    <w:rsid w:val="00FB7713"/>
    <w:rsid w:val="00FC26E4"/>
    <w:rsid w:val="00FC2F45"/>
    <w:rsid w:val="00FC3D19"/>
    <w:rsid w:val="00FC4868"/>
    <w:rsid w:val="00FC4A19"/>
    <w:rsid w:val="00FC590D"/>
    <w:rsid w:val="00FD179B"/>
    <w:rsid w:val="00FD1C85"/>
    <w:rsid w:val="00FD1EE0"/>
    <w:rsid w:val="00FD75F2"/>
    <w:rsid w:val="00FF1178"/>
    <w:rsid w:val="00FF3C15"/>
    <w:rsid w:val="1BC27238"/>
    <w:rsid w:val="1DA3491F"/>
    <w:rsid w:val="2E1AC179"/>
    <w:rsid w:val="2EA1B7B7"/>
    <w:rsid w:val="6F55AA7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A1B7B7"/>
  <w15:chartTrackingRefBased/>
  <w15:docId w15:val="{5DE07E46-177E-4DDD-8760-78D8F68127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021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83A5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83A5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636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3654"/>
  </w:style>
  <w:style w:type="paragraph" w:styleId="Footer">
    <w:name w:val="footer"/>
    <w:basedOn w:val="Normal"/>
    <w:link w:val="FooterChar"/>
    <w:uiPriority w:val="99"/>
    <w:unhideWhenUsed/>
    <w:rsid w:val="007636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654"/>
  </w:style>
  <w:style w:type="table" w:styleId="TableGrid">
    <w:name w:val="Table Grid"/>
    <w:basedOn w:val="TableNormal"/>
    <w:uiPriority w:val="39"/>
    <w:rsid w:val="00087C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455B2"/>
    <w:pPr>
      <w:ind w:left="720"/>
      <w:contextualSpacing/>
    </w:pPr>
  </w:style>
  <w:style w:type="character" w:styleId="Hyperlink">
    <w:name w:val="Hyperlink"/>
    <w:basedOn w:val="DefaultParagraphFont"/>
    <w:uiPriority w:val="99"/>
    <w:unhideWhenUsed/>
    <w:rsid w:val="00AC021F"/>
    <w:rPr>
      <w:color w:val="0000FF"/>
      <w:u w:val="single"/>
    </w:rPr>
  </w:style>
  <w:style w:type="character" w:customStyle="1" w:styleId="Heading1Char">
    <w:name w:val="Heading 1 Char"/>
    <w:basedOn w:val="DefaultParagraphFont"/>
    <w:link w:val="Heading1"/>
    <w:uiPriority w:val="9"/>
    <w:rsid w:val="00AC021F"/>
    <w:rPr>
      <w:rFonts w:asciiTheme="majorHAnsi" w:eastAsiaTheme="majorEastAsia" w:hAnsiTheme="majorHAnsi" w:cstheme="majorBidi"/>
      <w:color w:val="2F5496" w:themeColor="accent1" w:themeShade="BF"/>
      <w:sz w:val="32"/>
      <w:szCs w:val="32"/>
    </w:rPr>
  </w:style>
  <w:style w:type="character" w:customStyle="1" w:styleId="anchor-text">
    <w:name w:val="anchor-text"/>
    <w:basedOn w:val="DefaultParagraphFont"/>
    <w:rsid w:val="00282BD6"/>
  </w:style>
  <w:style w:type="character" w:styleId="UnresolvedMention">
    <w:name w:val="Unresolved Mention"/>
    <w:basedOn w:val="DefaultParagraphFont"/>
    <w:uiPriority w:val="99"/>
    <w:semiHidden/>
    <w:unhideWhenUsed/>
    <w:rsid w:val="00984C89"/>
    <w:rPr>
      <w:color w:val="605E5C"/>
      <w:shd w:val="clear" w:color="auto" w:fill="E1DFDD"/>
    </w:rPr>
  </w:style>
  <w:style w:type="paragraph" w:styleId="NormalWeb">
    <w:name w:val="Normal (Web)"/>
    <w:basedOn w:val="Normal"/>
    <w:uiPriority w:val="99"/>
    <w:unhideWhenUsed/>
    <w:rsid w:val="000B44C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xcontentpasted1">
    <w:name w:val="x_contentpasted1"/>
    <w:basedOn w:val="DefaultParagraphFont"/>
    <w:rsid w:val="000B44CD"/>
  </w:style>
  <w:style w:type="paragraph" w:customStyle="1" w:styleId="xelementtoproof">
    <w:name w:val="x_elementtoproof"/>
    <w:basedOn w:val="Normal"/>
    <w:rsid w:val="000B44C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xcontentpasted2">
    <w:name w:val="x_contentpasted2"/>
    <w:basedOn w:val="DefaultParagraphFont"/>
    <w:rsid w:val="000B44CD"/>
  </w:style>
  <w:style w:type="character" w:customStyle="1" w:styleId="xcontentpasted3">
    <w:name w:val="x_contentpasted3"/>
    <w:basedOn w:val="DefaultParagraphFont"/>
    <w:rsid w:val="000B44CD"/>
  </w:style>
  <w:style w:type="character" w:customStyle="1" w:styleId="normaltextrun">
    <w:name w:val="normaltextrun"/>
    <w:basedOn w:val="DefaultParagraphFont"/>
    <w:rsid w:val="00F65696"/>
  </w:style>
  <w:style w:type="character" w:customStyle="1" w:styleId="eop">
    <w:name w:val="eop"/>
    <w:basedOn w:val="DefaultParagraphFont"/>
    <w:rsid w:val="00F65696"/>
  </w:style>
  <w:style w:type="character" w:styleId="FollowedHyperlink">
    <w:name w:val="FollowedHyperlink"/>
    <w:basedOn w:val="DefaultParagraphFont"/>
    <w:uiPriority w:val="99"/>
    <w:semiHidden/>
    <w:unhideWhenUsed/>
    <w:rsid w:val="006D52CF"/>
    <w:rPr>
      <w:color w:val="954F72" w:themeColor="followedHyperlink"/>
      <w:u w:val="single"/>
    </w:rPr>
  </w:style>
  <w:style w:type="paragraph" w:customStyle="1" w:styleId="Default">
    <w:name w:val="Default"/>
    <w:rsid w:val="006D52CF"/>
    <w:pPr>
      <w:autoSpaceDE w:val="0"/>
      <w:autoSpaceDN w:val="0"/>
      <w:adjustRightInd w:val="0"/>
      <w:spacing w:after="0" w:line="240" w:lineRule="auto"/>
    </w:pPr>
    <w:rPr>
      <w:rFonts w:ascii="Verdana" w:hAnsi="Verdana" w:cs="Verdana"/>
      <w:color w:val="000000"/>
      <w:sz w:val="24"/>
      <w:szCs w:val="24"/>
    </w:rPr>
  </w:style>
  <w:style w:type="character" w:customStyle="1" w:styleId="Heading2Char">
    <w:name w:val="Heading 2 Char"/>
    <w:basedOn w:val="DefaultParagraphFont"/>
    <w:link w:val="Heading2"/>
    <w:uiPriority w:val="9"/>
    <w:rsid w:val="00083A5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83A56"/>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B5019D"/>
    <w:pPr>
      <w:outlineLvl w:val="9"/>
    </w:pPr>
    <w:rPr>
      <w:lang w:eastAsia="en-GB"/>
    </w:rPr>
  </w:style>
  <w:style w:type="paragraph" w:styleId="TOC1">
    <w:name w:val="toc 1"/>
    <w:basedOn w:val="Normal"/>
    <w:next w:val="Normal"/>
    <w:autoRedefine/>
    <w:uiPriority w:val="39"/>
    <w:unhideWhenUsed/>
    <w:rsid w:val="00B5019D"/>
    <w:pPr>
      <w:spacing w:after="100"/>
    </w:pPr>
  </w:style>
  <w:style w:type="paragraph" w:styleId="TOC2">
    <w:name w:val="toc 2"/>
    <w:basedOn w:val="Normal"/>
    <w:next w:val="Normal"/>
    <w:autoRedefine/>
    <w:uiPriority w:val="39"/>
    <w:unhideWhenUsed/>
    <w:rsid w:val="00B5019D"/>
    <w:pPr>
      <w:spacing w:after="100"/>
      <w:ind w:left="220"/>
    </w:pPr>
  </w:style>
  <w:style w:type="paragraph" w:styleId="TOC3">
    <w:name w:val="toc 3"/>
    <w:basedOn w:val="Normal"/>
    <w:next w:val="Normal"/>
    <w:autoRedefine/>
    <w:uiPriority w:val="39"/>
    <w:unhideWhenUsed/>
    <w:rsid w:val="00B5019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811121">
      <w:bodyDiv w:val="1"/>
      <w:marLeft w:val="0"/>
      <w:marRight w:val="0"/>
      <w:marTop w:val="0"/>
      <w:marBottom w:val="0"/>
      <w:divBdr>
        <w:top w:val="none" w:sz="0" w:space="0" w:color="auto"/>
        <w:left w:val="none" w:sz="0" w:space="0" w:color="auto"/>
        <w:bottom w:val="none" w:sz="0" w:space="0" w:color="auto"/>
        <w:right w:val="none" w:sz="0" w:space="0" w:color="auto"/>
      </w:divBdr>
    </w:div>
    <w:div w:id="98910966">
      <w:bodyDiv w:val="1"/>
      <w:marLeft w:val="0"/>
      <w:marRight w:val="0"/>
      <w:marTop w:val="0"/>
      <w:marBottom w:val="0"/>
      <w:divBdr>
        <w:top w:val="none" w:sz="0" w:space="0" w:color="auto"/>
        <w:left w:val="none" w:sz="0" w:space="0" w:color="auto"/>
        <w:bottom w:val="none" w:sz="0" w:space="0" w:color="auto"/>
        <w:right w:val="none" w:sz="0" w:space="0" w:color="auto"/>
      </w:divBdr>
    </w:div>
    <w:div w:id="120080840">
      <w:bodyDiv w:val="1"/>
      <w:marLeft w:val="0"/>
      <w:marRight w:val="0"/>
      <w:marTop w:val="0"/>
      <w:marBottom w:val="0"/>
      <w:divBdr>
        <w:top w:val="none" w:sz="0" w:space="0" w:color="auto"/>
        <w:left w:val="none" w:sz="0" w:space="0" w:color="auto"/>
        <w:bottom w:val="none" w:sz="0" w:space="0" w:color="auto"/>
        <w:right w:val="none" w:sz="0" w:space="0" w:color="auto"/>
      </w:divBdr>
    </w:div>
    <w:div w:id="224149019">
      <w:bodyDiv w:val="1"/>
      <w:marLeft w:val="0"/>
      <w:marRight w:val="0"/>
      <w:marTop w:val="0"/>
      <w:marBottom w:val="0"/>
      <w:divBdr>
        <w:top w:val="none" w:sz="0" w:space="0" w:color="auto"/>
        <w:left w:val="none" w:sz="0" w:space="0" w:color="auto"/>
        <w:bottom w:val="none" w:sz="0" w:space="0" w:color="auto"/>
        <w:right w:val="none" w:sz="0" w:space="0" w:color="auto"/>
      </w:divBdr>
    </w:div>
    <w:div w:id="254366961">
      <w:bodyDiv w:val="1"/>
      <w:marLeft w:val="0"/>
      <w:marRight w:val="0"/>
      <w:marTop w:val="0"/>
      <w:marBottom w:val="0"/>
      <w:divBdr>
        <w:top w:val="none" w:sz="0" w:space="0" w:color="auto"/>
        <w:left w:val="none" w:sz="0" w:space="0" w:color="auto"/>
        <w:bottom w:val="none" w:sz="0" w:space="0" w:color="auto"/>
        <w:right w:val="none" w:sz="0" w:space="0" w:color="auto"/>
      </w:divBdr>
    </w:div>
    <w:div w:id="629896693">
      <w:bodyDiv w:val="1"/>
      <w:marLeft w:val="0"/>
      <w:marRight w:val="0"/>
      <w:marTop w:val="0"/>
      <w:marBottom w:val="0"/>
      <w:divBdr>
        <w:top w:val="none" w:sz="0" w:space="0" w:color="auto"/>
        <w:left w:val="none" w:sz="0" w:space="0" w:color="auto"/>
        <w:bottom w:val="none" w:sz="0" w:space="0" w:color="auto"/>
        <w:right w:val="none" w:sz="0" w:space="0" w:color="auto"/>
      </w:divBdr>
    </w:div>
    <w:div w:id="679041470">
      <w:bodyDiv w:val="1"/>
      <w:marLeft w:val="0"/>
      <w:marRight w:val="0"/>
      <w:marTop w:val="0"/>
      <w:marBottom w:val="0"/>
      <w:divBdr>
        <w:top w:val="none" w:sz="0" w:space="0" w:color="auto"/>
        <w:left w:val="none" w:sz="0" w:space="0" w:color="auto"/>
        <w:bottom w:val="none" w:sz="0" w:space="0" w:color="auto"/>
        <w:right w:val="none" w:sz="0" w:space="0" w:color="auto"/>
      </w:divBdr>
    </w:div>
    <w:div w:id="811168686">
      <w:bodyDiv w:val="1"/>
      <w:marLeft w:val="0"/>
      <w:marRight w:val="0"/>
      <w:marTop w:val="0"/>
      <w:marBottom w:val="0"/>
      <w:divBdr>
        <w:top w:val="none" w:sz="0" w:space="0" w:color="auto"/>
        <w:left w:val="none" w:sz="0" w:space="0" w:color="auto"/>
        <w:bottom w:val="none" w:sz="0" w:space="0" w:color="auto"/>
        <w:right w:val="none" w:sz="0" w:space="0" w:color="auto"/>
      </w:divBdr>
    </w:div>
    <w:div w:id="1032848079">
      <w:bodyDiv w:val="1"/>
      <w:marLeft w:val="0"/>
      <w:marRight w:val="0"/>
      <w:marTop w:val="0"/>
      <w:marBottom w:val="0"/>
      <w:divBdr>
        <w:top w:val="none" w:sz="0" w:space="0" w:color="auto"/>
        <w:left w:val="none" w:sz="0" w:space="0" w:color="auto"/>
        <w:bottom w:val="none" w:sz="0" w:space="0" w:color="auto"/>
        <w:right w:val="none" w:sz="0" w:space="0" w:color="auto"/>
      </w:divBdr>
    </w:div>
    <w:div w:id="1052004906">
      <w:bodyDiv w:val="1"/>
      <w:marLeft w:val="0"/>
      <w:marRight w:val="0"/>
      <w:marTop w:val="0"/>
      <w:marBottom w:val="0"/>
      <w:divBdr>
        <w:top w:val="none" w:sz="0" w:space="0" w:color="auto"/>
        <w:left w:val="none" w:sz="0" w:space="0" w:color="auto"/>
        <w:bottom w:val="none" w:sz="0" w:space="0" w:color="auto"/>
        <w:right w:val="none" w:sz="0" w:space="0" w:color="auto"/>
      </w:divBdr>
    </w:div>
    <w:div w:id="1063060705">
      <w:bodyDiv w:val="1"/>
      <w:marLeft w:val="0"/>
      <w:marRight w:val="0"/>
      <w:marTop w:val="0"/>
      <w:marBottom w:val="0"/>
      <w:divBdr>
        <w:top w:val="none" w:sz="0" w:space="0" w:color="auto"/>
        <w:left w:val="none" w:sz="0" w:space="0" w:color="auto"/>
        <w:bottom w:val="none" w:sz="0" w:space="0" w:color="auto"/>
        <w:right w:val="none" w:sz="0" w:space="0" w:color="auto"/>
      </w:divBdr>
      <w:divsChild>
        <w:div w:id="119420552">
          <w:marLeft w:val="0"/>
          <w:marRight w:val="0"/>
          <w:marTop w:val="0"/>
          <w:marBottom w:val="0"/>
          <w:divBdr>
            <w:top w:val="none" w:sz="0" w:space="0" w:color="auto"/>
            <w:left w:val="none" w:sz="0" w:space="0" w:color="auto"/>
            <w:bottom w:val="none" w:sz="0" w:space="0" w:color="auto"/>
            <w:right w:val="none" w:sz="0" w:space="0" w:color="auto"/>
          </w:divBdr>
          <w:divsChild>
            <w:div w:id="423191416">
              <w:marLeft w:val="0"/>
              <w:marRight w:val="0"/>
              <w:marTop w:val="0"/>
              <w:marBottom w:val="0"/>
              <w:divBdr>
                <w:top w:val="none" w:sz="0" w:space="0" w:color="auto"/>
                <w:left w:val="none" w:sz="0" w:space="0" w:color="auto"/>
                <w:bottom w:val="none" w:sz="0" w:space="0" w:color="auto"/>
                <w:right w:val="none" w:sz="0" w:space="0" w:color="auto"/>
              </w:divBdr>
            </w:div>
          </w:divsChild>
        </w:div>
        <w:div w:id="291791354">
          <w:marLeft w:val="0"/>
          <w:marRight w:val="0"/>
          <w:marTop w:val="0"/>
          <w:marBottom w:val="0"/>
          <w:divBdr>
            <w:top w:val="none" w:sz="0" w:space="0" w:color="auto"/>
            <w:left w:val="none" w:sz="0" w:space="0" w:color="auto"/>
            <w:bottom w:val="none" w:sz="0" w:space="0" w:color="auto"/>
            <w:right w:val="none" w:sz="0" w:space="0" w:color="auto"/>
          </w:divBdr>
          <w:divsChild>
            <w:div w:id="1711496733">
              <w:marLeft w:val="0"/>
              <w:marRight w:val="0"/>
              <w:marTop w:val="0"/>
              <w:marBottom w:val="0"/>
              <w:divBdr>
                <w:top w:val="none" w:sz="0" w:space="0" w:color="auto"/>
                <w:left w:val="none" w:sz="0" w:space="0" w:color="auto"/>
                <w:bottom w:val="none" w:sz="0" w:space="0" w:color="auto"/>
                <w:right w:val="none" w:sz="0" w:space="0" w:color="auto"/>
              </w:divBdr>
            </w:div>
          </w:divsChild>
        </w:div>
        <w:div w:id="342636326">
          <w:marLeft w:val="0"/>
          <w:marRight w:val="0"/>
          <w:marTop w:val="0"/>
          <w:marBottom w:val="0"/>
          <w:divBdr>
            <w:top w:val="none" w:sz="0" w:space="0" w:color="auto"/>
            <w:left w:val="none" w:sz="0" w:space="0" w:color="auto"/>
            <w:bottom w:val="none" w:sz="0" w:space="0" w:color="auto"/>
            <w:right w:val="none" w:sz="0" w:space="0" w:color="auto"/>
          </w:divBdr>
          <w:divsChild>
            <w:div w:id="1796413646">
              <w:marLeft w:val="0"/>
              <w:marRight w:val="0"/>
              <w:marTop w:val="0"/>
              <w:marBottom w:val="0"/>
              <w:divBdr>
                <w:top w:val="none" w:sz="0" w:space="0" w:color="auto"/>
                <w:left w:val="none" w:sz="0" w:space="0" w:color="auto"/>
                <w:bottom w:val="none" w:sz="0" w:space="0" w:color="auto"/>
                <w:right w:val="none" w:sz="0" w:space="0" w:color="auto"/>
              </w:divBdr>
            </w:div>
          </w:divsChild>
        </w:div>
        <w:div w:id="575169113">
          <w:marLeft w:val="0"/>
          <w:marRight w:val="0"/>
          <w:marTop w:val="0"/>
          <w:marBottom w:val="0"/>
          <w:divBdr>
            <w:top w:val="none" w:sz="0" w:space="0" w:color="auto"/>
            <w:left w:val="none" w:sz="0" w:space="0" w:color="auto"/>
            <w:bottom w:val="none" w:sz="0" w:space="0" w:color="auto"/>
            <w:right w:val="none" w:sz="0" w:space="0" w:color="auto"/>
          </w:divBdr>
          <w:divsChild>
            <w:div w:id="1638340520">
              <w:marLeft w:val="0"/>
              <w:marRight w:val="0"/>
              <w:marTop w:val="0"/>
              <w:marBottom w:val="0"/>
              <w:divBdr>
                <w:top w:val="none" w:sz="0" w:space="0" w:color="auto"/>
                <w:left w:val="none" w:sz="0" w:space="0" w:color="auto"/>
                <w:bottom w:val="none" w:sz="0" w:space="0" w:color="auto"/>
                <w:right w:val="none" w:sz="0" w:space="0" w:color="auto"/>
              </w:divBdr>
            </w:div>
          </w:divsChild>
        </w:div>
        <w:div w:id="660155499">
          <w:marLeft w:val="0"/>
          <w:marRight w:val="0"/>
          <w:marTop w:val="0"/>
          <w:marBottom w:val="0"/>
          <w:divBdr>
            <w:top w:val="none" w:sz="0" w:space="0" w:color="auto"/>
            <w:left w:val="none" w:sz="0" w:space="0" w:color="auto"/>
            <w:bottom w:val="none" w:sz="0" w:space="0" w:color="auto"/>
            <w:right w:val="none" w:sz="0" w:space="0" w:color="auto"/>
          </w:divBdr>
          <w:divsChild>
            <w:div w:id="719478365">
              <w:marLeft w:val="0"/>
              <w:marRight w:val="0"/>
              <w:marTop w:val="0"/>
              <w:marBottom w:val="0"/>
              <w:divBdr>
                <w:top w:val="none" w:sz="0" w:space="0" w:color="auto"/>
                <w:left w:val="none" w:sz="0" w:space="0" w:color="auto"/>
                <w:bottom w:val="none" w:sz="0" w:space="0" w:color="auto"/>
                <w:right w:val="none" w:sz="0" w:space="0" w:color="auto"/>
              </w:divBdr>
            </w:div>
          </w:divsChild>
        </w:div>
        <w:div w:id="858664327">
          <w:marLeft w:val="0"/>
          <w:marRight w:val="0"/>
          <w:marTop w:val="0"/>
          <w:marBottom w:val="0"/>
          <w:divBdr>
            <w:top w:val="none" w:sz="0" w:space="0" w:color="auto"/>
            <w:left w:val="none" w:sz="0" w:space="0" w:color="auto"/>
            <w:bottom w:val="none" w:sz="0" w:space="0" w:color="auto"/>
            <w:right w:val="none" w:sz="0" w:space="0" w:color="auto"/>
          </w:divBdr>
          <w:divsChild>
            <w:div w:id="2114547871">
              <w:marLeft w:val="0"/>
              <w:marRight w:val="0"/>
              <w:marTop w:val="0"/>
              <w:marBottom w:val="0"/>
              <w:divBdr>
                <w:top w:val="none" w:sz="0" w:space="0" w:color="auto"/>
                <w:left w:val="none" w:sz="0" w:space="0" w:color="auto"/>
                <w:bottom w:val="none" w:sz="0" w:space="0" w:color="auto"/>
                <w:right w:val="none" w:sz="0" w:space="0" w:color="auto"/>
              </w:divBdr>
            </w:div>
          </w:divsChild>
        </w:div>
        <w:div w:id="932401836">
          <w:marLeft w:val="0"/>
          <w:marRight w:val="0"/>
          <w:marTop w:val="0"/>
          <w:marBottom w:val="0"/>
          <w:divBdr>
            <w:top w:val="none" w:sz="0" w:space="0" w:color="auto"/>
            <w:left w:val="none" w:sz="0" w:space="0" w:color="auto"/>
            <w:bottom w:val="none" w:sz="0" w:space="0" w:color="auto"/>
            <w:right w:val="none" w:sz="0" w:space="0" w:color="auto"/>
          </w:divBdr>
          <w:divsChild>
            <w:div w:id="638993150">
              <w:marLeft w:val="0"/>
              <w:marRight w:val="0"/>
              <w:marTop w:val="0"/>
              <w:marBottom w:val="0"/>
              <w:divBdr>
                <w:top w:val="none" w:sz="0" w:space="0" w:color="auto"/>
                <w:left w:val="none" w:sz="0" w:space="0" w:color="auto"/>
                <w:bottom w:val="none" w:sz="0" w:space="0" w:color="auto"/>
                <w:right w:val="none" w:sz="0" w:space="0" w:color="auto"/>
              </w:divBdr>
            </w:div>
          </w:divsChild>
        </w:div>
        <w:div w:id="1218979315">
          <w:marLeft w:val="0"/>
          <w:marRight w:val="0"/>
          <w:marTop w:val="0"/>
          <w:marBottom w:val="0"/>
          <w:divBdr>
            <w:top w:val="none" w:sz="0" w:space="0" w:color="auto"/>
            <w:left w:val="none" w:sz="0" w:space="0" w:color="auto"/>
            <w:bottom w:val="none" w:sz="0" w:space="0" w:color="auto"/>
            <w:right w:val="none" w:sz="0" w:space="0" w:color="auto"/>
          </w:divBdr>
          <w:divsChild>
            <w:div w:id="613363740">
              <w:marLeft w:val="0"/>
              <w:marRight w:val="0"/>
              <w:marTop w:val="0"/>
              <w:marBottom w:val="0"/>
              <w:divBdr>
                <w:top w:val="none" w:sz="0" w:space="0" w:color="auto"/>
                <w:left w:val="none" w:sz="0" w:space="0" w:color="auto"/>
                <w:bottom w:val="none" w:sz="0" w:space="0" w:color="auto"/>
                <w:right w:val="none" w:sz="0" w:space="0" w:color="auto"/>
              </w:divBdr>
            </w:div>
          </w:divsChild>
        </w:div>
        <w:div w:id="1249119063">
          <w:marLeft w:val="0"/>
          <w:marRight w:val="0"/>
          <w:marTop w:val="0"/>
          <w:marBottom w:val="0"/>
          <w:divBdr>
            <w:top w:val="none" w:sz="0" w:space="0" w:color="auto"/>
            <w:left w:val="none" w:sz="0" w:space="0" w:color="auto"/>
            <w:bottom w:val="none" w:sz="0" w:space="0" w:color="auto"/>
            <w:right w:val="none" w:sz="0" w:space="0" w:color="auto"/>
          </w:divBdr>
          <w:divsChild>
            <w:div w:id="1795174832">
              <w:marLeft w:val="0"/>
              <w:marRight w:val="0"/>
              <w:marTop w:val="0"/>
              <w:marBottom w:val="0"/>
              <w:divBdr>
                <w:top w:val="none" w:sz="0" w:space="0" w:color="auto"/>
                <w:left w:val="none" w:sz="0" w:space="0" w:color="auto"/>
                <w:bottom w:val="none" w:sz="0" w:space="0" w:color="auto"/>
                <w:right w:val="none" w:sz="0" w:space="0" w:color="auto"/>
              </w:divBdr>
            </w:div>
          </w:divsChild>
        </w:div>
        <w:div w:id="1333755656">
          <w:marLeft w:val="0"/>
          <w:marRight w:val="0"/>
          <w:marTop w:val="0"/>
          <w:marBottom w:val="0"/>
          <w:divBdr>
            <w:top w:val="none" w:sz="0" w:space="0" w:color="auto"/>
            <w:left w:val="none" w:sz="0" w:space="0" w:color="auto"/>
            <w:bottom w:val="none" w:sz="0" w:space="0" w:color="auto"/>
            <w:right w:val="none" w:sz="0" w:space="0" w:color="auto"/>
          </w:divBdr>
          <w:divsChild>
            <w:div w:id="596520308">
              <w:marLeft w:val="0"/>
              <w:marRight w:val="0"/>
              <w:marTop w:val="0"/>
              <w:marBottom w:val="0"/>
              <w:divBdr>
                <w:top w:val="none" w:sz="0" w:space="0" w:color="auto"/>
                <w:left w:val="none" w:sz="0" w:space="0" w:color="auto"/>
                <w:bottom w:val="none" w:sz="0" w:space="0" w:color="auto"/>
                <w:right w:val="none" w:sz="0" w:space="0" w:color="auto"/>
              </w:divBdr>
            </w:div>
          </w:divsChild>
        </w:div>
        <w:div w:id="1341813204">
          <w:marLeft w:val="0"/>
          <w:marRight w:val="0"/>
          <w:marTop w:val="0"/>
          <w:marBottom w:val="0"/>
          <w:divBdr>
            <w:top w:val="none" w:sz="0" w:space="0" w:color="auto"/>
            <w:left w:val="none" w:sz="0" w:space="0" w:color="auto"/>
            <w:bottom w:val="none" w:sz="0" w:space="0" w:color="auto"/>
            <w:right w:val="none" w:sz="0" w:space="0" w:color="auto"/>
          </w:divBdr>
          <w:divsChild>
            <w:div w:id="809055194">
              <w:marLeft w:val="0"/>
              <w:marRight w:val="0"/>
              <w:marTop w:val="0"/>
              <w:marBottom w:val="0"/>
              <w:divBdr>
                <w:top w:val="none" w:sz="0" w:space="0" w:color="auto"/>
                <w:left w:val="none" w:sz="0" w:space="0" w:color="auto"/>
                <w:bottom w:val="none" w:sz="0" w:space="0" w:color="auto"/>
                <w:right w:val="none" w:sz="0" w:space="0" w:color="auto"/>
              </w:divBdr>
            </w:div>
          </w:divsChild>
        </w:div>
        <w:div w:id="1404254161">
          <w:marLeft w:val="0"/>
          <w:marRight w:val="0"/>
          <w:marTop w:val="0"/>
          <w:marBottom w:val="0"/>
          <w:divBdr>
            <w:top w:val="none" w:sz="0" w:space="0" w:color="auto"/>
            <w:left w:val="none" w:sz="0" w:space="0" w:color="auto"/>
            <w:bottom w:val="none" w:sz="0" w:space="0" w:color="auto"/>
            <w:right w:val="none" w:sz="0" w:space="0" w:color="auto"/>
          </w:divBdr>
          <w:divsChild>
            <w:div w:id="1753968586">
              <w:marLeft w:val="0"/>
              <w:marRight w:val="0"/>
              <w:marTop w:val="0"/>
              <w:marBottom w:val="0"/>
              <w:divBdr>
                <w:top w:val="none" w:sz="0" w:space="0" w:color="auto"/>
                <w:left w:val="none" w:sz="0" w:space="0" w:color="auto"/>
                <w:bottom w:val="none" w:sz="0" w:space="0" w:color="auto"/>
                <w:right w:val="none" w:sz="0" w:space="0" w:color="auto"/>
              </w:divBdr>
            </w:div>
          </w:divsChild>
        </w:div>
        <w:div w:id="1542547523">
          <w:marLeft w:val="0"/>
          <w:marRight w:val="0"/>
          <w:marTop w:val="0"/>
          <w:marBottom w:val="0"/>
          <w:divBdr>
            <w:top w:val="none" w:sz="0" w:space="0" w:color="auto"/>
            <w:left w:val="none" w:sz="0" w:space="0" w:color="auto"/>
            <w:bottom w:val="none" w:sz="0" w:space="0" w:color="auto"/>
            <w:right w:val="none" w:sz="0" w:space="0" w:color="auto"/>
          </w:divBdr>
          <w:divsChild>
            <w:div w:id="1257059784">
              <w:marLeft w:val="0"/>
              <w:marRight w:val="0"/>
              <w:marTop w:val="0"/>
              <w:marBottom w:val="0"/>
              <w:divBdr>
                <w:top w:val="none" w:sz="0" w:space="0" w:color="auto"/>
                <w:left w:val="none" w:sz="0" w:space="0" w:color="auto"/>
                <w:bottom w:val="none" w:sz="0" w:space="0" w:color="auto"/>
                <w:right w:val="none" w:sz="0" w:space="0" w:color="auto"/>
              </w:divBdr>
            </w:div>
          </w:divsChild>
        </w:div>
        <w:div w:id="1687827634">
          <w:marLeft w:val="0"/>
          <w:marRight w:val="0"/>
          <w:marTop w:val="0"/>
          <w:marBottom w:val="0"/>
          <w:divBdr>
            <w:top w:val="none" w:sz="0" w:space="0" w:color="auto"/>
            <w:left w:val="none" w:sz="0" w:space="0" w:color="auto"/>
            <w:bottom w:val="none" w:sz="0" w:space="0" w:color="auto"/>
            <w:right w:val="none" w:sz="0" w:space="0" w:color="auto"/>
          </w:divBdr>
          <w:divsChild>
            <w:div w:id="1128284501">
              <w:marLeft w:val="0"/>
              <w:marRight w:val="0"/>
              <w:marTop w:val="0"/>
              <w:marBottom w:val="0"/>
              <w:divBdr>
                <w:top w:val="none" w:sz="0" w:space="0" w:color="auto"/>
                <w:left w:val="none" w:sz="0" w:space="0" w:color="auto"/>
                <w:bottom w:val="none" w:sz="0" w:space="0" w:color="auto"/>
                <w:right w:val="none" w:sz="0" w:space="0" w:color="auto"/>
              </w:divBdr>
            </w:div>
          </w:divsChild>
        </w:div>
        <w:div w:id="1709916963">
          <w:marLeft w:val="0"/>
          <w:marRight w:val="0"/>
          <w:marTop w:val="0"/>
          <w:marBottom w:val="0"/>
          <w:divBdr>
            <w:top w:val="none" w:sz="0" w:space="0" w:color="auto"/>
            <w:left w:val="none" w:sz="0" w:space="0" w:color="auto"/>
            <w:bottom w:val="none" w:sz="0" w:space="0" w:color="auto"/>
            <w:right w:val="none" w:sz="0" w:space="0" w:color="auto"/>
          </w:divBdr>
          <w:divsChild>
            <w:div w:id="551899">
              <w:marLeft w:val="0"/>
              <w:marRight w:val="0"/>
              <w:marTop w:val="0"/>
              <w:marBottom w:val="0"/>
              <w:divBdr>
                <w:top w:val="none" w:sz="0" w:space="0" w:color="auto"/>
                <w:left w:val="none" w:sz="0" w:space="0" w:color="auto"/>
                <w:bottom w:val="none" w:sz="0" w:space="0" w:color="auto"/>
                <w:right w:val="none" w:sz="0" w:space="0" w:color="auto"/>
              </w:divBdr>
            </w:div>
          </w:divsChild>
        </w:div>
        <w:div w:id="1745638632">
          <w:marLeft w:val="0"/>
          <w:marRight w:val="0"/>
          <w:marTop w:val="0"/>
          <w:marBottom w:val="0"/>
          <w:divBdr>
            <w:top w:val="none" w:sz="0" w:space="0" w:color="auto"/>
            <w:left w:val="none" w:sz="0" w:space="0" w:color="auto"/>
            <w:bottom w:val="none" w:sz="0" w:space="0" w:color="auto"/>
            <w:right w:val="none" w:sz="0" w:space="0" w:color="auto"/>
          </w:divBdr>
          <w:divsChild>
            <w:div w:id="2140343139">
              <w:marLeft w:val="0"/>
              <w:marRight w:val="0"/>
              <w:marTop w:val="0"/>
              <w:marBottom w:val="0"/>
              <w:divBdr>
                <w:top w:val="none" w:sz="0" w:space="0" w:color="auto"/>
                <w:left w:val="none" w:sz="0" w:space="0" w:color="auto"/>
                <w:bottom w:val="none" w:sz="0" w:space="0" w:color="auto"/>
                <w:right w:val="none" w:sz="0" w:space="0" w:color="auto"/>
              </w:divBdr>
            </w:div>
          </w:divsChild>
        </w:div>
        <w:div w:id="1770275404">
          <w:marLeft w:val="0"/>
          <w:marRight w:val="0"/>
          <w:marTop w:val="0"/>
          <w:marBottom w:val="0"/>
          <w:divBdr>
            <w:top w:val="none" w:sz="0" w:space="0" w:color="auto"/>
            <w:left w:val="none" w:sz="0" w:space="0" w:color="auto"/>
            <w:bottom w:val="none" w:sz="0" w:space="0" w:color="auto"/>
            <w:right w:val="none" w:sz="0" w:space="0" w:color="auto"/>
          </w:divBdr>
          <w:divsChild>
            <w:div w:id="508712281">
              <w:marLeft w:val="0"/>
              <w:marRight w:val="0"/>
              <w:marTop w:val="0"/>
              <w:marBottom w:val="0"/>
              <w:divBdr>
                <w:top w:val="none" w:sz="0" w:space="0" w:color="auto"/>
                <w:left w:val="none" w:sz="0" w:space="0" w:color="auto"/>
                <w:bottom w:val="none" w:sz="0" w:space="0" w:color="auto"/>
                <w:right w:val="none" w:sz="0" w:space="0" w:color="auto"/>
              </w:divBdr>
            </w:div>
          </w:divsChild>
        </w:div>
        <w:div w:id="1807549960">
          <w:marLeft w:val="0"/>
          <w:marRight w:val="0"/>
          <w:marTop w:val="0"/>
          <w:marBottom w:val="0"/>
          <w:divBdr>
            <w:top w:val="none" w:sz="0" w:space="0" w:color="auto"/>
            <w:left w:val="none" w:sz="0" w:space="0" w:color="auto"/>
            <w:bottom w:val="none" w:sz="0" w:space="0" w:color="auto"/>
            <w:right w:val="none" w:sz="0" w:space="0" w:color="auto"/>
          </w:divBdr>
          <w:divsChild>
            <w:div w:id="919485707">
              <w:marLeft w:val="0"/>
              <w:marRight w:val="0"/>
              <w:marTop w:val="0"/>
              <w:marBottom w:val="0"/>
              <w:divBdr>
                <w:top w:val="none" w:sz="0" w:space="0" w:color="auto"/>
                <w:left w:val="none" w:sz="0" w:space="0" w:color="auto"/>
                <w:bottom w:val="none" w:sz="0" w:space="0" w:color="auto"/>
                <w:right w:val="none" w:sz="0" w:space="0" w:color="auto"/>
              </w:divBdr>
            </w:div>
          </w:divsChild>
        </w:div>
        <w:div w:id="1882014208">
          <w:marLeft w:val="0"/>
          <w:marRight w:val="0"/>
          <w:marTop w:val="0"/>
          <w:marBottom w:val="0"/>
          <w:divBdr>
            <w:top w:val="none" w:sz="0" w:space="0" w:color="auto"/>
            <w:left w:val="none" w:sz="0" w:space="0" w:color="auto"/>
            <w:bottom w:val="none" w:sz="0" w:space="0" w:color="auto"/>
            <w:right w:val="none" w:sz="0" w:space="0" w:color="auto"/>
          </w:divBdr>
          <w:divsChild>
            <w:div w:id="187451520">
              <w:marLeft w:val="0"/>
              <w:marRight w:val="0"/>
              <w:marTop w:val="0"/>
              <w:marBottom w:val="0"/>
              <w:divBdr>
                <w:top w:val="none" w:sz="0" w:space="0" w:color="auto"/>
                <w:left w:val="none" w:sz="0" w:space="0" w:color="auto"/>
                <w:bottom w:val="none" w:sz="0" w:space="0" w:color="auto"/>
                <w:right w:val="none" w:sz="0" w:space="0" w:color="auto"/>
              </w:divBdr>
            </w:div>
          </w:divsChild>
        </w:div>
        <w:div w:id="1910068107">
          <w:marLeft w:val="0"/>
          <w:marRight w:val="0"/>
          <w:marTop w:val="0"/>
          <w:marBottom w:val="0"/>
          <w:divBdr>
            <w:top w:val="none" w:sz="0" w:space="0" w:color="auto"/>
            <w:left w:val="none" w:sz="0" w:space="0" w:color="auto"/>
            <w:bottom w:val="none" w:sz="0" w:space="0" w:color="auto"/>
            <w:right w:val="none" w:sz="0" w:space="0" w:color="auto"/>
          </w:divBdr>
          <w:divsChild>
            <w:div w:id="856118888">
              <w:marLeft w:val="0"/>
              <w:marRight w:val="0"/>
              <w:marTop w:val="0"/>
              <w:marBottom w:val="0"/>
              <w:divBdr>
                <w:top w:val="none" w:sz="0" w:space="0" w:color="auto"/>
                <w:left w:val="none" w:sz="0" w:space="0" w:color="auto"/>
                <w:bottom w:val="none" w:sz="0" w:space="0" w:color="auto"/>
                <w:right w:val="none" w:sz="0" w:space="0" w:color="auto"/>
              </w:divBdr>
            </w:div>
          </w:divsChild>
        </w:div>
        <w:div w:id="2122189809">
          <w:marLeft w:val="0"/>
          <w:marRight w:val="0"/>
          <w:marTop w:val="0"/>
          <w:marBottom w:val="0"/>
          <w:divBdr>
            <w:top w:val="none" w:sz="0" w:space="0" w:color="auto"/>
            <w:left w:val="none" w:sz="0" w:space="0" w:color="auto"/>
            <w:bottom w:val="none" w:sz="0" w:space="0" w:color="auto"/>
            <w:right w:val="none" w:sz="0" w:space="0" w:color="auto"/>
          </w:divBdr>
          <w:divsChild>
            <w:div w:id="2060546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9008027">
      <w:bodyDiv w:val="1"/>
      <w:marLeft w:val="0"/>
      <w:marRight w:val="0"/>
      <w:marTop w:val="0"/>
      <w:marBottom w:val="0"/>
      <w:divBdr>
        <w:top w:val="none" w:sz="0" w:space="0" w:color="auto"/>
        <w:left w:val="none" w:sz="0" w:space="0" w:color="auto"/>
        <w:bottom w:val="none" w:sz="0" w:space="0" w:color="auto"/>
        <w:right w:val="none" w:sz="0" w:space="0" w:color="auto"/>
      </w:divBdr>
      <w:divsChild>
        <w:div w:id="1167402389">
          <w:marLeft w:val="0"/>
          <w:marRight w:val="0"/>
          <w:marTop w:val="0"/>
          <w:marBottom w:val="0"/>
          <w:divBdr>
            <w:top w:val="none" w:sz="0" w:space="0" w:color="auto"/>
            <w:left w:val="none" w:sz="0" w:space="0" w:color="auto"/>
            <w:bottom w:val="none" w:sz="0" w:space="0" w:color="auto"/>
            <w:right w:val="none" w:sz="0" w:space="0" w:color="auto"/>
          </w:divBdr>
          <w:divsChild>
            <w:div w:id="1197233246">
              <w:marLeft w:val="0"/>
              <w:marRight w:val="0"/>
              <w:marTop w:val="0"/>
              <w:marBottom w:val="0"/>
              <w:divBdr>
                <w:top w:val="none" w:sz="0" w:space="0" w:color="auto"/>
                <w:left w:val="none" w:sz="0" w:space="0" w:color="auto"/>
                <w:bottom w:val="none" w:sz="0" w:space="0" w:color="auto"/>
                <w:right w:val="none" w:sz="0" w:space="0" w:color="auto"/>
              </w:divBdr>
            </w:div>
          </w:divsChild>
        </w:div>
        <w:div w:id="1657149980">
          <w:marLeft w:val="0"/>
          <w:marRight w:val="0"/>
          <w:marTop w:val="0"/>
          <w:marBottom w:val="0"/>
          <w:divBdr>
            <w:top w:val="none" w:sz="0" w:space="0" w:color="auto"/>
            <w:left w:val="none" w:sz="0" w:space="0" w:color="auto"/>
            <w:bottom w:val="none" w:sz="0" w:space="0" w:color="auto"/>
            <w:right w:val="none" w:sz="0" w:space="0" w:color="auto"/>
          </w:divBdr>
          <w:divsChild>
            <w:div w:id="1442649939">
              <w:marLeft w:val="0"/>
              <w:marRight w:val="0"/>
              <w:marTop w:val="0"/>
              <w:marBottom w:val="0"/>
              <w:divBdr>
                <w:top w:val="none" w:sz="0" w:space="0" w:color="auto"/>
                <w:left w:val="none" w:sz="0" w:space="0" w:color="auto"/>
                <w:bottom w:val="none" w:sz="0" w:space="0" w:color="auto"/>
                <w:right w:val="none" w:sz="0" w:space="0" w:color="auto"/>
              </w:divBdr>
              <w:divsChild>
                <w:div w:id="2029214875">
                  <w:marLeft w:val="0"/>
                  <w:marRight w:val="0"/>
                  <w:marTop w:val="0"/>
                  <w:marBottom w:val="0"/>
                  <w:divBdr>
                    <w:top w:val="none" w:sz="0" w:space="0" w:color="auto"/>
                    <w:left w:val="none" w:sz="0" w:space="0" w:color="auto"/>
                    <w:bottom w:val="none" w:sz="0" w:space="0" w:color="auto"/>
                    <w:right w:val="none" w:sz="0" w:space="0" w:color="auto"/>
                  </w:divBdr>
                  <w:divsChild>
                    <w:div w:id="1159467379">
                      <w:marLeft w:val="0"/>
                      <w:marRight w:val="0"/>
                      <w:marTop w:val="0"/>
                      <w:marBottom w:val="0"/>
                      <w:divBdr>
                        <w:top w:val="none" w:sz="0" w:space="0" w:color="auto"/>
                        <w:left w:val="none" w:sz="0" w:space="0" w:color="auto"/>
                        <w:bottom w:val="none" w:sz="0" w:space="0" w:color="auto"/>
                        <w:right w:val="none" w:sz="0" w:space="0" w:color="auto"/>
                      </w:divBdr>
                      <w:divsChild>
                        <w:div w:id="1010983321">
                          <w:marLeft w:val="0"/>
                          <w:marRight w:val="0"/>
                          <w:marTop w:val="0"/>
                          <w:marBottom w:val="0"/>
                          <w:divBdr>
                            <w:top w:val="none" w:sz="0" w:space="0" w:color="auto"/>
                            <w:left w:val="none" w:sz="0" w:space="0" w:color="auto"/>
                            <w:bottom w:val="none" w:sz="0" w:space="0" w:color="auto"/>
                            <w:right w:val="none" w:sz="0" w:space="0" w:color="auto"/>
                          </w:divBdr>
                          <w:divsChild>
                            <w:div w:id="180554245">
                              <w:marLeft w:val="0"/>
                              <w:marRight w:val="0"/>
                              <w:marTop w:val="0"/>
                              <w:marBottom w:val="0"/>
                              <w:divBdr>
                                <w:top w:val="none" w:sz="0" w:space="0" w:color="auto"/>
                                <w:left w:val="none" w:sz="0" w:space="0" w:color="auto"/>
                                <w:bottom w:val="none" w:sz="0" w:space="0" w:color="auto"/>
                                <w:right w:val="none" w:sz="0" w:space="0" w:color="auto"/>
                              </w:divBdr>
                              <w:divsChild>
                                <w:div w:id="1372876998">
                                  <w:marLeft w:val="0"/>
                                  <w:marRight w:val="0"/>
                                  <w:marTop w:val="0"/>
                                  <w:marBottom w:val="0"/>
                                  <w:divBdr>
                                    <w:top w:val="none" w:sz="0" w:space="0" w:color="auto"/>
                                    <w:left w:val="none" w:sz="0" w:space="0" w:color="auto"/>
                                    <w:bottom w:val="none" w:sz="0" w:space="0" w:color="auto"/>
                                    <w:right w:val="none" w:sz="0" w:space="0" w:color="auto"/>
                                  </w:divBdr>
                                  <w:divsChild>
                                    <w:div w:id="1989941025">
                                      <w:marLeft w:val="0"/>
                                      <w:marRight w:val="0"/>
                                      <w:marTop w:val="0"/>
                                      <w:marBottom w:val="0"/>
                                      <w:divBdr>
                                        <w:top w:val="none" w:sz="0" w:space="0" w:color="auto"/>
                                        <w:left w:val="none" w:sz="0" w:space="0" w:color="auto"/>
                                        <w:bottom w:val="none" w:sz="0" w:space="0" w:color="auto"/>
                                        <w:right w:val="none" w:sz="0" w:space="0" w:color="auto"/>
                                      </w:divBdr>
                                      <w:divsChild>
                                        <w:div w:id="1082458775">
                                          <w:marLeft w:val="0"/>
                                          <w:marRight w:val="0"/>
                                          <w:marTop w:val="0"/>
                                          <w:marBottom w:val="0"/>
                                          <w:divBdr>
                                            <w:top w:val="none" w:sz="0" w:space="0" w:color="auto"/>
                                            <w:left w:val="none" w:sz="0" w:space="0" w:color="auto"/>
                                            <w:bottom w:val="none" w:sz="0" w:space="0" w:color="auto"/>
                                            <w:right w:val="none" w:sz="0" w:space="0" w:color="auto"/>
                                          </w:divBdr>
                                          <w:divsChild>
                                            <w:div w:id="1774130980">
                                              <w:marLeft w:val="0"/>
                                              <w:marRight w:val="0"/>
                                              <w:marTop w:val="0"/>
                                              <w:marBottom w:val="0"/>
                                              <w:divBdr>
                                                <w:top w:val="none" w:sz="0" w:space="0" w:color="auto"/>
                                                <w:left w:val="none" w:sz="0" w:space="0" w:color="auto"/>
                                                <w:bottom w:val="none" w:sz="0" w:space="0" w:color="auto"/>
                                                <w:right w:val="none" w:sz="0" w:space="0" w:color="auto"/>
                                              </w:divBdr>
                                              <w:divsChild>
                                                <w:div w:id="334649900">
                                                  <w:marLeft w:val="0"/>
                                                  <w:marRight w:val="0"/>
                                                  <w:marTop w:val="0"/>
                                                  <w:marBottom w:val="0"/>
                                                  <w:divBdr>
                                                    <w:top w:val="none" w:sz="0" w:space="0" w:color="auto"/>
                                                    <w:left w:val="none" w:sz="0" w:space="0" w:color="auto"/>
                                                    <w:bottom w:val="none" w:sz="0" w:space="0" w:color="auto"/>
                                                    <w:right w:val="none" w:sz="0" w:space="0" w:color="auto"/>
                                                  </w:divBdr>
                                                </w:div>
                                                <w:div w:id="1098478863">
                                                  <w:marLeft w:val="0"/>
                                                  <w:marRight w:val="0"/>
                                                  <w:marTop w:val="0"/>
                                                  <w:marBottom w:val="0"/>
                                                  <w:divBdr>
                                                    <w:top w:val="none" w:sz="0" w:space="0" w:color="auto"/>
                                                    <w:left w:val="none" w:sz="0" w:space="0" w:color="auto"/>
                                                    <w:bottom w:val="none" w:sz="0" w:space="0" w:color="auto"/>
                                                    <w:right w:val="none" w:sz="0" w:space="0" w:color="auto"/>
                                                  </w:divBdr>
                                                </w:div>
                                                <w:div w:id="1630473972">
                                                  <w:marLeft w:val="0"/>
                                                  <w:marRight w:val="0"/>
                                                  <w:marTop w:val="0"/>
                                                  <w:marBottom w:val="0"/>
                                                  <w:divBdr>
                                                    <w:top w:val="none" w:sz="0" w:space="0" w:color="auto"/>
                                                    <w:left w:val="none" w:sz="0" w:space="0" w:color="auto"/>
                                                    <w:bottom w:val="none" w:sz="0" w:space="0" w:color="auto"/>
                                                    <w:right w:val="none" w:sz="0" w:space="0" w:color="auto"/>
                                                  </w:divBdr>
                                                </w:div>
                                                <w:div w:id="1809584879">
                                                  <w:marLeft w:val="0"/>
                                                  <w:marRight w:val="0"/>
                                                  <w:marTop w:val="0"/>
                                                  <w:marBottom w:val="0"/>
                                                  <w:divBdr>
                                                    <w:top w:val="none" w:sz="0" w:space="0" w:color="auto"/>
                                                    <w:left w:val="none" w:sz="0" w:space="0" w:color="auto"/>
                                                    <w:bottom w:val="none" w:sz="0" w:space="0" w:color="auto"/>
                                                    <w:right w:val="none" w:sz="0" w:space="0" w:color="auto"/>
                                                  </w:divBdr>
                                                </w:div>
                                                <w:div w:id="1840610149">
                                                  <w:marLeft w:val="0"/>
                                                  <w:marRight w:val="0"/>
                                                  <w:marTop w:val="0"/>
                                                  <w:marBottom w:val="0"/>
                                                  <w:divBdr>
                                                    <w:top w:val="none" w:sz="0" w:space="0" w:color="auto"/>
                                                    <w:left w:val="none" w:sz="0" w:space="0" w:color="auto"/>
                                                    <w:bottom w:val="none" w:sz="0" w:space="0" w:color="auto"/>
                                                    <w:right w:val="none" w:sz="0" w:space="0" w:color="auto"/>
                                                  </w:divBdr>
                                                </w:div>
                                                <w:div w:id="2073960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98065447">
                              <w:marLeft w:val="0"/>
                              <w:marRight w:val="0"/>
                              <w:marTop w:val="0"/>
                              <w:marBottom w:val="0"/>
                              <w:divBdr>
                                <w:top w:val="none" w:sz="0" w:space="0" w:color="auto"/>
                                <w:left w:val="none" w:sz="0" w:space="0" w:color="auto"/>
                                <w:bottom w:val="none" w:sz="0" w:space="0" w:color="auto"/>
                                <w:right w:val="none" w:sz="0" w:space="0" w:color="auto"/>
                              </w:divBdr>
                              <w:divsChild>
                                <w:div w:id="1052774343">
                                  <w:marLeft w:val="0"/>
                                  <w:marRight w:val="0"/>
                                  <w:marTop w:val="0"/>
                                  <w:marBottom w:val="0"/>
                                  <w:divBdr>
                                    <w:top w:val="none" w:sz="0" w:space="0" w:color="auto"/>
                                    <w:left w:val="none" w:sz="0" w:space="0" w:color="auto"/>
                                    <w:bottom w:val="none" w:sz="0" w:space="0" w:color="auto"/>
                                    <w:right w:val="none" w:sz="0" w:space="0" w:color="auto"/>
                                  </w:divBdr>
                                  <w:divsChild>
                                    <w:div w:id="1521627161">
                                      <w:marLeft w:val="0"/>
                                      <w:marRight w:val="0"/>
                                      <w:marTop w:val="0"/>
                                      <w:marBottom w:val="0"/>
                                      <w:divBdr>
                                        <w:top w:val="none" w:sz="0" w:space="0" w:color="auto"/>
                                        <w:left w:val="none" w:sz="0" w:space="0" w:color="auto"/>
                                        <w:bottom w:val="none" w:sz="0" w:space="0" w:color="auto"/>
                                        <w:right w:val="none" w:sz="0" w:space="0" w:color="auto"/>
                                      </w:divBdr>
                                      <w:divsChild>
                                        <w:div w:id="1784225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13730729">
      <w:bodyDiv w:val="1"/>
      <w:marLeft w:val="0"/>
      <w:marRight w:val="0"/>
      <w:marTop w:val="0"/>
      <w:marBottom w:val="0"/>
      <w:divBdr>
        <w:top w:val="none" w:sz="0" w:space="0" w:color="auto"/>
        <w:left w:val="none" w:sz="0" w:space="0" w:color="auto"/>
        <w:bottom w:val="none" w:sz="0" w:space="0" w:color="auto"/>
        <w:right w:val="none" w:sz="0" w:space="0" w:color="auto"/>
      </w:divBdr>
    </w:div>
    <w:div w:id="1236159851">
      <w:bodyDiv w:val="1"/>
      <w:marLeft w:val="0"/>
      <w:marRight w:val="0"/>
      <w:marTop w:val="0"/>
      <w:marBottom w:val="0"/>
      <w:divBdr>
        <w:top w:val="none" w:sz="0" w:space="0" w:color="auto"/>
        <w:left w:val="none" w:sz="0" w:space="0" w:color="auto"/>
        <w:bottom w:val="none" w:sz="0" w:space="0" w:color="auto"/>
        <w:right w:val="none" w:sz="0" w:space="0" w:color="auto"/>
      </w:divBdr>
    </w:div>
    <w:div w:id="1299533768">
      <w:bodyDiv w:val="1"/>
      <w:marLeft w:val="0"/>
      <w:marRight w:val="0"/>
      <w:marTop w:val="0"/>
      <w:marBottom w:val="0"/>
      <w:divBdr>
        <w:top w:val="none" w:sz="0" w:space="0" w:color="auto"/>
        <w:left w:val="none" w:sz="0" w:space="0" w:color="auto"/>
        <w:bottom w:val="none" w:sz="0" w:space="0" w:color="auto"/>
        <w:right w:val="none" w:sz="0" w:space="0" w:color="auto"/>
      </w:divBdr>
    </w:div>
    <w:div w:id="1326856785">
      <w:bodyDiv w:val="1"/>
      <w:marLeft w:val="0"/>
      <w:marRight w:val="0"/>
      <w:marTop w:val="0"/>
      <w:marBottom w:val="0"/>
      <w:divBdr>
        <w:top w:val="none" w:sz="0" w:space="0" w:color="auto"/>
        <w:left w:val="none" w:sz="0" w:space="0" w:color="auto"/>
        <w:bottom w:val="none" w:sz="0" w:space="0" w:color="auto"/>
        <w:right w:val="none" w:sz="0" w:space="0" w:color="auto"/>
      </w:divBdr>
    </w:div>
    <w:div w:id="1357929574">
      <w:bodyDiv w:val="1"/>
      <w:marLeft w:val="0"/>
      <w:marRight w:val="0"/>
      <w:marTop w:val="0"/>
      <w:marBottom w:val="0"/>
      <w:divBdr>
        <w:top w:val="none" w:sz="0" w:space="0" w:color="auto"/>
        <w:left w:val="none" w:sz="0" w:space="0" w:color="auto"/>
        <w:bottom w:val="none" w:sz="0" w:space="0" w:color="auto"/>
        <w:right w:val="none" w:sz="0" w:space="0" w:color="auto"/>
      </w:divBdr>
    </w:div>
    <w:div w:id="1501656516">
      <w:bodyDiv w:val="1"/>
      <w:marLeft w:val="0"/>
      <w:marRight w:val="0"/>
      <w:marTop w:val="0"/>
      <w:marBottom w:val="0"/>
      <w:divBdr>
        <w:top w:val="none" w:sz="0" w:space="0" w:color="auto"/>
        <w:left w:val="none" w:sz="0" w:space="0" w:color="auto"/>
        <w:bottom w:val="none" w:sz="0" w:space="0" w:color="auto"/>
        <w:right w:val="none" w:sz="0" w:space="0" w:color="auto"/>
      </w:divBdr>
    </w:div>
    <w:div w:id="1504586677">
      <w:bodyDiv w:val="1"/>
      <w:marLeft w:val="0"/>
      <w:marRight w:val="0"/>
      <w:marTop w:val="0"/>
      <w:marBottom w:val="0"/>
      <w:divBdr>
        <w:top w:val="none" w:sz="0" w:space="0" w:color="auto"/>
        <w:left w:val="none" w:sz="0" w:space="0" w:color="auto"/>
        <w:bottom w:val="none" w:sz="0" w:space="0" w:color="auto"/>
        <w:right w:val="none" w:sz="0" w:space="0" w:color="auto"/>
      </w:divBdr>
    </w:div>
    <w:div w:id="1568104491">
      <w:bodyDiv w:val="1"/>
      <w:marLeft w:val="0"/>
      <w:marRight w:val="0"/>
      <w:marTop w:val="0"/>
      <w:marBottom w:val="0"/>
      <w:divBdr>
        <w:top w:val="none" w:sz="0" w:space="0" w:color="auto"/>
        <w:left w:val="none" w:sz="0" w:space="0" w:color="auto"/>
        <w:bottom w:val="none" w:sz="0" w:space="0" w:color="auto"/>
        <w:right w:val="none" w:sz="0" w:space="0" w:color="auto"/>
      </w:divBdr>
    </w:div>
    <w:div w:id="1685941419">
      <w:bodyDiv w:val="1"/>
      <w:marLeft w:val="0"/>
      <w:marRight w:val="0"/>
      <w:marTop w:val="0"/>
      <w:marBottom w:val="0"/>
      <w:divBdr>
        <w:top w:val="none" w:sz="0" w:space="0" w:color="auto"/>
        <w:left w:val="none" w:sz="0" w:space="0" w:color="auto"/>
        <w:bottom w:val="none" w:sz="0" w:space="0" w:color="auto"/>
        <w:right w:val="none" w:sz="0" w:space="0" w:color="auto"/>
      </w:divBdr>
    </w:div>
    <w:div w:id="1754819007">
      <w:bodyDiv w:val="1"/>
      <w:marLeft w:val="0"/>
      <w:marRight w:val="0"/>
      <w:marTop w:val="0"/>
      <w:marBottom w:val="0"/>
      <w:divBdr>
        <w:top w:val="none" w:sz="0" w:space="0" w:color="auto"/>
        <w:left w:val="none" w:sz="0" w:space="0" w:color="auto"/>
        <w:bottom w:val="none" w:sz="0" w:space="0" w:color="auto"/>
        <w:right w:val="none" w:sz="0" w:space="0" w:color="auto"/>
      </w:divBdr>
      <w:divsChild>
        <w:div w:id="21632494">
          <w:marLeft w:val="0"/>
          <w:marRight w:val="0"/>
          <w:marTop w:val="0"/>
          <w:marBottom w:val="0"/>
          <w:divBdr>
            <w:top w:val="none" w:sz="0" w:space="0" w:color="auto"/>
            <w:left w:val="none" w:sz="0" w:space="0" w:color="auto"/>
            <w:bottom w:val="none" w:sz="0" w:space="0" w:color="auto"/>
            <w:right w:val="none" w:sz="0" w:space="0" w:color="auto"/>
          </w:divBdr>
          <w:divsChild>
            <w:div w:id="183205079">
              <w:marLeft w:val="0"/>
              <w:marRight w:val="0"/>
              <w:marTop w:val="0"/>
              <w:marBottom w:val="0"/>
              <w:divBdr>
                <w:top w:val="none" w:sz="0" w:space="0" w:color="auto"/>
                <w:left w:val="none" w:sz="0" w:space="0" w:color="auto"/>
                <w:bottom w:val="none" w:sz="0" w:space="0" w:color="auto"/>
                <w:right w:val="none" w:sz="0" w:space="0" w:color="auto"/>
              </w:divBdr>
            </w:div>
          </w:divsChild>
        </w:div>
        <w:div w:id="61418347">
          <w:marLeft w:val="0"/>
          <w:marRight w:val="0"/>
          <w:marTop w:val="0"/>
          <w:marBottom w:val="0"/>
          <w:divBdr>
            <w:top w:val="none" w:sz="0" w:space="0" w:color="auto"/>
            <w:left w:val="none" w:sz="0" w:space="0" w:color="auto"/>
            <w:bottom w:val="none" w:sz="0" w:space="0" w:color="auto"/>
            <w:right w:val="none" w:sz="0" w:space="0" w:color="auto"/>
          </w:divBdr>
          <w:divsChild>
            <w:div w:id="633605371">
              <w:marLeft w:val="0"/>
              <w:marRight w:val="0"/>
              <w:marTop w:val="0"/>
              <w:marBottom w:val="0"/>
              <w:divBdr>
                <w:top w:val="none" w:sz="0" w:space="0" w:color="auto"/>
                <w:left w:val="none" w:sz="0" w:space="0" w:color="auto"/>
                <w:bottom w:val="none" w:sz="0" w:space="0" w:color="auto"/>
                <w:right w:val="none" w:sz="0" w:space="0" w:color="auto"/>
              </w:divBdr>
            </w:div>
          </w:divsChild>
        </w:div>
        <w:div w:id="395709516">
          <w:marLeft w:val="0"/>
          <w:marRight w:val="0"/>
          <w:marTop w:val="0"/>
          <w:marBottom w:val="0"/>
          <w:divBdr>
            <w:top w:val="none" w:sz="0" w:space="0" w:color="auto"/>
            <w:left w:val="none" w:sz="0" w:space="0" w:color="auto"/>
            <w:bottom w:val="none" w:sz="0" w:space="0" w:color="auto"/>
            <w:right w:val="none" w:sz="0" w:space="0" w:color="auto"/>
          </w:divBdr>
          <w:divsChild>
            <w:div w:id="726487980">
              <w:marLeft w:val="0"/>
              <w:marRight w:val="0"/>
              <w:marTop w:val="0"/>
              <w:marBottom w:val="0"/>
              <w:divBdr>
                <w:top w:val="none" w:sz="0" w:space="0" w:color="auto"/>
                <w:left w:val="none" w:sz="0" w:space="0" w:color="auto"/>
                <w:bottom w:val="none" w:sz="0" w:space="0" w:color="auto"/>
                <w:right w:val="none" w:sz="0" w:space="0" w:color="auto"/>
              </w:divBdr>
            </w:div>
          </w:divsChild>
        </w:div>
        <w:div w:id="458962947">
          <w:marLeft w:val="0"/>
          <w:marRight w:val="0"/>
          <w:marTop w:val="0"/>
          <w:marBottom w:val="0"/>
          <w:divBdr>
            <w:top w:val="none" w:sz="0" w:space="0" w:color="auto"/>
            <w:left w:val="none" w:sz="0" w:space="0" w:color="auto"/>
            <w:bottom w:val="none" w:sz="0" w:space="0" w:color="auto"/>
            <w:right w:val="none" w:sz="0" w:space="0" w:color="auto"/>
          </w:divBdr>
          <w:divsChild>
            <w:div w:id="243343917">
              <w:marLeft w:val="0"/>
              <w:marRight w:val="0"/>
              <w:marTop w:val="0"/>
              <w:marBottom w:val="0"/>
              <w:divBdr>
                <w:top w:val="none" w:sz="0" w:space="0" w:color="auto"/>
                <w:left w:val="none" w:sz="0" w:space="0" w:color="auto"/>
                <w:bottom w:val="none" w:sz="0" w:space="0" w:color="auto"/>
                <w:right w:val="none" w:sz="0" w:space="0" w:color="auto"/>
              </w:divBdr>
            </w:div>
          </w:divsChild>
        </w:div>
        <w:div w:id="515274417">
          <w:marLeft w:val="0"/>
          <w:marRight w:val="0"/>
          <w:marTop w:val="0"/>
          <w:marBottom w:val="0"/>
          <w:divBdr>
            <w:top w:val="none" w:sz="0" w:space="0" w:color="auto"/>
            <w:left w:val="none" w:sz="0" w:space="0" w:color="auto"/>
            <w:bottom w:val="none" w:sz="0" w:space="0" w:color="auto"/>
            <w:right w:val="none" w:sz="0" w:space="0" w:color="auto"/>
          </w:divBdr>
          <w:divsChild>
            <w:div w:id="410855334">
              <w:marLeft w:val="0"/>
              <w:marRight w:val="0"/>
              <w:marTop w:val="0"/>
              <w:marBottom w:val="0"/>
              <w:divBdr>
                <w:top w:val="none" w:sz="0" w:space="0" w:color="auto"/>
                <w:left w:val="none" w:sz="0" w:space="0" w:color="auto"/>
                <w:bottom w:val="none" w:sz="0" w:space="0" w:color="auto"/>
                <w:right w:val="none" w:sz="0" w:space="0" w:color="auto"/>
              </w:divBdr>
            </w:div>
          </w:divsChild>
        </w:div>
        <w:div w:id="539243362">
          <w:marLeft w:val="0"/>
          <w:marRight w:val="0"/>
          <w:marTop w:val="0"/>
          <w:marBottom w:val="0"/>
          <w:divBdr>
            <w:top w:val="none" w:sz="0" w:space="0" w:color="auto"/>
            <w:left w:val="none" w:sz="0" w:space="0" w:color="auto"/>
            <w:bottom w:val="none" w:sz="0" w:space="0" w:color="auto"/>
            <w:right w:val="none" w:sz="0" w:space="0" w:color="auto"/>
          </w:divBdr>
          <w:divsChild>
            <w:div w:id="1317419056">
              <w:marLeft w:val="0"/>
              <w:marRight w:val="0"/>
              <w:marTop w:val="0"/>
              <w:marBottom w:val="0"/>
              <w:divBdr>
                <w:top w:val="none" w:sz="0" w:space="0" w:color="auto"/>
                <w:left w:val="none" w:sz="0" w:space="0" w:color="auto"/>
                <w:bottom w:val="none" w:sz="0" w:space="0" w:color="auto"/>
                <w:right w:val="none" w:sz="0" w:space="0" w:color="auto"/>
              </w:divBdr>
            </w:div>
          </w:divsChild>
        </w:div>
        <w:div w:id="544682377">
          <w:marLeft w:val="0"/>
          <w:marRight w:val="0"/>
          <w:marTop w:val="0"/>
          <w:marBottom w:val="0"/>
          <w:divBdr>
            <w:top w:val="none" w:sz="0" w:space="0" w:color="auto"/>
            <w:left w:val="none" w:sz="0" w:space="0" w:color="auto"/>
            <w:bottom w:val="none" w:sz="0" w:space="0" w:color="auto"/>
            <w:right w:val="none" w:sz="0" w:space="0" w:color="auto"/>
          </w:divBdr>
          <w:divsChild>
            <w:div w:id="1549679831">
              <w:marLeft w:val="0"/>
              <w:marRight w:val="0"/>
              <w:marTop w:val="0"/>
              <w:marBottom w:val="0"/>
              <w:divBdr>
                <w:top w:val="none" w:sz="0" w:space="0" w:color="auto"/>
                <w:left w:val="none" w:sz="0" w:space="0" w:color="auto"/>
                <w:bottom w:val="none" w:sz="0" w:space="0" w:color="auto"/>
                <w:right w:val="none" w:sz="0" w:space="0" w:color="auto"/>
              </w:divBdr>
            </w:div>
          </w:divsChild>
        </w:div>
        <w:div w:id="688142151">
          <w:marLeft w:val="0"/>
          <w:marRight w:val="0"/>
          <w:marTop w:val="0"/>
          <w:marBottom w:val="0"/>
          <w:divBdr>
            <w:top w:val="none" w:sz="0" w:space="0" w:color="auto"/>
            <w:left w:val="none" w:sz="0" w:space="0" w:color="auto"/>
            <w:bottom w:val="none" w:sz="0" w:space="0" w:color="auto"/>
            <w:right w:val="none" w:sz="0" w:space="0" w:color="auto"/>
          </w:divBdr>
          <w:divsChild>
            <w:div w:id="1270234951">
              <w:marLeft w:val="0"/>
              <w:marRight w:val="0"/>
              <w:marTop w:val="0"/>
              <w:marBottom w:val="0"/>
              <w:divBdr>
                <w:top w:val="none" w:sz="0" w:space="0" w:color="auto"/>
                <w:left w:val="none" w:sz="0" w:space="0" w:color="auto"/>
                <w:bottom w:val="none" w:sz="0" w:space="0" w:color="auto"/>
                <w:right w:val="none" w:sz="0" w:space="0" w:color="auto"/>
              </w:divBdr>
            </w:div>
          </w:divsChild>
        </w:div>
        <w:div w:id="949774537">
          <w:marLeft w:val="0"/>
          <w:marRight w:val="0"/>
          <w:marTop w:val="0"/>
          <w:marBottom w:val="0"/>
          <w:divBdr>
            <w:top w:val="none" w:sz="0" w:space="0" w:color="auto"/>
            <w:left w:val="none" w:sz="0" w:space="0" w:color="auto"/>
            <w:bottom w:val="none" w:sz="0" w:space="0" w:color="auto"/>
            <w:right w:val="none" w:sz="0" w:space="0" w:color="auto"/>
          </w:divBdr>
          <w:divsChild>
            <w:div w:id="1105425007">
              <w:marLeft w:val="0"/>
              <w:marRight w:val="0"/>
              <w:marTop w:val="0"/>
              <w:marBottom w:val="0"/>
              <w:divBdr>
                <w:top w:val="none" w:sz="0" w:space="0" w:color="auto"/>
                <w:left w:val="none" w:sz="0" w:space="0" w:color="auto"/>
                <w:bottom w:val="none" w:sz="0" w:space="0" w:color="auto"/>
                <w:right w:val="none" w:sz="0" w:space="0" w:color="auto"/>
              </w:divBdr>
            </w:div>
          </w:divsChild>
        </w:div>
        <w:div w:id="989288785">
          <w:marLeft w:val="0"/>
          <w:marRight w:val="0"/>
          <w:marTop w:val="0"/>
          <w:marBottom w:val="0"/>
          <w:divBdr>
            <w:top w:val="none" w:sz="0" w:space="0" w:color="auto"/>
            <w:left w:val="none" w:sz="0" w:space="0" w:color="auto"/>
            <w:bottom w:val="none" w:sz="0" w:space="0" w:color="auto"/>
            <w:right w:val="none" w:sz="0" w:space="0" w:color="auto"/>
          </w:divBdr>
          <w:divsChild>
            <w:div w:id="704403650">
              <w:marLeft w:val="0"/>
              <w:marRight w:val="0"/>
              <w:marTop w:val="0"/>
              <w:marBottom w:val="0"/>
              <w:divBdr>
                <w:top w:val="none" w:sz="0" w:space="0" w:color="auto"/>
                <w:left w:val="none" w:sz="0" w:space="0" w:color="auto"/>
                <w:bottom w:val="none" w:sz="0" w:space="0" w:color="auto"/>
                <w:right w:val="none" w:sz="0" w:space="0" w:color="auto"/>
              </w:divBdr>
            </w:div>
          </w:divsChild>
        </w:div>
        <w:div w:id="1257446248">
          <w:marLeft w:val="0"/>
          <w:marRight w:val="0"/>
          <w:marTop w:val="0"/>
          <w:marBottom w:val="0"/>
          <w:divBdr>
            <w:top w:val="none" w:sz="0" w:space="0" w:color="auto"/>
            <w:left w:val="none" w:sz="0" w:space="0" w:color="auto"/>
            <w:bottom w:val="none" w:sz="0" w:space="0" w:color="auto"/>
            <w:right w:val="none" w:sz="0" w:space="0" w:color="auto"/>
          </w:divBdr>
          <w:divsChild>
            <w:div w:id="541865379">
              <w:marLeft w:val="0"/>
              <w:marRight w:val="0"/>
              <w:marTop w:val="0"/>
              <w:marBottom w:val="0"/>
              <w:divBdr>
                <w:top w:val="none" w:sz="0" w:space="0" w:color="auto"/>
                <w:left w:val="none" w:sz="0" w:space="0" w:color="auto"/>
                <w:bottom w:val="none" w:sz="0" w:space="0" w:color="auto"/>
                <w:right w:val="none" w:sz="0" w:space="0" w:color="auto"/>
              </w:divBdr>
            </w:div>
          </w:divsChild>
        </w:div>
        <w:div w:id="1299187172">
          <w:marLeft w:val="0"/>
          <w:marRight w:val="0"/>
          <w:marTop w:val="0"/>
          <w:marBottom w:val="0"/>
          <w:divBdr>
            <w:top w:val="none" w:sz="0" w:space="0" w:color="auto"/>
            <w:left w:val="none" w:sz="0" w:space="0" w:color="auto"/>
            <w:bottom w:val="none" w:sz="0" w:space="0" w:color="auto"/>
            <w:right w:val="none" w:sz="0" w:space="0" w:color="auto"/>
          </w:divBdr>
          <w:divsChild>
            <w:div w:id="1440485699">
              <w:marLeft w:val="0"/>
              <w:marRight w:val="0"/>
              <w:marTop w:val="0"/>
              <w:marBottom w:val="0"/>
              <w:divBdr>
                <w:top w:val="none" w:sz="0" w:space="0" w:color="auto"/>
                <w:left w:val="none" w:sz="0" w:space="0" w:color="auto"/>
                <w:bottom w:val="none" w:sz="0" w:space="0" w:color="auto"/>
                <w:right w:val="none" w:sz="0" w:space="0" w:color="auto"/>
              </w:divBdr>
            </w:div>
          </w:divsChild>
        </w:div>
        <w:div w:id="1402873037">
          <w:marLeft w:val="0"/>
          <w:marRight w:val="0"/>
          <w:marTop w:val="0"/>
          <w:marBottom w:val="0"/>
          <w:divBdr>
            <w:top w:val="none" w:sz="0" w:space="0" w:color="auto"/>
            <w:left w:val="none" w:sz="0" w:space="0" w:color="auto"/>
            <w:bottom w:val="none" w:sz="0" w:space="0" w:color="auto"/>
            <w:right w:val="none" w:sz="0" w:space="0" w:color="auto"/>
          </w:divBdr>
          <w:divsChild>
            <w:div w:id="1897426453">
              <w:marLeft w:val="0"/>
              <w:marRight w:val="0"/>
              <w:marTop w:val="0"/>
              <w:marBottom w:val="0"/>
              <w:divBdr>
                <w:top w:val="none" w:sz="0" w:space="0" w:color="auto"/>
                <w:left w:val="none" w:sz="0" w:space="0" w:color="auto"/>
                <w:bottom w:val="none" w:sz="0" w:space="0" w:color="auto"/>
                <w:right w:val="none" w:sz="0" w:space="0" w:color="auto"/>
              </w:divBdr>
            </w:div>
          </w:divsChild>
        </w:div>
        <w:div w:id="1868329266">
          <w:marLeft w:val="0"/>
          <w:marRight w:val="0"/>
          <w:marTop w:val="0"/>
          <w:marBottom w:val="0"/>
          <w:divBdr>
            <w:top w:val="none" w:sz="0" w:space="0" w:color="auto"/>
            <w:left w:val="none" w:sz="0" w:space="0" w:color="auto"/>
            <w:bottom w:val="none" w:sz="0" w:space="0" w:color="auto"/>
            <w:right w:val="none" w:sz="0" w:space="0" w:color="auto"/>
          </w:divBdr>
          <w:divsChild>
            <w:div w:id="387537265">
              <w:marLeft w:val="0"/>
              <w:marRight w:val="0"/>
              <w:marTop w:val="0"/>
              <w:marBottom w:val="0"/>
              <w:divBdr>
                <w:top w:val="none" w:sz="0" w:space="0" w:color="auto"/>
                <w:left w:val="none" w:sz="0" w:space="0" w:color="auto"/>
                <w:bottom w:val="none" w:sz="0" w:space="0" w:color="auto"/>
                <w:right w:val="none" w:sz="0" w:space="0" w:color="auto"/>
              </w:divBdr>
            </w:div>
          </w:divsChild>
        </w:div>
        <w:div w:id="1938321209">
          <w:marLeft w:val="0"/>
          <w:marRight w:val="0"/>
          <w:marTop w:val="0"/>
          <w:marBottom w:val="0"/>
          <w:divBdr>
            <w:top w:val="none" w:sz="0" w:space="0" w:color="auto"/>
            <w:left w:val="none" w:sz="0" w:space="0" w:color="auto"/>
            <w:bottom w:val="none" w:sz="0" w:space="0" w:color="auto"/>
            <w:right w:val="none" w:sz="0" w:space="0" w:color="auto"/>
          </w:divBdr>
          <w:divsChild>
            <w:div w:id="228852946">
              <w:marLeft w:val="0"/>
              <w:marRight w:val="0"/>
              <w:marTop w:val="0"/>
              <w:marBottom w:val="0"/>
              <w:divBdr>
                <w:top w:val="none" w:sz="0" w:space="0" w:color="auto"/>
                <w:left w:val="none" w:sz="0" w:space="0" w:color="auto"/>
                <w:bottom w:val="none" w:sz="0" w:space="0" w:color="auto"/>
                <w:right w:val="none" w:sz="0" w:space="0" w:color="auto"/>
              </w:divBdr>
            </w:div>
          </w:divsChild>
        </w:div>
        <w:div w:id="1939898214">
          <w:marLeft w:val="0"/>
          <w:marRight w:val="0"/>
          <w:marTop w:val="0"/>
          <w:marBottom w:val="0"/>
          <w:divBdr>
            <w:top w:val="none" w:sz="0" w:space="0" w:color="auto"/>
            <w:left w:val="none" w:sz="0" w:space="0" w:color="auto"/>
            <w:bottom w:val="none" w:sz="0" w:space="0" w:color="auto"/>
            <w:right w:val="none" w:sz="0" w:space="0" w:color="auto"/>
          </w:divBdr>
          <w:divsChild>
            <w:div w:id="1816987471">
              <w:marLeft w:val="0"/>
              <w:marRight w:val="0"/>
              <w:marTop w:val="0"/>
              <w:marBottom w:val="0"/>
              <w:divBdr>
                <w:top w:val="none" w:sz="0" w:space="0" w:color="auto"/>
                <w:left w:val="none" w:sz="0" w:space="0" w:color="auto"/>
                <w:bottom w:val="none" w:sz="0" w:space="0" w:color="auto"/>
                <w:right w:val="none" w:sz="0" w:space="0" w:color="auto"/>
              </w:divBdr>
            </w:div>
          </w:divsChild>
        </w:div>
        <w:div w:id="1976907003">
          <w:marLeft w:val="0"/>
          <w:marRight w:val="0"/>
          <w:marTop w:val="0"/>
          <w:marBottom w:val="0"/>
          <w:divBdr>
            <w:top w:val="none" w:sz="0" w:space="0" w:color="auto"/>
            <w:left w:val="none" w:sz="0" w:space="0" w:color="auto"/>
            <w:bottom w:val="none" w:sz="0" w:space="0" w:color="auto"/>
            <w:right w:val="none" w:sz="0" w:space="0" w:color="auto"/>
          </w:divBdr>
          <w:divsChild>
            <w:div w:id="1154907071">
              <w:marLeft w:val="0"/>
              <w:marRight w:val="0"/>
              <w:marTop w:val="0"/>
              <w:marBottom w:val="0"/>
              <w:divBdr>
                <w:top w:val="none" w:sz="0" w:space="0" w:color="auto"/>
                <w:left w:val="none" w:sz="0" w:space="0" w:color="auto"/>
                <w:bottom w:val="none" w:sz="0" w:space="0" w:color="auto"/>
                <w:right w:val="none" w:sz="0" w:space="0" w:color="auto"/>
              </w:divBdr>
            </w:div>
          </w:divsChild>
        </w:div>
        <w:div w:id="1992560882">
          <w:marLeft w:val="0"/>
          <w:marRight w:val="0"/>
          <w:marTop w:val="0"/>
          <w:marBottom w:val="0"/>
          <w:divBdr>
            <w:top w:val="none" w:sz="0" w:space="0" w:color="auto"/>
            <w:left w:val="none" w:sz="0" w:space="0" w:color="auto"/>
            <w:bottom w:val="none" w:sz="0" w:space="0" w:color="auto"/>
            <w:right w:val="none" w:sz="0" w:space="0" w:color="auto"/>
          </w:divBdr>
          <w:divsChild>
            <w:div w:id="189800850">
              <w:marLeft w:val="0"/>
              <w:marRight w:val="0"/>
              <w:marTop w:val="0"/>
              <w:marBottom w:val="0"/>
              <w:divBdr>
                <w:top w:val="none" w:sz="0" w:space="0" w:color="auto"/>
                <w:left w:val="none" w:sz="0" w:space="0" w:color="auto"/>
                <w:bottom w:val="none" w:sz="0" w:space="0" w:color="auto"/>
                <w:right w:val="none" w:sz="0" w:space="0" w:color="auto"/>
              </w:divBdr>
            </w:div>
          </w:divsChild>
        </w:div>
        <w:div w:id="2049449633">
          <w:marLeft w:val="0"/>
          <w:marRight w:val="0"/>
          <w:marTop w:val="0"/>
          <w:marBottom w:val="0"/>
          <w:divBdr>
            <w:top w:val="none" w:sz="0" w:space="0" w:color="auto"/>
            <w:left w:val="none" w:sz="0" w:space="0" w:color="auto"/>
            <w:bottom w:val="none" w:sz="0" w:space="0" w:color="auto"/>
            <w:right w:val="none" w:sz="0" w:space="0" w:color="auto"/>
          </w:divBdr>
          <w:divsChild>
            <w:div w:id="1991052916">
              <w:marLeft w:val="0"/>
              <w:marRight w:val="0"/>
              <w:marTop w:val="0"/>
              <w:marBottom w:val="0"/>
              <w:divBdr>
                <w:top w:val="none" w:sz="0" w:space="0" w:color="auto"/>
                <w:left w:val="none" w:sz="0" w:space="0" w:color="auto"/>
                <w:bottom w:val="none" w:sz="0" w:space="0" w:color="auto"/>
                <w:right w:val="none" w:sz="0" w:space="0" w:color="auto"/>
              </w:divBdr>
            </w:div>
          </w:divsChild>
        </w:div>
        <w:div w:id="2081318548">
          <w:marLeft w:val="0"/>
          <w:marRight w:val="0"/>
          <w:marTop w:val="0"/>
          <w:marBottom w:val="0"/>
          <w:divBdr>
            <w:top w:val="none" w:sz="0" w:space="0" w:color="auto"/>
            <w:left w:val="none" w:sz="0" w:space="0" w:color="auto"/>
            <w:bottom w:val="none" w:sz="0" w:space="0" w:color="auto"/>
            <w:right w:val="none" w:sz="0" w:space="0" w:color="auto"/>
          </w:divBdr>
          <w:divsChild>
            <w:div w:id="1590577550">
              <w:marLeft w:val="0"/>
              <w:marRight w:val="0"/>
              <w:marTop w:val="0"/>
              <w:marBottom w:val="0"/>
              <w:divBdr>
                <w:top w:val="none" w:sz="0" w:space="0" w:color="auto"/>
                <w:left w:val="none" w:sz="0" w:space="0" w:color="auto"/>
                <w:bottom w:val="none" w:sz="0" w:space="0" w:color="auto"/>
                <w:right w:val="none" w:sz="0" w:space="0" w:color="auto"/>
              </w:divBdr>
            </w:div>
          </w:divsChild>
        </w:div>
        <w:div w:id="2142526942">
          <w:marLeft w:val="0"/>
          <w:marRight w:val="0"/>
          <w:marTop w:val="0"/>
          <w:marBottom w:val="0"/>
          <w:divBdr>
            <w:top w:val="none" w:sz="0" w:space="0" w:color="auto"/>
            <w:left w:val="none" w:sz="0" w:space="0" w:color="auto"/>
            <w:bottom w:val="none" w:sz="0" w:space="0" w:color="auto"/>
            <w:right w:val="none" w:sz="0" w:space="0" w:color="auto"/>
          </w:divBdr>
          <w:divsChild>
            <w:div w:id="629945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7259457">
      <w:bodyDiv w:val="1"/>
      <w:marLeft w:val="0"/>
      <w:marRight w:val="0"/>
      <w:marTop w:val="0"/>
      <w:marBottom w:val="0"/>
      <w:divBdr>
        <w:top w:val="none" w:sz="0" w:space="0" w:color="auto"/>
        <w:left w:val="none" w:sz="0" w:space="0" w:color="auto"/>
        <w:bottom w:val="none" w:sz="0" w:space="0" w:color="auto"/>
        <w:right w:val="none" w:sz="0" w:space="0" w:color="auto"/>
      </w:divBdr>
    </w:div>
    <w:div w:id="1866670507">
      <w:bodyDiv w:val="1"/>
      <w:marLeft w:val="0"/>
      <w:marRight w:val="0"/>
      <w:marTop w:val="0"/>
      <w:marBottom w:val="0"/>
      <w:divBdr>
        <w:top w:val="none" w:sz="0" w:space="0" w:color="auto"/>
        <w:left w:val="none" w:sz="0" w:space="0" w:color="auto"/>
        <w:bottom w:val="none" w:sz="0" w:space="0" w:color="auto"/>
        <w:right w:val="none" w:sz="0" w:space="0" w:color="auto"/>
      </w:divBdr>
    </w:div>
    <w:div w:id="1874266759">
      <w:bodyDiv w:val="1"/>
      <w:marLeft w:val="0"/>
      <w:marRight w:val="0"/>
      <w:marTop w:val="0"/>
      <w:marBottom w:val="0"/>
      <w:divBdr>
        <w:top w:val="none" w:sz="0" w:space="0" w:color="auto"/>
        <w:left w:val="none" w:sz="0" w:space="0" w:color="auto"/>
        <w:bottom w:val="none" w:sz="0" w:space="0" w:color="auto"/>
        <w:right w:val="none" w:sz="0" w:space="0" w:color="auto"/>
      </w:divBdr>
      <w:divsChild>
        <w:div w:id="469517713">
          <w:marLeft w:val="0"/>
          <w:marRight w:val="0"/>
          <w:marTop w:val="0"/>
          <w:marBottom w:val="0"/>
          <w:divBdr>
            <w:top w:val="none" w:sz="0" w:space="0" w:color="auto"/>
            <w:left w:val="none" w:sz="0" w:space="0" w:color="auto"/>
            <w:bottom w:val="none" w:sz="0" w:space="0" w:color="auto"/>
            <w:right w:val="none" w:sz="0" w:space="0" w:color="auto"/>
          </w:divBdr>
          <w:divsChild>
            <w:div w:id="1447430305">
              <w:marLeft w:val="-225"/>
              <w:marRight w:val="-225"/>
              <w:marTop w:val="0"/>
              <w:marBottom w:val="0"/>
              <w:divBdr>
                <w:top w:val="none" w:sz="0" w:space="0" w:color="auto"/>
                <w:left w:val="none" w:sz="0" w:space="0" w:color="auto"/>
                <w:bottom w:val="none" w:sz="0" w:space="0" w:color="auto"/>
                <w:right w:val="none" w:sz="0" w:space="0" w:color="auto"/>
              </w:divBdr>
              <w:divsChild>
                <w:div w:id="1139764247">
                  <w:marLeft w:val="0"/>
                  <w:marRight w:val="0"/>
                  <w:marTop w:val="0"/>
                  <w:marBottom w:val="0"/>
                  <w:divBdr>
                    <w:top w:val="none" w:sz="0" w:space="0" w:color="auto"/>
                    <w:left w:val="none" w:sz="0" w:space="0" w:color="auto"/>
                    <w:bottom w:val="none" w:sz="0" w:space="0" w:color="auto"/>
                    <w:right w:val="none" w:sz="0" w:space="0" w:color="auto"/>
                  </w:divBdr>
                  <w:divsChild>
                    <w:div w:id="879975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6397176">
      <w:bodyDiv w:val="1"/>
      <w:marLeft w:val="0"/>
      <w:marRight w:val="0"/>
      <w:marTop w:val="0"/>
      <w:marBottom w:val="0"/>
      <w:divBdr>
        <w:top w:val="none" w:sz="0" w:space="0" w:color="auto"/>
        <w:left w:val="none" w:sz="0" w:space="0" w:color="auto"/>
        <w:bottom w:val="none" w:sz="0" w:space="0" w:color="auto"/>
        <w:right w:val="none" w:sz="0" w:space="0" w:color="auto"/>
      </w:divBdr>
    </w:div>
    <w:div w:id="2128310311">
      <w:bodyDiv w:val="1"/>
      <w:marLeft w:val="0"/>
      <w:marRight w:val="0"/>
      <w:marTop w:val="0"/>
      <w:marBottom w:val="0"/>
      <w:divBdr>
        <w:top w:val="none" w:sz="0" w:space="0" w:color="auto"/>
        <w:left w:val="none" w:sz="0" w:space="0" w:color="auto"/>
        <w:bottom w:val="none" w:sz="0" w:space="0" w:color="auto"/>
        <w:right w:val="none" w:sz="0" w:space="0" w:color="auto"/>
      </w:divBdr>
      <w:divsChild>
        <w:div w:id="1672634230">
          <w:marLeft w:val="0"/>
          <w:marRight w:val="0"/>
          <w:marTop w:val="0"/>
          <w:marBottom w:val="0"/>
          <w:divBdr>
            <w:top w:val="none" w:sz="0" w:space="0" w:color="auto"/>
            <w:left w:val="none" w:sz="0" w:space="0" w:color="auto"/>
            <w:bottom w:val="none" w:sz="0" w:space="0" w:color="auto"/>
            <w:right w:val="none" w:sz="0" w:space="0" w:color="auto"/>
          </w:divBdr>
          <w:divsChild>
            <w:div w:id="588004208">
              <w:marLeft w:val="0"/>
              <w:marRight w:val="0"/>
              <w:marTop w:val="0"/>
              <w:marBottom w:val="0"/>
              <w:divBdr>
                <w:top w:val="none" w:sz="0" w:space="0" w:color="auto"/>
                <w:left w:val="none" w:sz="0" w:space="0" w:color="auto"/>
                <w:bottom w:val="none" w:sz="0" w:space="0" w:color="auto"/>
                <w:right w:val="none" w:sz="0" w:space="0" w:color="auto"/>
              </w:divBdr>
              <w:divsChild>
                <w:div w:id="861167904">
                  <w:marLeft w:val="0"/>
                  <w:marRight w:val="0"/>
                  <w:marTop w:val="0"/>
                  <w:marBottom w:val="0"/>
                  <w:divBdr>
                    <w:top w:val="none" w:sz="0" w:space="0" w:color="auto"/>
                    <w:left w:val="none" w:sz="0" w:space="0" w:color="auto"/>
                    <w:bottom w:val="none" w:sz="0" w:space="0" w:color="auto"/>
                    <w:right w:val="none" w:sz="0" w:space="0" w:color="auto"/>
                  </w:divBdr>
                  <w:divsChild>
                    <w:div w:id="1833838336">
                      <w:marLeft w:val="0"/>
                      <w:marRight w:val="0"/>
                      <w:marTop w:val="0"/>
                      <w:marBottom w:val="0"/>
                      <w:divBdr>
                        <w:top w:val="none" w:sz="0" w:space="0" w:color="auto"/>
                        <w:left w:val="none" w:sz="0" w:space="0" w:color="auto"/>
                        <w:bottom w:val="none" w:sz="0" w:space="0" w:color="auto"/>
                        <w:right w:val="none" w:sz="0" w:space="0" w:color="auto"/>
                      </w:divBdr>
                      <w:divsChild>
                        <w:div w:id="1326319332">
                          <w:marLeft w:val="0"/>
                          <w:marRight w:val="0"/>
                          <w:marTop w:val="0"/>
                          <w:marBottom w:val="0"/>
                          <w:divBdr>
                            <w:top w:val="none" w:sz="0" w:space="0" w:color="auto"/>
                            <w:left w:val="none" w:sz="0" w:space="0" w:color="auto"/>
                            <w:bottom w:val="none" w:sz="0" w:space="0" w:color="auto"/>
                            <w:right w:val="none" w:sz="0" w:space="0" w:color="auto"/>
                          </w:divBdr>
                        </w:div>
                        <w:div w:id="1883861402">
                          <w:marLeft w:val="0"/>
                          <w:marRight w:val="0"/>
                          <w:marTop w:val="0"/>
                          <w:marBottom w:val="0"/>
                          <w:divBdr>
                            <w:top w:val="none" w:sz="0" w:space="0" w:color="auto"/>
                            <w:left w:val="none" w:sz="0" w:space="0" w:color="auto"/>
                            <w:bottom w:val="none" w:sz="0" w:space="0" w:color="auto"/>
                            <w:right w:val="none" w:sz="0" w:space="0" w:color="auto"/>
                          </w:divBdr>
                        </w:div>
                        <w:div w:id="988941199">
                          <w:marLeft w:val="0"/>
                          <w:marRight w:val="0"/>
                          <w:marTop w:val="0"/>
                          <w:marBottom w:val="0"/>
                          <w:divBdr>
                            <w:top w:val="none" w:sz="0" w:space="0" w:color="auto"/>
                            <w:left w:val="none" w:sz="0" w:space="0" w:color="auto"/>
                            <w:bottom w:val="none" w:sz="0" w:space="0" w:color="auto"/>
                            <w:right w:val="none" w:sz="0" w:space="0" w:color="auto"/>
                          </w:divBdr>
                        </w:div>
                        <w:div w:id="1772895304">
                          <w:marLeft w:val="0"/>
                          <w:marRight w:val="0"/>
                          <w:marTop w:val="0"/>
                          <w:marBottom w:val="0"/>
                          <w:divBdr>
                            <w:top w:val="none" w:sz="0" w:space="0" w:color="auto"/>
                            <w:left w:val="none" w:sz="0" w:space="0" w:color="auto"/>
                            <w:bottom w:val="none" w:sz="0" w:space="0" w:color="auto"/>
                            <w:right w:val="none" w:sz="0" w:space="0" w:color="auto"/>
                          </w:divBdr>
                        </w:div>
                        <w:div w:id="1113473800">
                          <w:marLeft w:val="0"/>
                          <w:marRight w:val="0"/>
                          <w:marTop w:val="0"/>
                          <w:marBottom w:val="0"/>
                          <w:divBdr>
                            <w:top w:val="none" w:sz="0" w:space="0" w:color="auto"/>
                            <w:left w:val="none" w:sz="0" w:space="0" w:color="auto"/>
                            <w:bottom w:val="none" w:sz="0" w:space="0" w:color="auto"/>
                            <w:right w:val="none" w:sz="0" w:space="0" w:color="auto"/>
                          </w:divBdr>
                        </w:div>
                        <w:div w:id="374351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5079818">
          <w:marLeft w:val="0"/>
          <w:marRight w:val="0"/>
          <w:marTop w:val="0"/>
          <w:marBottom w:val="0"/>
          <w:divBdr>
            <w:top w:val="none" w:sz="0" w:space="0" w:color="auto"/>
            <w:left w:val="none" w:sz="0" w:space="0" w:color="auto"/>
            <w:bottom w:val="none" w:sz="0" w:space="0" w:color="auto"/>
            <w:right w:val="none" w:sz="0" w:space="0" w:color="auto"/>
          </w:divBdr>
          <w:divsChild>
            <w:div w:id="1744914995">
              <w:marLeft w:val="0"/>
              <w:marRight w:val="0"/>
              <w:marTop w:val="0"/>
              <w:marBottom w:val="0"/>
              <w:divBdr>
                <w:top w:val="none" w:sz="0" w:space="0" w:color="auto"/>
                <w:left w:val="none" w:sz="0" w:space="0" w:color="auto"/>
                <w:bottom w:val="none" w:sz="0" w:space="0" w:color="auto"/>
                <w:right w:val="none" w:sz="0" w:space="0" w:color="auto"/>
              </w:divBdr>
              <w:divsChild>
                <w:div w:id="953288000">
                  <w:marLeft w:val="0"/>
                  <w:marRight w:val="0"/>
                  <w:marTop w:val="0"/>
                  <w:marBottom w:val="0"/>
                  <w:divBdr>
                    <w:top w:val="none" w:sz="0" w:space="0" w:color="auto"/>
                    <w:left w:val="none" w:sz="0" w:space="0" w:color="auto"/>
                    <w:bottom w:val="none" w:sz="0" w:space="0" w:color="auto"/>
                    <w:right w:val="none" w:sz="0" w:space="0" w:color="auto"/>
                  </w:divBdr>
                  <w:divsChild>
                    <w:div w:id="201984779">
                      <w:marLeft w:val="0"/>
                      <w:marRight w:val="0"/>
                      <w:marTop w:val="0"/>
                      <w:marBottom w:val="0"/>
                      <w:divBdr>
                        <w:top w:val="none" w:sz="0" w:space="0" w:color="auto"/>
                        <w:left w:val="none" w:sz="0" w:space="0" w:color="auto"/>
                        <w:bottom w:val="none" w:sz="0" w:space="0" w:color="auto"/>
                        <w:right w:val="none" w:sz="0" w:space="0" w:color="auto"/>
                      </w:divBdr>
                      <w:divsChild>
                        <w:div w:id="226191594">
                          <w:marLeft w:val="0"/>
                          <w:marRight w:val="0"/>
                          <w:marTop w:val="0"/>
                          <w:marBottom w:val="0"/>
                          <w:divBdr>
                            <w:top w:val="none" w:sz="0" w:space="0" w:color="auto"/>
                            <w:left w:val="none" w:sz="0" w:space="0" w:color="auto"/>
                            <w:bottom w:val="none" w:sz="0" w:space="0" w:color="auto"/>
                            <w:right w:val="none" w:sz="0" w:space="0" w:color="auto"/>
                          </w:divBdr>
                          <w:divsChild>
                            <w:div w:id="813106767">
                              <w:marLeft w:val="0"/>
                              <w:marRight w:val="0"/>
                              <w:marTop w:val="0"/>
                              <w:marBottom w:val="0"/>
                              <w:divBdr>
                                <w:top w:val="none" w:sz="0" w:space="0" w:color="auto"/>
                                <w:left w:val="none" w:sz="0" w:space="0" w:color="auto"/>
                                <w:bottom w:val="none" w:sz="0" w:space="0" w:color="auto"/>
                                <w:right w:val="none" w:sz="0" w:space="0" w:color="auto"/>
                              </w:divBdr>
                              <w:divsChild>
                                <w:div w:id="1932200134">
                                  <w:marLeft w:val="0"/>
                                  <w:marRight w:val="0"/>
                                  <w:marTop w:val="0"/>
                                  <w:marBottom w:val="0"/>
                                  <w:divBdr>
                                    <w:top w:val="none" w:sz="0" w:space="0" w:color="auto"/>
                                    <w:left w:val="none" w:sz="0" w:space="0" w:color="auto"/>
                                    <w:bottom w:val="none" w:sz="0" w:space="0" w:color="auto"/>
                                    <w:right w:val="none" w:sz="0" w:space="0" w:color="auto"/>
                                  </w:divBdr>
                                  <w:divsChild>
                                    <w:div w:id="1808665744">
                                      <w:marLeft w:val="0"/>
                                      <w:marRight w:val="0"/>
                                      <w:marTop w:val="0"/>
                                      <w:marBottom w:val="0"/>
                                      <w:divBdr>
                                        <w:top w:val="none" w:sz="0" w:space="0" w:color="auto"/>
                                        <w:left w:val="none" w:sz="0" w:space="0" w:color="auto"/>
                                        <w:bottom w:val="none" w:sz="0" w:space="0" w:color="auto"/>
                                        <w:right w:val="none" w:sz="0" w:space="0" w:color="auto"/>
                                      </w:divBdr>
                                      <w:divsChild>
                                        <w:div w:id="1672637575">
                                          <w:marLeft w:val="0"/>
                                          <w:marRight w:val="0"/>
                                          <w:marTop w:val="0"/>
                                          <w:marBottom w:val="0"/>
                                          <w:divBdr>
                                            <w:top w:val="none" w:sz="0" w:space="0" w:color="auto"/>
                                            <w:left w:val="none" w:sz="0" w:space="0" w:color="auto"/>
                                            <w:bottom w:val="none" w:sz="0" w:space="0" w:color="auto"/>
                                            <w:right w:val="none" w:sz="0" w:space="0" w:color="auto"/>
                                          </w:divBdr>
                                        </w:div>
                                        <w:div w:id="848373235">
                                          <w:marLeft w:val="0"/>
                                          <w:marRight w:val="0"/>
                                          <w:marTop w:val="0"/>
                                          <w:marBottom w:val="0"/>
                                          <w:divBdr>
                                            <w:top w:val="none" w:sz="0" w:space="0" w:color="auto"/>
                                            <w:left w:val="none" w:sz="0" w:space="0" w:color="auto"/>
                                            <w:bottom w:val="none" w:sz="0" w:space="0" w:color="auto"/>
                                            <w:right w:val="none" w:sz="0" w:space="0" w:color="auto"/>
                                          </w:divBdr>
                                          <w:divsChild>
                                            <w:div w:id="1974485561">
                                              <w:marLeft w:val="0"/>
                                              <w:marRight w:val="0"/>
                                              <w:marTop w:val="0"/>
                                              <w:marBottom w:val="0"/>
                                              <w:divBdr>
                                                <w:top w:val="none" w:sz="0" w:space="0" w:color="auto"/>
                                                <w:left w:val="none" w:sz="0" w:space="0" w:color="auto"/>
                                                <w:bottom w:val="none" w:sz="0" w:space="0" w:color="auto"/>
                                                <w:right w:val="none" w:sz="0" w:space="0" w:color="auto"/>
                                              </w:divBdr>
                                              <w:divsChild>
                                                <w:div w:id="1612668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sphweb.bumc.bu.edu/otlt/MPH-Modules/PH717-QuantCore/PH717-Module6-RandomError/PH717-Module6-RandomError11.html" TargetMode="External"/><Relationship Id="rId21" Type="http://schemas.openxmlformats.org/officeDocument/2006/relationships/image" Target="media/image13.png"/><Relationship Id="rId42" Type="http://schemas.openxmlformats.org/officeDocument/2006/relationships/hyperlink" Target="https://www.gov.uk/guidance/think-aloud-study-qualitative-studies" TargetMode="External"/><Relationship Id="rId47" Type="http://schemas.openxmlformats.org/officeDocument/2006/relationships/hyperlink" Target="https://doi.org/10.1007/978-3-642-02806-9_12" TargetMode="External"/><Relationship Id="rId63" Type="http://schemas.openxmlformats.org/officeDocument/2006/relationships/image" Target="media/image18.emf"/><Relationship Id="rId68" Type="http://schemas.openxmlformats.org/officeDocument/2006/relationships/image" Target="media/image23.emf"/><Relationship Id="rId16" Type="http://schemas.openxmlformats.org/officeDocument/2006/relationships/image" Target="media/image8.png"/><Relationship Id="rId11" Type="http://schemas.openxmlformats.org/officeDocument/2006/relationships/image" Target="media/image3.png"/><Relationship Id="rId32" Type="http://schemas.openxmlformats.org/officeDocument/2006/relationships/hyperlink" Target="https://www.tandfonline.com/author/Driscoll%2C+Patrick+J" TargetMode="External"/><Relationship Id="rId37" Type="http://schemas.openxmlformats.org/officeDocument/2006/relationships/hyperlink" Target="https://doi.org/10.1177/1558689808316807" TargetMode="External"/><Relationship Id="rId53" Type="http://schemas.openxmlformats.org/officeDocument/2006/relationships/hyperlink" Target="https://measuringu.com/10-things-sus/" TargetMode="External"/><Relationship Id="rId58" Type="http://schemas.openxmlformats.org/officeDocument/2006/relationships/hyperlink" Target="https://web-s-ebscohost-com.ezproxy.uwtsd.ac.uk/ehost/ebookviewer/ebook/bmxlYmtfXzIzMjA2ODBfX0FO0?sid=8cf6d111-0cd4-483a-bf48-5318e4956bcb@redis&amp;vid=0&amp;format=EB&amp;rid=1" TargetMode="External"/><Relationship Id="rId74" Type="http://schemas.openxmlformats.org/officeDocument/2006/relationships/image" Target="media/image29.emf"/><Relationship Id="rId79" Type="http://schemas.openxmlformats.org/officeDocument/2006/relationships/image" Target="media/image34.emf"/><Relationship Id="rId5" Type="http://schemas.openxmlformats.org/officeDocument/2006/relationships/webSettings" Target="webSettings.xml"/><Relationship Id="rId61" Type="http://schemas.openxmlformats.org/officeDocument/2006/relationships/hyperlink" Target="https://www.gov.wales/sites/default/files/publications/2022-04/our-programme-for-transforming--and-modernising-planned-care-and-reducing-waiting-lists-in-wales.pdf" TargetMode="External"/><Relationship Id="rId82" Type="http://schemas.openxmlformats.org/officeDocument/2006/relationships/fontTable" Target="fontTable.xml"/><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https://doi.org/10.1177/2333393617742282" TargetMode="External"/><Relationship Id="rId30" Type="http://schemas.openxmlformats.org/officeDocument/2006/relationships/hyperlink" Target="http://dx.doi.org/10.1177/1468794106058877" TargetMode="External"/><Relationship Id="rId35" Type="http://schemas.openxmlformats.org/officeDocument/2006/relationships/hyperlink" Target="https://www.tandfonline.com/author/Shi%2C+Heidy" TargetMode="External"/><Relationship Id="rId43" Type="http://schemas.openxmlformats.org/officeDocument/2006/relationships/hyperlink" Target="https://doi.org/10.1080/08854726.2014.925660" TargetMode="External"/><Relationship Id="rId48" Type="http://schemas.openxmlformats.org/officeDocument/2006/relationships/hyperlink" Target="https://www.nihr.ac.uk/health-and-care-professionals/learning-and-support/good-clinical-practice.htm" TargetMode="External"/><Relationship Id="rId56" Type="http://schemas.openxmlformats.org/officeDocument/2006/relationships/hyperlink" Target="https://methods.sagepub.com/book/exploratory-research-in-the-social-sciences" TargetMode="External"/><Relationship Id="rId64" Type="http://schemas.openxmlformats.org/officeDocument/2006/relationships/image" Target="media/image19.emf"/><Relationship Id="rId69" Type="http://schemas.openxmlformats.org/officeDocument/2006/relationships/image" Target="media/image24.emf"/><Relationship Id="rId77" Type="http://schemas.openxmlformats.org/officeDocument/2006/relationships/image" Target="media/image32.emf"/><Relationship Id="rId8" Type="http://schemas.openxmlformats.org/officeDocument/2006/relationships/image" Target="media/image1.png"/><Relationship Id="rId51" Type="http://schemas.openxmlformats.org/officeDocument/2006/relationships/hyperlink" Target="file:///C:\Users\an015841\OneDrive%20-%20NHS%20Wales\Uni\BMDS%207004\Research%20in%20Nursing%20%20%20Health%20-%202009%20-%20Sandelowski%20-%20What%20s%20in%20a%20name%20%20Qualitative%20description%20revisited.pdf" TargetMode="External"/><Relationship Id="rId72" Type="http://schemas.openxmlformats.org/officeDocument/2006/relationships/image" Target="media/image27.emf"/><Relationship Id="rId80" Type="http://schemas.openxmlformats.org/officeDocument/2006/relationships/image" Target="media/image35.emf"/><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yperlink" Target="https://www.tandfonline.com/author/Kennedy%2C+Dereck" TargetMode="External"/><Relationship Id="rId38" Type="http://schemas.openxmlformats.org/officeDocument/2006/relationships/hyperlink" Target="http://ssrg.org.uk/wp-content/uploads/2012/01/RGF-Guidance-pack-2010-web.pdf" TargetMode="External"/><Relationship Id="rId46" Type="http://schemas.openxmlformats.org/officeDocument/2006/relationships/hyperlink" Target="https://ico.org.uk/for-organisations/guide-to-data-protection/key-dp-themes/the-research-provisions/what-is-research-related-processing/" TargetMode="External"/><Relationship Id="rId59" Type="http://schemas.openxmlformats.org/officeDocument/2006/relationships/hyperlink" Target="https://www.uwtsd.ac.uk/media/uwtsd-website/content-assets/documents/research/REICoP-July-2022.pdf" TargetMode="External"/><Relationship Id="rId67" Type="http://schemas.openxmlformats.org/officeDocument/2006/relationships/image" Target="media/image22.emf"/><Relationship Id="rId20" Type="http://schemas.openxmlformats.org/officeDocument/2006/relationships/image" Target="media/image12.png"/><Relationship Id="rId41" Type="http://schemas.openxmlformats.org/officeDocument/2006/relationships/hyperlink" Target="https://doi.org/10.46743/2160-3715/2021.5011" TargetMode="External"/><Relationship Id="rId54" Type="http://schemas.openxmlformats.org/officeDocument/2006/relationships/hyperlink" Target="https://uxpajournal.org/wp-content/uploads/sites/7/pdf/JUS_Sauro_Feb2015.pdf" TargetMode="External"/><Relationship Id="rId62" Type="http://schemas.openxmlformats.org/officeDocument/2006/relationships/hyperlink" Target="https://www.wma.net/policies-post/wma-declaration-of-helsinki-ethical-principles-for-medical-research-involving-human-subjects/" TargetMode="External"/><Relationship Id="rId70" Type="http://schemas.openxmlformats.org/officeDocument/2006/relationships/image" Target="media/image25.emf"/><Relationship Id="rId75" Type="http://schemas.openxmlformats.org/officeDocument/2006/relationships/image" Target="media/image30.emf"/><Relationship Id="rId83"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yperlink" Target="file:///C:\Users\an015841\OneDrive%20-%20NHS%20Wales\Uni\BMDS%207004\brooke%20SUS%20A%20quick%20and%20dirty%20usability%20scale.pdf" TargetMode="External"/><Relationship Id="rId36" Type="http://schemas.openxmlformats.org/officeDocument/2006/relationships/hyperlink" Target="https://doi.org/10.1080/10447318.2020.1870831" TargetMode="External"/><Relationship Id="rId49" Type="http://schemas.openxmlformats.org/officeDocument/2006/relationships/hyperlink" Target="https://vbhc.nhs.wales/value-based-healthcare-for-wales/" TargetMode="External"/><Relationship Id="rId57" Type="http://schemas.openxmlformats.org/officeDocument/2006/relationships/hyperlink" Target="http://www.health.org.uk/publications/evaluation-what-to-consider" TargetMode="External"/><Relationship Id="rId10" Type="http://schemas.openxmlformats.org/officeDocument/2006/relationships/image" Target="media/image2.png"/><Relationship Id="rId31" Type="http://schemas.openxmlformats.org/officeDocument/2006/relationships/hyperlink" Target="https://www.tandfonline.com/author/Dabkowski%2C+Matthew" TargetMode="External"/><Relationship Id="rId44" Type="http://schemas.openxmlformats.org/officeDocument/2006/relationships/hyperlink" Target="https://s3.eu-west-2.amazonaws.com/www.hra.nhs.uk/media/documents/Final_Accessibility_uk-policy-framework-health-social-care-research_.pdf" TargetMode="External"/><Relationship Id="rId52" Type="http://schemas.openxmlformats.org/officeDocument/2006/relationships/hyperlink" Target="https://onlinelibrary-wiley-com.ezproxy.uwtsd.ac.uk/doi/pdfdirect/10.1002/1098-240X(200008)23%3A4%3C334%3A%3AAID-NUR9%3E3.0.CO%3B2-G" TargetMode="External"/><Relationship Id="rId60" Type="http://schemas.openxmlformats.org/officeDocument/2006/relationships/hyperlink" Target="https://www.gov.wales/sites/default/files/publications/2021-09/a-healthier-wales-our-plan-for-health-and-social-care.pdf" TargetMode="External"/><Relationship Id="rId65" Type="http://schemas.openxmlformats.org/officeDocument/2006/relationships/image" Target="media/image20.emf"/><Relationship Id="rId73" Type="http://schemas.openxmlformats.org/officeDocument/2006/relationships/image" Target="media/image28.emf"/><Relationship Id="rId78" Type="http://schemas.openxmlformats.org/officeDocument/2006/relationships/image" Target="media/image33.emf"/><Relationship Id="rId8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3.png@01D9708C.D9236C50" TargetMode="External"/><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hyperlink" Target="https://www.ukri.org/councils/esrc/guidance-for-applicants/research-ethics-guidance/framework-for-research-ethics/our-core-principles/" TargetMode="External"/><Relationship Id="rId34" Type="http://schemas.openxmlformats.org/officeDocument/2006/relationships/hyperlink" Target="https://www.tandfonline.com/author/Kloo%2C+Ian" TargetMode="External"/><Relationship Id="rId50" Type="http://schemas.openxmlformats.org/officeDocument/2006/relationships/hyperlink" Target="https://phw.nhs.wales/services-and-teams/welsh-cancer-intelligence-and-surveillance-unit-wcisu/cancer-incidence-in-wales-2002-2019/" TargetMode="External"/><Relationship Id="rId55" Type="http://schemas.openxmlformats.org/officeDocument/2006/relationships/hyperlink" Target="https://doi.org/10.1177/1558689809334209" TargetMode="External"/><Relationship Id="rId76" Type="http://schemas.openxmlformats.org/officeDocument/2006/relationships/image" Target="media/image31.emf"/><Relationship Id="rId7" Type="http://schemas.openxmlformats.org/officeDocument/2006/relationships/endnotes" Target="endnotes.xml"/><Relationship Id="rId71" Type="http://schemas.openxmlformats.org/officeDocument/2006/relationships/image" Target="media/image26.emf"/><Relationship Id="rId2" Type="http://schemas.openxmlformats.org/officeDocument/2006/relationships/numbering" Target="numbering.xml"/><Relationship Id="rId29" Type="http://schemas.openxmlformats.org/officeDocument/2006/relationships/hyperlink" Target="file:///C:\Users\an015841\OneDrive%20-%20NHS%20Wales\Uni\BMDS%207004\SUS%20A%20Retrospective.pdf" TargetMode="External"/><Relationship Id="rId24" Type="http://schemas.openxmlformats.org/officeDocument/2006/relationships/image" Target="media/image16.png"/><Relationship Id="rId40" Type="http://schemas.openxmlformats.org/officeDocument/2006/relationships/hyperlink" Target="http://www.biomedcentral.com/1471-2288/13/117" TargetMode="External"/><Relationship Id="rId45" Type="http://schemas.openxmlformats.org/officeDocument/2006/relationships/hyperlink" Target="https://web-s-ebscohost-com.ezproxy.uwtsd.ac.uk/ehost/ebookviewer/ebook/bmxlYmtfXzIzMjA2ODBfX0FO0?sid=8cf6d111-0cd4-483a-bf48-5318e4956bcb@redis&amp;vid=0&amp;format=EB&amp;rid=1" TargetMode="External"/><Relationship Id="rId66" Type="http://schemas.openxmlformats.org/officeDocument/2006/relationships/image" Target="media/image2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6556A3F-6252-44A5-8DEF-017886AA68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52</Pages>
  <Words>8456</Words>
  <Characters>48204</Characters>
  <Application>Microsoft Office Word</Application>
  <DocSecurity>0</DocSecurity>
  <Lines>401</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Jones</dc:creator>
  <cp:keywords/>
  <dc:description/>
  <cp:lastModifiedBy>Angela Jones (Aneurin Bevan UHB - Informatics - Programme)</cp:lastModifiedBy>
  <cp:revision>2</cp:revision>
  <cp:lastPrinted>2023-05-09T06:52:00Z</cp:lastPrinted>
  <dcterms:created xsi:type="dcterms:W3CDTF">2023-05-19T05:20:00Z</dcterms:created>
  <dcterms:modified xsi:type="dcterms:W3CDTF">2023-05-19T05:20:00Z</dcterms:modified>
</cp:coreProperties>
</file>