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4"/>
          <w:szCs w:val="24"/>
        </w:rPr>
      </w:pPr>
      <w:r w:rsidDel="00000000" w:rsidR="00000000" w:rsidRPr="00000000">
        <w:rPr>
          <w:sz w:val="24"/>
          <w:szCs w:val="24"/>
          <w:rtl w:val="0"/>
        </w:rPr>
        <w:t xml:space="preserve">Understanding policing essay</w:t>
      </w:r>
    </w:p>
    <w:p w:rsidR="00000000" w:rsidDel="00000000" w:rsidP="00000000" w:rsidRDefault="00000000" w:rsidRPr="00000000" w14:paraId="00000002">
      <w:pPr>
        <w:jc w:val="center"/>
        <w:rPr>
          <w:sz w:val="24"/>
          <w:szCs w:val="24"/>
        </w:rPr>
      </w:pPr>
      <w:r w:rsidDel="00000000" w:rsidR="00000000" w:rsidRPr="00000000">
        <w:rPr>
          <w:sz w:val="24"/>
          <w:szCs w:val="24"/>
          <w:rtl w:val="0"/>
        </w:rPr>
        <w:t xml:space="preserve">Peter Doyle</w:t>
      </w:r>
    </w:p>
    <w:p w:rsidR="00000000" w:rsidDel="00000000" w:rsidP="00000000" w:rsidRDefault="00000000" w:rsidRPr="00000000" w14:paraId="00000003">
      <w:pPr>
        <w:jc w:val="center"/>
        <w:rPr>
          <w:sz w:val="24"/>
          <w:szCs w:val="24"/>
        </w:rPr>
      </w:pPr>
      <w:r w:rsidDel="00000000" w:rsidR="00000000" w:rsidRPr="00000000">
        <w:rPr>
          <w:rtl w:val="0"/>
        </w:rPr>
      </w:r>
    </w:p>
    <w:p w:rsidR="00000000" w:rsidDel="00000000" w:rsidP="00000000" w:rsidRDefault="00000000" w:rsidRPr="00000000" w14:paraId="00000004">
      <w:pPr>
        <w:jc w:val="center"/>
        <w:rPr>
          <w:sz w:val="24"/>
          <w:szCs w:val="24"/>
        </w:rPr>
      </w:pPr>
      <w:r w:rsidDel="00000000" w:rsidR="00000000" w:rsidRPr="00000000">
        <w:rPr>
          <w:rtl w:val="0"/>
        </w:rPr>
      </w:r>
    </w:p>
    <w:p w:rsidR="00000000" w:rsidDel="00000000" w:rsidP="00000000" w:rsidRDefault="00000000" w:rsidRPr="00000000" w14:paraId="00000005">
      <w:pPr>
        <w:jc w:val="center"/>
        <w:rPr>
          <w:sz w:val="24"/>
          <w:szCs w:val="24"/>
        </w:rPr>
      </w:pPr>
      <w:r w:rsidDel="00000000" w:rsidR="00000000" w:rsidRPr="00000000">
        <w:rPr>
          <w:rtl w:val="0"/>
        </w:rPr>
      </w:r>
    </w:p>
    <w:p w:rsidR="00000000" w:rsidDel="00000000" w:rsidP="00000000" w:rsidRDefault="00000000" w:rsidRPr="00000000" w14:paraId="00000006">
      <w:pPr>
        <w:jc w:val="center"/>
        <w:rPr>
          <w:sz w:val="24"/>
          <w:szCs w:val="24"/>
        </w:rPr>
      </w:pPr>
      <w:r w:rsidDel="00000000" w:rsidR="00000000" w:rsidRPr="00000000">
        <w:rPr>
          <w:rtl w:val="0"/>
        </w:rPr>
      </w:r>
    </w:p>
    <w:p w:rsidR="00000000" w:rsidDel="00000000" w:rsidP="00000000" w:rsidRDefault="00000000" w:rsidRPr="00000000" w14:paraId="00000007">
      <w:pPr>
        <w:jc w:val="center"/>
        <w:rPr>
          <w:sz w:val="24"/>
          <w:szCs w:val="24"/>
        </w:rPr>
      </w:pPr>
      <w:r w:rsidDel="00000000" w:rsidR="00000000" w:rsidRPr="00000000">
        <w:rPr>
          <w:rtl w:val="0"/>
        </w:rPr>
      </w:r>
    </w:p>
    <w:p w:rsidR="00000000" w:rsidDel="00000000" w:rsidP="00000000" w:rsidRDefault="00000000" w:rsidRPr="00000000" w14:paraId="00000008">
      <w:pPr>
        <w:jc w:val="center"/>
        <w:rPr>
          <w:sz w:val="24"/>
          <w:szCs w:val="24"/>
        </w:rPr>
      </w:pPr>
      <w:r w:rsidDel="00000000" w:rsidR="00000000" w:rsidRPr="00000000">
        <w:rPr>
          <w:rtl w:val="0"/>
        </w:rPr>
      </w:r>
    </w:p>
    <w:p w:rsidR="00000000" w:rsidDel="00000000" w:rsidP="00000000" w:rsidRDefault="00000000" w:rsidRPr="00000000" w14:paraId="00000009">
      <w:pPr>
        <w:jc w:val="center"/>
        <w:rPr>
          <w:sz w:val="24"/>
          <w:szCs w:val="24"/>
        </w:rPr>
      </w:pPr>
      <w:r w:rsidDel="00000000" w:rsidR="00000000" w:rsidRPr="00000000">
        <w:rPr>
          <w:rtl w:val="0"/>
        </w:rPr>
      </w:r>
    </w:p>
    <w:p w:rsidR="00000000" w:rsidDel="00000000" w:rsidP="00000000" w:rsidRDefault="00000000" w:rsidRPr="00000000" w14:paraId="0000000A">
      <w:pPr>
        <w:jc w:val="center"/>
        <w:rPr>
          <w:sz w:val="24"/>
          <w:szCs w:val="24"/>
        </w:rPr>
      </w:pPr>
      <w:r w:rsidDel="00000000" w:rsidR="00000000" w:rsidRPr="00000000">
        <w:rPr>
          <w:rtl w:val="0"/>
        </w:rPr>
      </w:r>
    </w:p>
    <w:p w:rsidR="00000000" w:rsidDel="00000000" w:rsidP="00000000" w:rsidRDefault="00000000" w:rsidRPr="00000000" w14:paraId="0000000B">
      <w:pPr>
        <w:jc w:val="center"/>
        <w:rPr>
          <w:sz w:val="24"/>
          <w:szCs w:val="24"/>
        </w:rPr>
      </w:pPr>
      <w:r w:rsidDel="00000000" w:rsidR="00000000" w:rsidRPr="00000000">
        <w:rPr>
          <w:rtl w:val="0"/>
        </w:rPr>
      </w:r>
    </w:p>
    <w:p w:rsidR="00000000" w:rsidDel="00000000" w:rsidP="00000000" w:rsidRDefault="00000000" w:rsidRPr="00000000" w14:paraId="0000000C">
      <w:pPr>
        <w:jc w:val="center"/>
        <w:rPr>
          <w:sz w:val="24"/>
          <w:szCs w:val="24"/>
        </w:rPr>
      </w:pPr>
      <w:r w:rsidDel="00000000" w:rsidR="00000000" w:rsidRPr="00000000">
        <w:rPr>
          <w:rtl w:val="0"/>
        </w:rPr>
      </w:r>
    </w:p>
    <w:p w:rsidR="00000000" w:rsidDel="00000000" w:rsidP="00000000" w:rsidRDefault="00000000" w:rsidRPr="00000000" w14:paraId="0000000D">
      <w:pPr>
        <w:jc w:val="center"/>
        <w:rPr>
          <w:sz w:val="24"/>
          <w:szCs w:val="24"/>
        </w:rPr>
      </w:pPr>
      <w:r w:rsidDel="00000000" w:rsidR="00000000" w:rsidRPr="00000000">
        <w:rPr>
          <w:rtl w:val="0"/>
        </w:rPr>
      </w:r>
    </w:p>
    <w:p w:rsidR="00000000" w:rsidDel="00000000" w:rsidP="00000000" w:rsidRDefault="00000000" w:rsidRPr="00000000" w14:paraId="0000000E">
      <w:pPr>
        <w:jc w:val="center"/>
        <w:rPr>
          <w:sz w:val="24"/>
          <w:szCs w:val="24"/>
        </w:rPr>
      </w:pPr>
      <w:r w:rsidDel="00000000" w:rsidR="00000000" w:rsidRPr="00000000">
        <w:rPr>
          <w:rtl w:val="0"/>
        </w:rPr>
      </w:r>
    </w:p>
    <w:p w:rsidR="00000000" w:rsidDel="00000000" w:rsidP="00000000" w:rsidRDefault="00000000" w:rsidRPr="00000000" w14:paraId="0000000F">
      <w:pPr>
        <w:jc w:val="center"/>
        <w:rPr>
          <w:sz w:val="24"/>
          <w:szCs w:val="24"/>
        </w:rPr>
      </w:pPr>
      <w:r w:rsidDel="00000000" w:rsidR="00000000" w:rsidRPr="00000000">
        <w:rPr>
          <w:rtl w:val="0"/>
        </w:rPr>
      </w:r>
    </w:p>
    <w:p w:rsidR="00000000" w:rsidDel="00000000" w:rsidP="00000000" w:rsidRDefault="00000000" w:rsidRPr="00000000" w14:paraId="00000010">
      <w:pPr>
        <w:jc w:val="center"/>
        <w:rPr>
          <w:sz w:val="24"/>
          <w:szCs w:val="24"/>
        </w:rPr>
      </w:pPr>
      <w:r w:rsidDel="00000000" w:rsidR="00000000" w:rsidRPr="00000000">
        <w:rPr>
          <w:rtl w:val="0"/>
        </w:rPr>
      </w:r>
    </w:p>
    <w:p w:rsidR="00000000" w:rsidDel="00000000" w:rsidP="00000000" w:rsidRDefault="00000000" w:rsidRPr="00000000" w14:paraId="00000011">
      <w:pPr>
        <w:jc w:val="center"/>
        <w:rPr>
          <w:sz w:val="24"/>
          <w:szCs w:val="24"/>
        </w:rPr>
      </w:pPr>
      <w:r w:rsidDel="00000000" w:rsidR="00000000" w:rsidRPr="00000000">
        <w:rPr>
          <w:sz w:val="24"/>
          <w:szCs w:val="24"/>
        </w:rPr>
        <w:drawing>
          <wp:inline distB="114300" distT="114300" distL="114300" distR="114300">
            <wp:extent cx="2857500" cy="94297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857500" cy="942975"/>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jc w:val="center"/>
        <w:rPr>
          <w:sz w:val="24"/>
          <w:szCs w:val="24"/>
        </w:rPr>
      </w:pPr>
      <w:r w:rsidDel="00000000" w:rsidR="00000000" w:rsidRPr="00000000">
        <w:rPr>
          <w:rtl w:val="0"/>
        </w:rPr>
      </w:r>
    </w:p>
    <w:p w:rsidR="00000000" w:rsidDel="00000000" w:rsidP="00000000" w:rsidRDefault="00000000" w:rsidRPr="00000000" w14:paraId="00000013">
      <w:pPr>
        <w:jc w:val="center"/>
        <w:rPr>
          <w:sz w:val="24"/>
          <w:szCs w:val="24"/>
        </w:rPr>
      </w:pPr>
      <w:r w:rsidDel="00000000" w:rsidR="00000000" w:rsidRPr="00000000">
        <w:rPr>
          <w:rtl w:val="0"/>
        </w:rPr>
      </w:r>
    </w:p>
    <w:p w:rsidR="00000000" w:rsidDel="00000000" w:rsidP="00000000" w:rsidRDefault="00000000" w:rsidRPr="00000000" w14:paraId="00000014">
      <w:pPr>
        <w:jc w:val="center"/>
        <w:rPr>
          <w:sz w:val="24"/>
          <w:szCs w:val="24"/>
        </w:rPr>
      </w:pPr>
      <w:r w:rsidDel="00000000" w:rsidR="00000000" w:rsidRPr="00000000">
        <w:rPr>
          <w:rtl w:val="0"/>
        </w:rPr>
      </w:r>
    </w:p>
    <w:p w:rsidR="00000000" w:rsidDel="00000000" w:rsidP="00000000" w:rsidRDefault="00000000" w:rsidRPr="00000000" w14:paraId="00000015">
      <w:pPr>
        <w:jc w:val="center"/>
        <w:rPr>
          <w:sz w:val="24"/>
          <w:szCs w:val="24"/>
        </w:rPr>
      </w:pPr>
      <w:r w:rsidDel="00000000" w:rsidR="00000000" w:rsidRPr="00000000">
        <w:rPr>
          <w:rtl w:val="0"/>
        </w:rPr>
      </w:r>
    </w:p>
    <w:p w:rsidR="00000000" w:rsidDel="00000000" w:rsidP="00000000" w:rsidRDefault="00000000" w:rsidRPr="00000000" w14:paraId="00000016">
      <w:pPr>
        <w:jc w:val="center"/>
        <w:rPr>
          <w:sz w:val="24"/>
          <w:szCs w:val="24"/>
        </w:rPr>
      </w:pPr>
      <w:r w:rsidDel="00000000" w:rsidR="00000000" w:rsidRPr="00000000">
        <w:rPr>
          <w:rtl w:val="0"/>
        </w:rPr>
      </w:r>
    </w:p>
    <w:p w:rsidR="00000000" w:rsidDel="00000000" w:rsidP="00000000" w:rsidRDefault="00000000" w:rsidRPr="00000000" w14:paraId="00000017">
      <w:pPr>
        <w:jc w:val="center"/>
        <w:rPr>
          <w:sz w:val="24"/>
          <w:szCs w:val="24"/>
        </w:rPr>
      </w:pPr>
      <w:r w:rsidDel="00000000" w:rsidR="00000000" w:rsidRPr="00000000">
        <w:rPr>
          <w:rtl w:val="0"/>
        </w:rPr>
      </w:r>
    </w:p>
    <w:p w:rsidR="00000000" w:rsidDel="00000000" w:rsidP="00000000" w:rsidRDefault="00000000" w:rsidRPr="00000000" w14:paraId="00000018">
      <w:pPr>
        <w:jc w:val="center"/>
        <w:rPr>
          <w:sz w:val="24"/>
          <w:szCs w:val="24"/>
        </w:rPr>
      </w:pPr>
      <w:r w:rsidDel="00000000" w:rsidR="00000000" w:rsidRPr="00000000">
        <w:rPr>
          <w:rtl w:val="0"/>
        </w:rPr>
      </w:r>
    </w:p>
    <w:p w:rsidR="00000000" w:rsidDel="00000000" w:rsidP="00000000" w:rsidRDefault="00000000" w:rsidRPr="00000000" w14:paraId="00000019">
      <w:pPr>
        <w:jc w:val="center"/>
        <w:rPr>
          <w:sz w:val="24"/>
          <w:szCs w:val="24"/>
        </w:rPr>
      </w:pPr>
      <w:r w:rsidDel="00000000" w:rsidR="00000000" w:rsidRPr="00000000">
        <w:rPr>
          <w:rtl w:val="0"/>
        </w:rPr>
      </w:r>
    </w:p>
    <w:p w:rsidR="00000000" w:rsidDel="00000000" w:rsidP="00000000" w:rsidRDefault="00000000" w:rsidRPr="00000000" w14:paraId="0000001A">
      <w:pPr>
        <w:jc w:val="center"/>
        <w:rPr>
          <w:sz w:val="24"/>
          <w:szCs w:val="24"/>
        </w:rPr>
      </w:pPr>
      <w:r w:rsidDel="00000000" w:rsidR="00000000" w:rsidRPr="00000000">
        <w:rPr>
          <w:rtl w:val="0"/>
        </w:rPr>
      </w:r>
    </w:p>
    <w:p w:rsidR="00000000" w:rsidDel="00000000" w:rsidP="00000000" w:rsidRDefault="00000000" w:rsidRPr="00000000" w14:paraId="0000001B">
      <w:pPr>
        <w:jc w:val="center"/>
        <w:rPr>
          <w:sz w:val="24"/>
          <w:szCs w:val="24"/>
        </w:rPr>
      </w:pPr>
      <w:r w:rsidDel="00000000" w:rsidR="00000000" w:rsidRPr="00000000">
        <w:rPr>
          <w:rtl w:val="0"/>
        </w:rPr>
      </w:r>
    </w:p>
    <w:p w:rsidR="00000000" w:rsidDel="00000000" w:rsidP="00000000" w:rsidRDefault="00000000" w:rsidRPr="00000000" w14:paraId="0000001C">
      <w:pPr>
        <w:jc w:val="center"/>
        <w:rPr>
          <w:sz w:val="24"/>
          <w:szCs w:val="24"/>
        </w:rPr>
      </w:pPr>
      <w:r w:rsidDel="00000000" w:rsidR="00000000" w:rsidRPr="00000000">
        <w:rPr>
          <w:rtl w:val="0"/>
        </w:rPr>
      </w:r>
    </w:p>
    <w:p w:rsidR="00000000" w:rsidDel="00000000" w:rsidP="00000000" w:rsidRDefault="00000000" w:rsidRPr="00000000" w14:paraId="0000001D">
      <w:pPr>
        <w:jc w:val="center"/>
        <w:rPr>
          <w:sz w:val="24"/>
          <w:szCs w:val="24"/>
        </w:rPr>
      </w:pPr>
      <w:r w:rsidDel="00000000" w:rsidR="00000000" w:rsidRPr="00000000">
        <w:rPr>
          <w:rtl w:val="0"/>
        </w:rPr>
      </w:r>
    </w:p>
    <w:p w:rsidR="00000000" w:rsidDel="00000000" w:rsidP="00000000" w:rsidRDefault="00000000" w:rsidRPr="00000000" w14:paraId="0000001E">
      <w:pPr>
        <w:jc w:val="center"/>
        <w:rPr>
          <w:sz w:val="24"/>
          <w:szCs w:val="24"/>
        </w:rPr>
      </w:pPr>
      <w:r w:rsidDel="00000000" w:rsidR="00000000" w:rsidRPr="00000000">
        <w:rPr>
          <w:sz w:val="24"/>
          <w:szCs w:val="24"/>
          <w:rtl w:val="0"/>
        </w:rPr>
        <w:t xml:space="preserve">Andrew James</w:t>
      </w:r>
    </w:p>
    <w:p w:rsidR="00000000" w:rsidDel="00000000" w:rsidP="00000000" w:rsidRDefault="00000000" w:rsidRPr="00000000" w14:paraId="0000001F">
      <w:pPr>
        <w:jc w:val="center"/>
        <w:rPr>
          <w:sz w:val="24"/>
          <w:szCs w:val="24"/>
        </w:rPr>
      </w:pPr>
      <w:r w:rsidDel="00000000" w:rsidR="00000000" w:rsidRPr="00000000">
        <w:rPr>
          <w:sz w:val="24"/>
          <w:szCs w:val="24"/>
          <w:rtl w:val="0"/>
        </w:rPr>
        <w:t xml:space="preserve">1700591</w:t>
      </w:r>
    </w:p>
    <w:p w:rsidR="00000000" w:rsidDel="00000000" w:rsidP="00000000" w:rsidRDefault="00000000" w:rsidRPr="00000000" w14:paraId="00000020">
      <w:pPr>
        <w:jc w:val="center"/>
        <w:rPr>
          <w:sz w:val="24"/>
          <w:szCs w:val="24"/>
        </w:rPr>
      </w:pPr>
      <w:r w:rsidDel="00000000" w:rsidR="00000000" w:rsidRPr="00000000">
        <w:rPr>
          <w:rtl w:val="0"/>
        </w:rPr>
      </w:r>
    </w:p>
    <w:p w:rsidR="00000000" w:rsidDel="00000000" w:rsidP="00000000" w:rsidRDefault="00000000" w:rsidRPr="00000000" w14:paraId="00000021">
      <w:pPr>
        <w:jc w:val="center"/>
        <w:rPr>
          <w:sz w:val="24"/>
          <w:szCs w:val="24"/>
        </w:rPr>
      </w:pPr>
      <w:r w:rsidDel="00000000" w:rsidR="00000000" w:rsidRPr="00000000">
        <w:rPr>
          <w:sz w:val="24"/>
          <w:szCs w:val="24"/>
          <w:rtl w:val="0"/>
        </w:rPr>
        <w:t xml:space="preserve">Word count - 2,662 </w:t>
      </w:r>
    </w:p>
    <w:p w:rsidR="00000000" w:rsidDel="00000000" w:rsidP="00000000" w:rsidRDefault="00000000" w:rsidRPr="00000000" w14:paraId="00000022">
      <w:pPr>
        <w:jc w:val="center"/>
        <w:rPr>
          <w:sz w:val="24"/>
          <w:szCs w:val="24"/>
        </w:rPr>
      </w:pPr>
      <w:r w:rsidDel="00000000" w:rsidR="00000000" w:rsidRPr="00000000">
        <w:rPr>
          <w:rtl w:val="0"/>
        </w:rPr>
      </w:r>
    </w:p>
    <w:p w:rsidR="00000000" w:rsidDel="00000000" w:rsidP="00000000" w:rsidRDefault="00000000" w:rsidRPr="00000000" w14:paraId="00000023">
      <w:pPr>
        <w:jc w:val="left"/>
        <w:rPr>
          <w:sz w:val="24"/>
          <w:szCs w:val="24"/>
        </w:rPr>
      </w:pPr>
      <w:r w:rsidDel="00000000" w:rsidR="00000000" w:rsidRPr="00000000">
        <w:rPr>
          <w:rtl w:val="0"/>
        </w:rPr>
      </w:r>
    </w:p>
    <w:p w:rsidR="00000000" w:rsidDel="00000000" w:rsidP="00000000" w:rsidRDefault="00000000" w:rsidRPr="00000000" w14:paraId="00000024">
      <w:pPr>
        <w:jc w:val="center"/>
        <w:rPr>
          <w:sz w:val="24"/>
          <w:szCs w:val="24"/>
          <w:u w:val="single"/>
        </w:rPr>
      </w:pPr>
      <w:r w:rsidDel="00000000" w:rsidR="00000000" w:rsidRPr="00000000">
        <w:rPr>
          <w:sz w:val="24"/>
          <w:szCs w:val="24"/>
          <w:u w:val="single"/>
          <w:rtl w:val="0"/>
        </w:rPr>
        <w:t xml:space="preserve">Evaluate the success and limitations of the Police and Criminal Evidence act 1984 in preventing Miscarriages of Justice</w:t>
      </w:r>
    </w:p>
    <w:p w:rsidR="00000000" w:rsidDel="00000000" w:rsidP="00000000" w:rsidRDefault="00000000" w:rsidRPr="00000000" w14:paraId="00000025">
      <w:pPr>
        <w:rPr>
          <w:sz w:val="24"/>
          <w:szCs w:val="24"/>
        </w:rPr>
      </w:pPr>
      <w:r w:rsidDel="00000000" w:rsidR="00000000" w:rsidRPr="00000000">
        <w:rPr>
          <w:sz w:val="24"/>
          <w:szCs w:val="24"/>
          <w:rtl w:val="0"/>
        </w:rPr>
        <w:t xml:space="preserve">This essay will look to see if the Police and Criminal Evidence Act of 1984 or more commonly known as the PACE Act 1984 and has it been successful in its attempts at preventing any kinds of miscarriages of justice and also what are the limitations of the Police and Criminal Evidence act. There will be a definition of what a miscariage of justice is and how the act was implemented. This will be done by seeing how the police use the powers granted by the act and to evaluate how it impacts society. This essay will look into examples of miscarriages of just prior to the act, how could it have impacted on them and cases after the act to look at how it wasn’t properly implemented in those cases. This essay will also look at how the act could be improved and how it has improved over the life of the act.</w:t>
      </w:r>
    </w:p>
    <w:p w:rsidR="00000000" w:rsidDel="00000000" w:rsidP="00000000" w:rsidRDefault="00000000" w:rsidRPr="00000000" w14:paraId="00000026">
      <w:pPr>
        <w:rPr>
          <w:sz w:val="24"/>
          <w:szCs w:val="24"/>
        </w:rPr>
      </w:pPr>
      <w:r w:rsidDel="00000000" w:rsidR="00000000" w:rsidRPr="00000000">
        <w:rPr>
          <w:sz w:val="24"/>
          <w:szCs w:val="24"/>
          <w:rtl w:val="0"/>
        </w:rPr>
        <w:t xml:space="preserve">The definition of miscarriage of justice can be found in the Collins (2019) dictionary as inncoent person being wrongly punished by a decision made by a court of law. Naughton (2013) describes in his book that a miscariage of justice even though they cause harm to their victims and families associated with everyone involved, they can also show what is wrong within the criminal justice system and can be improved in the future. A person who was wrongly convicted of crime and is deemed to have had a miscarriage of justice are entiled to compensation as mentioned by Whitehead (2011) he also says that if new evidence was found that means the person who had been convicted shouldn’t have in the first place can also claim conpensation.</w:t>
      </w:r>
    </w:p>
    <w:p w:rsidR="00000000" w:rsidDel="00000000" w:rsidP="00000000" w:rsidRDefault="00000000" w:rsidRPr="00000000" w14:paraId="00000027">
      <w:pPr>
        <w:rPr>
          <w:sz w:val="24"/>
          <w:szCs w:val="24"/>
        </w:rPr>
      </w:pPr>
      <w:r w:rsidDel="00000000" w:rsidR="00000000" w:rsidRPr="00000000">
        <w:rPr>
          <w:sz w:val="24"/>
          <w:szCs w:val="24"/>
          <w:rtl w:val="0"/>
        </w:rPr>
        <w:t xml:space="preserve">The PACE Act was introduced into British Law in 1984 and came into effect a couple of years later. Brown (1997) writes in his research study for the office that looked into the PACE Act 10 years after it was introduced, was created after the Royal Commission on Criminal Procedure made recommendations for the reform on the investigative process done by the police. In their book regarding PACE, Ozin and Norton (2019) have a forward by the commissioner for the metropolitan police force Cressida Dick who makes the comment that the PACE radically changed how policing was done in England and Wales. She also mentions that the PACE act has created a balance between what the powers of the police are and what are the rights of the public when dealing with the police.</w:t>
      </w:r>
    </w:p>
    <w:p w:rsidR="00000000" w:rsidDel="00000000" w:rsidP="00000000" w:rsidRDefault="00000000" w:rsidRPr="00000000" w14:paraId="00000028">
      <w:pPr>
        <w:rPr>
          <w:sz w:val="24"/>
          <w:szCs w:val="24"/>
        </w:rPr>
      </w:pPr>
      <w:r w:rsidDel="00000000" w:rsidR="00000000" w:rsidRPr="00000000">
        <w:rPr>
          <w:sz w:val="24"/>
          <w:szCs w:val="24"/>
          <w:rtl w:val="0"/>
        </w:rPr>
        <w:t xml:space="preserve">The Law Library (2018) states in their book that there are 11 parts to the act, each part is focused on an area of policing for example part 1 in the book but more commonly known as code A sets out the powers of stop and search. Code A when outlined by the Law Library (2018) says that a police officer can perform a stop and search on a person or in a vehicle such as a car. Another code set out by part 5 or more commonly known as Code E of the PACE Act in the (Police and Criminal Evidence Act of 1984) legislation, delves into how the police should do questioning and treatment of a person when they have been arrested. Within this section there is a part where it states that a person has the right to legal advice if they require from a solicitor at any time and this has to be between the two of them, this can only happen when the person arrested is within a police station.</w:t>
      </w:r>
    </w:p>
    <w:p w:rsidR="00000000" w:rsidDel="00000000" w:rsidP="00000000" w:rsidRDefault="00000000" w:rsidRPr="00000000" w14:paraId="00000029">
      <w:pPr>
        <w:rPr>
          <w:sz w:val="24"/>
          <w:szCs w:val="24"/>
        </w:rPr>
      </w:pPr>
      <w:r w:rsidDel="00000000" w:rsidR="00000000" w:rsidRPr="00000000">
        <w:rPr>
          <w:sz w:val="24"/>
          <w:szCs w:val="24"/>
          <w:rtl w:val="0"/>
        </w:rPr>
        <w:t xml:space="preserve">The first example of a case of miscariage of justice that happened prior to the PACE act is the Judith Ward case. Whitton (1998) describes in his book that Ward would have been omitted from the investigation for the 1974 M62 bombing that lead to the deaths of 12 soldiers on a bus, if her lawyers had proper access to the information. The author goes on to mention that the police held back 34 of the 44 interviews that she had done. These interviews contained the viewpoint that Ward had a psychiatric disorder as she absurd admissions and retractions about the event of the crime. Whitton (1998) also mentions that her tale of the event and the people who helped her did not add up. Ward would spend 18 years of her life in prison for the murders.</w:t>
      </w:r>
    </w:p>
    <w:p w:rsidR="00000000" w:rsidDel="00000000" w:rsidP="00000000" w:rsidRDefault="00000000" w:rsidRPr="00000000" w14:paraId="0000002A">
      <w:pPr>
        <w:rPr>
          <w:sz w:val="24"/>
          <w:szCs w:val="24"/>
        </w:rPr>
      </w:pPr>
      <w:r w:rsidDel="00000000" w:rsidR="00000000" w:rsidRPr="00000000">
        <w:rPr>
          <w:sz w:val="24"/>
          <w:szCs w:val="24"/>
          <w:rtl w:val="0"/>
        </w:rPr>
        <w:t xml:space="preserve">Campbell (1991) writes in his article for the Guardian newspaper before the release of Judith Ward says that she confessed to the bombings not out of police violence but out of being tired and wanting to be by herself. In their book about the PACE act which came into effect nearly a decade after Judith Ward’s case Ozin and Norton (2019) say that under Code C of the act Ward would be allowed to speak to a solicitor in private and she would have been told what the offence was that lead to her being arrested. This would have meant that while being detained after being arrested, Judith Ward would have spoken to a solicitor in private before being questioned by the police and this would have stopped her from making a false confession. Also as there was later proven that Judith Ward was suffering from a mental illness, Ozin and Norton (2019) mention that under Code H the lead investigator or the custody officer would determine if she is vulnerable and she would given more attention based on that.</w:t>
      </w:r>
    </w:p>
    <w:p w:rsidR="00000000" w:rsidDel="00000000" w:rsidP="00000000" w:rsidRDefault="00000000" w:rsidRPr="00000000" w14:paraId="0000002B">
      <w:pPr>
        <w:rPr>
          <w:sz w:val="24"/>
          <w:szCs w:val="24"/>
        </w:rPr>
      </w:pPr>
      <w:r w:rsidDel="00000000" w:rsidR="00000000" w:rsidRPr="00000000">
        <w:rPr>
          <w:sz w:val="24"/>
          <w:szCs w:val="24"/>
          <w:rtl w:val="0"/>
        </w:rPr>
        <w:t xml:space="preserve">The second example of a miscariage of justice would be the case of Stefan Kiszko, in his book about the case O’Connell (2017) writes an overview of what happened. The writer writes that on the 5th October 1975 a girl named Lesley Molseed or more commonly known as Lel was murdered in Rochdale. The writer mentions that the girl went missing as she went to buy bread for her mum. O’Connell (2017) makes the statement that Lesley’s body was found three days later mutilated on Rishworth Moor. The writer says of Stefan Kiszko that he came from Eastern European family who moved to Britain and that Kiszko was a lonely person who did not make friends either at school or work however he was helpful to anyone who happened to meet him. McSmith (2007) mentions that Stefan Kiszko would spend 16 years in prison wrongly for the murder of Lesly Molseed after being constanly questioned by police for two days without a solicitor. The true murderer was finally arrested in 2006 and sentenced to life in prison says McSmith (2007).</w:t>
      </w:r>
    </w:p>
    <w:p w:rsidR="00000000" w:rsidDel="00000000" w:rsidP="00000000" w:rsidRDefault="00000000" w:rsidRPr="00000000" w14:paraId="0000002C">
      <w:pPr>
        <w:rPr>
          <w:sz w:val="24"/>
          <w:szCs w:val="24"/>
        </w:rPr>
      </w:pPr>
      <w:r w:rsidDel="00000000" w:rsidR="00000000" w:rsidRPr="00000000">
        <w:rPr>
          <w:sz w:val="24"/>
          <w:szCs w:val="24"/>
          <w:rtl w:val="0"/>
        </w:rPr>
        <w:t xml:space="preserve">O’Connell (2017) later mentions in his book that after Stefan Kiszko falsely confessed to the police for the murder of Lesley Molseed, he was visited by a solicitor and the writer also mentions that Stefan had not eaten a proper meal since being at the police station since the morning before the solicitor visted him. Stefan had also slept in the same clothes and had been sick. Under the PACE act as mentioned by Ozin and Norton (2019) Stefan Kiszko should have received legal advice as soon as he was detained and that he should be given the basic right to food and drink while being detained.</w:t>
      </w:r>
    </w:p>
    <w:p w:rsidR="00000000" w:rsidDel="00000000" w:rsidP="00000000" w:rsidRDefault="00000000" w:rsidRPr="00000000" w14:paraId="0000002D">
      <w:pPr>
        <w:rPr>
          <w:sz w:val="24"/>
          <w:szCs w:val="24"/>
        </w:rPr>
      </w:pPr>
      <w:r w:rsidDel="00000000" w:rsidR="00000000" w:rsidRPr="00000000">
        <w:rPr>
          <w:sz w:val="24"/>
          <w:szCs w:val="24"/>
          <w:rtl w:val="0"/>
        </w:rPr>
        <w:t xml:space="preserve">The first example of a miscariage of justice after PACE act would be the case of the Cardiff three which in his book regarding the case Sekar (2017) says is the most notorious case of miscarriage of justice in the United Kingdom. Morris (2015) describes the murder of Lynette White in 1988 who was 20 years old at the time being stabbed 50 times in her flat where she worked as a sex worker. Sekar (2017) lists the five innocent men with two being acquitted as Yusef Abdullahi, Stephen Miller, Tony Paris and the Actie cousins John and Ronnie. The Actie cousins would be acquitted and the other three would receive life imprisonment. In December of 1992 Abdullahi, Miller and Paris had their sentences rescinded after appeal and did not get an apology as mentioned by Sekar (2017). Both writers state that the real murder was Jefferey Gafoor, who would recieve a life sentence.</w:t>
      </w:r>
    </w:p>
    <w:p w:rsidR="00000000" w:rsidDel="00000000" w:rsidP="00000000" w:rsidRDefault="00000000" w:rsidRPr="00000000" w14:paraId="0000002E">
      <w:pPr>
        <w:rPr>
          <w:sz w:val="24"/>
          <w:szCs w:val="24"/>
        </w:rPr>
      </w:pPr>
      <w:r w:rsidDel="00000000" w:rsidR="00000000" w:rsidRPr="00000000">
        <w:rPr>
          <w:sz w:val="24"/>
          <w:szCs w:val="24"/>
          <w:rtl w:val="0"/>
        </w:rPr>
        <w:t xml:space="preserve">In his foreword of his book Sekar (2017) he says that the questioning that Stephen Miller received was oppressive, Miller was questioned over five days for upto 13 hours with 19 tapes being used. The writer says that the questions asked by the police was bullying a confession out of Miller after what Sekar (2017) says there was a count of upto 300 times when Miller denied his involvement in the crime. In this case it is clear that the police officers in this case broke the rules set under Code C of the PACE act which is set out by Ozin and Norton (2019) as no police officer doing the interview try to get answers or get a statement by using oppressive methods.  </w:t>
      </w:r>
    </w:p>
    <w:p w:rsidR="00000000" w:rsidDel="00000000" w:rsidP="00000000" w:rsidRDefault="00000000" w:rsidRPr="00000000" w14:paraId="0000002F">
      <w:pPr>
        <w:rPr>
          <w:sz w:val="24"/>
          <w:szCs w:val="24"/>
        </w:rPr>
      </w:pPr>
      <w:r w:rsidDel="00000000" w:rsidR="00000000" w:rsidRPr="00000000">
        <w:rPr>
          <w:sz w:val="24"/>
          <w:szCs w:val="24"/>
          <w:rtl w:val="0"/>
        </w:rPr>
        <w:t xml:space="preserve">The next example of a miscariage of justice that happen after the PACE act was introduced would be the case of Eddie Gilfoyle. In 1992 an off duty police officer would find the body of his sister in law hanging as mentioned by Robins (2018). The writer mentions that the person who died was Paula Gilfoyle the wife of Eddie Gilfoyle, he mentions that what was a simple suicide case became a murder case due to old friends of Paula wanting to clear her name. Robins (2018) also notes that there were a series of failures made by Merseyside police force, one example being that one officer put the rope that Paula Gilfoyle used to kill herself in his pocket and this rope was later thrown away.</w:t>
      </w:r>
    </w:p>
    <w:p w:rsidR="00000000" w:rsidDel="00000000" w:rsidP="00000000" w:rsidRDefault="00000000" w:rsidRPr="00000000" w14:paraId="00000030">
      <w:pPr>
        <w:rPr>
          <w:sz w:val="24"/>
          <w:szCs w:val="24"/>
        </w:rPr>
      </w:pPr>
      <w:r w:rsidDel="00000000" w:rsidR="00000000" w:rsidRPr="00000000">
        <w:rPr>
          <w:sz w:val="24"/>
          <w:szCs w:val="24"/>
          <w:rtl w:val="0"/>
        </w:rPr>
        <w:t xml:space="preserve">Within the PACE act Ozin and Norton (2019) make the fact that there is part dealing with evidence however this part has become obsolete due to other acts taking over the PACE for example the Criminal Justice Act of 2003. This part though would have still counted at the time of Paula Gilfoyle death. One section of this part of the PACE act that could have helped Eddie Gilfoyle would have been section 78 which Ozin and Norton (2019) mention as the background of how the evidence was found and that the recognition of this evidence would have a fairness on the proceedings then the court should not accept it. In the case of Eddie Gilfoyle this part could have helped him as written by Robins (2018) writing about the case said that friends of Paula spoke to the police about how Paula mentioned to them that her husband had spoken to her about suicide notes. </w:t>
      </w:r>
    </w:p>
    <w:p w:rsidR="00000000" w:rsidDel="00000000" w:rsidP="00000000" w:rsidRDefault="00000000" w:rsidRPr="00000000" w14:paraId="00000031">
      <w:pPr>
        <w:rPr>
          <w:sz w:val="24"/>
          <w:szCs w:val="24"/>
        </w:rPr>
      </w:pPr>
      <w:r w:rsidDel="00000000" w:rsidR="00000000" w:rsidRPr="00000000">
        <w:rPr>
          <w:sz w:val="24"/>
          <w:szCs w:val="24"/>
          <w:rtl w:val="0"/>
        </w:rPr>
        <w:t xml:space="preserve">There is also a second section of the PACE act that could of helped Eddie Gilfoyle prove that he did not murder his wife and that is section 81 which Ozin and Norton (2019) say that this section mentions about expert evidence. The writers say that both the prosecution and the defence have to mention to each other that they will be using experts and if this does not happen the evidence can not be given. This could have helped Eddie Gilfoyle because as mentioned by Robins (2018) during the trial the court heard from a Doctor Burns who conducted the second post mortem said that Paula was a willing victim and that it was murder, this theory could have been disproven by the use of evidence by Professor Knight who says that the murder of someone by the use of hanging is very rare even unkown to a point. Robins (2018) mentions later that Doctor Burns would retract his original assuption of murder. </w:t>
      </w:r>
    </w:p>
    <w:p w:rsidR="00000000" w:rsidDel="00000000" w:rsidP="00000000" w:rsidRDefault="00000000" w:rsidRPr="00000000" w14:paraId="00000032">
      <w:pPr>
        <w:rPr>
          <w:sz w:val="24"/>
          <w:szCs w:val="24"/>
        </w:rPr>
      </w:pPr>
      <w:r w:rsidDel="00000000" w:rsidR="00000000" w:rsidRPr="00000000">
        <w:rPr>
          <w:sz w:val="24"/>
          <w:szCs w:val="24"/>
          <w:rtl w:val="0"/>
        </w:rPr>
        <w:t xml:space="preserve">One of the most controversial parts of the PACE act is the power of stop and search. If the is used wrongly then that could be counted as a miscariage of justice. Under the act as stated by Ozin and Norton (2019) the police can use the power of stop and search even before arresting a person, Code A also covers both people and vehicles they use. They went on to say that the use of this power can only be used when the officer has sensible reason that they would find an illegal item on the person.</w:t>
      </w:r>
    </w:p>
    <w:p w:rsidR="00000000" w:rsidDel="00000000" w:rsidP="00000000" w:rsidRDefault="00000000" w:rsidRPr="00000000" w14:paraId="00000033">
      <w:pPr>
        <w:rPr>
          <w:sz w:val="24"/>
          <w:szCs w:val="24"/>
        </w:rPr>
      </w:pPr>
      <w:r w:rsidDel="00000000" w:rsidR="00000000" w:rsidRPr="00000000">
        <w:rPr>
          <w:sz w:val="24"/>
          <w:szCs w:val="24"/>
          <w:rtl w:val="0"/>
        </w:rPr>
        <w:t xml:space="preserve">In her book regarding the use of stop and search Delsol (2015) makes the point that this power is the most common form of contact between the police and the public. Delsol (2015) also talks about the problem why it is hard to challenge the police about this power because of the term reasonable suspicion, she also mentions that people who have been stopped and searched but not arrested do not want to draw attention to themselves by challenging the police and if the police have found an item that is prohibitive then this would have justified there reason. In his book regarding the legitimacy of stop and search Bradford (2017) makes the statement that this power creates a particular vision of order is assumed. </w:t>
      </w:r>
    </w:p>
    <w:p w:rsidR="00000000" w:rsidDel="00000000" w:rsidP="00000000" w:rsidRDefault="00000000" w:rsidRPr="00000000" w14:paraId="00000034">
      <w:pPr>
        <w:rPr>
          <w:sz w:val="24"/>
          <w:szCs w:val="24"/>
        </w:rPr>
      </w:pPr>
      <w:r w:rsidDel="00000000" w:rsidR="00000000" w:rsidRPr="00000000">
        <w:rPr>
          <w:sz w:val="24"/>
          <w:szCs w:val="24"/>
          <w:rtl w:val="0"/>
        </w:rPr>
        <w:t xml:space="preserve">The main reason why this power is controversial is the perceived racism of stop and search mostly against black people. In their book about PACE Ozin and Norton (2019, p.1.2.5) say what does not count as reasonable grounds as “Neither can personal factors such as a person’s physical appearance, generalizations, stereotypical images, or even known previous convictions,” Unless there is intelligence with those kind of description. In his report regarding the PACE act ten years after it was introduced Brown (1997) says that in the 1990’s the afro-cadibbean community were more likely to be stopped and searched than white people. Brown (1997) also points out that in 1988 this scenario mostly happened in vehicle stops but this changes in 1992 when black and asian people would most likely be stopped on the street.</w:t>
      </w:r>
    </w:p>
    <w:p w:rsidR="00000000" w:rsidDel="00000000" w:rsidP="00000000" w:rsidRDefault="00000000" w:rsidRPr="00000000" w14:paraId="00000035">
      <w:pPr>
        <w:rPr>
          <w:sz w:val="24"/>
          <w:szCs w:val="24"/>
        </w:rPr>
      </w:pPr>
      <w:r w:rsidDel="00000000" w:rsidR="00000000" w:rsidRPr="00000000">
        <w:rPr>
          <w:sz w:val="24"/>
          <w:szCs w:val="24"/>
          <w:rtl w:val="0"/>
        </w:rPr>
        <w:t xml:space="preserve">There are statistics that back this viewpoint, one report would be Hargreaves et al (2017) who says that in March 2017 individuals from a black and minority ethnicity are about 4 times more likely to be stopped and searched than people who are white. The writer breaks it down even further by pointing out that black people on their own is over 8 times more likely to be stopped compared to white. Hargreaves et al (2017) does mention that even though the number of stops and search have fallen compared to the previous year these figures about how likely it was to occur are higher. The writer also speaks about how the rates of stop and search have fallen between the different ethnic groups for example white people rate was 28% the most the study had found whereas black people had fallen by 11%. </w:t>
      </w:r>
    </w:p>
    <w:p w:rsidR="00000000" w:rsidDel="00000000" w:rsidP="00000000" w:rsidRDefault="00000000" w:rsidRPr="00000000" w14:paraId="00000036">
      <w:pPr>
        <w:rPr>
          <w:sz w:val="24"/>
          <w:szCs w:val="24"/>
        </w:rPr>
      </w:pPr>
      <w:r w:rsidDel="00000000" w:rsidR="00000000" w:rsidRPr="00000000">
        <w:rPr>
          <w:sz w:val="24"/>
          <w:szCs w:val="24"/>
          <w:rtl w:val="0"/>
        </w:rPr>
        <w:t xml:space="preserve">However Dearden (2019) writes that the number of stops and searches rose by 425% in London in a year. She says that it went from 1,836 to 9,599. The writer mentions that 62% of people stopped were black and 22% were white, however 13% of white people were found to have prohibited items on them compared to 11% of black people.</w:t>
      </w:r>
    </w:p>
    <w:p w:rsidR="00000000" w:rsidDel="00000000" w:rsidP="00000000" w:rsidRDefault="00000000" w:rsidRPr="00000000" w14:paraId="00000037">
      <w:pPr>
        <w:rPr>
          <w:sz w:val="24"/>
          <w:szCs w:val="24"/>
        </w:rPr>
      </w:pPr>
      <w:r w:rsidDel="00000000" w:rsidR="00000000" w:rsidRPr="00000000">
        <w:rPr>
          <w:sz w:val="24"/>
          <w:szCs w:val="24"/>
          <w:rtl w:val="0"/>
        </w:rPr>
        <w:t xml:space="preserve">The future of PACE suggests that it needs modernising, that comes from Zander (2012) talking about the review in 2002 who says in his journal that PACE is held in good regard with the police and the judicial side for giving a standard for the police to work towards. Zander (2012, p.6) that it does needs updating to show how society has changed with him saying also saying “PACE has become increasingly rigid over time as a result of the influence of case law and the accumulation of additional legislation.” Zander (2012, p.14) said that “But for the time being it seems that PACE as we know it is safe” what he means by that is there will be no immediate change to the legislation.</w:t>
      </w:r>
    </w:p>
    <w:p w:rsidR="00000000" w:rsidDel="00000000" w:rsidP="00000000" w:rsidRDefault="00000000" w:rsidRPr="00000000" w14:paraId="00000038">
      <w:pPr>
        <w:rPr>
          <w:sz w:val="24"/>
          <w:szCs w:val="24"/>
        </w:rPr>
      </w:pPr>
      <w:r w:rsidDel="00000000" w:rsidR="00000000" w:rsidRPr="00000000">
        <w:rPr>
          <w:sz w:val="24"/>
          <w:szCs w:val="24"/>
          <w:rtl w:val="0"/>
        </w:rPr>
        <w:t xml:space="preserve">The conclusion of this essay is that the PACE act has been a success in reducing the chance of miscarriages of justice from occurring. The only flaw to the PACE act is how the powers are used by the police, especially the stop and search powers that seem to focus more on one ethnicity over another. The future of PACE would probably need to change certain aspects, for example change the wording so that it is easier to follow and to make the legislation less rigid.  </w:t>
      </w:r>
    </w:p>
    <w:p w:rsidR="00000000" w:rsidDel="00000000" w:rsidP="00000000" w:rsidRDefault="00000000" w:rsidRPr="00000000" w14:paraId="00000039">
      <w:pPr>
        <w:rPr>
          <w:sz w:val="24"/>
          <w:szCs w:val="24"/>
        </w:rPr>
      </w:pPr>
      <w:r w:rsidDel="00000000" w:rsidR="00000000" w:rsidRPr="00000000">
        <w:rPr>
          <w:rtl w:val="0"/>
        </w:rPr>
      </w:r>
    </w:p>
    <w:p w:rsidR="00000000" w:rsidDel="00000000" w:rsidP="00000000" w:rsidRDefault="00000000" w:rsidRPr="00000000" w14:paraId="0000003A">
      <w:pPr>
        <w:rPr>
          <w:sz w:val="24"/>
          <w:szCs w:val="24"/>
        </w:rPr>
      </w:pPr>
      <w:r w:rsidDel="00000000" w:rsidR="00000000" w:rsidRPr="00000000">
        <w:rPr>
          <w:rtl w:val="0"/>
        </w:rPr>
      </w:r>
    </w:p>
    <w:p w:rsidR="00000000" w:rsidDel="00000000" w:rsidP="00000000" w:rsidRDefault="00000000" w:rsidRPr="00000000" w14:paraId="0000003B">
      <w:pPr>
        <w:rPr>
          <w:sz w:val="24"/>
          <w:szCs w:val="24"/>
        </w:rPr>
      </w:pPr>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rtl w:val="0"/>
        </w:rPr>
      </w:r>
    </w:p>
    <w:p w:rsidR="00000000" w:rsidDel="00000000" w:rsidP="00000000" w:rsidRDefault="00000000" w:rsidRPr="00000000" w14:paraId="0000003D">
      <w:pPr>
        <w:rPr>
          <w:sz w:val="24"/>
          <w:szCs w:val="24"/>
        </w:rPr>
      </w:pPr>
      <w:r w:rsidDel="00000000" w:rsidR="00000000" w:rsidRPr="00000000">
        <w:rPr>
          <w:rtl w:val="0"/>
        </w:rPr>
      </w:r>
    </w:p>
    <w:p w:rsidR="00000000" w:rsidDel="00000000" w:rsidP="00000000" w:rsidRDefault="00000000" w:rsidRPr="00000000" w14:paraId="0000003E">
      <w:pPr>
        <w:rPr>
          <w:sz w:val="24"/>
          <w:szCs w:val="24"/>
        </w:rPr>
      </w:pPr>
      <w:r w:rsidDel="00000000" w:rsidR="00000000" w:rsidRPr="00000000">
        <w:rPr>
          <w:rtl w:val="0"/>
        </w:rPr>
      </w:r>
    </w:p>
    <w:p w:rsidR="00000000" w:rsidDel="00000000" w:rsidP="00000000" w:rsidRDefault="00000000" w:rsidRPr="00000000" w14:paraId="0000003F">
      <w:pPr>
        <w:rPr>
          <w:sz w:val="24"/>
          <w:szCs w:val="24"/>
        </w:rPr>
      </w:pPr>
      <w:r w:rsidDel="00000000" w:rsidR="00000000" w:rsidRPr="00000000">
        <w:rPr>
          <w:rtl w:val="0"/>
        </w:rPr>
      </w:r>
    </w:p>
    <w:p w:rsidR="00000000" w:rsidDel="00000000" w:rsidP="00000000" w:rsidRDefault="00000000" w:rsidRPr="00000000" w14:paraId="00000040">
      <w:pPr>
        <w:rPr>
          <w:sz w:val="24"/>
          <w:szCs w:val="24"/>
        </w:rPr>
      </w:pPr>
      <w:r w:rsidDel="00000000" w:rsidR="00000000" w:rsidRPr="00000000">
        <w:rPr>
          <w:rtl w:val="0"/>
        </w:rPr>
      </w:r>
    </w:p>
    <w:p w:rsidR="00000000" w:rsidDel="00000000" w:rsidP="00000000" w:rsidRDefault="00000000" w:rsidRPr="00000000" w14:paraId="00000041">
      <w:pPr>
        <w:rPr>
          <w:sz w:val="24"/>
          <w:szCs w:val="24"/>
        </w:rPr>
      </w:pPr>
      <w:r w:rsidDel="00000000" w:rsidR="00000000" w:rsidRPr="00000000">
        <w:rPr>
          <w:rtl w:val="0"/>
        </w:rPr>
      </w:r>
    </w:p>
    <w:p w:rsidR="00000000" w:rsidDel="00000000" w:rsidP="00000000" w:rsidRDefault="00000000" w:rsidRPr="00000000" w14:paraId="00000042">
      <w:pPr>
        <w:jc w:val="center"/>
        <w:rPr>
          <w:sz w:val="24"/>
          <w:szCs w:val="24"/>
          <w:u w:val="single"/>
        </w:rPr>
      </w:pPr>
      <w:r w:rsidDel="00000000" w:rsidR="00000000" w:rsidRPr="00000000">
        <w:rPr>
          <w:sz w:val="24"/>
          <w:szCs w:val="24"/>
          <w:u w:val="single"/>
          <w:rtl w:val="0"/>
        </w:rPr>
        <w:t xml:space="preserve">Reference list</w:t>
      </w:r>
    </w:p>
    <w:p w:rsidR="00000000" w:rsidDel="00000000" w:rsidP="00000000" w:rsidRDefault="00000000" w:rsidRPr="00000000" w14:paraId="00000043">
      <w:pPr>
        <w:rPr>
          <w:sz w:val="24"/>
          <w:szCs w:val="24"/>
        </w:rPr>
      </w:pPr>
      <w:r w:rsidDel="00000000" w:rsidR="00000000" w:rsidRPr="00000000">
        <w:rPr>
          <w:sz w:val="24"/>
          <w:szCs w:val="24"/>
          <w:rtl w:val="0"/>
        </w:rPr>
        <w:t xml:space="preserve">Bradford, B. (2017, 1st edition) Stop and Search and Police Legitimacy. Routledge. 2017. </w:t>
      </w:r>
    </w:p>
    <w:p w:rsidR="00000000" w:rsidDel="00000000" w:rsidP="00000000" w:rsidRDefault="00000000" w:rsidRPr="00000000" w14:paraId="00000044">
      <w:pPr>
        <w:rPr>
          <w:sz w:val="24"/>
          <w:szCs w:val="24"/>
        </w:rPr>
      </w:pPr>
      <w:r w:rsidDel="00000000" w:rsidR="00000000" w:rsidRPr="00000000">
        <w:rPr>
          <w:rtl w:val="0"/>
        </w:rPr>
      </w:r>
    </w:p>
    <w:p w:rsidR="00000000" w:rsidDel="00000000" w:rsidP="00000000" w:rsidRDefault="00000000" w:rsidRPr="00000000" w14:paraId="00000045">
      <w:pPr>
        <w:rPr>
          <w:sz w:val="24"/>
          <w:szCs w:val="24"/>
        </w:rPr>
      </w:pPr>
      <w:r w:rsidDel="00000000" w:rsidR="00000000" w:rsidRPr="00000000">
        <w:rPr>
          <w:sz w:val="24"/>
          <w:szCs w:val="24"/>
          <w:rtl w:val="0"/>
        </w:rPr>
        <w:t xml:space="preserve">Brown, D. (1997) PACE ten years on: a review of the research. Home Office Research Study. Available at </w:t>
      </w:r>
      <w:hyperlink r:id="rId7">
        <w:r w:rsidDel="00000000" w:rsidR="00000000" w:rsidRPr="00000000">
          <w:rPr>
            <w:color w:val="1155cc"/>
            <w:sz w:val="24"/>
            <w:szCs w:val="24"/>
            <w:u w:val="single"/>
            <w:rtl w:val="0"/>
          </w:rPr>
          <w:t xml:space="preserve">http://library.college.police.uk/docs/hors/hors155.pdf</w:t>
        </w:r>
      </w:hyperlink>
      <w:r w:rsidDel="00000000" w:rsidR="00000000" w:rsidRPr="00000000">
        <w:rPr>
          <w:sz w:val="24"/>
          <w:szCs w:val="24"/>
          <w:rtl w:val="0"/>
        </w:rPr>
        <w:t xml:space="preserve">. Accessed on Wednesday October 16, 2019.</w:t>
      </w:r>
    </w:p>
    <w:p w:rsidR="00000000" w:rsidDel="00000000" w:rsidP="00000000" w:rsidRDefault="00000000" w:rsidRPr="00000000" w14:paraId="00000046">
      <w:pPr>
        <w:rPr>
          <w:sz w:val="24"/>
          <w:szCs w:val="24"/>
        </w:rPr>
      </w:pPr>
      <w:r w:rsidDel="00000000" w:rsidR="00000000" w:rsidRPr="00000000">
        <w:rPr>
          <w:rtl w:val="0"/>
        </w:rPr>
      </w:r>
    </w:p>
    <w:p w:rsidR="00000000" w:rsidDel="00000000" w:rsidP="00000000" w:rsidRDefault="00000000" w:rsidRPr="00000000" w14:paraId="00000047">
      <w:pPr>
        <w:rPr>
          <w:sz w:val="24"/>
          <w:szCs w:val="24"/>
        </w:rPr>
      </w:pPr>
      <w:r w:rsidDel="00000000" w:rsidR="00000000" w:rsidRPr="00000000">
        <w:rPr>
          <w:sz w:val="24"/>
          <w:szCs w:val="24"/>
          <w:rtl w:val="0"/>
        </w:rPr>
        <w:t xml:space="preserve">Campbell, D. (1991) IRA groupie jailed for coach bomb sought folklore fame. The Guardian Newspaper. Available at </w:t>
      </w:r>
      <w:hyperlink r:id="rId8">
        <w:r w:rsidDel="00000000" w:rsidR="00000000" w:rsidRPr="00000000">
          <w:rPr>
            <w:color w:val="1155cc"/>
            <w:sz w:val="24"/>
            <w:szCs w:val="24"/>
            <w:u w:val="single"/>
            <w:rtl w:val="0"/>
          </w:rPr>
          <w:t xml:space="preserve">https://www.theguardian.com/society/2009/apr/30/ira-coach-bomb</w:t>
        </w:r>
      </w:hyperlink>
      <w:r w:rsidDel="00000000" w:rsidR="00000000" w:rsidRPr="00000000">
        <w:rPr>
          <w:sz w:val="24"/>
          <w:szCs w:val="24"/>
          <w:rtl w:val="0"/>
        </w:rPr>
        <w:t xml:space="preserve">. Accessed on Monday October 21, 2019.</w:t>
      </w:r>
    </w:p>
    <w:p w:rsidR="00000000" w:rsidDel="00000000" w:rsidP="00000000" w:rsidRDefault="00000000" w:rsidRPr="00000000" w14:paraId="00000048">
      <w:pPr>
        <w:rPr>
          <w:sz w:val="24"/>
          <w:szCs w:val="24"/>
        </w:rPr>
      </w:pPr>
      <w:r w:rsidDel="00000000" w:rsidR="00000000" w:rsidRPr="00000000">
        <w:rPr>
          <w:rtl w:val="0"/>
        </w:rPr>
      </w:r>
    </w:p>
    <w:p w:rsidR="00000000" w:rsidDel="00000000" w:rsidP="00000000" w:rsidRDefault="00000000" w:rsidRPr="00000000" w14:paraId="00000049">
      <w:pPr>
        <w:rPr>
          <w:sz w:val="24"/>
          <w:szCs w:val="24"/>
        </w:rPr>
      </w:pPr>
      <w:r w:rsidDel="00000000" w:rsidR="00000000" w:rsidRPr="00000000">
        <w:rPr>
          <w:sz w:val="24"/>
          <w:szCs w:val="24"/>
          <w:rtl w:val="0"/>
        </w:rPr>
        <w:t xml:space="preserve">Collins (No Author,2019) Collins Dictionary. HarperCollins Publishers. Available at </w:t>
      </w:r>
      <w:hyperlink r:id="rId9">
        <w:r w:rsidDel="00000000" w:rsidR="00000000" w:rsidRPr="00000000">
          <w:rPr>
            <w:color w:val="1155cc"/>
            <w:sz w:val="24"/>
            <w:szCs w:val="24"/>
            <w:u w:val="single"/>
            <w:rtl w:val="0"/>
          </w:rPr>
          <w:t xml:space="preserve">https://www.collinsdictionary.com/dictionary/english/miscarriage-of-justice</w:t>
        </w:r>
      </w:hyperlink>
      <w:r w:rsidDel="00000000" w:rsidR="00000000" w:rsidRPr="00000000">
        <w:rPr>
          <w:sz w:val="24"/>
          <w:szCs w:val="24"/>
          <w:rtl w:val="0"/>
        </w:rPr>
        <w:t xml:space="preserve">. Accessed on Friday October 18, 2019.</w:t>
      </w:r>
    </w:p>
    <w:p w:rsidR="00000000" w:rsidDel="00000000" w:rsidP="00000000" w:rsidRDefault="00000000" w:rsidRPr="00000000" w14:paraId="0000004A">
      <w:pPr>
        <w:rPr>
          <w:sz w:val="24"/>
          <w:szCs w:val="24"/>
        </w:rPr>
      </w:pPr>
      <w:r w:rsidDel="00000000" w:rsidR="00000000" w:rsidRPr="00000000">
        <w:rPr>
          <w:rtl w:val="0"/>
        </w:rPr>
      </w:r>
    </w:p>
    <w:p w:rsidR="00000000" w:rsidDel="00000000" w:rsidP="00000000" w:rsidRDefault="00000000" w:rsidRPr="00000000" w14:paraId="0000004B">
      <w:pPr>
        <w:rPr>
          <w:sz w:val="24"/>
          <w:szCs w:val="24"/>
        </w:rPr>
      </w:pPr>
      <w:r w:rsidDel="00000000" w:rsidR="00000000" w:rsidRPr="00000000">
        <w:rPr>
          <w:sz w:val="24"/>
          <w:szCs w:val="24"/>
          <w:rtl w:val="0"/>
        </w:rPr>
        <w:t xml:space="preserve">Dearden, L. (2019) Stop and searches without suspicion soar 425% in London police crackdown. Independent Newspaper. Available at </w:t>
      </w:r>
      <w:hyperlink r:id="rId10">
        <w:r w:rsidDel="00000000" w:rsidR="00000000" w:rsidRPr="00000000">
          <w:rPr>
            <w:color w:val="1155cc"/>
            <w:sz w:val="24"/>
            <w:szCs w:val="24"/>
            <w:u w:val="single"/>
            <w:rtl w:val="0"/>
          </w:rPr>
          <w:t xml:space="preserve">https://www.independent.co.uk/news/uk/crime/stop-search-police-london-met-section-60-race-a8943931.html</w:t>
        </w:r>
      </w:hyperlink>
      <w:r w:rsidDel="00000000" w:rsidR="00000000" w:rsidRPr="00000000">
        <w:rPr>
          <w:sz w:val="24"/>
          <w:szCs w:val="24"/>
          <w:rtl w:val="0"/>
        </w:rPr>
        <w:t xml:space="preserve">. Accessed on Tuesday October 22, 2019. </w:t>
      </w:r>
    </w:p>
    <w:p w:rsidR="00000000" w:rsidDel="00000000" w:rsidP="00000000" w:rsidRDefault="00000000" w:rsidRPr="00000000" w14:paraId="0000004C">
      <w:pPr>
        <w:rPr>
          <w:sz w:val="24"/>
          <w:szCs w:val="24"/>
        </w:rPr>
      </w:pPr>
      <w:r w:rsidDel="00000000" w:rsidR="00000000" w:rsidRPr="00000000">
        <w:rPr>
          <w:rtl w:val="0"/>
        </w:rPr>
      </w:r>
    </w:p>
    <w:p w:rsidR="00000000" w:rsidDel="00000000" w:rsidP="00000000" w:rsidRDefault="00000000" w:rsidRPr="00000000" w14:paraId="0000004D">
      <w:pPr>
        <w:rPr>
          <w:sz w:val="24"/>
          <w:szCs w:val="24"/>
        </w:rPr>
      </w:pPr>
      <w:r w:rsidDel="00000000" w:rsidR="00000000" w:rsidRPr="00000000">
        <w:rPr>
          <w:sz w:val="24"/>
          <w:szCs w:val="24"/>
          <w:rtl w:val="0"/>
        </w:rPr>
        <w:t xml:space="preserve">Delsol, R. (2015) Stop and Search: The Anatomy of a Police Power. Palgrave Macmillan. 2015.</w:t>
      </w:r>
    </w:p>
    <w:p w:rsidR="00000000" w:rsidDel="00000000" w:rsidP="00000000" w:rsidRDefault="00000000" w:rsidRPr="00000000" w14:paraId="0000004E">
      <w:pPr>
        <w:rPr>
          <w:sz w:val="24"/>
          <w:szCs w:val="24"/>
        </w:rPr>
      </w:pPr>
      <w:r w:rsidDel="00000000" w:rsidR="00000000" w:rsidRPr="00000000">
        <w:rPr>
          <w:rtl w:val="0"/>
        </w:rPr>
      </w:r>
    </w:p>
    <w:p w:rsidR="00000000" w:rsidDel="00000000" w:rsidP="00000000" w:rsidRDefault="00000000" w:rsidRPr="00000000" w14:paraId="0000004F">
      <w:pPr>
        <w:rPr>
          <w:sz w:val="24"/>
          <w:szCs w:val="24"/>
        </w:rPr>
      </w:pPr>
      <w:r w:rsidDel="00000000" w:rsidR="00000000" w:rsidRPr="00000000">
        <w:rPr>
          <w:sz w:val="24"/>
          <w:szCs w:val="24"/>
          <w:rtl w:val="0"/>
        </w:rPr>
        <w:t xml:space="preserve">Hargreaves, J. Husband, H. and Linehan, C. (2017, 2nd edition) Police powers and procedures, England and Wales, year ending 31 March 2017. Home Office. National Statistics. Available at </w:t>
      </w:r>
      <w:hyperlink r:id="rId11">
        <w:r w:rsidDel="00000000" w:rsidR="00000000" w:rsidRPr="00000000">
          <w:rPr>
            <w:color w:val="1155cc"/>
            <w:sz w:val="24"/>
            <w:szCs w:val="24"/>
            <w:u w:val="single"/>
            <w:rtl w:val="0"/>
          </w:rPr>
          <w:t xml:space="preserve">https://assets.publishing.service.gov.uk/government/uploads/system/uploads/attachment_data/file/658099/police-powers-procedures-mar17-hosb2017.pdf</w:t>
        </w:r>
      </w:hyperlink>
      <w:r w:rsidDel="00000000" w:rsidR="00000000" w:rsidRPr="00000000">
        <w:rPr>
          <w:sz w:val="24"/>
          <w:szCs w:val="24"/>
          <w:rtl w:val="0"/>
        </w:rPr>
        <w:t xml:space="preserve">. Accessed on Tuesday October 22nd, 2019.</w:t>
      </w:r>
    </w:p>
    <w:p w:rsidR="00000000" w:rsidDel="00000000" w:rsidP="00000000" w:rsidRDefault="00000000" w:rsidRPr="00000000" w14:paraId="00000050">
      <w:pPr>
        <w:rPr>
          <w:sz w:val="24"/>
          <w:szCs w:val="24"/>
        </w:rPr>
      </w:pPr>
      <w:r w:rsidDel="00000000" w:rsidR="00000000" w:rsidRPr="00000000">
        <w:rPr>
          <w:rtl w:val="0"/>
        </w:rPr>
      </w:r>
    </w:p>
    <w:p w:rsidR="00000000" w:rsidDel="00000000" w:rsidP="00000000" w:rsidRDefault="00000000" w:rsidRPr="00000000" w14:paraId="00000051">
      <w:pPr>
        <w:rPr>
          <w:sz w:val="24"/>
          <w:szCs w:val="24"/>
        </w:rPr>
      </w:pPr>
      <w:r w:rsidDel="00000000" w:rsidR="00000000" w:rsidRPr="00000000">
        <w:rPr>
          <w:sz w:val="24"/>
          <w:szCs w:val="24"/>
          <w:rtl w:val="0"/>
        </w:rPr>
        <w:t xml:space="preserve">McSmith, A. (2007) Miscarriage of justice corrected as jury finds man guilty of murder. Independent Newspaper. Available at </w:t>
      </w:r>
      <w:hyperlink r:id="rId12">
        <w:r w:rsidDel="00000000" w:rsidR="00000000" w:rsidRPr="00000000">
          <w:rPr>
            <w:color w:val="1155cc"/>
            <w:sz w:val="24"/>
            <w:szCs w:val="24"/>
            <w:u w:val="single"/>
            <w:rtl w:val="0"/>
          </w:rPr>
          <w:t xml:space="preserve">https://www.independent.co.uk/news/uk/crime/miscarriage-of-justice-corrected-as-jury-finds-man-guilty-of-murder-400089.html</w:t>
        </w:r>
      </w:hyperlink>
      <w:r w:rsidDel="00000000" w:rsidR="00000000" w:rsidRPr="00000000">
        <w:rPr>
          <w:sz w:val="24"/>
          <w:szCs w:val="24"/>
          <w:rtl w:val="0"/>
        </w:rPr>
        <w:t xml:space="preserve">. Accessed on Monday October 21, 2019. </w:t>
      </w:r>
    </w:p>
    <w:p w:rsidR="00000000" w:rsidDel="00000000" w:rsidP="00000000" w:rsidRDefault="00000000" w:rsidRPr="00000000" w14:paraId="00000052">
      <w:pPr>
        <w:rPr>
          <w:sz w:val="24"/>
          <w:szCs w:val="24"/>
        </w:rPr>
      </w:pPr>
      <w:r w:rsidDel="00000000" w:rsidR="00000000" w:rsidRPr="00000000">
        <w:rPr>
          <w:rtl w:val="0"/>
        </w:rPr>
      </w:r>
    </w:p>
    <w:p w:rsidR="00000000" w:rsidDel="00000000" w:rsidP="00000000" w:rsidRDefault="00000000" w:rsidRPr="00000000" w14:paraId="00000053">
      <w:pPr>
        <w:rPr>
          <w:sz w:val="24"/>
          <w:szCs w:val="24"/>
        </w:rPr>
      </w:pPr>
      <w:r w:rsidDel="00000000" w:rsidR="00000000" w:rsidRPr="00000000">
        <w:rPr>
          <w:sz w:val="24"/>
          <w:szCs w:val="24"/>
          <w:rtl w:val="0"/>
        </w:rPr>
        <w:t xml:space="preserve">Morris, S. (2015) Cardiff Three: ex-officers sue South Wales police over miscariage of justice saga. The Guardian Newspaper. Available at </w:t>
      </w:r>
      <w:hyperlink r:id="rId13">
        <w:r w:rsidDel="00000000" w:rsidR="00000000" w:rsidRPr="00000000">
          <w:rPr>
            <w:color w:val="1155cc"/>
            <w:sz w:val="24"/>
            <w:szCs w:val="24"/>
            <w:u w:val="single"/>
            <w:rtl w:val="0"/>
          </w:rPr>
          <w:t xml:space="preserve">https://www.theguardian.com/uk-news/2015/oct/12/cardiff-three-ex-officers-sue-south-wales-police-over-miscarriage-of-justice-saga</w:t>
        </w:r>
      </w:hyperlink>
      <w:r w:rsidDel="00000000" w:rsidR="00000000" w:rsidRPr="00000000">
        <w:rPr>
          <w:sz w:val="24"/>
          <w:szCs w:val="24"/>
          <w:rtl w:val="0"/>
        </w:rPr>
        <w:t xml:space="preserve">. Accessed on Monday October 21, 2019.</w:t>
      </w:r>
    </w:p>
    <w:p w:rsidR="00000000" w:rsidDel="00000000" w:rsidP="00000000" w:rsidRDefault="00000000" w:rsidRPr="00000000" w14:paraId="00000054">
      <w:pPr>
        <w:rPr>
          <w:sz w:val="24"/>
          <w:szCs w:val="24"/>
        </w:rPr>
      </w:pPr>
      <w:r w:rsidDel="00000000" w:rsidR="00000000" w:rsidRPr="00000000">
        <w:rPr>
          <w:rtl w:val="0"/>
        </w:rPr>
      </w:r>
    </w:p>
    <w:p w:rsidR="00000000" w:rsidDel="00000000" w:rsidP="00000000" w:rsidRDefault="00000000" w:rsidRPr="00000000" w14:paraId="00000055">
      <w:pPr>
        <w:rPr>
          <w:sz w:val="24"/>
          <w:szCs w:val="24"/>
        </w:rPr>
      </w:pPr>
      <w:r w:rsidDel="00000000" w:rsidR="00000000" w:rsidRPr="00000000">
        <w:rPr>
          <w:sz w:val="24"/>
          <w:szCs w:val="24"/>
          <w:rtl w:val="0"/>
        </w:rPr>
        <w:t xml:space="preserve">Naughton, M. (2013) The Innocent and the Criminal Justice System: A Sociological Analysis of Miscarriages of Justice. Palgrave Macmillan. 2013.</w:t>
      </w:r>
    </w:p>
    <w:p w:rsidR="00000000" w:rsidDel="00000000" w:rsidP="00000000" w:rsidRDefault="00000000" w:rsidRPr="00000000" w14:paraId="00000056">
      <w:pPr>
        <w:rPr>
          <w:sz w:val="24"/>
          <w:szCs w:val="24"/>
        </w:rPr>
      </w:pPr>
      <w:r w:rsidDel="00000000" w:rsidR="00000000" w:rsidRPr="00000000">
        <w:rPr>
          <w:rtl w:val="0"/>
        </w:rPr>
      </w:r>
    </w:p>
    <w:p w:rsidR="00000000" w:rsidDel="00000000" w:rsidP="00000000" w:rsidRDefault="00000000" w:rsidRPr="00000000" w14:paraId="00000057">
      <w:pPr>
        <w:rPr>
          <w:sz w:val="24"/>
          <w:szCs w:val="24"/>
        </w:rPr>
      </w:pPr>
      <w:r w:rsidDel="00000000" w:rsidR="00000000" w:rsidRPr="00000000">
        <w:rPr>
          <w:sz w:val="24"/>
          <w:szCs w:val="24"/>
          <w:rtl w:val="0"/>
        </w:rPr>
        <w:t xml:space="preserve">O’Connell, M. (2017) Delusion of Innocence: The Tragic Case of Stefan Kiszko. Waterside Press. 2017.</w:t>
      </w:r>
    </w:p>
    <w:p w:rsidR="00000000" w:rsidDel="00000000" w:rsidP="00000000" w:rsidRDefault="00000000" w:rsidRPr="00000000" w14:paraId="00000058">
      <w:pPr>
        <w:rPr>
          <w:sz w:val="24"/>
          <w:szCs w:val="24"/>
        </w:rPr>
      </w:pPr>
      <w:r w:rsidDel="00000000" w:rsidR="00000000" w:rsidRPr="00000000">
        <w:rPr>
          <w:rtl w:val="0"/>
        </w:rPr>
      </w:r>
    </w:p>
    <w:p w:rsidR="00000000" w:rsidDel="00000000" w:rsidP="00000000" w:rsidRDefault="00000000" w:rsidRPr="00000000" w14:paraId="00000059">
      <w:pPr>
        <w:rPr>
          <w:sz w:val="24"/>
          <w:szCs w:val="24"/>
        </w:rPr>
      </w:pPr>
      <w:r w:rsidDel="00000000" w:rsidR="00000000" w:rsidRPr="00000000">
        <w:rPr>
          <w:sz w:val="24"/>
          <w:szCs w:val="24"/>
          <w:rtl w:val="0"/>
        </w:rPr>
        <w:t xml:space="preserve">Ozin, P. and Heather Norton, HHJ. (2019, 5th edition) PACE: A Practical Guide to the Police and Criminal Evidence Act 1984. OUP Oxford University Press. 2019. </w:t>
      </w:r>
    </w:p>
    <w:p w:rsidR="00000000" w:rsidDel="00000000" w:rsidP="00000000" w:rsidRDefault="00000000" w:rsidRPr="00000000" w14:paraId="0000005A">
      <w:pPr>
        <w:rPr>
          <w:sz w:val="24"/>
          <w:szCs w:val="24"/>
        </w:rPr>
      </w:pPr>
      <w:r w:rsidDel="00000000" w:rsidR="00000000" w:rsidRPr="00000000">
        <w:rPr>
          <w:rtl w:val="0"/>
        </w:rPr>
      </w:r>
    </w:p>
    <w:p w:rsidR="00000000" w:rsidDel="00000000" w:rsidP="00000000" w:rsidRDefault="00000000" w:rsidRPr="00000000" w14:paraId="0000005B">
      <w:pPr>
        <w:rPr>
          <w:sz w:val="24"/>
          <w:szCs w:val="24"/>
        </w:rPr>
      </w:pPr>
      <w:r w:rsidDel="00000000" w:rsidR="00000000" w:rsidRPr="00000000">
        <w:rPr>
          <w:sz w:val="24"/>
          <w:szCs w:val="24"/>
          <w:rtl w:val="0"/>
        </w:rPr>
        <w:t xml:space="preserve">Police and Criminal Evidence Act 1984. Legislation.gov.uk. Available at </w:t>
      </w:r>
      <w:hyperlink r:id="rId14">
        <w:r w:rsidDel="00000000" w:rsidR="00000000" w:rsidRPr="00000000">
          <w:rPr>
            <w:color w:val="1155cc"/>
            <w:sz w:val="24"/>
            <w:szCs w:val="24"/>
            <w:u w:val="single"/>
            <w:rtl w:val="0"/>
          </w:rPr>
          <w:t xml:space="preserve">http://www.legislation.gov.uk/ukpga/1984/60/contents</w:t>
        </w:r>
      </w:hyperlink>
      <w:r w:rsidDel="00000000" w:rsidR="00000000" w:rsidRPr="00000000">
        <w:rPr>
          <w:sz w:val="24"/>
          <w:szCs w:val="24"/>
          <w:rtl w:val="0"/>
        </w:rPr>
        <w:t xml:space="preserve">. Accessed on Wednesday October 16, 2019.</w:t>
      </w:r>
    </w:p>
    <w:p w:rsidR="00000000" w:rsidDel="00000000" w:rsidP="00000000" w:rsidRDefault="00000000" w:rsidRPr="00000000" w14:paraId="0000005C">
      <w:pPr>
        <w:rPr>
          <w:sz w:val="24"/>
          <w:szCs w:val="24"/>
        </w:rPr>
      </w:pPr>
      <w:r w:rsidDel="00000000" w:rsidR="00000000" w:rsidRPr="00000000">
        <w:rPr>
          <w:rtl w:val="0"/>
        </w:rPr>
      </w:r>
    </w:p>
    <w:p w:rsidR="00000000" w:rsidDel="00000000" w:rsidP="00000000" w:rsidRDefault="00000000" w:rsidRPr="00000000" w14:paraId="0000005D">
      <w:pPr>
        <w:rPr>
          <w:sz w:val="24"/>
          <w:szCs w:val="24"/>
        </w:rPr>
      </w:pPr>
      <w:r w:rsidDel="00000000" w:rsidR="00000000" w:rsidRPr="00000000">
        <w:rPr>
          <w:sz w:val="24"/>
          <w:szCs w:val="24"/>
          <w:rtl w:val="0"/>
        </w:rPr>
        <w:t xml:space="preserve">Robins, J. (2018) Guilty Until Proven Innocent: The Crisis in Our Justice System. Biteback Publishing. 2018.</w:t>
      </w:r>
    </w:p>
    <w:p w:rsidR="00000000" w:rsidDel="00000000" w:rsidP="00000000" w:rsidRDefault="00000000" w:rsidRPr="00000000" w14:paraId="0000005E">
      <w:pPr>
        <w:rPr>
          <w:sz w:val="24"/>
          <w:szCs w:val="24"/>
        </w:rPr>
      </w:pPr>
      <w:r w:rsidDel="00000000" w:rsidR="00000000" w:rsidRPr="00000000">
        <w:rPr>
          <w:rtl w:val="0"/>
        </w:rPr>
      </w:r>
    </w:p>
    <w:p w:rsidR="00000000" w:rsidDel="00000000" w:rsidP="00000000" w:rsidRDefault="00000000" w:rsidRPr="00000000" w14:paraId="0000005F">
      <w:pPr>
        <w:rPr>
          <w:sz w:val="24"/>
          <w:szCs w:val="24"/>
        </w:rPr>
      </w:pPr>
      <w:r w:rsidDel="00000000" w:rsidR="00000000" w:rsidRPr="00000000">
        <w:rPr>
          <w:sz w:val="24"/>
          <w:szCs w:val="24"/>
          <w:rtl w:val="0"/>
        </w:rPr>
        <w:t xml:space="preserve">Sekar, S. (2017, 2nd edition) The Cardiff Five: Innocent Beyond Any Doubt (Second Edition). Waterside Press. 2017.</w:t>
      </w:r>
    </w:p>
    <w:p w:rsidR="00000000" w:rsidDel="00000000" w:rsidP="00000000" w:rsidRDefault="00000000" w:rsidRPr="00000000" w14:paraId="00000060">
      <w:pPr>
        <w:rPr>
          <w:sz w:val="24"/>
          <w:szCs w:val="24"/>
        </w:rPr>
      </w:pPr>
      <w:r w:rsidDel="00000000" w:rsidR="00000000" w:rsidRPr="00000000">
        <w:rPr>
          <w:rtl w:val="0"/>
        </w:rPr>
      </w:r>
    </w:p>
    <w:p w:rsidR="00000000" w:rsidDel="00000000" w:rsidP="00000000" w:rsidRDefault="00000000" w:rsidRPr="00000000" w14:paraId="00000061">
      <w:pPr>
        <w:rPr>
          <w:sz w:val="24"/>
          <w:szCs w:val="24"/>
        </w:rPr>
      </w:pPr>
      <w:r w:rsidDel="00000000" w:rsidR="00000000" w:rsidRPr="00000000">
        <w:rPr>
          <w:sz w:val="24"/>
          <w:szCs w:val="24"/>
          <w:rtl w:val="0"/>
        </w:rPr>
        <w:t xml:space="preserve">The Law Library (2018) Police And Criminal Evidence Act 1984 (UK). CreateSpace Independent Publishing Platform. 2018.</w:t>
      </w:r>
    </w:p>
    <w:p w:rsidR="00000000" w:rsidDel="00000000" w:rsidP="00000000" w:rsidRDefault="00000000" w:rsidRPr="00000000" w14:paraId="00000062">
      <w:pPr>
        <w:rPr>
          <w:sz w:val="24"/>
          <w:szCs w:val="24"/>
        </w:rPr>
      </w:pPr>
      <w:r w:rsidDel="00000000" w:rsidR="00000000" w:rsidRPr="00000000">
        <w:rPr>
          <w:rtl w:val="0"/>
        </w:rPr>
      </w:r>
    </w:p>
    <w:p w:rsidR="00000000" w:rsidDel="00000000" w:rsidP="00000000" w:rsidRDefault="00000000" w:rsidRPr="00000000" w14:paraId="00000063">
      <w:pPr>
        <w:rPr>
          <w:sz w:val="24"/>
          <w:szCs w:val="24"/>
        </w:rPr>
      </w:pPr>
      <w:r w:rsidDel="00000000" w:rsidR="00000000" w:rsidRPr="00000000">
        <w:rPr>
          <w:sz w:val="24"/>
          <w:szCs w:val="24"/>
          <w:rtl w:val="0"/>
        </w:rPr>
        <w:t xml:space="preserve">Whitehead, T. (2011) Miscarriage of justice ruling clears way for more compensation claims. The Telegraph newspaper. Available at </w:t>
      </w:r>
      <w:hyperlink r:id="rId15">
        <w:r w:rsidDel="00000000" w:rsidR="00000000" w:rsidRPr="00000000">
          <w:rPr>
            <w:color w:val="1155cc"/>
            <w:sz w:val="24"/>
            <w:szCs w:val="24"/>
            <w:u w:val="single"/>
            <w:rtl w:val="0"/>
          </w:rPr>
          <w:t xml:space="preserve">https://www.telegraph.co.uk/news/uknews/law-and-order/8506591/Miscarriage-of-justice-ruling-clears-way-for-more-compensation-claims.html</w:t>
        </w:r>
      </w:hyperlink>
      <w:r w:rsidDel="00000000" w:rsidR="00000000" w:rsidRPr="00000000">
        <w:rPr>
          <w:sz w:val="24"/>
          <w:szCs w:val="24"/>
          <w:rtl w:val="0"/>
        </w:rPr>
        <w:t xml:space="preserve">. Accessed on Friday October 18, 2019.</w:t>
      </w:r>
    </w:p>
    <w:p w:rsidR="00000000" w:rsidDel="00000000" w:rsidP="00000000" w:rsidRDefault="00000000" w:rsidRPr="00000000" w14:paraId="00000064">
      <w:pPr>
        <w:rPr>
          <w:sz w:val="24"/>
          <w:szCs w:val="24"/>
        </w:rPr>
      </w:pPr>
      <w:r w:rsidDel="00000000" w:rsidR="00000000" w:rsidRPr="00000000">
        <w:rPr>
          <w:rtl w:val="0"/>
        </w:rPr>
      </w:r>
    </w:p>
    <w:p w:rsidR="00000000" w:rsidDel="00000000" w:rsidP="00000000" w:rsidRDefault="00000000" w:rsidRPr="00000000" w14:paraId="00000065">
      <w:pPr>
        <w:rPr>
          <w:sz w:val="24"/>
          <w:szCs w:val="24"/>
        </w:rPr>
      </w:pPr>
      <w:r w:rsidDel="00000000" w:rsidR="00000000" w:rsidRPr="00000000">
        <w:rPr>
          <w:sz w:val="24"/>
          <w:szCs w:val="24"/>
          <w:rtl w:val="0"/>
        </w:rPr>
        <w:t xml:space="preserve">Whitton, E. (1998) The Cartel: Lawyers and Their Mine Magic Tricks. Herwick Pty Ltd. 1998.</w:t>
      </w:r>
    </w:p>
    <w:p w:rsidR="00000000" w:rsidDel="00000000" w:rsidP="00000000" w:rsidRDefault="00000000" w:rsidRPr="00000000" w14:paraId="00000066">
      <w:pPr>
        <w:rPr>
          <w:sz w:val="24"/>
          <w:szCs w:val="24"/>
        </w:rPr>
      </w:pPr>
      <w:r w:rsidDel="00000000" w:rsidR="00000000" w:rsidRPr="00000000">
        <w:rPr>
          <w:rtl w:val="0"/>
        </w:rPr>
      </w:r>
    </w:p>
    <w:p w:rsidR="00000000" w:rsidDel="00000000" w:rsidP="00000000" w:rsidRDefault="00000000" w:rsidRPr="00000000" w14:paraId="00000067">
      <w:pPr>
        <w:rPr>
          <w:sz w:val="24"/>
          <w:szCs w:val="24"/>
        </w:rPr>
      </w:pPr>
      <w:r w:rsidDel="00000000" w:rsidR="00000000" w:rsidRPr="00000000">
        <w:rPr>
          <w:sz w:val="24"/>
          <w:szCs w:val="24"/>
          <w:rtl w:val="0"/>
        </w:rPr>
        <w:t xml:space="preserve">Zander, M. (2012) PACE (The Police and Criminal Evidence Act 1984): Past, Present and Future. Law Society Economy Working Papers. Available at </w:t>
      </w:r>
      <w:hyperlink r:id="rId16">
        <w:r w:rsidDel="00000000" w:rsidR="00000000" w:rsidRPr="00000000">
          <w:rPr>
            <w:color w:val="1155cc"/>
            <w:sz w:val="24"/>
            <w:szCs w:val="24"/>
            <w:u w:val="single"/>
            <w:rtl w:val="0"/>
          </w:rPr>
          <w:t xml:space="preserve">https://papers.ssrn.com/sol3/papers.cfm?abstract_id=1978372</w:t>
        </w:r>
      </w:hyperlink>
      <w:r w:rsidDel="00000000" w:rsidR="00000000" w:rsidRPr="00000000">
        <w:rPr>
          <w:sz w:val="24"/>
          <w:szCs w:val="24"/>
          <w:rtl w:val="0"/>
        </w:rPr>
        <w:t xml:space="preserve">. Accessed on Tuesday October 22, 2019.</w:t>
      </w:r>
    </w:p>
    <w:p w:rsidR="00000000" w:rsidDel="00000000" w:rsidP="00000000" w:rsidRDefault="00000000" w:rsidRPr="00000000" w14:paraId="00000068">
      <w:pPr>
        <w:rPr>
          <w:sz w:val="24"/>
          <w:szCs w:val="24"/>
        </w:rPr>
      </w:pPr>
      <w:r w:rsidDel="00000000" w:rsidR="00000000" w:rsidRPr="00000000">
        <w:rPr>
          <w:rtl w:val="0"/>
        </w:rPr>
      </w:r>
    </w:p>
    <w:p w:rsidR="00000000" w:rsidDel="00000000" w:rsidP="00000000" w:rsidRDefault="00000000" w:rsidRPr="00000000" w14:paraId="00000069">
      <w:pPr>
        <w:jc w:val="center"/>
        <w:rPr>
          <w:sz w:val="24"/>
          <w:szCs w:val="24"/>
          <w:u w:val="single"/>
        </w:rPr>
      </w:pPr>
      <w:r w:rsidDel="00000000" w:rsidR="00000000" w:rsidRPr="00000000">
        <w:rPr>
          <w:rtl w:val="0"/>
        </w:rPr>
      </w:r>
    </w:p>
    <w:p w:rsidR="00000000" w:rsidDel="00000000" w:rsidP="00000000" w:rsidRDefault="00000000" w:rsidRPr="00000000" w14:paraId="0000006A">
      <w:pPr>
        <w:rPr>
          <w:sz w:val="24"/>
          <w:szCs w:val="24"/>
        </w:rPr>
      </w:pPr>
      <w:r w:rsidDel="00000000" w:rsidR="00000000" w:rsidRPr="00000000">
        <w:rPr>
          <w:rtl w:val="0"/>
        </w:rPr>
      </w:r>
    </w:p>
    <w:p w:rsidR="00000000" w:rsidDel="00000000" w:rsidP="00000000" w:rsidRDefault="00000000" w:rsidRPr="00000000" w14:paraId="0000006B">
      <w:pPr>
        <w:rPr>
          <w:sz w:val="24"/>
          <w:szCs w:val="24"/>
        </w:rPr>
      </w:pPr>
      <w:r w:rsidDel="00000000" w:rsidR="00000000" w:rsidRPr="00000000">
        <w:rPr>
          <w:sz w:val="24"/>
          <w:szCs w:val="24"/>
          <w:rtl w:val="0"/>
        </w:rPr>
        <w:t xml:space="preserve"> </w:t>
      </w:r>
    </w:p>
    <w:p w:rsidR="00000000" w:rsidDel="00000000" w:rsidP="00000000" w:rsidRDefault="00000000" w:rsidRPr="00000000" w14:paraId="0000006C">
      <w:pPr>
        <w:rPr>
          <w:sz w:val="24"/>
          <w:szCs w:val="24"/>
        </w:rPr>
      </w:pPr>
      <w:r w:rsidDel="00000000" w:rsidR="00000000" w:rsidRPr="00000000">
        <w:rPr>
          <w:sz w:val="24"/>
          <w:szCs w:val="24"/>
          <w:rtl w:val="0"/>
        </w:rPr>
        <w:t xml:space="preserve">   </w:t>
      </w:r>
    </w:p>
    <w:p w:rsidR="00000000" w:rsidDel="00000000" w:rsidP="00000000" w:rsidRDefault="00000000" w:rsidRPr="00000000" w14:paraId="0000006D">
      <w:pPr>
        <w:rPr>
          <w:sz w:val="24"/>
          <w:szCs w:val="24"/>
        </w:rPr>
      </w:pPr>
      <w:r w:rsidDel="00000000" w:rsidR="00000000" w:rsidRPr="00000000">
        <w:rPr>
          <w:rtl w:val="0"/>
        </w:rPr>
      </w:r>
    </w:p>
    <w:p w:rsidR="00000000" w:rsidDel="00000000" w:rsidP="00000000" w:rsidRDefault="00000000" w:rsidRPr="00000000" w14:paraId="0000006E">
      <w:pPr>
        <w:rPr>
          <w:sz w:val="24"/>
          <w:szCs w:val="24"/>
        </w:rPr>
      </w:pPr>
      <w:r w:rsidDel="00000000" w:rsidR="00000000" w:rsidRPr="00000000">
        <w:rPr>
          <w:sz w:val="24"/>
          <w:szCs w:val="24"/>
          <w:rtl w:val="0"/>
        </w:rPr>
        <w:t xml:space="preserve"> </w:t>
      </w:r>
    </w:p>
    <w:p w:rsidR="00000000" w:rsidDel="00000000" w:rsidP="00000000" w:rsidRDefault="00000000" w:rsidRPr="00000000" w14:paraId="0000006F">
      <w:pPr>
        <w:rPr>
          <w:sz w:val="24"/>
          <w:szCs w:val="24"/>
        </w:rPr>
      </w:pPr>
      <w:r w:rsidDel="00000000" w:rsidR="00000000" w:rsidRPr="00000000">
        <w:rPr>
          <w:sz w:val="24"/>
          <w:szCs w:val="24"/>
          <w:rtl w:val="0"/>
        </w:rPr>
        <w:t xml:space="preserve"> </w:t>
      </w:r>
    </w:p>
    <w:p w:rsidR="00000000" w:rsidDel="00000000" w:rsidP="00000000" w:rsidRDefault="00000000" w:rsidRPr="00000000" w14:paraId="00000070">
      <w:pPr>
        <w:rPr>
          <w:sz w:val="24"/>
          <w:szCs w:val="24"/>
        </w:rPr>
      </w:pPr>
      <w:r w:rsidDel="00000000" w:rsidR="00000000" w:rsidRPr="00000000">
        <w:rPr>
          <w:rtl w:val="0"/>
        </w:rPr>
      </w:r>
    </w:p>
    <w:sectPr>
      <w:headerReference r:id="rId17" w:type="default"/>
      <w:headerReference r:id="rId18" w:type="first"/>
      <w:footerReference r:id="rId19" w:type="first"/>
      <w:pgSz w:h="15840" w:w="12240"/>
      <w:pgMar w:bottom="1440" w:top="1440" w:left="1440" w:right="144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3">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1">
    <w:pPr>
      <w:rPr/>
    </w:pPr>
    <w:r w:rsidDel="00000000" w:rsidR="00000000" w:rsidRPr="00000000">
      <w:rPr>
        <w:rtl w:val="0"/>
      </w:rPr>
      <w:t xml:space="preserve">Andrew James</w:t>
      <w:tab/>
      <w:tab/>
      <w:tab/>
      <w:t xml:space="preserve">Understanding Policing</w:t>
      <w:tab/>
      <w:tab/>
      <w:tab/>
      <w:t xml:space="preserve">Peter Doyle</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assets.publishing.service.gov.uk/government/uploads/system/uploads/attachment_data/file/658099/police-powers-procedures-mar17-hosb2017.pdf" TargetMode="External"/><Relationship Id="rId10" Type="http://schemas.openxmlformats.org/officeDocument/2006/relationships/hyperlink" Target="https://www.independent.co.uk/news/uk/crime/stop-search-police-london-met-section-60-race-a8943931.html" TargetMode="External"/><Relationship Id="rId13" Type="http://schemas.openxmlformats.org/officeDocument/2006/relationships/hyperlink" Target="https://www.theguardian.com/uk-news/2015/oct/12/cardiff-three-ex-officers-sue-south-wales-police-over-miscarriage-of-justice-saga" TargetMode="External"/><Relationship Id="rId12" Type="http://schemas.openxmlformats.org/officeDocument/2006/relationships/hyperlink" Target="https://www.independent.co.uk/news/uk/crime/miscarriage-of-justice-corrected-as-jury-finds-man-guilty-of-murder-400089.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ollinsdictionary.com/dictionary/english/miscarriage-of-justice" TargetMode="External"/><Relationship Id="rId15" Type="http://schemas.openxmlformats.org/officeDocument/2006/relationships/hyperlink" Target="https://www.telegraph.co.uk/news/uknews/law-and-order/8506591/Miscarriage-of-justice-ruling-clears-way-for-more-compensation-claims.html" TargetMode="External"/><Relationship Id="rId14" Type="http://schemas.openxmlformats.org/officeDocument/2006/relationships/hyperlink" Target="http://www.legislation.gov.uk/ukpga/1984/60/contents" TargetMode="External"/><Relationship Id="rId17" Type="http://schemas.openxmlformats.org/officeDocument/2006/relationships/header" Target="header1.xml"/><Relationship Id="rId16" Type="http://schemas.openxmlformats.org/officeDocument/2006/relationships/hyperlink" Target="https://papers.ssrn.com/sol3/papers.cfm?abstract_id=1978372" TargetMode="External"/><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image" Target="media/image1.png"/><Relationship Id="rId18" Type="http://schemas.openxmlformats.org/officeDocument/2006/relationships/header" Target="header2.xml"/><Relationship Id="rId7" Type="http://schemas.openxmlformats.org/officeDocument/2006/relationships/hyperlink" Target="http://library.college.police.uk/docs/hors/hors155.pdf" TargetMode="External"/><Relationship Id="rId8" Type="http://schemas.openxmlformats.org/officeDocument/2006/relationships/hyperlink" Target="https://www.theguardian.com/society/2009/apr/30/ira-coach-bom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