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31329026"/>
        <w:docPartObj>
          <w:docPartGallery w:val="Cover Pages"/>
          <w:docPartUnique/>
        </w:docPartObj>
      </w:sdtPr>
      <w:sdtEndPr>
        <w:rPr>
          <w:rFonts w:ascii="Times New Roman" w:hAnsi="Times New Roman" w:cs="Times New Roman"/>
          <w:sz w:val="24"/>
        </w:rPr>
      </w:sdtEndPr>
      <w:sdtContent>
        <w:p w14:paraId="3FB98526" w14:textId="77777777" w:rsidR="00C51882" w:rsidRDefault="00C51882">
          <w:pPr>
            <w:pStyle w:val="NoSpacing"/>
            <w:rPr>
              <w:sz w:val="2"/>
            </w:rPr>
          </w:pPr>
        </w:p>
        <w:p w14:paraId="4B35E556" w14:textId="77777777" w:rsidR="00C51882" w:rsidRDefault="00C51882">
          <w:r>
            <w:rPr>
              <w:noProof/>
              <w:lang w:eastAsia="en-GB"/>
            </w:rPr>
            <mc:AlternateContent>
              <mc:Choice Requires="wps">
                <w:drawing>
                  <wp:anchor distT="0" distB="0" distL="114300" distR="114300" simplePos="0" relativeHeight="251661312" behindDoc="0" locked="0" layoutInCell="1" allowOverlap="1" wp14:anchorId="7F8D3EB2" wp14:editId="68AB2AE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D922D91" w14:textId="77777777" w:rsidR="00765F1E" w:rsidRDefault="00765F1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jOHNSON &amp; jOHNSON</w:t>
                                    </w:r>
                                  </w:p>
                                </w:sdtContent>
                              </w:sdt>
                              <w:p w14:paraId="1BEB10F5" w14:textId="2BA95770" w:rsidR="00765F1E" w:rsidRDefault="00765F1E">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The Current Strategic Position of Johnson &amp; Johnson Determined using the Strategic Formulation Framework</w:t>
                                    </w:r>
                                  </w:sdtContent>
                                </w:sdt>
                                <w:r>
                                  <w:rPr>
                                    <w:noProof/>
                                  </w:rPr>
                                  <w:t xml:space="preserve"> </w:t>
                                </w:r>
                              </w:p>
                              <w:p w14:paraId="23F65575" w14:textId="77777777" w:rsidR="00765F1E" w:rsidRDefault="00765F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F8D3EB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D922D91" w14:textId="77777777" w:rsidR="00765F1E" w:rsidRDefault="00765F1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jOHNSON &amp; jOHNSON</w:t>
                              </w:r>
                            </w:p>
                          </w:sdtContent>
                        </w:sdt>
                        <w:p w14:paraId="1BEB10F5" w14:textId="2BA95770" w:rsidR="00765F1E" w:rsidRDefault="00765F1E">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The Current Strategic Position of Johnson &amp; Johnson Determined using the Strategic Formulation Framework</w:t>
                              </w:r>
                            </w:sdtContent>
                          </w:sdt>
                          <w:r>
                            <w:rPr>
                              <w:noProof/>
                            </w:rPr>
                            <w:t xml:space="preserve"> </w:t>
                          </w:r>
                        </w:p>
                        <w:p w14:paraId="23F65575" w14:textId="77777777" w:rsidR="00765F1E" w:rsidRDefault="00765F1E"/>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099A8E1B" wp14:editId="094A6AA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A57067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6E9DE56" wp14:editId="55034B0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F2F15" w14:textId="77777777" w:rsidR="00765F1E" w:rsidRDefault="00765F1E">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1601299 - Jade Farley</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25E4101" w14:textId="77777777" w:rsidR="00765F1E" w:rsidRDefault="00765F1E">
                                    <w:pPr>
                                      <w:pStyle w:val="NoSpacing"/>
                                      <w:jc w:val="right"/>
                                      <w:rPr>
                                        <w:color w:val="5B9BD5" w:themeColor="accent1"/>
                                        <w:sz w:val="36"/>
                                        <w:szCs w:val="36"/>
                                      </w:rPr>
                                    </w:pPr>
                                    <w:r>
                                      <w:rPr>
                                        <w:color w:val="5B9BD5" w:themeColor="accent1"/>
                                        <w:sz w:val="36"/>
                                        <w:szCs w:val="36"/>
                                      </w:rPr>
                                      <w:t>SBUS6104- Contemporary Themes in e-Business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6E9DE5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71F2F15" w14:textId="77777777" w:rsidR="00765F1E" w:rsidRDefault="00765F1E">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1601299 - Jade Farley</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25E4101" w14:textId="77777777" w:rsidR="00765F1E" w:rsidRDefault="00765F1E">
                              <w:pPr>
                                <w:pStyle w:val="NoSpacing"/>
                                <w:jc w:val="right"/>
                                <w:rPr>
                                  <w:color w:val="5B9BD5" w:themeColor="accent1"/>
                                  <w:sz w:val="36"/>
                                  <w:szCs w:val="36"/>
                                </w:rPr>
                              </w:pPr>
                              <w:r>
                                <w:rPr>
                                  <w:color w:val="5B9BD5" w:themeColor="accent1"/>
                                  <w:sz w:val="36"/>
                                  <w:szCs w:val="36"/>
                                </w:rPr>
                                <w:t>SBUS6104- Contemporary Themes in e-Business</w:t>
                              </w:r>
                            </w:p>
                          </w:sdtContent>
                        </w:sdt>
                      </w:txbxContent>
                    </v:textbox>
                    <w10:wrap anchorx="page" anchory="margin"/>
                  </v:shape>
                </w:pict>
              </mc:Fallback>
            </mc:AlternateContent>
          </w:r>
        </w:p>
        <w:p w14:paraId="6DABE89C" w14:textId="77777777" w:rsidR="0086265F" w:rsidRDefault="00C51882">
          <w:pPr>
            <w:rPr>
              <w:rFonts w:ascii="Times New Roman" w:hAnsi="Times New Roman" w:cs="Times New Roman"/>
              <w:sz w:val="24"/>
            </w:rPr>
          </w:pPr>
          <w:r>
            <w:rPr>
              <w:rFonts w:ascii="Times New Roman" w:hAnsi="Times New Roman" w:cs="Times New Roman"/>
              <w:sz w:val="24"/>
            </w:rPr>
            <w:br w:type="page"/>
          </w:r>
        </w:p>
        <w:p w14:paraId="770796BD" w14:textId="77777777" w:rsidR="0086265F" w:rsidRPr="0008273E" w:rsidRDefault="0086265F" w:rsidP="0086265F">
          <w:pPr>
            <w:pStyle w:val="Heading1"/>
            <w:rPr>
              <w:rFonts w:ascii="Times New Roman" w:hAnsi="Times New Roman" w:cs="Times New Roman"/>
              <w:sz w:val="24"/>
            </w:rPr>
          </w:pPr>
          <w:bookmarkStart w:id="0" w:name="_Toc4436097"/>
          <w:r w:rsidRPr="0008273E">
            <w:rPr>
              <w:rFonts w:ascii="Times New Roman" w:hAnsi="Times New Roman" w:cs="Times New Roman"/>
              <w:sz w:val="24"/>
            </w:rPr>
            <w:lastRenderedPageBreak/>
            <w:t>Executive Summary</w:t>
          </w:r>
          <w:bookmarkEnd w:id="0"/>
          <w:r w:rsidRPr="0008273E">
            <w:rPr>
              <w:rFonts w:ascii="Times New Roman" w:hAnsi="Times New Roman" w:cs="Times New Roman"/>
              <w:sz w:val="24"/>
            </w:rPr>
            <w:t xml:space="preserve"> </w:t>
          </w:r>
        </w:p>
        <w:p w14:paraId="049BE90B" w14:textId="77777777" w:rsidR="006A5BCB" w:rsidRDefault="00F4576C" w:rsidP="00F4576C">
          <w:pPr>
            <w:spacing w:line="480" w:lineRule="auto"/>
            <w:jc w:val="both"/>
            <w:rPr>
              <w:rFonts w:ascii="Times New Roman" w:hAnsi="Times New Roman" w:cs="Times New Roman"/>
              <w:sz w:val="24"/>
              <w:szCs w:val="24"/>
            </w:rPr>
          </w:pPr>
          <w:r w:rsidRPr="00130F33">
            <w:rPr>
              <w:rFonts w:ascii="Times New Roman" w:hAnsi="Times New Roman" w:cs="Times New Roman"/>
              <w:sz w:val="24"/>
              <w:szCs w:val="24"/>
            </w:rPr>
            <w:t>This report utilise</w:t>
          </w:r>
          <w:r w:rsidR="00350FBB">
            <w:rPr>
              <w:rFonts w:ascii="Times New Roman" w:hAnsi="Times New Roman" w:cs="Times New Roman"/>
              <w:sz w:val="24"/>
              <w:szCs w:val="24"/>
            </w:rPr>
            <w:t>s</w:t>
          </w:r>
          <w:r w:rsidRPr="00130F33">
            <w:rPr>
              <w:rFonts w:ascii="Times New Roman" w:hAnsi="Times New Roman" w:cs="Times New Roman"/>
              <w:sz w:val="24"/>
              <w:szCs w:val="24"/>
            </w:rPr>
            <w:t xml:space="preserve"> the Strategy-Formulation Framework to identify competitive strategies</w:t>
          </w:r>
          <w:r>
            <w:rPr>
              <w:rFonts w:ascii="Times New Roman" w:hAnsi="Times New Roman" w:cs="Times New Roman"/>
              <w:sz w:val="24"/>
              <w:szCs w:val="24"/>
            </w:rPr>
            <w:t xml:space="preserve"> for Johnson &amp; Johnson,</w:t>
          </w:r>
          <w:r w:rsidRPr="00130F33">
            <w:rPr>
              <w:rFonts w:ascii="Times New Roman" w:hAnsi="Times New Roman" w:cs="Times New Roman"/>
              <w:sz w:val="24"/>
              <w:szCs w:val="24"/>
            </w:rPr>
            <w:t xml:space="preserve"> based on internal and external factors of influence</w:t>
          </w:r>
          <w:r>
            <w:rPr>
              <w:rFonts w:ascii="Times New Roman" w:hAnsi="Times New Roman" w:cs="Times New Roman"/>
              <w:sz w:val="24"/>
              <w:szCs w:val="24"/>
            </w:rPr>
            <w:t xml:space="preserve"> to them</w:t>
          </w:r>
          <w:r w:rsidRPr="00130F33">
            <w:rPr>
              <w:rFonts w:ascii="Times New Roman" w:hAnsi="Times New Roman" w:cs="Times New Roman"/>
              <w:sz w:val="24"/>
              <w:szCs w:val="24"/>
            </w:rPr>
            <w:t xml:space="preserve">. </w:t>
          </w:r>
          <w:r>
            <w:rPr>
              <w:rFonts w:ascii="Times New Roman" w:hAnsi="Times New Roman" w:cs="Times New Roman"/>
              <w:sz w:val="24"/>
              <w:szCs w:val="24"/>
            </w:rPr>
            <w:t xml:space="preserve">The recommended strategies for Johnson &amp; Johnson are to; </w:t>
          </w:r>
        </w:p>
        <w:p w14:paraId="3D458715" w14:textId="60CCA57C" w:rsidR="006A5BCB" w:rsidRDefault="006A5BCB" w:rsidP="006A5BCB">
          <w:pPr>
            <w:pStyle w:val="ListParagraph"/>
            <w:numPr>
              <w:ilvl w:val="0"/>
              <w:numId w:val="26"/>
            </w:numPr>
            <w:spacing w:line="480" w:lineRule="auto"/>
            <w:jc w:val="both"/>
            <w:rPr>
              <w:rFonts w:ascii="Times New Roman" w:hAnsi="Times New Roman" w:cs="Times New Roman"/>
              <w:sz w:val="24"/>
              <w:szCs w:val="24"/>
            </w:rPr>
          </w:pPr>
          <w:r w:rsidRPr="006A5BCB">
            <w:rPr>
              <w:rFonts w:ascii="Times New Roman" w:hAnsi="Times New Roman" w:cs="Times New Roman"/>
              <w:sz w:val="24"/>
              <w:szCs w:val="24"/>
            </w:rPr>
            <w:t>I</w:t>
          </w:r>
          <w:r w:rsidR="00F4576C" w:rsidRPr="006A5BCB">
            <w:rPr>
              <w:rFonts w:ascii="Times New Roman" w:hAnsi="Times New Roman" w:cs="Times New Roman"/>
              <w:sz w:val="24"/>
              <w:szCs w:val="24"/>
            </w:rPr>
            <w:t xml:space="preserve">ncrease research and development in releasing innovative products in response to </w:t>
          </w:r>
          <w:r w:rsidRPr="006A5BCB">
            <w:rPr>
              <w:rFonts w:ascii="Times New Roman" w:hAnsi="Times New Roman" w:cs="Times New Roman"/>
              <w:sz w:val="24"/>
              <w:szCs w:val="24"/>
            </w:rPr>
            <w:t>increase</w:t>
          </w:r>
          <w:r>
            <w:rPr>
              <w:rFonts w:ascii="Times New Roman" w:hAnsi="Times New Roman" w:cs="Times New Roman"/>
              <w:sz w:val="24"/>
              <w:szCs w:val="24"/>
            </w:rPr>
            <w:t xml:space="preserve">s </w:t>
          </w:r>
          <w:r w:rsidRPr="006A5BCB">
            <w:rPr>
              <w:rFonts w:ascii="Times New Roman" w:hAnsi="Times New Roman" w:cs="Times New Roman"/>
              <w:sz w:val="24"/>
              <w:szCs w:val="24"/>
            </w:rPr>
            <w:t>in chronic diseases</w:t>
          </w:r>
          <w:r w:rsidRPr="006A5BCB">
            <w:rPr>
              <w:rFonts w:ascii="Times New Roman" w:hAnsi="Times New Roman" w:cs="Times New Roman"/>
              <w:sz w:val="24"/>
              <w:szCs w:val="24"/>
            </w:rPr>
            <w:t xml:space="preserve"> </w:t>
          </w:r>
          <w:r>
            <w:rPr>
              <w:rFonts w:ascii="Times New Roman" w:hAnsi="Times New Roman" w:cs="Times New Roman"/>
              <w:sz w:val="24"/>
              <w:szCs w:val="24"/>
            </w:rPr>
            <w:t xml:space="preserve">and changes in </w:t>
          </w:r>
          <w:r w:rsidR="00F4576C" w:rsidRPr="006A5BCB">
            <w:rPr>
              <w:rFonts w:ascii="Times New Roman" w:hAnsi="Times New Roman" w:cs="Times New Roman"/>
              <w:sz w:val="24"/>
              <w:szCs w:val="24"/>
            </w:rPr>
            <w:t xml:space="preserve">consumer demands, as Johnson &amp; Johnson remain below the industry average for research and development </w:t>
          </w:r>
        </w:p>
        <w:p w14:paraId="15835241" w14:textId="77777777" w:rsidR="006A5BCB" w:rsidRDefault="006A5BCB" w:rsidP="006A5BCB">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C</w:t>
          </w:r>
          <w:r w:rsidR="00F4576C" w:rsidRPr="006A5BCB">
            <w:rPr>
              <w:rFonts w:ascii="Times New Roman" w:hAnsi="Times New Roman" w:cs="Times New Roman"/>
              <w:sz w:val="24"/>
              <w:szCs w:val="24"/>
            </w:rPr>
            <w:t xml:space="preserve">ontinue to improve on product recalls, to give a better-quality perception and improve brand reputation </w:t>
          </w:r>
        </w:p>
        <w:p w14:paraId="55F4FC93" w14:textId="4D0FEE1D" w:rsidR="006A5BCB" w:rsidRPr="006A5BCB" w:rsidRDefault="006A5BCB" w:rsidP="006A5BCB">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b/>
              <w:sz w:val="24"/>
              <w:szCs w:val="24"/>
            </w:rPr>
            <w:t>I</w:t>
          </w:r>
          <w:r w:rsidR="00F4576C" w:rsidRPr="006A5BCB">
            <w:rPr>
              <w:rFonts w:ascii="Times New Roman" w:hAnsi="Times New Roman" w:cs="Times New Roman"/>
              <w:sz w:val="24"/>
              <w:szCs w:val="24"/>
            </w:rPr>
            <w:t xml:space="preserve">ncrease the number of acquisitions as these have proven successful for Johnson &amp; Johnson in previous years and are an important means of growth for players in this industry. </w:t>
          </w:r>
        </w:p>
        <w:p w14:paraId="59AD0BCB" w14:textId="23A3976D" w:rsidR="00F4576C" w:rsidRDefault="006A5BCB" w:rsidP="00F4576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finding from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the matrix suggest that Johnson &amp; Johnson should </w:t>
          </w:r>
          <w:r w:rsidR="0011591F">
            <w:rPr>
              <w:rFonts w:ascii="Times New Roman" w:hAnsi="Times New Roman" w:cs="Times New Roman"/>
              <w:sz w:val="24"/>
            </w:rPr>
            <w:t>consider backward, forward and horizontal integration, market penetration, market development and product developmen</w:t>
          </w:r>
          <w:r>
            <w:rPr>
              <w:rFonts w:ascii="Times New Roman" w:hAnsi="Times New Roman" w:cs="Times New Roman"/>
              <w:sz w:val="24"/>
            </w:rPr>
            <w:t xml:space="preserve">t which is congruent with the recommendations made. </w:t>
          </w:r>
          <w:r w:rsidR="00F4576C">
            <w:rPr>
              <w:rFonts w:ascii="Times New Roman" w:hAnsi="Times New Roman" w:cs="Times New Roman"/>
              <w:sz w:val="24"/>
              <w:szCs w:val="24"/>
            </w:rPr>
            <w:t>This framework allowed for the strategies to be considered simultaneously, however, the decisions were based on uneducated judgements and therefore the reliability of the outcomes are affected.</w:t>
          </w:r>
        </w:p>
        <w:p w14:paraId="792ECA6A" w14:textId="77777777" w:rsidR="0086265F" w:rsidRDefault="0086265F" w:rsidP="0086265F">
          <w:pPr>
            <w:rPr>
              <w:rFonts w:ascii="Times New Roman" w:hAnsi="Times New Roman" w:cs="Times New Roman"/>
              <w:sz w:val="24"/>
            </w:rPr>
          </w:pPr>
        </w:p>
        <w:p w14:paraId="13184B28" w14:textId="77777777" w:rsidR="0086265F" w:rsidRDefault="0086265F" w:rsidP="0086265F">
          <w:pPr>
            <w:rPr>
              <w:rFonts w:ascii="Times New Roman" w:hAnsi="Times New Roman" w:cs="Times New Roman"/>
              <w:sz w:val="24"/>
            </w:rPr>
          </w:pPr>
        </w:p>
        <w:p w14:paraId="260800BE" w14:textId="77777777" w:rsidR="0086265F" w:rsidRDefault="0086265F" w:rsidP="0086265F">
          <w:pPr>
            <w:rPr>
              <w:rFonts w:ascii="Times New Roman" w:hAnsi="Times New Roman" w:cs="Times New Roman"/>
              <w:sz w:val="24"/>
            </w:rPr>
          </w:pPr>
        </w:p>
        <w:p w14:paraId="1C11503E" w14:textId="77777777" w:rsidR="0086265F" w:rsidRDefault="0086265F" w:rsidP="0086265F">
          <w:pPr>
            <w:rPr>
              <w:rFonts w:ascii="Times New Roman" w:hAnsi="Times New Roman" w:cs="Times New Roman"/>
              <w:sz w:val="24"/>
            </w:rPr>
          </w:pPr>
        </w:p>
        <w:p w14:paraId="5F401E7B" w14:textId="77777777" w:rsidR="0086265F" w:rsidRDefault="0086265F" w:rsidP="0086265F">
          <w:pPr>
            <w:rPr>
              <w:rFonts w:ascii="Times New Roman" w:hAnsi="Times New Roman" w:cs="Times New Roman"/>
              <w:sz w:val="24"/>
            </w:rPr>
          </w:pPr>
        </w:p>
        <w:p w14:paraId="39DE4B39" w14:textId="77777777" w:rsidR="0086265F" w:rsidRDefault="0086265F" w:rsidP="0086265F">
          <w:pPr>
            <w:rPr>
              <w:rFonts w:ascii="Times New Roman" w:hAnsi="Times New Roman" w:cs="Times New Roman"/>
              <w:sz w:val="24"/>
            </w:rPr>
          </w:pPr>
        </w:p>
        <w:p w14:paraId="1FF88AD2" w14:textId="77777777" w:rsidR="0086265F" w:rsidRDefault="0086265F" w:rsidP="0086265F">
          <w:pPr>
            <w:rPr>
              <w:rFonts w:ascii="Times New Roman" w:hAnsi="Times New Roman" w:cs="Times New Roman"/>
              <w:sz w:val="24"/>
            </w:rPr>
          </w:pPr>
        </w:p>
        <w:p w14:paraId="51D26A6C" w14:textId="77777777" w:rsidR="0086265F" w:rsidRDefault="0086265F" w:rsidP="0086265F">
          <w:pPr>
            <w:rPr>
              <w:rFonts w:ascii="Times New Roman" w:hAnsi="Times New Roman" w:cs="Times New Roman"/>
              <w:sz w:val="24"/>
            </w:rPr>
          </w:pPr>
        </w:p>
        <w:p w14:paraId="628838D7" w14:textId="77777777" w:rsidR="00C51882" w:rsidRPr="0086265F" w:rsidRDefault="00D34310" w:rsidP="0086265F"/>
      </w:sdtContent>
    </w:sdt>
    <w:sdt>
      <w:sdtPr>
        <w:rPr>
          <w:rFonts w:asciiTheme="minorHAnsi" w:eastAsiaTheme="minorHAnsi" w:hAnsiTheme="minorHAnsi" w:cstheme="minorBidi"/>
          <w:color w:val="auto"/>
          <w:sz w:val="22"/>
          <w:szCs w:val="22"/>
          <w:lang w:val="en-GB"/>
        </w:rPr>
        <w:id w:val="325483990"/>
        <w:docPartObj>
          <w:docPartGallery w:val="Table of Contents"/>
          <w:docPartUnique/>
        </w:docPartObj>
      </w:sdtPr>
      <w:sdtEndPr>
        <w:rPr>
          <w:b/>
          <w:bCs/>
          <w:noProof/>
        </w:rPr>
      </w:sdtEndPr>
      <w:sdtContent>
        <w:p w14:paraId="1EF96FCB" w14:textId="77777777" w:rsidR="0086265F" w:rsidRPr="0008273E" w:rsidRDefault="0086265F">
          <w:pPr>
            <w:pStyle w:val="TOCHeading"/>
            <w:rPr>
              <w:rFonts w:ascii="Times New Roman" w:hAnsi="Times New Roman" w:cs="Times New Roman"/>
              <w:sz w:val="24"/>
            </w:rPr>
          </w:pPr>
          <w:r w:rsidRPr="0008273E">
            <w:rPr>
              <w:rFonts w:ascii="Times New Roman" w:hAnsi="Times New Roman" w:cs="Times New Roman"/>
              <w:sz w:val="24"/>
            </w:rPr>
            <w:t>Table of Contents</w:t>
          </w:r>
        </w:p>
        <w:p w14:paraId="6B44219B" w14:textId="5555157C" w:rsidR="006A5BCB" w:rsidRDefault="0086265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436097" w:history="1">
            <w:r w:rsidR="006A5BCB" w:rsidRPr="0032016C">
              <w:rPr>
                <w:rStyle w:val="Hyperlink"/>
                <w:rFonts w:ascii="Times New Roman" w:hAnsi="Times New Roman" w:cs="Times New Roman"/>
                <w:noProof/>
              </w:rPr>
              <w:t>Executive Summary</w:t>
            </w:r>
            <w:r w:rsidR="006A5BCB">
              <w:rPr>
                <w:noProof/>
                <w:webHidden/>
              </w:rPr>
              <w:tab/>
            </w:r>
            <w:r w:rsidR="006A5BCB">
              <w:rPr>
                <w:noProof/>
                <w:webHidden/>
              </w:rPr>
              <w:fldChar w:fldCharType="begin"/>
            </w:r>
            <w:r w:rsidR="006A5BCB">
              <w:rPr>
                <w:noProof/>
                <w:webHidden/>
              </w:rPr>
              <w:instrText xml:space="preserve"> PAGEREF _Toc4436097 \h </w:instrText>
            </w:r>
            <w:r w:rsidR="006A5BCB">
              <w:rPr>
                <w:noProof/>
                <w:webHidden/>
              </w:rPr>
            </w:r>
            <w:r w:rsidR="006A5BCB">
              <w:rPr>
                <w:noProof/>
                <w:webHidden/>
              </w:rPr>
              <w:fldChar w:fldCharType="separate"/>
            </w:r>
            <w:r w:rsidR="006A5BCB">
              <w:rPr>
                <w:noProof/>
                <w:webHidden/>
              </w:rPr>
              <w:t>1</w:t>
            </w:r>
            <w:r w:rsidR="006A5BCB">
              <w:rPr>
                <w:noProof/>
                <w:webHidden/>
              </w:rPr>
              <w:fldChar w:fldCharType="end"/>
            </w:r>
          </w:hyperlink>
        </w:p>
        <w:p w14:paraId="2FCA19C4" w14:textId="1B3BA165" w:rsidR="006A5BCB" w:rsidRDefault="006A5BCB">
          <w:pPr>
            <w:pStyle w:val="TOC1"/>
            <w:tabs>
              <w:tab w:val="left" w:pos="660"/>
              <w:tab w:val="right" w:leader="dot" w:pos="9016"/>
            </w:tabs>
            <w:rPr>
              <w:rFonts w:eastAsiaTheme="minorEastAsia"/>
              <w:noProof/>
              <w:lang w:eastAsia="en-GB"/>
            </w:rPr>
          </w:pPr>
          <w:hyperlink w:anchor="_Toc4436098" w:history="1">
            <w:r w:rsidRPr="0032016C">
              <w:rPr>
                <w:rStyle w:val="Hyperlink"/>
                <w:rFonts w:ascii="Times New Roman" w:hAnsi="Times New Roman" w:cs="Times New Roman"/>
                <w:noProof/>
              </w:rPr>
              <w:t>1.0</w:t>
            </w:r>
            <w:r>
              <w:rPr>
                <w:rFonts w:eastAsiaTheme="minorEastAsia"/>
                <w:noProof/>
                <w:lang w:eastAsia="en-GB"/>
              </w:rPr>
              <w:tab/>
            </w:r>
            <w:r w:rsidRPr="0032016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_Toc4436098 \h </w:instrText>
            </w:r>
            <w:r>
              <w:rPr>
                <w:noProof/>
                <w:webHidden/>
              </w:rPr>
            </w:r>
            <w:r>
              <w:rPr>
                <w:noProof/>
                <w:webHidden/>
              </w:rPr>
              <w:fldChar w:fldCharType="separate"/>
            </w:r>
            <w:r>
              <w:rPr>
                <w:noProof/>
                <w:webHidden/>
              </w:rPr>
              <w:t>3</w:t>
            </w:r>
            <w:r>
              <w:rPr>
                <w:noProof/>
                <w:webHidden/>
              </w:rPr>
              <w:fldChar w:fldCharType="end"/>
            </w:r>
          </w:hyperlink>
        </w:p>
        <w:p w14:paraId="774B41C0" w14:textId="524FECF9" w:rsidR="006A5BCB" w:rsidRDefault="006A5BCB">
          <w:pPr>
            <w:pStyle w:val="TOC2"/>
            <w:tabs>
              <w:tab w:val="left" w:pos="880"/>
              <w:tab w:val="right" w:leader="dot" w:pos="9016"/>
            </w:tabs>
            <w:rPr>
              <w:rFonts w:eastAsiaTheme="minorEastAsia"/>
              <w:noProof/>
              <w:lang w:eastAsia="en-GB"/>
            </w:rPr>
          </w:pPr>
          <w:hyperlink w:anchor="_Toc4436099" w:history="1">
            <w:r w:rsidRPr="0032016C">
              <w:rPr>
                <w:rStyle w:val="Hyperlink"/>
                <w:rFonts w:ascii="Times New Roman" w:hAnsi="Times New Roman" w:cs="Times New Roman"/>
                <w:noProof/>
              </w:rPr>
              <w:t>1.1</w:t>
            </w:r>
            <w:r>
              <w:rPr>
                <w:rFonts w:eastAsiaTheme="minorEastAsia"/>
                <w:noProof/>
                <w:lang w:eastAsia="en-GB"/>
              </w:rPr>
              <w:tab/>
            </w:r>
            <w:r w:rsidRPr="0032016C">
              <w:rPr>
                <w:rStyle w:val="Hyperlink"/>
                <w:rFonts w:ascii="Times New Roman" w:hAnsi="Times New Roman" w:cs="Times New Roman"/>
                <w:noProof/>
              </w:rPr>
              <w:t>Johnson &amp; Johnson Background</w:t>
            </w:r>
            <w:r>
              <w:rPr>
                <w:noProof/>
                <w:webHidden/>
              </w:rPr>
              <w:tab/>
            </w:r>
            <w:r>
              <w:rPr>
                <w:noProof/>
                <w:webHidden/>
              </w:rPr>
              <w:fldChar w:fldCharType="begin"/>
            </w:r>
            <w:r>
              <w:rPr>
                <w:noProof/>
                <w:webHidden/>
              </w:rPr>
              <w:instrText xml:space="preserve"> PAGEREF _Toc4436099 \h </w:instrText>
            </w:r>
            <w:r>
              <w:rPr>
                <w:noProof/>
                <w:webHidden/>
              </w:rPr>
            </w:r>
            <w:r>
              <w:rPr>
                <w:noProof/>
                <w:webHidden/>
              </w:rPr>
              <w:fldChar w:fldCharType="separate"/>
            </w:r>
            <w:r>
              <w:rPr>
                <w:noProof/>
                <w:webHidden/>
              </w:rPr>
              <w:t>3</w:t>
            </w:r>
            <w:r>
              <w:rPr>
                <w:noProof/>
                <w:webHidden/>
              </w:rPr>
              <w:fldChar w:fldCharType="end"/>
            </w:r>
          </w:hyperlink>
        </w:p>
        <w:p w14:paraId="1D2662E1" w14:textId="16033881" w:rsidR="006A5BCB" w:rsidRDefault="006A5BCB">
          <w:pPr>
            <w:pStyle w:val="TOC2"/>
            <w:tabs>
              <w:tab w:val="left" w:pos="880"/>
              <w:tab w:val="right" w:leader="dot" w:pos="9016"/>
            </w:tabs>
            <w:rPr>
              <w:rFonts w:eastAsiaTheme="minorEastAsia"/>
              <w:noProof/>
              <w:lang w:eastAsia="en-GB"/>
            </w:rPr>
          </w:pPr>
          <w:hyperlink w:anchor="_Toc4436100" w:history="1">
            <w:r w:rsidRPr="0032016C">
              <w:rPr>
                <w:rStyle w:val="Hyperlink"/>
                <w:rFonts w:ascii="Times New Roman" w:hAnsi="Times New Roman" w:cs="Times New Roman"/>
                <w:noProof/>
              </w:rPr>
              <w:t>1.2</w:t>
            </w:r>
            <w:r>
              <w:rPr>
                <w:rFonts w:eastAsiaTheme="minorEastAsia"/>
                <w:noProof/>
                <w:lang w:eastAsia="en-GB"/>
              </w:rPr>
              <w:tab/>
            </w:r>
            <w:r w:rsidRPr="0032016C">
              <w:rPr>
                <w:rStyle w:val="Hyperlink"/>
                <w:rFonts w:ascii="Times New Roman" w:hAnsi="Times New Roman" w:cs="Times New Roman"/>
                <w:noProof/>
              </w:rPr>
              <w:t>The Strategy-Formulation Framework</w:t>
            </w:r>
            <w:r>
              <w:rPr>
                <w:noProof/>
                <w:webHidden/>
              </w:rPr>
              <w:tab/>
            </w:r>
            <w:r>
              <w:rPr>
                <w:noProof/>
                <w:webHidden/>
              </w:rPr>
              <w:fldChar w:fldCharType="begin"/>
            </w:r>
            <w:r>
              <w:rPr>
                <w:noProof/>
                <w:webHidden/>
              </w:rPr>
              <w:instrText xml:space="preserve"> PAGEREF _Toc4436100 \h </w:instrText>
            </w:r>
            <w:r>
              <w:rPr>
                <w:noProof/>
                <w:webHidden/>
              </w:rPr>
            </w:r>
            <w:r>
              <w:rPr>
                <w:noProof/>
                <w:webHidden/>
              </w:rPr>
              <w:fldChar w:fldCharType="separate"/>
            </w:r>
            <w:r>
              <w:rPr>
                <w:noProof/>
                <w:webHidden/>
              </w:rPr>
              <w:t>3</w:t>
            </w:r>
            <w:r>
              <w:rPr>
                <w:noProof/>
                <w:webHidden/>
              </w:rPr>
              <w:fldChar w:fldCharType="end"/>
            </w:r>
          </w:hyperlink>
        </w:p>
        <w:p w14:paraId="64AC1C97" w14:textId="59E1CA1B" w:rsidR="006A5BCB" w:rsidRDefault="006A5BCB">
          <w:pPr>
            <w:pStyle w:val="TOC1"/>
            <w:tabs>
              <w:tab w:val="left" w:pos="660"/>
              <w:tab w:val="right" w:leader="dot" w:pos="9016"/>
            </w:tabs>
            <w:rPr>
              <w:rFonts w:eastAsiaTheme="minorEastAsia"/>
              <w:noProof/>
              <w:lang w:eastAsia="en-GB"/>
            </w:rPr>
          </w:pPr>
          <w:hyperlink w:anchor="_Toc4436101" w:history="1">
            <w:r w:rsidRPr="0032016C">
              <w:rPr>
                <w:rStyle w:val="Hyperlink"/>
                <w:rFonts w:ascii="Times New Roman" w:hAnsi="Times New Roman" w:cs="Times New Roman"/>
                <w:noProof/>
              </w:rPr>
              <w:t>2.0</w:t>
            </w:r>
            <w:r>
              <w:rPr>
                <w:rFonts w:eastAsiaTheme="minorEastAsia"/>
                <w:noProof/>
                <w:lang w:eastAsia="en-GB"/>
              </w:rPr>
              <w:tab/>
            </w:r>
            <w:r w:rsidRPr="0032016C">
              <w:rPr>
                <w:rStyle w:val="Hyperlink"/>
                <w:rFonts w:ascii="Times New Roman" w:hAnsi="Times New Roman" w:cs="Times New Roman"/>
                <w:noProof/>
              </w:rPr>
              <w:t>The Strategy-Formulation Framework Applied to Johnson &amp; Johnson</w:t>
            </w:r>
            <w:r>
              <w:rPr>
                <w:noProof/>
                <w:webHidden/>
              </w:rPr>
              <w:tab/>
            </w:r>
            <w:r>
              <w:rPr>
                <w:noProof/>
                <w:webHidden/>
              </w:rPr>
              <w:fldChar w:fldCharType="begin"/>
            </w:r>
            <w:r>
              <w:rPr>
                <w:noProof/>
                <w:webHidden/>
              </w:rPr>
              <w:instrText xml:space="preserve"> PAGEREF _Toc4436101 \h </w:instrText>
            </w:r>
            <w:r>
              <w:rPr>
                <w:noProof/>
                <w:webHidden/>
              </w:rPr>
            </w:r>
            <w:r>
              <w:rPr>
                <w:noProof/>
                <w:webHidden/>
              </w:rPr>
              <w:fldChar w:fldCharType="separate"/>
            </w:r>
            <w:r>
              <w:rPr>
                <w:noProof/>
                <w:webHidden/>
              </w:rPr>
              <w:t>4</w:t>
            </w:r>
            <w:r>
              <w:rPr>
                <w:noProof/>
                <w:webHidden/>
              </w:rPr>
              <w:fldChar w:fldCharType="end"/>
            </w:r>
          </w:hyperlink>
        </w:p>
        <w:p w14:paraId="39D1B84E" w14:textId="105900BE" w:rsidR="006A5BCB" w:rsidRDefault="006A5BCB">
          <w:pPr>
            <w:pStyle w:val="TOC2"/>
            <w:tabs>
              <w:tab w:val="left" w:pos="880"/>
              <w:tab w:val="right" w:leader="dot" w:pos="9016"/>
            </w:tabs>
            <w:rPr>
              <w:rFonts w:eastAsiaTheme="minorEastAsia"/>
              <w:noProof/>
              <w:lang w:eastAsia="en-GB"/>
            </w:rPr>
          </w:pPr>
          <w:hyperlink w:anchor="_Toc4436102" w:history="1">
            <w:r w:rsidRPr="0032016C">
              <w:rPr>
                <w:rStyle w:val="Hyperlink"/>
                <w:rFonts w:ascii="Times New Roman" w:hAnsi="Times New Roman" w:cs="Times New Roman"/>
                <w:noProof/>
              </w:rPr>
              <w:t>2.1</w:t>
            </w:r>
            <w:r>
              <w:rPr>
                <w:rFonts w:eastAsiaTheme="minorEastAsia"/>
                <w:noProof/>
                <w:lang w:eastAsia="en-GB"/>
              </w:rPr>
              <w:tab/>
            </w:r>
            <w:r w:rsidRPr="0032016C">
              <w:rPr>
                <w:rStyle w:val="Hyperlink"/>
                <w:rFonts w:ascii="Times New Roman" w:hAnsi="Times New Roman" w:cs="Times New Roman"/>
                <w:noProof/>
              </w:rPr>
              <w:t>The Input Stage</w:t>
            </w:r>
            <w:r>
              <w:rPr>
                <w:noProof/>
                <w:webHidden/>
              </w:rPr>
              <w:tab/>
            </w:r>
            <w:r>
              <w:rPr>
                <w:noProof/>
                <w:webHidden/>
              </w:rPr>
              <w:fldChar w:fldCharType="begin"/>
            </w:r>
            <w:r>
              <w:rPr>
                <w:noProof/>
                <w:webHidden/>
              </w:rPr>
              <w:instrText xml:space="preserve"> PAGEREF _Toc4436102 \h </w:instrText>
            </w:r>
            <w:r>
              <w:rPr>
                <w:noProof/>
                <w:webHidden/>
              </w:rPr>
            </w:r>
            <w:r>
              <w:rPr>
                <w:noProof/>
                <w:webHidden/>
              </w:rPr>
              <w:fldChar w:fldCharType="separate"/>
            </w:r>
            <w:r>
              <w:rPr>
                <w:noProof/>
                <w:webHidden/>
              </w:rPr>
              <w:t>4</w:t>
            </w:r>
            <w:r>
              <w:rPr>
                <w:noProof/>
                <w:webHidden/>
              </w:rPr>
              <w:fldChar w:fldCharType="end"/>
            </w:r>
          </w:hyperlink>
        </w:p>
        <w:p w14:paraId="3D984DF2" w14:textId="013AA5D0" w:rsidR="006A5BCB" w:rsidRDefault="006A5BCB">
          <w:pPr>
            <w:pStyle w:val="TOC3"/>
            <w:tabs>
              <w:tab w:val="left" w:pos="1320"/>
              <w:tab w:val="right" w:leader="dot" w:pos="9016"/>
            </w:tabs>
            <w:rPr>
              <w:rFonts w:eastAsiaTheme="minorEastAsia"/>
              <w:noProof/>
              <w:lang w:eastAsia="en-GB"/>
            </w:rPr>
          </w:pPr>
          <w:hyperlink w:anchor="_Toc4436103" w:history="1">
            <w:r w:rsidRPr="0032016C">
              <w:rPr>
                <w:rStyle w:val="Hyperlink"/>
                <w:rFonts w:ascii="Times New Roman" w:hAnsi="Times New Roman" w:cs="Times New Roman"/>
                <w:noProof/>
              </w:rPr>
              <w:t>2.1.1</w:t>
            </w:r>
            <w:r>
              <w:rPr>
                <w:rFonts w:eastAsiaTheme="minorEastAsia"/>
                <w:noProof/>
                <w:lang w:eastAsia="en-GB"/>
              </w:rPr>
              <w:tab/>
            </w:r>
            <w:r w:rsidRPr="0032016C">
              <w:rPr>
                <w:rStyle w:val="Hyperlink"/>
                <w:rFonts w:ascii="Times New Roman" w:hAnsi="Times New Roman" w:cs="Times New Roman"/>
                <w:noProof/>
              </w:rPr>
              <w:t>External Audit</w:t>
            </w:r>
            <w:r>
              <w:rPr>
                <w:noProof/>
                <w:webHidden/>
              </w:rPr>
              <w:tab/>
            </w:r>
            <w:r>
              <w:rPr>
                <w:noProof/>
                <w:webHidden/>
              </w:rPr>
              <w:fldChar w:fldCharType="begin"/>
            </w:r>
            <w:r>
              <w:rPr>
                <w:noProof/>
                <w:webHidden/>
              </w:rPr>
              <w:instrText xml:space="preserve"> PAGEREF _Toc4436103 \h </w:instrText>
            </w:r>
            <w:r>
              <w:rPr>
                <w:noProof/>
                <w:webHidden/>
              </w:rPr>
            </w:r>
            <w:r>
              <w:rPr>
                <w:noProof/>
                <w:webHidden/>
              </w:rPr>
              <w:fldChar w:fldCharType="separate"/>
            </w:r>
            <w:r>
              <w:rPr>
                <w:noProof/>
                <w:webHidden/>
              </w:rPr>
              <w:t>4</w:t>
            </w:r>
            <w:r>
              <w:rPr>
                <w:noProof/>
                <w:webHidden/>
              </w:rPr>
              <w:fldChar w:fldCharType="end"/>
            </w:r>
          </w:hyperlink>
        </w:p>
        <w:p w14:paraId="16F30CF1" w14:textId="7FCD8ECE" w:rsidR="006A5BCB" w:rsidRDefault="006A5BCB">
          <w:pPr>
            <w:pStyle w:val="TOC3"/>
            <w:tabs>
              <w:tab w:val="left" w:pos="1320"/>
              <w:tab w:val="right" w:leader="dot" w:pos="9016"/>
            </w:tabs>
            <w:rPr>
              <w:rFonts w:eastAsiaTheme="minorEastAsia"/>
              <w:noProof/>
              <w:lang w:eastAsia="en-GB"/>
            </w:rPr>
          </w:pPr>
          <w:hyperlink w:anchor="_Toc4436104" w:history="1">
            <w:r w:rsidRPr="0032016C">
              <w:rPr>
                <w:rStyle w:val="Hyperlink"/>
                <w:rFonts w:ascii="Times New Roman" w:hAnsi="Times New Roman" w:cs="Times New Roman"/>
                <w:noProof/>
              </w:rPr>
              <w:t>2.1.2</w:t>
            </w:r>
            <w:r>
              <w:rPr>
                <w:rFonts w:eastAsiaTheme="minorEastAsia"/>
                <w:noProof/>
                <w:lang w:eastAsia="en-GB"/>
              </w:rPr>
              <w:tab/>
            </w:r>
            <w:r w:rsidRPr="0032016C">
              <w:rPr>
                <w:rStyle w:val="Hyperlink"/>
                <w:rFonts w:ascii="Times New Roman" w:hAnsi="Times New Roman" w:cs="Times New Roman"/>
                <w:noProof/>
              </w:rPr>
              <w:t>Competitive Profile Matrix (CMP)</w:t>
            </w:r>
            <w:r>
              <w:rPr>
                <w:noProof/>
                <w:webHidden/>
              </w:rPr>
              <w:tab/>
            </w:r>
            <w:r>
              <w:rPr>
                <w:noProof/>
                <w:webHidden/>
              </w:rPr>
              <w:fldChar w:fldCharType="begin"/>
            </w:r>
            <w:r>
              <w:rPr>
                <w:noProof/>
                <w:webHidden/>
              </w:rPr>
              <w:instrText xml:space="preserve"> PAGEREF _Toc4436104 \h </w:instrText>
            </w:r>
            <w:r>
              <w:rPr>
                <w:noProof/>
                <w:webHidden/>
              </w:rPr>
            </w:r>
            <w:r>
              <w:rPr>
                <w:noProof/>
                <w:webHidden/>
              </w:rPr>
              <w:fldChar w:fldCharType="separate"/>
            </w:r>
            <w:r>
              <w:rPr>
                <w:noProof/>
                <w:webHidden/>
              </w:rPr>
              <w:t>5</w:t>
            </w:r>
            <w:r>
              <w:rPr>
                <w:noProof/>
                <w:webHidden/>
              </w:rPr>
              <w:fldChar w:fldCharType="end"/>
            </w:r>
          </w:hyperlink>
        </w:p>
        <w:p w14:paraId="05442CBB" w14:textId="1DEEBADB" w:rsidR="006A5BCB" w:rsidRDefault="006A5BCB">
          <w:pPr>
            <w:pStyle w:val="TOC3"/>
            <w:tabs>
              <w:tab w:val="left" w:pos="1320"/>
              <w:tab w:val="right" w:leader="dot" w:pos="9016"/>
            </w:tabs>
            <w:rPr>
              <w:rFonts w:eastAsiaTheme="minorEastAsia"/>
              <w:noProof/>
              <w:lang w:eastAsia="en-GB"/>
            </w:rPr>
          </w:pPr>
          <w:hyperlink w:anchor="_Toc4436105" w:history="1">
            <w:r w:rsidRPr="0032016C">
              <w:rPr>
                <w:rStyle w:val="Hyperlink"/>
                <w:rFonts w:ascii="Times New Roman" w:hAnsi="Times New Roman" w:cs="Times New Roman"/>
                <w:noProof/>
              </w:rPr>
              <w:t>2.1.3</w:t>
            </w:r>
            <w:r>
              <w:rPr>
                <w:rFonts w:eastAsiaTheme="minorEastAsia"/>
                <w:noProof/>
                <w:lang w:eastAsia="en-GB"/>
              </w:rPr>
              <w:tab/>
            </w:r>
            <w:r w:rsidRPr="0032016C">
              <w:rPr>
                <w:rStyle w:val="Hyperlink"/>
                <w:rFonts w:ascii="Times New Roman" w:hAnsi="Times New Roman" w:cs="Times New Roman"/>
                <w:noProof/>
              </w:rPr>
              <w:t>External Factor Evaluation Matrix (EFE Matrix)</w:t>
            </w:r>
            <w:r>
              <w:rPr>
                <w:noProof/>
                <w:webHidden/>
              </w:rPr>
              <w:tab/>
            </w:r>
            <w:r>
              <w:rPr>
                <w:noProof/>
                <w:webHidden/>
              </w:rPr>
              <w:fldChar w:fldCharType="begin"/>
            </w:r>
            <w:r>
              <w:rPr>
                <w:noProof/>
                <w:webHidden/>
              </w:rPr>
              <w:instrText xml:space="preserve"> PAGEREF _Toc4436105 \h </w:instrText>
            </w:r>
            <w:r>
              <w:rPr>
                <w:noProof/>
                <w:webHidden/>
              </w:rPr>
            </w:r>
            <w:r>
              <w:rPr>
                <w:noProof/>
                <w:webHidden/>
              </w:rPr>
              <w:fldChar w:fldCharType="separate"/>
            </w:r>
            <w:r>
              <w:rPr>
                <w:noProof/>
                <w:webHidden/>
              </w:rPr>
              <w:t>6</w:t>
            </w:r>
            <w:r>
              <w:rPr>
                <w:noProof/>
                <w:webHidden/>
              </w:rPr>
              <w:fldChar w:fldCharType="end"/>
            </w:r>
          </w:hyperlink>
        </w:p>
        <w:p w14:paraId="2374B7BC" w14:textId="569CB58C" w:rsidR="006A5BCB" w:rsidRDefault="006A5BCB">
          <w:pPr>
            <w:pStyle w:val="TOC3"/>
            <w:tabs>
              <w:tab w:val="left" w:pos="1320"/>
              <w:tab w:val="right" w:leader="dot" w:pos="9016"/>
            </w:tabs>
            <w:rPr>
              <w:rFonts w:eastAsiaTheme="minorEastAsia"/>
              <w:noProof/>
              <w:lang w:eastAsia="en-GB"/>
            </w:rPr>
          </w:pPr>
          <w:hyperlink w:anchor="_Toc4436106" w:history="1">
            <w:r w:rsidRPr="0032016C">
              <w:rPr>
                <w:rStyle w:val="Hyperlink"/>
                <w:rFonts w:ascii="Times New Roman" w:hAnsi="Times New Roman" w:cs="Times New Roman"/>
                <w:noProof/>
              </w:rPr>
              <w:t>2.1.4</w:t>
            </w:r>
            <w:r>
              <w:rPr>
                <w:rFonts w:eastAsiaTheme="minorEastAsia"/>
                <w:noProof/>
                <w:lang w:eastAsia="en-GB"/>
              </w:rPr>
              <w:tab/>
            </w:r>
            <w:r w:rsidRPr="0032016C">
              <w:rPr>
                <w:rStyle w:val="Hyperlink"/>
                <w:rFonts w:ascii="Times New Roman" w:hAnsi="Times New Roman" w:cs="Times New Roman"/>
                <w:noProof/>
              </w:rPr>
              <w:t>Internal Audit</w:t>
            </w:r>
            <w:r>
              <w:rPr>
                <w:noProof/>
                <w:webHidden/>
              </w:rPr>
              <w:tab/>
            </w:r>
            <w:r>
              <w:rPr>
                <w:noProof/>
                <w:webHidden/>
              </w:rPr>
              <w:fldChar w:fldCharType="begin"/>
            </w:r>
            <w:r>
              <w:rPr>
                <w:noProof/>
                <w:webHidden/>
              </w:rPr>
              <w:instrText xml:space="preserve"> PAGEREF _Toc4436106 \h </w:instrText>
            </w:r>
            <w:r>
              <w:rPr>
                <w:noProof/>
                <w:webHidden/>
              </w:rPr>
            </w:r>
            <w:r>
              <w:rPr>
                <w:noProof/>
                <w:webHidden/>
              </w:rPr>
              <w:fldChar w:fldCharType="separate"/>
            </w:r>
            <w:r>
              <w:rPr>
                <w:noProof/>
                <w:webHidden/>
              </w:rPr>
              <w:t>7</w:t>
            </w:r>
            <w:r>
              <w:rPr>
                <w:noProof/>
                <w:webHidden/>
              </w:rPr>
              <w:fldChar w:fldCharType="end"/>
            </w:r>
          </w:hyperlink>
        </w:p>
        <w:p w14:paraId="4FB96ACE" w14:textId="101D31EB" w:rsidR="006A5BCB" w:rsidRDefault="006A5BCB">
          <w:pPr>
            <w:pStyle w:val="TOC3"/>
            <w:tabs>
              <w:tab w:val="left" w:pos="1320"/>
              <w:tab w:val="right" w:leader="dot" w:pos="9016"/>
            </w:tabs>
            <w:rPr>
              <w:rFonts w:eastAsiaTheme="minorEastAsia"/>
              <w:noProof/>
              <w:lang w:eastAsia="en-GB"/>
            </w:rPr>
          </w:pPr>
          <w:hyperlink w:anchor="_Toc4436107" w:history="1">
            <w:r w:rsidRPr="0032016C">
              <w:rPr>
                <w:rStyle w:val="Hyperlink"/>
                <w:rFonts w:ascii="Times New Roman" w:hAnsi="Times New Roman" w:cs="Times New Roman"/>
                <w:noProof/>
              </w:rPr>
              <w:t>2.1.5</w:t>
            </w:r>
            <w:r>
              <w:rPr>
                <w:rFonts w:eastAsiaTheme="minorEastAsia"/>
                <w:noProof/>
                <w:lang w:eastAsia="en-GB"/>
              </w:rPr>
              <w:tab/>
            </w:r>
            <w:r w:rsidRPr="0032016C">
              <w:rPr>
                <w:rStyle w:val="Hyperlink"/>
                <w:rFonts w:ascii="Times New Roman" w:hAnsi="Times New Roman" w:cs="Times New Roman"/>
                <w:noProof/>
              </w:rPr>
              <w:t>Internal Factor Evaluation Matrix (IFE Matrix)</w:t>
            </w:r>
            <w:r>
              <w:rPr>
                <w:noProof/>
                <w:webHidden/>
              </w:rPr>
              <w:tab/>
            </w:r>
            <w:r>
              <w:rPr>
                <w:noProof/>
                <w:webHidden/>
              </w:rPr>
              <w:fldChar w:fldCharType="begin"/>
            </w:r>
            <w:r>
              <w:rPr>
                <w:noProof/>
                <w:webHidden/>
              </w:rPr>
              <w:instrText xml:space="preserve"> PAGEREF _Toc4436107 \h </w:instrText>
            </w:r>
            <w:r>
              <w:rPr>
                <w:noProof/>
                <w:webHidden/>
              </w:rPr>
            </w:r>
            <w:r>
              <w:rPr>
                <w:noProof/>
                <w:webHidden/>
              </w:rPr>
              <w:fldChar w:fldCharType="separate"/>
            </w:r>
            <w:r>
              <w:rPr>
                <w:noProof/>
                <w:webHidden/>
              </w:rPr>
              <w:t>8</w:t>
            </w:r>
            <w:r>
              <w:rPr>
                <w:noProof/>
                <w:webHidden/>
              </w:rPr>
              <w:fldChar w:fldCharType="end"/>
            </w:r>
          </w:hyperlink>
        </w:p>
        <w:p w14:paraId="174353EE" w14:textId="7CC93CF3" w:rsidR="006A5BCB" w:rsidRDefault="006A5BCB">
          <w:pPr>
            <w:pStyle w:val="TOC2"/>
            <w:tabs>
              <w:tab w:val="left" w:pos="880"/>
              <w:tab w:val="right" w:leader="dot" w:pos="9016"/>
            </w:tabs>
            <w:rPr>
              <w:rFonts w:eastAsiaTheme="minorEastAsia"/>
              <w:noProof/>
              <w:lang w:eastAsia="en-GB"/>
            </w:rPr>
          </w:pPr>
          <w:hyperlink w:anchor="_Toc4436108" w:history="1">
            <w:r w:rsidRPr="0032016C">
              <w:rPr>
                <w:rStyle w:val="Hyperlink"/>
                <w:rFonts w:ascii="Times New Roman" w:hAnsi="Times New Roman" w:cs="Times New Roman"/>
                <w:noProof/>
              </w:rPr>
              <w:t>2.2</w:t>
            </w:r>
            <w:r>
              <w:rPr>
                <w:rFonts w:eastAsiaTheme="minorEastAsia"/>
                <w:noProof/>
                <w:lang w:eastAsia="en-GB"/>
              </w:rPr>
              <w:tab/>
            </w:r>
            <w:r w:rsidRPr="0032016C">
              <w:rPr>
                <w:rStyle w:val="Hyperlink"/>
                <w:rFonts w:ascii="Times New Roman" w:hAnsi="Times New Roman" w:cs="Times New Roman"/>
                <w:noProof/>
              </w:rPr>
              <w:t>The Matching Stage</w:t>
            </w:r>
            <w:r>
              <w:rPr>
                <w:noProof/>
                <w:webHidden/>
              </w:rPr>
              <w:tab/>
            </w:r>
            <w:r>
              <w:rPr>
                <w:noProof/>
                <w:webHidden/>
              </w:rPr>
              <w:fldChar w:fldCharType="begin"/>
            </w:r>
            <w:r>
              <w:rPr>
                <w:noProof/>
                <w:webHidden/>
              </w:rPr>
              <w:instrText xml:space="preserve"> PAGEREF _Toc4436108 \h </w:instrText>
            </w:r>
            <w:r>
              <w:rPr>
                <w:noProof/>
                <w:webHidden/>
              </w:rPr>
            </w:r>
            <w:r>
              <w:rPr>
                <w:noProof/>
                <w:webHidden/>
              </w:rPr>
              <w:fldChar w:fldCharType="separate"/>
            </w:r>
            <w:r>
              <w:rPr>
                <w:noProof/>
                <w:webHidden/>
              </w:rPr>
              <w:t>9</w:t>
            </w:r>
            <w:r>
              <w:rPr>
                <w:noProof/>
                <w:webHidden/>
              </w:rPr>
              <w:fldChar w:fldCharType="end"/>
            </w:r>
          </w:hyperlink>
        </w:p>
        <w:p w14:paraId="0CF784F1" w14:textId="17C0EF11" w:rsidR="006A5BCB" w:rsidRDefault="006A5BCB">
          <w:pPr>
            <w:pStyle w:val="TOC3"/>
            <w:tabs>
              <w:tab w:val="left" w:pos="1320"/>
              <w:tab w:val="right" w:leader="dot" w:pos="9016"/>
            </w:tabs>
            <w:rPr>
              <w:rFonts w:eastAsiaTheme="minorEastAsia"/>
              <w:noProof/>
              <w:lang w:eastAsia="en-GB"/>
            </w:rPr>
          </w:pPr>
          <w:hyperlink w:anchor="_Toc4436109" w:history="1">
            <w:r w:rsidRPr="0032016C">
              <w:rPr>
                <w:rStyle w:val="Hyperlink"/>
                <w:rFonts w:ascii="Times New Roman" w:hAnsi="Times New Roman" w:cs="Times New Roman"/>
                <w:noProof/>
              </w:rPr>
              <w:t>2.2.1</w:t>
            </w:r>
            <w:r>
              <w:rPr>
                <w:rFonts w:eastAsiaTheme="minorEastAsia"/>
                <w:noProof/>
                <w:lang w:eastAsia="en-GB"/>
              </w:rPr>
              <w:tab/>
            </w:r>
            <w:r w:rsidRPr="0032016C">
              <w:rPr>
                <w:rStyle w:val="Hyperlink"/>
                <w:rFonts w:ascii="Times New Roman" w:hAnsi="Times New Roman" w:cs="Times New Roman"/>
                <w:noProof/>
              </w:rPr>
              <w:t>Threats-Opportunities-Weaknesses-Strengths Matrix (TOWS Matrix)</w:t>
            </w:r>
            <w:r>
              <w:rPr>
                <w:noProof/>
                <w:webHidden/>
              </w:rPr>
              <w:tab/>
            </w:r>
            <w:r>
              <w:rPr>
                <w:noProof/>
                <w:webHidden/>
              </w:rPr>
              <w:fldChar w:fldCharType="begin"/>
            </w:r>
            <w:r>
              <w:rPr>
                <w:noProof/>
                <w:webHidden/>
              </w:rPr>
              <w:instrText xml:space="preserve"> PAGEREF _Toc4436109 \h </w:instrText>
            </w:r>
            <w:r>
              <w:rPr>
                <w:noProof/>
                <w:webHidden/>
              </w:rPr>
            </w:r>
            <w:r>
              <w:rPr>
                <w:noProof/>
                <w:webHidden/>
              </w:rPr>
              <w:fldChar w:fldCharType="separate"/>
            </w:r>
            <w:r>
              <w:rPr>
                <w:noProof/>
                <w:webHidden/>
              </w:rPr>
              <w:t>10</w:t>
            </w:r>
            <w:r>
              <w:rPr>
                <w:noProof/>
                <w:webHidden/>
              </w:rPr>
              <w:fldChar w:fldCharType="end"/>
            </w:r>
          </w:hyperlink>
        </w:p>
        <w:p w14:paraId="0EB3BCDD" w14:textId="4955459D" w:rsidR="006A5BCB" w:rsidRDefault="006A5BCB">
          <w:pPr>
            <w:pStyle w:val="TOC3"/>
            <w:tabs>
              <w:tab w:val="left" w:pos="1320"/>
              <w:tab w:val="right" w:leader="dot" w:pos="9016"/>
            </w:tabs>
            <w:rPr>
              <w:rFonts w:eastAsiaTheme="minorEastAsia"/>
              <w:noProof/>
              <w:lang w:eastAsia="en-GB"/>
            </w:rPr>
          </w:pPr>
          <w:hyperlink w:anchor="_Toc4436110" w:history="1">
            <w:r w:rsidRPr="0032016C">
              <w:rPr>
                <w:rStyle w:val="Hyperlink"/>
                <w:rFonts w:ascii="Times New Roman" w:hAnsi="Times New Roman" w:cs="Times New Roman"/>
                <w:noProof/>
              </w:rPr>
              <w:t>2.2.2</w:t>
            </w:r>
            <w:r>
              <w:rPr>
                <w:rFonts w:eastAsiaTheme="minorEastAsia"/>
                <w:noProof/>
                <w:lang w:eastAsia="en-GB"/>
              </w:rPr>
              <w:tab/>
            </w:r>
            <w:r w:rsidRPr="0032016C">
              <w:rPr>
                <w:rStyle w:val="Hyperlink"/>
                <w:rFonts w:ascii="Times New Roman" w:hAnsi="Times New Roman" w:cs="Times New Roman"/>
                <w:noProof/>
              </w:rPr>
              <w:t>Strategic Position and Action Evaluation Matrix (SPACE Matrix)</w:t>
            </w:r>
            <w:r>
              <w:rPr>
                <w:noProof/>
                <w:webHidden/>
              </w:rPr>
              <w:tab/>
            </w:r>
            <w:r>
              <w:rPr>
                <w:noProof/>
                <w:webHidden/>
              </w:rPr>
              <w:fldChar w:fldCharType="begin"/>
            </w:r>
            <w:r>
              <w:rPr>
                <w:noProof/>
                <w:webHidden/>
              </w:rPr>
              <w:instrText xml:space="preserve"> PAGEREF _Toc4436110 \h </w:instrText>
            </w:r>
            <w:r>
              <w:rPr>
                <w:noProof/>
                <w:webHidden/>
              </w:rPr>
            </w:r>
            <w:r>
              <w:rPr>
                <w:noProof/>
                <w:webHidden/>
              </w:rPr>
              <w:fldChar w:fldCharType="separate"/>
            </w:r>
            <w:r>
              <w:rPr>
                <w:noProof/>
                <w:webHidden/>
              </w:rPr>
              <w:t>11</w:t>
            </w:r>
            <w:r>
              <w:rPr>
                <w:noProof/>
                <w:webHidden/>
              </w:rPr>
              <w:fldChar w:fldCharType="end"/>
            </w:r>
          </w:hyperlink>
        </w:p>
        <w:p w14:paraId="20611D50" w14:textId="1896BC52" w:rsidR="006A5BCB" w:rsidRDefault="006A5BCB">
          <w:pPr>
            <w:pStyle w:val="TOC3"/>
            <w:tabs>
              <w:tab w:val="left" w:pos="1320"/>
              <w:tab w:val="right" w:leader="dot" w:pos="9016"/>
            </w:tabs>
            <w:rPr>
              <w:rFonts w:eastAsiaTheme="minorEastAsia"/>
              <w:noProof/>
              <w:lang w:eastAsia="en-GB"/>
            </w:rPr>
          </w:pPr>
          <w:hyperlink w:anchor="_Toc4436111" w:history="1">
            <w:r w:rsidRPr="0032016C">
              <w:rPr>
                <w:rStyle w:val="Hyperlink"/>
                <w:rFonts w:ascii="Times New Roman" w:hAnsi="Times New Roman" w:cs="Times New Roman"/>
                <w:noProof/>
              </w:rPr>
              <w:t>2.2.3</w:t>
            </w:r>
            <w:r>
              <w:rPr>
                <w:rFonts w:eastAsiaTheme="minorEastAsia"/>
                <w:noProof/>
                <w:lang w:eastAsia="en-GB"/>
              </w:rPr>
              <w:tab/>
            </w:r>
            <w:r w:rsidRPr="0032016C">
              <w:rPr>
                <w:rStyle w:val="Hyperlink"/>
                <w:rFonts w:ascii="Times New Roman" w:hAnsi="Times New Roman" w:cs="Times New Roman"/>
                <w:noProof/>
              </w:rPr>
              <w:t>Grand Strategy Matrix (GS Matrix)</w:t>
            </w:r>
            <w:r>
              <w:rPr>
                <w:noProof/>
                <w:webHidden/>
              </w:rPr>
              <w:tab/>
            </w:r>
            <w:r>
              <w:rPr>
                <w:noProof/>
                <w:webHidden/>
              </w:rPr>
              <w:fldChar w:fldCharType="begin"/>
            </w:r>
            <w:r>
              <w:rPr>
                <w:noProof/>
                <w:webHidden/>
              </w:rPr>
              <w:instrText xml:space="preserve"> PAGEREF _Toc4436111 \h </w:instrText>
            </w:r>
            <w:r>
              <w:rPr>
                <w:noProof/>
                <w:webHidden/>
              </w:rPr>
            </w:r>
            <w:r>
              <w:rPr>
                <w:noProof/>
                <w:webHidden/>
              </w:rPr>
              <w:fldChar w:fldCharType="separate"/>
            </w:r>
            <w:r>
              <w:rPr>
                <w:noProof/>
                <w:webHidden/>
              </w:rPr>
              <w:t>12</w:t>
            </w:r>
            <w:r>
              <w:rPr>
                <w:noProof/>
                <w:webHidden/>
              </w:rPr>
              <w:fldChar w:fldCharType="end"/>
            </w:r>
          </w:hyperlink>
        </w:p>
        <w:p w14:paraId="48AE544A" w14:textId="6BA5CCF7" w:rsidR="006A5BCB" w:rsidRDefault="006A5BCB">
          <w:pPr>
            <w:pStyle w:val="TOC3"/>
            <w:tabs>
              <w:tab w:val="left" w:pos="1320"/>
              <w:tab w:val="right" w:leader="dot" w:pos="9016"/>
            </w:tabs>
            <w:rPr>
              <w:rFonts w:eastAsiaTheme="minorEastAsia"/>
              <w:noProof/>
              <w:lang w:eastAsia="en-GB"/>
            </w:rPr>
          </w:pPr>
          <w:hyperlink w:anchor="_Toc4436112" w:history="1">
            <w:r w:rsidRPr="0032016C">
              <w:rPr>
                <w:rStyle w:val="Hyperlink"/>
                <w:rFonts w:ascii="Times New Roman" w:hAnsi="Times New Roman" w:cs="Times New Roman"/>
                <w:noProof/>
              </w:rPr>
              <w:t>2.2.4</w:t>
            </w:r>
            <w:r>
              <w:rPr>
                <w:rFonts w:eastAsiaTheme="minorEastAsia"/>
                <w:noProof/>
                <w:lang w:eastAsia="en-GB"/>
              </w:rPr>
              <w:tab/>
            </w:r>
            <w:r w:rsidRPr="0032016C">
              <w:rPr>
                <w:rStyle w:val="Hyperlink"/>
                <w:rFonts w:ascii="Times New Roman" w:hAnsi="Times New Roman" w:cs="Times New Roman"/>
                <w:noProof/>
              </w:rPr>
              <w:t>Internal External Matrix (IE Matrix)</w:t>
            </w:r>
            <w:r>
              <w:rPr>
                <w:noProof/>
                <w:webHidden/>
              </w:rPr>
              <w:tab/>
            </w:r>
            <w:r>
              <w:rPr>
                <w:noProof/>
                <w:webHidden/>
              </w:rPr>
              <w:fldChar w:fldCharType="begin"/>
            </w:r>
            <w:r>
              <w:rPr>
                <w:noProof/>
                <w:webHidden/>
              </w:rPr>
              <w:instrText xml:space="preserve"> PAGEREF _Toc4436112 \h </w:instrText>
            </w:r>
            <w:r>
              <w:rPr>
                <w:noProof/>
                <w:webHidden/>
              </w:rPr>
            </w:r>
            <w:r>
              <w:rPr>
                <w:noProof/>
                <w:webHidden/>
              </w:rPr>
              <w:fldChar w:fldCharType="separate"/>
            </w:r>
            <w:r>
              <w:rPr>
                <w:noProof/>
                <w:webHidden/>
              </w:rPr>
              <w:t>13</w:t>
            </w:r>
            <w:r>
              <w:rPr>
                <w:noProof/>
                <w:webHidden/>
              </w:rPr>
              <w:fldChar w:fldCharType="end"/>
            </w:r>
          </w:hyperlink>
        </w:p>
        <w:p w14:paraId="62E466A2" w14:textId="67F5263C" w:rsidR="006A5BCB" w:rsidRDefault="006A5BCB">
          <w:pPr>
            <w:pStyle w:val="TOC2"/>
            <w:tabs>
              <w:tab w:val="left" w:pos="880"/>
              <w:tab w:val="right" w:leader="dot" w:pos="9016"/>
            </w:tabs>
            <w:rPr>
              <w:rFonts w:eastAsiaTheme="minorEastAsia"/>
              <w:noProof/>
              <w:lang w:eastAsia="en-GB"/>
            </w:rPr>
          </w:pPr>
          <w:hyperlink w:anchor="_Toc4436113" w:history="1">
            <w:r w:rsidRPr="0032016C">
              <w:rPr>
                <w:rStyle w:val="Hyperlink"/>
                <w:rFonts w:ascii="Times New Roman" w:hAnsi="Times New Roman" w:cs="Times New Roman"/>
                <w:noProof/>
              </w:rPr>
              <w:t>2.3</w:t>
            </w:r>
            <w:r>
              <w:rPr>
                <w:rFonts w:eastAsiaTheme="minorEastAsia"/>
                <w:noProof/>
                <w:lang w:eastAsia="en-GB"/>
              </w:rPr>
              <w:tab/>
            </w:r>
            <w:r w:rsidRPr="0032016C">
              <w:rPr>
                <w:rStyle w:val="Hyperlink"/>
                <w:rFonts w:ascii="Times New Roman" w:hAnsi="Times New Roman" w:cs="Times New Roman"/>
                <w:noProof/>
              </w:rPr>
              <w:t>The Decision Stage</w:t>
            </w:r>
            <w:r>
              <w:rPr>
                <w:noProof/>
                <w:webHidden/>
              </w:rPr>
              <w:tab/>
            </w:r>
            <w:r>
              <w:rPr>
                <w:noProof/>
                <w:webHidden/>
              </w:rPr>
              <w:fldChar w:fldCharType="begin"/>
            </w:r>
            <w:r>
              <w:rPr>
                <w:noProof/>
                <w:webHidden/>
              </w:rPr>
              <w:instrText xml:space="preserve"> PAGEREF _Toc4436113 \h </w:instrText>
            </w:r>
            <w:r>
              <w:rPr>
                <w:noProof/>
                <w:webHidden/>
              </w:rPr>
            </w:r>
            <w:r>
              <w:rPr>
                <w:noProof/>
                <w:webHidden/>
              </w:rPr>
              <w:fldChar w:fldCharType="separate"/>
            </w:r>
            <w:r>
              <w:rPr>
                <w:noProof/>
                <w:webHidden/>
              </w:rPr>
              <w:t>14</w:t>
            </w:r>
            <w:r>
              <w:rPr>
                <w:noProof/>
                <w:webHidden/>
              </w:rPr>
              <w:fldChar w:fldCharType="end"/>
            </w:r>
          </w:hyperlink>
        </w:p>
        <w:p w14:paraId="6F424731" w14:textId="7F13CD00" w:rsidR="006A5BCB" w:rsidRDefault="006A5BCB">
          <w:pPr>
            <w:pStyle w:val="TOC3"/>
            <w:tabs>
              <w:tab w:val="left" w:pos="1320"/>
              <w:tab w:val="right" w:leader="dot" w:pos="9016"/>
            </w:tabs>
            <w:rPr>
              <w:rFonts w:eastAsiaTheme="minorEastAsia"/>
              <w:noProof/>
              <w:lang w:eastAsia="en-GB"/>
            </w:rPr>
          </w:pPr>
          <w:hyperlink w:anchor="_Toc4436114" w:history="1">
            <w:r w:rsidRPr="0032016C">
              <w:rPr>
                <w:rStyle w:val="Hyperlink"/>
                <w:rFonts w:ascii="Times New Roman" w:hAnsi="Times New Roman" w:cs="Times New Roman"/>
                <w:noProof/>
              </w:rPr>
              <w:t>2.3.1</w:t>
            </w:r>
            <w:r>
              <w:rPr>
                <w:rFonts w:eastAsiaTheme="minorEastAsia"/>
                <w:noProof/>
                <w:lang w:eastAsia="en-GB"/>
              </w:rPr>
              <w:tab/>
            </w:r>
            <w:r w:rsidRPr="0032016C">
              <w:rPr>
                <w:rStyle w:val="Hyperlink"/>
                <w:rFonts w:ascii="Times New Roman" w:hAnsi="Times New Roman" w:cs="Times New Roman"/>
                <w:noProof/>
              </w:rPr>
              <w:t>Quantitative Strategic Planning Matrix (QSPM)</w:t>
            </w:r>
            <w:r>
              <w:rPr>
                <w:noProof/>
                <w:webHidden/>
              </w:rPr>
              <w:tab/>
            </w:r>
            <w:r>
              <w:rPr>
                <w:noProof/>
                <w:webHidden/>
              </w:rPr>
              <w:fldChar w:fldCharType="begin"/>
            </w:r>
            <w:r>
              <w:rPr>
                <w:noProof/>
                <w:webHidden/>
              </w:rPr>
              <w:instrText xml:space="preserve"> PAGEREF _Toc4436114 \h </w:instrText>
            </w:r>
            <w:r>
              <w:rPr>
                <w:noProof/>
                <w:webHidden/>
              </w:rPr>
            </w:r>
            <w:r>
              <w:rPr>
                <w:noProof/>
                <w:webHidden/>
              </w:rPr>
              <w:fldChar w:fldCharType="separate"/>
            </w:r>
            <w:r>
              <w:rPr>
                <w:noProof/>
                <w:webHidden/>
              </w:rPr>
              <w:t>14</w:t>
            </w:r>
            <w:r>
              <w:rPr>
                <w:noProof/>
                <w:webHidden/>
              </w:rPr>
              <w:fldChar w:fldCharType="end"/>
            </w:r>
          </w:hyperlink>
        </w:p>
        <w:p w14:paraId="5CB203AF" w14:textId="042FDA87" w:rsidR="006A5BCB" w:rsidRDefault="006A5BCB">
          <w:pPr>
            <w:pStyle w:val="TOC1"/>
            <w:tabs>
              <w:tab w:val="left" w:pos="660"/>
              <w:tab w:val="right" w:leader="dot" w:pos="9016"/>
            </w:tabs>
            <w:rPr>
              <w:rFonts w:eastAsiaTheme="minorEastAsia"/>
              <w:noProof/>
              <w:lang w:eastAsia="en-GB"/>
            </w:rPr>
          </w:pPr>
          <w:hyperlink w:anchor="_Toc4436115" w:history="1">
            <w:r w:rsidRPr="0032016C">
              <w:rPr>
                <w:rStyle w:val="Hyperlink"/>
                <w:rFonts w:ascii="Times New Roman" w:hAnsi="Times New Roman" w:cs="Times New Roman"/>
                <w:noProof/>
              </w:rPr>
              <w:t>3.0</w:t>
            </w:r>
            <w:r>
              <w:rPr>
                <w:rFonts w:eastAsiaTheme="minorEastAsia"/>
                <w:noProof/>
                <w:lang w:eastAsia="en-GB"/>
              </w:rPr>
              <w:tab/>
            </w:r>
            <w:r w:rsidRPr="0032016C">
              <w:rPr>
                <w:rStyle w:val="Hyperlink"/>
                <w:rFonts w:ascii="Times New Roman" w:hAnsi="Times New Roman" w:cs="Times New Roman"/>
                <w:noProof/>
              </w:rPr>
              <w:t>Evaluation of the Use of the Strategy-Formulation Framework as a Contemporary e-Business System for Gaining Competitive Advantage</w:t>
            </w:r>
            <w:r>
              <w:rPr>
                <w:noProof/>
                <w:webHidden/>
              </w:rPr>
              <w:tab/>
            </w:r>
            <w:r>
              <w:rPr>
                <w:noProof/>
                <w:webHidden/>
              </w:rPr>
              <w:fldChar w:fldCharType="begin"/>
            </w:r>
            <w:r>
              <w:rPr>
                <w:noProof/>
                <w:webHidden/>
              </w:rPr>
              <w:instrText xml:space="preserve"> PAGEREF _Toc4436115 \h </w:instrText>
            </w:r>
            <w:r>
              <w:rPr>
                <w:noProof/>
                <w:webHidden/>
              </w:rPr>
            </w:r>
            <w:r>
              <w:rPr>
                <w:noProof/>
                <w:webHidden/>
              </w:rPr>
              <w:fldChar w:fldCharType="separate"/>
            </w:r>
            <w:r>
              <w:rPr>
                <w:noProof/>
                <w:webHidden/>
              </w:rPr>
              <w:t>15</w:t>
            </w:r>
            <w:r>
              <w:rPr>
                <w:noProof/>
                <w:webHidden/>
              </w:rPr>
              <w:fldChar w:fldCharType="end"/>
            </w:r>
          </w:hyperlink>
        </w:p>
        <w:p w14:paraId="3444252B" w14:textId="3051A791" w:rsidR="006A5BCB" w:rsidRDefault="006A5BCB">
          <w:pPr>
            <w:pStyle w:val="TOC1"/>
            <w:tabs>
              <w:tab w:val="left" w:pos="660"/>
              <w:tab w:val="right" w:leader="dot" w:pos="9016"/>
            </w:tabs>
            <w:rPr>
              <w:rFonts w:eastAsiaTheme="minorEastAsia"/>
              <w:noProof/>
              <w:lang w:eastAsia="en-GB"/>
            </w:rPr>
          </w:pPr>
          <w:hyperlink w:anchor="_Toc4436116" w:history="1">
            <w:r w:rsidRPr="0032016C">
              <w:rPr>
                <w:rStyle w:val="Hyperlink"/>
                <w:rFonts w:ascii="Times New Roman" w:hAnsi="Times New Roman" w:cs="Times New Roman"/>
                <w:noProof/>
              </w:rPr>
              <w:t>4.0</w:t>
            </w:r>
            <w:r>
              <w:rPr>
                <w:rFonts w:eastAsiaTheme="minorEastAsia"/>
                <w:noProof/>
                <w:lang w:eastAsia="en-GB"/>
              </w:rPr>
              <w:tab/>
            </w:r>
            <w:r w:rsidRPr="0032016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_Toc4436116 \h </w:instrText>
            </w:r>
            <w:r>
              <w:rPr>
                <w:noProof/>
                <w:webHidden/>
              </w:rPr>
            </w:r>
            <w:r>
              <w:rPr>
                <w:noProof/>
                <w:webHidden/>
              </w:rPr>
              <w:fldChar w:fldCharType="separate"/>
            </w:r>
            <w:r>
              <w:rPr>
                <w:noProof/>
                <w:webHidden/>
              </w:rPr>
              <w:t>16</w:t>
            </w:r>
            <w:r>
              <w:rPr>
                <w:noProof/>
                <w:webHidden/>
              </w:rPr>
              <w:fldChar w:fldCharType="end"/>
            </w:r>
          </w:hyperlink>
        </w:p>
        <w:p w14:paraId="3552BF3C" w14:textId="59BFEEBB" w:rsidR="006A5BCB" w:rsidRDefault="006A5BCB">
          <w:pPr>
            <w:pStyle w:val="TOC1"/>
            <w:tabs>
              <w:tab w:val="right" w:leader="dot" w:pos="9016"/>
            </w:tabs>
            <w:rPr>
              <w:rFonts w:eastAsiaTheme="minorEastAsia"/>
              <w:noProof/>
              <w:lang w:eastAsia="en-GB"/>
            </w:rPr>
          </w:pPr>
          <w:hyperlink w:anchor="_Toc4436117" w:history="1">
            <w:r w:rsidRPr="0032016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_Toc4436117 \h </w:instrText>
            </w:r>
            <w:r>
              <w:rPr>
                <w:noProof/>
                <w:webHidden/>
              </w:rPr>
            </w:r>
            <w:r>
              <w:rPr>
                <w:noProof/>
                <w:webHidden/>
              </w:rPr>
              <w:fldChar w:fldCharType="separate"/>
            </w:r>
            <w:r>
              <w:rPr>
                <w:noProof/>
                <w:webHidden/>
              </w:rPr>
              <w:t>17</w:t>
            </w:r>
            <w:r>
              <w:rPr>
                <w:noProof/>
                <w:webHidden/>
              </w:rPr>
              <w:fldChar w:fldCharType="end"/>
            </w:r>
          </w:hyperlink>
        </w:p>
        <w:p w14:paraId="427F27C1" w14:textId="18599269" w:rsidR="006A5BCB" w:rsidRDefault="006A5BCB">
          <w:pPr>
            <w:pStyle w:val="TOC1"/>
            <w:tabs>
              <w:tab w:val="right" w:leader="dot" w:pos="9016"/>
            </w:tabs>
            <w:rPr>
              <w:rFonts w:eastAsiaTheme="minorEastAsia"/>
              <w:noProof/>
              <w:lang w:eastAsia="en-GB"/>
            </w:rPr>
          </w:pPr>
          <w:hyperlink w:anchor="_Toc4436118" w:history="1">
            <w:r w:rsidRPr="0032016C">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_Toc4436118 \h </w:instrText>
            </w:r>
            <w:r>
              <w:rPr>
                <w:noProof/>
                <w:webHidden/>
              </w:rPr>
            </w:r>
            <w:r>
              <w:rPr>
                <w:noProof/>
                <w:webHidden/>
              </w:rPr>
              <w:fldChar w:fldCharType="separate"/>
            </w:r>
            <w:r>
              <w:rPr>
                <w:noProof/>
                <w:webHidden/>
              </w:rPr>
              <w:t>20</w:t>
            </w:r>
            <w:r>
              <w:rPr>
                <w:noProof/>
                <w:webHidden/>
              </w:rPr>
              <w:fldChar w:fldCharType="end"/>
            </w:r>
          </w:hyperlink>
        </w:p>
        <w:p w14:paraId="1A762B79" w14:textId="61D2B3AF" w:rsidR="0086265F" w:rsidRDefault="0086265F">
          <w:r>
            <w:rPr>
              <w:b/>
              <w:bCs/>
              <w:noProof/>
            </w:rPr>
            <w:fldChar w:fldCharType="end"/>
          </w:r>
        </w:p>
      </w:sdtContent>
    </w:sdt>
    <w:p w14:paraId="426E92B4" w14:textId="77777777" w:rsidR="00C51882" w:rsidRDefault="00C51882">
      <w:pPr>
        <w:rPr>
          <w:rFonts w:ascii="Times New Roman" w:hAnsi="Times New Roman" w:cs="Times New Roman"/>
          <w:sz w:val="24"/>
        </w:rPr>
      </w:pPr>
    </w:p>
    <w:p w14:paraId="26FEE3C0" w14:textId="77777777" w:rsidR="0086265F" w:rsidRDefault="0086265F">
      <w:pPr>
        <w:rPr>
          <w:rFonts w:ascii="Times New Roman" w:hAnsi="Times New Roman" w:cs="Times New Roman"/>
          <w:sz w:val="24"/>
        </w:rPr>
      </w:pPr>
    </w:p>
    <w:p w14:paraId="1B7406DB" w14:textId="77777777" w:rsidR="0086265F" w:rsidRDefault="0086265F">
      <w:pPr>
        <w:rPr>
          <w:rFonts w:ascii="Times New Roman" w:hAnsi="Times New Roman" w:cs="Times New Roman"/>
          <w:sz w:val="24"/>
        </w:rPr>
      </w:pPr>
    </w:p>
    <w:p w14:paraId="4D37CBAF" w14:textId="77777777" w:rsidR="0086265F" w:rsidRDefault="0086265F">
      <w:pPr>
        <w:rPr>
          <w:rFonts w:ascii="Times New Roman" w:hAnsi="Times New Roman" w:cs="Times New Roman"/>
          <w:sz w:val="24"/>
        </w:rPr>
      </w:pPr>
    </w:p>
    <w:p w14:paraId="708DE764" w14:textId="77777777" w:rsidR="0086265F" w:rsidRDefault="0086265F">
      <w:pPr>
        <w:rPr>
          <w:rFonts w:ascii="Times New Roman" w:hAnsi="Times New Roman" w:cs="Times New Roman"/>
          <w:sz w:val="24"/>
        </w:rPr>
      </w:pPr>
    </w:p>
    <w:p w14:paraId="0EF2D9F9" w14:textId="77777777" w:rsidR="0086265F" w:rsidRDefault="0086265F">
      <w:pPr>
        <w:rPr>
          <w:rFonts w:ascii="Times New Roman" w:hAnsi="Times New Roman" w:cs="Times New Roman"/>
          <w:sz w:val="24"/>
        </w:rPr>
      </w:pPr>
    </w:p>
    <w:p w14:paraId="15A0D5A4" w14:textId="77777777" w:rsidR="0086265F" w:rsidRDefault="0086265F">
      <w:pPr>
        <w:rPr>
          <w:rFonts w:ascii="Times New Roman" w:hAnsi="Times New Roman" w:cs="Times New Roman"/>
          <w:sz w:val="24"/>
        </w:rPr>
      </w:pPr>
    </w:p>
    <w:p w14:paraId="5630A02F" w14:textId="77777777" w:rsidR="0086265F" w:rsidRDefault="0086265F">
      <w:pPr>
        <w:rPr>
          <w:rFonts w:ascii="Times New Roman" w:hAnsi="Times New Roman" w:cs="Times New Roman"/>
          <w:sz w:val="24"/>
        </w:rPr>
      </w:pPr>
    </w:p>
    <w:p w14:paraId="39E380D8" w14:textId="77777777" w:rsidR="0086265F" w:rsidRDefault="0086265F">
      <w:pPr>
        <w:rPr>
          <w:rFonts w:ascii="Times New Roman" w:hAnsi="Times New Roman" w:cs="Times New Roman"/>
          <w:sz w:val="24"/>
        </w:rPr>
      </w:pPr>
    </w:p>
    <w:p w14:paraId="67D2A9B2" w14:textId="77777777" w:rsidR="0086265F" w:rsidRPr="0008273E" w:rsidRDefault="0086265F" w:rsidP="0086265F">
      <w:pPr>
        <w:pStyle w:val="Heading1"/>
        <w:numPr>
          <w:ilvl w:val="0"/>
          <w:numId w:val="1"/>
        </w:numPr>
        <w:rPr>
          <w:rFonts w:ascii="Times New Roman" w:hAnsi="Times New Roman" w:cs="Times New Roman"/>
          <w:sz w:val="24"/>
        </w:rPr>
      </w:pPr>
      <w:bookmarkStart w:id="1" w:name="_Toc4436098"/>
      <w:r w:rsidRPr="0008273E">
        <w:rPr>
          <w:rFonts w:ascii="Times New Roman" w:hAnsi="Times New Roman" w:cs="Times New Roman"/>
          <w:sz w:val="24"/>
        </w:rPr>
        <w:lastRenderedPageBreak/>
        <w:t>Introduction</w:t>
      </w:r>
      <w:bookmarkEnd w:id="1"/>
      <w:r w:rsidRPr="0008273E">
        <w:rPr>
          <w:rFonts w:ascii="Times New Roman" w:hAnsi="Times New Roman" w:cs="Times New Roman"/>
          <w:sz w:val="24"/>
        </w:rPr>
        <w:t xml:space="preserve"> </w:t>
      </w:r>
    </w:p>
    <w:p w14:paraId="17C4F998" w14:textId="77777777" w:rsidR="0008273E" w:rsidRDefault="0008273E" w:rsidP="0008273E">
      <w:pPr>
        <w:pStyle w:val="Heading2"/>
        <w:numPr>
          <w:ilvl w:val="1"/>
          <w:numId w:val="1"/>
        </w:numPr>
        <w:rPr>
          <w:rFonts w:ascii="Times New Roman" w:hAnsi="Times New Roman" w:cs="Times New Roman"/>
          <w:sz w:val="24"/>
          <w:szCs w:val="24"/>
        </w:rPr>
      </w:pPr>
      <w:bookmarkStart w:id="2" w:name="_Toc4436099"/>
      <w:r>
        <w:rPr>
          <w:rFonts w:ascii="Times New Roman" w:hAnsi="Times New Roman" w:cs="Times New Roman"/>
          <w:sz w:val="24"/>
          <w:szCs w:val="24"/>
        </w:rPr>
        <w:t>Johnson &amp; Johnson Background</w:t>
      </w:r>
      <w:bookmarkEnd w:id="2"/>
      <w:r>
        <w:rPr>
          <w:rFonts w:ascii="Times New Roman" w:hAnsi="Times New Roman" w:cs="Times New Roman"/>
          <w:sz w:val="24"/>
          <w:szCs w:val="24"/>
        </w:rPr>
        <w:t xml:space="preserve"> </w:t>
      </w:r>
    </w:p>
    <w:p w14:paraId="7AA7ED38" w14:textId="276D154C" w:rsidR="0008273E" w:rsidRPr="0008273E" w:rsidRDefault="003170B2" w:rsidP="0008273E">
      <w:pPr>
        <w:spacing w:line="480" w:lineRule="auto"/>
        <w:jc w:val="both"/>
        <w:rPr>
          <w:rFonts w:ascii="Times New Roman" w:hAnsi="Times New Roman" w:cs="Times New Roman"/>
          <w:sz w:val="24"/>
          <w:szCs w:val="24"/>
        </w:rPr>
      </w:pPr>
      <w:r>
        <w:rPr>
          <w:rFonts w:ascii="Times New Roman" w:hAnsi="Times New Roman" w:cs="Times New Roman"/>
          <w:sz w:val="24"/>
          <w:szCs w:val="24"/>
        </w:rPr>
        <w:t>Johnson &amp; Johnson are the world’s largest and most broadly-based healthcare company</w:t>
      </w:r>
      <w:r w:rsidR="009C0453">
        <w:rPr>
          <w:rFonts w:ascii="Times New Roman" w:hAnsi="Times New Roman" w:cs="Times New Roman"/>
          <w:sz w:val="24"/>
          <w:szCs w:val="24"/>
        </w:rPr>
        <w:t>, engaging in the research and development, manufacture and sale of a range of products in the healthcare field</w:t>
      </w:r>
      <w:r>
        <w:rPr>
          <w:rFonts w:ascii="Times New Roman" w:hAnsi="Times New Roman" w:cs="Times New Roman"/>
          <w:sz w:val="24"/>
          <w:szCs w:val="24"/>
        </w:rPr>
        <w:t xml:space="preserve"> </w:t>
      </w:r>
      <w:sdt>
        <w:sdtPr>
          <w:rPr>
            <w:rFonts w:ascii="Times New Roman" w:hAnsi="Times New Roman" w:cs="Times New Roman"/>
            <w:sz w:val="24"/>
            <w:szCs w:val="24"/>
          </w:rPr>
          <w:id w:val="28709092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Joh20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(Johnson &amp; Johnson, 2019)</w:t>
          </w:r>
          <w:r>
            <w:rPr>
              <w:rFonts w:ascii="Times New Roman" w:hAnsi="Times New Roman" w:cs="Times New Roman"/>
              <w:sz w:val="24"/>
              <w:szCs w:val="24"/>
            </w:rPr>
            <w:fldChar w:fldCharType="end"/>
          </w:r>
        </w:sdtContent>
      </w:sdt>
      <w:r>
        <w:rPr>
          <w:rFonts w:ascii="Times New Roman" w:hAnsi="Times New Roman" w:cs="Times New Roman"/>
          <w:sz w:val="24"/>
          <w:szCs w:val="24"/>
        </w:rPr>
        <w:t>. Founded in</w:t>
      </w:r>
      <w:r w:rsidR="009C0453">
        <w:rPr>
          <w:rFonts w:ascii="Times New Roman" w:hAnsi="Times New Roman" w:cs="Times New Roman"/>
          <w:sz w:val="24"/>
          <w:szCs w:val="24"/>
        </w:rPr>
        <w:t xml:space="preserve"> America in</w:t>
      </w:r>
      <w:r>
        <w:rPr>
          <w:rFonts w:ascii="Times New Roman" w:hAnsi="Times New Roman" w:cs="Times New Roman"/>
          <w:sz w:val="24"/>
          <w:szCs w:val="24"/>
        </w:rPr>
        <w:t xml:space="preserve"> 1886, Johnson &amp; Johnson </w:t>
      </w:r>
      <w:r w:rsidR="009C0453">
        <w:rPr>
          <w:rFonts w:ascii="Times New Roman" w:hAnsi="Times New Roman" w:cs="Times New Roman"/>
          <w:sz w:val="24"/>
          <w:szCs w:val="24"/>
        </w:rPr>
        <w:t xml:space="preserve">operate through three segments; Consumer, Pharmaceutical and Medical Devices </w:t>
      </w:r>
      <w:sdt>
        <w:sdtPr>
          <w:rPr>
            <w:rFonts w:ascii="Times New Roman" w:hAnsi="Times New Roman" w:cs="Times New Roman"/>
            <w:sz w:val="24"/>
            <w:szCs w:val="24"/>
          </w:rPr>
          <w:id w:val="1468698654"/>
          <w:citation/>
        </w:sdtPr>
        <w:sdtContent>
          <w:r w:rsidR="009C0453">
            <w:rPr>
              <w:rFonts w:ascii="Times New Roman" w:hAnsi="Times New Roman" w:cs="Times New Roman"/>
              <w:sz w:val="24"/>
              <w:szCs w:val="24"/>
            </w:rPr>
            <w:fldChar w:fldCharType="begin"/>
          </w:r>
          <w:r w:rsidR="009C0453">
            <w:rPr>
              <w:rFonts w:ascii="Times New Roman" w:hAnsi="Times New Roman" w:cs="Times New Roman"/>
              <w:sz w:val="24"/>
              <w:szCs w:val="24"/>
            </w:rPr>
            <w:instrText xml:space="preserve"> CITATION Reu19 \l 2057 </w:instrText>
          </w:r>
          <w:r w:rsidR="009C0453">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(Reuters, 2019)</w:t>
          </w:r>
          <w:r w:rsidR="009C0453">
            <w:rPr>
              <w:rFonts w:ascii="Times New Roman" w:hAnsi="Times New Roman" w:cs="Times New Roman"/>
              <w:sz w:val="24"/>
              <w:szCs w:val="24"/>
            </w:rPr>
            <w:fldChar w:fldCharType="end"/>
          </w:r>
        </w:sdtContent>
      </w:sdt>
      <w:r w:rsidR="009C0453">
        <w:rPr>
          <w:rFonts w:ascii="Times New Roman" w:hAnsi="Times New Roman" w:cs="Times New Roman"/>
          <w:sz w:val="24"/>
          <w:szCs w:val="24"/>
        </w:rPr>
        <w:t xml:space="preserve">. </w:t>
      </w:r>
      <w:r w:rsidR="00831261">
        <w:rPr>
          <w:rFonts w:ascii="Times New Roman" w:hAnsi="Times New Roman" w:cs="Times New Roman"/>
          <w:sz w:val="24"/>
          <w:szCs w:val="24"/>
        </w:rPr>
        <w:t>Johnson &amp; Johnson’s vision is, ‘Be yourself change the world’, as the brand believes that every person should use their unique experiences and backgrounds, together- to spark solutions that create a better, healthier world</w:t>
      </w:r>
      <w:r w:rsidR="00455750">
        <w:rPr>
          <w:rFonts w:ascii="Times New Roman" w:hAnsi="Times New Roman" w:cs="Times New Roman"/>
          <w:sz w:val="24"/>
          <w:szCs w:val="24"/>
        </w:rPr>
        <w:t xml:space="preserve"> </w:t>
      </w:r>
      <w:sdt>
        <w:sdtPr>
          <w:rPr>
            <w:rFonts w:ascii="Times New Roman" w:hAnsi="Times New Roman" w:cs="Times New Roman"/>
            <w:sz w:val="24"/>
            <w:szCs w:val="24"/>
          </w:rPr>
          <w:id w:val="-1203713271"/>
          <w:citation/>
        </w:sdtPr>
        <w:sdtContent>
          <w:r w:rsidR="00455750">
            <w:rPr>
              <w:rFonts w:ascii="Times New Roman" w:hAnsi="Times New Roman" w:cs="Times New Roman"/>
              <w:sz w:val="24"/>
              <w:szCs w:val="24"/>
            </w:rPr>
            <w:fldChar w:fldCharType="begin"/>
          </w:r>
          <w:r w:rsidR="00455750">
            <w:rPr>
              <w:rFonts w:ascii="Times New Roman" w:hAnsi="Times New Roman" w:cs="Times New Roman"/>
              <w:sz w:val="24"/>
              <w:szCs w:val="24"/>
            </w:rPr>
            <w:instrText xml:space="preserve"> CITATION Joh20 \l 2057 </w:instrText>
          </w:r>
          <w:r w:rsidR="00455750">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(Johnson &amp; Johnson, 2019)</w:t>
          </w:r>
          <w:r w:rsidR="00455750">
            <w:rPr>
              <w:rFonts w:ascii="Times New Roman" w:hAnsi="Times New Roman" w:cs="Times New Roman"/>
              <w:sz w:val="24"/>
              <w:szCs w:val="24"/>
            </w:rPr>
            <w:fldChar w:fldCharType="end"/>
          </w:r>
        </w:sdtContent>
      </w:sdt>
      <w:r w:rsidR="00831261">
        <w:rPr>
          <w:rFonts w:ascii="Times New Roman" w:hAnsi="Times New Roman" w:cs="Times New Roman"/>
          <w:sz w:val="24"/>
          <w:szCs w:val="24"/>
        </w:rPr>
        <w:t xml:space="preserve">. Johnson &amp; Johnson’s mission is to, ‘make diversity &amp; inclusion how we work every day', by advancing their culture of belonging where open hearts and minds combine to unleash the potential of the brilliant mix of people in every corner of Johnson &amp; Johnson </w:t>
      </w:r>
      <w:sdt>
        <w:sdtPr>
          <w:rPr>
            <w:rFonts w:ascii="Times New Roman" w:hAnsi="Times New Roman" w:cs="Times New Roman"/>
            <w:sz w:val="24"/>
            <w:szCs w:val="24"/>
          </w:rPr>
          <w:id w:val="1853143747"/>
          <w:citation/>
        </w:sdtPr>
        <w:sdtContent>
          <w:r w:rsidR="00831261">
            <w:rPr>
              <w:rFonts w:ascii="Times New Roman" w:hAnsi="Times New Roman" w:cs="Times New Roman"/>
              <w:sz w:val="24"/>
              <w:szCs w:val="24"/>
            </w:rPr>
            <w:fldChar w:fldCharType="begin"/>
          </w:r>
          <w:r w:rsidR="00831261">
            <w:rPr>
              <w:rFonts w:ascii="Times New Roman" w:hAnsi="Times New Roman" w:cs="Times New Roman"/>
              <w:sz w:val="24"/>
              <w:szCs w:val="24"/>
            </w:rPr>
            <w:instrText xml:space="preserve"> CITATION Joh20 \l 2057 </w:instrText>
          </w:r>
          <w:r w:rsidR="0083126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(Johnson &amp; Johnson, 2019)</w:t>
          </w:r>
          <w:r w:rsidR="00831261">
            <w:rPr>
              <w:rFonts w:ascii="Times New Roman" w:hAnsi="Times New Roman" w:cs="Times New Roman"/>
              <w:sz w:val="24"/>
              <w:szCs w:val="24"/>
            </w:rPr>
            <w:fldChar w:fldCharType="end"/>
          </w:r>
        </w:sdtContent>
      </w:sdt>
      <w:r w:rsidR="00831261">
        <w:rPr>
          <w:rFonts w:ascii="Times New Roman" w:hAnsi="Times New Roman" w:cs="Times New Roman"/>
          <w:sz w:val="24"/>
          <w:szCs w:val="24"/>
        </w:rPr>
        <w:t xml:space="preserve">. </w:t>
      </w:r>
    </w:p>
    <w:p w14:paraId="1744759B" w14:textId="70DD59C1" w:rsidR="0008273E" w:rsidRPr="0008273E" w:rsidRDefault="0008273E" w:rsidP="0008273E">
      <w:pPr>
        <w:pStyle w:val="Heading2"/>
        <w:numPr>
          <w:ilvl w:val="1"/>
          <w:numId w:val="1"/>
        </w:numPr>
        <w:rPr>
          <w:rFonts w:ascii="Times New Roman" w:hAnsi="Times New Roman" w:cs="Times New Roman"/>
          <w:sz w:val="24"/>
          <w:szCs w:val="24"/>
        </w:rPr>
      </w:pPr>
      <w:bookmarkStart w:id="3" w:name="_Toc4436100"/>
      <w:r w:rsidRPr="0008273E">
        <w:rPr>
          <w:rFonts w:ascii="Times New Roman" w:hAnsi="Times New Roman" w:cs="Times New Roman"/>
          <w:sz w:val="24"/>
        </w:rPr>
        <w:t>The Strategy-Formulation Framework</w:t>
      </w:r>
      <w:bookmarkEnd w:id="3"/>
    </w:p>
    <w:p w14:paraId="38608351" w14:textId="04BB4566" w:rsidR="0008273E" w:rsidRDefault="00032AE8" w:rsidP="00B45A1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Strategy-Formulation Framework was developed by Fred David to assist businesses in developing strategies to obtain competitive advantage  </w:t>
      </w:r>
      <w:sdt>
        <w:sdtPr>
          <w:rPr>
            <w:rFonts w:ascii="Times New Roman" w:hAnsi="Times New Roman" w:cs="Times New Roman"/>
            <w:sz w:val="24"/>
            <w:szCs w:val="24"/>
          </w:rPr>
          <w:id w:val="-79506045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Dav16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(David,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45A1B">
        <w:rPr>
          <w:rFonts w:ascii="Times New Roman" w:hAnsi="Times New Roman" w:cs="Times New Roman"/>
          <w:sz w:val="24"/>
          <w:szCs w:val="24"/>
        </w:rPr>
        <w:t xml:space="preserve">Electronic commerce or business can be described a paradigm shift as it is, “More than just another way to sustain or enhance existing business practices” </w:t>
      </w:r>
      <w:sdt>
        <w:sdtPr>
          <w:rPr>
            <w:rFonts w:ascii="Times New Roman" w:hAnsi="Times New Roman" w:cs="Times New Roman"/>
            <w:sz w:val="24"/>
            <w:szCs w:val="24"/>
          </w:rPr>
          <w:id w:val="1117485271"/>
          <w:citation/>
        </w:sdtPr>
        <w:sdtContent>
          <w:r w:rsidR="00B45A1B">
            <w:rPr>
              <w:rFonts w:ascii="Times New Roman" w:hAnsi="Times New Roman" w:cs="Times New Roman"/>
              <w:sz w:val="24"/>
              <w:szCs w:val="24"/>
            </w:rPr>
            <w:fldChar w:fldCharType="begin"/>
          </w:r>
          <w:r w:rsidR="00B45A1B">
            <w:rPr>
              <w:rFonts w:ascii="Times New Roman" w:hAnsi="Times New Roman" w:cs="Times New Roman"/>
              <w:sz w:val="24"/>
              <w:szCs w:val="24"/>
            </w:rPr>
            <w:instrText xml:space="preserve"> CITATION Lee01 \l 2057 </w:instrText>
          </w:r>
          <w:r w:rsidR="00B45A1B">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(Lee, 2001)</w:t>
          </w:r>
          <w:r w:rsidR="00B45A1B">
            <w:rPr>
              <w:rFonts w:ascii="Times New Roman" w:hAnsi="Times New Roman" w:cs="Times New Roman"/>
              <w:sz w:val="24"/>
              <w:szCs w:val="24"/>
            </w:rPr>
            <w:fldChar w:fldCharType="end"/>
          </w:r>
        </w:sdtContent>
      </w:sdt>
      <w:r w:rsidR="00B45A1B">
        <w:rPr>
          <w:rFonts w:ascii="Times New Roman" w:hAnsi="Times New Roman" w:cs="Times New Roman"/>
          <w:sz w:val="24"/>
          <w:szCs w:val="24"/>
        </w:rPr>
        <w:t>. Electronic commerce is an innovation which is dramatically changing the tradition</w:t>
      </w:r>
      <w:r>
        <w:rPr>
          <w:rFonts w:ascii="Times New Roman" w:hAnsi="Times New Roman" w:cs="Times New Roman"/>
          <w:sz w:val="24"/>
          <w:szCs w:val="24"/>
        </w:rPr>
        <w:t>al</w:t>
      </w:r>
      <w:r w:rsidR="00B45A1B">
        <w:rPr>
          <w:rFonts w:ascii="Times New Roman" w:hAnsi="Times New Roman" w:cs="Times New Roman"/>
          <w:sz w:val="24"/>
          <w:szCs w:val="24"/>
        </w:rPr>
        <w:t xml:space="preserve"> way of doing business. Under the conditions of a fast changing environment, the Strategy-Formulation A</w:t>
      </w:r>
      <w:r w:rsidR="00B45A1B" w:rsidRPr="00B45A1B">
        <w:rPr>
          <w:rFonts w:ascii="Times New Roman" w:hAnsi="Times New Roman" w:cs="Times New Roman"/>
          <w:sz w:val="24"/>
          <w:szCs w:val="24"/>
        </w:rPr>
        <w:t xml:space="preserve">nalytical </w:t>
      </w:r>
      <w:r w:rsidR="00B45A1B">
        <w:rPr>
          <w:rFonts w:ascii="Times New Roman" w:hAnsi="Times New Roman" w:cs="Times New Roman"/>
          <w:sz w:val="24"/>
          <w:szCs w:val="24"/>
        </w:rPr>
        <w:t>F</w:t>
      </w:r>
      <w:r w:rsidR="00B45A1B" w:rsidRPr="00B45A1B">
        <w:rPr>
          <w:rFonts w:ascii="Times New Roman" w:hAnsi="Times New Roman" w:cs="Times New Roman"/>
          <w:sz w:val="24"/>
          <w:szCs w:val="24"/>
        </w:rPr>
        <w:t xml:space="preserve">ramework is </w:t>
      </w:r>
      <w:r w:rsidR="00DD2DCC">
        <w:rPr>
          <w:rFonts w:ascii="Times New Roman" w:hAnsi="Times New Roman" w:cs="Times New Roman"/>
          <w:sz w:val="24"/>
          <w:szCs w:val="24"/>
        </w:rPr>
        <w:t>effective in</w:t>
      </w:r>
      <w:r w:rsidR="00B45A1B">
        <w:rPr>
          <w:rFonts w:ascii="Times New Roman" w:hAnsi="Times New Roman" w:cs="Times New Roman"/>
          <w:sz w:val="24"/>
          <w:szCs w:val="24"/>
        </w:rPr>
        <w:t>,</w:t>
      </w:r>
      <w:r w:rsidR="00B45A1B" w:rsidRPr="00B45A1B">
        <w:rPr>
          <w:rFonts w:ascii="Times New Roman" w:hAnsi="Times New Roman" w:cs="Times New Roman"/>
          <w:sz w:val="24"/>
          <w:szCs w:val="24"/>
        </w:rPr>
        <w:t xml:space="preserve"> </w:t>
      </w:r>
      <w:r w:rsidR="00B45A1B">
        <w:rPr>
          <w:rFonts w:ascii="Times New Roman" w:hAnsi="Times New Roman" w:cs="Times New Roman"/>
          <w:sz w:val="24"/>
          <w:szCs w:val="24"/>
        </w:rPr>
        <w:t>“</w:t>
      </w:r>
      <w:r w:rsidR="00B45A1B" w:rsidRPr="00B45A1B">
        <w:rPr>
          <w:rFonts w:ascii="Times New Roman" w:hAnsi="Times New Roman" w:cs="Times New Roman"/>
          <w:sz w:val="24"/>
          <w:szCs w:val="24"/>
        </w:rPr>
        <w:t>assist</w:t>
      </w:r>
      <w:r w:rsidR="00DD2DCC">
        <w:rPr>
          <w:rFonts w:ascii="Times New Roman" w:hAnsi="Times New Roman" w:cs="Times New Roman"/>
          <w:sz w:val="24"/>
          <w:szCs w:val="24"/>
        </w:rPr>
        <w:t>ing</w:t>
      </w:r>
      <w:r w:rsidR="00B45A1B" w:rsidRPr="00B45A1B">
        <w:rPr>
          <w:rFonts w:ascii="Times New Roman" w:hAnsi="Times New Roman" w:cs="Times New Roman"/>
          <w:sz w:val="24"/>
          <w:szCs w:val="24"/>
        </w:rPr>
        <w:t xml:space="preserve"> e</w:t>
      </w:r>
      <w:r w:rsidR="00B45A1B" w:rsidRPr="00B45A1B">
        <w:rPr>
          <w:rFonts w:ascii="Cambria Math" w:hAnsi="Cambria Math" w:cs="Cambria Math"/>
          <w:sz w:val="24"/>
          <w:szCs w:val="24"/>
        </w:rPr>
        <w:t>‐</w:t>
      </w:r>
      <w:r w:rsidR="00B45A1B" w:rsidRPr="00B45A1B">
        <w:rPr>
          <w:rFonts w:ascii="Times New Roman" w:hAnsi="Times New Roman" w:cs="Times New Roman"/>
          <w:sz w:val="24"/>
          <w:szCs w:val="24"/>
        </w:rPr>
        <w:t>commerce planners and strategic managers in assessing the critical success factors when formulating e</w:t>
      </w:r>
      <w:r w:rsidR="00B45A1B" w:rsidRPr="00B45A1B">
        <w:rPr>
          <w:rFonts w:ascii="Cambria Math" w:hAnsi="Cambria Math" w:cs="Cambria Math"/>
          <w:sz w:val="24"/>
          <w:szCs w:val="24"/>
        </w:rPr>
        <w:t>‐</w:t>
      </w:r>
      <w:r w:rsidR="00B45A1B" w:rsidRPr="00B45A1B">
        <w:rPr>
          <w:rFonts w:ascii="Times New Roman" w:hAnsi="Times New Roman" w:cs="Times New Roman"/>
          <w:sz w:val="24"/>
          <w:szCs w:val="24"/>
        </w:rPr>
        <w:t>commerce business models and strategies</w:t>
      </w:r>
      <w:r w:rsidR="00B45A1B">
        <w:rPr>
          <w:rFonts w:ascii="Times New Roman" w:hAnsi="Times New Roman" w:cs="Times New Roman"/>
          <w:sz w:val="24"/>
          <w:szCs w:val="24"/>
        </w:rPr>
        <w:t xml:space="preserve">” </w:t>
      </w:r>
      <w:sdt>
        <w:sdtPr>
          <w:rPr>
            <w:rFonts w:ascii="Times New Roman" w:hAnsi="Times New Roman" w:cs="Times New Roman"/>
            <w:sz w:val="24"/>
            <w:szCs w:val="24"/>
          </w:rPr>
          <w:id w:val="424921067"/>
          <w:citation/>
        </w:sdtPr>
        <w:sdtContent>
          <w:r w:rsidR="00B45A1B">
            <w:rPr>
              <w:rFonts w:ascii="Times New Roman" w:hAnsi="Times New Roman" w:cs="Times New Roman"/>
              <w:sz w:val="24"/>
              <w:szCs w:val="24"/>
            </w:rPr>
            <w:fldChar w:fldCharType="begin"/>
          </w:r>
          <w:r w:rsidR="00B45A1B">
            <w:rPr>
              <w:rFonts w:ascii="Times New Roman" w:hAnsi="Times New Roman" w:cs="Times New Roman"/>
              <w:sz w:val="24"/>
              <w:szCs w:val="24"/>
            </w:rPr>
            <w:instrText xml:space="preserve"> CITATION Lee01 \l 2057 </w:instrText>
          </w:r>
          <w:r w:rsidR="00B45A1B">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(Lee, 2001)</w:t>
          </w:r>
          <w:r w:rsidR="00B45A1B">
            <w:rPr>
              <w:rFonts w:ascii="Times New Roman" w:hAnsi="Times New Roman" w:cs="Times New Roman"/>
              <w:sz w:val="24"/>
              <w:szCs w:val="24"/>
            </w:rPr>
            <w:fldChar w:fldCharType="end"/>
          </w:r>
        </w:sdtContent>
      </w:sdt>
      <w:r w:rsidR="00B45A1B">
        <w:rPr>
          <w:rFonts w:ascii="Times New Roman" w:hAnsi="Times New Roman" w:cs="Times New Roman"/>
          <w:sz w:val="24"/>
          <w:szCs w:val="24"/>
        </w:rPr>
        <w:t>.</w:t>
      </w:r>
      <w:r>
        <w:rPr>
          <w:rFonts w:ascii="Times New Roman" w:hAnsi="Times New Roman" w:cs="Times New Roman"/>
          <w:sz w:val="24"/>
          <w:szCs w:val="24"/>
        </w:rPr>
        <w:t xml:space="preserve"> </w:t>
      </w:r>
    </w:p>
    <w:p w14:paraId="40495023" w14:textId="3DE91C3D" w:rsidR="00032AE8" w:rsidRDefault="00032AE8" w:rsidP="00B45A1B">
      <w:pPr>
        <w:spacing w:line="480" w:lineRule="auto"/>
        <w:jc w:val="both"/>
        <w:rPr>
          <w:rFonts w:ascii="Times New Roman" w:hAnsi="Times New Roman" w:cs="Times New Roman"/>
          <w:sz w:val="24"/>
          <w:szCs w:val="24"/>
        </w:rPr>
      </w:pPr>
    </w:p>
    <w:p w14:paraId="32ED202F" w14:textId="77777777" w:rsidR="00032AE8" w:rsidRDefault="00032AE8" w:rsidP="00B45A1B">
      <w:pPr>
        <w:spacing w:line="480" w:lineRule="auto"/>
        <w:jc w:val="both"/>
        <w:rPr>
          <w:rFonts w:ascii="Times New Roman" w:hAnsi="Times New Roman" w:cs="Times New Roman"/>
          <w:sz w:val="24"/>
          <w:szCs w:val="24"/>
        </w:rPr>
      </w:pPr>
    </w:p>
    <w:p w14:paraId="699A8341" w14:textId="40BFB0BF" w:rsidR="0086265F" w:rsidRDefault="0008273E" w:rsidP="0008273E">
      <w:pPr>
        <w:pStyle w:val="Heading1"/>
        <w:numPr>
          <w:ilvl w:val="0"/>
          <w:numId w:val="1"/>
        </w:numPr>
        <w:rPr>
          <w:rFonts w:ascii="Times New Roman" w:hAnsi="Times New Roman" w:cs="Times New Roman"/>
          <w:sz w:val="24"/>
          <w:szCs w:val="24"/>
        </w:rPr>
      </w:pPr>
      <w:bookmarkStart w:id="4" w:name="_Toc4436101"/>
      <w:r w:rsidRPr="0008273E">
        <w:rPr>
          <w:rFonts w:ascii="Times New Roman" w:hAnsi="Times New Roman" w:cs="Times New Roman"/>
          <w:sz w:val="24"/>
          <w:szCs w:val="24"/>
        </w:rPr>
        <w:lastRenderedPageBreak/>
        <w:t>The Strategy-Formulatio</w:t>
      </w:r>
      <w:r w:rsidR="008E7DDB">
        <w:rPr>
          <w:rFonts w:ascii="Times New Roman" w:hAnsi="Times New Roman" w:cs="Times New Roman"/>
          <w:sz w:val="24"/>
          <w:szCs w:val="24"/>
        </w:rPr>
        <w:t>n</w:t>
      </w:r>
      <w:r w:rsidRPr="0008273E">
        <w:rPr>
          <w:rFonts w:ascii="Times New Roman" w:hAnsi="Times New Roman" w:cs="Times New Roman"/>
          <w:sz w:val="24"/>
          <w:szCs w:val="24"/>
        </w:rPr>
        <w:t xml:space="preserve"> Framework Applied to Johnson &amp; Johnson</w:t>
      </w:r>
      <w:bookmarkEnd w:id="4"/>
    </w:p>
    <w:p w14:paraId="315B85EB" w14:textId="7C859C0F" w:rsidR="00455750" w:rsidRDefault="00455750" w:rsidP="00455750">
      <w:pPr>
        <w:pStyle w:val="Heading2"/>
        <w:numPr>
          <w:ilvl w:val="1"/>
          <w:numId w:val="1"/>
        </w:numPr>
        <w:rPr>
          <w:rFonts w:ascii="Times New Roman" w:hAnsi="Times New Roman" w:cs="Times New Roman"/>
          <w:sz w:val="24"/>
          <w:szCs w:val="24"/>
        </w:rPr>
      </w:pPr>
      <w:bookmarkStart w:id="5" w:name="_Toc4436102"/>
      <w:r w:rsidRPr="00455750">
        <w:rPr>
          <w:rFonts w:ascii="Times New Roman" w:hAnsi="Times New Roman" w:cs="Times New Roman"/>
          <w:sz w:val="24"/>
          <w:szCs w:val="24"/>
        </w:rPr>
        <w:t>The Input Stage</w:t>
      </w:r>
      <w:bookmarkEnd w:id="5"/>
      <w:r w:rsidRPr="00455750">
        <w:rPr>
          <w:rFonts w:ascii="Times New Roman" w:hAnsi="Times New Roman" w:cs="Times New Roman"/>
          <w:sz w:val="24"/>
          <w:szCs w:val="24"/>
        </w:rPr>
        <w:t xml:space="preserve"> </w:t>
      </w:r>
    </w:p>
    <w:p w14:paraId="2CC0E163" w14:textId="5F26B1DB" w:rsidR="00905EBE" w:rsidRDefault="00905EBE" w:rsidP="005E73DB">
      <w:pPr>
        <w:spacing w:line="480" w:lineRule="auto"/>
        <w:jc w:val="both"/>
        <w:rPr>
          <w:rFonts w:ascii="Times New Roman" w:hAnsi="Times New Roman" w:cs="Times New Roman"/>
          <w:sz w:val="24"/>
          <w:szCs w:val="24"/>
          <w:shd w:val="clear" w:color="auto" w:fill="FFFFE5"/>
        </w:rPr>
      </w:pPr>
      <w:r w:rsidRPr="004E3A63">
        <w:rPr>
          <w:rFonts w:ascii="Times New Roman" w:hAnsi="Times New Roman" w:cs="Times New Roman"/>
          <w:sz w:val="24"/>
          <w:szCs w:val="24"/>
        </w:rPr>
        <w:t xml:space="preserve">The input stage </w:t>
      </w:r>
      <w:r w:rsidR="00E9161F" w:rsidRPr="004E3A63">
        <w:rPr>
          <w:rFonts w:ascii="Times New Roman" w:hAnsi="Times New Roman" w:cs="Times New Roman"/>
          <w:sz w:val="24"/>
          <w:szCs w:val="24"/>
        </w:rPr>
        <w:t xml:space="preserve">summarises the basic input information needed to formulate strategies. </w:t>
      </w:r>
      <w:r w:rsidR="004E3A63">
        <w:rPr>
          <w:rFonts w:ascii="Times New Roman" w:hAnsi="Times New Roman" w:cs="Times New Roman"/>
          <w:sz w:val="24"/>
          <w:szCs w:val="24"/>
        </w:rPr>
        <w:t>“</w:t>
      </w:r>
      <w:r w:rsidR="004E3A63" w:rsidRPr="004E3A63">
        <w:rPr>
          <w:rFonts w:ascii="Times New Roman" w:hAnsi="Times New Roman" w:cs="Times New Roman"/>
          <w:sz w:val="24"/>
          <w:szCs w:val="24"/>
          <w:shd w:val="clear" w:color="auto" w:fill="FFFFE5"/>
        </w:rPr>
        <w:t xml:space="preserve">Making small decisions in the input </w:t>
      </w:r>
      <w:r w:rsidR="00581BA1" w:rsidRPr="004E3A63">
        <w:rPr>
          <w:rFonts w:ascii="Times New Roman" w:hAnsi="Times New Roman" w:cs="Times New Roman"/>
          <w:sz w:val="24"/>
          <w:szCs w:val="24"/>
          <w:shd w:val="clear" w:color="auto" w:fill="FFFFE5"/>
        </w:rPr>
        <w:t>matrices</w:t>
      </w:r>
      <w:r w:rsidR="004E3A63" w:rsidRPr="004E3A63">
        <w:rPr>
          <w:rFonts w:ascii="Times New Roman" w:hAnsi="Times New Roman" w:cs="Times New Roman"/>
          <w:sz w:val="24"/>
          <w:szCs w:val="24"/>
          <w:shd w:val="clear" w:color="auto" w:fill="FFFFE5"/>
        </w:rPr>
        <w:t xml:space="preserve"> regarding the relative importance of external and internal factors allow strategists to more effectively generate and evaluate alternative strategies</w:t>
      </w:r>
      <w:r w:rsidR="004E3A63">
        <w:rPr>
          <w:rFonts w:ascii="Times New Roman" w:hAnsi="Times New Roman" w:cs="Times New Roman"/>
          <w:sz w:val="24"/>
          <w:szCs w:val="24"/>
          <w:shd w:val="clear" w:color="auto" w:fill="FFFFE5"/>
        </w:rPr>
        <w:t xml:space="preserve">” </w:t>
      </w:r>
      <w:sdt>
        <w:sdtPr>
          <w:rPr>
            <w:rFonts w:ascii="Times New Roman" w:hAnsi="Times New Roman" w:cs="Times New Roman"/>
            <w:sz w:val="24"/>
            <w:szCs w:val="24"/>
            <w:shd w:val="clear" w:color="auto" w:fill="FFFFE5"/>
          </w:rPr>
          <w:id w:val="-1868907987"/>
          <w:citation/>
        </w:sdtPr>
        <w:sdtContent>
          <w:r w:rsidR="004E3A63">
            <w:rPr>
              <w:rFonts w:ascii="Times New Roman" w:hAnsi="Times New Roman" w:cs="Times New Roman"/>
              <w:sz w:val="24"/>
              <w:szCs w:val="24"/>
              <w:shd w:val="clear" w:color="auto" w:fill="FFFFE5"/>
            </w:rPr>
            <w:fldChar w:fldCharType="begin"/>
          </w:r>
          <w:r w:rsidR="004E3A63">
            <w:rPr>
              <w:rFonts w:ascii="Times New Roman" w:hAnsi="Times New Roman" w:cs="Times New Roman"/>
              <w:sz w:val="24"/>
              <w:szCs w:val="24"/>
              <w:shd w:val="clear" w:color="auto" w:fill="FFFFE5"/>
            </w:rPr>
            <w:instrText xml:space="preserve"> CITATION Osm12 \l 2057 </w:instrText>
          </w:r>
          <w:r w:rsidR="004E3A63">
            <w:rPr>
              <w:rFonts w:ascii="Times New Roman" w:hAnsi="Times New Roman" w:cs="Times New Roman"/>
              <w:sz w:val="24"/>
              <w:szCs w:val="24"/>
              <w:shd w:val="clear" w:color="auto" w:fill="FFFFE5"/>
            </w:rPr>
            <w:fldChar w:fldCharType="separate"/>
          </w:r>
          <w:r w:rsidR="00D97F13" w:rsidRPr="00D97F13">
            <w:rPr>
              <w:rFonts w:ascii="Times New Roman" w:hAnsi="Times New Roman" w:cs="Times New Roman"/>
              <w:noProof/>
              <w:sz w:val="24"/>
              <w:szCs w:val="24"/>
              <w:shd w:val="clear" w:color="auto" w:fill="FFFFE5"/>
            </w:rPr>
            <w:t>(Osman, 2012)</w:t>
          </w:r>
          <w:r w:rsidR="004E3A63">
            <w:rPr>
              <w:rFonts w:ascii="Times New Roman" w:hAnsi="Times New Roman" w:cs="Times New Roman"/>
              <w:sz w:val="24"/>
              <w:szCs w:val="24"/>
              <w:shd w:val="clear" w:color="auto" w:fill="FFFFE5"/>
            </w:rPr>
            <w:fldChar w:fldCharType="end"/>
          </w:r>
        </w:sdtContent>
      </w:sdt>
      <w:r w:rsidR="004E3A63">
        <w:rPr>
          <w:rFonts w:ascii="Times New Roman" w:hAnsi="Times New Roman" w:cs="Times New Roman"/>
          <w:sz w:val="24"/>
          <w:szCs w:val="24"/>
          <w:shd w:val="clear" w:color="auto" w:fill="FFFFE5"/>
        </w:rPr>
        <w:t xml:space="preserve">. </w:t>
      </w:r>
      <w:r w:rsidR="005E73DB">
        <w:rPr>
          <w:rFonts w:ascii="Times New Roman" w:hAnsi="Times New Roman" w:cs="Times New Roman"/>
          <w:sz w:val="24"/>
          <w:szCs w:val="24"/>
          <w:shd w:val="clear" w:color="auto" w:fill="FFFFE5"/>
        </w:rPr>
        <w:t xml:space="preserve"> </w:t>
      </w:r>
    </w:p>
    <w:p w14:paraId="3BA21DB8" w14:textId="77777777" w:rsidR="00BF3608" w:rsidRDefault="00BF3608" w:rsidP="005E73DB">
      <w:pPr>
        <w:pStyle w:val="Heading3"/>
        <w:numPr>
          <w:ilvl w:val="2"/>
          <w:numId w:val="1"/>
        </w:numPr>
        <w:spacing w:before="0"/>
        <w:rPr>
          <w:rFonts w:ascii="Times New Roman" w:hAnsi="Times New Roman" w:cs="Times New Roman"/>
        </w:rPr>
      </w:pPr>
      <w:bookmarkStart w:id="6" w:name="_Toc4436103"/>
      <w:r>
        <w:rPr>
          <w:rFonts w:ascii="Times New Roman" w:hAnsi="Times New Roman" w:cs="Times New Roman"/>
        </w:rPr>
        <w:t>External Audit</w:t>
      </w:r>
      <w:bookmarkEnd w:id="6"/>
      <w:r>
        <w:rPr>
          <w:rFonts w:ascii="Times New Roman" w:hAnsi="Times New Roman" w:cs="Times New Roman"/>
        </w:rPr>
        <w:t xml:space="preserve"> </w:t>
      </w:r>
    </w:p>
    <w:p w14:paraId="72B60248" w14:textId="36D32B5B" w:rsidR="0000196E" w:rsidRDefault="0000196E" w:rsidP="007D1407">
      <w:pPr>
        <w:shd w:val="clear" w:color="auto" w:fill="FFFFFF"/>
        <w:tabs>
          <w:tab w:val="num" w:pos="720"/>
        </w:tabs>
        <w:spacing w:after="0" w:line="360" w:lineRule="auto"/>
        <w:textAlignment w:val="baseline"/>
        <w:rPr>
          <w:rFonts w:ascii="Times New Roman" w:hAnsi="Times New Roman" w:cs="Times New Roman"/>
          <w:b/>
          <w:sz w:val="24"/>
          <w:szCs w:val="24"/>
        </w:rPr>
      </w:pPr>
      <w:bookmarkStart w:id="7" w:name="_Hlk4062606"/>
      <w:r>
        <w:rPr>
          <w:rFonts w:ascii="Times New Roman" w:hAnsi="Times New Roman" w:cs="Times New Roman"/>
          <w:b/>
          <w:sz w:val="24"/>
          <w:szCs w:val="24"/>
        </w:rPr>
        <w:t xml:space="preserve">See </w:t>
      </w:r>
      <w:r w:rsidR="00763ABC">
        <w:rPr>
          <w:rFonts w:ascii="Times New Roman" w:hAnsi="Times New Roman" w:cs="Times New Roman"/>
          <w:b/>
          <w:sz w:val="24"/>
          <w:szCs w:val="24"/>
        </w:rPr>
        <w:t>Figure</w:t>
      </w:r>
      <w:r>
        <w:rPr>
          <w:rFonts w:ascii="Times New Roman" w:hAnsi="Times New Roman" w:cs="Times New Roman"/>
          <w:b/>
          <w:sz w:val="24"/>
          <w:szCs w:val="24"/>
        </w:rPr>
        <w:t xml:space="preserve"> 1.0</w:t>
      </w:r>
      <w:r w:rsidR="005E73DB">
        <w:rPr>
          <w:rFonts w:ascii="Times New Roman" w:hAnsi="Times New Roman" w:cs="Times New Roman"/>
          <w:b/>
          <w:sz w:val="24"/>
          <w:szCs w:val="24"/>
        </w:rPr>
        <w:t xml:space="preserve"> in Appendix</w:t>
      </w:r>
      <w:r>
        <w:rPr>
          <w:rFonts w:ascii="Times New Roman" w:hAnsi="Times New Roman" w:cs="Times New Roman"/>
          <w:b/>
          <w:sz w:val="24"/>
          <w:szCs w:val="24"/>
        </w:rPr>
        <w:t xml:space="preserve"> for detailed opportunities and threats of Johnson &amp; Johnson.</w:t>
      </w:r>
    </w:p>
    <w:p w14:paraId="12F847D0" w14:textId="27513DA1" w:rsidR="00244684" w:rsidRPr="0085280E" w:rsidRDefault="00244684" w:rsidP="007D1407">
      <w:pPr>
        <w:shd w:val="clear" w:color="auto" w:fill="FFFFFF"/>
        <w:tabs>
          <w:tab w:val="num" w:pos="720"/>
        </w:tabs>
        <w:spacing w:after="0" w:line="360" w:lineRule="auto"/>
        <w:textAlignment w:val="baseline"/>
        <w:rPr>
          <w:rFonts w:ascii="Times New Roman" w:hAnsi="Times New Roman" w:cs="Times New Roman"/>
          <w:b/>
          <w:sz w:val="24"/>
          <w:szCs w:val="24"/>
        </w:rPr>
      </w:pPr>
      <w:r w:rsidRPr="0085280E">
        <w:rPr>
          <w:rFonts w:ascii="Times New Roman" w:hAnsi="Times New Roman" w:cs="Times New Roman"/>
          <w:b/>
          <w:sz w:val="24"/>
          <w:szCs w:val="24"/>
        </w:rPr>
        <w:t xml:space="preserve">Opportunities </w:t>
      </w:r>
    </w:p>
    <w:p w14:paraId="141577DC" w14:textId="6EB86792" w:rsidR="00E927E1" w:rsidRDefault="004524E1"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Opening-up of new markets due to government free trade agreement </w:t>
      </w:r>
      <w:sdt>
        <w:sdtPr>
          <w:id w:val="1802344428"/>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Kyo19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(Kyodo, 2019)</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0F425703" w14:textId="77777777" w:rsidR="00E927E1" w:rsidRDefault="004524E1"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Developments of medical devices and diagnostics (European Commission, 2017).</w:t>
      </w:r>
    </w:p>
    <w:p w14:paraId="46D1C78C" w14:textId="77777777" w:rsidR="00E927E1" w:rsidRDefault="004524E1"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Changes in consumer behaviour trends (Langston, 2019).</w:t>
      </w:r>
    </w:p>
    <w:p w14:paraId="3B6B1C07" w14:textId="2F092EBD" w:rsidR="00E927E1" w:rsidRDefault="004524E1"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Stable free cash flow allows for investment opportunities </w:t>
      </w:r>
      <w:sdt>
        <w:sdtPr>
          <w:id w:val="-1142040151"/>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Boy19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(Boyd, 2019)</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0B9D915D" w14:textId="77777777" w:rsidR="00E927E1" w:rsidRDefault="004524E1"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New environmental policies (Johnson &amp; Johnson, 2019).</w:t>
      </w:r>
    </w:p>
    <w:p w14:paraId="3613854C" w14:textId="77777777" w:rsidR="00E927E1" w:rsidRDefault="001B0D85"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Low inflation rate (Trading Economics, 2019)</w:t>
      </w:r>
    </w:p>
    <w:p w14:paraId="062B725D" w14:textId="39223AE3" w:rsidR="00E927E1" w:rsidRDefault="001B0D85"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Diverse portfolio of solutions - many untapped opportunities for cross-selling products</w:t>
      </w:r>
      <w:r w:rsidR="00CC1A37" w:rsidRPr="00E927E1">
        <w:rPr>
          <w:rFonts w:ascii="Times New Roman" w:hAnsi="Times New Roman" w:cs="Times New Roman"/>
          <w:sz w:val="24"/>
          <w:szCs w:val="24"/>
        </w:rPr>
        <w:t xml:space="preserve"> </w:t>
      </w:r>
      <w:sdt>
        <w:sdtPr>
          <w:id w:val="1533696893"/>
          <w:citation/>
        </w:sdtPr>
        <w:sdtContent>
          <w:r w:rsidR="00CC1A37" w:rsidRPr="00E927E1">
            <w:rPr>
              <w:rFonts w:ascii="Times New Roman" w:hAnsi="Times New Roman" w:cs="Times New Roman"/>
              <w:sz w:val="24"/>
              <w:szCs w:val="24"/>
            </w:rPr>
            <w:fldChar w:fldCharType="begin"/>
          </w:r>
          <w:r w:rsidR="00CC1A37" w:rsidRPr="00E927E1">
            <w:rPr>
              <w:rFonts w:ascii="Times New Roman" w:hAnsi="Times New Roman" w:cs="Times New Roman"/>
              <w:sz w:val="24"/>
              <w:szCs w:val="24"/>
            </w:rPr>
            <w:instrText xml:space="preserve"> CITATION Joh19 \l 2057 </w:instrText>
          </w:r>
          <w:r w:rsidR="00CC1A37"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(Johnson &amp; Johnson, 2019)</w:t>
          </w:r>
          <w:r w:rsidR="00CC1A37"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774146AF" w14:textId="69855EF4" w:rsidR="00E927E1" w:rsidRDefault="00CC1A37"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Further acquisition opportunities </w:t>
      </w:r>
      <w:sdt>
        <w:sdtPr>
          <w:id w:val="1122115274"/>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Cro16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(Crow, 2016)</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 xml:space="preserve">. </w:t>
      </w:r>
    </w:p>
    <w:p w14:paraId="4788FA0F" w14:textId="5B9881D6" w:rsidR="00E927E1" w:rsidRDefault="00CC1A37"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Generic medicines ban in some countries </w:t>
      </w:r>
      <w:sdt>
        <w:sdtPr>
          <w:id w:val="-936131161"/>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And16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(Andalo, 2016)</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2267204D" w14:textId="12EDB73F" w:rsidR="0085280E" w:rsidRDefault="00CC1A37"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Research and Development </w:t>
      </w:r>
      <w:sdt>
        <w:sdtPr>
          <w:id w:val="-143502959"/>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Joh19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(Johnson &amp; Johnson, 2019)</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 xml:space="preserve">. </w:t>
      </w:r>
    </w:p>
    <w:p w14:paraId="5218A34E" w14:textId="10D39B77" w:rsidR="006D464D" w:rsidRPr="00E927E1" w:rsidRDefault="006D464D" w:rsidP="00E927E1">
      <w:pPr>
        <w:pStyle w:val="ListParagraph"/>
        <w:numPr>
          <w:ilvl w:val="0"/>
          <w:numId w:val="20"/>
        </w:numPr>
        <w:shd w:val="clear" w:color="auto" w:fill="FFFFFF"/>
        <w:spacing w:after="0" w:line="360" w:lineRule="auto"/>
        <w:textAlignment w:val="baseline"/>
        <w:rPr>
          <w:rFonts w:ascii="Times New Roman" w:hAnsi="Times New Roman" w:cs="Times New Roman"/>
          <w:sz w:val="24"/>
          <w:szCs w:val="24"/>
        </w:rPr>
      </w:pPr>
      <w:r>
        <w:rPr>
          <w:rFonts w:ascii="Times New Roman" w:hAnsi="Times New Roman" w:cs="Times New Roman"/>
          <w:sz w:val="24"/>
          <w:szCs w:val="24"/>
        </w:rPr>
        <w:t>Increase of chronic disease</w:t>
      </w:r>
      <w:r w:rsidR="00DB2A65">
        <w:rPr>
          <w:rFonts w:ascii="Times New Roman" w:hAnsi="Times New Roman" w:cs="Times New Roman"/>
          <w:sz w:val="24"/>
          <w:szCs w:val="24"/>
        </w:rPr>
        <w:t xml:space="preserve"> </w:t>
      </w:r>
      <w:sdt>
        <w:sdtPr>
          <w:rPr>
            <w:rFonts w:ascii="Times New Roman" w:hAnsi="Times New Roman" w:cs="Times New Roman"/>
            <w:sz w:val="24"/>
            <w:szCs w:val="24"/>
          </w:rPr>
          <w:id w:val="-278956798"/>
          <w:citation/>
        </w:sdtPr>
        <w:sdtContent>
          <w:r w:rsidR="00DB2A65">
            <w:rPr>
              <w:rFonts w:ascii="Times New Roman" w:hAnsi="Times New Roman" w:cs="Times New Roman"/>
              <w:sz w:val="24"/>
              <w:szCs w:val="24"/>
            </w:rPr>
            <w:fldChar w:fldCharType="begin"/>
          </w:r>
          <w:r w:rsidR="00DB2A65">
            <w:rPr>
              <w:rFonts w:ascii="Times New Roman" w:hAnsi="Times New Roman" w:cs="Times New Roman"/>
              <w:sz w:val="24"/>
              <w:szCs w:val="24"/>
            </w:rPr>
            <w:instrText xml:space="preserve"> CITATION Air18 \l 2057 </w:instrText>
          </w:r>
          <w:r w:rsidR="00DB2A65">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(Air Liquide, 2018)</w:t>
          </w:r>
          <w:r w:rsidR="00DB2A65">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03E640E" w14:textId="4499ED10" w:rsidR="0085280E" w:rsidRPr="0085280E" w:rsidRDefault="00244684" w:rsidP="007D1407">
      <w:pPr>
        <w:shd w:val="clear" w:color="auto" w:fill="FFFFFF"/>
        <w:spacing w:after="0" w:line="360" w:lineRule="auto"/>
        <w:textAlignment w:val="baseline"/>
        <w:rPr>
          <w:rFonts w:ascii="Times New Roman" w:hAnsi="Times New Roman" w:cs="Times New Roman"/>
          <w:b/>
          <w:sz w:val="24"/>
          <w:szCs w:val="24"/>
          <w:shd w:val="clear" w:color="auto" w:fill="FFFFE5"/>
        </w:rPr>
      </w:pPr>
      <w:r w:rsidRPr="0085280E">
        <w:rPr>
          <w:rFonts w:ascii="Times New Roman" w:hAnsi="Times New Roman" w:cs="Times New Roman"/>
          <w:b/>
          <w:sz w:val="24"/>
          <w:szCs w:val="24"/>
          <w:shd w:val="clear" w:color="auto" w:fill="FFFFE5"/>
        </w:rPr>
        <w:t xml:space="preserve">Threats </w:t>
      </w:r>
    </w:p>
    <w:p w14:paraId="5CD9E293" w14:textId="1CD50C3A"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Seasonal demand of highly profitable products </w:t>
      </w:r>
      <w:sdt>
        <w:sdtPr>
          <w:id w:val="10116100"/>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Joh19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(Johnson &amp; Johnson, 2019)</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2A5999E7" w14:textId="528105B9"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New environment regulations </w:t>
      </w:r>
      <w:sdt>
        <w:sdtPr>
          <w:id w:val="-62029756"/>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Uni18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(United Nations, 2018)</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12A48AF8" w14:textId="27B190CB"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US trend toward isolationism </w:t>
      </w:r>
      <w:sdt>
        <w:sdtPr>
          <w:id w:val="-188990088"/>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Pet17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(Petersen, 2017)</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49333F80" w14:textId="0D7A2858"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Rising pal level </w:t>
      </w:r>
      <w:sdt>
        <w:sdtPr>
          <w:id w:val="-750813833"/>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Cox18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(Cox, 2018)</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1B74A80A" w14:textId="15F85B17"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Intense Competition (Pfizer and Novartis) </w:t>
      </w:r>
      <w:sdt>
        <w:sdtPr>
          <w:id w:val="-277867629"/>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Bha181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(Bhasin, 2018)</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 xml:space="preserve">. </w:t>
      </w:r>
    </w:p>
    <w:p w14:paraId="4C338550" w14:textId="7C7E3F25"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Product release dependent on regulatory approval more so than market acceptance </w:t>
      </w:r>
      <w:sdt>
        <w:sdtPr>
          <w:id w:val="1618249658"/>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Tor15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(Torjesen, 2015)</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79222BC1" w14:textId="373446FA"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Product Recalls </w:t>
      </w:r>
      <w:sdt>
        <w:sdtPr>
          <w:id w:val="-710351252"/>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Mil181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(Miller, 2018)</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08A0822D" w14:textId="43BE3C00"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Generic pharmaceutical products </w:t>
      </w:r>
      <w:sdt>
        <w:sdtPr>
          <w:id w:val="-679358329"/>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Hah18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(Hahn, 2018)</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w:t>
      </w:r>
    </w:p>
    <w:p w14:paraId="684AA12C" w14:textId="3A62ABF9" w:rsidR="00E927E1" w:rsidRDefault="0085280E" w:rsidP="00E927E1">
      <w:pPr>
        <w:pStyle w:val="ListParagraph"/>
        <w:numPr>
          <w:ilvl w:val="0"/>
          <w:numId w:val="21"/>
        </w:numPr>
        <w:shd w:val="clear" w:color="auto" w:fill="FFFFFF"/>
        <w:spacing w:after="0"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lastRenderedPageBreak/>
        <w:t xml:space="preserve">Fight against harmful ingredients </w:t>
      </w:r>
      <w:sdt>
        <w:sdtPr>
          <w:id w:val="931321328"/>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Wis18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(Wischhover, 2018)</w:t>
          </w:r>
          <w:r w:rsidRPr="00E927E1">
            <w:rPr>
              <w:rFonts w:ascii="Times New Roman" w:hAnsi="Times New Roman" w:cs="Times New Roman"/>
              <w:sz w:val="24"/>
              <w:szCs w:val="24"/>
            </w:rPr>
            <w:fldChar w:fldCharType="end"/>
          </w:r>
        </w:sdtContent>
      </w:sdt>
      <w:r w:rsidRPr="00E927E1">
        <w:rPr>
          <w:rFonts w:ascii="Times New Roman" w:hAnsi="Times New Roman" w:cs="Times New Roman"/>
          <w:sz w:val="24"/>
          <w:szCs w:val="24"/>
        </w:rPr>
        <w:t xml:space="preserve">. </w:t>
      </w:r>
    </w:p>
    <w:p w14:paraId="01D5AFD8" w14:textId="62BD6218" w:rsidR="00F6763F" w:rsidRPr="00CE10FF" w:rsidRDefault="0085280E" w:rsidP="00F6763F">
      <w:pPr>
        <w:pStyle w:val="ListParagraph"/>
        <w:numPr>
          <w:ilvl w:val="0"/>
          <w:numId w:val="21"/>
        </w:numPr>
        <w:shd w:val="clear" w:color="auto" w:fill="FFFFFF"/>
        <w:spacing w:line="360" w:lineRule="auto"/>
        <w:textAlignment w:val="baseline"/>
        <w:rPr>
          <w:rFonts w:ascii="Times New Roman" w:hAnsi="Times New Roman" w:cs="Times New Roman"/>
          <w:sz w:val="24"/>
          <w:szCs w:val="24"/>
        </w:rPr>
      </w:pPr>
      <w:r w:rsidRPr="00E927E1">
        <w:rPr>
          <w:rFonts w:ascii="Times New Roman" w:hAnsi="Times New Roman" w:cs="Times New Roman"/>
          <w:sz w:val="24"/>
          <w:szCs w:val="24"/>
        </w:rPr>
        <w:t xml:space="preserve">BREXIT brings uncertainty in European market </w:t>
      </w:r>
      <w:sdt>
        <w:sdtPr>
          <w:id w:val="-828672127"/>
          <w:citation/>
        </w:sdtPr>
        <w:sdtContent>
          <w:r w:rsidRPr="00E927E1">
            <w:rPr>
              <w:rFonts w:ascii="Times New Roman" w:hAnsi="Times New Roman" w:cs="Times New Roman"/>
              <w:sz w:val="24"/>
              <w:szCs w:val="24"/>
            </w:rPr>
            <w:fldChar w:fldCharType="begin"/>
          </w:r>
          <w:r w:rsidRPr="00E927E1">
            <w:rPr>
              <w:rFonts w:ascii="Times New Roman" w:hAnsi="Times New Roman" w:cs="Times New Roman"/>
              <w:sz w:val="24"/>
              <w:szCs w:val="24"/>
            </w:rPr>
            <w:instrText xml:space="preserve"> CITATION Reu181 \l 2057 </w:instrText>
          </w:r>
          <w:r w:rsidRPr="00E927E1">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(Reuters, 2018)</w:t>
          </w:r>
          <w:r w:rsidRPr="00E927E1">
            <w:rPr>
              <w:rFonts w:ascii="Times New Roman" w:hAnsi="Times New Roman" w:cs="Times New Roman"/>
              <w:sz w:val="24"/>
              <w:szCs w:val="24"/>
            </w:rPr>
            <w:fldChar w:fldCharType="end"/>
          </w:r>
        </w:sdtContent>
      </w:sdt>
    </w:p>
    <w:p w14:paraId="0CB80E06" w14:textId="09848BE3" w:rsidR="00455750" w:rsidRDefault="0008273E" w:rsidP="00455750">
      <w:pPr>
        <w:pStyle w:val="Heading3"/>
        <w:numPr>
          <w:ilvl w:val="2"/>
          <w:numId w:val="1"/>
        </w:numPr>
        <w:rPr>
          <w:rFonts w:ascii="Times New Roman" w:hAnsi="Times New Roman" w:cs="Times New Roman"/>
        </w:rPr>
      </w:pPr>
      <w:bookmarkStart w:id="8" w:name="_Toc4436104"/>
      <w:bookmarkEnd w:id="7"/>
      <w:r>
        <w:rPr>
          <w:rFonts w:ascii="Times New Roman" w:hAnsi="Times New Roman" w:cs="Times New Roman"/>
        </w:rPr>
        <w:t>Competitive Profile Matrix (CMP)</w:t>
      </w:r>
      <w:bookmarkEnd w:id="8"/>
    </w:p>
    <w:p w14:paraId="50A17083" w14:textId="1363C5A5" w:rsidR="00B53E18" w:rsidRDefault="003B7400" w:rsidP="003B7400">
      <w:pPr>
        <w:spacing w:line="480" w:lineRule="auto"/>
        <w:jc w:val="both"/>
        <w:rPr>
          <w:rFonts w:ascii="Times New Roman" w:hAnsi="Times New Roman" w:cs="Times New Roman"/>
          <w:sz w:val="24"/>
          <w:szCs w:val="24"/>
          <w:shd w:val="clear" w:color="auto" w:fill="FFFFFF"/>
        </w:rPr>
      </w:pPr>
      <w:r w:rsidRPr="00A311BF">
        <w:rPr>
          <w:rFonts w:ascii="Times New Roman" w:hAnsi="Times New Roman" w:cs="Times New Roman"/>
          <w:sz w:val="24"/>
          <w:szCs w:val="24"/>
          <w:shd w:val="clear" w:color="auto" w:fill="FFFFFF"/>
        </w:rPr>
        <w:t xml:space="preserve">“Through the competitive profile matrix, companies can find out, which are the areas where they need to be strong in, and which are the ones where they need to improve” </w:t>
      </w:r>
      <w:sdt>
        <w:sdtPr>
          <w:rPr>
            <w:rFonts w:ascii="Times New Roman" w:hAnsi="Times New Roman" w:cs="Times New Roman"/>
            <w:sz w:val="24"/>
            <w:szCs w:val="24"/>
            <w:shd w:val="clear" w:color="auto" w:fill="FFFFFF"/>
          </w:rPr>
          <w:id w:val="-1982225446"/>
          <w:citation/>
        </w:sdtPr>
        <w:sdtContent>
          <w:r w:rsidRPr="00A311BF">
            <w:rPr>
              <w:rFonts w:ascii="Times New Roman" w:hAnsi="Times New Roman" w:cs="Times New Roman"/>
              <w:sz w:val="24"/>
              <w:szCs w:val="24"/>
              <w:shd w:val="clear" w:color="auto" w:fill="FFFFFF"/>
            </w:rPr>
            <w:fldChar w:fldCharType="begin"/>
          </w:r>
          <w:r w:rsidRPr="00A311BF">
            <w:rPr>
              <w:rFonts w:ascii="Times New Roman" w:hAnsi="Times New Roman" w:cs="Times New Roman"/>
              <w:sz w:val="24"/>
              <w:szCs w:val="24"/>
              <w:shd w:val="clear" w:color="auto" w:fill="FFFFFF"/>
            </w:rPr>
            <w:instrText xml:space="preserve"> CITATION Bha18 \l 2057 </w:instrText>
          </w:r>
          <w:r w:rsidRPr="00A311BF">
            <w:rPr>
              <w:rFonts w:ascii="Times New Roman" w:hAnsi="Times New Roman" w:cs="Times New Roman"/>
              <w:sz w:val="24"/>
              <w:szCs w:val="24"/>
              <w:shd w:val="clear" w:color="auto" w:fill="FFFFFF"/>
            </w:rPr>
            <w:fldChar w:fldCharType="separate"/>
          </w:r>
          <w:r w:rsidR="00D97F13" w:rsidRPr="00D97F13">
            <w:rPr>
              <w:rFonts w:ascii="Times New Roman" w:hAnsi="Times New Roman" w:cs="Times New Roman"/>
              <w:noProof/>
              <w:sz w:val="24"/>
              <w:szCs w:val="24"/>
              <w:shd w:val="clear" w:color="auto" w:fill="FFFFFF"/>
            </w:rPr>
            <w:t>(Bhasin, 2018)</w:t>
          </w:r>
          <w:r w:rsidRPr="00A311BF">
            <w:rPr>
              <w:rFonts w:ascii="Times New Roman" w:hAnsi="Times New Roman" w:cs="Times New Roman"/>
              <w:sz w:val="24"/>
              <w:szCs w:val="24"/>
              <w:shd w:val="clear" w:color="auto" w:fill="FFFFFF"/>
            </w:rPr>
            <w:fldChar w:fldCharType="end"/>
          </w:r>
        </w:sdtContent>
      </w:sdt>
      <w:r w:rsidRPr="00A311BF">
        <w:rPr>
          <w:rFonts w:ascii="Times New Roman" w:hAnsi="Times New Roman" w:cs="Times New Roman"/>
          <w:sz w:val="24"/>
          <w:szCs w:val="24"/>
          <w:shd w:val="clear" w:color="auto" w:fill="FFFFFF"/>
        </w:rPr>
        <w:t xml:space="preserve">. This is done by analysing the main competitors in the market and assessing </w:t>
      </w:r>
      <w:r w:rsidR="00381704" w:rsidRPr="00A311BF">
        <w:rPr>
          <w:rFonts w:ascii="Times New Roman" w:hAnsi="Times New Roman" w:cs="Times New Roman"/>
          <w:sz w:val="24"/>
          <w:szCs w:val="24"/>
          <w:shd w:val="clear" w:color="auto" w:fill="FFFFFF"/>
        </w:rPr>
        <w:t xml:space="preserve">several success specific factors, such as; market share, range of products, brand reputation, etc. </w:t>
      </w:r>
    </w:p>
    <w:p w14:paraId="723B14E9" w14:textId="032BD415" w:rsidR="003E7C78" w:rsidRPr="005E73DB" w:rsidRDefault="00763ABC" w:rsidP="003B7400">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Figure</w:t>
      </w:r>
      <w:r w:rsidR="003E7C78" w:rsidRPr="005E73DB">
        <w:rPr>
          <w:rFonts w:ascii="Times New Roman" w:hAnsi="Times New Roman" w:cs="Times New Roman"/>
          <w:b/>
          <w:sz w:val="24"/>
          <w:szCs w:val="24"/>
          <w:shd w:val="clear" w:color="auto" w:fill="FFFFFF"/>
        </w:rPr>
        <w:t xml:space="preserve"> 2.0 Competitive Profile Matrix</w:t>
      </w:r>
      <w:r w:rsidR="00C35932" w:rsidRPr="005E73DB">
        <w:rPr>
          <w:rFonts w:ascii="Times New Roman" w:hAnsi="Times New Roman" w:cs="Times New Roman"/>
          <w:b/>
          <w:sz w:val="24"/>
          <w:szCs w:val="24"/>
          <w:shd w:val="clear" w:color="auto" w:fill="FFFFFF"/>
        </w:rPr>
        <w:t xml:space="preserve"> of Johnson &amp; Johnson</w:t>
      </w:r>
      <w:r w:rsidR="003E7C78" w:rsidRPr="005E73DB">
        <w:rPr>
          <w:rFonts w:ascii="Times New Roman" w:hAnsi="Times New Roman" w:cs="Times New Roman"/>
          <w:b/>
          <w:sz w:val="24"/>
          <w:szCs w:val="24"/>
          <w:shd w:val="clear" w:color="auto" w:fill="FFFFFF"/>
        </w:rPr>
        <w:t xml:space="preserve"> 2019</w:t>
      </w:r>
    </w:p>
    <w:p w14:paraId="45566AA7" w14:textId="6ED0A801" w:rsidR="00EB0699" w:rsidRDefault="003E7C78" w:rsidP="003B7400">
      <w:pPr>
        <w:spacing w:line="480" w:lineRule="auto"/>
        <w:jc w:val="both"/>
        <w:rPr>
          <w:rFonts w:ascii="Times New Roman" w:hAnsi="Times New Roman" w:cs="Times New Roman"/>
          <w:sz w:val="24"/>
          <w:szCs w:val="24"/>
          <w:shd w:val="clear" w:color="auto" w:fill="FFFFFF"/>
        </w:rPr>
      </w:pPr>
      <w:r w:rsidRPr="003E7C78">
        <w:rPr>
          <w:noProof/>
        </w:rPr>
        <w:drawing>
          <wp:inline distT="0" distB="0" distL="0" distR="0" wp14:anchorId="18DA700D" wp14:editId="1FC7A1E6">
            <wp:extent cx="5731510" cy="18853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885315"/>
                    </a:xfrm>
                    <a:prstGeom prst="rect">
                      <a:avLst/>
                    </a:prstGeom>
                    <a:noFill/>
                    <a:ln>
                      <a:noFill/>
                    </a:ln>
                  </pic:spPr>
                </pic:pic>
              </a:graphicData>
            </a:graphic>
          </wp:inline>
        </w:drawing>
      </w:r>
    </w:p>
    <w:p w14:paraId="346E3E4A" w14:textId="227B811A" w:rsidR="005E73DB" w:rsidRPr="00500E4B" w:rsidRDefault="00F6763F" w:rsidP="003B7400">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Figure 2.0 demonstrates the </w:t>
      </w:r>
      <w:r w:rsidR="00BE34A0">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 xml:space="preserve">ompetitive </w:t>
      </w:r>
      <w:r w:rsidR="00BE34A0">
        <w:rPr>
          <w:rFonts w:ascii="Times New Roman" w:hAnsi="Times New Roman" w:cs="Times New Roman"/>
          <w:sz w:val="24"/>
          <w:szCs w:val="24"/>
          <w:shd w:val="clear" w:color="auto" w:fill="FFFFFF"/>
        </w:rPr>
        <w:t>P</w:t>
      </w:r>
      <w:r>
        <w:rPr>
          <w:rFonts w:ascii="Times New Roman" w:hAnsi="Times New Roman" w:cs="Times New Roman"/>
          <w:sz w:val="24"/>
          <w:szCs w:val="24"/>
          <w:shd w:val="clear" w:color="auto" w:fill="FFFFFF"/>
        </w:rPr>
        <w:t xml:space="preserve">rofile </w:t>
      </w:r>
      <w:r w:rsidR="00BE34A0">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 xml:space="preserve">atrix of Johnson &amp; Johnson for 2019. Pfizer and Novartis have been identified as Johnson &amp; Johnson’s key competitors. Figure 2.1, in </w:t>
      </w:r>
      <w:r w:rsidR="009A379F">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 xml:space="preserve">Appendix, demonstrates the </w:t>
      </w:r>
      <w:r w:rsidR="00BE34A0">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 xml:space="preserve">ompetitive </w:t>
      </w:r>
      <w:r w:rsidR="00BE34A0">
        <w:rPr>
          <w:rFonts w:ascii="Times New Roman" w:hAnsi="Times New Roman" w:cs="Times New Roman"/>
          <w:sz w:val="24"/>
          <w:szCs w:val="24"/>
          <w:shd w:val="clear" w:color="auto" w:fill="FFFFFF"/>
        </w:rPr>
        <w:t>P</w:t>
      </w:r>
      <w:r>
        <w:rPr>
          <w:rFonts w:ascii="Times New Roman" w:hAnsi="Times New Roman" w:cs="Times New Roman"/>
          <w:sz w:val="24"/>
          <w:szCs w:val="24"/>
          <w:shd w:val="clear" w:color="auto" w:fill="FFFFFF"/>
        </w:rPr>
        <w:t xml:space="preserve">rofile </w:t>
      </w:r>
      <w:r w:rsidR="00BE34A0">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 xml:space="preserve">atrix of Johnson &amp; Johnson for 2009. In 2009, Johnson &amp; Johnson’s key competitors were </w:t>
      </w:r>
      <w:r w:rsidR="0016520C">
        <w:rPr>
          <w:rFonts w:ascii="Times New Roman" w:hAnsi="Times New Roman" w:cs="Times New Roman"/>
          <w:sz w:val="24"/>
          <w:szCs w:val="24"/>
          <w:shd w:val="clear" w:color="auto" w:fill="FFFFFF"/>
        </w:rPr>
        <w:t>Pfizer and Procter &amp; Gamble. In 2009, research and development held the greatest weight baring as a critical success factor for the brand. Today this remains the same, however Johnson and Johnson have dipped in their rating of the success factor, due to falling below the industry average for research and development. In 2009</w:t>
      </w:r>
      <w:r w:rsidR="00B959E2">
        <w:rPr>
          <w:rFonts w:ascii="Times New Roman" w:hAnsi="Times New Roman" w:cs="Times New Roman"/>
          <w:sz w:val="24"/>
          <w:szCs w:val="24"/>
          <w:shd w:val="clear" w:color="auto" w:fill="FFFFFF"/>
        </w:rPr>
        <w:t xml:space="preserve">, Johnson and Johnson scored well in terms of product quality compared to their competitors, however in 2019, Johnson and Johnson have experienced </w:t>
      </w:r>
      <w:proofErr w:type="gramStart"/>
      <w:r w:rsidR="00B959E2">
        <w:rPr>
          <w:rFonts w:ascii="Times New Roman" w:hAnsi="Times New Roman" w:cs="Times New Roman"/>
          <w:sz w:val="24"/>
          <w:szCs w:val="24"/>
          <w:shd w:val="clear" w:color="auto" w:fill="FFFFFF"/>
        </w:rPr>
        <w:t>a number of</w:t>
      </w:r>
      <w:proofErr w:type="gramEnd"/>
      <w:r w:rsidR="00B959E2">
        <w:rPr>
          <w:rFonts w:ascii="Times New Roman" w:hAnsi="Times New Roman" w:cs="Times New Roman"/>
          <w:sz w:val="24"/>
          <w:szCs w:val="24"/>
          <w:shd w:val="clear" w:color="auto" w:fill="FFFFFF"/>
        </w:rPr>
        <w:t xml:space="preserve"> issues regarding their product quality, subsequently they are now rated below their competitors in terms of product quality. In 2009, Johnson &amp; Johnson received an overall weighted score of </w:t>
      </w:r>
      <w:r w:rsidR="00B959E2">
        <w:rPr>
          <w:rFonts w:ascii="Times New Roman" w:hAnsi="Times New Roman" w:cs="Times New Roman"/>
          <w:sz w:val="24"/>
          <w:szCs w:val="24"/>
          <w:shd w:val="clear" w:color="auto" w:fill="FFFFFF"/>
        </w:rPr>
        <w:lastRenderedPageBreak/>
        <w:t xml:space="preserve">3.38 for their critical success factors, with Pfizer scoring just 3.19. However, in 2019, factors such as price competitiveness, research and development and product quality have resulted in a reduction in the gap between Johnson &amp; Johnson and Pfizer in terms of their success. New factors such as innovation and social responsibility have been added to the CPM </w:t>
      </w:r>
      <w:r w:rsidR="00CE10FF">
        <w:rPr>
          <w:rFonts w:ascii="Times New Roman" w:hAnsi="Times New Roman" w:cs="Times New Roman"/>
          <w:sz w:val="24"/>
          <w:szCs w:val="24"/>
          <w:shd w:val="clear" w:color="auto" w:fill="FFFFFF"/>
        </w:rPr>
        <w:t>Matrix for 2019</w:t>
      </w:r>
      <w:r w:rsidR="009A379F">
        <w:rPr>
          <w:rFonts w:ascii="Times New Roman" w:hAnsi="Times New Roman" w:cs="Times New Roman"/>
          <w:sz w:val="24"/>
          <w:szCs w:val="24"/>
          <w:shd w:val="clear" w:color="auto" w:fill="FFFFFF"/>
        </w:rPr>
        <w:t xml:space="preserve"> and </w:t>
      </w:r>
      <w:r w:rsidR="00CE10FF">
        <w:rPr>
          <w:rFonts w:ascii="Times New Roman" w:hAnsi="Times New Roman" w:cs="Times New Roman"/>
          <w:sz w:val="24"/>
          <w:szCs w:val="24"/>
          <w:shd w:val="clear" w:color="auto" w:fill="FFFFFF"/>
        </w:rPr>
        <w:t xml:space="preserve">are some of Johnson &amp; Johnson’s strongest elements </w:t>
      </w:r>
      <w:r w:rsidR="009A379F">
        <w:rPr>
          <w:rFonts w:ascii="Times New Roman" w:hAnsi="Times New Roman" w:cs="Times New Roman"/>
          <w:sz w:val="24"/>
          <w:szCs w:val="24"/>
          <w:shd w:val="clear" w:color="auto" w:fill="FFFFFF"/>
        </w:rPr>
        <w:t>which</w:t>
      </w:r>
      <w:r w:rsidR="00CE10FF">
        <w:rPr>
          <w:rFonts w:ascii="Times New Roman" w:hAnsi="Times New Roman" w:cs="Times New Roman"/>
          <w:sz w:val="24"/>
          <w:szCs w:val="24"/>
          <w:shd w:val="clear" w:color="auto" w:fill="FFFFFF"/>
        </w:rPr>
        <w:t xml:space="preserve"> have kept them ahead of the</w:t>
      </w:r>
      <w:r w:rsidR="009A379F">
        <w:rPr>
          <w:rFonts w:ascii="Times New Roman" w:hAnsi="Times New Roman" w:cs="Times New Roman"/>
          <w:sz w:val="24"/>
          <w:szCs w:val="24"/>
          <w:shd w:val="clear" w:color="auto" w:fill="FFFFFF"/>
        </w:rPr>
        <w:t>ir</w:t>
      </w:r>
      <w:r w:rsidR="00CE10FF">
        <w:rPr>
          <w:rFonts w:ascii="Times New Roman" w:hAnsi="Times New Roman" w:cs="Times New Roman"/>
          <w:sz w:val="24"/>
          <w:szCs w:val="24"/>
          <w:shd w:val="clear" w:color="auto" w:fill="FFFFFF"/>
        </w:rPr>
        <w:t xml:space="preserve"> competition. </w:t>
      </w:r>
      <w:r w:rsidR="00AB7643">
        <w:rPr>
          <w:rFonts w:ascii="Times New Roman" w:hAnsi="Times New Roman" w:cs="Times New Roman"/>
          <w:sz w:val="24"/>
          <w:szCs w:val="24"/>
          <w:shd w:val="clear" w:color="auto" w:fill="FFFFFF"/>
        </w:rPr>
        <w:t xml:space="preserve">Moving forward, Johnson and Johnson should focus on improving their research and development and product quality in order to gain competitive advantage in these elements over Pfizer and Novartis which will subsequently help them to continue leading the industry. </w:t>
      </w:r>
    </w:p>
    <w:p w14:paraId="06C540FE" w14:textId="63DB1A52" w:rsidR="00BF3608" w:rsidRDefault="0008273E" w:rsidP="00BF3608">
      <w:pPr>
        <w:pStyle w:val="Heading3"/>
        <w:numPr>
          <w:ilvl w:val="2"/>
          <w:numId w:val="1"/>
        </w:numPr>
        <w:rPr>
          <w:rFonts w:ascii="Times New Roman" w:hAnsi="Times New Roman" w:cs="Times New Roman"/>
        </w:rPr>
      </w:pPr>
      <w:bookmarkStart w:id="9" w:name="_Toc4436105"/>
      <w:r w:rsidRPr="00606690">
        <w:rPr>
          <w:rFonts w:ascii="Times New Roman" w:hAnsi="Times New Roman" w:cs="Times New Roman"/>
        </w:rPr>
        <w:t>External Factor Evaluation Matrix (EFE Matrix)</w:t>
      </w:r>
      <w:bookmarkEnd w:id="9"/>
    </w:p>
    <w:p w14:paraId="678DA91B" w14:textId="33BFB834" w:rsidR="00BF3608" w:rsidRDefault="00BF3608" w:rsidP="0000196E">
      <w:pPr>
        <w:spacing w:line="480" w:lineRule="auto"/>
        <w:jc w:val="both"/>
        <w:rPr>
          <w:rFonts w:ascii="Times New Roman" w:hAnsi="Times New Roman" w:cs="Times New Roman"/>
          <w:sz w:val="24"/>
          <w:szCs w:val="24"/>
        </w:rPr>
      </w:pPr>
      <w:r w:rsidRPr="00BF3608">
        <w:rPr>
          <w:rFonts w:ascii="Times New Roman" w:hAnsi="Times New Roman" w:cs="Times New Roman"/>
          <w:sz w:val="24"/>
          <w:szCs w:val="24"/>
          <w:shd w:val="clear" w:color="auto" w:fill="FFFFFF"/>
        </w:rPr>
        <w:t>An External Factor Evaluation Matrix is, “a strategy tool used to examine company’s external environment and to identify the available opportunities and threats”</w:t>
      </w:r>
      <w:r w:rsidRPr="00BF3608">
        <w:rPr>
          <w:rFonts w:ascii="Times New Roman" w:hAnsi="Times New Roman" w:cs="Times New Roman"/>
          <w:sz w:val="24"/>
          <w:szCs w:val="24"/>
        </w:rPr>
        <w:t xml:space="preserve"> </w:t>
      </w:r>
      <w:sdt>
        <w:sdtPr>
          <w:id w:val="310829404"/>
          <w:citation/>
        </w:sdtPr>
        <w:sdtContent>
          <w:r w:rsidRPr="00BF3608">
            <w:rPr>
              <w:rFonts w:ascii="Times New Roman" w:hAnsi="Times New Roman" w:cs="Times New Roman"/>
              <w:sz w:val="24"/>
              <w:szCs w:val="24"/>
            </w:rPr>
            <w:fldChar w:fldCharType="begin"/>
          </w:r>
          <w:r w:rsidRPr="00BF3608">
            <w:rPr>
              <w:rFonts w:ascii="Times New Roman" w:hAnsi="Times New Roman" w:cs="Times New Roman"/>
              <w:sz w:val="24"/>
              <w:szCs w:val="24"/>
            </w:rPr>
            <w:instrText xml:space="preserve"> CITATION Jur14 \l 2057 </w:instrText>
          </w:r>
          <w:r w:rsidRPr="00BF3608">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(Jurevicius, 2014)</w:t>
          </w:r>
          <w:r w:rsidRPr="00BF3608">
            <w:rPr>
              <w:rFonts w:ascii="Times New Roman" w:hAnsi="Times New Roman" w:cs="Times New Roman"/>
              <w:sz w:val="24"/>
              <w:szCs w:val="24"/>
            </w:rPr>
            <w:fldChar w:fldCharType="end"/>
          </w:r>
        </w:sdtContent>
      </w:sdt>
      <w:r w:rsidRPr="00BF3608">
        <w:rPr>
          <w:rFonts w:ascii="Times New Roman" w:hAnsi="Times New Roman" w:cs="Times New Roman"/>
          <w:sz w:val="24"/>
          <w:szCs w:val="24"/>
        </w:rPr>
        <w:t>.</w:t>
      </w:r>
    </w:p>
    <w:p w14:paraId="554EA2A1" w14:textId="56F289AD" w:rsidR="00C35932" w:rsidRPr="009C5584" w:rsidRDefault="00763ABC" w:rsidP="0000196E">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w:t>
      </w:r>
      <w:r w:rsidR="00C35932" w:rsidRPr="009C5584">
        <w:rPr>
          <w:rFonts w:ascii="Times New Roman" w:hAnsi="Times New Roman" w:cs="Times New Roman"/>
          <w:b/>
          <w:sz w:val="24"/>
          <w:szCs w:val="24"/>
        </w:rPr>
        <w:t xml:space="preserve"> 3.0 – External Factor Evaluation Matrix of Johnson &amp; Johnson 2019</w:t>
      </w:r>
    </w:p>
    <w:p w14:paraId="057A9D86" w14:textId="3F997F5C" w:rsidR="0069083E" w:rsidRDefault="00C35932" w:rsidP="0000196E">
      <w:pPr>
        <w:spacing w:line="480" w:lineRule="auto"/>
        <w:jc w:val="both"/>
        <w:rPr>
          <w:rFonts w:ascii="Times New Roman" w:hAnsi="Times New Roman" w:cs="Times New Roman"/>
          <w:sz w:val="24"/>
          <w:szCs w:val="24"/>
        </w:rPr>
      </w:pPr>
      <w:r w:rsidRPr="00C35932">
        <w:rPr>
          <w:noProof/>
        </w:rPr>
        <w:drawing>
          <wp:inline distT="0" distB="0" distL="0" distR="0" wp14:anchorId="555FF32F" wp14:editId="2480AB8F">
            <wp:extent cx="5730866" cy="377331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15088"/>
                    <a:stretch/>
                  </pic:blipFill>
                  <pic:spPr bwMode="auto">
                    <a:xfrm>
                      <a:off x="0" y="0"/>
                      <a:ext cx="5734728" cy="3775854"/>
                    </a:xfrm>
                    <a:prstGeom prst="rect">
                      <a:avLst/>
                    </a:prstGeom>
                    <a:noFill/>
                    <a:ln>
                      <a:noFill/>
                    </a:ln>
                    <a:extLst>
                      <a:ext uri="{53640926-AAD7-44D8-BBD7-CCE9431645EC}">
                        <a14:shadowObscured xmlns:a14="http://schemas.microsoft.com/office/drawing/2010/main"/>
                      </a:ext>
                    </a:extLst>
                  </pic:spPr>
                </pic:pic>
              </a:graphicData>
            </a:graphic>
          </wp:inline>
        </w:drawing>
      </w:r>
    </w:p>
    <w:p w14:paraId="01747BDD" w14:textId="092DAF7E" w:rsidR="00F4576C" w:rsidRPr="00F4576C" w:rsidRDefault="00CE10FF" w:rsidP="0000196E">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Figure 3.0 demonstrates the EFE Matrix for Johnson &amp; Johnson in 2019. The EFE Mat</w:t>
      </w:r>
      <w:r w:rsidR="00BE34A0">
        <w:rPr>
          <w:rFonts w:ascii="Times New Roman" w:hAnsi="Times New Roman" w:cs="Times New Roman"/>
          <w:sz w:val="24"/>
          <w:szCs w:val="24"/>
        </w:rPr>
        <w:t>rix for Johnson &amp; Johnson in 2009 can be found in the Appendix as Figure 3.1. Johnson &amp; Johnson are experiencing today, the same opportunities of acquisition and research and development, as they were in 2019. However, today</w:t>
      </w:r>
      <w:r w:rsidR="00400630">
        <w:rPr>
          <w:rFonts w:ascii="Times New Roman" w:hAnsi="Times New Roman" w:cs="Times New Roman"/>
          <w:sz w:val="24"/>
          <w:szCs w:val="24"/>
        </w:rPr>
        <w:t>,</w:t>
      </w:r>
      <w:r w:rsidR="00BE34A0">
        <w:rPr>
          <w:rFonts w:ascii="Times New Roman" w:hAnsi="Times New Roman" w:cs="Times New Roman"/>
          <w:sz w:val="24"/>
          <w:szCs w:val="24"/>
        </w:rPr>
        <w:t xml:space="preserve"> Johnson &amp; Johnson are much more efficient in their acquisition ability and research and development investment, as although Johnson &amp; Johnson are below the industry average for research and development investment, they are investing more in to research and development than ever before</w:t>
      </w:r>
      <w:r w:rsidR="0069083E">
        <w:rPr>
          <w:rFonts w:ascii="Times New Roman" w:hAnsi="Times New Roman" w:cs="Times New Roman"/>
          <w:sz w:val="24"/>
          <w:szCs w:val="24"/>
        </w:rPr>
        <w:t xml:space="preserve"> and should therefore continue to focus on these areas, as they hold the greatest weighted value in the updated EFE Matrix</w:t>
      </w:r>
      <w:r w:rsidR="00BE34A0">
        <w:rPr>
          <w:rFonts w:ascii="Times New Roman" w:hAnsi="Times New Roman" w:cs="Times New Roman"/>
          <w:sz w:val="24"/>
          <w:szCs w:val="24"/>
        </w:rPr>
        <w:t xml:space="preserve">. </w:t>
      </w:r>
      <w:r w:rsidR="00400630">
        <w:rPr>
          <w:rFonts w:ascii="Times New Roman" w:hAnsi="Times New Roman" w:cs="Times New Roman"/>
          <w:sz w:val="24"/>
          <w:szCs w:val="24"/>
        </w:rPr>
        <w:t>Johnson &amp; Johnson are currently experiencing many of the same threats that they were in 2009, with the negative impact of product recalls and competition from the generic pharmaceuticals market, holding the greatest weighted value.</w:t>
      </w:r>
      <w:r w:rsidR="0069083E">
        <w:rPr>
          <w:rFonts w:ascii="Times New Roman" w:hAnsi="Times New Roman" w:cs="Times New Roman"/>
          <w:sz w:val="24"/>
          <w:szCs w:val="24"/>
        </w:rPr>
        <w:t xml:space="preserve"> Therefore, Johnson &amp; Johnson should continue to focus on many of the same external factors, as in 2009, such as product recalls, competition from generic pharmaceuticals, research &amp; development and acquisitions. </w:t>
      </w:r>
      <w:r w:rsidR="00400630">
        <w:rPr>
          <w:rFonts w:ascii="Times New Roman" w:hAnsi="Times New Roman" w:cs="Times New Roman"/>
          <w:sz w:val="24"/>
          <w:szCs w:val="24"/>
        </w:rPr>
        <w:t xml:space="preserve"> </w:t>
      </w:r>
      <w:r w:rsidR="002B4C99">
        <w:rPr>
          <w:rFonts w:ascii="Times New Roman" w:hAnsi="Times New Roman" w:cs="Times New Roman"/>
          <w:sz w:val="24"/>
          <w:szCs w:val="24"/>
          <w:shd w:val="clear" w:color="auto" w:fill="FFFFFF"/>
        </w:rPr>
        <w:t xml:space="preserve">A total weighted score of 3.06 suggests that Johnson &amp; Johnson are managing the identified opportunities and threats above the average of 2.5, therefore they should continue to focus on their threats as some could have damaging effects on the business if they failed to manage them effectively. </w:t>
      </w:r>
    </w:p>
    <w:p w14:paraId="5ECE84D0" w14:textId="172BCF88" w:rsidR="00BF3608" w:rsidRPr="00BF3608" w:rsidRDefault="00BF3608" w:rsidP="00BF3608">
      <w:pPr>
        <w:pStyle w:val="Heading3"/>
        <w:numPr>
          <w:ilvl w:val="2"/>
          <w:numId w:val="1"/>
        </w:numPr>
        <w:rPr>
          <w:rFonts w:ascii="Times New Roman" w:hAnsi="Times New Roman" w:cs="Times New Roman"/>
        </w:rPr>
      </w:pPr>
      <w:bookmarkStart w:id="10" w:name="_Toc4436106"/>
      <w:r w:rsidRPr="00BF3608">
        <w:rPr>
          <w:rFonts w:ascii="Times New Roman" w:hAnsi="Times New Roman" w:cs="Times New Roman"/>
        </w:rPr>
        <w:t>Internal Audit</w:t>
      </w:r>
      <w:bookmarkEnd w:id="10"/>
      <w:r w:rsidRPr="00BF3608">
        <w:rPr>
          <w:rFonts w:ascii="Times New Roman" w:hAnsi="Times New Roman" w:cs="Times New Roman"/>
        </w:rPr>
        <w:t xml:space="preserve"> </w:t>
      </w:r>
    </w:p>
    <w:p w14:paraId="73A256B2" w14:textId="3BB314A1" w:rsidR="0000196E" w:rsidRPr="0000196E" w:rsidRDefault="0000196E" w:rsidP="0000196E">
      <w:pPr>
        <w:shd w:val="clear" w:color="auto" w:fill="FFFFFF"/>
        <w:tabs>
          <w:tab w:val="num" w:pos="720"/>
        </w:tabs>
        <w:spacing w:after="0" w:line="360" w:lineRule="auto"/>
        <w:textAlignment w:val="baseline"/>
        <w:rPr>
          <w:rFonts w:ascii="Times New Roman" w:hAnsi="Times New Roman" w:cs="Times New Roman"/>
          <w:b/>
          <w:sz w:val="24"/>
          <w:szCs w:val="24"/>
        </w:rPr>
      </w:pPr>
      <w:bookmarkStart w:id="11" w:name="_Hlk4062664"/>
      <w:r>
        <w:rPr>
          <w:rFonts w:ascii="Times New Roman" w:hAnsi="Times New Roman" w:cs="Times New Roman"/>
          <w:b/>
          <w:sz w:val="24"/>
          <w:szCs w:val="24"/>
        </w:rPr>
        <w:t xml:space="preserve">See table 1.0 </w:t>
      </w:r>
      <w:r w:rsidR="009C5584">
        <w:rPr>
          <w:rFonts w:ascii="Times New Roman" w:hAnsi="Times New Roman" w:cs="Times New Roman"/>
          <w:b/>
          <w:sz w:val="24"/>
          <w:szCs w:val="24"/>
        </w:rPr>
        <w:t xml:space="preserve">in Appendix </w:t>
      </w:r>
      <w:r>
        <w:rPr>
          <w:rFonts w:ascii="Times New Roman" w:hAnsi="Times New Roman" w:cs="Times New Roman"/>
          <w:b/>
          <w:sz w:val="24"/>
          <w:szCs w:val="24"/>
        </w:rPr>
        <w:t>for detailed strengths and weaknesses of Johnson &amp; Johnson.</w:t>
      </w:r>
    </w:p>
    <w:p w14:paraId="0B0789E4" w14:textId="77777777" w:rsidR="007D1407" w:rsidRPr="007D1407" w:rsidRDefault="00350E3F" w:rsidP="007D1407">
      <w:pPr>
        <w:pStyle w:val="NormalWeb"/>
        <w:shd w:val="clear" w:color="auto" w:fill="FFFFFF"/>
        <w:spacing w:before="0" w:beforeAutospacing="0" w:after="0" w:afterAutospacing="0" w:line="360" w:lineRule="auto"/>
        <w:jc w:val="both"/>
        <w:rPr>
          <w:b/>
        </w:rPr>
      </w:pPr>
      <w:r w:rsidRPr="007D1407">
        <w:rPr>
          <w:b/>
        </w:rPr>
        <w:t xml:space="preserve">Strengths </w:t>
      </w:r>
    </w:p>
    <w:p w14:paraId="4E746120" w14:textId="2B41F579" w:rsidR="007D1407" w:rsidRDefault="007B304A" w:rsidP="00E927E1">
      <w:pPr>
        <w:pStyle w:val="NormalWeb"/>
        <w:numPr>
          <w:ilvl w:val="0"/>
          <w:numId w:val="22"/>
        </w:numPr>
        <w:shd w:val="clear" w:color="auto" w:fill="FFFFFF"/>
        <w:spacing w:before="0" w:beforeAutospacing="0" w:after="0" w:afterAutospacing="0" w:line="360" w:lineRule="auto"/>
        <w:jc w:val="both"/>
      </w:pPr>
      <w:r w:rsidRPr="007D1407">
        <w:t xml:space="preserve">Worldwide sales continue to grow </w:t>
      </w:r>
      <w:sdt>
        <w:sdtPr>
          <w:id w:val="-1199859315"/>
          <w:citation/>
        </w:sdtPr>
        <w:sdtContent>
          <w:r w:rsidR="005F3A66" w:rsidRPr="007D1407">
            <w:fldChar w:fldCharType="begin"/>
          </w:r>
          <w:r w:rsidR="005F3A66" w:rsidRPr="007D1407">
            <w:instrText xml:space="preserve"> CITATION Joh18 \l 2057 </w:instrText>
          </w:r>
          <w:r w:rsidR="005F3A66" w:rsidRPr="007D1407">
            <w:fldChar w:fldCharType="separate"/>
          </w:r>
          <w:r w:rsidR="00D97F13">
            <w:rPr>
              <w:noProof/>
            </w:rPr>
            <w:t>(Johnson &amp; Johnson, 2018)</w:t>
          </w:r>
          <w:r w:rsidR="005F3A66" w:rsidRPr="007D1407">
            <w:fldChar w:fldCharType="end"/>
          </w:r>
        </w:sdtContent>
      </w:sdt>
      <w:r w:rsidRPr="007D1407">
        <w:t>.</w:t>
      </w:r>
    </w:p>
    <w:p w14:paraId="3700FE1E" w14:textId="62672A90" w:rsidR="007D1407" w:rsidRDefault="00E927E1" w:rsidP="00E927E1">
      <w:pPr>
        <w:pStyle w:val="NormalWeb"/>
        <w:numPr>
          <w:ilvl w:val="0"/>
          <w:numId w:val="17"/>
        </w:numPr>
        <w:shd w:val="clear" w:color="auto" w:fill="FFFFFF"/>
        <w:spacing w:before="0" w:beforeAutospacing="0" w:after="0" w:afterAutospacing="0" w:line="360" w:lineRule="auto"/>
        <w:jc w:val="both"/>
      </w:pPr>
      <w:r>
        <w:t>Flexibl</w:t>
      </w:r>
      <w:r w:rsidR="007B304A" w:rsidRPr="007D1407">
        <w:t xml:space="preserve">e business model that allows </w:t>
      </w:r>
      <w:r>
        <w:t>J&amp;J to</w:t>
      </w:r>
      <w:r w:rsidR="007B304A" w:rsidRPr="007D1407">
        <w:t xml:space="preserve"> adapt quickly </w:t>
      </w:r>
      <w:sdt>
        <w:sdtPr>
          <w:id w:val="1285697534"/>
          <w:citation/>
        </w:sdtPr>
        <w:sdtContent>
          <w:r w:rsidR="004239D5" w:rsidRPr="007D1407">
            <w:fldChar w:fldCharType="begin"/>
          </w:r>
          <w:r w:rsidR="004239D5" w:rsidRPr="007D1407">
            <w:instrText xml:space="preserve"> CITATION Joh17 \l 2057 </w:instrText>
          </w:r>
          <w:r w:rsidR="004239D5" w:rsidRPr="007D1407">
            <w:fldChar w:fldCharType="separate"/>
          </w:r>
          <w:r w:rsidR="00D97F13">
            <w:rPr>
              <w:noProof/>
            </w:rPr>
            <w:t>(Johnson &amp; Johnson , 2017)</w:t>
          </w:r>
          <w:r w:rsidR="004239D5" w:rsidRPr="007D1407">
            <w:fldChar w:fldCharType="end"/>
          </w:r>
        </w:sdtContent>
      </w:sdt>
      <w:r w:rsidR="007B304A" w:rsidRPr="007D1407">
        <w:t>.</w:t>
      </w:r>
    </w:p>
    <w:p w14:paraId="7A8CD0F6" w14:textId="7FD05932" w:rsidR="007D1407" w:rsidRDefault="00E927E1" w:rsidP="00E927E1">
      <w:pPr>
        <w:pStyle w:val="NormalWeb"/>
        <w:numPr>
          <w:ilvl w:val="0"/>
          <w:numId w:val="17"/>
        </w:numPr>
        <w:shd w:val="clear" w:color="auto" w:fill="FFFFFF"/>
        <w:spacing w:before="0" w:beforeAutospacing="0" w:after="0" w:afterAutospacing="0" w:line="360" w:lineRule="auto"/>
        <w:jc w:val="both"/>
      </w:pPr>
      <w:r>
        <w:t xml:space="preserve">Innovative product releases </w:t>
      </w:r>
      <w:sdt>
        <w:sdtPr>
          <w:id w:val="2001848605"/>
          <w:citation/>
        </w:sdtPr>
        <w:sdtContent>
          <w:r w:rsidR="004239D5" w:rsidRPr="007D1407">
            <w:fldChar w:fldCharType="begin"/>
          </w:r>
          <w:r w:rsidR="004239D5" w:rsidRPr="007D1407">
            <w:instrText xml:space="preserve"> CITATION Joh141 \l 2057 </w:instrText>
          </w:r>
          <w:r w:rsidR="004239D5" w:rsidRPr="007D1407">
            <w:fldChar w:fldCharType="separate"/>
          </w:r>
          <w:r w:rsidR="00D97F13">
            <w:rPr>
              <w:noProof/>
            </w:rPr>
            <w:t>(Johnson &amp; Johnson , 2014)</w:t>
          </w:r>
          <w:r w:rsidR="004239D5" w:rsidRPr="007D1407">
            <w:fldChar w:fldCharType="end"/>
          </w:r>
        </w:sdtContent>
      </w:sdt>
      <w:r w:rsidR="007B304A" w:rsidRPr="007D1407">
        <w:t>.</w:t>
      </w:r>
    </w:p>
    <w:p w14:paraId="5477431C" w14:textId="6D59EA01" w:rsidR="007D1407" w:rsidRDefault="00874EEE" w:rsidP="00E927E1">
      <w:pPr>
        <w:pStyle w:val="NormalWeb"/>
        <w:numPr>
          <w:ilvl w:val="0"/>
          <w:numId w:val="17"/>
        </w:numPr>
        <w:shd w:val="clear" w:color="auto" w:fill="FFFFFF"/>
        <w:spacing w:before="0" w:beforeAutospacing="0" w:after="0" w:afterAutospacing="0" w:line="360" w:lineRule="auto"/>
        <w:jc w:val="both"/>
      </w:pPr>
      <w:r w:rsidRPr="007D1407">
        <w:t xml:space="preserve">Strong brand portfolio </w:t>
      </w:r>
      <w:sdt>
        <w:sdtPr>
          <w:id w:val="-1855799406"/>
          <w:citation/>
        </w:sdtPr>
        <w:sdtContent>
          <w:r w:rsidRPr="007D1407">
            <w:fldChar w:fldCharType="begin"/>
          </w:r>
          <w:r w:rsidRPr="007D1407">
            <w:instrText xml:space="preserve"> CITATION Joh181 \l 2057 </w:instrText>
          </w:r>
          <w:r w:rsidRPr="007D1407">
            <w:fldChar w:fldCharType="separate"/>
          </w:r>
          <w:r w:rsidR="00D97F13">
            <w:rPr>
              <w:noProof/>
            </w:rPr>
            <w:t>(Johnson &amp; Johnson, 2018)</w:t>
          </w:r>
          <w:r w:rsidRPr="007D1407">
            <w:fldChar w:fldCharType="end"/>
          </w:r>
        </w:sdtContent>
      </w:sdt>
      <w:r w:rsidRPr="007D1407">
        <w:t xml:space="preserve">. </w:t>
      </w:r>
    </w:p>
    <w:p w14:paraId="49B127A9" w14:textId="24116F61" w:rsidR="007D1407" w:rsidRDefault="00E927E1" w:rsidP="00E927E1">
      <w:pPr>
        <w:pStyle w:val="NormalWeb"/>
        <w:numPr>
          <w:ilvl w:val="0"/>
          <w:numId w:val="17"/>
        </w:numPr>
        <w:shd w:val="clear" w:color="auto" w:fill="FFFFFF"/>
        <w:spacing w:before="0" w:beforeAutospacing="0" w:after="0" w:afterAutospacing="0" w:line="360" w:lineRule="auto"/>
        <w:jc w:val="both"/>
      </w:pPr>
      <w:r>
        <w:t>Strong</w:t>
      </w:r>
      <w:r w:rsidR="007B304A" w:rsidRPr="007D1407">
        <w:t xml:space="preserve"> brand equity</w:t>
      </w:r>
      <w:r>
        <w:t xml:space="preserve"> </w:t>
      </w:r>
      <w:sdt>
        <w:sdtPr>
          <w:id w:val="-349875607"/>
          <w:citation/>
        </w:sdtPr>
        <w:sdtContent>
          <w:r w:rsidR="00874EEE" w:rsidRPr="007D1407">
            <w:fldChar w:fldCharType="begin"/>
          </w:r>
          <w:r w:rsidR="00874EEE" w:rsidRPr="007D1407">
            <w:instrText xml:space="preserve"> CITATION Joh18 \l 2057 </w:instrText>
          </w:r>
          <w:r w:rsidR="00874EEE" w:rsidRPr="007D1407">
            <w:fldChar w:fldCharType="separate"/>
          </w:r>
          <w:r w:rsidR="00D97F13">
            <w:rPr>
              <w:noProof/>
            </w:rPr>
            <w:t>(Johnson &amp; Johnson, 2018)</w:t>
          </w:r>
          <w:r w:rsidR="00874EEE" w:rsidRPr="007D1407">
            <w:fldChar w:fldCharType="end"/>
          </w:r>
        </w:sdtContent>
      </w:sdt>
      <w:r w:rsidR="007B304A" w:rsidRPr="007D1407">
        <w:t>.</w:t>
      </w:r>
    </w:p>
    <w:p w14:paraId="19883627" w14:textId="322901B9" w:rsidR="007D1407" w:rsidRDefault="004B2937" w:rsidP="00E927E1">
      <w:pPr>
        <w:pStyle w:val="NormalWeb"/>
        <w:numPr>
          <w:ilvl w:val="0"/>
          <w:numId w:val="17"/>
        </w:numPr>
        <w:shd w:val="clear" w:color="auto" w:fill="FFFFFF"/>
        <w:spacing w:before="0" w:beforeAutospacing="0" w:after="0" w:afterAutospacing="0" w:line="360" w:lineRule="auto"/>
        <w:jc w:val="both"/>
      </w:pPr>
      <w:r w:rsidRPr="007D1407">
        <w:t xml:space="preserve">Good </w:t>
      </w:r>
      <w:r w:rsidR="00E927E1">
        <w:t>r</w:t>
      </w:r>
      <w:r w:rsidRPr="007D1407">
        <w:t xml:space="preserve">eturns on </w:t>
      </w:r>
      <w:r w:rsidR="00E927E1">
        <w:t>c</w:t>
      </w:r>
      <w:r w:rsidRPr="007D1407">
        <w:t>apital</w:t>
      </w:r>
      <w:r w:rsidR="00E927E1">
        <w:t xml:space="preserve"> expenditure</w:t>
      </w:r>
      <w:r w:rsidRPr="007D1407">
        <w:t xml:space="preserve"> </w:t>
      </w:r>
      <w:sdt>
        <w:sdtPr>
          <w:id w:val="786784134"/>
          <w:citation/>
        </w:sdtPr>
        <w:sdtContent>
          <w:r w:rsidR="00874EEE" w:rsidRPr="007D1407">
            <w:fldChar w:fldCharType="begin"/>
          </w:r>
          <w:r w:rsidR="00874EEE" w:rsidRPr="007D1407">
            <w:instrText xml:space="preserve"> CITATION CSI19 \l 2057 </w:instrText>
          </w:r>
          <w:r w:rsidR="00874EEE" w:rsidRPr="007D1407">
            <w:fldChar w:fldCharType="separate"/>
          </w:r>
          <w:r w:rsidR="00D97F13">
            <w:rPr>
              <w:noProof/>
            </w:rPr>
            <w:t>(CSI Market , 2019)</w:t>
          </w:r>
          <w:r w:rsidR="00874EEE" w:rsidRPr="007D1407">
            <w:fldChar w:fldCharType="end"/>
          </w:r>
        </w:sdtContent>
      </w:sdt>
      <w:r w:rsidRPr="007D1407">
        <w:t>..</w:t>
      </w:r>
    </w:p>
    <w:p w14:paraId="6AA8D799" w14:textId="4D610760" w:rsidR="007D1407" w:rsidRDefault="004B2937" w:rsidP="00E927E1">
      <w:pPr>
        <w:pStyle w:val="NormalWeb"/>
        <w:numPr>
          <w:ilvl w:val="0"/>
          <w:numId w:val="17"/>
        </w:numPr>
        <w:shd w:val="clear" w:color="auto" w:fill="FFFFFF"/>
        <w:spacing w:before="0" w:beforeAutospacing="0" w:after="0" w:afterAutospacing="0" w:line="360" w:lineRule="auto"/>
        <w:jc w:val="both"/>
      </w:pPr>
      <w:r w:rsidRPr="007D1407">
        <w:t xml:space="preserve">Highly skilled workforce </w:t>
      </w:r>
      <w:sdt>
        <w:sdtPr>
          <w:id w:val="-990020055"/>
          <w:citation/>
        </w:sdtPr>
        <w:sdtContent>
          <w:r w:rsidR="00067CBB" w:rsidRPr="007D1407">
            <w:fldChar w:fldCharType="begin"/>
          </w:r>
          <w:r w:rsidR="00067CBB" w:rsidRPr="007D1407">
            <w:instrText xml:space="preserve"> CITATION Pro19 \l 2057 </w:instrText>
          </w:r>
          <w:r w:rsidR="00067CBB" w:rsidRPr="007D1407">
            <w:fldChar w:fldCharType="separate"/>
          </w:r>
          <w:r w:rsidR="00D97F13">
            <w:rPr>
              <w:noProof/>
            </w:rPr>
            <w:t>(ProcureCon, 2019)</w:t>
          </w:r>
          <w:r w:rsidR="00067CBB" w:rsidRPr="007D1407">
            <w:fldChar w:fldCharType="end"/>
          </w:r>
        </w:sdtContent>
      </w:sdt>
      <w:r w:rsidRPr="007D1407">
        <w:t>.</w:t>
      </w:r>
    </w:p>
    <w:p w14:paraId="3D611BA1" w14:textId="2DE8E701" w:rsidR="007D1407" w:rsidRDefault="0000196E" w:rsidP="00E927E1">
      <w:pPr>
        <w:pStyle w:val="NormalWeb"/>
        <w:numPr>
          <w:ilvl w:val="0"/>
          <w:numId w:val="17"/>
        </w:numPr>
        <w:shd w:val="clear" w:color="auto" w:fill="FFFFFF"/>
        <w:spacing w:before="0" w:beforeAutospacing="0" w:after="0" w:afterAutospacing="0" w:line="360" w:lineRule="auto"/>
        <w:jc w:val="both"/>
      </w:pPr>
      <w:r>
        <w:t>Outstanding p</w:t>
      </w:r>
      <w:r w:rsidR="004B2937" w:rsidRPr="007D1407">
        <w:t xml:space="preserve">erformance in </w:t>
      </w:r>
      <w:r>
        <w:t>n</w:t>
      </w:r>
      <w:r w:rsidR="004B2937" w:rsidRPr="007D1407">
        <w:t xml:space="preserve">ew </w:t>
      </w:r>
      <w:r>
        <w:t>m</w:t>
      </w:r>
      <w:r w:rsidR="004B2937" w:rsidRPr="007D1407">
        <w:t xml:space="preserve">arkets </w:t>
      </w:r>
      <w:sdt>
        <w:sdtPr>
          <w:id w:val="2061051512"/>
          <w:citation/>
        </w:sdtPr>
        <w:sdtContent>
          <w:r w:rsidR="00A61176" w:rsidRPr="007D1407">
            <w:fldChar w:fldCharType="begin"/>
          </w:r>
          <w:r w:rsidR="00A61176" w:rsidRPr="007D1407">
            <w:instrText xml:space="preserve"> CITATION Tod11 \l 2057 </w:instrText>
          </w:r>
          <w:r w:rsidR="00A61176" w:rsidRPr="007D1407">
            <w:fldChar w:fldCharType="separate"/>
          </w:r>
          <w:r w:rsidR="00D97F13">
            <w:rPr>
              <w:noProof/>
            </w:rPr>
            <w:t>(Todd, 2011)</w:t>
          </w:r>
          <w:r w:rsidR="00A61176" w:rsidRPr="007D1407">
            <w:fldChar w:fldCharType="end"/>
          </w:r>
        </w:sdtContent>
      </w:sdt>
      <w:r w:rsidR="004B2937" w:rsidRPr="007D1407">
        <w:t>.</w:t>
      </w:r>
    </w:p>
    <w:p w14:paraId="0259C19F" w14:textId="2BFD9A48" w:rsidR="007D1407" w:rsidRDefault="004B2937" w:rsidP="00E927E1">
      <w:pPr>
        <w:pStyle w:val="NormalWeb"/>
        <w:numPr>
          <w:ilvl w:val="0"/>
          <w:numId w:val="17"/>
        </w:numPr>
        <w:shd w:val="clear" w:color="auto" w:fill="FFFFFF"/>
        <w:spacing w:before="0" w:beforeAutospacing="0" w:after="0" w:afterAutospacing="0" w:line="360" w:lineRule="auto"/>
        <w:jc w:val="both"/>
      </w:pPr>
      <w:r w:rsidRPr="007D1407">
        <w:lastRenderedPageBreak/>
        <w:t>Successful track record of integrating complimentary firms through mergers &amp; acquisition</w:t>
      </w:r>
      <w:r w:rsidR="0000196E">
        <w:t xml:space="preserve">s </w:t>
      </w:r>
      <w:sdt>
        <w:sdtPr>
          <w:id w:val="-259147085"/>
          <w:citation/>
        </w:sdtPr>
        <w:sdtContent>
          <w:r w:rsidR="00A61176" w:rsidRPr="007D1407">
            <w:fldChar w:fldCharType="begin"/>
          </w:r>
          <w:r w:rsidR="00A61176" w:rsidRPr="007D1407">
            <w:instrText xml:space="preserve"> CITATION Bra17 \l 2057 </w:instrText>
          </w:r>
          <w:r w:rsidR="00A61176" w:rsidRPr="007D1407">
            <w:fldChar w:fldCharType="separate"/>
          </w:r>
          <w:r w:rsidR="00D97F13">
            <w:rPr>
              <w:noProof/>
            </w:rPr>
            <w:t>(Braun, 2017)</w:t>
          </w:r>
          <w:r w:rsidR="00A61176" w:rsidRPr="007D1407">
            <w:fldChar w:fldCharType="end"/>
          </w:r>
        </w:sdtContent>
      </w:sdt>
      <w:r w:rsidRPr="007D1407">
        <w:t>.</w:t>
      </w:r>
    </w:p>
    <w:p w14:paraId="2E207188" w14:textId="2657BAA3" w:rsidR="007D1407" w:rsidRDefault="004B2937" w:rsidP="00E927E1">
      <w:pPr>
        <w:pStyle w:val="NormalWeb"/>
        <w:numPr>
          <w:ilvl w:val="0"/>
          <w:numId w:val="17"/>
        </w:numPr>
        <w:shd w:val="clear" w:color="auto" w:fill="FFFFFF"/>
        <w:spacing w:before="0" w:beforeAutospacing="0" w:after="0" w:afterAutospacing="0" w:line="360" w:lineRule="auto"/>
        <w:jc w:val="both"/>
      </w:pPr>
      <w:r w:rsidRPr="007D1407">
        <w:t>St</w:t>
      </w:r>
      <w:r w:rsidR="0000196E">
        <w:t>able</w:t>
      </w:r>
      <w:r w:rsidRPr="007D1407">
        <w:t xml:space="preserve"> </w:t>
      </w:r>
      <w:r w:rsidR="0000196E">
        <w:t>f</w:t>
      </w:r>
      <w:r w:rsidRPr="007D1407">
        <w:t xml:space="preserve">ree </w:t>
      </w:r>
      <w:r w:rsidR="0000196E">
        <w:t>c</w:t>
      </w:r>
      <w:r w:rsidRPr="007D1407">
        <w:t xml:space="preserve">ash </w:t>
      </w:r>
      <w:r w:rsidR="0000196E">
        <w:t>f</w:t>
      </w:r>
      <w:r w:rsidRPr="007D1407">
        <w:t xml:space="preserve">low </w:t>
      </w:r>
      <w:sdt>
        <w:sdtPr>
          <w:id w:val="1680088425"/>
          <w:citation/>
        </w:sdtPr>
        <w:sdtContent>
          <w:r w:rsidR="000B0943" w:rsidRPr="007D1407">
            <w:fldChar w:fldCharType="begin"/>
          </w:r>
          <w:r w:rsidR="000B0943" w:rsidRPr="007D1407">
            <w:instrText xml:space="preserve"> CITATION Mar19 \l 2057 </w:instrText>
          </w:r>
          <w:r w:rsidR="000B0943" w:rsidRPr="007D1407">
            <w:fldChar w:fldCharType="separate"/>
          </w:r>
          <w:r w:rsidR="00D97F13">
            <w:rPr>
              <w:noProof/>
            </w:rPr>
            <w:t>(Market Watch, 2019)</w:t>
          </w:r>
          <w:r w:rsidR="000B0943" w:rsidRPr="007D1407">
            <w:fldChar w:fldCharType="end"/>
          </w:r>
        </w:sdtContent>
      </w:sdt>
      <w:r w:rsidRPr="007D1407">
        <w:t>.</w:t>
      </w:r>
    </w:p>
    <w:p w14:paraId="4A4AC1F8" w14:textId="0DC69A7B" w:rsidR="004B2937" w:rsidRDefault="004B2937" w:rsidP="0000196E">
      <w:pPr>
        <w:pStyle w:val="NormalWeb"/>
        <w:numPr>
          <w:ilvl w:val="0"/>
          <w:numId w:val="17"/>
        </w:numPr>
        <w:shd w:val="clear" w:color="auto" w:fill="FFFFFF"/>
        <w:spacing w:before="0" w:beforeAutospacing="0" w:after="0" w:afterAutospacing="0" w:line="360" w:lineRule="auto"/>
        <w:jc w:val="both"/>
      </w:pPr>
      <w:r w:rsidRPr="007D1407">
        <w:t xml:space="preserve">Automation of activities brought consistency of </w:t>
      </w:r>
      <w:r w:rsidR="0000196E">
        <w:t xml:space="preserve">product </w:t>
      </w:r>
      <w:r w:rsidRPr="007D1407">
        <w:t>quality</w:t>
      </w:r>
      <w:r w:rsidR="0000196E">
        <w:t xml:space="preserve"> </w:t>
      </w:r>
      <w:sdt>
        <w:sdtPr>
          <w:id w:val="2056429062"/>
          <w:citation/>
        </w:sdtPr>
        <w:sdtContent>
          <w:r w:rsidR="000B0943" w:rsidRPr="007D1407">
            <w:fldChar w:fldCharType="begin"/>
          </w:r>
          <w:r w:rsidR="000B0943" w:rsidRPr="007D1407">
            <w:instrText xml:space="preserve"> CITATION Joh191 \l 2057 </w:instrText>
          </w:r>
          <w:r w:rsidR="000B0943" w:rsidRPr="007D1407">
            <w:fldChar w:fldCharType="separate"/>
          </w:r>
          <w:r w:rsidR="00D97F13">
            <w:rPr>
              <w:noProof/>
            </w:rPr>
            <w:t>(Johnson &amp; Johnson , 2019)</w:t>
          </w:r>
          <w:r w:rsidR="000B0943" w:rsidRPr="007D1407">
            <w:fldChar w:fldCharType="end"/>
          </w:r>
        </w:sdtContent>
      </w:sdt>
      <w:r w:rsidRPr="007D1407">
        <w:t>.</w:t>
      </w:r>
    </w:p>
    <w:p w14:paraId="1A2587DE" w14:textId="02ED625C" w:rsidR="003C40AC" w:rsidRDefault="003C40AC" w:rsidP="0000196E">
      <w:pPr>
        <w:pStyle w:val="NormalWeb"/>
        <w:numPr>
          <w:ilvl w:val="0"/>
          <w:numId w:val="17"/>
        </w:numPr>
        <w:shd w:val="clear" w:color="auto" w:fill="FFFFFF"/>
        <w:spacing w:before="0" w:beforeAutospacing="0" w:after="0" w:afterAutospacing="0" w:line="360" w:lineRule="auto"/>
        <w:jc w:val="both"/>
      </w:pPr>
      <w:r>
        <w:t xml:space="preserve">Good CSR </w:t>
      </w:r>
      <w:sdt>
        <w:sdtPr>
          <w:id w:val="-1529172560"/>
          <w:citation/>
        </w:sdtPr>
        <w:sdtContent>
          <w:r>
            <w:fldChar w:fldCharType="begin"/>
          </w:r>
          <w:r>
            <w:instrText xml:space="preserve"> CITATION Joh191 \l 2057 </w:instrText>
          </w:r>
          <w:r>
            <w:fldChar w:fldCharType="separate"/>
          </w:r>
          <w:r w:rsidR="00D97F13">
            <w:rPr>
              <w:noProof/>
            </w:rPr>
            <w:t>(Johnson &amp; Johnson , 2019)</w:t>
          </w:r>
          <w:r>
            <w:fldChar w:fldCharType="end"/>
          </w:r>
        </w:sdtContent>
      </w:sdt>
      <w:r>
        <w:t>.</w:t>
      </w:r>
    </w:p>
    <w:p w14:paraId="28A0A5A7" w14:textId="0F76358F" w:rsidR="009D16EF" w:rsidRPr="0000196E" w:rsidRDefault="00DD2DCC" w:rsidP="00E927E1">
      <w:pPr>
        <w:spacing w:after="0" w:line="360" w:lineRule="auto"/>
        <w:jc w:val="both"/>
        <w:rPr>
          <w:rFonts w:ascii="Times New Roman" w:hAnsi="Times New Roman" w:cs="Times New Roman"/>
          <w:b/>
          <w:sz w:val="24"/>
          <w:szCs w:val="24"/>
        </w:rPr>
      </w:pPr>
      <w:r w:rsidRPr="0000196E">
        <w:rPr>
          <w:rFonts w:ascii="Times New Roman" w:hAnsi="Times New Roman" w:cs="Times New Roman"/>
          <w:b/>
          <w:sz w:val="24"/>
          <w:szCs w:val="24"/>
        </w:rPr>
        <w:t xml:space="preserve">Weaknesses </w:t>
      </w:r>
    </w:p>
    <w:p w14:paraId="66785633" w14:textId="6A9C325C" w:rsidR="007B304A" w:rsidRPr="007B304A" w:rsidRDefault="007B304A" w:rsidP="00E927E1">
      <w:pPr>
        <w:pStyle w:val="ListParagraph"/>
        <w:numPr>
          <w:ilvl w:val="0"/>
          <w:numId w:val="11"/>
        </w:numPr>
        <w:spacing w:after="0" w:line="360" w:lineRule="auto"/>
        <w:jc w:val="both"/>
        <w:rPr>
          <w:rFonts w:ascii="Times New Roman" w:hAnsi="Times New Roman" w:cs="Times New Roman"/>
          <w:sz w:val="24"/>
          <w:szCs w:val="24"/>
        </w:rPr>
      </w:pPr>
      <w:r w:rsidRPr="007B304A">
        <w:rPr>
          <w:rFonts w:ascii="Times New Roman" w:hAnsi="Times New Roman" w:cs="Times New Roman"/>
          <w:sz w:val="24"/>
          <w:szCs w:val="24"/>
        </w:rPr>
        <w:t>Pharmaceutical companies criticised for high prices</w:t>
      </w:r>
      <w:r w:rsidR="00674C3D">
        <w:rPr>
          <w:rFonts w:ascii="Times New Roman" w:hAnsi="Times New Roman" w:cs="Times New Roman"/>
          <w:sz w:val="24"/>
          <w:szCs w:val="24"/>
        </w:rPr>
        <w:t xml:space="preserve"> </w:t>
      </w:r>
      <w:sdt>
        <w:sdtPr>
          <w:rPr>
            <w:rFonts w:ascii="Times New Roman" w:hAnsi="Times New Roman" w:cs="Times New Roman"/>
            <w:sz w:val="24"/>
            <w:szCs w:val="24"/>
          </w:rPr>
          <w:id w:val="-647664837"/>
          <w:citation/>
        </w:sdtPr>
        <w:sdtContent>
          <w:r w:rsidR="00674C3D">
            <w:rPr>
              <w:rFonts w:ascii="Times New Roman" w:hAnsi="Times New Roman" w:cs="Times New Roman"/>
              <w:sz w:val="24"/>
              <w:szCs w:val="24"/>
            </w:rPr>
            <w:fldChar w:fldCharType="begin"/>
          </w:r>
          <w:r w:rsidR="00674C3D">
            <w:rPr>
              <w:rFonts w:ascii="Times New Roman" w:hAnsi="Times New Roman" w:cs="Times New Roman"/>
              <w:sz w:val="24"/>
              <w:szCs w:val="24"/>
            </w:rPr>
            <w:instrText xml:space="preserve"> CITATION Die18 \l 2057 </w:instrText>
          </w:r>
          <w:r w:rsidR="00674C3D">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(Diego, 2018)</w:t>
          </w:r>
          <w:r w:rsidR="00674C3D">
            <w:rPr>
              <w:rFonts w:ascii="Times New Roman" w:hAnsi="Times New Roman" w:cs="Times New Roman"/>
              <w:sz w:val="24"/>
              <w:szCs w:val="24"/>
            </w:rPr>
            <w:fldChar w:fldCharType="end"/>
          </w:r>
        </w:sdtContent>
      </w:sdt>
      <w:r w:rsidRPr="007B304A">
        <w:rPr>
          <w:rFonts w:ascii="Times New Roman" w:hAnsi="Times New Roman" w:cs="Times New Roman"/>
          <w:sz w:val="24"/>
          <w:szCs w:val="24"/>
        </w:rPr>
        <w:t>.</w:t>
      </w:r>
    </w:p>
    <w:p w14:paraId="318FCFA0" w14:textId="00891CF6" w:rsidR="007B304A" w:rsidRPr="007B304A" w:rsidRDefault="00674C3D" w:rsidP="00E927E1">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Shares </w:t>
      </w:r>
      <w:r w:rsidR="00C35932">
        <w:rPr>
          <w:rFonts w:ascii="Times New Roman" w:hAnsi="Times New Roman" w:cs="Times New Roman"/>
          <w:sz w:val="24"/>
          <w:szCs w:val="24"/>
        </w:rPr>
        <w:t>d</w:t>
      </w:r>
      <w:r>
        <w:rPr>
          <w:rFonts w:ascii="Times New Roman" w:hAnsi="Times New Roman" w:cs="Times New Roman"/>
          <w:sz w:val="24"/>
          <w:szCs w:val="24"/>
        </w:rPr>
        <w:t xml:space="preserve">ropped after asbestos report – reputation damage </w:t>
      </w:r>
      <w:sdt>
        <w:sdtPr>
          <w:rPr>
            <w:rFonts w:ascii="Times New Roman" w:hAnsi="Times New Roman" w:cs="Times New Roman"/>
            <w:sz w:val="24"/>
            <w:szCs w:val="24"/>
          </w:rPr>
          <w:id w:val="81731003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BBC181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(BBC News,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FE43E88" w14:textId="79AD2564" w:rsidR="00B7430A" w:rsidRPr="000B0943" w:rsidRDefault="007B304A" w:rsidP="00E927E1">
      <w:pPr>
        <w:pStyle w:val="ListParagraph"/>
        <w:numPr>
          <w:ilvl w:val="0"/>
          <w:numId w:val="11"/>
        </w:numPr>
        <w:spacing w:after="0" w:line="360" w:lineRule="auto"/>
        <w:jc w:val="both"/>
        <w:rPr>
          <w:rFonts w:ascii="Times New Roman" w:hAnsi="Times New Roman" w:cs="Times New Roman"/>
          <w:sz w:val="24"/>
          <w:szCs w:val="24"/>
        </w:rPr>
      </w:pPr>
      <w:r w:rsidRPr="000B0943">
        <w:rPr>
          <w:rFonts w:ascii="Times New Roman" w:hAnsi="Times New Roman" w:cs="Times New Roman"/>
          <w:sz w:val="24"/>
          <w:szCs w:val="24"/>
        </w:rPr>
        <w:t>Recent reports that employees of the company have stolen company secrets and information</w:t>
      </w:r>
      <w:r w:rsidR="00017C1A">
        <w:rPr>
          <w:rFonts w:ascii="Times New Roman" w:hAnsi="Times New Roman" w:cs="Times New Roman"/>
          <w:sz w:val="24"/>
          <w:szCs w:val="24"/>
        </w:rPr>
        <w:t xml:space="preserve"> </w:t>
      </w:r>
      <w:sdt>
        <w:sdtPr>
          <w:rPr>
            <w:rFonts w:ascii="Times New Roman" w:hAnsi="Times New Roman" w:cs="Times New Roman"/>
            <w:sz w:val="24"/>
            <w:szCs w:val="24"/>
          </w:rPr>
          <w:id w:val="-849416589"/>
          <w:citation/>
        </w:sdtPr>
        <w:sdtContent>
          <w:r w:rsidR="00017C1A">
            <w:rPr>
              <w:rFonts w:ascii="Times New Roman" w:hAnsi="Times New Roman" w:cs="Times New Roman"/>
              <w:sz w:val="24"/>
              <w:szCs w:val="24"/>
            </w:rPr>
            <w:fldChar w:fldCharType="begin"/>
          </w:r>
          <w:r w:rsidR="00017C1A">
            <w:rPr>
              <w:rFonts w:ascii="Times New Roman" w:hAnsi="Times New Roman" w:cs="Times New Roman"/>
              <w:sz w:val="24"/>
              <w:szCs w:val="24"/>
            </w:rPr>
            <w:instrText xml:space="preserve"> CITATION Rei17 \l 2057 </w:instrText>
          </w:r>
          <w:r w:rsidR="00017C1A">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(Reisch, 2017)</w:t>
          </w:r>
          <w:r w:rsidR="00017C1A">
            <w:rPr>
              <w:rFonts w:ascii="Times New Roman" w:hAnsi="Times New Roman" w:cs="Times New Roman"/>
              <w:sz w:val="24"/>
              <w:szCs w:val="24"/>
            </w:rPr>
            <w:fldChar w:fldCharType="end"/>
          </w:r>
        </w:sdtContent>
      </w:sdt>
      <w:r w:rsidR="00017C1A">
        <w:rPr>
          <w:rFonts w:ascii="Times New Roman" w:hAnsi="Times New Roman" w:cs="Times New Roman"/>
          <w:sz w:val="24"/>
          <w:szCs w:val="24"/>
        </w:rPr>
        <w:t xml:space="preserve">. </w:t>
      </w:r>
    </w:p>
    <w:p w14:paraId="7840282C" w14:textId="0C321097" w:rsidR="004B2937" w:rsidRPr="004B2937" w:rsidRDefault="004B2937" w:rsidP="00E927E1">
      <w:pPr>
        <w:pStyle w:val="ListParagraph"/>
        <w:numPr>
          <w:ilvl w:val="0"/>
          <w:numId w:val="11"/>
        </w:numPr>
        <w:spacing w:after="0" w:line="360" w:lineRule="auto"/>
        <w:jc w:val="both"/>
        <w:rPr>
          <w:rFonts w:ascii="Times New Roman" w:hAnsi="Times New Roman" w:cs="Times New Roman"/>
          <w:sz w:val="24"/>
          <w:szCs w:val="24"/>
        </w:rPr>
      </w:pPr>
      <w:r w:rsidRPr="004B2937">
        <w:rPr>
          <w:rFonts w:ascii="Times New Roman" w:hAnsi="Times New Roman" w:cs="Times New Roman"/>
          <w:sz w:val="24"/>
          <w:szCs w:val="24"/>
        </w:rPr>
        <w:t xml:space="preserve">Investment in </w:t>
      </w:r>
      <w:r w:rsidR="0000196E">
        <w:rPr>
          <w:rFonts w:ascii="Times New Roman" w:hAnsi="Times New Roman" w:cs="Times New Roman"/>
          <w:sz w:val="24"/>
          <w:szCs w:val="24"/>
        </w:rPr>
        <w:t>r</w:t>
      </w:r>
      <w:r w:rsidRPr="004B2937">
        <w:rPr>
          <w:rFonts w:ascii="Times New Roman" w:hAnsi="Times New Roman" w:cs="Times New Roman"/>
          <w:sz w:val="24"/>
          <w:szCs w:val="24"/>
        </w:rPr>
        <w:t xml:space="preserve">esearch and </w:t>
      </w:r>
      <w:r w:rsidR="0000196E">
        <w:rPr>
          <w:rFonts w:ascii="Times New Roman" w:hAnsi="Times New Roman" w:cs="Times New Roman"/>
          <w:sz w:val="24"/>
          <w:szCs w:val="24"/>
        </w:rPr>
        <w:t>d</w:t>
      </w:r>
      <w:r w:rsidRPr="004B2937">
        <w:rPr>
          <w:rFonts w:ascii="Times New Roman" w:hAnsi="Times New Roman" w:cs="Times New Roman"/>
          <w:sz w:val="24"/>
          <w:szCs w:val="24"/>
        </w:rPr>
        <w:t xml:space="preserve">evelopment below </w:t>
      </w:r>
      <w:r w:rsidR="0000196E">
        <w:rPr>
          <w:rFonts w:ascii="Times New Roman" w:hAnsi="Times New Roman" w:cs="Times New Roman"/>
          <w:sz w:val="24"/>
          <w:szCs w:val="24"/>
        </w:rPr>
        <w:t xml:space="preserve">industry average </w:t>
      </w:r>
      <w:sdt>
        <w:sdtPr>
          <w:rPr>
            <w:rFonts w:ascii="Times New Roman" w:hAnsi="Times New Roman" w:cs="Times New Roman"/>
            <w:sz w:val="24"/>
            <w:szCs w:val="24"/>
          </w:rPr>
          <w:id w:val="-839767983"/>
          <w:citation/>
        </w:sdtPr>
        <w:sdtContent>
          <w:r w:rsidR="00546FC7">
            <w:rPr>
              <w:rFonts w:ascii="Times New Roman" w:hAnsi="Times New Roman" w:cs="Times New Roman"/>
              <w:sz w:val="24"/>
              <w:szCs w:val="24"/>
            </w:rPr>
            <w:fldChar w:fldCharType="begin"/>
          </w:r>
          <w:r w:rsidR="00546FC7">
            <w:rPr>
              <w:rFonts w:ascii="Times New Roman" w:hAnsi="Times New Roman" w:cs="Times New Roman"/>
              <w:sz w:val="24"/>
              <w:szCs w:val="24"/>
            </w:rPr>
            <w:instrText xml:space="preserve"> CITATION Joh19 \l 2057 </w:instrText>
          </w:r>
          <w:r w:rsidR="00546FC7">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(Johnson &amp; Johnson, 2019)</w:t>
          </w:r>
          <w:r w:rsidR="00546FC7">
            <w:rPr>
              <w:rFonts w:ascii="Times New Roman" w:hAnsi="Times New Roman" w:cs="Times New Roman"/>
              <w:sz w:val="24"/>
              <w:szCs w:val="24"/>
            </w:rPr>
            <w:fldChar w:fldCharType="end"/>
          </w:r>
        </w:sdtContent>
      </w:sdt>
      <w:r w:rsidR="00546FC7">
        <w:rPr>
          <w:rFonts w:ascii="Times New Roman" w:hAnsi="Times New Roman" w:cs="Times New Roman"/>
          <w:sz w:val="24"/>
          <w:szCs w:val="24"/>
        </w:rPr>
        <w:t xml:space="preserve">. </w:t>
      </w:r>
    </w:p>
    <w:p w14:paraId="50520D14" w14:textId="6F6D5040" w:rsidR="004B2937" w:rsidRPr="004B2937" w:rsidRDefault="00546FC7" w:rsidP="00E927E1">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back foot with marketing rebrand </w:t>
      </w:r>
      <w:sdt>
        <w:sdtPr>
          <w:rPr>
            <w:rFonts w:ascii="Times New Roman" w:hAnsi="Times New Roman" w:cs="Times New Roman"/>
            <w:sz w:val="24"/>
            <w:szCs w:val="24"/>
          </w:rPr>
          <w:id w:val="-60325541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Rog18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(Rogers, 2018)</w:t>
          </w:r>
          <w:r>
            <w:rPr>
              <w:rFonts w:ascii="Times New Roman" w:hAnsi="Times New Roman" w:cs="Times New Roman"/>
              <w:sz w:val="24"/>
              <w:szCs w:val="24"/>
            </w:rPr>
            <w:fldChar w:fldCharType="end"/>
          </w:r>
        </w:sdtContent>
      </w:sdt>
      <w:r w:rsidR="004B2937" w:rsidRPr="004B2937">
        <w:rPr>
          <w:rFonts w:ascii="Times New Roman" w:hAnsi="Times New Roman" w:cs="Times New Roman"/>
          <w:sz w:val="24"/>
          <w:szCs w:val="24"/>
        </w:rPr>
        <w:t>.</w:t>
      </w:r>
    </w:p>
    <w:p w14:paraId="1E1B25DE" w14:textId="2E4E26FE" w:rsidR="004B2937" w:rsidRDefault="004B2937" w:rsidP="00E927E1">
      <w:pPr>
        <w:pStyle w:val="ListParagraph"/>
        <w:numPr>
          <w:ilvl w:val="0"/>
          <w:numId w:val="11"/>
        </w:numPr>
        <w:spacing w:after="0" w:line="360" w:lineRule="auto"/>
        <w:jc w:val="both"/>
        <w:rPr>
          <w:rFonts w:ascii="Times New Roman" w:hAnsi="Times New Roman" w:cs="Times New Roman"/>
          <w:sz w:val="24"/>
          <w:szCs w:val="24"/>
        </w:rPr>
      </w:pPr>
      <w:r w:rsidRPr="004B2937">
        <w:rPr>
          <w:rFonts w:ascii="Times New Roman" w:hAnsi="Times New Roman" w:cs="Times New Roman"/>
          <w:sz w:val="24"/>
          <w:szCs w:val="24"/>
        </w:rPr>
        <w:t xml:space="preserve">High attrition rate in work force </w:t>
      </w:r>
      <w:sdt>
        <w:sdtPr>
          <w:rPr>
            <w:rFonts w:ascii="Times New Roman" w:hAnsi="Times New Roman" w:cs="Times New Roman"/>
            <w:sz w:val="24"/>
            <w:szCs w:val="24"/>
          </w:rPr>
          <w:id w:val="-1050987686"/>
          <w:citation/>
        </w:sdtPr>
        <w:sdtContent>
          <w:r w:rsidR="00462733">
            <w:rPr>
              <w:rFonts w:ascii="Times New Roman" w:hAnsi="Times New Roman" w:cs="Times New Roman"/>
              <w:sz w:val="24"/>
              <w:szCs w:val="24"/>
            </w:rPr>
            <w:fldChar w:fldCharType="begin"/>
          </w:r>
          <w:r w:rsidR="00462733">
            <w:rPr>
              <w:rFonts w:ascii="Times New Roman" w:hAnsi="Times New Roman" w:cs="Times New Roman"/>
              <w:sz w:val="24"/>
              <w:szCs w:val="24"/>
            </w:rPr>
            <w:instrText xml:space="preserve"> CITATION Hil18 \l 2057 </w:instrText>
          </w:r>
          <w:r w:rsidR="00462733">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(Hilton, 2018)</w:t>
          </w:r>
          <w:r w:rsidR="00462733">
            <w:rPr>
              <w:rFonts w:ascii="Times New Roman" w:hAnsi="Times New Roman" w:cs="Times New Roman"/>
              <w:sz w:val="24"/>
              <w:szCs w:val="24"/>
            </w:rPr>
            <w:fldChar w:fldCharType="end"/>
          </w:r>
        </w:sdtContent>
      </w:sdt>
      <w:r w:rsidRPr="004B2937">
        <w:rPr>
          <w:rFonts w:ascii="Times New Roman" w:hAnsi="Times New Roman" w:cs="Times New Roman"/>
          <w:sz w:val="24"/>
          <w:szCs w:val="24"/>
        </w:rPr>
        <w:t>.</w:t>
      </w:r>
    </w:p>
    <w:p w14:paraId="60C8B3A0" w14:textId="31654014" w:rsidR="008D2B38" w:rsidRPr="00F4576C" w:rsidRDefault="00462733" w:rsidP="00F4576C">
      <w:pPr>
        <w:pStyle w:val="ListParagraph"/>
        <w:numPr>
          <w:ilvl w:val="0"/>
          <w:numId w:val="11"/>
        </w:numPr>
        <w:spacing w:after="80" w:line="360" w:lineRule="auto"/>
        <w:jc w:val="both"/>
        <w:rPr>
          <w:rFonts w:ascii="Times New Roman" w:hAnsi="Times New Roman" w:cs="Times New Roman"/>
          <w:sz w:val="24"/>
          <w:szCs w:val="24"/>
        </w:rPr>
      </w:pPr>
      <w:r>
        <w:rPr>
          <w:rFonts w:ascii="Times New Roman" w:hAnsi="Times New Roman" w:cs="Times New Roman"/>
          <w:sz w:val="24"/>
          <w:szCs w:val="24"/>
        </w:rPr>
        <w:t xml:space="preserve">Revenue growth below industry average </w:t>
      </w:r>
      <w:sdt>
        <w:sdtPr>
          <w:rPr>
            <w:rFonts w:ascii="Times New Roman" w:hAnsi="Times New Roman" w:cs="Times New Roman"/>
            <w:sz w:val="24"/>
            <w:szCs w:val="24"/>
          </w:rPr>
          <w:id w:val="-128835075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CSI19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(CSI Market ,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8505FD4" w14:textId="185F5783" w:rsidR="00606690" w:rsidRDefault="00606690" w:rsidP="00520009">
      <w:pPr>
        <w:pStyle w:val="Heading3"/>
        <w:numPr>
          <w:ilvl w:val="2"/>
          <w:numId w:val="1"/>
        </w:numPr>
        <w:rPr>
          <w:rFonts w:ascii="Times New Roman" w:hAnsi="Times New Roman" w:cs="Times New Roman"/>
        </w:rPr>
      </w:pPr>
      <w:bookmarkStart w:id="12" w:name="_Toc4436107"/>
      <w:bookmarkEnd w:id="11"/>
      <w:r w:rsidRPr="00455750">
        <w:rPr>
          <w:rFonts w:ascii="Times New Roman" w:hAnsi="Times New Roman" w:cs="Times New Roman"/>
        </w:rPr>
        <w:t>Internal Factor Evaluation Matrix (IFE Matrix)</w:t>
      </w:r>
      <w:bookmarkEnd w:id="12"/>
    </w:p>
    <w:p w14:paraId="1CACF204" w14:textId="355E2FD2" w:rsidR="00520009" w:rsidRDefault="00381704" w:rsidP="00F4576C">
      <w:pPr>
        <w:spacing w:after="120" w:line="480" w:lineRule="auto"/>
        <w:jc w:val="both"/>
        <w:rPr>
          <w:rFonts w:ascii="Times New Roman" w:hAnsi="Times New Roman" w:cs="Times New Roman"/>
          <w:sz w:val="24"/>
          <w:szCs w:val="24"/>
        </w:rPr>
      </w:pPr>
      <w:r>
        <w:rPr>
          <w:rFonts w:ascii="Times New Roman" w:hAnsi="Times New Roman" w:cs="Times New Roman"/>
          <w:sz w:val="24"/>
          <w:szCs w:val="24"/>
        </w:rPr>
        <w:t>An Internal Factor Evaluation Matrix is “</w:t>
      </w:r>
      <w:r w:rsidRPr="00381704">
        <w:rPr>
          <w:rFonts w:ascii="Times New Roman" w:hAnsi="Times New Roman" w:cs="Times New Roman"/>
          <w:sz w:val="24"/>
          <w:szCs w:val="24"/>
        </w:rPr>
        <w:t>a strategy tool used to evaluate firm’s internal environment and to reveal its strengths as well as weaknesses</w:t>
      </w:r>
      <w:r>
        <w:rPr>
          <w:rFonts w:ascii="Times New Roman" w:hAnsi="Times New Roman" w:cs="Times New Roman"/>
          <w:sz w:val="24"/>
          <w:szCs w:val="24"/>
        </w:rPr>
        <w:t xml:space="preserve">” </w:t>
      </w:r>
      <w:sdt>
        <w:sdtPr>
          <w:rPr>
            <w:rFonts w:ascii="Times New Roman" w:hAnsi="Times New Roman" w:cs="Times New Roman"/>
            <w:sz w:val="24"/>
            <w:szCs w:val="24"/>
          </w:rPr>
          <w:id w:val="67645657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Jur14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(Jurevicius, 2014)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437C3B8" w14:textId="2329A762" w:rsidR="00E46174" w:rsidRPr="009C5584" w:rsidRDefault="00797F2D" w:rsidP="00520009">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w:t>
      </w:r>
      <w:r w:rsidR="00E46174" w:rsidRPr="009C5584">
        <w:rPr>
          <w:rFonts w:ascii="Times New Roman" w:hAnsi="Times New Roman" w:cs="Times New Roman"/>
          <w:b/>
          <w:sz w:val="24"/>
          <w:szCs w:val="24"/>
        </w:rPr>
        <w:t xml:space="preserve"> 4.0 – Internal Factor Evaluation Matrix of Johnson &amp; Johnson 2019</w:t>
      </w:r>
    </w:p>
    <w:p w14:paraId="3C797C20" w14:textId="60E2E9C8" w:rsidR="00E46174" w:rsidRDefault="00E46174" w:rsidP="00520009">
      <w:pPr>
        <w:spacing w:line="480" w:lineRule="auto"/>
        <w:jc w:val="both"/>
        <w:rPr>
          <w:rFonts w:ascii="Times New Roman" w:hAnsi="Times New Roman" w:cs="Times New Roman"/>
          <w:sz w:val="24"/>
          <w:szCs w:val="24"/>
        </w:rPr>
      </w:pPr>
      <w:r w:rsidRPr="00E46174">
        <w:rPr>
          <w:noProof/>
        </w:rPr>
        <w:drawing>
          <wp:inline distT="0" distB="0" distL="0" distR="0" wp14:anchorId="25C48D11" wp14:editId="24C8B28C">
            <wp:extent cx="5711130" cy="3124906"/>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8075" cy="3134177"/>
                    </a:xfrm>
                    <a:prstGeom prst="rect">
                      <a:avLst/>
                    </a:prstGeom>
                    <a:noFill/>
                    <a:ln>
                      <a:noFill/>
                    </a:ln>
                  </pic:spPr>
                </pic:pic>
              </a:graphicData>
            </a:graphic>
          </wp:inline>
        </w:drawing>
      </w:r>
    </w:p>
    <w:p w14:paraId="018068FB" w14:textId="3CE662DC" w:rsidR="005E73DB" w:rsidRPr="00520009" w:rsidRDefault="00D34310" w:rsidP="00520009">
      <w:pPr>
        <w:spacing w:line="480" w:lineRule="auto"/>
        <w:jc w:val="both"/>
        <w:rPr>
          <w:rFonts w:ascii="Times New Roman" w:hAnsi="Times New Roman" w:cs="Times New Roman"/>
          <w:sz w:val="24"/>
          <w:szCs w:val="24"/>
        </w:rPr>
      </w:pPr>
      <w:r w:rsidRPr="00B0120B">
        <w:rPr>
          <w:rFonts w:ascii="Times New Roman" w:hAnsi="Times New Roman" w:cs="Times New Roman"/>
          <w:sz w:val="24"/>
          <w:szCs w:val="24"/>
        </w:rPr>
        <w:lastRenderedPageBreak/>
        <w:t xml:space="preserve">Figure 4.0 </w:t>
      </w:r>
      <w:r w:rsidR="00B0120B" w:rsidRPr="00B0120B">
        <w:rPr>
          <w:rFonts w:ascii="Times New Roman" w:hAnsi="Times New Roman" w:cs="Times New Roman"/>
          <w:sz w:val="24"/>
          <w:szCs w:val="24"/>
        </w:rPr>
        <w:t>demonstrates the</w:t>
      </w:r>
      <w:r w:rsidRPr="00B0120B">
        <w:rPr>
          <w:rFonts w:ascii="Times New Roman" w:hAnsi="Times New Roman" w:cs="Times New Roman"/>
          <w:sz w:val="24"/>
          <w:szCs w:val="24"/>
        </w:rPr>
        <w:t xml:space="preserve"> Internal Factor Evaluation Matrix of Johnson &amp; Johnson</w:t>
      </w:r>
      <w:r w:rsidR="00B0120B" w:rsidRPr="00B0120B">
        <w:rPr>
          <w:rFonts w:ascii="Times New Roman" w:hAnsi="Times New Roman" w:cs="Times New Roman"/>
          <w:sz w:val="24"/>
          <w:szCs w:val="24"/>
        </w:rPr>
        <w:t xml:space="preserve"> for</w:t>
      </w:r>
      <w:r w:rsidRPr="00B0120B">
        <w:rPr>
          <w:rFonts w:ascii="Times New Roman" w:hAnsi="Times New Roman" w:cs="Times New Roman"/>
          <w:sz w:val="24"/>
          <w:szCs w:val="24"/>
        </w:rPr>
        <w:t xml:space="preserve"> 2019</w:t>
      </w:r>
      <w:r w:rsidR="00B0120B">
        <w:rPr>
          <w:rFonts w:ascii="Times New Roman" w:hAnsi="Times New Roman" w:cs="Times New Roman"/>
          <w:sz w:val="24"/>
          <w:szCs w:val="24"/>
        </w:rPr>
        <w:t xml:space="preserve">, where they received a weighted score of 2.83. Figure 4.1, in </w:t>
      </w:r>
      <w:r w:rsidR="009A379F">
        <w:rPr>
          <w:rFonts w:ascii="Times New Roman" w:hAnsi="Times New Roman" w:cs="Times New Roman"/>
          <w:sz w:val="24"/>
          <w:szCs w:val="24"/>
        </w:rPr>
        <w:t xml:space="preserve">the </w:t>
      </w:r>
      <w:r w:rsidR="00B0120B">
        <w:rPr>
          <w:rFonts w:ascii="Times New Roman" w:hAnsi="Times New Roman" w:cs="Times New Roman"/>
          <w:sz w:val="24"/>
          <w:szCs w:val="24"/>
        </w:rPr>
        <w:t>Appendix, demonstrates the Internal Factor Evaluation Matrix of Johnson &amp; Johnson for 2009, where they received a weighted score of 2.72. This suggests that Johnson &amp; Johnson are experiencing increasing influence f</w:t>
      </w:r>
      <w:r w:rsidR="00EF0BC8">
        <w:rPr>
          <w:rFonts w:ascii="Times New Roman" w:hAnsi="Times New Roman" w:cs="Times New Roman"/>
          <w:sz w:val="24"/>
          <w:szCs w:val="24"/>
        </w:rPr>
        <w:t xml:space="preserve">rom their key internal factors, which have changed over the ten-year period. In 2009, their key internal strengths were their diverse business offerings, forecast growth, global presence and differentiation strategies. While Johnson and Johnson still have a number of these strengths seen in 2009, today, their key internal strengths </w:t>
      </w:r>
      <w:r w:rsidR="00BF5356">
        <w:rPr>
          <w:rFonts w:ascii="Times New Roman" w:hAnsi="Times New Roman" w:cs="Times New Roman"/>
          <w:sz w:val="24"/>
          <w:szCs w:val="24"/>
        </w:rPr>
        <w:t>include innovative product releases, outstanding performance in new markets and a successful acquisition track record</w:t>
      </w:r>
      <w:r w:rsidR="00A92AAF">
        <w:rPr>
          <w:rFonts w:ascii="Times New Roman" w:hAnsi="Times New Roman" w:cs="Times New Roman"/>
          <w:sz w:val="24"/>
          <w:szCs w:val="24"/>
        </w:rPr>
        <w:t>.</w:t>
      </w:r>
      <w:r w:rsidR="00E51528">
        <w:rPr>
          <w:rFonts w:ascii="Times New Roman" w:hAnsi="Times New Roman" w:cs="Times New Roman"/>
          <w:sz w:val="24"/>
          <w:szCs w:val="24"/>
        </w:rPr>
        <w:t xml:space="preserve"> One of the key internal weakness</w:t>
      </w:r>
      <w:r w:rsidR="009A379F">
        <w:rPr>
          <w:rFonts w:ascii="Times New Roman" w:hAnsi="Times New Roman" w:cs="Times New Roman"/>
          <w:sz w:val="24"/>
          <w:szCs w:val="24"/>
        </w:rPr>
        <w:t>es</w:t>
      </w:r>
      <w:r w:rsidR="00E51528">
        <w:rPr>
          <w:rFonts w:ascii="Times New Roman" w:hAnsi="Times New Roman" w:cs="Times New Roman"/>
          <w:sz w:val="24"/>
          <w:szCs w:val="24"/>
        </w:rPr>
        <w:t xml:space="preserve"> of Johnson &amp; Johnson today is their pressure to reduce pricing, which has been carried forward from 2009. In 2009, this weakness held a greater weight than it does in 2019, however Johnson &amp; Johnson were rated lower in response to this weakness. This is because a greater emphasis has been placed on weaknesses which could potentially have more damage on the business, such as</w:t>
      </w:r>
      <w:r w:rsidR="00AB7643">
        <w:rPr>
          <w:rFonts w:ascii="Times New Roman" w:hAnsi="Times New Roman" w:cs="Times New Roman"/>
          <w:sz w:val="24"/>
          <w:szCs w:val="24"/>
        </w:rPr>
        <w:t>,</w:t>
      </w:r>
      <w:r w:rsidR="00E51528">
        <w:rPr>
          <w:rFonts w:ascii="Times New Roman" w:hAnsi="Times New Roman" w:cs="Times New Roman"/>
          <w:sz w:val="24"/>
          <w:szCs w:val="24"/>
        </w:rPr>
        <w:t xml:space="preserve"> shares dropping due to the</w:t>
      </w:r>
      <w:r w:rsidR="00AB7643">
        <w:rPr>
          <w:rFonts w:ascii="Times New Roman" w:hAnsi="Times New Roman" w:cs="Times New Roman"/>
          <w:sz w:val="24"/>
          <w:szCs w:val="24"/>
        </w:rPr>
        <w:t>re</w:t>
      </w:r>
      <w:r w:rsidR="00E51528">
        <w:rPr>
          <w:rFonts w:ascii="Times New Roman" w:hAnsi="Times New Roman" w:cs="Times New Roman"/>
          <w:sz w:val="24"/>
          <w:szCs w:val="24"/>
        </w:rPr>
        <w:t xml:space="preserve"> being reports of </w:t>
      </w:r>
      <w:r w:rsidR="00AB7643">
        <w:rPr>
          <w:rFonts w:ascii="Times New Roman" w:hAnsi="Times New Roman" w:cs="Times New Roman"/>
          <w:sz w:val="24"/>
          <w:szCs w:val="24"/>
        </w:rPr>
        <w:t xml:space="preserve">Johnson &amp; Johnson’s </w:t>
      </w:r>
      <w:r w:rsidR="00E51528">
        <w:rPr>
          <w:rFonts w:ascii="Times New Roman" w:hAnsi="Times New Roman" w:cs="Times New Roman"/>
          <w:sz w:val="24"/>
          <w:szCs w:val="24"/>
        </w:rPr>
        <w:t>baby powder</w:t>
      </w:r>
      <w:r w:rsidR="00AB7643">
        <w:rPr>
          <w:rFonts w:ascii="Times New Roman" w:hAnsi="Times New Roman" w:cs="Times New Roman"/>
          <w:sz w:val="24"/>
          <w:szCs w:val="24"/>
        </w:rPr>
        <w:t xml:space="preserve"> </w:t>
      </w:r>
      <w:r w:rsidR="00E51528">
        <w:rPr>
          <w:rFonts w:ascii="Times New Roman" w:hAnsi="Times New Roman" w:cs="Times New Roman"/>
          <w:sz w:val="24"/>
          <w:szCs w:val="24"/>
        </w:rPr>
        <w:t>containing asbestos</w:t>
      </w:r>
      <w:r w:rsidR="00AB7643">
        <w:rPr>
          <w:rFonts w:ascii="Times New Roman" w:hAnsi="Times New Roman" w:cs="Times New Roman"/>
          <w:sz w:val="24"/>
          <w:szCs w:val="24"/>
        </w:rPr>
        <w:t>, which has cause</w:t>
      </w:r>
      <w:r w:rsidR="009A379F">
        <w:rPr>
          <w:rFonts w:ascii="Times New Roman" w:hAnsi="Times New Roman" w:cs="Times New Roman"/>
          <w:sz w:val="24"/>
          <w:szCs w:val="24"/>
        </w:rPr>
        <w:t>d</w:t>
      </w:r>
      <w:r w:rsidR="00AB7643">
        <w:rPr>
          <w:rFonts w:ascii="Times New Roman" w:hAnsi="Times New Roman" w:cs="Times New Roman"/>
          <w:sz w:val="24"/>
          <w:szCs w:val="24"/>
        </w:rPr>
        <w:t xml:space="preserve"> the next weakness of being on the back foot with a marketing rebrand, in an attempt to regain trust and boost brand reputation. </w:t>
      </w:r>
      <w:r w:rsidR="00A92AAF">
        <w:rPr>
          <w:rFonts w:ascii="Times New Roman" w:hAnsi="Times New Roman" w:cs="Times New Roman"/>
          <w:sz w:val="24"/>
          <w:szCs w:val="24"/>
        </w:rPr>
        <w:t>The overall weighted score of 2.83</w:t>
      </w:r>
      <w:r w:rsidR="00AB7643">
        <w:rPr>
          <w:rFonts w:ascii="Times New Roman" w:hAnsi="Times New Roman" w:cs="Times New Roman"/>
          <w:sz w:val="24"/>
          <w:szCs w:val="24"/>
        </w:rPr>
        <w:t xml:space="preserve"> in 2019,</w:t>
      </w:r>
      <w:r w:rsidR="00A92AAF">
        <w:rPr>
          <w:rFonts w:ascii="Times New Roman" w:hAnsi="Times New Roman" w:cs="Times New Roman"/>
          <w:sz w:val="24"/>
          <w:szCs w:val="24"/>
        </w:rPr>
        <w:t xml:space="preserve"> indicates that Johnson &amp; Johnson are above average in formulating strategies that capitalise on their strengths and minimise their weaknesses, however, </w:t>
      </w:r>
      <w:r w:rsidR="00E51528">
        <w:rPr>
          <w:rFonts w:ascii="Times New Roman" w:hAnsi="Times New Roman" w:cs="Times New Roman"/>
          <w:sz w:val="24"/>
          <w:szCs w:val="24"/>
        </w:rPr>
        <w:t>Johnson &amp; Johnson are experiencing weaknesses which could damage their reputation and should therefore place further emphasis on rectifying these weaknesses.</w:t>
      </w:r>
    </w:p>
    <w:p w14:paraId="44C39488" w14:textId="1258234E" w:rsidR="00CA6694" w:rsidRDefault="00455750" w:rsidP="00CA6694">
      <w:pPr>
        <w:pStyle w:val="Heading2"/>
        <w:numPr>
          <w:ilvl w:val="1"/>
          <w:numId w:val="1"/>
        </w:numPr>
        <w:rPr>
          <w:rFonts w:ascii="Times New Roman" w:hAnsi="Times New Roman" w:cs="Times New Roman"/>
          <w:sz w:val="24"/>
        </w:rPr>
      </w:pPr>
      <w:bookmarkStart w:id="13" w:name="_Toc4436108"/>
      <w:r>
        <w:rPr>
          <w:rFonts w:ascii="Times New Roman" w:hAnsi="Times New Roman" w:cs="Times New Roman"/>
          <w:sz w:val="24"/>
        </w:rPr>
        <w:t>The Matching Stage</w:t>
      </w:r>
      <w:bookmarkEnd w:id="13"/>
      <w:r>
        <w:rPr>
          <w:rFonts w:ascii="Times New Roman" w:hAnsi="Times New Roman" w:cs="Times New Roman"/>
          <w:sz w:val="24"/>
        </w:rPr>
        <w:t xml:space="preserve"> </w:t>
      </w:r>
    </w:p>
    <w:p w14:paraId="5A4F200E" w14:textId="2A59E0E3" w:rsidR="00CA6694" w:rsidRPr="00CA6694" w:rsidRDefault="00CA6694" w:rsidP="00CA6694">
      <w:pPr>
        <w:spacing w:line="480" w:lineRule="auto"/>
        <w:jc w:val="both"/>
        <w:rPr>
          <w:rFonts w:ascii="Times New Roman" w:hAnsi="Times New Roman" w:cs="Times New Roman"/>
          <w:sz w:val="24"/>
          <w:szCs w:val="24"/>
        </w:rPr>
      </w:pPr>
      <w:r w:rsidRPr="00CA6694">
        <w:rPr>
          <w:rFonts w:ascii="Times New Roman" w:hAnsi="Times New Roman" w:cs="Times New Roman"/>
          <w:sz w:val="24"/>
          <w:szCs w:val="24"/>
        </w:rPr>
        <w:t xml:space="preserve">The matching stage focuses upon generating feasible alternative strategies by aligning key external and internal factors. The tools at this stage, “rely upon information derived from the input stage to match external opportunities and threats with internal strengths and weaknesses” </w:t>
      </w:r>
      <w:sdt>
        <w:sdtPr>
          <w:id w:val="1888301405"/>
          <w:citation/>
        </w:sdtPr>
        <w:sdtContent>
          <w:r w:rsidRPr="00CA6694">
            <w:rPr>
              <w:rFonts w:ascii="Times New Roman" w:hAnsi="Times New Roman" w:cs="Times New Roman"/>
              <w:sz w:val="24"/>
              <w:szCs w:val="24"/>
            </w:rPr>
            <w:fldChar w:fldCharType="begin"/>
          </w:r>
          <w:r w:rsidRPr="00CA6694">
            <w:rPr>
              <w:rFonts w:ascii="Times New Roman" w:hAnsi="Times New Roman" w:cs="Times New Roman"/>
              <w:sz w:val="24"/>
              <w:szCs w:val="24"/>
            </w:rPr>
            <w:instrText xml:space="preserve"> CITATION Rup03 \l 2057 </w:instrText>
          </w:r>
          <w:r w:rsidRPr="00CA6694">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(Rupcic &amp; Jelenc, 2003)</w:t>
          </w:r>
          <w:r w:rsidRPr="00CA6694">
            <w:rPr>
              <w:rFonts w:ascii="Times New Roman" w:hAnsi="Times New Roman" w:cs="Times New Roman"/>
              <w:sz w:val="24"/>
              <w:szCs w:val="24"/>
            </w:rPr>
            <w:fldChar w:fldCharType="end"/>
          </w:r>
        </w:sdtContent>
      </w:sdt>
      <w:r w:rsidRPr="00CA6694">
        <w:rPr>
          <w:rFonts w:ascii="Times New Roman" w:hAnsi="Times New Roman" w:cs="Times New Roman"/>
          <w:sz w:val="24"/>
          <w:szCs w:val="24"/>
        </w:rPr>
        <w:t xml:space="preserve">. </w:t>
      </w:r>
    </w:p>
    <w:p w14:paraId="21643F5A" w14:textId="72F8D9DE" w:rsidR="00CA6694" w:rsidRDefault="00CA6694" w:rsidP="00CA6694">
      <w:pPr>
        <w:pStyle w:val="Heading3"/>
        <w:numPr>
          <w:ilvl w:val="2"/>
          <w:numId w:val="1"/>
        </w:numPr>
        <w:rPr>
          <w:rFonts w:ascii="Times New Roman" w:hAnsi="Times New Roman" w:cs="Times New Roman"/>
        </w:rPr>
      </w:pPr>
      <w:bookmarkStart w:id="14" w:name="_Toc4436109"/>
      <w:r>
        <w:rPr>
          <w:rFonts w:ascii="Times New Roman" w:hAnsi="Times New Roman" w:cs="Times New Roman"/>
        </w:rPr>
        <w:lastRenderedPageBreak/>
        <w:t>Threats-Opportunities-Weaknesses-Strengths Matrix (</w:t>
      </w:r>
      <w:r w:rsidRPr="00CA6694">
        <w:rPr>
          <w:rFonts w:ascii="Times New Roman" w:hAnsi="Times New Roman" w:cs="Times New Roman"/>
        </w:rPr>
        <w:t>T</w:t>
      </w:r>
      <w:r w:rsidR="000470AA">
        <w:rPr>
          <w:rFonts w:ascii="Times New Roman" w:hAnsi="Times New Roman" w:cs="Times New Roman"/>
        </w:rPr>
        <w:t>OW</w:t>
      </w:r>
      <w:r w:rsidRPr="00CA6694">
        <w:rPr>
          <w:rFonts w:ascii="Times New Roman" w:hAnsi="Times New Roman" w:cs="Times New Roman"/>
        </w:rPr>
        <w:t>S Matrix</w:t>
      </w:r>
      <w:r>
        <w:rPr>
          <w:rFonts w:ascii="Times New Roman" w:hAnsi="Times New Roman" w:cs="Times New Roman"/>
        </w:rPr>
        <w:t>)</w:t>
      </w:r>
      <w:bookmarkEnd w:id="14"/>
    </w:p>
    <w:p w14:paraId="63F0D970" w14:textId="0697C041" w:rsidR="00BF3608" w:rsidRDefault="000470AA" w:rsidP="000470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Threats-Opportunities-Weaknesses-Strengths Matrix </w:t>
      </w:r>
      <w:r w:rsidR="00996D7D">
        <w:rPr>
          <w:rFonts w:ascii="Times New Roman" w:hAnsi="Times New Roman" w:cs="Times New Roman"/>
          <w:sz w:val="24"/>
          <w:szCs w:val="24"/>
        </w:rPr>
        <w:t>is a tool which can be utilized to; determine how the organisation’s strengths can be used to benefit from existing external opportunities and to minimise the risk of or avoid potential external threats, and to determine how the organisation’s opportunities can be used t</w:t>
      </w:r>
      <w:r w:rsidR="009A379F">
        <w:rPr>
          <w:rFonts w:ascii="Times New Roman" w:hAnsi="Times New Roman" w:cs="Times New Roman"/>
          <w:sz w:val="24"/>
          <w:szCs w:val="24"/>
        </w:rPr>
        <w:t>o overcome the internal weaknesses.</w:t>
      </w:r>
    </w:p>
    <w:p w14:paraId="38511B50" w14:textId="2CCF79D4" w:rsidR="009C5584" w:rsidRDefault="00797F2D" w:rsidP="000470AA">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w:t>
      </w:r>
      <w:r w:rsidR="009C5584" w:rsidRPr="009C5584">
        <w:rPr>
          <w:rFonts w:ascii="Times New Roman" w:hAnsi="Times New Roman" w:cs="Times New Roman"/>
          <w:b/>
          <w:sz w:val="24"/>
          <w:szCs w:val="24"/>
        </w:rPr>
        <w:t xml:space="preserve"> 5.0 – Threats – Opportunities – Weaknesses – Strengths Matrix of Johnson &amp; Johnson 2019</w:t>
      </w:r>
    </w:p>
    <w:p w14:paraId="2E8179A2" w14:textId="00D3406C" w:rsidR="00936A59" w:rsidRDefault="00936A59" w:rsidP="000470AA">
      <w:pPr>
        <w:spacing w:line="480" w:lineRule="auto"/>
        <w:jc w:val="both"/>
        <w:rPr>
          <w:rFonts w:ascii="Times New Roman" w:hAnsi="Times New Roman" w:cs="Times New Roman"/>
          <w:b/>
          <w:sz w:val="24"/>
          <w:szCs w:val="24"/>
        </w:rPr>
      </w:pPr>
      <w:r w:rsidRPr="00936A59">
        <w:drawing>
          <wp:inline distT="0" distB="0" distL="0" distR="0" wp14:anchorId="435B32D2" wp14:editId="04D60057">
            <wp:extent cx="5607424" cy="4493576"/>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419" t="29638" r="30498" b="13232"/>
                    <a:stretch/>
                  </pic:blipFill>
                  <pic:spPr bwMode="auto">
                    <a:xfrm>
                      <a:off x="0" y="0"/>
                      <a:ext cx="5624009" cy="4506867"/>
                    </a:xfrm>
                    <a:prstGeom prst="rect">
                      <a:avLst/>
                    </a:prstGeom>
                    <a:ln>
                      <a:noFill/>
                    </a:ln>
                    <a:extLst>
                      <a:ext uri="{53640926-AAD7-44D8-BBD7-CCE9431645EC}">
                        <a14:shadowObscured xmlns:a14="http://schemas.microsoft.com/office/drawing/2010/main"/>
                      </a:ext>
                    </a:extLst>
                  </pic:spPr>
                </pic:pic>
              </a:graphicData>
            </a:graphic>
          </wp:inline>
        </w:drawing>
      </w:r>
    </w:p>
    <w:p w14:paraId="4BBFFCB6" w14:textId="3EED8B2B" w:rsidR="008D2B38" w:rsidRPr="008D2B38" w:rsidRDefault="00EC601F" w:rsidP="000470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Figure </w:t>
      </w:r>
      <w:r w:rsidRPr="00EC601F">
        <w:rPr>
          <w:rFonts w:ascii="Times New Roman" w:hAnsi="Times New Roman" w:cs="Times New Roman"/>
          <w:sz w:val="24"/>
          <w:szCs w:val="24"/>
        </w:rPr>
        <w:t xml:space="preserve">5.0 </w:t>
      </w:r>
      <w:r w:rsidR="0019707A">
        <w:rPr>
          <w:rFonts w:ascii="Times New Roman" w:hAnsi="Times New Roman" w:cs="Times New Roman"/>
          <w:sz w:val="24"/>
          <w:szCs w:val="24"/>
        </w:rPr>
        <w:t xml:space="preserve">demonstrates the </w:t>
      </w:r>
      <w:r w:rsidRPr="00EC601F">
        <w:rPr>
          <w:rFonts w:ascii="Times New Roman" w:hAnsi="Times New Roman" w:cs="Times New Roman"/>
          <w:sz w:val="24"/>
          <w:szCs w:val="24"/>
        </w:rPr>
        <w:t xml:space="preserve">Threats – Opportunities – Weaknesses – Strengths Matrix of Johnson &amp; Johnson </w:t>
      </w:r>
      <w:r w:rsidR="0019707A">
        <w:rPr>
          <w:rFonts w:ascii="Times New Roman" w:hAnsi="Times New Roman" w:cs="Times New Roman"/>
          <w:sz w:val="24"/>
          <w:szCs w:val="24"/>
        </w:rPr>
        <w:t xml:space="preserve">for </w:t>
      </w:r>
      <w:r w:rsidRPr="00EC601F">
        <w:rPr>
          <w:rFonts w:ascii="Times New Roman" w:hAnsi="Times New Roman" w:cs="Times New Roman"/>
          <w:sz w:val="24"/>
          <w:szCs w:val="24"/>
        </w:rPr>
        <w:t>2019</w:t>
      </w:r>
      <w:r w:rsidR="009A379F">
        <w:rPr>
          <w:rFonts w:ascii="Times New Roman" w:hAnsi="Times New Roman" w:cs="Times New Roman"/>
          <w:sz w:val="24"/>
          <w:szCs w:val="24"/>
        </w:rPr>
        <w:t>,</w:t>
      </w:r>
      <w:r w:rsidR="0019707A">
        <w:rPr>
          <w:rFonts w:ascii="Times New Roman" w:hAnsi="Times New Roman" w:cs="Times New Roman"/>
          <w:sz w:val="24"/>
          <w:szCs w:val="24"/>
        </w:rPr>
        <w:t xml:space="preserve"> with Figure 5.1 demonstrating the 2009 version. In 2009 the identified strategies were to increase research and development in the pharmaceutical segment, improve on product recalls and improve cross-sell techniques of diversified products. In 2019, Johnson &amp; Johnson should continue to increase on their research and development in releasing </w:t>
      </w:r>
      <w:r w:rsidR="0019707A">
        <w:rPr>
          <w:rFonts w:ascii="Times New Roman" w:hAnsi="Times New Roman" w:cs="Times New Roman"/>
          <w:sz w:val="24"/>
          <w:szCs w:val="24"/>
        </w:rPr>
        <w:lastRenderedPageBreak/>
        <w:t>innovative products in response to</w:t>
      </w:r>
      <w:r w:rsidR="009A379F">
        <w:rPr>
          <w:rFonts w:ascii="Times New Roman" w:hAnsi="Times New Roman" w:cs="Times New Roman"/>
          <w:sz w:val="24"/>
          <w:szCs w:val="24"/>
        </w:rPr>
        <w:t xml:space="preserve"> increases in chronic diseases and changes in</w:t>
      </w:r>
      <w:r w:rsidR="0019707A">
        <w:rPr>
          <w:rFonts w:ascii="Times New Roman" w:hAnsi="Times New Roman" w:cs="Times New Roman"/>
          <w:sz w:val="24"/>
          <w:szCs w:val="24"/>
        </w:rPr>
        <w:t xml:space="preserve"> consumer demands, as they remain below the industry average for research and development. Johnson &amp; Johnson should also continue to improve on product recalls</w:t>
      </w:r>
      <w:r w:rsidR="007B3796">
        <w:rPr>
          <w:rFonts w:ascii="Times New Roman" w:hAnsi="Times New Roman" w:cs="Times New Roman"/>
          <w:sz w:val="24"/>
          <w:szCs w:val="24"/>
        </w:rPr>
        <w:t>,</w:t>
      </w:r>
      <w:r w:rsidR="0019707A">
        <w:rPr>
          <w:rFonts w:ascii="Times New Roman" w:hAnsi="Times New Roman" w:cs="Times New Roman"/>
          <w:sz w:val="24"/>
          <w:szCs w:val="24"/>
        </w:rPr>
        <w:t xml:space="preserve"> to give a better</w:t>
      </w:r>
      <w:r w:rsidR="007B3796">
        <w:rPr>
          <w:rFonts w:ascii="Times New Roman" w:hAnsi="Times New Roman" w:cs="Times New Roman"/>
          <w:sz w:val="24"/>
          <w:szCs w:val="24"/>
        </w:rPr>
        <w:t>-</w:t>
      </w:r>
      <w:r w:rsidR="0019707A">
        <w:rPr>
          <w:rFonts w:ascii="Times New Roman" w:hAnsi="Times New Roman" w:cs="Times New Roman"/>
          <w:sz w:val="24"/>
          <w:szCs w:val="24"/>
        </w:rPr>
        <w:t>quality perception and improve brand reputation. New for 2019, Johnson &amp; Johnson should focus on increasing the number of acquisitions as these have proven successful for them in previous years</w:t>
      </w:r>
      <w:r w:rsidR="007B3796">
        <w:rPr>
          <w:rFonts w:ascii="Times New Roman" w:hAnsi="Times New Roman" w:cs="Times New Roman"/>
          <w:sz w:val="24"/>
          <w:szCs w:val="24"/>
        </w:rPr>
        <w:t xml:space="preserve"> and are an important means of growth for players in this industry. </w:t>
      </w:r>
    </w:p>
    <w:p w14:paraId="010A16BF" w14:textId="78672385" w:rsidR="00CA6694" w:rsidRDefault="00CA6694" w:rsidP="00CA6694">
      <w:pPr>
        <w:pStyle w:val="Heading3"/>
        <w:numPr>
          <w:ilvl w:val="2"/>
          <w:numId w:val="1"/>
        </w:numPr>
        <w:rPr>
          <w:rFonts w:ascii="Times New Roman" w:hAnsi="Times New Roman" w:cs="Times New Roman"/>
        </w:rPr>
      </w:pPr>
      <w:bookmarkStart w:id="15" w:name="_Toc4436110"/>
      <w:r w:rsidRPr="00CA6694">
        <w:rPr>
          <w:rFonts w:ascii="Times New Roman" w:hAnsi="Times New Roman" w:cs="Times New Roman"/>
        </w:rPr>
        <w:t>Strategic Position and Action Evaluation Matrix (SPACE Matrix)</w:t>
      </w:r>
      <w:bookmarkEnd w:id="15"/>
    </w:p>
    <w:p w14:paraId="27CAADC3" w14:textId="2473E5C7" w:rsidR="00BF3608" w:rsidRDefault="00BF3608" w:rsidP="00BF3608">
      <w:pPr>
        <w:spacing w:line="480" w:lineRule="auto"/>
        <w:jc w:val="both"/>
        <w:rPr>
          <w:rFonts w:ascii="Times New Roman" w:hAnsi="Times New Roman" w:cs="Times New Roman"/>
          <w:sz w:val="24"/>
          <w:szCs w:val="24"/>
        </w:rPr>
      </w:pPr>
      <w:r w:rsidRPr="00BF3608">
        <w:rPr>
          <w:rFonts w:ascii="Times New Roman" w:hAnsi="Times New Roman" w:cs="Times New Roman"/>
          <w:sz w:val="24"/>
          <w:szCs w:val="24"/>
        </w:rPr>
        <w:t xml:space="preserve">The Strategic Position and Action Evaluation Matrix is, “useful in determining the appropriate strategic posture for an organisation” </w:t>
      </w:r>
      <w:sdt>
        <w:sdtPr>
          <w:id w:val="-386261272"/>
          <w:citation/>
        </w:sdtPr>
        <w:sdtContent>
          <w:r w:rsidRPr="00BF3608">
            <w:rPr>
              <w:rFonts w:ascii="Times New Roman" w:hAnsi="Times New Roman" w:cs="Times New Roman"/>
              <w:sz w:val="24"/>
              <w:szCs w:val="24"/>
            </w:rPr>
            <w:fldChar w:fldCharType="begin"/>
          </w:r>
          <w:r w:rsidRPr="00BF3608">
            <w:rPr>
              <w:rFonts w:ascii="Times New Roman" w:hAnsi="Times New Roman" w:cs="Times New Roman"/>
              <w:sz w:val="24"/>
              <w:szCs w:val="24"/>
            </w:rPr>
            <w:instrText xml:space="preserve"> CITATION Lou98 \l 2057 </w:instrText>
          </w:r>
          <w:r w:rsidRPr="00BF3608">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(Louw &amp; Radder, 1998)</w:t>
          </w:r>
          <w:r w:rsidRPr="00BF3608">
            <w:rPr>
              <w:rFonts w:ascii="Times New Roman" w:hAnsi="Times New Roman" w:cs="Times New Roman"/>
              <w:sz w:val="24"/>
              <w:szCs w:val="24"/>
            </w:rPr>
            <w:fldChar w:fldCharType="end"/>
          </w:r>
        </w:sdtContent>
      </w:sdt>
      <w:r w:rsidRPr="00BF3608">
        <w:rPr>
          <w:rFonts w:ascii="Times New Roman" w:hAnsi="Times New Roman" w:cs="Times New Roman"/>
          <w:sz w:val="24"/>
          <w:szCs w:val="24"/>
        </w:rPr>
        <w:t xml:space="preserve">. </w:t>
      </w:r>
    </w:p>
    <w:p w14:paraId="0117301E" w14:textId="3AD00455" w:rsidR="008D2B38" w:rsidRPr="008D2B38" w:rsidRDefault="00797F2D" w:rsidP="00BF3608">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w:t>
      </w:r>
      <w:r w:rsidR="00D7388D" w:rsidRPr="009C5584">
        <w:rPr>
          <w:rFonts w:ascii="Times New Roman" w:hAnsi="Times New Roman" w:cs="Times New Roman"/>
          <w:b/>
          <w:sz w:val="24"/>
          <w:szCs w:val="24"/>
        </w:rPr>
        <w:t xml:space="preserve"> </w:t>
      </w:r>
      <w:r w:rsidR="009C5584">
        <w:rPr>
          <w:rFonts w:ascii="Times New Roman" w:hAnsi="Times New Roman" w:cs="Times New Roman"/>
          <w:b/>
          <w:sz w:val="24"/>
          <w:szCs w:val="24"/>
        </w:rPr>
        <w:t>6</w:t>
      </w:r>
      <w:r w:rsidR="00D7388D" w:rsidRPr="009C5584">
        <w:rPr>
          <w:rFonts w:ascii="Times New Roman" w:hAnsi="Times New Roman" w:cs="Times New Roman"/>
          <w:b/>
          <w:sz w:val="24"/>
          <w:szCs w:val="24"/>
        </w:rPr>
        <w:t>.0 – Strategic Position and Action Evaluation of Johnson &amp; Johnson 2019</w:t>
      </w:r>
      <w:r w:rsidR="008D2B38" w:rsidRPr="00727ADF">
        <w:rPr>
          <w:noProof/>
        </w:rPr>
        <w:drawing>
          <wp:inline distT="0" distB="0" distL="0" distR="0" wp14:anchorId="1B5DB845" wp14:editId="2A708CA3">
            <wp:extent cx="5083531" cy="3990297"/>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1541" cy="4027983"/>
                    </a:xfrm>
                    <a:prstGeom prst="rect">
                      <a:avLst/>
                    </a:prstGeom>
                    <a:noFill/>
                    <a:ln>
                      <a:noFill/>
                    </a:ln>
                  </pic:spPr>
                </pic:pic>
              </a:graphicData>
            </a:graphic>
          </wp:inline>
        </w:drawing>
      </w:r>
      <w:r w:rsidR="008D2B38" w:rsidRPr="00727ADF">
        <w:rPr>
          <w:noProof/>
        </w:rPr>
        <w:drawing>
          <wp:inline distT="0" distB="0" distL="0" distR="0" wp14:anchorId="3A4B831E" wp14:editId="4213B265">
            <wp:extent cx="1398814" cy="1137313"/>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3869" cy="1149553"/>
                    </a:xfrm>
                    <a:prstGeom prst="rect">
                      <a:avLst/>
                    </a:prstGeom>
                    <a:noFill/>
                    <a:ln>
                      <a:noFill/>
                    </a:ln>
                  </pic:spPr>
                </pic:pic>
              </a:graphicData>
            </a:graphic>
          </wp:inline>
        </w:drawing>
      </w:r>
    </w:p>
    <w:p w14:paraId="1CF9CEE5" w14:textId="5623AAAD" w:rsidR="005E73DB" w:rsidRDefault="00797F2D" w:rsidP="00BF3608">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005E73DB" w:rsidRPr="009C5584">
        <w:rPr>
          <w:rFonts w:ascii="Times New Roman" w:hAnsi="Times New Roman" w:cs="Times New Roman"/>
          <w:b/>
          <w:sz w:val="24"/>
          <w:szCs w:val="24"/>
        </w:rPr>
        <w:t xml:space="preserve"> </w:t>
      </w:r>
      <w:r w:rsidR="00666B82">
        <w:rPr>
          <w:rFonts w:ascii="Times New Roman" w:hAnsi="Times New Roman" w:cs="Times New Roman"/>
          <w:b/>
          <w:sz w:val="24"/>
          <w:szCs w:val="24"/>
        </w:rPr>
        <w:t>6</w:t>
      </w:r>
      <w:r w:rsidR="005E73DB" w:rsidRPr="009C5584">
        <w:rPr>
          <w:rFonts w:ascii="Times New Roman" w:hAnsi="Times New Roman" w:cs="Times New Roman"/>
          <w:b/>
          <w:sz w:val="24"/>
          <w:szCs w:val="24"/>
        </w:rPr>
        <w:t>.</w:t>
      </w:r>
      <w:r w:rsidR="00666B82">
        <w:rPr>
          <w:rFonts w:ascii="Times New Roman" w:hAnsi="Times New Roman" w:cs="Times New Roman"/>
          <w:b/>
          <w:sz w:val="24"/>
          <w:szCs w:val="24"/>
        </w:rPr>
        <w:t>1</w:t>
      </w:r>
      <w:r w:rsidR="005E73DB" w:rsidRPr="009C5584">
        <w:rPr>
          <w:rFonts w:ascii="Times New Roman" w:hAnsi="Times New Roman" w:cs="Times New Roman"/>
          <w:b/>
          <w:sz w:val="24"/>
          <w:szCs w:val="24"/>
        </w:rPr>
        <w:t xml:space="preserve"> – Strategic Position and Action Evaluation of Johnson &amp; Johnson 2019</w:t>
      </w:r>
    </w:p>
    <w:p w14:paraId="315791C1" w14:textId="07AF50EE" w:rsidR="006F2DD4" w:rsidRPr="009C5584" w:rsidRDefault="006F2DD4" w:rsidP="00BF3608">
      <w:pPr>
        <w:spacing w:line="480" w:lineRule="auto"/>
        <w:jc w:val="both"/>
        <w:rPr>
          <w:rFonts w:ascii="Times New Roman" w:hAnsi="Times New Roman" w:cs="Times New Roman"/>
          <w:b/>
          <w:sz w:val="24"/>
          <w:szCs w:val="24"/>
        </w:rPr>
      </w:pPr>
      <w:r w:rsidRPr="006F2DD4">
        <w:drawing>
          <wp:inline distT="0" distB="0" distL="0" distR="0" wp14:anchorId="6BC07A86" wp14:editId="2E4793E7">
            <wp:extent cx="3156149" cy="1926872"/>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210" t="23257" r="42556" b="13813"/>
                    <a:stretch/>
                  </pic:blipFill>
                  <pic:spPr bwMode="auto">
                    <a:xfrm>
                      <a:off x="0" y="0"/>
                      <a:ext cx="3168694" cy="1934531"/>
                    </a:xfrm>
                    <a:prstGeom prst="rect">
                      <a:avLst/>
                    </a:prstGeom>
                    <a:ln>
                      <a:noFill/>
                    </a:ln>
                    <a:extLst>
                      <a:ext uri="{53640926-AAD7-44D8-BBD7-CCE9431645EC}">
                        <a14:shadowObscured xmlns:a14="http://schemas.microsoft.com/office/drawing/2010/main"/>
                      </a:ext>
                    </a:extLst>
                  </pic:spPr>
                </pic:pic>
              </a:graphicData>
            </a:graphic>
          </wp:inline>
        </w:drawing>
      </w:r>
    </w:p>
    <w:p w14:paraId="00B05269" w14:textId="1258AF86" w:rsidR="005E73DB" w:rsidRPr="00BF3608" w:rsidRDefault="006F2DD4" w:rsidP="00BF360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Figure 6.0 and 6.1 demonstrate the Strategic Position and Action Evaluation of Johnson &amp; Johnson for 2019. The red star in figure 6.1 indicates that Johnson &amp; Johnson have moved into the aggressive quadrant at present, from the conservative quadrant in 2009, as demonstrated by figure 6.3 in </w:t>
      </w:r>
      <w:r w:rsidR="00F2718F">
        <w:rPr>
          <w:rFonts w:ascii="Times New Roman" w:hAnsi="Times New Roman" w:cs="Times New Roman"/>
          <w:sz w:val="24"/>
          <w:szCs w:val="24"/>
        </w:rPr>
        <w:t xml:space="preserve">the </w:t>
      </w:r>
      <w:r>
        <w:rPr>
          <w:rFonts w:ascii="Times New Roman" w:hAnsi="Times New Roman" w:cs="Times New Roman"/>
          <w:sz w:val="24"/>
          <w:szCs w:val="24"/>
        </w:rPr>
        <w:t xml:space="preserve">Appendix. </w:t>
      </w:r>
      <w:r w:rsidR="003A2323">
        <w:rPr>
          <w:rFonts w:ascii="Times New Roman" w:hAnsi="Times New Roman" w:cs="Times New Roman"/>
          <w:sz w:val="24"/>
          <w:szCs w:val="24"/>
        </w:rPr>
        <w:t xml:space="preserve">This shift to the right has come from strengthening of the industry and increased competitive advantage. Therefore Johnson &amp; Johnson should adopt an aggressive growth strategy of backward, forward and horizontal integration, market penetration, product development and related diversification as they are currently in a strong </w:t>
      </w:r>
      <w:r w:rsidR="00AB24FB">
        <w:rPr>
          <w:rFonts w:ascii="Times New Roman" w:hAnsi="Times New Roman" w:cs="Times New Roman"/>
          <w:sz w:val="24"/>
          <w:szCs w:val="24"/>
        </w:rPr>
        <w:t xml:space="preserve">and stable </w:t>
      </w:r>
      <w:r w:rsidR="003A2323">
        <w:rPr>
          <w:rFonts w:ascii="Times New Roman" w:hAnsi="Times New Roman" w:cs="Times New Roman"/>
          <w:sz w:val="24"/>
          <w:szCs w:val="24"/>
        </w:rPr>
        <w:t>position</w:t>
      </w:r>
      <w:r w:rsidR="00AB24FB">
        <w:rPr>
          <w:rFonts w:ascii="Times New Roman" w:hAnsi="Times New Roman" w:cs="Times New Roman"/>
          <w:sz w:val="24"/>
          <w:szCs w:val="24"/>
        </w:rPr>
        <w:t xml:space="preserve"> to do so</w:t>
      </w:r>
      <w:r w:rsidR="003A2323">
        <w:rPr>
          <w:rFonts w:ascii="Times New Roman" w:hAnsi="Times New Roman" w:cs="Times New Roman"/>
          <w:sz w:val="24"/>
          <w:szCs w:val="24"/>
        </w:rPr>
        <w:t xml:space="preserve">. </w:t>
      </w:r>
    </w:p>
    <w:p w14:paraId="55579EF0" w14:textId="3AFCB1A7" w:rsidR="00CA6694" w:rsidRDefault="007812E0" w:rsidP="00CA6694">
      <w:pPr>
        <w:pStyle w:val="Heading3"/>
        <w:numPr>
          <w:ilvl w:val="2"/>
          <w:numId w:val="1"/>
        </w:numPr>
        <w:rPr>
          <w:rFonts w:ascii="Times New Roman" w:hAnsi="Times New Roman" w:cs="Times New Roman"/>
        </w:rPr>
      </w:pPr>
      <w:bookmarkStart w:id="16" w:name="_Toc4436111"/>
      <w:r>
        <w:rPr>
          <w:rFonts w:ascii="Times New Roman" w:hAnsi="Times New Roman" w:cs="Times New Roman"/>
        </w:rPr>
        <w:t>Grand Strategy Matrix (GS Matrix)</w:t>
      </w:r>
      <w:bookmarkEnd w:id="16"/>
    </w:p>
    <w:p w14:paraId="04C38823" w14:textId="1825BDD3" w:rsidR="00F4576C" w:rsidRDefault="00D97F13" w:rsidP="00D97F1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Grand Strategy Matrix uses market growth and competitive position to determine the appropriate strategies an organisation should adopt </w:t>
      </w:r>
      <w:sdt>
        <w:sdtPr>
          <w:rPr>
            <w:rFonts w:ascii="Times New Roman" w:hAnsi="Times New Roman" w:cs="Times New Roman"/>
            <w:sz w:val="24"/>
            <w:szCs w:val="24"/>
          </w:rPr>
          <w:id w:val="9212906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Dav16 \l 2057 </w:instrText>
          </w:r>
          <w:r>
            <w:rPr>
              <w:rFonts w:ascii="Times New Roman" w:hAnsi="Times New Roman" w:cs="Times New Roman"/>
              <w:sz w:val="24"/>
              <w:szCs w:val="24"/>
            </w:rPr>
            <w:fldChar w:fldCharType="separate"/>
          </w:r>
          <w:r w:rsidRPr="00D97F13">
            <w:rPr>
              <w:rFonts w:ascii="Times New Roman" w:hAnsi="Times New Roman" w:cs="Times New Roman"/>
              <w:noProof/>
              <w:sz w:val="24"/>
              <w:szCs w:val="24"/>
            </w:rPr>
            <w:t>(David, 2016)</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C823643" w14:textId="6F52651E" w:rsidR="009F52D1" w:rsidRPr="00F2718F" w:rsidRDefault="00797F2D" w:rsidP="00F2718F">
      <w:pPr>
        <w:jc w:val="both"/>
        <w:rPr>
          <w:rFonts w:ascii="Times New Roman" w:hAnsi="Times New Roman" w:cs="Times New Roman"/>
          <w:b/>
          <w:sz w:val="24"/>
          <w:szCs w:val="24"/>
        </w:rPr>
      </w:pPr>
      <w:r>
        <w:rPr>
          <w:rFonts w:ascii="Times New Roman" w:hAnsi="Times New Roman" w:cs="Times New Roman"/>
          <w:b/>
          <w:sz w:val="24"/>
          <w:szCs w:val="24"/>
        </w:rPr>
        <w:t>Figure</w:t>
      </w:r>
      <w:r w:rsidR="005E73DB" w:rsidRPr="009C5584">
        <w:rPr>
          <w:rFonts w:ascii="Times New Roman" w:hAnsi="Times New Roman" w:cs="Times New Roman"/>
          <w:b/>
          <w:sz w:val="24"/>
          <w:szCs w:val="24"/>
        </w:rPr>
        <w:t xml:space="preserve"> </w:t>
      </w:r>
      <w:r w:rsidR="00666B82">
        <w:rPr>
          <w:rFonts w:ascii="Times New Roman" w:hAnsi="Times New Roman" w:cs="Times New Roman"/>
          <w:b/>
          <w:sz w:val="24"/>
          <w:szCs w:val="24"/>
        </w:rPr>
        <w:t>7</w:t>
      </w:r>
      <w:r w:rsidR="005E73DB" w:rsidRPr="009C5584">
        <w:rPr>
          <w:rFonts w:ascii="Times New Roman" w:hAnsi="Times New Roman" w:cs="Times New Roman"/>
          <w:b/>
          <w:sz w:val="24"/>
          <w:szCs w:val="24"/>
        </w:rPr>
        <w:t>.0 – Grand Strategy Matrix of Johnson &amp; Johnson 2019</w:t>
      </w:r>
      <w:r w:rsidR="00F4576C" w:rsidRPr="00D7388D">
        <w:rPr>
          <w:noProof/>
        </w:rPr>
        <w:drawing>
          <wp:inline distT="0" distB="0" distL="0" distR="0" wp14:anchorId="4DB4D0C7" wp14:editId="2CBA4041">
            <wp:extent cx="4853148" cy="2031294"/>
            <wp:effectExtent l="0" t="0" r="508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181" t="39221" r="39018" b="17563"/>
                    <a:stretch/>
                  </pic:blipFill>
                  <pic:spPr bwMode="auto">
                    <a:xfrm>
                      <a:off x="0" y="0"/>
                      <a:ext cx="4891524" cy="2047356"/>
                    </a:xfrm>
                    <a:prstGeom prst="rect">
                      <a:avLst/>
                    </a:prstGeom>
                    <a:ln>
                      <a:noFill/>
                    </a:ln>
                    <a:extLst>
                      <a:ext uri="{53640926-AAD7-44D8-BBD7-CCE9431645EC}">
                        <a14:shadowObscured xmlns:a14="http://schemas.microsoft.com/office/drawing/2010/main"/>
                      </a:ext>
                    </a:extLst>
                  </pic:spPr>
                </pic:pic>
              </a:graphicData>
            </a:graphic>
          </wp:inline>
        </w:drawing>
      </w:r>
    </w:p>
    <w:p w14:paraId="21BE3E3B" w14:textId="0B01BF97" w:rsidR="00670BDC" w:rsidRPr="00F4576C" w:rsidRDefault="00023016" w:rsidP="00F4576C">
      <w:pPr>
        <w:spacing w:line="480" w:lineRule="auto"/>
        <w:jc w:val="both"/>
        <w:rPr>
          <w:rFonts w:ascii="Times New Roman" w:hAnsi="Times New Roman" w:cs="Times New Roman"/>
          <w:sz w:val="24"/>
          <w:szCs w:val="24"/>
        </w:rPr>
      </w:pPr>
      <w:r w:rsidRPr="00023016">
        <w:rPr>
          <w:rFonts w:ascii="Times New Roman" w:hAnsi="Times New Roman" w:cs="Times New Roman"/>
          <w:sz w:val="24"/>
          <w:szCs w:val="24"/>
        </w:rPr>
        <w:lastRenderedPageBreak/>
        <w:t>Figure</w:t>
      </w:r>
      <w:r>
        <w:rPr>
          <w:rFonts w:ascii="Times New Roman" w:hAnsi="Times New Roman" w:cs="Times New Roman"/>
          <w:sz w:val="24"/>
          <w:szCs w:val="24"/>
        </w:rPr>
        <w:t xml:space="preserve"> </w:t>
      </w:r>
      <w:r w:rsidRPr="00023016">
        <w:rPr>
          <w:rFonts w:ascii="Times New Roman" w:hAnsi="Times New Roman" w:cs="Times New Roman"/>
          <w:sz w:val="24"/>
          <w:szCs w:val="24"/>
        </w:rPr>
        <w:t xml:space="preserve">7.0 </w:t>
      </w:r>
      <w:r>
        <w:rPr>
          <w:rFonts w:ascii="Times New Roman" w:hAnsi="Times New Roman" w:cs="Times New Roman"/>
          <w:sz w:val="24"/>
          <w:szCs w:val="24"/>
        </w:rPr>
        <w:t>demonstrates the</w:t>
      </w:r>
      <w:r w:rsidRPr="00023016">
        <w:rPr>
          <w:rFonts w:ascii="Times New Roman" w:hAnsi="Times New Roman" w:cs="Times New Roman"/>
          <w:sz w:val="24"/>
          <w:szCs w:val="24"/>
        </w:rPr>
        <w:t xml:space="preserve"> Grand Strategy Matrix of Johnson &amp; Johnson</w:t>
      </w:r>
      <w:r>
        <w:rPr>
          <w:rFonts w:ascii="Times New Roman" w:hAnsi="Times New Roman" w:cs="Times New Roman"/>
          <w:sz w:val="24"/>
          <w:szCs w:val="24"/>
        </w:rPr>
        <w:t xml:space="preserve"> for</w:t>
      </w:r>
      <w:r w:rsidRPr="00023016">
        <w:rPr>
          <w:rFonts w:ascii="Times New Roman" w:hAnsi="Times New Roman" w:cs="Times New Roman"/>
          <w:sz w:val="24"/>
          <w:szCs w:val="24"/>
        </w:rPr>
        <w:t xml:space="preserve"> 2019</w:t>
      </w:r>
      <w:r>
        <w:rPr>
          <w:rFonts w:ascii="Times New Roman" w:hAnsi="Times New Roman" w:cs="Times New Roman"/>
          <w:sz w:val="24"/>
          <w:szCs w:val="24"/>
        </w:rPr>
        <w:t xml:space="preserve">, with Figure 7.1 demonstrating the 2009 version. Here, </w:t>
      </w:r>
      <w:proofErr w:type="gramStart"/>
      <w:r>
        <w:rPr>
          <w:rFonts w:ascii="Times New Roman" w:hAnsi="Times New Roman" w:cs="Times New Roman"/>
          <w:sz w:val="24"/>
          <w:szCs w:val="24"/>
        </w:rPr>
        <w:t>it can be seen that Johnson &amp; Johnson</w:t>
      </w:r>
      <w:proofErr w:type="gramEnd"/>
      <w:r>
        <w:rPr>
          <w:rFonts w:ascii="Times New Roman" w:hAnsi="Times New Roman" w:cs="Times New Roman"/>
          <w:sz w:val="24"/>
          <w:szCs w:val="24"/>
        </w:rPr>
        <w:t xml:space="preserve"> have moved into quadrant I from quadrant II,</w:t>
      </w:r>
      <w:r w:rsidR="003451C1">
        <w:rPr>
          <w:rFonts w:ascii="Times New Roman" w:hAnsi="Times New Roman" w:cs="Times New Roman"/>
          <w:sz w:val="24"/>
          <w:szCs w:val="24"/>
        </w:rPr>
        <w:t xml:space="preserve"> as they have strengthened their competitive position. Johnson &amp; Johnson should, therefore, </w:t>
      </w:r>
      <w:r w:rsidR="00BF5356" w:rsidRPr="002B4C99">
        <w:rPr>
          <w:rFonts w:ascii="Times New Roman" w:hAnsi="Times New Roman" w:cs="Times New Roman"/>
          <w:sz w:val="24"/>
          <w:szCs w:val="24"/>
        </w:rPr>
        <w:t>concentrate continuously on market penetration, market development, and product development strategies</w:t>
      </w:r>
      <w:r w:rsidR="003451C1">
        <w:rPr>
          <w:rFonts w:ascii="Times New Roman" w:hAnsi="Times New Roman" w:cs="Times New Roman"/>
          <w:sz w:val="24"/>
          <w:szCs w:val="24"/>
        </w:rPr>
        <w:t xml:space="preserve"> and should also consider</w:t>
      </w:r>
      <w:r w:rsidR="00BF5356" w:rsidRPr="002B4C99">
        <w:rPr>
          <w:rFonts w:ascii="Times New Roman" w:hAnsi="Times New Roman" w:cs="Times New Roman"/>
          <w:sz w:val="24"/>
          <w:szCs w:val="24"/>
        </w:rPr>
        <w:t xml:space="preserve"> forward, </w:t>
      </w:r>
      <w:r w:rsidR="003451C1">
        <w:rPr>
          <w:rFonts w:ascii="Times New Roman" w:hAnsi="Times New Roman" w:cs="Times New Roman"/>
          <w:sz w:val="24"/>
          <w:szCs w:val="24"/>
        </w:rPr>
        <w:t xml:space="preserve">backward </w:t>
      </w:r>
      <w:r w:rsidR="00BF5356" w:rsidRPr="002B4C99">
        <w:rPr>
          <w:rFonts w:ascii="Times New Roman" w:hAnsi="Times New Roman" w:cs="Times New Roman"/>
          <w:sz w:val="24"/>
          <w:szCs w:val="24"/>
        </w:rPr>
        <w:t>or horizontal integration.</w:t>
      </w:r>
    </w:p>
    <w:p w14:paraId="75C3B108" w14:textId="0949C092" w:rsidR="009C5584" w:rsidRDefault="00CA6694" w:rsidP="00765F1E">
      <w:pPr>
        <w:pStyle w:val="Heading3"/>
        <w:numPr>
          <w:ilvl w:val="2"/>
          <w:numId w:val="1"/>
        </w:numPr>
        <w:rPr>
          <w:rFonts w:ascii="Times New Roman" w:hAnsi="Times New Roman" w:cs="Times New Roman"/>
        </w:rPr>
      </w:pPr>
      <w:bookmarkStart w:id="17" w:name="_Toc4436112"/>
      <w:r w:rsidRPr="00CA6694">
        <w:rPr>
          <w:rFonts w:ascii="Times New Roman" w:hAnsi="Times New Roman" w:cs="Times New Roman"/>
        </w:rPr>
        <w:t>Internal External Matrix (IE Matrix)</w:t>
      </w:r>
      <w:bookmarkEnd w:id="17"/>
      <w:r w:rsidRPr="00CA6694">
        <w:rPr>
          <w:rFonts w:ascii="Times New Roman" w:hAnsi="Times New Roman" w:cs="Times New Roman"/>
        </w:rPr>
        <w:t xml:space="preserve"> </w:t>
      </w:r>
    </w:p>
    <w:p w14:paraId="6D6D58EF" w14:textId="2E5B9F59" w:rsidR="00765F1E" w:rsidRPr="00765F1E" w:rsidRDefault="00D97F13" w:rsidP="00D97F1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Internal External Matrix combines internal and external factors to determine whether an organisation is in the </w:t>
      </w:r>
      <w:r w:rsidR="00765F1E" w:rsidRPr="00765F1E">
        <w:rPr>
          <w:rFonts w:ascii="Times New Roman" w:hAnsi="Times New Roman" w:cs="Times New Roman"/>
          <w:sz w:val="24"/>
          <w:szCs w:val="24"/>
        </w:rPr>
        <w:t>Grow &amp; Build Region</w:t>
      </w:r>
      <w:r>
        <w:rPr>
          <w:rFonts w:ascii="Times New Roman" w:hAnsi="Times New Roman" w:cs="Times New Roman"/>
          <w:sz w:val="24"/>
          <w:szCs w:val="24"/>
        </w:rPr>
        <w:t xml:space="preserve">, </w:t>
      </w:r>
      <w:r w:rsidR="00765F1E" w:rsidRPr="00765F1E">
        <w:rPr>
          <w:rFonts w:ascii="Times New Roman" w:hAnsi="Times New Roman" w:cs="Times New Roman"/>
          <w:sz w:val="24"/>
          <w:szCs w:val="24"/>
        </w:rPr>
        <w:t xml:space="preserve">Hold &amp; Maintain Region </w:t>
      </w:r>
      <w:r>
        <w:rPr>
          <w:rFonts w:ascii="Times New Roman" w:hAnsi="Times New Roman" w:cs="Times New Roman"/>
          <w:sz w:val="24"/>
          <w:szCs w:val="24"/>
        </w:rPr>
        <w:t xml:space="preserve">or the </w:t>
      </w:r>
      <w:r w:rsidR="00765F1E" w:rsidRPr="00765F1E">
        <w:rPr>
          <w:rFonts w:ascii="Times New Roman" w:hAnsi="Times New Roman" w:cs="Times New Roman"/>
          <w:sz w:val="24"/>
          <w:szCs w:val="24"/>
        </w:rPr>
        <w:t>Harvest or Divest Regions</w:t>
      </w:r>
      <w:r>
        <w:rPr>
          <w:rFonts w:ascii="Times New Roman" w:hAnsi="Times New Roman" w:cs="Times New Roman"/>
          <w:sz w:val="24"/>
          <w:szCs w:val="24"/>
        </w:rPr>
        <w:t xml:space="preserve"> and thus the appropriate strategies dependent on the region </w:t>
      </w:r>
      <w:sdt>
        <w:sdtPr>
          <w:rPr>
            <w:rFonts w:ascii="Times New Roman" w:hAnsi="Times New Roman" w:cs="Times New Roman"/>
            <w:sz w:val="24"/>
            <w:szCs w:val="24"/>
          </w:rPr>
          <w:id w:val="173103841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Dav16 \l 2057 </w:instrText>
          </w:r>
          <w:r>
            <w:rPr>
              <w:rFonts w:ascii="Times New Roman" w:hAnsi="Times New Roman" w:cs="Times New Roman"/>
              <w:sz w:val="24"/>
              <w:szCs w:val="24"/>
            </w:rPr>
            <w:fldChar w:fldCharType="separate"/>
          </w:r>
          <w:r w:rsidRPr="00D97F13">
            <w:rPr>
              <w:rFonts w:ascii="Times New Roman" w:hAnsi="Times New Roman" w:cs="Times New Roman"/>
              <w:noProof/>
              <w:sz w:val="24"/>
              <w:szCs w:val="24"/>
            </w:rPr>
            <w:t>(David, 2016)</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A4BFBF3" w14:textId="524A5CCA" w:rsidR="009C5584" w:rsidRDefault="00797F2D" w:rsidP="009C5584">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w:t>
      </w:r>
      <w:r w:rsidR="009C5584">
        <w:rPr>
          <w:rFonts w:ascii="Times New Roman" w:hAnsi="Times New Roman" w:cs="Times New Roman"/>
          <w:b/>
          <w:sz w:val="24"/>
          <w:szCs w:val="24"/>
        </w:rPr>
        <w:t xml:space="preserve"> </w:t>
      </w:r>
      <w:r w:rsidR="00666B82">
        <w:rPr>
          <w:rFonts w:ascii="Times New Roman" w:hAnsi="Times New Roman" w:cs="Times New Roman"/>
          <w:b/>
          <w:sz w:val="24"/>
          <w:szCs w:val="24"/>
        </w:rPr>
        <w:t>8</w:t>
      </w:r>
      <w:r w:rsidR="009C5584">
        <w:rPr>
          <w:rFonts w:ascii="Times New Roman" w:hAnsi="Times New Roman" w:cs="Times New Roman"/>
          <w:b/>
          <w:sz w:val="24"/>
          <w:szCs w:val="24"/>
        </w:rPr>
        <w:t>.0 – Internal External Matrix of Johnson &amp; Johnson 2019</w:t>
      </w:r>
    </w:p>
    <w:p w14:paraId="1798EA7C" w14:textId="2F8CA588" w:rsidR="004C06BC" w:rsidRPr="009C5584" w:rsidRDefault="004C06BC" w:rsidP="009C5584">
      <w:pPr>
        <w:spacing w:line="480" w:lineRule="auto"/>
        <w:jc w:val="both"/>
        <w:rPr>
          <w:rFonts w:ascii="Times New Roman" w:hAnsi="Times New Roman" w:cs="Times New Roman"/>
          <w:b/>
          <w:sz w:val="24"/>
          <w:szCs w:val="24"/>
        </w:rPr>
      </w:pPr>
      <w:r w:rsidRPr="004C06BC">
        <w:rPr>
          <w:noProof/>
        </w:rPr>
        <w:drawing>
          <wp:inline distT="0" distB="0" distL="0" distR="0" wp14:anchorId="3E4087CE" wp14:editId="317A28BE">
            <wp:extent cx="4369279" cy="3009526"/>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506" t="28309" r="25956" b="11005"/>
                    <a:stretch/>
                  </pic:blipFill>
                  <pic:spPr bwMode="auto">
                    <a:xfrm>
                      <a:off x="0" y="0"/>
                      <a:ext cx="4379882" cy="3016829"/>
                    </a:xfrm>
                    <a:prstGeom prst="rect">
                      <a:avLst/>
                    </a:prstGeom>
                    <a:ln>
                      <a:noFill/>
                    </a:ln>
                    <a:extLst>
                      <a:ext uri="{53640926-AAD7-44D8-BBD7-CCE9431645EC}">
                        <a14:shadowObscured xmlns:a14="http://schemas.microsoft.com/office/drawing/2010/main"/>
                      </a:ext>
                    </a:extLst>
                  </pic:spPr>
                </pic:pic>
              </a:graphicData>
            </a:graphic>
          </wp:inline>
        </w:drawing>
      </w:r>
    </w:p>
    <w:p w14:paraId="3835D0D1" w14:textId="45DD4236" w:rsidR="005E73DB" w:rsidRPr="00F4576C" w:rsidRDefault="00AB24FB" w:rsidP="00F4576C">
      <w:pPr>
        <w:spacing w:line="480" w:lineRule="auto"/>
        <w:jc w:val="both"/>
        <w:rPr>
          <w:rFonts w:ascii="Times New Roman" w:hAnsi="Times New Roman" w:cs="Times New Roman"/>
          <w:sz w:val="24"/>
        </w:rPr>
      </w:pPr>
      <w:r w:rsidRPr="00AB24FB">
        <w:rPr>
          <w:rFonts w:ascii="Times New Roman" w:hAnsi="Times New Roman" w:cs="Times New Roman"/>
          <w:sz w:val="24"/>
        </w:rPr>
        <w:t>Figure 8.0 demonstrate</w:t>
      </w:r>
      <w:r w:rsidR="00BC0999">
        <w:rPr>
          <w:rFonts w:ascii="Times New Roman" w:hAnsi="Times New Roman" w:cs="Times New Roman"/>
          <w:sz w:val="24"/>
        </w:rPr>
        <w:t>s</w:t>
      </w:r>
      <w:r w:rsidRPr="00AB24FB">
        <w:rPr>
          <w:rFonts w:ascii="Times New Roman" w:hAnsi="Times New Roman" w:cs="Times New Roman"/>
          <w:sz w:val="24"/>
        </w:rPr>
        <w:t xml:space="preserve"> the Internal External Matrix of Johnson &amp; Johnson for 2019</w:t>
      </w:r>
      <w:r w:rsidR="00BC0999">
        <w:rPr>
          <w:rFonts w:ascii="Times New Roman" w:hAnsi="Times New Roman" w:cs="Times New Roman"/>
          <w:sz w:val="24"/>
        </w:rPr>
        <w:t xml:space="preserve">, with Figure 8.1 </w:t>
      </w:r>
      <w:r w:rsidR="00F2718F">
        <w:rPr>
          <w:rFonts w:ascii="Times New Roman" w:hAnsi="Times New Roman" w:cs="Times New Roman"/>
          <w:sz w:val="24"/>
        </w:rPr>
        <w:t xml:space="preserve">in the Appendix, </w:t>
      </w:r>
      <w:r w:rsidR="00BC0999">
        <w:rPr>
          <w:rFonts w:ascii="Times New Roman" w:hAnsi="Times New Roman" w:cs="Times New Roman"/>
          <w:sz w:val="24"/>
        </w:rPr>
        <w:t xml:space="preserve">demonstrating the 2009 version, where it can be seen that Johnson &amp; Johnson have moved up a quadrant, from medium to high in terms of the total EFE weighted scores, but remained average in terms of total IFE weighted scores. Johnson &amp; Johnson need to focus on improving the management of their key internal factors, as they are close to moving </w:t>
      </w:r>
      <w:r w:rsidR="00BC0999">
        <w:rPr>
          <w:rFonts w:ascii="Times New Roman" w:hAnsi="Times New Roman" w:cs="Times New Roman"/>
          <w:sz w:val="24"/>
        </w:rPr>
        <w:lastRenderedPageBreak/>
        <w:t xml:space="preserve">into the strong category for total IFE weighted score. Therefore, moving forward, Johnson &amp; Johnson should implement a </w:t>
      </w:r>
      <w:r w:rsidR="00023016">
        <w:rPr>
          <w:rFonts w:ascii="Times New Roman" w:hAnsi="Times New Roman" w:cs="Times New Roman"/>
          <w:sz w:val="24"/>
        </w:rPr>
        <w:t xml:space="preserve">grow and build </w:t>
      </w:r>
      <w:r w:rsidR="00BC0999">
        <w:rPr>
          <w:rFonts w:ascii="Times New Roman" w:hAnsi="Times New Roman" w:cs="Times New Roman"/>
          <w:sz w:val="24"/>
        </w:rPr>
        <w:t>strategy</w:t>
      </w:r>
      <w:r w:rsidR="00023016">
        <w:rPr>
          <w:rFonts w:ascii="Times New Roman" w:hAnsi="Times New Roman" w:cs="Times New Roman"/>
          <w:sz w:val="24"/>
        </w:rPr>
        <w:t>, considering</w:t>
      </w:r>
      <w:r w:rsidR="00BC0999">
        <w:rPr>
          <w:rFonts w:ascii="Times New Roman" w:hAnsi="Times New Roman" w:cs="Times New Roman"/>
          <w:sz w:val="24"/>
        </w:rPr>
        <w:t xml:space="preserve"> </w:t>
      </w:r>
      <w:r w:rsidR="00023016">
        <w:rPr>
          <w:rFonts w:ascii="Times New Roman" w:hAnsi="Times New Roman" w:cs="Times New Roman"/>
          <w:sz w:val="24"/>
        </w:rPr>
        <w:t xml:space="preserve">backward, forward and horizontal integration, market penetration, market development and product development. </w:t>
      </w:r>
    </w:p>
    <w:p w14:paraId="669EF65A" w14:textId="5330EE78" w:rsidR="00455750" w:rsidRDefault="00455750" w:rsidP="00520009">
      <w:pPr>
        <w:pStyle w:val="Heading2"/>
        <w:numPr>
          <w:ilvl w:val="1"/>
          <w:numId w:val="1"/>
        </w:numPr>
        <w:rPr>
          <w:rFonts w:ascii="Times New Roman" w:hAnsi="Times New Roman" w:cs="Times New Roman"/>
          <w:sz w:val="24"/>
          <w:szCs w:val="24"/>
        </w:rPr>
      </w:pPr>
      <w:bookmarkStart w:id="18" w:name="_Toc4436113"/>
      <w:r w:rsidRPr="00520009">
        <w:rPr>
          <w:rFonts w:ascii="Times New Roman" w:hAnsi="Times New Roman" w:cs="Times New Roman"/>
          <w:sz w:val="24"/>
          <w:szCs w:val="24"/>
        </w:rPr>
        <w:t>The Decision Stage</w:t>
      </w:r>
      <w:bookmarkEnd w:id="18"/>
      <w:r w:rsidRPr="00520009">
        <w:rPr>
          <w:rFonts w:ascii="Times New Roman" w:hAnsi="Times New Roman" w:cs="Times New Roman"/>
          <w:sz w:val="24"/>
          <w:szCs w:val="24"/>
        </w:rPr>
        <w:t xml:space="preserve"> </w:t>
      </w:r>
    </w:p>
    <w:p w14:paraId="71A1251E" w14:textId="480F7B58" w:rsidR="003451C1" w:rsidRDefault="00E9161F" w:rsidP="004E3A63">
      <w:pPr>
        <w:spacing w:line="480" w:lineRule="auto"/>
        <w:jc w:val="both"/>
        <w:rPr>
          <w:rFonts w:ascii="Times New Roman" w:hAnsi="Times New Roman" w:cs="Times New Roman"/>
          <w:sz w:val="24"/>
          <w:szCs w:val="24"/>
        </w:rPr>
      </w:pPr>
      <w:r w:rsidRPr="004E3A63">
        <w:rPr>
          <w:rFonts w:ascii="Times New Roman" w:hAnsi="Times New Roman" w:cs="Times New Roman"/>
          <w:sz w:val="24"/>
          <w:szCs w:val="24"/>
        </w:rPr>
        <w:t xml:space="preserve">The Decision stage uses information from the input stage and the matching stage to </w:t>
      </w:r>
      <w:r w:rsidR="00F2718F">
        <w:rPr>
          <w:rFonts w:ascii="Times New Roman" w:hAnsi="Times New Roman" w:cs="Times New Roman"/>
          <w:sz w:val="24"/>
          <w:szCs w:val="24"/>
        </w:rPr>
        <w:t xml:space="preserve">find </w:t>
      </w:r>
      <w:r w:rsidRPr="004E3A63">
        <w:rPr>
          <w:rFonts w:ascii="Times New Roman" w:hAnsi="Times New Roman" w:cs="Times New Roman"/>
          <w:sz w:val="24"/>
          <w:szCs w:val="24"/>
        </w:rPr>
        <w:t>the relative attractiveness of alternative strategies and, thus, provides an objective basis for selecting specific strategies</w:t>
      </w:r>
      <w:r w:rsidR="00793877">
        <w:rPr>
          <w:rFonts w:ascii="Times New Roman" w:hAnsi="Times New Roman" w:cs="Times New Roman"/>
          <w:sz w:val="24"/>
          <w:szCs w:val="24"/>
        </w:rPr>
        <w:t xml:space="preserve"> </w:t>
      </w:r>
      <w:sdt>
        <w:sdtPr>
          <w:rPr>
            <w:rFonts w:ascii="Times New Roman" w:hAnsi="Times New Roman" w:cs="Times New Roman"/>
            <w:sz w:val="24"/>
            <w:szCs w:val="24"/>
          </w:rPr>
          <w:id w:val="427933009"/>
          <w:citation/>
        </w:sdtPr>
        <w:sdtContent>
          <w:r w:rsidR="00793877">
            <w:rPr>
              <w:rFonts w:ascii="Times New Roman" w:hAnsi="Times New Roman" w:cs="Times New Roman"/>
              <w:sz w:val="24"/>
              <w:szCs w:val="24"/>
            </w:rPr>
            <w:fldChar w:fldCharType="begin"/>
          </w:r>
          <w:r w:rsidR="00793877">
            <w:rPr>
              <w:rFonts w:ascii="Times New Roman" w:hAnsi="Times New Roman" w:cs="Times New Roman"/>
              <w:sz w:val="24"/>
              <w:szCs w:val="24"/>
            </w:rPr>
            <w:instrText xml:space="preserve"> CITATION Tor07 \l 2057 </w:instrText>
          </w:r>
          <w:r w:rsidR="00793877">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(Torlak &amp; Sanal, 2007)</w:t>
          </w:r>
          <w:r w:rsidR="00793877">
            <w:rPr>
              <w:rFonts w:ascii="Times New Roman" w:hAnsi="Times New Roman" w:cs="Times New Roman"/>
              <w:sz w:val="24"/>
              <w:szCs w:val="24"/>
            </w:rPr>
            <w:fldChar w:fldCharType="end"/>
          </w:r>
        </w:sdtContent>
      </w:sdt>
      <w:r w:rsidRPr="004E3A63">
        <w:rPr>
          <w:rFonts w:ascii="Times New Roman" w:hAnsi="Times New Roman" w:cs="Times New Roman"/>
          <w:sz w:val="24"/>
          <w:szCs w:val="24"/>
        </w:rPr>
        <w:t xml:space="preserve">. </w:t>
      </w:r>
      <w:proofErr w:type="gramStart"/>
      <w:r w:rsidR="003451C1">
        <w:rPr>
          <w:rFonts w:ascii="Times New Roman" w:hAnsi="Times New Roman" w:cs="Times New Roman"/>
          <w:sz w:val="24"/>
          <w:szCs w:val="24"/>
        </w:rPr>
        <w:t>On the basis of</w:t>
      </w:r>
      <w:proofErr w:type="gramEnd"/>
      <w:r w:rsidR="003451C1">
        <w:rPr>
          <w:rFonts w:ascii="Times New Roman" w:hAnsi="Times New Roman" w:cs="Times New Roman"/>
          <w:sz w:val="24"/>
          <w:szCs w:val="24"/>
        </w:rPr>
        <w:t xml:space="preserve"> outcomes emanating from techniques in the Matching Stage, the following three strategies have been identified for Johnson &amp; Johnson;</w:t>
      </w:r>
    </w:p>
    <w:p w14:paraId="73F57515" w14:textId="3D2E718C" w:rsidR="003451C1" w:rsidRPr="003451C1" w:rsidRDefault="003451C1" w:rsidP="003451C1">
      <w:pPr>
        <w:pStyle w:val="ListParagraph"/>
        <w:numPr>
          <w:ilvl w:val="0"/>
          <w:numId w:val="25"/>
        </w:numPr>
        <w:spacing w:line="480" w:lineRule="auto"/>
        <w:jc w:val="both"/>
        <w:rPr>
          <w:rFonts w:ascii="Times New Roman" w:hAnsi="Times New Roman" w:cs="Times New Roman"/>
          <w:b/>
          <w:sz w:val="24"/>
          <w:szCs w:val="24"/>
        </w:rPr>
      </w:pPr>
      <w:r>
        <w:rPr>
          <w:rFonts w:ascii="Times New Roman" w:hAnsi="Times New Roman" w:cs="Times New Roman"/>
          <w:sz w:val="24"/>
          <w:szCs w:val="24"/>
        </w:rPr>
        <w:t>I</w:t>
      </w:r>
      <w:r w:rsidRPr="003451C1">
        <w:rPr>
          <w:rFonts w:ascii="Times New Roman" w:hAnsi="Times New Roman" w:cs="Times New Roman"/>
          <w:sz w:val="24"/>
          <w:szCs w:val="24"/>
        </w:rPr>
        <w:t xml:space="preserve">ncrease research and development in releasing innovative products in response to </w:t>
      </w:r>
      <w:r w:rsidR="00F2718F" w:rsidRPr="003451C1">
        <w:rPr>
          <w:rFonts w:ascii="Times New Roman" w:hAnsi="Times New Roman" w:cs="Times New Roman"/>
          <w:sz w:val="24"/>
          <w:szCs w:val="24"/>
        </w:rPr>
        <w:t>increase</w:t>
      </w:r>
      <w:r w:rsidR="00F2718F">
        <w:rPr>
          <w:rFonts w:ascii="Times New Roman" w:hAnsi="Times New Roman" w:cs="Times New Roman"/>
          <w:sz w:val="24"/>
          <w:szCs w:val="24"/>
        </w:rPr>
        <w:t xml:space="preserve">s </w:t>
      </w:r>
      <w:r w:rsidR="00F2718F" w:rsidRPr="003451C1">
        <w:rPr>
          <w:rFonts w:ascii="Times New Roman" w:hAnsi="Times New Roman" w:cs="Times New Roman"/>
          <w:sz w:val="24"/>
          <w:szCs w:val="24"/>
        </w:rPr>
        <w:t>in chronic diseases</w:t>
      </w:r>
      <w:r w:rsidR="00F2718F" w:rsidRPr="003451C1">
        <w:rPr>
          <w:rFonts w:ascii="Times New Roman" w:hAnsi="Times New Roman" w:cs="Times New Roman"/>
          <w:sz w:val="24"/>
          <w:szCs w:val="24"/>
        </w:rPr>
        <w:t xml:space="preserve"> </w:t>
      </w:r>
      <w:r w:rsidR="00F2718F">
        <w:rPr>
          <w:rFonts w:ascii="Times New Roman" w:hAnsi="Times New Roman" w:cs="Times New Roman"/>
          <w:sz w:val="24"/>
          <w:szCs w:val="24"/>
        </w:rPr>
        <w:t xml:space="preserve">and changes in </w:t>
      </w:r>
      <w:r w:rsidRPr="003451C1">
        <w:rPr>
          <w:rFonts w:ascii="Times New Roman" w:hAnsi="Times New Roman" w:cs="Times New Roman"/>
          <w:sz w:val="24"/>
          <w:szCs w:val="24"/>
        </w:rPr>
        <w:t xml:space="preserve">consumer demands, as </w:t>
      </w:r>
      <w:r>
        <w:rPr>
          <w:rFonts w:ascii="Times New Roman" w:hAnsi="Times New Roman" w:cs="Times New Roman"/>
          <w:sz w:val="24"/>
          <w:szCs w:val="24"/>
        </w:rPr>
        <w:t>Johnson &amp; Johnson</w:t>
      </w:r>
      <w:r w:rsidRPr="003451C1">
        <w:rPr>
          <w:rFonts w:ascii="Times New Roman" w:hAnsi="Times New Roman" w:cs="Times New Roman"/>
          <w:sz w:val="24"/>
          <w:szCs w:val="24"/>
        </w:rPr>
        <w:t xml:space="preserve"> remain below the industry average for research and development. </w:t>
      </w:r>
    </w:p>
    <w:p w14:paraId="622C5BF0" w14:textId="3DC407B0" w:rsidR="003451C1" w:rsidRPr="003451C1" w:rsidRDefault="00764377" w:rsidP="003451C1">
      <w:pPr>
        <w:pStyle w:val="ListParagraph"/>
        <w:numPr>
          <w:ilvl w:val="0"/>
          <w:numId w:val="25"/>
        </w:numPr>
        <w:spacing w:line="480" w:lineRule="auto"/>
        <w:jc w:val="both"/>
        <w:rPr>
          <w:rFonts w:ascii="Times New Roman" w:hAnsi="Times New Roman" w:cs="Times New Roman"/>
          <w:b/>
          <w:sz w:val="24"/>
          <w:szCs w:val="24"/>
        </w:rPr>
      </w:pPr>
      <w:r>
        <w:rPr>
          <w:rFonts w:ascii="Times New Roman" w:hAnsi="Times New Roman" w:cs="Times New Roman"/>
          <w:sz w:val="24"/>
          <w:szCs w:val="24"/>
        </w:rPr>
        <w:t>C</w:t>
      </w:r>
      <w:r w:rsidR="003451C1" w:rsidRPr="003451C1">
        <w:rPr>
          <w:rFonts w:ascii="Times New Roman" w:hAnsi="Times New Roman" w:cs="Times New Roman"/>
          <w:sz w:val="24"/>
          <w:szCs w:val="24"/>
        </w:rPr>
        <w:t xml:space="preserve">ontinue to improve on product recalls, to give a better-quality perception and improve brand reputation. </w:t>
      </w:r>
    </w:p>
    <w:p w14:paraId="77EA02B1" w14:textId="38C31B9F" w:rsidR="00D97F13" w:rsidRPr="00F4576C" w:rsidRDefault="00764377" w:rsidP="00F4576C">
      <w:pPr>
        <w:pStyle w:val="ListParagraph"/>
        <w:numPr>
          <w:ilvl w:val="0"/>
          <w:numId w:val="25"/>
        </w:numPr>
        <w:spacing w:line="480" w:lineRule="auto"/>
        <w:jc w:val="both"/>
        <w:rPr>
          <w:rFonts w:ascii="Times New Roman" w:hAnsi="Times New Roman" w:cs="Times New Roman"/>
          <w:b/>
          <w:sz w:val="24"/>
          <w:szCs w:val="24"/>
        </w:rPr>
      </w:pPr>
      <w:r>
        <w:rPr>
          <w:rFonts w:ascii="Times New Roman" w:hAnsi="Times New Roman" w:cs="Times New Roman"/>
          <w:sz w:val="24"/>
          <w:szCs w:val="24"/>
        </w:rPr>
        <w:t>I</w:t>
      </w:r>
      <w:r w:rsidR="003451C1" w:rsidRPr="003451C1">
        <w:rPr>
          <w:rFonts w:ascii="Times New Roman" w:hAnsi="Times New Roman" w:cs="Times New Roman"/>
          <w:sz w:val="24"/>
          <w:szCs w:val="24"/>
        </w:rPr>
        <w:t>ncreas</w:t>
      </w:r>
      <w:r>
        <w:rPr>
          <w:rFonts w:ascii="Times New Roman" w:hAnsi="Times New Roman" w:cs="Times New Roman"/>
          <w:sz w:val="24"/>
          <w:szCs w:val="24"/>
        </w:rPr>
        <w:t>e</w:t>
      </w:r>
      <w:r w:rsidR="003451C1" w:rsidRPr="003451C1">
        <w:rPr>
          <w:rFonts w:ascii="Times New Roman" w:hAnsi="Times New Roman" w:cs="Times New Roman"/>
          <w:sz w:val="24"/>
          <w:szCs w:val="24"/>
        </w:rPr>
        <w:t xml:space="preserve"> the number of acquisitions as these have proven successful </w:t>
      </w:r>
      <w:r>
        <w:rPr>
          <w:rFonts w:ascii="Times New Roman" w:hAnsi="Times New Roman" w:cs="Times New Roman"/>
          <w:sz w:val="24"/>
          <w:szCs w:val="24"/>
        </w:rPr>
        <w:t xml:space="preserve">for Johnson &amp; Johnson </w:t>
      </w:r>
      <w:r w:rsidR="003451C1" w:rsidRPr="003451C1">
        <w:rPr>
          <w:rFonts w:ascii="Times New Roman" w:hAnsi="Times New Roman" w:cs="Times New Roman"/>
          <w:sz w:val="24"/>
          <w:szCs w:val="24"/>
        </w:rPr>
        <w:t>in previous years and are an important means of growth for players in this industry.</w:t>
      </w:r>
    </w:p>
    <w:p w14:paraId="50375AD0" w14:textId="1E12C665" w:rsidR="00606690" w:rsidRDefault="00606690" w:rsidP="00520009">
      <w:pPr>
        <w:pStyle w:val="Heading3"/>
        <w:numPr>
          <w:ilvl w:val="2"/>
          <w:numId w:val="1"/>
        </w:numPr>
        <w:rPr>
          <w:rFonts w:ascii="Times New Roman" w:hAnsi="Times New Roman" w:cs="Times New Roman"/>
        </w:rPr>
      </w:pPr>
      <w:bookmarkStart w:id="19" w:name="_Toc4436114"/>
      <w:r w:rsidRPr="00606690">
        <w:rPr>
          <w:rFonts w:ascii="Times New Roman" w:hAnsi="Times New Roman" w:cs="Times New Roman"/>
        </w:rPr>
        <w:t>Quantitative Strategic Planning Matrix (QSPM)</w:t>
      </w:r>
      <w:bookmarkEnd w:id="19"/>
    </w:p>
    <w:p w14:paraId="2303A20A" w14:textId="6B832B03" w:rsidR="008D2B38" w:rsidRDefault="004469F5" w:rsidP="0052000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Quantitative Strategic Planning Matrix is a technique that, “objectively indicates which is the best alternative strategy” </w:t>
      </w:r>
      <w:sdt>
        <w:sdtPr>
          <w:rPr>
            <w:rFonts w:ascii="Times New Roman" w:hAnsi="Times New Roman" w:cs="Times New Roman"/>
            <w:sz w:val="24"/>
            <w:szCs w:val="24"/>
          </w:rPr>
          <w:id w:val="-40222224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Zul18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(Zulkarmain, et al., 2018)</w:t>
          </w:r>
          <w:r>
            <w:rPr>
              <w:rFonts w:ascii="Times New Roman" w:hAnsi="Times New Roman" w:cs="Times New Roman"/>
              <w:sz w:val="24"/>
              <w:szCs w:val="24"/>
            </w:rPr>
            <w:fldChar w:fldCharType="end"/>
          </w:r>
        </w:sdtContent>
      </w:sdt>
      <w:r>
        <w:rPr>
          <w:rFonts w:ascii="Times New Roman" w:hAnsi="Times New Roman" w:cs="Times New Roman"/>
          <w:sz w:val="24"/>
          <w:szCs w:val="24"/>
        </w:rPr>
        <w:t>. This is done by evaluating alternative strategies based on internal and external strategic factors which have been identified in the previous stage</w:t>
      </w:r>
      <w:r w:rsidR="00A311BF">
        <w:rPr>
          <w:rFonts w:ascii="Times New Roman" w:hAnsi="Times New Roman" w:cs="Times New Roman"/>
          <w:sz w:val="24"/>
          <w:szCs w:val="24"/>
        </w:rPr>
        <w:t>s</w:t>
      </w:r>
      <w:r w:rsidR="00936A59">
        <w:rPr>
          <w:rFonts w:ascii="Times New Roman" w:hAnsi="Times New Roman" w:cs="Times New Roman"/>
          <w:sz w:val="24"/>
          <w:szCs w:val="24"/>
        </w:rPr>
        <w:t>.</w:t>
      </w:r>
    </w:p>
    <w:p w14:paraId="681D4C27" w14:textId="25959879" w:rsidR="00936A59" w:rsidRDefault="00936A59" w:rsidP="00520009">
      <w:pPr>
        <w:spacing w:line="480" w:lineRule="auto"/>
        <w:jc w:val="both"/>
        <w:rPr>
          <w:rFonts w:ascii="Times New Roman" w:hAnsi="Times New Roman" w:cs="Times New Roman"/>
          <w:sz w:val="24"/>
          <w:szCs w:val="24"/>
        </w:rPr>
      </w:pPr>
    </w:p>
    <w:p w14:paraId="3E1DE68D" w14:textId="77777777" w:rsidR="00936A59" w:rsidRDefault="00936A59" w:rsidP="00520009">
      <w:pPr>
        <w:spacing w:line="480" w:lineRule="auto"/>
        <w:jc w:val="both"/>
        <w:rPr>
          <w:rFonts w:ascii="Times New Roman" w:hAnsi="Times New Roman" w:cs="Times New Roman"/>
          <w:sz w:val="24"/>
          <w:szCs w:val="24"/>
        </w:rPr>
      </w:pPr>
    </w:p>
    <w:p w14:paraId="6E471354" w14:textId="4325DCAA" w:rsidR="005E73DB" w:rsidRPr="009C5584" w:rsidRDefault="00797F2D" w:rsidP="00520009">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009C5584" w:rsidRPr="009C5584">
        <w:rPr>
          <w:rFonts w:ascii="Times New Roman" w:hAnsi="Times New Roman" w:cs="Times New Roman"/>
          <w:b/>
          <w:sz w:val="24"/>
          <w:szCs w:val="24"/>
        </w:rPr>
        <w:t xml:space="preserve"> </w:t>
      </w:r>
      <w:r w:rsidR="00666B82">
        <w:rPr>
          <w:rFonts w:ascii="Times New Roman" w:hAnsi="Times New Roman" w:cs="Times New Roman"/>
          <w:b/>
          <w:sz w:val="24"/>
          <w:szCs w:val="24"/>
        </w:rPr>
        <w:t>9</w:t>
      </w:r>
      <w:r w:rsidR="009C5584" w:rsidRPr="009C5584">
        <w:rPr>
          <w:rFonts w:ascii="Times New Roman" w:hAnsi="Times New Roman" w:cs="Times New Roman"/>
          <w:b/>
          <w:sz w:val="24"/>
          <w:szCs w:val="24"/>
        </w:rPr>
        <w:t>.0 – Quantitative Strategic Planning Matrix of Johnson &amp; Johnson 2019</w:t>
      </w:r>
    </w:p>
    <w:p w14:paraId="7A33DD1B" w14:textId="24B29799" w:rsidR="005E73DB" w:rsidRDefault="000A5BCC" w:rsidP="00520009">
      <w:pPr>
        <w:spacing w:line="480" w:lineRule="auto"/>
        <w:jc w:val="both"/>
        <w:rPr>
          <w:rFonts w:ascii="Times New Roman" w:hAnsi="Times New Roman" w:cs="Times New Roman"/>
          <w:sz w:val="24"/>
          <w:szCs w:val="24"/>
        </w:rPr>
      </w:pPr>
      <w:r w:rsidRPr="000A5BCC">
        <w:rPr>
          <w:noProof/>
        </w:rPr>
        <w:drawing>
          <wp:inline distT="0" distB="0" distL="0" distR="0" wp14:anchorId="518E02BE" wp14:editId="54A1E4A3">
            <wp:extent cx="5731510" cy="5311140"/>
            <wp:effectExtent l="0" t="0" r="254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311140"/>
                    </a:xfrm>
                    <a:prstGeom prst="rect">
                      <a:avLst/>
                    </a:prstGeom>
                    <a:noFill/>
                    <a:ln>
                      <a:noFill/>
                    </a:ln>
                  </pic:spPr>
                </pic:pic>
              </a:graphicData>
            </a:graphic>
          </wp:inline>
        </w:drawing>
      </w:r>
    </w:p>
    <w:p w14:paraId="1AC5449F" w14:textId="1CE63AF1" w:rsidR="00F2718F" w:rsidRPr="007B516E" w:rsidRDefault="00764377" w:rsidP="007B516E">
      <w:pPr>
        <w:spacing w:line="480" w:lineRule="auto"/>
        <w:jc w:val="both"/>
        <w:rPr>
          <w:rFonts w:ascii="Times New Roman" w:hAnsi="Times New Roman" w:cs="Times New Roman"/>
          <w:sz w:val="24"/>
          <w:szCs w:val="24"/>
        </w:rPr>
      </w:pPr>
      <w:r w:rsidRPr="00764377">
        <w:rPr>
          <w:rFonts w:ascii="Times New Roman" w:hAnsi="Times New Roman" w:cs="Times New Roman"/>
          <w:sz w:val="24"/>
          <w:szCs w:val="24"/>
        </w:rPr>
        <w:t xml:space="preserve">Figure 9.0 </w:t>
      </w:r>
      <w:r>
        <w:rPr>
          <w:rFonts w:ascii="Times New Roman" w:hAnsi="Times New Roman" w:cs="Times New Roman"/>
          <w:sz w:val="24"/>
          <w:szCs w:val="24"/>
        </w:rPr>
        <w:t>demonstrates the</w:t>
      </w:r>
      <w:r w:rsidRPr="00764377">
        <w:rPr>
          <w:rFonts w:ascii="Times New Roman" w:hAnsi="Times New Roman" w:cs="Times New Roman"/>
          <w:sz w:val="24"/>
          <w:szCs w:val="24"/>
        </w:rPr>
        <w:t xml:space="preserve"> Quantitative Strategic Planning Matrix of Johnson &amp; Johnson </w:t>
      </w:r>
      <w:r>
        <w:rPr>
          <w:rFonts w:ascii="Times New Roman" w:hAnsi="Times New Roman" w:cs="Times New Roman"/>
          <w:sz w:val="24"/>
          <w:szCs w:val="24"/>
        </w:rPr>
        <w:t xml:space="preserve">for </w:t>
      </w:r>
      <w:r w:rsidRPr="00764377">
        <w:rPr>
          <w:rFonts w:ascii="Times New Roman" w:hAnsi="Times New Roman" w:cs="Times New Roman"/>
          <w:sz w:val="24"/>
          <w:szCs w:val="24"/>
        </w:rPr>
        <w:t>2019</w:t>
      </w:r>
      <w:r>
        <w:rPr>
          <w:rFonts w:ascii="Times New Roman" w:hAnsi="Times New Roman" w:cs="Times New Roman"/>
          <w:sz w:val="24"/>
          <w:szCs w:val="24"/>
        </w:rPr>
        <w:t xml:space="preserve"> and Figure 9.1 demonstrates the 2009 version. For both 2009 and 2019, increasing research and development was found to be the most attractive strategy for Johnson &amp; Johnson, when compared to improving product recalls and improving cross-selling techniques in 2009 and improving product recalls and increasing the number of acquisitions in 2019. </w:t>
      </w:r>
    </w:p>
    <w:p w14:paraId="403851FE" w14:textId="370CB8CD" w:rsidR="00F029C7" w:rsidRDefault="00F029C7" w:rsidP="00AC41E1">
      <w:pPr>
        <w:pStyle w:val="Heading1"/>
        <w:numPr>
          <w:ilvl w:val="0"/>
          <w:numId w:val="1"/>
        </w:numPr>
        <w:rPr>
          <w:rFonts w:ascii="Times New Roman" w:hAnsi="Times New Roman" w:cs="Times New Roman"/>
          <w:sz w:val="24"/>
        </w:rPr>
      </w:pPr>
      <w:bookmarkStart w:id="20" w:name="_Toc4436115"/>
      <w:r>
        <w:rPr>
          <w:rFonts w:ascii="Times New Roman" w:hAnsi="Times New Roman" w:cs="Times New Roman"/>
          <w:sz w:val="24"/>
        </w:rPr>
        <w:t xml:space="preserve">Evaluation of the </w:t>
      </w:r>
      <w:r w:rsidR="007D5E16">
        <w:rPr>
          <w:rFonts w:ascii="Times New Roman" w:hAnsi="Times New Roman" w:cs="Times New Roman"/>
          <w:sz w:val="24"/>
        </w:rPr>
        <w:t>U</w:t>
      </w:r>
      <w:r>
        <w:rPr>
          <w:rFonts w:ascii="Times New Roman" w:hAnsi="Times New Roman" w:cs="Times New Roman"/>
          <w:sz w:val="24"/>
        </w:rPr>
        <w:t>se of the Strategy-Formulation Framework</w:t>
      </w:r>
      <w:r w:rsidR="007D5E16">
        <w:rPr>
          <w:rFonts w:ascii="Times New Roman" w:hAnsi="Times New Roman" w:cs="Times New Roman"/>
          <w:sz w:val="24"/>
        </w:rPr>
        <w:t xml:space="preserve"> as a Contemporary e-Business System</w:t>
      </w:r>
      <w:r>
        <w:rPr>
          <w:rFonts w:ascii="Times New Roman" w:hAnsi="Times New Roman" w:cs="Times New Roman"/>
          <w:sz w:val="24"/>
        </w:rPr>
        <w:t xml:space="preserve"> for Gaining </w:t>
      </w:r>
      <w:r w:rsidR="007D5E16">
        <w:rPr>
          <w:rFonts w:ascii="Times New Roman" w:hAnsi="Times New Roman" w:cs="Times New Roman"/>
          <w:sz w:val="24"/>
        </w:rPr>
        <w:t>C</w:t>
      </w:r>
      <w:r>
        <w:rPr>
          <w:rFonts w:ascii="Times New Roman" w:hAnsi="Times New Roman" w:cs="Times New Roman"/>
          <w:sz w:val="24"/>
        </w:rPr>
        <w:t>ompetitive Advantage</w:t>
      </w:r>
      <w:bookmarkEnd w:id="20"/>
      <w:r>
        <w:rPr>
          <w:rFonts w:ascii="Times New Roman" w:hAnsi="Times New Roman" w:cs="Times New Roman"/>
          <w:sz w:val="24"/>
        </w:rPr>
        <w:t xml:space="preserve"> </w:t>
      </w:r>
    </w:p>
    <w:p w14:paraId="72DF3BBA" w14:textId="35D23405" w:rsidR="00D97F13" w:rsidRPr="00F65658" w:rsidRDefault="00424B36" w:rsidP="00F656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Strategy-Formulation Framework can offer organisations financial benefits, a framework for decision making, a measurement of progress and an organisational perspective </w:t>
      </w:r>
      <w:sdt>
        <w:sdtPr>
          <w:rPr>
            <w:rFonts w:ascii="Times New Roman" w:hAnsi="Times New Roman" w:cs="Times New Roman"/>
            <w:sz w:val="24"/>
            <w:szCs w:val="24"/>
          </w:rPr>
          <w:id w:val="-150658723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SAF17 \l 2057 </w:instrText>
          </w:r>
          <w:r>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 xml:space="preserve">(SAF </w:t>
          </w:r>
          <w:r w:rsidR="00D97F13" w:rsidRPr="00D97F13">
            <w:rPr>
              <w:rFonts w:ascii="Times New Roman" w:hAnsi="Times New Roman" w:cs="Times New Roman"/>
              <w:noProof/>
              <w:sz w:val="24"/>
              <w:szCs w:val="24"/>
            </w:rPr>
            <w:lastRenderedPageBreak/>
            <w:t>International, 2017)</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B7430A">
        <w:rPr>
          <w:rFonts w:ascii="Times New Roman" w:hAnsi="Times New Roman" w:cs="Times New Roman"/>
          <w:sz w:val="24"/>
          <w:szCs w:val="24"/>
        </w:rPr>
        <w:t xml:space="preserve"> </w:t>
      </w:r>
      <w:r w:rsidR="00F2718F">
        <w:rPr>
          <w:rFonts w:ascii="Times New Roman" w:hAnsi="Times New Roman" w:cs="Times New Roman"/>
          <w:sz w:val="24"/>
          <w:szCs w:val="24"/>
        </w:rPr>
        <w:t>S</w:t>
      </w:r>
      <w:r w:rsidR="00270737">
        <w:rPr>
          <w:rFonts w:ascii="Times New Roman" w:hAnsi="Times New Roman" w:cs="Times New Roman"/>
          <w:sz w:val="24"/>
          <w:szCs w:val="24"/>
        </w:rPr>
        <w:t xml:space="preserve">ets of strategies can be considered simultaneously and the integration of pertinent external and internal factors are accounted for in the decision-making process, using this framework. </w:t>
      </w:r>
      <w:r w:rsidR="00936A59">
        <w:rPr>
          <w:rFonts w:ascii="Times New Roman" w:hAnsi="Times New Roman" w:cs="Times New Roman"/>
          <w:sz w:val="24"/>
          <w:szCs w:val="24"/>
        </w:rPr>
        <w:t>However</w:t>
      </w:r>
      <w:r w:rsidR="00270737">
        <w:rPr>
          <w:rFonts w:ascii="Times New Roman" w:hAnsi="Times New Roman" w:cs="Times New Roman"/>
          <w:sz w:val="24"/>
          <w:szCs w:val="24"/>
        </w:rPr>
        <w:t>,</w:t>
      </w:r>
      <w:r w:rsidR="00936A59">
        <w:rPr>
          <w:rFonts w:ascii="Times New Roman" w:hAnsi="Times New Roman" w:cs="Times New Roman"/>
          <w:sz w:val="24"/>
          <w:szCs w:val="24"/>
        </w:rPr>
        <w:t xml:space="preserve"> </w:t>
      </w:r>
      <w:r w:rsidR="006D0405">
        <w:rPr>
          <w:rFonts w:ascii="Times New Roman" w:hAnsi="Times New Roman" w:cs="Times New Roman"/>
          <w:sz w:val="24"/>
          <w:szCs w:val="24"/>
        </w:rPr>
        <w:t>the application of the Strategy-Formulation Framework to Johnson &amp; Johnson highlighted three key</w:t>
      </w:r>
      <w:r w:rsidR="00936A59">
        <w:rPr>
          <w:rFonts w:ascii="Times New Roman" w:hAnsi="Times New Roman" w:cs="Times New Roman"/>
          <w:sz w:val="24"/>
          <w:szCs w:val="24"/>
        </w:rPr>
        <w:t xml:space="preserve"> limitations to the use of the Strategy</w:t>
      </w:r>
      <w:r w:rsidR="006D0405">
        <w:rPr>
          <w:rFonts w:ascii="Times New Roman" w:hAnsi="Times New Roman" w:cs="Times New Roman"/>
          <w:sz w:val="24"/>
          <w:szCs w:val="24"/>
        </w:rPr>
        <w:t>-</w:t>
      </w:r>
      <w:r w:rsidR="00936A59">
        <w:rPr>
          <w:rFonts w:ascii="Times New Roman" w:hAnsi="Times New Roman" w:cs="Times New Roman"/>
          <w:sz w:val="24"/>
          <w:szCs w:val="24"/>
        </w:rPr>
        <w:t>Formulation Framework</w:t>
      </w:r>
      <w:r w:rsidR="006D0405">
        <w:rPr>
          <w:rFonts w:ascii="Times New Roman" w:hAnsi="Times New Roman" w:cs="Times New Roman"/>
          <w:sz w:val="24"/>
          <w:szCs w:val="24"/>
        </w:rPr>
        <w:t xml:space="preserve"> as a method of </w:t>
      </w:r>
      <w:r w:rsidR="00A27191">
        <w:rPr>
          <w:rFonts w:ascii="Times New Roman" w:hAnsi="Times New Roman" w:cs="Times New Roman"/>
          <w:sz w:val="24"/>
          <w:szCs w:val="24"/>
        </w:rPr>
        <w:t>developing strategies to obtain competitive advantage</w:t>
      </w:r>
      <w:r w:rsidR="00936A59">
        <w:rPr>
          <w:rFonts w:ascii="Times New Roman" w:hAnsi="Times New Roman" w:cs="Times New Roman"/>
          <w:sz w:val="24"/>
          <w:szCs w:val="24"/>
        </w:rPr>
        <w:t>.</w:t>
      </w:r>
      <w:r w:rsidR="007B516E">
        <w:rPr>
          <w:rFonts w:ascii="Times New Roman" w:hAnsi="Times New Roman" w:cs="Times New Roman"/>
          <w:sz w:val="24"/>
          <w:szCs w:val="24"/>
        </w:rPr>
        <w:t xml:space="preserve"> </w:t>
      </w:r>
      <w:r w:rsidR="00A27191">
        <w:rPr>
          <w:rFonts w:ascii="Times New Roman" w:hAnsi="Times New Roman" w:cs="Times New Roman"/>
          <w:sz w:val="24"/>
          <w:szCs w:val="24"/>
        </w:rPr>
        <w:t>The Strategy-Formulation Framework r</w:t>
      </w:r>
      <w:r w:rsidR="00270737">
        <w:rPr>
          <w:rFonts w:ascii="Times New Roman" w:hAnsi="Times New Roman" w:cs="Times New Roman"/>
          <w:sz w:val="24"/>
          <w:szCs w:val="24"/>
        </w:rPr>
        <w:t>equires intuitive judgments and educated assumption</w:t>
      </w:r>
      <w:r w:rsidR="00A27191">
        <w:rPr>
          <w:rFonts w:ascii="Times New Roman" w:hAnsi="Times New Roman" w:cs="Times New Roman"/>
          <w:sz w:val="24"/>
          <w:szCs w:val="24"/>
        </w:rPr>
        <w:t xml:space="preserve">s as the numerical values assigned as rating/attractiveness scores are based on judgemental decisions instead of being based on information which is objective.  </w:t>
      </w:r>
      <w:sdt>
        <w:sdtPr>
          <w:rPr>
            <w:rFonts w:ascii="Times New Roman" w:hAnsi="Times New Roman" w:cs="Times New Roman"/>
            <w:sz w:val="24"/>
            <w:szCs w:val="24"/>
          </w:rPr>
          <w:id w:val="154266996"/>
          <w:citation/>
        </w:sdtPr>
        <w:sdtContent>
          <w:r w:rsidR="00A9671E">
            <w:rPr>
              <w:rFonts w:ascii="Times New Roman" w:hAnsi="Times New Roman" w:cs="Times New Roman"/>
              <w:sz w:val="24"/>
              <w:szCs w:val="24"/>
            </w:rPr>
            <w:fldChar w:fldCharType="begin"/>
          </w:r>
          <w:r w:rsidR="00A9671E">
            <w:rPr>
              <w:rFonts w:ascii="Times New Roman" w:hAnsi="Times New Roman" w:cs="Times New Roman"/>
              <w:sz w:val="24"/>
              <w:szCs w:val="24"/>
            </w:rPr>
            <w:instrText xml:space="preserve"> CITATION Dav86 \l 2057 </w:instrText>
          </w:r>
          <w:r w:rsidR="00A9671E">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(David, 1986)</w:t>
          </w:r>
          <w:r w:rsidR="00A9671E">
            <w:rPr>
              <w:rFonts w:ascii="Times New Roman" w:hAnsi="Times New Roman" w:cs="Times New Roman"/>
              <w:sz w:val="24"/>
              <w:szCs w:val="24"/>
            </w:rPr>
            <w:fldChar w:fldCharType="end"/>
          </w:r>
        </w:sdtContent>
      </w:sdt>
      <w:r w:rsidR="00A9671E">
        <w:rPr>
          <w:rFonts w:ascii="Times New Roman" w:hAnsi="Times New Roman" w:cs="Times New Roman"/>
          <w:sz w:val="24"/>
          <w:szCs w:val="24"/>
        </w:rPr>
        <w:t xml:space="preserve"> </w:t>
      </w:r>
      <w:r w:rsidR="00A27191">
        <w:rPr>
          <w:rFonts w:ascii="Times New Roman" w:hAnsi="Times New Roman" w:cs="Times New Roman"/>
          <w:sz w:val="24"/>
          <w:szCs w:val="24"/>
        </w:rPr>
        <w:t xml:space="preserve">highlighted that the outcomes can only be as good as the prerequisite information and matching analyses which it is based upon. The individual conducting the </w:t>
      </w:r>
      <w:r w:rsidR="00A1357E">
        <w:rPr>
          <w:rFonts w:ascii="Times New Roman" w:hAnsi="Times New Roman" w:cs="Times New Roman"/>
          <w:sz w:val="24"/>
          <w:szCs w:val="24"/>
        </w:rPr>
        <w:t>framework may be acting in favour of the interests of higher managers of the organisation, meaning that the outcomes may be subsequently biased</w:t>
      </w:r>
      <w:r w:rsidR="007B516E">
        <w:rPr>
          <w:rFonts w:ascii="Times New Roman" w:hAnsi="Times New Roman" w:cs="Times New Roman"/>
          <w:sz w:val="24"/>
          <w:szCs w:val="24"/>
        </w:rPr>
        <w:t xml:space="preserve">, as the process simply entails organising existing knowledge towards a specific purpose, which may be subconsciously aimed for </w:t>
      </w:r>
      <w:sdt>
        <w:sdtPr>
          <w:rPr>
            <w:rFonts w:ascii="Times New Roman" w:hAnsi="Times New Roman" w:cs="Times New Roman"/>
            <w:sz w:val="24"/>
            <w:szCs w:val="24"/>
          </w:rPr>
          <w:id w:val="1186632441"/>
          <w:citation/>
        </w:sdtPr>
        <w:sdtContent>
          <w:r w:rsidR="00765F1E">
            <w:rPr>
              <w:rFonts w:ascii="Times New Roman" w:hAnsi="Times New Roman" w:cs="Times New Roman"/>
              <w:sz w:val="24"/>
              <w:szCs w:val="24"/>
            </w:rPr>
            <w:fldChar w:fldCharType="begin"/>
          </w:r>
          <w:r w:rsidR="00765F1E">
            <w:rPr>
              <w:rFonts w:ascii="Times New Roman" w:hAnsi="Times New Roman" w:cs="Times New Roman"/>
              <w:sz w:val="24"/>
              <w:szCs w:val="24"/>
            </w:rPr>
            <w:instrText xml:space="preserve"> CITATION Kay93 \l 2057 </w:instrText>
          </w:r>
          <w:r w:rsidR="00765F1E">
            <w:rPr>
              <w:rFonts w:ascii="Times New Roman" w:hAnsi="Times New Roman" w:cs="Times New Roman"/>
              <w:sz w:val="24"/>
              <w:szCs w:val="24"/>
            </w:rPr>
            <w:fldChar w:fldCharType="separate"/>
          </w:r>
          <w:r w:rsidR="00D97F13" w:rsidRPr="00D97F13">
            <w:rPr>
              <w:rFonts w:ascii="Times New Roman" w:hAnsi="Times New Roman" w:cs="Times New Roman"/>
              <w:noProof/>
              <w:sz w:val="24"/>
              <w:szCs w:val="24"/>
            </w:rPr>
            <w:t>(Kay, 1993)</w:t>
          </w:r>
          <w:r w:rsidR="00765F1E">
            <w:rPr>
              <w:rFonts w:ascii="Times New Roman" w:hAnsi="Times New Roman" w:cs="Times New Roman"/>
              <w:sz w:val="24"/>
              <w:szCs w:val="24"/>
            </w:rPr>
            <w:fldChar w:fldCharType="end"/>
          </w:r>
        </w:sdtContent>
      </w:sdt>
      <w:r w:rsidR="00A1357E">
        <w:rPr>
          <w:rFonts w:ascii="Times New Roman" w:hAnsi="Times New Roman" w:cs="Times New Roman"/>
          <w:sz w:val="24"/>
          <w:szCs w:val="24"/>
        </w:rPr>
        <w:t xml:space="preserve">. </w:t>
      </w:r>
      <w:r w:rsidR="0037521E">
        <w:rPr>
          <w:rFonts w:ascii="Times New Roman" w:hAnsi="Times New Roman" w:cs="Times New Roman"/>
          <w:sz w:val="24"/>
          <w:szCs w:val="24"/>
        </w:rPr>
        <w:t>The final criticism is that the strategies identified using the framework, may not be congruent with the values, goals and objectives of the firm.</w:t>
      </w:r>
    </w:p>
    <w:p w14:paraId="29F650FE" w14:textId="6396D569" w:rsidR="000470AA" w:rsidRDefault="00AC41E1" w:rsidP="00AC41E1">
      <w:pPr>
        <w:pStyle w:val="Heading1"/>
        <w:numPr>
          <w:ilvl w:val="0"/>
          <w:numId w:val="1"/>
        </w:numPr>
        <w:rPr>
          <w:rFonts w:ascii="Times New Roman" w:hAnsi="Times New Roman" w:cs="Times New Roman"/>
          <w:sz w:val="24"/>
        </w:rPr>
      </w:pPr>
      <w:bookmarkStart w:id="21" w:name="_Toc4436116"/>
      <w:r>
        <w:rPr>
          <w:rFonts w:ascii="Times New Roman" w:hAnsi="Times New Roman" w:cs="Times New Roman"/>
          <w:sz w:val="24"/>
        </w:rPr>
        <w:t>Conclusion</w:t>
      </w:r>
      <w:bookmarkEnd w:id="21"/>
    </w:p>
    <w:p w14:paraId="5D1BC4C4" w14:textId="3F5284C9" w:rsidR="00F4576C" w:rsidRDefault="00130F33" w:rsidP="00765F1E">
      <w:pPr>
        <w:spacing w:line="480" w:lineRule="auto"/>
        <w:jc w:val="both"/>
        <w:rPr>
          <w:rFonts w:ascii="Times New Roman" w:hAnsi="Times New Roman" w:cs="Times New Roman"/>
          <w:sz w:val="24"/>
          <w:szCs w:val="24"/>
        </w:rPr>
      </w:pPr>
      <w:r w:rsidRPr="00130F33">
        <w:rPr>
          <w:rFonts w:ascii="Times New Roman" w:hAnsi="Times New Roman" w:cs="Times New Roman"/>
          <w:sz w:val="24"/>
          <w:szCs w:val="24"/>
        </w:rPr>
        <w:t>This report utilised the Strategy-Formulation Framework to identify competitive strategies</w:t>
      </w:r>
      <w:r>
        <w:rPr>
          <w:rFonts w:ascii="Times New Roman" w:hAnsi="Times New Roman" w:cs="Times New Roman"/>
          <w:sz w:val="24"/>
          <w:szCs w:val="24"/>
        </w:rPr>
        <w:t xml:space="preserve"> for Johnson &amp; Johnson</w:t>
      </w:r>
      <w:r w:rsidR="00A9671E">
        <w:rPr>
          <w:rFonts w:ascii="Times New Roman" w:hAnsi="Times New Roman" w:cs="Times New Roman"/>
          <w:sz w:val="24"/>
          <w:szCs w:val="24"/>
        </w:rPr>
        <w:t>,</w:t>
      </w:r>
      <w:r w:rsidRPr="00130F33">
        <w:rPr>
          <w:rFonts w:ascii="Times New Roman" w:hAnsi="Times New Roman" w:cs="Times New Roman"/>
          <w:sz w:val="24"/>
          <w:szCs w:val="24"/>
        </w:rPr>
        <w:t xml:space="preserve"> based on internal and external factors of influence</w:t>
      </w:r>
      <w:r>
        <w:rPr>
          <w:rFonts w:ascii="Times New Roman" w:hAnsi="Times New Roman" w:cs="Times New Roman"/>
          <w:sz w:val="24"/>
          <w:szCs w:val="24"/>
        </w:rPr>
        <w:t xml:space="preserve"> to them</w:t>
      </w:r>
      <w:r w:rsidRPr="00130F33">
        <w:rPr>
          <w:rFonts w:ascii="Times New Roman" w:hAnsi="Times New Roman" w:cs="Times New Roman"/>
          <w:sz w:val="24"/>
          <w:szCs w:val="24"/>
        </w:rPr>
        <w:t xml:space="preserve">. </w:t>
      </w:r>
      <w:r>
        <w:rPr>
          <w:rFonts w:ascii="Times New Roman" w:hAnsi="Times New Roman" w:cs="Times New Roman"/>
          <w:sz w:val="24"/>
          <w:szCs w:val="24"/>
        </w:rPr>
        <w:t>The recommended strategies for Johnson &amp; Johnson are to; i</w:t>
      </w:r>
      <w:r w:rsidRPr="00130F33">
        <w:rPr>
          <w:rFonts w:ascii="Times New Roman" w:hAnsi="Times New Roman" w:cs="Times New Roman"/>
          <w:sz w:val="24"/>
          <w:szCs w:val="24"/>
        </w:rPr>
        <w:t>ncrease research and development in releasing innovative products in response to consumer demands and the increase in chronic diseases, as Johnson &amp; Johnson remain below the industry average for research and developmen</w:t>
      </w:r>
      <w:r>
        <w:rPr>
          <w:rFonts w:ascii="Times New Roman" w:hAnsi="Times New Roman" w:cs="Times New Roman"/>
          <w:sz w:val="24"/>
          <w:szCs w:val="24"/>
        </w:rPr>
        <w:t xml:space="preserve">t, </w:t>
      </w:r>
      <w:r w:rsidRPr="00130F33">
        <w:rPr>
          <w:rFonts w:ascii="Times New Roman" w:hAnsi="Times New Roman" w:cs="Times New Roman"/>
          <w:sz w:val="24"/>
          <w:szCs w:val="24"/>
        </w:rPr>
        <w:t xml:space="preserve"> </w:t>
      </w:r>
      <w:r>
        <w:rPr>
          <w:rFonts w:ascii="Times New Roman" w:hAnsi="Times New Roman" w:cs="Times New Roman"/>
          <w:sz w:val="24"/>
          <w:szCs w:val="24"/>
        </w:rPr>
        <w:t>c</w:t>
      </w:r>
      <w:r w:rsidRPr="00130F33">
        <w:rPr>
          <w:rFonts w:ascii="Times New Roman" w:hAnsi="Times New Roman" w:cs="Times New Roman"/>
          <w:sz w:val="24"/>
          <w:szCs w:val="24"/>
        </w:rPr>
        <w:t>ontinue to improve on product recalls, to give a better-quality perception and improve brand reputation</w:t>
      </w:r>
      <w:r>
        <w:rPr>
          <w:rFonts w:ascii="Times New Roman" w:hAnsi="Times New Roman" w:cs="Times New Roman"/>
          <w:sz w:val="24"/>
          <w:szCs w:val="24"/>
        </w:rPr>
        <w:t xml:space="preserve"> and to </w:t>
      </w:r>
      <w:r>
        <w:rPr>
          <w:rFonts w:ascii="Times New Roman" w:hAnsi="Times New Roman" w:cs="Times New Roman"/>
          <w:b/>
          <w:sz w:val="24"/>
          <w:szCs w:val="24"/>
        </w:rPr>
        <w:t>i</w:t>
      </w:r>
      <w:r w:rsidRPr="00130F33">
        <w:rPr>
          <w:rFonts w:ascii="Times New Roman" w:hAnsi="Times New Roman" w:cs="Times New Roman"/>
          <w:sz w:val="24"/>
          <w:szCs w:val="24"/>
        </w:rPr>
        <w:t>ncrease the number of acquisitions as these have proven successful for Johnson &amp; Johnson in previous years and are an important means of growth for players in this industry.</w:t>
      </w:r>
      <w:r>
        <w:rPr>
          <w:rFonts w:ascii="Times New Roman" w:hAnsi="Times New Roman" w:cs="Times New Roman"/>
          <w:sz w:val="24"/>
          <w:szCs w:val="24"/>
        </w:rPr>
        <w:t xml:space="preserve"> </w:t>
      </w:r>
      <w:proofErr w:type="gramStart"/>
      <w:r w:rsidR="00F2718F">
        <w:rPr>
          <w:rFonts w:ascii="Times New Roman" w:hAnsi="Times New Roman" w:cs="Times New Roman"/>
          <w:sz w:val="24"/>
        </w:rPr>
        <w:t>A number of</w:t>
      </w:r>
      <w:proofErr w:type="gramEnd"/>
      <w:r w:rsidR="00F2718F">
        <w:rPr>
          <w:rFonts w:ascii="Times New Roman" w:hAnsi="Times New Roman" w:cs="Times New Roman"/>
          <w:sz w:val="24"/>
        </w:rPr>
        <w:t xml:space="preserve"> the matrix highlight that Johnson &amp; Johnson should </w:t>
      </w:r>
      <w:r w:rsidR="00F2718F">
        <w:rPr>
          <w:rFonts w:ascii="Times New Roman" w:hAnsi="Times New Roman" w:cs="Times New Roman"/>
          <w:sz w:val="24"/>
        </w:rPr>
        <w:lastRenderedPageBreak/>
        <w:t>consider</w:t>
      </w:r>
      <w:r w:rsidR="00F2718F">
        <w:rPr>
          <w:rFonts w:ascii="Times New Roman" w:hAnsi="Times New Roman" w:cs="Times New Roman"/>
          <w:sz w:val="24"/>
        </w:rPr>
        <w:t xml:space="preserve"> backward, forward and horizontal integration, market penetration, market development and product development</w:t>
      </w:r>
      <w:r w:rsidR="00F2718F">
        <w:rPr>
          <w:rFonts w:ascii="Times New Roman" w:hAnsi="Times New Roman" w:cs="Times New Roman"/>
          <w:sz w:val="24"/>
        </w:rPr>
        <w:t xml:space="preserve"> which is congruent with the recommendations made.</w:t>
      </w:r>
      <w:r w:rsidR="00F2718F">
        <w:rPr>
          <w:rFonts w:ascii="Times New Roman" w:hAnsi="Times New Roman" w:cs="Times New Roman"/>
          <w:sz w:val="24"/>
          <w:szCs w:val="24"/>
        </w:rPr>
        <w:t xml:space="preserve"> </w:t>
      </w:r>
      <w:r w:rsidR="00A9671E">
        <w:rPr>
          <w:rFonts w:ascii="Times New Roman" w:hAnsi="Times New Roman" w:cs="Times New Roman"/>
          <w:sz w:val="24"/>
          <w:szCs w:val="24"/>
        </w:rPr>
        <w:t>This framework allowed for the strategies to be considered simultaneously, however, the decisions were based on uneducated judgements and therefore the reliability of the outcomes are affected</w:t>
      </w:r>
      <w:r w:rsidR="00F4576C">
        <w:rPr>
          <w:rFonts w:ascii="Times New Roman" w:hAnsi="Times New Roman" w:cs="Times New Roman"/>
          <w:sz w:val="24"/>
          <w:szCs w:val="24"/>
        </w:rPr>
        <w:t>.</w:t>
      </w:r>
      <w:bookmarkStart w:id="22" w:name="_GoBack"/>
      <w:bookmarkEnd w:id="22"/>
    </w:p>
    <w:p w14:paraId="5BBCE72A" w14:textId="21104125" w:rsidR="006A5BCB" w:rsidRPr="006A5BCB" w:rsidRDefault="006A5BCB" w:rsidP="00765F1E">
      <w:pPr>
        <w:spacing w:line="480" w:lineRule="auto"/>
        <w:jc w:val="both"/>
        <w:rPr>
          <w:rFonts w:ascii="Times New Roman" w:hAnsi="Times New Roman" w:cs="Times New Roman"/>
          <w:i/>
          <w:sz w:val="24"/>
          <w:szCs w:val="24"/>
        </w:rPr>
      </w:pPr>
      <w:r w:rsidRPr="006A5BCB">
        <w:rPr>
          <w:rFonts w:ascii="Times New Roman" w:hAnsi="Times New Roman" w:cs="Times New Roman"/>
          <w:i/>
          <w:sz w:val="24"/>
          <w:szCs w:val="24"/>
        </w:rPr>
        <w:t>Word Count: 2738</w:t>
      </w:r>
    </w:p>
    <w:bookmarkStart w:id="23" w:name="_Toc4436117" w:displacedByCustomXml="next"/>
    <w:sdt>
      <w:sdtPr>
        <w:rPr>
          <w:rFonts w:asciiTheme="minorHAnsi" w:eastAsiaTheme="minorHAnsi" w:hAnsiTheme="minorHAnsi" w:cstheme="minorBidi"/>
          <w:color w:val="auto"/>
          <w:sz w:val="22"/>
          <w:szCs w:val="22"/>
        </w:rPr>
        <w:id w:val="362636826"/>
        <w:docPartObj>
          <w:docPartGallery w:val="Bibliographies"/>
          <w:docPartUnique/>
        </w:docPartObj>
      </w:sdtPr>
      <w:sdtContent>
        <w:p w14:paraId="798D45AB" w14:textId="77777777" w:rsidR="00AC41E1" w:rsidRPr="00AC41E1" w:rsidRDefault="00AC41E1">
          <w:pPr>
            <w:pStyle w:val="Heading1"/>
            <w:rPr>
              <w:rFonts w:ascii="Times New Roman" w:hAnsi="Times New Roman" w:cs="Times New Roman"/>
              <w:sz w:val="24"/>
            </w:rPr>
          </w:pPr>
          <w:r w:rsidRPr="00AC41E1">
            <w:rPr>
              <w:rFonts w:ascii="Times New Roman" w:hAnsi="Times New Roman" w:cs="Times New Roman"/>
              <w:sz w:val="24"/>
            </w:rPr>
            <w:t>References</w:t>
          </w:r>
          <w:bookmarkEnd w:id="23"/>
        </w:p>
        <w:sdt>
          <w:sdtPr>
            <w:id w:val="-573587230"/>
            <w:bibliography/>
          </w:sdtPr>
          <w:sdtContent>
            <w:p w14:paraId="7C840C16" w14:textId="77777777" w:rsidR="00D97F13" w:rsidRPr="00F2718F" w:rsidRDefault="00AC41E1" w:rsidP="00D97F13">
              <w:pPr>
                <w:pStyle w:val="Bibliography"/>
                <w:rPr>
                  <w:rFonts w:ascii="Times New Roman" w:hAnsi="Times New Roman" w:cs="Times New Roman"/>
                  <w:noProof/>
                  <w:szCs w:val="24"/>
                </w:rPr>
              </w:pPr>
              <w:r w:rsidRPr="00F2718F">
                <w:rPr>
                  <w:rFonts w:ascii="Times New Roman" w:hAnsi="Times New Roman" w:cs="Times New Roman"/>
                  <w:szCs w:val="24"/>
                </w:rPr>
                <w:fldChar w:fldCharType="begin"/>
              </w:r>
              <w:r w:rsidRPr="00F2718F">
                <w:rPr>
                  <w:rFonts w:ascii="Times New Roman" w:hAnsi="Times New Roman" w:cs="Times New Roman"/>
                  <w:szCs w:val="24"/>
                </w:rPr>
                <w:instrText xml:space="preserve"> BIBLIOGRAPHY </w:instrText>
              </w:r>
              <w:r w:rsidRPr="00F2718F">
                <w:rPr>
                  <w:rFonts w:ascii="Times New Roman" w:hAnsi="Times New Roman" w:cs="Times New Roman"/>
                  <w:szCs w:val="24"/>
                </w:rPr>
                <w:fldChar w:fldCharType="separate"/>
              </w:r>
              <w:r w:rsidR="00D97F13" w:rsidRPr="00F2718F">
                <w:rPr>
                  <w:rFonts w:ascii="Times New Roman" w:hAnsi="Times New Roman" w:cs="Times New Roman"/>
                  <w:noProof/>
                  <w:szCs w:val="24"/>
                </w:rPr>
                <w:t xml:space="preserve">Air Liquide, 2018. </w:t>
              </w:r>
              <w:r w:rsidR="00D97F13" w:rsidRPr="00F2718F">
                <w:rPr>
                  <w:rFonts w:ascii="Times New Roman" w:hAnsi="Times New Roman" w:cs="Times New Roman"/>
                  <w:i/>
                  <w:iCs/>
                  <w:noProof/>
                  <w:szCs w:val="24"/>
                </w:rPr>
                <w:t xml:space="preserve">Air Liquide. </w:t>
              </w:r>
              <w:r w:rsidR="00D97F13" w:rsidRPr="00F2718F">
                <w:rPr>
                  <w:rFonts w:ascii="Times New Roman" w:hAnsi="Times New Roman" w:cs="Times New Roman"/>
                  <w:noProof/>
                  <w:szCs w:val="24"/>
                </w:rPr>
                <w:t xml:space="preserve">[Online] </w:t>
              </w:r>
              <w:r w:rsidR="00D97F13" w:rsidRPr="00F2718F">
                <w:rPr>
                  <w:rFonts w:ascii="Times New Roman" w:hAnsi="Times New Roman" w:cs="Times New Roman"/>
                  <w:noProof/>
                  <w:szCs w:val="24"/>
                </w:rPr>
                <w:br/>
                <w:t xml:space="preserve">Available at: </w:t>
              </w:r>
              <w:r w:rsidR="00D97F13" w:rsidRPr="00F2718F">
                <w:rPr>
                  <w:rFonts w:ascii="Times New Roman" w:hAnsi="Times New Roman" w:cs="Times New Roman"/>
                  <w:noProof/>
                  <w:szCs w:val="24"/>
                  <w:u w:val="single"/>
                </w:rPr>
                <w:t>https://www.airliquide.com/healthcare/rise-chronic-diseases</w:t>
              </w:r>
              <w:r w:rsidR="00D97F13" w:rsidRPr="00F2718F">
                <w:rPr>
                  <w:rFonts w:ascii="Times New Roman" w:hAnsi="Times New Roman" w:cs="Times New Roman"/>
                  <w:noProof/>
                  <w:szCs w:val="24"/>
                </w:rPr>
                <w:br/>
                <w:t>[Accessed 15 March 2019].</w:t>
              </w:r>
            </w:p>
            <w:p w14:paraId="70D09B4E"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Andalo, D., 2016. Dozens of generic drugs face EU ban. </w:t>
              </w:r>
              <w:r w:rsidRPr="00F2718F">
                <w:rPr>
                  <w:rFonts w:ascii="Times New Roman" w:hAnsi="Times New Roman" w:cs="Times New Roman"/>
                  <w:i/>
                  <w:iCs/>
                  <w:noProof/>
                  <w:szCs w:val="24"/>
                </w:rPr>
                <w:t>The Pharmaceutical Journal</w:t>
              </w:r>
              <w:r w:rsidRPr="00F2718F">
                <w:rPr>
                  <w:rFonts w:ascii="Times New Roman" w:hAnsi="Times New Roman" w:cs="Times New Roman"/>
                  <w:noProof/>
                  <w:szCs w:val="24"/>
                </w:rPr>
                <w:t xml:space="preserve">, 28 July. </w:t>
              </w:r>
            </w:p>
            <w:p w14:paraId="0DE2EE29"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BBC News, 2018. Johnson &amp; Johnson shares drop after asbestos report. </w:t>
              </w:r>
              <w:r w:rsidRPr="00F2718F">
                <w:rPr>
                  <w:rFonts w:ascii="Times New Roman" w:hAnsi="Times New Roman" w:cs="Times New Roman"/>
                  <w:i/>
                  <w:iCs/>
                  <w:noProof/>
                  <w:szCs w:val="24"/>
                </w:rPr>
                <w:t>BBC News</w:t>
              </w:r>
              <w:r w:rsidRPr="00F2718F">
                <w:rPr>
                  <w:rFonts w:ascii="Times New Roman" w:hAnsi="Times New Roman" w:cs="Times New Roman"/>
                  <w:noProof/>
                  <w:szCs w:val="24"/>
                </w:rPr>
                <w:t xml:space="preserve">, 14 December . </w:t>
              </w:r>
            </w:p>
            <w:p w14:paraId="55D740E2"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Bhasin, H., 2018. Competitive Profile Matrix and Analysis. </w:t>
              </w:r>
              <w:r w:rsidRPr="00F2718F">
                <w:rPr>
                  <w:rFonts w:ascii="Times New Roman" w:hAnsi="Times New Roman" w:cs="Times New Roman"/>
                  <w:i/>
                  <w:iCs/>
                  <w:noProof/>
                  <w:szCs w:val="24"/>
                </w:rPr>
                <w:t>Marketing91</w:t>
              </w:r>
              <w:r w:rsidRPr="00F2718F">
                <w:rPr>
                  <w:rFonts w:ascii="Times New Roman" w:hAnsi="Times New Roman" w:cs="Times New Roman"/>
                  <w:noProof/>
                  <w:szCs w:val="24"/>
                </w:rPr>
                <w:t xml:space="preserve">, 2 May. </w:t>
              </w:r>
            </w:p>
            <w:p w14:paraId="3DE0FB76"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Bhasin, H., 2018. Top Johnson &amp; Johnson Competitors. </w:t>
              </w:r>
              <w:r w:rsidRPr="00F2718F">
                <w:rPr>
                  <w:rFonts w:ascii="Times New Roman" w:hAnsi="Times New Roman" w:cs="Times New Roman"/>
                  <w:i/>
                  <w:iCs/>
                  <w:noProof/>
                  <w:szCs w:val="24"/>
                </w:rPr>
                <w:t>Marketing 91</w:t>
              </w:r>
              <w:r w:rsidRPr="00F2718F">
                <w:rPr>
                  <w:rFonts w:ascii="Times New Roman" w:hAnsi="Times New Roman" w:cs="Times New Roman"/>
                  <w:noProof/>
                  <w:szCs w:val="24"/>
                </w:rPr>
                <w:t xml:space="preserve">, 29 June . </w:t>
              </w:r>
            </w:p>
            <w:p w14:paraId="7B1BC424"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Boyd, A., 2019. Has Johnson &amp; Johnson (NYSE:JNJ) Hit a Sweet Spot? Target Weight For Portfolio Skips Higher to 0.07000. </w:t>
              </w:r>
              <w:r w:rsidRPr="00F2718F">
                <w:rPr>
                  <w:rFonts w:ascii="Times New Roman" w:hAnsi="Times New Roman" w:cs="Times New Roman"/>
                  <w:i/>
                  <w:iCs/>
                  <w:noProof/>
                  <w:szCs w:val="24"/>
                </w:rPr>
                <w:t>Augusta Review</w:t>
              </w:r>
              <w:r w:rsidRPr="00F2718F">
                <w:rPr>
                  <w:rFonts w:ascii="Times New Roman" w:hAnsi="Times New Roman" w:cs="Times New Roman"/>
                  <w:noProof/>
                  <w:szCs w:val="24"/>
                </w:rPr>
                <w:t xml:space="preserve">, 20 March . </w:t>
              </w:r>
            </w:p>
            <w:p w14:paraId="734096F4"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Braun, D., 2017. Developing a new product or service - Consider acquisition. </w:t>
              </w:r>
              <w:r w:rsidRPr="00F2718F">
                <w:rPr>
                  <w:rFonts w:ascii="Times New Roman" w:hAnsi="Times New Roman" w:cs="Times New Roman"/>
                  <w:i/>
                  <w:iCs/>
                  <w:noProof/>
                  <w:szCs w:val="24"/>
                </w:rPr>
                <w:t>Capstone Strategic</w:t>
              </w:r>
              <w:r w:rsidRPr="00F2718F">
                <w:rPr>
                  <w:rFonts w:ascii="Times New Roman" w:hAnsi="Times New Roman" w:cs="Times New Roman"/>
                  <w:noProof/>
                  <w:szCs w:val="24"/>
                </w:rPr>
                <w:t xml:space="preserve">, 21 September . </w:t>
              </w:r>
            </w:p>
            <w:p w14:paraId="0FEC14D7"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Cox, J., 2018. Worker pay rate hits highest level since 2008. </w:t>
              </w:r>
              <w:r w:rsidRPr="00F2718F">
                <w:rPr>
                  <w:rFonts w:ascii="Times New Roman" w:hAnsi="Times New Roman" w:cs="Times New Roman"/>
                  <w:i/>
                  <w:iCs/>
                  <w:noProof/>
                  <w:szCs w:val="24"/>
                </w:rPr>
                <w:t>CNBC</w:t>
              </w:r>
              <w:r w:rsidRPr="00F2718F">
                <w:rPr>
                  <w:rFonts w:ascii="Times New Roman" w:hAnsi="Times New Roman" w:cs="Times New Roman"/>
                  <w:noProof/>
                  <w:szCs w:val="24"/>
                </w:rPr>
                <w:t xml:space="preserve">, 31 July. </w:t>
              </w:r>
            </w:p>
            <w:p w14:paraId="6EE83BDE"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Crow, D., 2016. Johnson &amp; Johnson targets acquisitions with $18bn of cash pile. </w:t>
              </w:r>
              <w:r w:rsidRPr="00F2718F">
                <w:rPr>
                  <w:rFonts w:ascii="Times New Roman" w:hAnsi="Times New Roman" w:cs="Times New Roman"/>
                  <w:i/>
                  <w:iCs/>
                  <w:noProof/>
                  <w:szCs w:val="24"/>
                </w:rPr>
                <w:t>Financial Times</w:t>
              </w:r>
              <w:r w:rsidRPr="00F2718F">
                <w:rPr>
                  <w:rFonts w:ascii="Times New Roman" w:hAnsi="Times New Roman" w:cs="Times New Roman"/>
                  <w:noProof/>
                  <w:szCs w:val="24"/>
                </w:rPr>
                <w:t xml:space="preserve">, 26 January. </w:t>
              </w:r>
            </w:p>
            <w:p w14:paraId="5E4DA397"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CSI Market , 2019. </w:t>
              </w:r>
              <w:r w:rsidRPr="00F2718F">
                <w:rPr>
                  <w:rFonts w:ascii="Times New Roman" w:hAnsi="Times New Roman" w:cs="Times New Roman"/>
                  <w:i/>
                  <w:iCs/>
                  <w:noProof/>
                  <w:szCs w:val="24"/>
                </w:rPr>
                <w:t xml:space="preserve">CSI Market.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https://csimarket.com/stocks/single_growth_rates.php?code=JNJ&amp;capx</w:t>
              </w:r>
              <w:r w:rsidRPr="00F2718F">
                <w:rPr>
                  <w:rFonts w:ascii="Times New Roman" w:hAnsi="Times New Roman" w:cs="Times New Roman"/>
                  <w:noProof/>
                  <w:szCs w:val="24"/>
                </w:rPr>
                <w:br/>
                <w:t>[Accessed 18 March 2019].</w:t>
              </w:r>
            </w:p>
            <w:p w14:paraId="6389C014"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David, F. R., 1986. The strategic planning matrix - A quantitative approach. </w:t>
              </w:r>
              <w:r w:rsidRPr="00F2718F">
                <w:rPr>
                  <w:rFonts w:ascii="Times New Roman" w:hAnsi="Times New Roman" w:cs="Times New Roman"/>
                  <w:i/>
                  <w:iCs/>
                  <w:noProof/>
                  <w:szCs w:val="24"/>
                </w:rPr>
                <w:t xml:space="preserve">Long Range Planning, </w:t>
              </w:r>
              <w:r w:rsidRPr="00F2718F">
                <w:rPr>
                  <w:rFonts w:ascii="Times New Roman" w:hAnsi="Times New Roman" w:cs="Times New Roman"/>
                  <w:noProof/>
                  <w:szCs w:val="24"/>
                </w:rPr>
                <w:t>19(5), pp. 102-107.</w:t>
              </w:r>
            </w:p>
            <w:p w14:paraId="369AB282"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David, F. R., 2016. </w:t>
              </w:r>
              <w:r w:rsidRPr="00F2718F">
                <w:rPr>
                  <w:rFonts w:ascii="Times New Roman" w:hAnsi="Times New Roman" w:cs="Times New Roman"/>
                  <w:i/>
                  <w:iCs/>
                  <w:noProof/>
                  <w:szCs w:val="24"/>
                </w:rPr>
                <w:t xml:space="preserve">Strategic Management: A Competitive Advantage Approach, Concepts and Caes. </w:t>
              </w:r>
              <w:r w:rsidRPr="00F2718F">
                <w:rPr>
                  <w:rFonts w:ascii="Times New Roman" w:hAnsi="Times New Roman" w:cs="Times New Roman"/>
                  <w:noProof/>
                  <w:szCs w:val="24"/>
                </w:rPr>
                <w:t>16 ed. s.l.:Pearson.</w:t>
              </w:r>
            </w:p>
            <w:p w14:paraId="67BEE6A3"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Diego, B., 2018. Pharma criticised over high price of cancer drugs - Spanish report. </w:t>
              </w:r>
              <w:r w:rsidRPr="00F2718F">
                <w:rPr>
                  <w:rFonts w:ascii="Times New Roman" w:hAnsi="Times New Roman" w:cs="Times New Roman"/>
                  <w:i/>
                  <w:iCs/>
                  <w:noProof/>
                  <w:szCs w:val="24"/>
                </w:rPr>
                <w:t>AMP Health Europe</w:t>
              </w:r>
              <w:r w:rsidRPr="00F2718F">
                <w:rPr>
                  <w:rFonts w:ascii="Times New Roman" w:hAnsi="Times New Roman" w:cs="Times New Roman"/>
                  <w:noProof/>
                  <w:szCs w:val="24"/>
                </w:rPr>
                <w:t xml:space="preserve">, 20 April. </w:t>
              </w:r>
            </w:p>
            <w:p w14:paraId="21A2EB03"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European Commission, 2017. </w:t>
              </w:r>
              <w:r w:rsidRPr="00F2718F">
                <w:rPr>
                  <w:rFonts w:ascii="Times New Roman" w:hAnsi="Times New Roman" w:cs="Times New Roman"/>
                  <w:i/>
                  <w:iCs/>
                  <w:noProof/>
                  <w:szCs w:val="24"/>
                </w:rPr>
                <w:t xml:space="preserve">The new regulations on medical devices, </w:t>
              </w:r>
              <w:r w:rsidRPr="00F2718F">
                <w:rPr>
                  <w:rFonts w:ascii="Times New Roman" w:hAnsi="Times New Roman" w:cs="Times New Roman"/>
                  <w:noProof/>
                  <w:szCs w:val="24"/>
                </w:rPr>
                <w:t>s.l.: Europa.</w:t>
              </w:r>
            </w:p>
            <w:p w14:paraId="021E85DF"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Hahn, L., 2018. Johnson &amp; Johnson Facing 3 Important Risks in Coming Year. </w:t>
              </w:r>
              <w:r w:rsidRPr="00F2718F">
                <w:rPr>
                  <w:rFonts w:ascii="Times New Roman" w:hAnsi="Times New Roman" w:cs="Times New Roman"/>
                  <w:i/>
                  <w:iCs/>
                  <w:noProof/>
                  <w:szCs w:val="24"/>
                </w:rPr>
                <w:t>Investor Place</w:t>
              </w:r>
              <w:r w:rsidRPr="00F2718F">
                <w:rPr>
                  <w:rFonts w:ascii="Times New Roman" w:hAnsi="Times New Roman" w:cs="Times New Roman"/>
                  <w:noProof/>
                  <w:szCs w:val="24"/>
                </w:rPr>
                <w:t xml:space="preserve">, 30 April. </w:t>
              </w:r>
            </w:p>
            <w:p w14:paraId="68025CD4"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lastRenderedPageBreak/>
                <w:t xml:space="preserve">Hilton, J., 2018. We set a goal to have the world’s healthiest workforce by 2020. </w:t>
              </w:r>
              <w:r w:rsidRPr="00F2718F">
                <w:rPr>
                  <w:rFonts w:ascii="Times New Roman" w:hAnsi="Times New Roman" w:cs="Times New Roman"/>
                  <w:i/>
                  <w:iCs/>
                  <w:noProof/>
                  <w:szCs w:val="24"/>
                </w:rPr>
                <w:t>Human Resources Director</w:t>
              </w:r>
              <w:r w:rsidRPr="00F2718F">
                <w:rPr>
                  <w:rFonts w:ascii="Times New Roman" w:hAnsi="Times New Roman" w:cs="Times New Roman"/>
                  <w:noProof/>
                  <w:szCs w:val="24"/>
                </w:rPr>
                <w:t xml:space="preserve">, 10 August . </w:t>
              </w:r>
            </w:p>
            <w:p w14:paraId="3DB02049"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Johnson &amp; Johnson , 2014. </w:t>
              </w:r>
              <w:r w:rsidRPr="00F2718F">
                <w:rPr>
                  <w:rFonts w:ascii="Times New Roman" w:hAnsi="Times New Roman" w:cs="Times New Roman"/>
                  <w:i/>
                  <w:iCs/>
                  <w:noProof/>
                  <w:szCs w:val="24"/>
                </w:rPr>
                <w:t xml:space="preserve">Johnson &amp; Johnson.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https://www.jnj.com/media-center/press-releases/johnson-johnson-innovation-catalyzes-new-and-exciting-science-and-technology-in-pharmaceutical-medical-device-diagnostic-and-consumer-healthcare-spaces</w:t>
              </w:r>
              <w:r w:rsidRPr="00F2718F">
                <w:rPr>
                  <w:rFonts w:ascii="Times New Roman" w:hAnsi="Times New Roman" w:cs="Times New Roman"/>
                  <w:noProof/>
                  <w:szCs w:val="24"/>
                </w:rPr>
                <w:br/>
                <w:t>[Accessed 18 March 2019].</w:t>
              </w:r>
            </w:p>
            <w:p w14:paraId="28D3773F"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Johnson &amp; Johnson , 2017. </w:t>
              </w:r>
              <w:r w:rsidRPr="00F2718F">
                <w:rPr>
                  <w:rFonts w:ascii="Times New Roman" w:hAnsi="Times New Roman" w:cs="Times New Roman"/>
                  <w:i/>
                  <w:iCs/>
                  <w:noProof/>
                  <w:szCs w:val="24"/>
                </w:rPr>
                <w:t xml:space="preserve">2017 Health For Humanity Report- Manufacturing for the Future, </w:t>
              </w:r>
              <w:r w:rsidRPr="00F2718F">
                <w:rPr>
                  <w:rFonts w:ascii="Times New Roman" w:hAnsi="Times New Roman" w:cs="Times New Roman"/>
                  <w:noProof/>
                  <w:szCs w:val="24"/>
                </w:rPr>
                <w:t>s.l.: Johnson &amp; Johnson.</w:t>
              </w:r>
            </w:p>
            <w:p w14:paraId="539286D9"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Johnson &amp; Johnson , 2019. </w:t>
              </w:r>
              <w:r w:rsidRPr="00F2718F">
                <w:rPr>
                  <w:rFonts w:ascii="Times New Roman" w:hAnsi="Times New Roman" w:cs="Times New Roman"/>
                  <w:i/>
                  <w:iCs/>
                  <w:noProof/>
                  <w:szCs w:val="24"/>
                </w:rPr>
                <w:t xml:space="preserve">Johnson &amp; Johnson.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https://www.jnj.com/about-jnj/company-statements/johnson-johnson-quality-and-compliance-core-objective</w:t>
              </w:r>
              <w:r w:rsidRPr="00F2718F">
                <w:rPr>
                  <w:rFonts w:ascii="Times New Roman" w:hAnsi="Times New Roman" w:cs="Times New Roman"/>
                  <w:noProof/>
                  <w:szCs w:val="24"/>
                </w:rPr>
                <w:br/>
                <w:t>[Accessed 18 March 2019].</w:t>
              </w:r>
            </w:p>
            <w:p w14:paraId="374C204E"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Johnson &amp; Johnson, 2018. </w:t>
              </w:r>
              <w:r w:rsidRPr="00F2718F">
                <w:rPr>
                  <w:rFonts w:ascii="Times New Roman" w:hAnsi="Times New Roman" w:cs="Times New Roman"/>
                  <w:i/>
                  <w:iCs/>
                  <w:noProof/>
                  <w:szCs w:val="24"/>
                </w:rPr>
                <w:t xml:space="preserve">Johnson &amp; Johnson.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https://www.jnj.com/johnson-johnson-reports-2018-fourth-quarter-results</w:t>
              </w:r>
              <w:r w:rsidRPr="00F2718F">
                <w:rPr>
                  <w:rFonts w:ascii="Times New Roman" w:hAnsi="Times New Roman" w:cs="Times New Roman"/>
                  <w:noProof/>
                  <w:szCs w:val="24"/>
                </w:rPr>
                <w:br/>
                <w:t>[Accessed 18 March 2019].</w:t>
              </w:r>
            </w:p>
            <w:p w14:paraId="7E801245"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Johnson &amp; Johnson, 2018. </w:t>
              </w:r>
              <w:r w:rsidRPr="00F2718F">
                <w:rPr>
                  <w:rFonts w:ascii="Times New Roman" w:hAnsi="Times New Roman" w:cs="Times New Roman"/>
                  <w:i/>
                  <w:iCs/>
                  <w:noProof/>
                  <w:szCs w:val="24"/>
                </w:rPr>
                <w:t xml:space="preserve">Johnson &amp; Johnson.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https://www.jnj.com/latest-news/johnson-johnson-named-a-2018-fortune-worlds-most-admired-company</w:t>
              </w:r>
              <w:r w:rsidRPr="00F2718F">
                <w:rPr>
                  <w:rFonts w:ascii="Times New Roman" w:hAnsi="Times New Roman" w:cs="Times New Roman"/>
                  <w:noProof/>
                  <w:szCs w:val="24"/>
                </w:rPr>
                <w:br/>
                <w:t>[Accessed 20 March 2019].</w:t>
              </w:r>
            </w:p>
            <w:p w14:paraId="1249DB47"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Johnson &amp; Johnson, 2019. </w:t>
              </w:r>
              <w:r w:rsidRPr="00F2718F">
                <w:rPr>
                  <w:rFonts w:ascii="Times New Roman" w:hAnsi="Times New Roman" w:cs="Times New Roman"/>
                  <w:i/>
                  <w:iCs/>
                  <w:noProof/>
                  <w:szCs w:val="24"/>
                </w:rPr>
                <w:t xml:space="preserve">Johnson &amp; Johnson.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https://www.jnj.com/about-jnj</w:t>
              </w:r>
              <w:r w:rsidRPr="00F2718F">
                <w:rPr>
                  <w:rFonts w:ascii="Times New Roman" w:hAnsi="Times New Roman" w:cs="Times New Roman"/>
                  <w:noProof/>
                  <w:szCs w:val="24"/>
                </w:rPr>
                <w:br/>
                <w:t>[Accessed 8 March 2019].</w:t>
              </w:r>
            </w:p>
            <w:p w14:paraId="366DF029"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Johnson &amp; Johnson, 2019. </w:t>
              </w:r>
              <w:r w:rsidRPr="00F2718F">
                <w:rPr>
                  <w:rFonts w:ascii="Times New Roman" w:hAnsi="Times New Roman" w:cs="Times New Roman"/>
                  <w:i/>
                  <w:iCs/>
                  <w:noProof/>
                  <w:szCs w:val="24"/>
                </w:rPr>
                <w:t xml:space="preserve">Johnson &amp; Johnson.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https://www.jnj.com/johnson-johnson-consumer-aligns-to-big-goals-in-environmental-sustainability-signs-new-plastics-economy-global-commitment</w:t>
              </w:r>
              <w:r w:rsidRPr="00F2718F">
                <w:rPr>
                  <w:rFonts w:ascii="Times New Roman" w:hAnsi="Times New Roman" w:cs="Times New Roman"/>
                  <w:noProof/>
                  <w:szCs w:val="24"/>
                </w:rPr>
                <w:br/>
                <w:t>[Accessed 16 March 2019].</w:t>
              </w:r>
            </w:p>
            <w:p w14:paraId="32A325AB"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Jurevicius, O., 2014. IFE &amp; EFE Matrices. </w:t>
              </w:r>
              <w:r w:rsidRPr="00F2718F">
                <w:rPr>
                  <w:rFonts w:ascii="Times New Roman" w:hAnsi="Times New Roman" w:cs="Times New Roman"/>
                  <w:i/>
                  <w:iCs/>
                  <w:noProof/>
                  <w:szCs w:val="24"/>
                </w:rPr>
                <w:t xml:space="preserve">Strategic Management Insight </w:t>
              </w:r>
              <w:r w:rsidRPr="00F2718F">
                <w:rPr>
                  <w:rFonts w:ascii="Times New Roman" w:hAnsi="Times New Roman" w:cs="Times New Roman"/>
                  <w:noProof/>
                  <w:szCs w:val="24"/>
                </w:rPr>
                <w:t xml:space="preserve">, 20 October. </w:t>
              </w:r>
            </w:p>
            <w:p w14:paraId="37E8E39E"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Kay, J., 1993. </w:t>
              </w:r>
              <w:r w:rsidRPr="00F2718F">
                <w:rPr>
                  <w:rFonts w:ascii="Times New Roman" w:hAnsi="Times New Roman" w:cs="Times New Roman"/>
                  <w:i/>
                  <w:iCs/>
                  <w:noProof/>
                  <w:szCs w:val="24"/>
                </w:rPr>
                <w:t xml:space="preserve">Foundations of corporate success: How business strategies add value, </w:t>
              </w:r>
              <w:r w:rsidRPr="00F2718F">
                <w:rPr>
                  <w:rFonts w:ascii="Times New Roman" w:hAnsi="Times New Roman" w:cs="Times New Roman"/>
                  <w:noProof/>
                  <w:szCs w:val="24"/>
                </w:rPr>
                <w:t>New York: Oxford University Press.</w:t>
              </w:r>
            </w:p>
            <w:p w14:paraId="7C70FDB6"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Kyodo, J., 2019. U.S to push for comprehensive free trade agreement as it looks to open up Japan's market. </w:t>
              </w:r>
              <w:r w:rsidRPr="00F2718F">
                <w:rPr>
                  <w:rFonts w:ascii="Times New Roman" w:hAnsi="Times New Roman" w:cs="Times New Roman"/>
                  <w:i/>
                  <w:iCs/>
                  <w:noProof/>
                  <w:szCs w:val="24"/>
                </w:rPr>
                <w:t>Japan Times</w:t>
              </w:r>
              <w:r w:rsidRPr="00F2718F">
                <w:rPr>
                  <w:rFonts w:ascii="Times New Roman" w:hAnsi="Times New Roman" w:cs="Times New Roman"/>
                  <w:noProof/>
                  <w:szCs w:val="24"/>
                </w:rPr>
                <w:t xml:space="preserve">, 20 March . </w:t>
              </w:r>
            </w:p>
            <w:p w14:paraId="15C21CBD"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Langston, R., 2019. According to latest research on baby disposable diapers market focusing on leading manufacturers, future demand, market analysis &amp; outlook to 2024. </w:t>
              </w:r>
              <w:r w:rsidRPr="00F2718F">
                <w:rPr>
                  <w:rFonts w:ascii="Times New Roman" w:hAnsi="Times New Roman" w:cs="Times New Roman"/>
                  <w:i/>
                  <w:iCs/>
                  <w:noProof/>
                  <w:szCs w:val="24"/>
                </w:rPr>
                <w:t>Micro Finance Observer</w:t>
              </w:r>
              <w:r w:rsidRPr="00F2718F">
                <w:rPr>
                  <w:rFonts w:ascii="Times New Roman" w:hAnsi="Times New Roman" w:cs="Times New Roman"/>
                  <w:noProof/>
                  <w:szCs w:val="24"/>
                </w:rPr>
                <w:t xml:space="preserve">, 21 March . </w:t>
              </w:r>
            </w:p>
            <w:p w14:paraId="52D54E9C"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Lee, C.-S., 2001. An analytical framework for evaluating e-commerce business models and strategies. </w:t>
              </w:r>
              <w:r w:rsidRPr="00F2718F">
                <w:rPr>
                  <w:rFonts w:ascii="Times New Roman" w:hAnsi="Times New Roman" w:cs="Times New Roman"/>
                  <w:i/>
                  <w:iCs/>
                  <w:noProof/>
                  <w:szCs w:val="24"/>
                </w:rPr>
                <w:t xml:space="preserve">Internet Research , </w:t>
              </w:r>
              <w:r w:rsidRPr="00F2718F">
                <w:rPr>
                  <w:rFonts w:ascii="Times New Roman" w:hAnsi="Times New Roman" w:cs="Times New Roman"/>
                  <w:noProof/>
                  <w:szCs w:val="24"/>
                </w:rPr>
                <w:t>11(4), pp. 349-359.</w:t>
              </w:r>
            </w:p>
            <w:p w14:paraId="5C35893E"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Louw, L. &amp; Radder, L., 1998. SPACE Matrix: A tool for calibrating competition. </w:t>
              </w:r>
              <w:r w:rsidRPr="00F2718F">
                <w:rPr>
                  <w:rFonts w:ascii="Times New Roman" w:hAnsi="Times New Roman" w:cs="Times New Roman"/>
                  <w:i/>
                  <w:iCs/>
                  <w:noProof/>
                  <w:szCs w:val="24"/>
                </w:rPr>
                <w:t xml:space="preserve">Journal of Social Sciences, </w:t>
              </w:r>
              <w:r w:rsidRPr="00F2718F">
                <w:rPr>
                  <w:rFonts w:ascii="Times New Roman" w:hAnsi="Times New Roman" w:cs="Times New Roman"/>
                  <w:noProof/>
                  <w:szCs w:val="24"/>
                </w:rPr>
                <w:t>4(31), pp. 549-559.</w:t>
              </w:r>
            </w:p>
            <w:p w14:paraId="0CDEEFCF"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Market Watch, 2019. </w:t>
              </w:r>
              <w:r w:rsidRPr="00F2718F">
                <w:rPr>
                  <w:rFonts w:ascii="Times New Roman" w:hAnsi="Times New Roman" w:cs="Times New Roman"/>
                  <w:i/>
                  <w:iCs/>
                  <w:noProof/>
                  <w:szCs w:val="24"/>
                </w:rPr>
                <w:t xml:space="preserve">Market Watch.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https://www.marketwatch.com/investing/stock/jnj/financials/cash-flow</w:t>
              </w:r>
              <w:r w:rsidRPr="00F2718F">
                <w:rPr>
                  <w:rFonts w:ascii="Times New Roman" w:hAnsi="Times New Roman" w:cs="Times New Roman"/>
                  <w:noProof/>
                  <w:szCs w:val="24"/>
                </w:rPr>
                <w:br/>
                <w:t>[Accessed 17 March 2019].</w:t>
              </w:r>
            </w:p>
            <w:p w14:paraId="5FA29B55"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lastRenderedPageBreak/>
                <w:t xml:space="preserve">Miller, E., 2018. </w:t>
              </w:r>
              <w:r w:rsidRPr="00F2718F">
                <w:rPr>
                  <w:rFonts w:ascii="Times New Roman" w:hAnsi="Times New Roman" w:cs="Times New Roman"/>
                  <w:i/>
                  <w:iCs/>
                  <w:noProof/>
                  <w:szCs w:val="24"/>
                </w:rPr>
                <w:t xml:space="preserve">Drug Watch.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https://www.drugwatch.com/manufacturers/johnson-and-johnson/</w:t>
              </w:r>
              <w:r w:rsidRPr="00F2718F">
                <w:rPr>
                  <w:rFonts w:ascii="Times New Roman" w:hAnsi="Times New Roman" w:cs="Times New Roman"/>
                  <w:noProof/>
                  <w:szCs w:val="24"/>
                </w:rPr>
                <w:br/>
                <w:t>[Accessed 16 March 2019].</w:t>
              </w:r>
            </w:p>
            <w:p w14:paraId="7C2E027D"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Osman, W., 2012. A comprehensive strategy formulation framework. </w:t>
              </w:r>
              <w:r w:rsidRPr="00F2718F">
                <w:rPr>
                  <w:rFonts w:ascii="Times New Roman" w:hAnsi="Times New Roman" w:cs="Times New Roman"/>
                  <w:i/>
                  <w:iCs/>
                  <w:noProof/>
                  <w:szCs w:val="24"/>
                </w:rPr>
                <w:t>BlogSpot</w:t>
              </w:r>
              <w:r w:rsidRPr="00F2718F">
                <w:rPr>
                  <w:rFonts w:ascii="Times New Roman" w:hAnsi="Times New Roman" w:cs="Times New Roman"/>
                  <w:noProof/>
                  <w:szCs w:val="24"/>
                </w:rPr>
                <w:t xml:space="preserve">, 17 May. </w:t>
              </w:r>
            </w:p>
            <w:p w14:paraId="0C2263DC"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Petersen, T., 2017. US economic isolation hurts the global economy - and the US itself. </w:t>
              </w:r>
              <w:r w:rsidRPr="00F2718F">
                <w:rPr>
                  <w:rFonts w:ascii="Times New Roman" w:hAnsi="Times New Roman" w:cs="Times New Roman"/>
                  <w:i/>
                  <w:iCs/>
                  <w:noProof/>
                  <w:szCs w:val="24"/>
                </w:rPr>
                <w:t>Bertelsmann</w:t>
              </w:r>
              <w:r w:rsidRPr="00F2718F">
                <w:rPr>
                  <w:rFonts w:ascii="Times New Roman" w:hAnsi="Times New Roman" w:cs="Times New Roman"/>
                  <w:noProof/>
                  <w:szCs w:val="24"/>
                </w:rPr>
                <w:t xml:space="preserve">, 9 December . </w:t>
              </w:r>
            </w:p>
            <w:p w14:paraId="1E5D9882"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ProcureCon, 2019. </w:t>
              </w:r>
              <w:r w:rsidRPr="00F2718F">
                <w:rPr>
                  <w:rFonts w:ascii="Times New Roman" w:hAnsi="Times New Roman" w:cs="Times New Roman"/>
                  <w:i/>
                  <w:iCs/>
                  <w:noProof/>
                  <w:szCs w:val="24"/>
                </w:rPr>
                <w:t xml:space="preserve">Johnson &amp; Johnson is Prepared for the Talent Crunch with a Pipeline Full of Future Procurement Leaders, </w:t>
              </w:r>
              <w:r w:rsidRPr="00F2718F">
                <w:rPr>
                  <w:rFonts w:ascii="Times New Roman" w:hAnsi="Times New Roman" w:cs="Times New Roman"/>
                  <w:noProof/>
                  <w:szCs w:val="24"/>
                </w:rPr>
                <w:t>s.l.: WB Research.</w:t>
              </w:r>
            </w:p>
            <w:p w14:paraId="07B085CD"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Reisch, M., 2017. U.S. charges DuPont employee with trade secrets theft. </w:t>
              </w:r>
              <w:r w:rsidRPr="00F2718F">
                <w:rPr>
                  <w:rFonts w:ascii="Times New Roman" w:hAnsi="Times New Roman" w:cs="Times New Roman"/>
                  <w:i/>
                  <w:iCs/>
                  <w:noProof/>
                  <w:szCs w:val="24"/>
                </w:rPr>
                <w:t xml:space="preserve">Chemical &amp; Engineering News, </w:t>
              </w:r>
              <w:r w:rsidRPr="00F2718F">
                <w:rPr>
                  <w:rFonts w:ascii="Times New Roman" w:hAnsi="Times New Roman" w:cs="Times New Roman"/>
                  <w:noProof/>
                  <w:szCs w:val="24"/>
                </w:rPr>
                <w:t>95(16), p. 15.</w:t>
              </w:r>
            </w:p>
            <w:p w14:paraId="1A09C365"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Reuters, 2018. 'Brexit' uncertainty poses 'substantial' market impact -U.S. regulator. </w:t>
              </w:r>
              <w:r w:rsidRPr="00F2718F">
                <w:rPr>
                  <w:rFonts w:ascii="Times New Roman" w:hAnsi="Times New Roman" w:cs="Times New Roman"/>
                  <w:i/>
                  <w:iCs/>
                  <w:noProof/>
                  <w:szCs w:val="24"/>
                </w:rPr>
                <w:t>Euro News</w:t>
              </w:r>
              <w:r w:rsidRPr="00F2718F">
                <w:rPr>
                  <w:rFonts w:ascii="Times New Roman" w:hAnsi="Times New Roman" w:cs="Times New Roman"/>
                  <w:noProof/>
                  <w:szCs w:val="24"/>
                </w:rPr>
                <w:t xml:space="preserve">, 6 December . </w:t>
              </w:r>
            </w:p>
            <w:p w14:paraId="0399BCD5"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Reuters, 2019. </w:t>
              </w:r>
              <w:r w:rsidRPr="00F2718F">
                <w:rPr>
                  <w:rFonts w:ascii="Times New Roman" w:hAnsi="Times New Roman" w:cs="Times New Roman"/>
                  <w:i/>
                  <w:iCs/>
                  <w:noProof/>
                  <w:szCs w:val="24"/>
                </w:rPr>
                <w:t xml:space="preserve">Reuters.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https://www.reuters.com/finance/stocks/company-profile/JNJ.N</w:t>
              </w:r>
              <w:r w:rsidRPr="00F2718F">
                <w:rPr>
                  <w:rFonts w:ascii="Times New Roman" w:hAnsi="Times New Roman" w:cs="Times New Roman"/>
                  <w:noProof/>
                  <w:szCs w:val="24"/>
                </w:rPr>
                <w:br/>
                <w:t>[Accessed 8 March 2019].</w:t>
              </w:r>
            </w:p>
            <w:p w14:paraId="3BEDE144"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Rogers, C., 2018. Johnson &amp; Johnson sacrifices ‘sacred cows’ as it preps rebrand. </w:t>
              </w:r>
              <w:r w:rsidRPr="00F2718F">
                <w:rPr>
                  <w:rFonts w:ascii="Times New Roman" w:hAnsi="Times New Roman" w:cs="Times New Roman"/>
                  <w:i/>
                  <w:iCs/>
                  <w:noProof/>
                  <w:szCs w:val="24"/>
                </w:rPr>
                <w:t>Marketing Week</w:t>
              </w:r>
              <w:r w:rsidRPr="00F2718F">
                <w:rPr>
                  <w:rFonts w:ascii="Times New Roman" w:hAnsi="Times New Roman" w:cs="Times New Roman"/>
                  <w:noProof/>
                  <w:szCs w:val="24"/>
                </w:rPr>
                <w:t xml:space="preserve">, 27 June. </w:t>
              </w:r>
            </w:p>
            <w:p w14:paraId="2FE7B5C9"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Rupcic, N. &amp; Jelenc, L., 2003. </w:t>
              </w:r>
              <w:r w:rsidRPr="00F2718F">
                <w:rPr>
                  <w:rFonts w:ascii="Times New Roman" w:hAnsi="Times New Roman" w:cs="Times New Roman"/>
                  <w:i/>
                  <w:iCs/>
                  <w:noProof/>
                  <w:szCs w:val="24"/>
                </w:rPr>
                <w:t xml:space="preserve">Comprehensive Strategic Decision-Making Model in Building Sustainable Competitive Advantages, </w:t>
              </w:r>
              <w:r w:rsidRPr="00F2718F">
                <w:rPr>
                  <w:rFonts w:ascii="Times New Roman" w:hAnsi="Times New Roman" w:cs="Times New Roman"/>
                  <w:noProof/>
                  <w:szCs w:val="24"/>
                </w:rPr>
                <w:t>Croatia : Datoteka.</w:t>
              </w:r>
            </w:p>
            <w:p w14:paraId="6735AFD1"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SAF International, 2017. Competitive Advantages Through Strategy Formulation. </w:t>
              </w:r>
              <w:r w:rsidRPr="00F2718F">
                <w:rPr>
                  <w:rFonts w:ascii="Times New Roman" w:hAnsi="Times New Roman" w:cs="Times New Roman"/>
                  <w:i/>
                  <w:iCs/>
                  <w:noProof/>
                  <w:szCs w:val="24"/>
                </w:rPr>
                <w:t xml:space="preserve">SAF International </w:t>
              </w:r>
              <w:r w:rsidRPr="00F2718F">
                <w:rPr>
                  <w:rFonts w:ascii="Times New Roman" w:hAnsi="Times New Roman" w:cs="Times New Roman"/>
                  <w:noProof/>
                  <w:szCs w:val="24"/>
                </w:rPr>
                <w:t xml:space="preserve">, 23 August . </w:t>
              </w:r>
            </w:p>
            <w:p w14:paraId="11A6CFED"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Todd, S., 2011. Johnson &amp; Johnson's push into emerging markets will require retooling sophisticated, expensive medical devices. </w:t>
              </w:r>
              <w:r w:rsidRPr="00F2718F">
                <w:rPr>
                  <w:rFonts w:ascii="Times New Roman" w:hAnsi="Times New Roman" w:cs="Times New Roman"/>
                  <w:i/>
                  <w:iCs/>
                  <w:noProof/>
                  <w:szCs w:val="24"/>
                </w:rPr>
                <w:t>NJ</w:t>
              </w:r>
              <w:r w:rsidRPr="00F2718F">
                <w:rPr>
                  <w:rFonts w:ascii="Times New Roman" w:hAnsi="Times New Roman" w:cs="Times New Roman"/>
                  <w:noProof/>
                  <w:szCs w:val="24"/>
                </w:rPr>
                <w:t xml:space="preserve">, 21 June . </w:t>
              </w:r>
            </w:p>
            <w:p w14:paraId="47837942"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Torjesen, 2015. Drug development: the journey of a medicine from lab to shelf. </w:t>
              </w:r>
              <w:r w:rsidRPr="00F2718F">
                <w:rPr>
                  <w:rFonts w:ascii="Times New Roman" w:hAnsi="Times New Roman" w:cs="Times New Roman"/>
                  <w:i/>
                  <w:iCs/>
                  <w:noProof/>
                  <w:szCs w:val="24"/>
                </w:rPr>
                <w:t>Pharmaceutical Journal</w:t>
              </w:r>
              <w:r w:rsidRPr="00F2718F">
                <w:rPr>
                  <w:rFonts w:ascii="Times New Roman" w:hAnsi="Times New Roman" w:cs="Times New Roman"/>
                  <w:noProof/>
                  <w:szCs w:val="24"/>
                </w:rPr>
                <w:t xml:space="preserve">, 12 May. </w:t>
              </w:r>
            </w:p>
            <w:p w14:paraId="19CFC1BB"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Torlak, N. &amp; Sanal, M., 2007. David's Strategy Formulation Framework in Action: Example of Turkish Airlines on Domestic Air Transportation. </w:t>
              </w:r>
              <w:r w:rsidRPr="00F2718F">
                <w:rPr>
                  <w:rFonts w:ascii="Times New Roman" w:hAnsi="Times New Roman" w:cs="Times New Roman"/>
                  <w:i/>
                  <w:iCs/>
                  <w:noProof/>
                  <w:szCs w:val="24"/>
                </w:rPr>
                <w:t xml:space="preserve">Journal of Science Instanbul Commerce University, </w:t>
              </w:r>
              <w:r w:rsidRPr="00F2718F">
                <w:rPr>
                  <w:rFonts w:ascii="Times New Roman" w:hAnsi="Times New Roman" w:cs="Times New Roman"/>
                  <w:noProof/>
                  <w:szCs w:val="24"/>
                </w:rPr>
                <w:t>6(12), pp. 81-11.</w:t>
              </w:r>
            </w:p>
            <w:p w14:paraId="5247D3DC"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Trading Economics , 2019. </w:t>
              </w:r>
              <w:r w:rsidRPr="00F2718F">
                <w:rPr>
                  <w:rFonts w:ascii="Times New Roman" w:hAnsi="Times New Roman" w:cs="Times New Roman"/>
                  <w:i/>
                  <w:iCs/>
                  <w:noProof/>
                  <w:szCs w:val="24"/>
                </w:rPr>
                <w:t xml:space="preserve">Trading Economics. </w:t>
              </w:r>
              <w:r w:rsidRPr="00F2718F">
                <w:rPr>
                  <w:rFonts w:ascii="Times New Roman" w:hAnsi="Times New Roman" w:cs="Times New Roman"/>
                  <w:noProof/>
                  <w:szCs w:val="24"/>
                </w:rPr>
                <w:t xml:space="preserve">[Online] </w:t>
              </w:r>
              <w:r w:rsidRPr="00F2718F">
                <w:rPr>
                  <w:rFonts w:ascii="Times New Roman" w:hAnsi="Times New Roman" w:cs="Times New Roman"/>
                  <w:noProof/>
                  <w:szCs w:val="24"/>
                </w:rPr>
                <w:br/>
                <w:t xml:space="preserve">Available at: </w:t>
              </w:r>
              <w:r w:rsidRPr="00F2718F">
                <w:rPr>
                  <w:rFonts w:ascii="Times New Roman" w:hAnsi="Times New Roman" w:cs="Times New Roman"/>
                  <w:noProof/>
                  <w:szCs w:val="24"/>
                  <w:u w:val="single"/>
                </w:rPr>
                <w:t>https://tradingeconomics.com/united-states/inflation-cpi</w:t>
              </w:r>
              <w:r w:rsidRPr="00F2718F">
                <w:rPr>
                  <w:rFonts w:ascii="Times New Roman" w:hAnsi="Times New Roman" w:cs="Times New Roman"/>
                  <w:noProof/>
                  <w:szCs w:val="24"/>
                </w:rPr>
                <w:br/>
                <w:t>[Accessed 18 March 2019].</w:t>
              </w:r>
            </w:p>
            <w:p w14:paraId="28979037"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United Nations, 2018. </w:t>
              </w:r>
              <w:r w:rsidRPr="00F2718F">
                <w:rPr>
                  <w:rFonts w:ascii="Times New Roman" w:hAnsi="Times New Roman" w:cs="Times New Roman"/>
                  <w:i/>
                  <w:iCs/>
                  <w:noProof/>
                  <w:szCs w:val="24"/>
                </w:rPr>
                <w:t xml:space="preserve">The Paris Agreement, </w:t>
              </w:r>
              <w:r w:rsidRPr="00F2718F">
                <w:rPr>
                  <w:rFonts w:ascii="Times New Roman" w:hAnsi="Times New Roman" w:cs="Times New Roman"/>
                  <w:noProof/>
                  <w:szCs w:val="24"/>
                </w:rPr>
                <w:t>s.l.: United Nations Framework Convention on Climate Change.</w:t>
              </w:r>
            </w:p>
            <w:p w14:paraId="59845A08"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Wischhover, C., 2018. Johnson &amp; Johnson accused of hiding the asbestos in its baby powder for decades. </w:t>
              </w:r>
              <w:r w:rsidRPr="00F2718F">
                <w:rPr>
                  <w:rFonts w:ascii="Times New Roman" w:hAnsi="Times New Roman" w:cs="Times New Roman"/>
                  <w:i/>
                  <w:iCs/>
                  <w:noProof/>
                  <w:szCs w:val="24"/>
                </w:rPr>
                <w:t>Vox</w:t>
              </w:r>
              <w:r w:rsidRPr="00F2718F">
                <w:rPr>
                  <w:rFonts w:ascii="Times New Roman" w:hAnsi="Times New Roman" w:cs="Times New Roman"/>
                  <w:noProof/>
                  <w:szCs w:val="24"/>
                </w:rPr>
                <w:t xml:space="preserve">, 14 December . </w:t>
              </w:r>
            </w:p>
            <w:p w14:paraId="457ECCC2" w14:textId="77777777" w:rsidR="00D97F13" w:rsidRPr="00F2718F" w:rsidRDefault="00D97F13" w:rsidP="00D97F13">
              <w:pPr>
                <w:pStyle w:val="Bibliography"/>
                <w:rPr>
                  <w:rFonts w:ascii="Times New Roman" w:hAnsi="Times New Roman" w:cs="Times New Roman"/>
                  <w:noProof/>
                  <w:szCs w:val="24"/>
                </w:rPr>
              </w:pPr>
              <w:r w:rsidRPr="00F2718F">
                <w:rPr>
                  <w:rFonts w:ascii="Times New Roman" w:hAnsi="Times New Roman" w:cs="Times New Roman"/>
                  <w:noProof/>
                  <w:szCs w:val="24"/>
                </w:rPr>
                <w:t xml:space="preserve">Zulkarmain, A., Wahyuningtias, D. &amp; Putranto, T. S., 2018. Analysis of IFE, EFE and QSPM Matrix on business development strategy. </w:t>
              </w:r>
              <w:r w:rsidRPr="00F2718F">
                <w:rPr>
                  <w:rFonts w:ascii="Times New Roman" w:hAnsi="Times New Roman" w:cs="Times New Roman"/>
                  <w:i/>
                  <w:iCs/>
                  <w:noProof/>
                  <w:szCs w:val="24"/>
                </w:rPr>
                <w:t xml:space="preserve">IOP Conference Series: Earth and Environmental Science, </w:t>
              </w:r>
              <w:r w:rsidRPr="00F2718F">
                <w:rPr>
                  <w:rFonts w:ascii="Times New Roman" w:hAnsi="Times New Roman" w:cs="Times New Roman"/>
                  <w:noProof/>
                  <w:szCs w:val="24"/>
                </w:rPr>
                <w:t>126(1).</w:t>
              </w:r>
            </w:p>
            <w:p w14:paraId="1FCC3458" w14:textId="53134A17" w:rsidR="00D97F13" w:rsidRPr="00F2718F" w:rsidRDefault="00AC41E1" w:rsidP="00D97F13">
              <w:pPr>
                <w:rPr>
                  <w:rFonts w:ascii="Times New Roman" w:hAnsi="Times New Roman" w:cs="Times New Roman"/>
                  <w:b/>
                  <w:bCs/>
                  <w:noProof/>
                  <w:sz w:val="24"/>
                  <w:szCs w:val="24"/>
                </w:rPr>
              </w:pPr>
              <w:r w:rsidRPr="00F2718F">
                <w:rPr>
                  <w:rFonts w:ascii="Times New Roman" w:hAnsi="Times New Roman" w:cs="Times New Roman"/>
                  <w:b/>
                  <w:bCs/>
                  <w:noProof/>
                  <w:szCs w:val="24"/>
                </w:rPr>
                <w:fldChar w:fldCharType="end"/>
              </w:r>
            </w:p>
          </w:sdtContent>
        </w:sdt>
      </w:sdtContent>
    </w:sdt>
    <w:p w14:paraId="1B248BAE" w14:textId="77777777" w:rsidR="00F2718F" w:rsidRDefault="00F2718F" w:rsidP="00D97F13"/>
    <w:p w14:paraId="6C56C6B5" w14:textId="5B4C8DBF" w:rsidR="00CC1A37" w:rsidRDefault="00CC1A37" w:rsidP="00CC1A37">
      <w:pPr>
        <w:pStyle w:val="Heading1"/>
        <w:rPr>
          <w:rFonts w:ascii="Times New Roman" w:hAnsi="Times New Roman" w:cs="Times New Roman"/>
          <w:sz w:val="24"/>
          <w:szCs w:val="24"/>
        </w:rPr>
      </w:pPr>
      <w:bookmarkStart w:id="24" w:name="_Toc4436118"/>
      <w:r w:rsidRPr="00CC1A37">
        <w:rPr>
          <w:rFonts w:ascii="Times New Roman" w:hAnsi="Times New Roman" w:cs="Times New Roman"/>
          <w:sz w:val="24"/>
          <w:szCs w:val="24"/>
        </w:rPr>
        <w:lastRenderedPageBreak/>
        <w:t>Appendix</w:t>
      </w:r>
      <w:bookmarkEnd w:id="24"/>
      <w:r w:rsidRPr="00CC1A37">
        <w:rPr>
          <w:rFonts w:ascii="Times New Roman" w:hAnsi="Times New Roman" w:cs="Times New Roman"/>
          <w:sz w:val="24"/>
          <w:szCs w:val="24"/>
        </w:rPr>
        <w:t xml:space="preserve"> </w:t>
      </w:r>
    </w:p>
    <w:p w14:paraId="61961B95" w14:textId="63FC380B" w:rsidR="005420B6" w:rsidRPr="005420B6" w:rsidRDefault="00F77C72" w:rsidP="00CC1A37">
      <w:pPr>
        <w:rPr>
          <w:rFonts w:ascii="Times New Roman" w:hAnsi="Times New Roman" w:cs="Times New Roman"/>
          <w:b/>
          <w:sz w:val="24"/>
          <w:szCs w:val="24"/>
        </w:rPr>
      </w:pPr>
      <w:r>
        <w:rPr>
          <w:rFonts w:ascii="Times New Roman" w:hAnsi="Times New Roman" w:cs="Times New Roman"/>
          <w:b/>
          <w:sz w:val="24"/>
          <w:szCs w:val="24"/>
        </w:rPr>
        <w:t>Figure</w:t>
      </w:r>
      <w:r w:rsidR="00E927E1" w:rsidRPr="00E927E1">
        <w:rPr>
          <w:rFonts w:ascii="Times New Roman" w:hAnsi="Times New Roman" w:cs="Times New Roman"/>
          <w:b/>
          <w:sz w:val="24"/>
          <w:szCs w:val="24"/>
        </w:rPr>
        <w:t xml:space="preserve"> 1.0</w:t>
      </w:r>
      <w:r w:rsidR="0000196E">
        <w:rPr>
          <w:rFonts w:ascii="Times New Roman" w:hAnsi="Times New Roman" w:cs="Times New Roman"/>
          <w:b/>
          <w:sz w:val="24"/>
          <w:szCs w:val="24"/>
        </w:rPr>
        <w:t xml:space="preserve"> – Strengths, Weaknesses, Opportunities and Threats of Johnson &amp; Johnson.</w:t>
      </w:r>
    </w:p>
    <w:p w14:paraId="757BD2CC" w14:textId="0A44FC1F" w:rsidR="005420B6" w:rsidRDefault="005420B6" w:rsidP="00CC1A37">
      <w:r w:rsidRPr="005420B6">
        <w:rPr>
          <w:noProof/>
        </w:rPr>
        <w:drawing>
          <wp:inline distT="0" distB="0" distL="0" distR="0" wp14:anchorId="1C0BDC54" wp14:editId="1B56EA88">
            <wp:extent cx="5727700" cy="7848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7848600"/>
                    </a:xfrm>
                    <a:prstGeom prst="rect">
                      <a:avLst/>
                    </a:prstGeom>
                    <a:noFill/>
                    <a:ln>
                      <a:noFill/>
                    </a:ln>
                  </pic:spPr>
                </pic:pic>
              </a:graphicData>
            </a:graphic>
          </wp:inline>
        </w:drawing>
      </w:r>
    </w:p>
    <w:p w14:paraId="51D4B481" w14:textId="77777777" w:rsidR="008E68C1" w:rsidRDefault="005420B6" w:rsidP="00CC1A37">
      <w:r w:rsidRPr="005420B6">
        <w:rPr>
          <w:noProof/>
        </w:rPr>
        <w:lastRenderedPageBreak/>
        <w:drawing>
          <wp:inline distT="0" distB="0" distL="0" distR="0" wp14:anchorId="2D624F68" wp14:editId="0908A23A">
            <wp:extent cx="5725705" cy="308610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9785"/>
                    <a:stretch/>
                  </pic:blipFill>
                  <pic:spPr bwMode="auto">
                    <a:xfrm>
                      <a:off x="0" y="0"/>
                      <a:ext cx="5745180" cy="3096597"/>
                    </a:xfrm>
                    <a:prstGeom prst="rect">
                      <a:avLst/>
                    </a:prstGeom>
                    <a:noFill/>
                    <a:ln>
                      <a:noFill/>
                    </a:ln>
                    <a:extLst>
                      <a:ext uri="{53640926-AAD7-44D8-BBD7-CCE9431645EC}">
                        <a14:shadowObscured xmlns:a14="http://schemas.microsoft.com/office/drawing/2010/main"/>
                      </a:ext>
                    </a:extLst>
                  </pic:spPr>
                </pic:pic>
              </a:graphicData>
            </a:graphic>
          </wp:inline>
        </w:drawing>
      </w:r>
    </w:p>
    <w:p w14:paraId="6A41E578" w14:textId="342A3234" w:rsidR="005420B6" w:rsidRDefault="008E68C1" w:rsidP="00CC1A37">
      <w:r w:rsidRPr="008E68C1">
        <w:rPr>
          <w:noProof/>
        </w:rPr>
        <w:drawing>
          <wp:inline distT="0" distB="0" distL="0" distR="0" wp14:anchorId="136A806C" wp14:editId="149F0908">
            <wp:extent cx="5725795" cy="523508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36" b="4310"/>
                    <a:stretch/>
                  </pic:blipFill>
                  <pic:spPr bwMode="auto">
                    <a:xfrm>
                      <a:off x="0" y="0"/>
                      <a:ext cx="5732661" cy="5241358"/>
                    </a:xfrm>
                    <a:prstGeom prst="rect">
                      <a:avLst/>
                    </a:prstGeom>
                    <a:noFill/>
                    <a:ln>
                      <a:noFill/>
                    </a:ln>
                    <a:extLst>
                      <a:ext uri="{53640926-AAD7-44D8-BBD7-CCE9431645EC}">
                        <a14:shadowObscured xmlns:a14="http://schemas.microsoft.com/office/drawing/2010/main"/>
                      </a:ext>
                    </a:extLst>
                  </pic:spPr>
                </pic:pic>
              </a:graphicData>
            </a:graphic>
          </wp:inline>
        </w:drawing>
      </w:r>
    </w:p>
    <w:p w14:paraId="5F76FBE7" w14:textId="1FF4127D" w:rsidR="005420B6" w:rsidRDefault="005420B6" w:rsidP="00CC1A37"/>
    <w:p w14:paraId="216E42E7" w14:textId="70701694" w:rsidR="008E68C1" w:rsidRDefault="008E68C1" w:rsidP="00CC1A37">
      <w:r w:rsidRPr="008E68C1">
        <w:rPr>
          <w:noProof/>
        </w:rPr>
        <w:lastRenderedPageBreak/>
        <w:drawing>
          <wp:inline distT="0" distB="0" distL="0" distR="0" wp14:anchorId="6EC5F919" wp14:editId="6734E48F">
            <wp:extent cx="5727700" cy="4368800"/>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4368800"/>
                    </a:xfrm>
                    <a:prstGeom prst="rect">
                      <a:avLst/>
                    </a:prstGeom>
                    <a:noFill/>
                    <a:ln>
                      <a:noFill/>
                    </a:ln>
                  </pic:spPr>
                </pic:pic>
              </a:graphicData>
            </a:graphic>
          </wp:inline>
        </w:drawing>
      </w:r>
    </w:p>
    <w:p w14:paraId="71241F58" w14:textId="77777777" w:rsidR="00F9408F" w:rsidRDefault="00F9408F" w:rsidP="00CC1A37"/>
    <w:p w14:paraId="6F4965E2"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58E5F04B"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28B9BD36"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2A431329"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223DBCF0"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72B8C25F"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34A47A3B"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73FB8005"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372AB580"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67DFB2B7" w14:textId="126B3DB3" w:rsidR="009C5584" w:rsidRPr="005E73DB" w:rsidRDefault="00F77C72" w:rsidP="009C5584">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lastRenderedPageBreak/>
        <w:t>Figure</w:t>
      </w:r>
      <w:r w:rsidR="009C5584" w:rsidRPr="005E73DB">
        <w:rPr>
          <w:rFonts w:ascii="Times New Roman" w:hAnsi="Times New Roman" w:cs="Times New Roman"/>
          <w:b/>
          <w:sz w:val="24"/>
          <w:szCs w:val="24"/>
          <w:shd w:val="clear" w:color="auto" w:fill="FFFFFF"/>
        </w:rPr>
        <w:t xml:space="preserve"> 2.0 Competitive Profile Matrix of Johnson &amp; Johnson 2019</w:t>
      </w:r>
    </w:p>
    <w:p w14:paraId="28EB6A83" w14:textId="7C81AF30" w:rsidR="00492A13" w:rsidRPr="00492A13" w:rsidRDefault="009C5584" w:rsidP="009C5584">
      <w:pPr>
        <w:spacing w:line="480" w:lineRule="auto"/>
        <w:jc w:val="both"/>
        <w:rPr>
          <w:rFonts w:ascii="Times New Roman" w:hAnsi="Times New Roman" w:cs="Times New Roman"/>
          <w:sz w:val="24"/>
          <w:szCs w:val="24"/>
          <w:shd w:val="clear" w:color="auto" w:fill="FFFFFF"/>
        </w:rPr>
      </w:pPr>
      <w:r w:rsidRPr="003E7C78">
        <w:rPr>
          <w:noProof/>
        </w:rPr>
        <w:drawing>
          <wp:inline distT="0" distB="0" distL="0" distR="0" wp14:anchorId="5BA2AE48" wp14:editId="2B26F259">
            <wp:extent cx="5731510" cy="2226733"/>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489" cy="2228667"/>
                    </a:xfrm>
                    <a:prstGeom prst="rect">
                      <a:avLst/>
                    </a:prstGeom>
                    <a:noFill/>
                    <a:ln>
                      <a:noFill/>
                    </a:ln>
                  </pic:spPr>
                </pic:pic>
              </a:graphicData>
            </a:graphic>
          </wp:inline>
        </w:drawing>
      </w:r>
    </w:p>
    <w:p w14:paraId="65FBD1D3" w14:textId="77777777" w:rsidR="00492A13" w:rsidRDefault="00492A13" w:rsidP="009C5584">
      <w:pPr>
        <w:spacing w:line="480" w:lineRule="auto"/>
        <w:jc w:val="both"/>
        <w:rPr>
          <w:rFonts w:ascii="Times New Roman" w:hAnsi="Times New Roman" w:cs="Times New Roman"/>
          <w:b/>
          <w:sz w:val="24"/>
          <w:szCs w:val="24"/>
          <w:shd w:val="clear" w:color="auto" w:fill="FFFFFF"/>
        </w:rPr>
      </w:pPr>
    </w:p>
    <w:p w14:paraId="223FB6E9" w14:textId="30C739A9" w:rsidR="008E68C1" w:rsidRDefault="00492A13" w:rsidP="009C5584">
      <w:pPr>
        <w:spacing w:line="480" w:lineRule="auto"/>
        <w:jc w:val="both"/>
        <w:rPr>
          <w:rFonts w:ascii="Times New Roman" w:hAnsi="Times New Roman" w:cs="Times New Roman"/>
          <w:b/>
          <w:sz w:val="24"/>
          <w:szCs w:val="24"/>
          <w:shd w:val="clear" w:color="auto" w:fill="FFFFFF"/>
        </w:rPr>
      </w:pPr>
      <w:r w:rsidRPr="00492A13">
        <w:rPr>
          <w:rFonts w:ascii="Times New Roman" w:hAnsi="Times New Roman" w:cs="Times New Roman"/>
          <w:b/>
          <w:sz w:val="24"/>
          <w:szCs w:val="24"/>
          <w:shd w:val="clear" w:color="auto" w:fill="FFFFFF"/>
        </w:rPr>
        <w:t>Figure 2.1 Competitive Profile Matrix of Johnson &amp; Johnson 2009</w:t>
      </w:r>
    </w:p>
    <w:p w14:paraId="55B59DE6" w14:textId="6F9C4BBB" w:rsidR="008E68C1" w:rsidRPr="00492A13" w:rsidRDefault="00492A13" w:rsidP="009C5584">
      <w:pPr>
        <w:spacing w:line="480" w:lineRule="auto"/>
        <w:jc w:val="both"/>
        <w:rPr>
          <w:rFonts w:ascii="Times New Roman" w:hAnsi="Times New Roman" w:cs="Times New Roman"/>
          <w:b/>
          <w:sz w:val="24"/>
          <w:szCs w:val="24"/>
          <w:shd w:val="clear" w:color="auto" w:fill="FFFFFF"/>
        </w:rPr>
      </w:pPr>
      <w:r>
        <w:rPr>
          <w:noProof/>
        </w:rPr>
        <w:drawing>
          <wp:inline distT="0" distB="0" distL="0" distR="0" wp14:anchorId="619D54C2" wp14:editId="61A2774A">
            <wp:extent cx="5731510" cy="2606268"/>
            <wp:effectExtent l="0" t="0" r="2540" b="3810"/>
            <wp:docPr id="36" name="Picture 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reen Clipping"/>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5119" cy="2607909"/>
                    </a:xfrm>
                    <a:prstGeom prst="rect">
                      <a:avLst/>
                    </a:prstGeom>
                  </pic:spPr>
                </pic:pic>
              </a:graphicData>
            </a:graphic>
          </wp:inline>
        </w:drawing>
      </w:r>
    </w:p>
    <w:p w14:paraId="7F26E3ED" w14:textId="77777777" w:rsidR="00492A13" w:rsidRDefault="00492A13" w:rsidP="009C5584">
      <w:pPr>
        <w:spacing w:line="480" w:lineRule="auto"/>
        <w:jc w:val="both"/>
        <w:rPr>
          <w:rFonts w:ascii="Times New Roman" w:hAnsi="Times New Roman" w:cs="Times New Roman"/>
          <w:b/>
          <w:sz w:val="24"/>
          <w:szCs w:val="24"/>
        </w:rPr>
      </w:pPr>
    </w:p>
    <w:p w14:paraId="14E5E7F3" w14:textId="77777777" w:rsidR="00492A13" w:rsidRDefault="00492A13" w:rsidP="009C5584">
      <w:pPr>
        <w:spacing w:line="480" w:lineRule="auto"/>
        <w:jc w:val="both"/>
        <w:rPr>
          <w:rFonts w:ascii="Times New Roman" w:hAnsi="Times New Roman" w:cs="Times New Roman"/>
          <w:b/>
          <w:sz w:val="24"/>
          <w:szCs w:val="24"/>
        </w:rPr>
      </w:pPr>
    </w:p>
    <w:p w14:paraId="45EEE82B" w14:textId="77777777" w:rsidR="00492A13" w:rsidRDefault="00492A13" w:rsidP="009C5584">
      <w:pPr>
        <w:spacing w:line="480" w:lineRule="auto"/>
        <w:jc w:val="both"/>
        <w:rPr>
          <w:rFonts w:ascii="Times New Roman" w:hAnsi="Times New Roman" w:cs="Times New Roman"/>
          <w:b/>
          <w:sz w:val="24"/>
          <w:szCs w:val="24"/>
        </w:rPr>
      </w:pPr>
    </w:p>
    <w:p w14:paraId="325AEDCE" w14:textId="77777777" w:rsidR="00492A13" w:rsidRDefault="00492A13" w:rsidP="009C5584">
      <w:pPr>
        <w:spacing w:line="480" w:lineRule="auto"/>
        <w:jc w:val="both"/>
        <w:rPr>
          <w:rFonts w:ascii="Times New Roman" w:hAnsi="Times New Roman" w:cs="Times New Roman"/>
          <w:b/>
          <w:sz w:val="24"/>
          <w:szCs w:val="24"/>
        </w:rPr>
      </w:pPr>
    </w:p>
    <w:p w14:paraId="727C8520" w14:textId="77777777" w:rsidR="00492A13" w:rsidRDefault="00492A13" w:rsidP="009C5584">
      <w:pPr>
        <w:spacing w:line="480" w:lineRule="auto"/>
        <w:jc w:val="both"/>
        <w:rPr>
          <w:rFonts w:ascii="Times New Roman" w:hAnsi="Times New Roman" w:cs="Times New Roman"/>
          <w:b/>
          <w:sz w:val="24"/>
          <w:szCs w:val="24"/>
        </w:rPr>
      </w:pPr>
    </w:p>
    <w:p w14:paraId="57FD6013" w14:textId="6561C2D6" w:rsidR="009C5584" w:rsidRPr="009C5584" w:rsidRDefault="00F77C72" w:rsidP="009C5584">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009C5584" w:rsidRPr="009C5584">
        <w:rPr>
          <w:rFonts w:ascii="Times New Roman" w:hAnsi="Times New Roman" w:cs="Times New Roman"/>
          <w:b/>
          <w:sz w:val="24"/>
          <w:szCs w:val="24"/>
        </w:rPr>
        <w:t xml:space="preserve"> 3.0 – External Factor Evaluation Matrix of Johnson &amp; Johnson 2019</w:t>
      </w:r>
    </w:p>
    <w:p w14:paraId="49D0648D" w14:textId="0237D86D" w:rsidR="00492A13" w:rsidRDefault="009C5584" w:rsidP="009C5584">
      <w:pPr>
        <w:spacing w:line="480" w:lineRule="auto"/>
        <w:jc w:val="both"/>
        <w:rPr>
          <w:rFonts w:ascii="Times New Roman" w:hAnsi="Times New Roman" w:cs="Times New Roman"/>
          <w:sz w:val="24"/>
          <w:szCs w:val="24"/>
        </w:rPr>
      </w:pPr>
      <w:r w:rsidRPr="00C35932">
        <w:rPr>
          <w:noProof/>
        </w:rPr>
        <w:drawing>
          <wp:inline distT="0" distB="0" distL="0" distR="0" wp14:anchorId="394752BE" wp14:editId="4D80CA53">
            <wp:extent cx="5730240" cy="38862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15088"/>
                    <a:stretch/>
                  </pic:blipFill>
                  <pic:spPr bwMode="auto">
                    <a:xfrm>
                      <a:off x="0" y="0"/>
                      <a:ext cx="5735267" cy="3889609"/>
                    </a:xfrm>
                    <a:prstGeom prst="rect">
                      <a:avLst/>
                    </a:prstGeom>
                    <a:noFill/>
                    <a:ln>
                      <a:noFill/>
                    </a:ln>
                    <a:extLst>
                      <a:ext uri="{53640926-AAD7-44D8-BBD7-CCE9431645EC}">
                        <a14:shadowObscured xmlns:a14="http://schemas.microsoft.com/office/drawing/2010/main"/>
                      </a:ext>
                    </a:extLst>
                  </pic:spPr>
                </pic:pic>
              </a:graphicData>
            </a:graphic>
          </wp:inline>
        </w:drawing>
      </w:r>
    </w:p>
    <w:p w14:paraId="486D22DD" w14:textId="26D04A6D" w:rsidR="00492A13" w:rsidRDefault="00492A13" w:rsidP="009C5584">
      <w:pPr>
        <w:spacing w:line="480" w:lineRule="auto"/>
        <w:jc w:val="both"/>
        <w:rPr>
          <w:rFonts w:ascii="Times New Roman" w:hAnsi="Times New Roman" w:cs="Times New Roman"/>
          <w:b/>
          <w:sz w:val="24"/>
          <w:szCs w:val="24"/>
        </w:rPr>
      </w:pPr>
      <w:r w:rsidRPr="00492A13">
        <w:rPr>
          <w:rFonts w:ascii="Times New Roman" w:hAnsi="Times New Roman" w:cs="Times New Roman"/>
          <w:b/>
          <w:sz w:val="24"/>
          <w:szCs w:val="24"/>
        </w:rPr>
        <w:t>Figure 3.1 External Factor Evaluation Matrix of Johnson &amp; Johnson 2009</w:t>
      </w:r>
    </w:p>
    <w:p w14:paraId="1FC3ED53" w14:textId="33768B1D" w:rsidR="00492A13" w:rsidRDefault="00492A13" w:rsidP="009C5584">
      <w:pPr>
        <w:spacing w:line="480" w:lineRule="auto"/>
        <w:jc w:val="both"/>
        <w:rPr>
          <w:rFonts w:ascii="Times New Roman" w:hAnsi="Times New Roman" w:cs="Times New Roman"/>
          <w:b/>
          <w:sz w:val="24"/>
          <w:szCs w:val="24"/>
        </w:rPr>
      </w:pPr>
      <w:r>
        <w:rPr>
          <w:noProof/>
        </w:rPr>
        <w:drawing>
          <wp:inline distT="0" distB="0" distL="0" distR="0" wp14:anchorId="529E8661" wp14:editId="1170CAE7">
            <wp:extent cx="5731510" cy="3337560"/>
            <wp:effectExtent l="0" t="0" r="2540" b="0"/>
            <wp:docPr id="37"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337560"/>
                    </a:xfrm>
                    <a:prstGeom prst="rect">
                      <a:avLst/>
                    </a:prstGeom>
                  </pic:spPr>
                </pic:pic>
              </a:graphicData>
            </a:graphic>
          </wp:inline>
        </w:drawing>
      </w:r>
    </w:p>
    <w:p w14:paraId="65C3B63F" w14:textId="77777777" w:rsidR="00D97F13" w:rsidRPr="00492A13" w:rsidRDefault="00D97F13" w:rsidP="009C5584">
      <w:pPr>
        <w:spacing w:line="480" w:lineRule="auto"/>
        <w:jc w:val="both"/>
        <w:rPr>
          <w:rFonts w:ascii="Times New Roman" w:hAnsi="Times New Roman" w:cs="Times New Roman"/>
          <w:b/>
          <w:sz w:val="24"/>
          <w:szCs w:val="24"/>
        </w:rPr>
      </w:pPr>
    </w:p>
    <w:p w14:paraId="1ECDE988" w14:textId="38DF89BF" w:rsidR="009C5584" w:rsidRPr="009C5584" w:rsidRDefault="00F77C72" w:rsidP="009C5584">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Figure </w:t>
      </w:r>
      <w:r w:rsidR="009C5584" w:rsidRPr="009C5584">
        <w:rPr>
          <w:rFonts w:ascii="Times New Roman" w:hAnsi="Times New Roman" w:cs="Times New Roman"/>
          <w:b/>
          <w:sz w:val="24"/>
          <w:szCs w:val="24"/>
        </w:rPr>
        <w:t>4.0 – Internal Factor Evaluation Matrix of Johnson &amp; Johnson 2019</w:t>
      </w:r>
    </w:p>
    <w:p w14:paraId="6B885D03" w14:textId="60DEB6A1" w:rsidR="009C5584" w:rsidRDefault="009C5584" w:rsidP="009C5584">
      <w:pPr>
        <w:spacing w:line="480" w:lineRule="auto"/>
        <w:jc w:val="both"/>
        <w:rPr>
          <w:rFonts w:ascii="Times New Roman" w:hAnsi="Times New Roman" w:cs="Times New Roman"/>
          <w:sz w:val="24"/>
          <w:szCs w:val="24"/>
        </w:rPr>
      </w:pPr>
      <w:r w:rsidRPr="00E46174">
        <w:rPr>
          <w:noProof/>
        </w:rPr>
        <w:drawing>
          <wp:inline distT="0" distB="0" distL="0" distR="0" wp14:anchorId="69652AC2" wp14:editId="4D9818B1">
            <wp:extent cx="5711825" cy="36830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825" cy="3683000"/>
                    </a:xfrm>
                    <a:prstGeom prst="rect">
                      <a:avLst/>
                    </a:prstGeom>
                    <a:noFill/>
                    <a:ln>
                      <a:noFill/>
                    </a:ln>
                  </pic:spPr>
                </pic:pic>
              </a:graphicData>
            </a:graphic>
          </wp:inline>
        </w:drawing>
      </w:r>
    </w:p>
    <w:p w14:paraId="1F4BA3BF" w14:textId="30C5A15C" w:rsidR="00201BDA" w:rsidRDefault="00201BDA" w:rsidP="00797F2D">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 4.1 – Internal Factor Evaluation Matrix of Johnson &amp; Johnson 2009</w:t>
      </w:r>
    </w:p>
    <w:p w14:paraId="28CC08E3" w14:textId="7F9A3DB2" w:rsidR="00201BDA" w:rsidRDefault="00201BDA" w:rsidP="00797F2D">
      <w:pPr>
        <w:spacing w:line="480" w:lineRule="auto"/>
        <w:jc w:val="both"/>
        <w:rPr>
          <w:rFonts w:ascii="Times New Roman" w:hAnsi="Times New Roman" w:cs="Times New Roman"/>
          <w:b/>
          <w:sz w:val="24"/>
          <w:szCs w:val="24"/>
        </w:rPr>
      </w:pPr>
      <w:r>
        <w:rPr>
          <w:noProof/>
        </w:rPr>
        <w:drawing>
          <wp:inline distT="0" distB="0" distL="0" distR="0" wp14:anchorId="5B3DDFFB" wp14:editId="01084113">
            <wp:extent cx="4835525" cy="3865739"/>
            <wp:effectExtent l="0" t="0" r="3175" b="1905"/>
            <wp:docPr id="38"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40682" cy="3869862"/>
                    </a:xfrm>
                    <a:prstGeom prst="rect">
                      <a:avLst/>
                    </a:prstGeom>
                  </pic:spPr>
                </pic:pic>
              </a:graphicData>
            </a:graphic>
          </wp:inline>
        </w:drawing>
      </w:r>
    </w:p>
    <w:p w14:paraId="01D36C0F" w14:textId="1BA6C411" w:rsidR="00797F2D" w:rsidRDefault="00797F2D" w:rsidP="00797F2D">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Pr="009C5584">
        <w:rPr>
          <w:rFonts w:ascii="Times New Roman" w:hAnsi="Times New Roman" w:cs="Times New Roman"/>
          <w:b/>
          <w:sz w:val="24"/>
          <w:szCs w:val="24"/>
        </w:rPr>
        <w:t xml:space="preserve"> 5.0 – Threats – Opportunities – Weaknesses – Strengths Matrix of Johnson &amp; Johnson 2019</w:t>
      </w:r>
    </w:p>
    <w:p w14:paraId="67BC77B2" w14:textId="1BE59F51" w:rsidR="00201BDA" w:rsidRDefault="00D97F13" w:rsidP="00797F2D">
      <w:pPr>
        <w:spacing w:line="48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9DA3642" wp14:editId="661240EA">
            <wp:extent cx="5319629" cy="3781899"/>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28718" cy="3788361"/>
                    </a:xfrm>
                    <a:prstGeom prst="rect">
                      <a:avLst/>
                    </a:prstGeom>
                    <a:noFill/>
                  </pic:spPr>
                </pic:pic>
              </a:graphicData>
            </a:graphic>
          </wp:inline>
        </w:drawing>
      </w:r>
    </w:p>
    <w:p w14:paraId="4F4F9459" w14:textId="2D4DC5B7" w:rsidR="00201BDA" w:rsidRDefault="00201BDA" w:rsidP="00201BDA">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Figure 5.1 - </w:t>
      </w:r>
      <w:r w:rsidRPr="009C5584">
        <w:rPr>
          <w:rFonts w:ascii="Times New Roman" w:hAnsi="Times New Roman" w:cs="Times New Roman"/>
          <w:b/>
          <w:sz w:val="24"/>
          <w:szCs w:val="24"/>
        </w:rPr>
        <w:t>Threats – Opportunities – Weaknesses – Strengths Matrix of Johnson &amp; Johnson 20</w:t>
      </w:r>
      <w:r>
        <w:rPr>
          <w:rFonts w:ascii="Times New Roman" w:hAnsi="Times New Roman" w:cs="Times New Roman"/>
          <w:b/>
          <w:sz w:val="24"/>
          <w:szCs w:val="24"/>
        </w:rPr>
        <w:t>09</w:t>
      </w:r>
    </w:p>
    <w:p w14:paraId="5B435CD1" w14:textId="65513962" w:rsidR="00201BDA" w:rsidRDefault="00201BDA" w:rsidP="004C06BC">
      <w:pPr>
        <w:spacing w:line="480" w:lineRule="auto"/>
        <w:jc w:val="both"/>
        <w:rPr>
          <w:rFonts w:ascii="Times New Roman" w:hAnsi="Times New Roman" w:cs="Times New Roman"/>
          <w:b/>
          <w:sz w:val="24"/>
          <w:szCs w:val="24"/>
        </w:rPr>
      </w:pPr>
      <w:r w:rsidRPr="00201BDA">
        <w:rPr>
          <w:noProof/>
        </w:rPr>
        <w:drawing>
          <wp:inline distT="0" distB="0" distL="0" distR="0" wp14:anchorId="5E553A39" wp14:editId="722160FA">
            <wp:extent cx="5135262" cy="3108950"/>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7393" t="16324" r="11064" b="17410"/>
                    <a:stretch/>
                  </pic:blipFill>
                  <pic:spPr bwMode="auto">
                    <a:xfrm>
                      <a:off x="0" y="0"/>
                      <a:ext cx="5147714" cy="3116489"/>
                    </a:xfrm>
                    <a:prstGeom prst="rect">
                      <a:avLst/>
                    </a:prstGeom>
                    <a:ln>
                      <a:noFill/>
                    </a:ln>
                    <a:extLst>
                      <a:ext uri="{53640926-AAD7-44D8-BBD7-CCE9431645EC}">
                        <a14:shadowObscured xmlns:a14="http://schemas.microsoft.com/office/drawing/2010/main"/>
                      </a:ext>
                    </a:extLst>
                  </pic:spPr>
                </pic:pic>
              </a:graphicData>
            </a:graphic>
          </wp:inline>
        </w:drawing>
      </w:r>
    </w:p>
    <w:p w14:paraId="3FAABC9A" w14:textId="37A13C8D" w:rsidR="00C47A7C" w:rsidRPr="009C5584" w:rsidRDefault="00F77C72" w:rsidP="004C06BC">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004C06BC" w:rsidRPr="009C5584">
        <w:rPr>
          <w:rFonts w:ascii="Times New Roman" w:hAnsi="Times New Roman" w:cs="Times New Roman"/>
          <w:b/>
          <w:sz w:val="24"/>
          <w:szCs w:val="24"/>
        </w:rPr>
        <w:t xml:space="preserve"> </w:t>
      </w:r>
      <w:r w:rsidR="004C06BC">
        <w:rPr>
          <w:rFonts w:ascii="Times New Roman" w:hAnsi="Times New Roman" w:cs="Times New Roman"/>
          <w:b/>
          <w:sz w:val="24"/>
          <w:szCs w:val="24"/>
        </w:rPr>
        <w:t>6</w:t>
      </w:r>
      <w:r w:rsidR="004C06BC" w:rsidRPr="009C5584">
        <w:rPr>
          <w:rFonts w:ascii="Times New Roman" w:hAnsi="Times New Roman" w:cs="Times New Roman"/>
          <w:b/>
          <w:sz w:val="24"/>
          <w:szCs w:val="24"/>
        </w:rPr>
        <w:t>.0 – Strategic Position and Action Evaluation of Johnson &amp; Johnson 2019</w:t>
      </w:r>
    </w:p>
    <w:p w14:paraId="1088E853" w14:textId="77777777" w:rsidR="004C06BC" w:rsidRDefault="004C06BC" w:rsidP="004C06BC">
      <w:pPr>
        <w:spacing w:line="480" w:lineRule="auto"/>
        <w:jc w:val="both"/>
        <w:rPr>
          <w:rFonts w:ascii="Times New Roman" w:hAnsi="Times New Roman" w:cs="Times New Roman"/>
          <w:sz w:val="24"/>
          <w:szCs w:val="24"/>
        </w:rPr>
      </w:pPr>
      <w:r w:rsidRPr="00727ADF">
        <w:rPr>
          <w:noProof/>
        </w:rPr>
        <w:drawing>
          <wp:inline distT="0" distB="0" distL="0" distR="0" wp14:anchorId="72B51CEC" wp14:editId="29238166">
            <wp:extent cx="5731510" cy="468439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684395"/>
                    </a:xfrm>
                    <a:prstGeom prst="rect">
                      <a:avLst/>
                    </a:prstGeom>
                    <a:noFill/>
                    <a:ln>
                      <a:noFill/>
                    </a:ln>
                  </pic:spPr>
                </pic:pic>
              </a:graphicData>
            </a:graphic>
          </wp:inline>
        </w:drawing>
      </w:r>
    </w:p>
    <w:p w14:paraId="6F456555" w14:textId="3D34D9C7" w:rsidR="004C06BC" w:rsidRDefault="004C06BC" w:rsidP="004C06BC">
      <w:pPr>
        <w:spacing w:line="480" w:lineRule="auto"/>
        <w:jc w:val="both"/>
        <w:rPr>
          <w:rFonts w:ascii="Times New Roman" w:hAnsi="Times New Roman" w:cs="Times New Roman"/>
          <w:sz w:val="24"/>
          <w:szCs w:val="24"/>
        </w:rPr>
      </w:pPr>
      <w:r w:rsidRPr="00727ADF">
        <w:rPr>
          <w:noProof/>
        </w:rPr>
        <w:drawing>
          <wp:inline distT="0" distB="0" distL="0" distR="0" wp14:anchorId="5227DCAD" wp14:editId="5E49C2A5">
            <wp:extent cx="1179588" cy="1007131"/>
            <wp:effectExtent l="0" t="0" r="190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3832" cy="1010755"/>
                    </a:xfrm>
                    <a:prstGeom prst="rect">
                      <a:avLst/>
                    </a:prstGeom>
                    <a:noFill/>
                    <a:ln>
                      <a:noFill/>
                    </a:ln>
                  </pic:spPr>
                </pic:pic>
              </a:graphicData>
            </a:graphic>
          </wp:inline>
        </w:drawing>
      </w:r>
    </w:p>
    <w:p w14:paraId="2F93845B" w14:textId="424CA28E" w:rsidR="008E68C1" w:rsidRDefault="008E68C1" w:rsidP="004C06BC">
      <w:pPr>
        <w:spacing w:line="480" w:lineRule="auto"/>
        <w:jc w:val="both"/>
        <w:rPr>
          <w:rFonts w:ascii="Times New Roman" w:hAnsi="Times New Roman" w:cs="Times New Roman"/>
          <w:sz w:val="24"/>
          <w:szCs w:val="24"/>
        </w:rPr>
      </w:pPr>
    </w:p>
    <w:p w14:paraId="1104F941" w14:textId="06DAFA06" w:rsidR="00201BDA" w:rsidRDefault="00201BDA" w:rsidP="004C06BC">
      <w:pPr>
        <w:spacing w:line="480" w:lineRule="auto"/>
        <w:jc w:val="both"/>
        <w:rPr>
          <w:rFonts w:ascii="Times New Roman" w:hAnsi="Times New Roman" w:cs="Times New Roman"/>
          <w:sz w:val="24"/>
          <w:szCs w:val="24"/>
        </w:rPr>
      </w:pPr>
    </w:p>
    <w:p w14:paraId="19B66FA1" w14:textId="06E536DA" w:rsidR="00201BDA" w:rsidRDefault="00201BDA" w:rsidP="004C06BC">
      <w:pPr>
        <w:spacing w:line="480" w:lineRule="auto"/>
        <w:jc w:val="both"/>
        <w:rPr>
          <w:rFonts w:ascii="Times New Roman" w:hAnsi="Times New Roman" w:cs="Times New Roman"/>
          <w:sz w:val="24"/>
          <w:szCs w:val="24"/>
        </w:rPr>
      </w:pPr>
    </w:p>
    <w:p w14:paraId="227607FD" w14:textId="77777777" w:rsidR="00201BDA" w:rsidRDefault="00201BDA" w:rsidP="004C06BC">
      <w:pPr>
        <w:spacing w:line="480" w:lineRule="auto"/>
        <w:jc w:val="both"/>
        <w:rPr>
          <w:rFonts w:ascii="Times New Roman" w:hAnsi="Times New Roman" w:cs="Times New Roman"/>
          <w:sz w:val="24"/>
          <w:szCs w:val="24"/>
        </w:rPr>
      </w:pPr>
    </w:p>
    <w:p w14:paraId="6930441D" w14:textId="77777777" w:rsidR="008E68C1" w:rsidRDefault="008E68C1" w:rsidP="004C06BC">
      <w:pPr>
        <w:spacing w:line="480" w:lineRule="auto"/>
        <w:jc w:val="both"/>
        <w:rPr>
          <w:rFonts w:ascii="Times New Roman" w:hAnsi="Times New Roman" w:cs="Times New Roman"/>
          <w:sz w:val="24"/>
          <w:szCs w:val="24"/>
        </w:rPr>
      </w:pPr>
    </w:p>
    <w:p w14:paraId="544D5C06" w14:textId="44B0FDA0" w:rsidR="004C06BC" w:rsidRDefault="00F77C72" w:rsidP="004C06BC">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004C06BC" w:rsidRPr="009C5584">
        <w:rPr>
          <w:rFonts w:ascii="Times New Roman" w:hAnsi="Times New Roman" w:cs="Times New Roman"/>
          <w:b/>
          <w:sz w:val="24"/>
          <w:szCs w:val="24"/>
        </w:rPr>
        <w:t xml:space="preserve"> </w:t>
      </w:r>
      <w:r w:rsidR="00201BDA">
        <w:rPr>
          <w:rFonts w:ascii="Times New Roman" w:hAnsi="Times New Roman" w:cs="Times New Roman"/>
          <w:b/>
          <w:sz w:val="24"/>
          <w:szCs w:val="24"/>
        </w:rPr>
        <w:t>6</w:t>
      </w:r>
      <w:r w:rsidR="004C06BC" w:rsidRPr="009C5584">
        <w:rPr>
          <w:rFonts w:ascii="Times New Roman" w:hAnsi="Times New Roman" w:cs="Times New Roman"/>
          <w:b/>
          <w:sz w:val="24"/>
          <w:szCs w:val="24"/>
        </w:rPr>
        <w:t>.</w:t>
      </w:r>
      <w:r w:rsidR="00201BDA">
        <w:rPr>
          <w:rFonts w:ascii="Times New Roman" w:hAnsi="Times New Roman" w:cs="Times New Roman"/>
          <w:b/>
          <w:sz w:val="24"/>
          <w:szCs w:val="24"/>
        </w:rPr>
        <w:t>1</w:t>
      </w:r>
      <w:r w:rsidR="004C06BC" w:rsidRPr="009C5584">
        <w:rPr>
          <w:rFonts w:ascii="Times New Roman" w:hAnsi="Times New Roman" w:cs="Times New Roman"/>
          <w:b/>
          <w:sz w:val="24"/>
          <w:szCs w:val="24"/>
        </w:rPr>
        <w:t xml:space="preserve"> – Strategic Position and Action Evaluation </w:t>
      </w:r>
      <w:r w:rsidR="00201BDA">
        <w:rPr>
          <w:rFonts w:ascii="Times New Roman" w:hAnsi="Times New Roman" w:cs="Times New Roman"/>
          <w:b/>
          <w:sz w:val="24"/>
          <w:szCs w:val="24"/>
        </w:rPr>
        <w:t xml:space="preserve">Matrix </w:t>
      </w:r>
      <w:r w:rsidR="004C06BC" w:rsidRPr="009C5584">
        <w:rPr>
          <w:rFonts w:ascii="Times New Roman" w:hAnsi="Times New Roman" w:cs="Times New Roman"/>
          <w:b/>
          <w:sz w:val="24"/>
          <w:szCs w:val="24"/>
        </w:rPr>
        <w:t>of Johnson &amp; Johnson 2019</w:t>
      </w:r>
    </w:p>
    <w:p w14:paraId="6B4C8C74" w14:textId="5934B1F0" w:rsidR="004C06BC" w:rsidRPr="006F2DD4" w:rsidRDefault="006F2DD4" w:rsidP="004C06BC">
      <w:pPr>
        <w:spacing w:line="48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495E9E6" wp14:editId="526B0A38">
            <wp:extent cx="3157855" cy="2646045"/>
            <wp:effectExtent l="0" t="0" r="444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57855" cy="2646045"/>
                    </a:xfrm>
                    <a:prstGeom prst="rect">
                      <a:avLst/>
                    </a:prstGeom>
                    <a:noFill/>
                  </pic:spPr>
                </pic:pic>
              </a:graphicData>
            </a:graphic>
          </wp:inline>
        </w:drawing>
      </w:r>
    </w:p>
    <w:p w14:paraId="33FEA8F3" w14:textId="50FBDB99" w:rsidR="00201BDA" w:rsidRDefault="00201BDA" w:rsidP="004C06BC">
      <w:pPr>
        <w:spacing w:line="480" w:lineRule="auto"/>
        <w:jc w:val="both"/>
        <w:rPr>
          <w:rFonts w:ascii="Times New Roman" w:hAnsi="Times New Roman" w:cs="Times New Roman"/>
          <w:b/>
          <w:sz w:val="24"/>
          <w:szCs w:val="24"/>
        </w:rPr>
      </w:pPr>
      <w:r w:rsidRPr="00201BDA">
        <w:rPr>
          <w:rFonts w:ascii="Times New Roman" w:hAnsi="Times New Roman" w:cs="Times New Roman"/>
          <w:b/>
          <w:sz w:val="24"/>
          <w:szCs w:val="24"/>
        </w:rPr>
        <w:t>Figure 6.2 -</w:t>
      </w:r>
      <w:r>
        <w:rPr>
          <w:rFonts w:ascii="Times New Roman" w:hAnsi="Times New Roman" w:cs="Times New Roman"/>
          <w:sz w:val="24"/>
          <w:szCs w:val="24"/>
        </w:rPr>
        <w:t xml:space="preserve"> </w:t>
      </w:r>
      <w:r w:rsidRPr="009C5584">
        <w:rPr>
          <w:rFonts w:ascii="Times New Roman" w:hAnsi="Times New Roman" w:cs="Times New Roman"/>
          <w:b/>
          <w:sz w:val="24"/>
          <w:szCs w:val="24"/>
        </w:rPr>
        <w:t>Strategic Position and Action Evaluation</w:t>
      </w:r>
      <w:r>
        <w:rPr>
          <w:rFonts w:ascii="Times New Roman" w:hAnsi="Times New Roman" w:cs="Times New Roman"/>
          <w:b/>
          <w:sz w:val="24"/>
          <w:szCs w:val="24"/>
        </w:rPr>
        <w:t xml:space="preserve"> </w:t>
      </w:r>
      <w:r w:rsidRPr="009C5584">
        <w:rPr>
          <w:rFonts w:ascii="Times New Roman" w:hAnsi="Times New Roman" w:cs="Times New Roman"/>
          <w:b/>
          <w:sz w:val="24"/>
          <w:szCs w:val="24"/>
        </w:rPr>
        <w:t>of Johnson &amp; Johnson 20</w:t>
      </w:r>
      <w:r w:rsidR="00666B82">
        <w:rPr>
          <w:rFonts w:ascii="Times New Roman" w:hAnsi="Times New Roman" w:cs="Times New Roman"/>
          <w:b/>
          <w:sz w:val="24"/>
          <w:szCs w:val="24"/>
        </w:rPr>
        <w:t>0</w:t>
      </w:r>
      <w:r w:rsidRPr="009C5584">
        <w:rPr>
          <w:rFonts w:ascii="Times New Roman" w:hAnsi="Times New Roman" w:cs="Times New Roman"/>
          <w:b/>
          <w:sz w:val="24"/>
          <w:szCs w:val="24"/>
        </w:rPr>
        <w:t>9</w:t>
      </w:r>
    </w:p>
    <w:p w14:paraId="5FB59ABA" w14:textId="559B1961" w:rsidR="00201BDA" w:rsidRDefault="00201BDA" w:rsidP="004C06BC">
      <w:pPr>
        <w:spacing w:line="480" w:lineRule="auto"/>
        <w:jc w:val="both"/>
        <w:rPr>
          <w:noProof/>
        </w:rPr>
      </w:pPr>
      <w:r>
        <w:rPr>
          <w:noProof/>
        </w:rPr>
        <w:drawing>
          <wp:inline distT="0" distB="0" distL="0" distR="0" wp14:anchorId="7E55E9C1" wp14:editId="22EADFCA">
            <wp:extent cx="3346107" cy="4250440"/>
            <wp:effectExtent l="0" t="0" r="698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0862" t="21877" r="10164" b="12663"/>
                    <a:stretch/>
                  </pic:blipFill>
                  <pic:spPr bwMode="auto">
                    <a:xfrm>
                      <a:off x="0" y="0"/>
                      <a:ext cx="3361856" cy="4270445"/>
                    </a:xfrm>
                    <a:prstGeom prst="rect">
                      <a:avLst/>
                    </a:prstGeom>
                    <a:ln>
                      <a:noFill/>
                    </a:ln>
                    <a:extLst>
                      <a:ext uri="{53640926-AAD7-44D8-BBD7-CCE9431645EC}">
                        <a14:shadowObscured xmlns:a14="http://schemas.microsoft.com/office/drawing/2010/main"/>
                      </a:ext>
                    </a:extLst>
                  </pic:spPr>
                </pic:pic>
              </a:graphicData>
            </a:graphic>
          </wp:inline>
        </w:drawing>
      </w:r>
      <w:r w:rsidRPr="00201BDA">
        <w:rPr>
          <w:noProof/>
        </w:rPr>
        <w:t xml:space="preserve"> </w:t>
      </w:r>
      <w:r>
        <w:rPr>
          <w:noProof/>
        </w:rPr>
        <w:drawing>
          <wp:inline distT="0" distB="0" distL="0" distR="0" wp14:anchorId="04E45D64" wp14:editId="1C767C74">
            <wp:extent cx="2213974" cy="1252655"/>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3018" t="16989" r="47219" b="63125"/>
                    <a:stretch/>
                  </pic:blipFill>
                  <pic:spPr bwMode="auto">
                    <a:xfrm>
                      <a:off x="0" y="0"/>
                      <a:ext cx="2240401" cy="1267607"/>
                    </a:xfrm>
                    <a:prstGeom prst="rect">
                      <a:avLst/>
                    </a:prstGeom>
                    <a:ln>
                      <a:noFill/>
                    </a:ln>
                    <a:extLst>
                      <a:ext uri="{53640926-AAD7-44D8-BBD7-CCE9431645EC}">
                        <a14:shadowObscured xmlns:a14="http://schemas.microsoft.com/office/drawing/2010/main"/>
                      </a:ext>
                    </a:extLst>
                  </pic:spPr>
                </pic:pic>
              </a:graphicData>
            </a:graphic>
          </wp:inline>
        </w:drawing>
      </w:r>
    </w:p>
    <w:p w14:paraId="3A298C3C" w14:textId="77777777" w:rsidR="006F2DD4" w:rsidRDefault="006F2DD4" w:rsidP="004C06BC">
      <w:pPr>
        <w:spacing w:line="480" w:lineRule="auto"/>
        <w:jc w:val="both"/>
        <w:rPr>
          <w:rFonts w:ascii="Times New Roman" w:hAnsi="Times New Roman" w:cs="Times New Roman"/>
          <w:sz w:val="24"/>
          <w:szCs w:val="24"/>
        </w:rPr>
      </w:pPr>
    </w:p>
    <w:p w14:paraId="39A86AD3" w14:textId="35C5F45C" w:rsidR="00201BDA" w:rsidRDefault="00201BDA" w:rsidP="00201BDA">
      <w:pPr>
        <w:spacing w:line="480" w:lineRule="auto"/>
        <w:jc w:val="both"/>
        <w:rPr>
          <w:rFonts w:ascii="Times New Roman" w:hAnsi="Times New Roman" w:cs="Times New Roman"/>
          <w:b/>
          <w:sz w:val="24"/>
          <w:szCs w:val="24"/>
        </w:rPr>
      </w:pPr>
      <w:r w:rsidRPr="00201BDA">
        <w:rPr>
          <w:rFonts w:ascii="Times New Roman" w:hAnsi="Times New Roman" w:cs="Times New Roman"/>
          <w:b/>
          <w:sz w:val="24"/>
          <w:szCs w:val="24"/>
        </w:rPr>
        <w:lastRenderedPageBreak/>
        <w:t>Figure 6.</w:t>
      </w:r>
      <w:r>
        <w:rPr>
          <w:rFonts w:ascii="Times New Roman" w:hAnsi="Times New Roman" w:cs="Times New Roman"/>
          <w:b/>
          <w:sz w:val="24"/>
          <w:szCs w:val="24"/>
        </w:rPr>
        <w:t>3</w:t>
      </w:r>
      <w:r w:rsidRPr="00201BDA">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9C5584">
        <w:rPr>
          <w:rFonts w:ascii="Times New Roman" w:hAnsi="Times New Roman" w:cs="Times New Roman"/>
          <w:b/>
          <w:sz w:val="24"/>
          <w:szCs w:val="24"/>
        </w:rPr>
        <w:t>Strategic Position and Action Evaluation</w:t>
      </w:r>
      <w:r>
        <w:rPr>
          <w:rFonts w:ascii="Times New Roman" w:hAnsi="Times New Roman" w:cs="Times New Roman"/>
          <w:b/>
          <w:sz w:val="24"/>
          <w:szCs w:val="24"/>
        </w:rPr>
        <w:t xml:space="preserve"> Matrix </w:t>
      </w:r>
      <w:r w:rsidRPr="009C5584">
        <w:rPr>
          <w:rFonts w:ascii="Times New Roman" w:hAnsi="Times New Roman" w:cs="Times New Roman"/>
          <w:b/>
          <w:sz w:val="24"/>
          <w:szCs w:val="24"/>
        </w:rPr>
        <w:t>of Johnson &amp; Johnson 20</w:t>
      </w:r>
      <w:r w:rsidR="00666B82">
        <w:rPr>
          <w:rFonts w:ascii="Times New Roman" w:hAnsi="Times New Roman" w:cs="Times New Roman"/>
          <w:b/>
          <w:sz w:val="24"/>
          <w:szCs w:val="24"/>
        </w:rPr>
        <w:t>0</w:t>
      </w:r>
      <w:r w:rsidRPr="009C5584">
        <w:rPr>
          <w:rFonts w:ascii="Times New Roman" w:hAnsi="Times New Roman" w:cs="Times New Roman"/>
          <w:b/>
          <w:sz w:val="24"/>
          <w:szCs w:val="24"/>
        </w:rPr>
        <w:t>9</w:t>
      </w:r>
    </w:p>
    <w:p w14:paraId="40D800ED" w14:textId="79822A8D" w:rsidR="00201BDA" w:rsidRDefault="00666B82" w:rsidP="004C06BC">
      <w:pPr>
        <w:jc w:val="both"/>
        <w:rPr>
          <w:rFonts w:ascii="Times New Roman" w:hAnsi="Times New Roman" w:cs="Times New Roman"/>
          <w:b/>
          <w:sz w:val="24"/>
          <w:szCs w:val="24"/>
        </w:rPr>
      </w:pPr>
      <w:r>
        <w:rPr>
          <w:noProof/>
        </w:rPr>
        <w:drawing>
          <wp:inline distT="0" distB="0" distL="0" distR="0" wp14:anchorId="6E9022C2" wp14:editId="131693C8">
            <wp:extent cx="4839215" cy="3543832"/>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8513" t="41515" r="42063" b="20163"/>
                    <a:stretch/>
                  </pic:blipFill>
                  <pic:spPr bwMode="auto">
                    <a:xfrm>
                      <a:off x="0" y="0"/>
                      <a:ext cx="4855495" cy="3555754"/>
                    </a:xfrm>
                    <a:prstGeom prst="rect">
                      <a:avLst/>
                    </a:prstGeom>
                    <a:ln>
                      <a:noFill/>
                    </a:ln>
                    <a:extLst>
                      <a:ext uri="{53640926-AAD7-44D8-BBD7-CCE9431645EC}">
                        <a14:shadowObscured xmlns:a14="http://schemas.microsoft.com/office/drawing/2010/main"/>
                      </a:ext>
                    </a:extLst>
                  </pic:spPr>
                </pic:pic>
              </a:graphicData>
            </a:graphic>
          </wp:inline>
        </w:drawing>
      </w:r>
    </w:p>
    <w:p w14:paraId="11A75976" w14:textId="5C1FCF9E" w:rsidR="00666B82" w:rsidRDefault="00666B82" w:rsidP="004C06BC">
      <w:pPr>
        <w:jc w:val="both"/>
        <w:rPr>
          <w:rFonts w:ascii="Times New Roman" w:hAnsi="Times New Roman" w:cs="Times New Roman"/>
          <w:b/>
          <w:sz w:val="24"/>
          <w:szCs w:val="24"/>
        </w:rPr>
      </w:pPr>
    </w:p>
    <w:p w14:paraId="4B6CD2BD" w14:textId="28DD7D8B" w:rsidR="00666B82" w:rsidRDefault="00666B82" w:rsidP="004C06BC">
      <w:pPr>
        <w:jc w:val="both"/>
        <w:rPr>
          <w:rFonts w:ascii="Times New Roman" w:hAnsi="Times New Roman" w:cs="Times New Roman"/>
          <w:b/>
          <w:sz w:val="24"/>
          <w:szCs w:val="24"/>
        </w:rPr>
      </w:pPr>
    </w:p>
    <w:p w14:paraId="54261204" w14:textId="538DF918" w:rsidR="00666B82" w:rsidRDefault="00666B82" w:rsidP="004C06BC">
      <w:pPr>
        <w:jc w:val="both"/>
        <w:rPr>
          <w:rFonts w:ascii="Times New Roman" w:hAnsi="Times New Roman" w:cs="Times New Roman"/>
          <w:b/>
          <w:sz w:val="24"/>
          <w:szCs w:val="24"/>
        </w:rPr>
      </w:pPr>
    </w:p>
    <w:p w14:paraId="0899FF2A" w14:textId="16DEA1E3" w:rsidR="00666B82" w:rsidRDefault="00666B82" w:rsidP="004C06BC">
      <w:pPr>
        <w:jc w:val="both"/>
        <w:rPr>
          <w:rFonts w:ascii="Times New Roman" w:hAnsi="Times New Roman" w:cs="Times New Roman"/>
          <w:b/>
          <w:sz w:val="24"/>
          <w:szCs w:val="24"/>
        </w:rPr>
      </w:pPr>
    </w:p>
    <w:p w14:paraId="75F53AB5" w14:textId="5BDA2943" w:rsidR="00666B82" w:rsidRDefault="00666B82" w:rsidP="004C06BC">
      <w:pPr>
        <w:jc w:val="both"/>
        <w:rPr>
          <w:rFonts w:ascii="Times New Roman" w:hAnsi="Times New Roman" w:cs="Times New Roman"/>
          <w:b/>
          <w:sz w:val="24"/>
          <w:szCs w:val="24"/>
        </w:rPr>
      </w:pPr>
    </w:p>
    <w:p w14:paraId="5B6DE4C0" w14:textId="21ED8BCB" w:rsidR="00666B82" w:rsidRDefault="00666B82" w:rsidP="004C06BC">
      <w:pPr>
        <w:jc w:val="both"/>
        <w:rPr>
          <w:rFonts w:ascii="Times New Roman" w:hAnsi="Times New Roman" w:cs="Times New Roman"/>
          <w:b/>
          <w:sz w:val="24"/>
          <w:szCs w:val="24"/>
        </w:rPr>
      </w:pPr>
    </w:p>
    <w:p w14:paraId="3118AFC2" w14:textId="1B1B641F" w:rsidR="00666B82" w:rsidRDefault="00666B82" w:rsidP="004C06BC">
      <w:pPr>
        <w:jc w:val="both"/>
        <w:rPr>
          <w:rFonts w:ascii="Times New Roman" w:hAnsi="Times New Roman" w:cs="Times New Roman"/>
          <w:b/>
          <w:sz w:val="24"/>
          <w:szCs w:val="24"/>
        </w:rPr>
      </w:pPr>
    </w:p>
    <w:p w14:paraId="04DCA70C" w14:textId="20012A2A" w:rsidR="00666B82" w:rsidRDefault="00666B82" w:rsidP="004C06BC">
      <w:pPr>
        <w:jc w:val="both"/>
        <w:rPr>
          <w:rFonts w:ascii="Times New Roman" w:hAnsi="Times New Roman" w:cs="Times New Roman"/>
          <w:b/>
          <w:sz w:val="24"/>
          <w:szCs w:val="24"/>
        </w:rPr>
      </w:pPr>
    </w:p>
    <w:p w14:paraId="67BB4693" w14:textId="168F73E2" w:rsidR="00666B82" w:rsidRDefault="00666B82" w:rsidP="004C06BC">
      <w:pPr>
        <w:jc w:val="both"/>
        <w:rPr>
          <w:rFonts w:ascii="Times New Roman" w:hAnsi="Times New Roman" w:cs="Times New Roman"/>
          <w:b/>
          <w:sz w:val="24"/>
          <w:szCs w:val="24"/>
        </w:rPr>
      </w:pPr>
    </w:p>
    <w:p w14:paraId="185D6FF5" w14:textId="343155C1" w:rsidR="00666B82" w:rsidRDefault="00666B82" w:rsidP="004C06BC">
      <w:pPr>
        <w:jc w:val="both"/>
        <w:rPr>
          <w:rFonts w:ascii="Times New Roman" w:hAnsi="Times New Roman" w:cs="Times New Roman"/>
          <w:b/>
          <w:sz w:val="24"/>
          <w:szCs w:val="24"/>
        </w:rPr>
      </w:pPr>
    </w:p>
    <w:p w14:paraId="63B3A6A7" w14:textId="7E0D30D4" w:rsidR="00666B82" w:rsidRDefault="00666B82" w:rsidP="004C06BC">
      <w:pPr>
        <w:jc w:val="both"/>
        <w:rPr>
          <w:rFonts w:ascii="Times New Roman" w:hAnsi="Times New Roman" w:cs="Times New Roman"/>
          <w:b/>
          <w:sz w:val="24"/>
          <w:szCs w:val="24"/>
        </w:rPr>
      </w:pPr>
    </w:p>
    <w:p w14:paraId="5B171EE3" w14:textId="2108DDA2" w:rsidR="00666B82" w:rsidRDefault="00666B82" w:rsidP="004C06BC">
      <w:pPr>
        <w:jc w:val="both"/>
        <w:rPr>
          <w:rFonts w:ascii="Times New Roman" w:hAnsi="Times New Roman" w:cs="Times New Roman"/>
          <w:b/>
          <w:sz w:val="24"/>
          <w:szCs w:val="24"/>
        </w:rPr>
      </w:pPr>
    </w:p>
    <w:p w14:paraId="6C2B4A4B" w14:textId="53CE1329" w:rsidR="00666B82" w:rsidRDefault="00666B82" w:rsidP="004C06BC">
      <w:pPr>
        <w:jc w:val="both"/>
        <w:rPr>
          <w:rFonts w:ascii="Times New Roman" w:hAnsi="Times New Roman" w:cs="Times New Roman"/>
          <w:b/>
          <w:sz w:val="24"/>
          <w:szCs w:val="24"/>
        </w:rPr>
      </w:pPr>
    </w:p>
    <w:p w14:paraId="23C1E5BC" w14:textId="60972EF8" w:rsidR="00666B82" w:rsidRDefault="00666B82" w:rsidP="004C06BC">
      <w:pPr>
        <w:jc w:val="both"/>
        <w:rPr>
          <w:rFonts w:ascii="Times New Roman" w:hAnsi="Times New Roman" w:cs="Times New Roman"/>
          <w:b/>
          <w:sz w:val="24"/>
          <w:szCs w:val="24"/>
        </w:rPr>
      </w:pPr>
    </w:p>
    <w:p w14:paraId="22F1B97C" w14:textId="77777777" w:rsidR="00666B82" w:rsidRDefault="00666B82" w:rsidP="004C06BC">
      <w:pPr>
        <w:jc w:val="both"/>
        <w:rPr>
          <w:rFonts w:ascii="Times New Roman" w:hAnsi="Times New Roman" w:cs="Times New Roman"/>
          <w:b/>
          <w:sz w:val="24"/>
          <w:szCs w:val="24"/>
        </w:rPr>
      </w:pPr>
    </w:p>
    <w:p w14:paraId="41C16AF7" w14:textId="77777777" w:rsidR="00666B82" w:rsidRDefault="00666B82" w:rsidP="004C06BC">
      <w:pPr>
        <w:jc w:val="both"/>
        <w:rPr>
          <w:rFonts w:ascii="Times New Roman" w:hAnsi="Times New Roman" w:cs="Times New Roman"/>
          <w:b/>
          <w:sz w:val="24"/>
          <w:szCs w:val="24"/>
        </w:rPr>
      </w:pPr>
    </w:p>
    <w:p w14:paraId="6859E245" w14:textId="75A4E37D" w:rsidR="004C06BC" w:rsidRPr="009C5584" w:rsidRDefault="00F77C72" w:rsidP="004C06BC">
      <w:pPr>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004C06BC" w:rsidRPr="009C5584">
        <w:rPr>
          <w:rFonts w:ascii="Times New Roman" w:hAnsi="Times New Roman" w:cs="Times New Roman"/>
          <w:b/>
          <w:sz w:val="24"/>
          <w:szCs w:val="24"/>
        </w:rPr>
        <w:t xml:space="preserve"> </w:t>
      </w:r>
      <w:r w:rsidR="00666B82">
        <w:rPr>
          <w:rFonts w:ascii="Times New Roman" w:hAnsi="Times New Roman" w:cs="Times New Roman"/>
          <w:b/>
          <w:sz w:val="24"/>
          <w:szCs w:val="24"/>
        </w:rPr>
        <w:t>7</w:t>
      </w:r>
      <w:r w:rsidR="004C06BC" w:rsidRPr="009C5584">
        <w:rPr>
          <w:rFonts w:ascii="Times New Roman" w:hAnsi="Times New Roman" w:cs="Times New Roman"/>
          <w:b/>
          <w:sz w:val="24"/>
          <w:szCs w:val="24"/>
        </w:rPr>
        <w:t>.0 – Grand Strategy Matrix of Johnson &amp; Johnson 2019</w:t>
      </w:r>
    </w:p>
    <w:p w14:paraId="5B4A6AD3" w14:textId="77777777" w:rsidR="004C06BC" w:rsidRDefault="004C06BC" w:rsidP="004C06BC">
      <w:r w:rsidRPr="00D7388D">
        <w:rPr>
          <w:noProof/>
        </w:rPr>
        <w:drawing>
          <wp:inline distT="0" distB="0" distL="0" distR="0" wp14:anchorId="3C0103EE" wp14:editId="25D7F1F7">
            <wp:extent cx="6032376" cy="320040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181" t="39221" r="39018" b="17563"/>
                    <a:stretch/>
                  </pic:blipFill>
                  <pic:spPr bwMode="auto">
                    <a:xfrm>
                      <a:off x="0" y="0"/>
                      <a:ext cx="6086366" cy="3229043"/>
                    </a:xfrm>
                    <a:prstGeom prst="rect">
                      <a:avLst/>
                    </a:prstGeom>
                    <a:ln>
                      <a:noFill/>
                    </a:ln>
                    <a:extLst>
                      <a:ext uri="{53640926-AAD7-44D8-BBD7-CCE9431645EC}">
                        <a14:shadowObscured xmlns:a14="http://schemas.microsoft.com/office/drawing/2010/main"/>
                      </a:ext>
                    </a:extLst>
                  </pic:spPr>
                </pic:pic>
              </a:graphicData>
            </a:graphic>
          </wp:inline>
        </w:drawing>
      </w:r>
    </w:p>
    <w:p w14:paraId="50F100DC" w14:textId="77777777" w:rsidR="004C06BC" w:rsidRDefault="004C06BC" w:rsidP="004C06BC"/>
    <w:p w14:paraId="6A353918" w14:textId="5C2834FB" w:rsidR="008E68C1" w:rsidRDefault="00666B82" w:rsidP="00C47A7C">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 7.1 – Grand Strategy Matrix of Johnson &amp; Johnson 2009</w:t>
      </w:r>
    </w:p>
    <w:p w14:paraId="19D4D02E" w14:textId="2E659846" w:rsidR="008E68C1" w:rsidRDefault="00666B82" w:rsidP="00C47A7C">
      <w:pPr>
        <w:spacing w:line="480" w:lineRule="auto"/>
        <w:jc w:val="both"/>
        <w:rPr>
          <w:rFonts w:ascii="Times New Roman" w:hAnsi="Times New Roman" w:cs="Times New Roman"/>
          <w:b/>
          <w:sz w:val="24"/>
          <w:szCs w:val="24"/>
        </w:rPr>
      </w:pPr>
      <w:r>
        <w:rPr>
          <w:noProof/>
        </w:rPr>
        <w:drawing>
          <wp:inline distT="0" distB="0" distL="0" distR="0" wp14:anchorId="30F52A9C" wp14:editId="6F43DD6C">
            <wp:extent cx="4710499" cy="3538381"/>
            <wp:effectExtent l="0" t="0" r="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106" t="15960" r="14677" b="12943"/>
                    <a:stretch/>
                  </pic:blipFill>
                  <pic:spPr bwMode="auto">
                    <a:xfrm>
                      <a:off x="0" y="0"/>
                      <a:ext cx="4716616" cy="3542976"/>
                    </a:xfrm>
                    <a:prstGeom prst="rect">
                      <a:avLst/>
                    </a:prstGeom>
                    <a:ln>
                      <a:noFill/>
                    </a:ln>
                    <a:extLst>
                      <a:ext uri="{53640926-AAD7-44D8-BBD7-CCE9431645EC}">
                        <a14:shadowObscured xmlns:a14="http://schemas.microsoft.com/office/drawing/2010/main"/>
                      </a:ext>
                    </a:extLst>
                  </pic:spPr>
                </pic:pic>
              </a:graphicData>
            </a:graphic>
          </wp:inline>
        </w:drawing>
      </w:r>
    </w:p>
    <w:p w14:paraId="0A8F8130" w14:textId="3E5BB40D" w:rsidR="00666B82" w:rsidRDefault="00666B82" w:rsidP="00C47A7C">
      <w:pPr>
        <w:spacing w:line="480" w:lineRule="auto"/>
        <w:jc w:val="both"/>
        <w:rPr>
          <w:rFonts w:ascii="Times New Roman" w:hAnsi="Times New Roman" w:cs="Times New Roman"/>
          <w:b/>
          <w:sz w:val="24"/>
          <w:szCs w:val="24"/>
        </w:rPr>
      </w:pPr>
    </w:p>
    <w:p w14:paraId="5F17379A" w14:textId="77777777" w:rsidR="00666B82" w:rsidRDefault="00666B82" w:rsidP="00C47A7C">
      <w:pPr>
        <w:spacing w:line="480" w:lineRule="auto"/>
        <w:jc w:val="both"/>
        <w:rPr>
          <w:rFonts w:ascii="Times New Roman" w:hAnsi="Times New Roman" w:cs="Times New Roman"/>
          <w:b/>
          <w:sz w:val="24"/>
          <w:szCs w:val="24"/>
        </w:rPr>
      </w:pPr>
    </w:p>
    <w:p w14:paraId="3C855DA0" w14:textId="20277D7B" w:rsidR="00C47A7C" w:rsidRDefault="00F77C72" w:rsidP="00C47A7C">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00C47A7C">
        <w:rPr>
          <w:rFonts w:ascii="Times New Roman" w:hAnsi="Times New Roman" w:cs="Times New Roman"/>
          <w:b/>
          <w:sz w:val="24"/>
          <w:szCs w:val="24"/>
        </w:rPr>
        <w:t xml:space="preserve"> </w:t>
      </w:r>
      <w:r w:rsidR="00666B82">
        <w:rPr>
          <w:rFonts w:ascii="Times New Roman" w:hAnsi="Times New Roman" w:cs="Times New Roman"/>
          <w:b/>
          <w:sz w:val="24"/>
          <w:szCs w:val="24"/>
        </w:rPr>
        <w:t>8</w:t>
      </w:r>
      <w:r w:rsidR="00C47A7C">
        <w:rPr>
          <w:rFonts w:ascii="Times New Roman" w:hAnsi="Times New Roman" w:cs="Times New Roman"/>
          <w:b/>
          <w:sz w:val="24"/>
          <w:szCs w:val="24"/>
        </w:rPr>
        <w:t>.0 – Internal External Matrix of Johnson &amp; Johnson 2019</w:t>
      </w:r>
    </w:p>
    <w:p w14:paraId="63658E5A" w14:textId="1992699B" w:rsidR="00C47A7C" w:rsidRDefault="00C47A7C" w:rsidP="00C47A7C">
      <w:pPr>
        <w:spacing w:line="480" w:lineRule="auto"/>
        <w:jc w:val="both"/>
        <w:rPr>
          <w:rFonts w:ascii="Times New Roman" w:hAnsi="Times New Roman" w:cs="Times New Roman"/>
          <w:b/>
          <w:sz w:val="24"/>
          <w:szCs w:val="24"/>
        </w:rPr>
      </w:pPr>
      <w:r w:rsidRPr="004C06BC">
        <w:rPr>
          <w:noProof/>
        </w:rPr>
        <w:drawing>
          <wp:inline distT="0" distB="0" distL="0" distR="0" wp14:anchorId="55257D21" wp14:editId="7F325AC9">
            <wp:extent cx="4845524" cy="29957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506" t="28309" r="25956" b="11005"/>
                    <a:stretch/>
                  </pic:blipFill>
                  <pic:spPr bwMode="auto">
                    <a:xfrm>
                      <a:off x="0" y="0"/>
                      <a:ext cx="4877437" cy="3015471"/>
                    </a:xfrm>
                    <a:prstGeom prst="rect">
                      <a:avLst/>
                    </a:prstGeom>
                    <a:ln>
                      <a:noFill/>
                    </a:ln>
                    <a:extLst>
                      <a:ext uri="{53640926-AAD7-44D8-BBD7-CCE9431645EC}">
                        <a14:shadowObscured xmlns:a14="http://schemas.microsoft.com/office/drawing/2010/main"/>
                      </a:ext>
                    </a:extLst>
                  </pic:spPr>
                </pic:pic>
              </a:graphicData>
            </a:graphic>
          </wp:inline>
        </w:drawing>
      </w:r>
    </w:p>
    <w:p w14:paraId="20EA0C0B" w14:textId="04910578" w:rsidR="00666B82" w:rsidRDefault="00666B82" w:rsidP="00C47A7C">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 8.1 – Internal External Matrix of Johnson &amp; Johnson 2009</w:t>
      </w:r>
    </w:p>
    <w:p w14:paraId="11704AD6" w14:textId="18BD09D5" w:rsidR="007E4AFD" w:rsidRDefault="00666B82" w:rsidP="00797F2D">
      <w:pPr>
        <w:spacing w:line="480" w:lineRule="auto"/>
        <w:jc w:val="both"/>
        <w:rPr>
          <w:rFonts w:ascii="Times New Roman" w:hAnsi="Times New Roman" w:cs="Times New Roman"/>
          <w:b/>
          <w:sz w:val="24"/>
          <w:szCs w:val="24"/>
        </w:rPr>
      </w:pPr>
      <w:r>
        <w:rPr>
          <w:noProof/>
        </w:rPr>
        <w:drawing>
          <wp:inline distT="0" distB="0" distL="0" distR="0" wp14:anchorId="568DEB0E" wp14:editId="26DCA3BC">
            <wp:extent cx="4556039" cy="4205759"/>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5716" t="19556" r="23174" b="12950"/>
                    <a:stretch/>
                  </pic:blipFill>
                  <pic:spPr bwMode="auto">
                    <a:xfrm>
                      <a:off x="0" y="0"/>
                      <a:ext cx="4565088" cy="4214112"/>
                    </a:xfrm>
                    <a:prstGeom prst="rect">
                      <a:avLst/>
                    </a:prstGeom>
                    <a:ln>
                      <a:noFill/>
                    </a:ln>
                    <a:extLst>
                      <a:ext uri="{53640926-AAD7-44D8-BBD7-CCE9431645EC}">
                        <a14:shadowObscured xmlns:a14="http://schemas.microsoft.com/office/drawing/2010/main"/>
                      </a:ext>
                    </a:extLst>
                  </pic:spPr>
                </pic:pic>
              </a:graphicData>
            </a:graphic>
          </wp:inline>
        </w:drawing>
      </w:r>
    </w:p>
    <w:p w14:paraId="70260133" w14:textId="77777777" w:rsidR="007E4AFD" w:rsidRDefault="007E4AFD" w:rsidP="00797F2D">
      <w:pPr>
        <w:spacing w:line="480" w:lineRule="auto"/>
        <w:jc w:val="both"/>
        <w:rPr>
          <w:rFonts w:ascii="Times New Roman" w:hAnsi="Times New Roman" w:cs="Times New Roman"/>
          <w:b/>
          <w:sz w:val="24"/>
          <w:szCs w:val="24"/>
        </w:rPr>
      </w:pPr>
    </w:p>
    <w:p w14:paraId="12C438E7" w14:textId="7224A67D" w:rsidR="007E4AFD" w:rsidRPr="009C5584" w:rsidRDefault="00797F2D" w:rsidP="00797F2D">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Figure</w:t>
      </w:r>
      <w:r w:rsidRPr="009C5584">
        <w:rPr>
          <w:rFonts w:ascii="Times New Roman" w:hAnsi="Times New Roman" w:cs="Times New Roman"/>
          <w:b/>
          <w:sz w:val="24"/>
          <w:szCs w:val="24"/>
        </w:rPr>
        <w:t xml:space="preserve"> </w:t>
      </w:r>
      <w:r w:rsidR="00666B82">
        <w:rPr>
          <w:rFonts w:ascii="Times New Roman" w:hAnsi="Times New Roman" w:cs="Times New Roman"/>
          <w:b/>
          <w:sz w:val="24"/>
          <w:szCs w:val="24"/>
        </w:rPr>
        <w:t>9</w:t>
      </w:r>
      <w:r w:rsidRPr="009C5584">
        <w:rPr>
          <w:rFonts w:ascii="Times New Roman" w:hAnsi="Times New Roman" w:cs="Times New Roman"/>
          <w:b/>
          <w:sz w:val="24"/>
          <w:szCs w:val="24"/>
        </w:rPr>
        <w:t>.0 – Quantitative Strategic Planning Matrix of Johnson &amp; Johnson 2019</w:t>
      </w:r>
    </w:p>
    <w:p w14:paraId="4A12FA9F" w14:textId="656C91EE" w:rsidR="00C47A7C" w:rsidRDefault="000A5BCC" w:rsidP="00C47A7C">
      <w:r w:rsidRPr="000A5BCC">
        <w:rPr>
          <w:noProof/>
        </w:rPr>
        <w:drawing>
          <wp:inline distT="0" distB="0" distL="0" distR="0" wp14:anchorId="502831CB" wp14:editId="0E2ED2C1">
            <wp:extent cx="5976026" cy="5968013"/>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94265" cy="5986228"/>
                    </a:xfrm>
                    <a:prstGeom prst="rect">
                      <a:avLst/>
                    </a:prstGeom>
                    <a:noFill/>
                    <a:ln>
                      <a:noFill/>
                    </a:ln>
                  </pic:spPr>
                </pic:pic>
              </a:graphicData>
            </a:graphic>
          </wp:inline>
        </w:drawing>
      </w:r>
    </w:p>
    <w:p w14:paraId="56356D3F" w14:textId="77777777" w:rsidR="00BB5625" w:rsidRDefault="00BB5625" w:rsidP="004C06BC">
      <w:pPr>
        <w:rPr>
          <w:rFonts w:ascii="Times New Roman" w:hAnsi="Times New Roman" w:cs="Times New Roman"/>
          <w:b/>
          <w:sz w:val="24"/>
        </w:rPr>
      </w:pPr>
    </w:p>
    <w:p w14:paraId="36FF38DA" w14:textId="77777777" w:rsidR="00BB5625" w:rsidRDefault="00BB5625" w:rsidP="004C06BC">
      <w:pPr>
        <w:rPr>
          <w:rFonts w:ascii="Times New Roman" w:hAnsi="Times New Roman" w:cs="Times New Roman"/>
          <w:b/>
          <w:sz w:val="24"/>
        </w:rPr>
      </w:pPr>
    </w:p>
    <w:p w14:paraId="203E465D" w14:textId="77777777" w:rsidR="00BB5625" w:rsidRDefault="00BB5625" w:rsidP="004C06BC">
      <w:pPr>
        <w:rPr>
          <w:rFonts w:ascii="Times New Roman" w:hAnsi="Times New Roman" w:cs="Times New Roman"/>
          <w:b/>
          <w:sz w:val="24"/>
        </w:rPr>
      </w:pPr>
    </w:p>
    <w:p w14:paraId="709F59EF" w14:textId="77777777" w:rsidR="00BB5625" w:rsidRDefault="00BB5625" w:rsidP="004C06BC">
      <w:pPr>
        <w:rPr>
          <w:rFonts w:ascii="Times New Roman" w:hAnsi="Times New Roman" w:cs="Times New Roman"/>
          <w:b/>
          <w:sz w:val="24"/>
        </w:rPr>
      </w:pPr>
    </w:p>
    <w:p w14:paraId="32FAF3CB" w14:textId="77777777" w:rsidR="00BB5625" w:rsidRDefault="00BB5625" w:rsidP="004C06BC">
      <w:pPr>
        <w:rPr>
          <w:rFonts w:ascii="Times New Roman" w:hAnsi="Times New Roman" w:cs="Times New Roman"/>
          <w:b/>
          <w:sz w:val="24"/>
        </w:rPr>
      </w:pPr>
    </w:p>
    <w:p w14:paraId="7C16AFDD" w14:textId="77777777" w:rsidR="00BB5625" w:rsidRDefault="00BB5625" w:rsidP="004C06BC">
      <w:pPr>
        <w:rPr>
          <w:rFonts w:ascii="Times New Roman" w:hAnsi="Times New Roman" w:cs="Times New Roman"/>
          <w:b/>
          <w:sz w:val="24"/>
        </w:rPr>
      </w:pPr>
    </w:p>
    <w:p w14:paraId="1125FC6F" w14:textId="77777777" w:rsidR="00BB5625" w:rsidRDefault="00BB5625" w:rsidP="004C06BC">
      <w:pPr>
        <w:rPr>
          <w:rFonts w:ascii="Times New Roman" w:hAnsi="Times New Roman" w:cs="Times New Roman"/>
          <w:b/>
          <w:sz w:val="24"/>
        </w:rPr>
      </w:pPr>
    </w:p>
    <w:p w14:paraId="5655DB60" w14:textId="77777777" w:rsidR="00BB5625" w:rsidRDefault="00BB5625" w:rsidP="004C06BC">
      <w:pPr>
        <w:rPr>
          <w:rFonts w:ascii="Times New Roman" w:hAnsi="Times New Roman" w:cs="Times New Roman"/>
          <w:b/>
          <w:sz w:val="24"/>
        </w:rPr>
      </w:pPr>
    </w:p>
    <w:p w14:paraId="48BADA74" w14:textId="7951E89E" w:rsidR="004C06BC" w:rsidRDefault="00666B82" w:rsidP="004C06BC">
      <w:pPr>
        <w:rPr>
          <w:rFonts w:ascii="Times New Roman" w:hAnsi="Times New Roman" w:cs="Times New Roman"/>
          <w:b/>
          <w:sz w:val="24"/>
        </w:rPr>
      </w:pPr>
      <w:r w:rsidRPr="00666B82">
        <w:rPr>
          <w:rFonts w:ascii="Times New Roman" w:hAnsi="Times New Roman" w:cs="Times New Roman"/>
          <w:b/>
          <w:sz w:val="24"/>
        </w:rPr>
        <w:lastRenderedPageBreak/>
        <w:t xml:space="preserve">Figure 9.1 </w:t>
      </w:r>
      <w:r>
        <w:rPr>
          <w:rFonts w:ascii="Times New Roman" w:hAnsi="Times New Roman" w:cs="Times New Roman"/>
          <w:b/>
          <w:sz w:val="24"/>
        </w:rPr>
        <w:t>– Quantitative Strategic Planning Matrix of Johnson &amp; Johnson 2009</w:t>
      </w:r>
    </w:p>
    <w:p w14:paraId="3568C3F0" w14:textId="08C9987E" w:rsidR="00666B82" w:rsidRPr="00666B82" w:rsidRDefault="00BB5625" w:rsidP="004C06BC">
      <w:pPr>
        <w:rPr>
          <w:rFonts w:ascii="Times New Roman" w:hAnsi="Times New Roman" w:cs="Times New Roman"/>
          <w:b/>
          <w:sz w:val="24"/>
        </w:rPr>
      </w:pPr>
      <w:r>
        <w:rPr>
          <w:noProof/>
        </w:rPr>
        <w:drawing>
          <wp:inline distT="0" distB="0" distL="0" distR="0" wp14:anchorId="38EBC0BD" wp14:editId="4AB0F871">
            <wp:extent cx="5672513" cy="4420711"/>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5990" t="11427" r="10624" b="16270"/>
                    <a:stretch/>
                  </pic:blipFill>
                  <pic:spPr bwMode="auto">
                    <a:xfrm>
                      <a:off x="0" y="0"/>
                      <a:ext cx="5697903" cy="4440498"/>
                    </a:xfrm>
                    <a:prstGeom prst="rect">
                      <a:avLst/>
                    </a:prstGeom>
                    <a:ln>
                      <a:noFill/>
                    </a:ln>
                    <a:extLst>
                      <a:ext uri="{53640926-AAD7-44D8-BBD7-CCE9431645EC}">
                        <a14:shadowObscured xmlns:a14="http://schemas.microsoft.com/office/drawing/2010/main"/>
                      </a:ext>
                    </a:extLst>
                  </pic:spPr>
                </pic:pic>
              </a:graphicData>
            </a:graphic>
          </wp:inline>
        </w:drawing>
      </w:r>
    </w:p>
    <w:p w14:paraId="435B6883" w14:textId="77777777" w:rsidR="004C06BC" w:rsidRDefault="004C06BC" w:rsidP="004C06BC"/>
    <w:p w14:paraId="24C5314C" w14:textId="77777777" w:rsidR="004C06BC" w:rsidRDefault="004C06BC" w:rsidP="004C06BC"/>
    <w:p w14:paraId="0BB47935" w14:textId="77777777" w:rsidR="009C5584" w:rsidRDefault="009C5584" w:rsidP="009C5584">
      <w:pPr>
        <w:spacing w:line="480" w:lineRule="auto"/>
        <w:jc w:val="both"/>
        <w:rPr>
          <w:rFonts w:ascii="Times New Roman" w:hAnsi="Times New Roman" w:cs="Times New Roman"/>
          <w:sz w:val="24"/>
          <w:szCs w:val="24"/>
        </w:rPr>
      </w:pPr>
    </w:p>
    <w:p w14:paraId="259AA8B8" w14:textId="77777777" w:rsidR="009C5584" w:rsidRDefault="009C5584" w:rsidP="009C5584">
      <w:pPr>
        <w:spacing w:line="480" w:lineRule="auto"/>
        <w:jc w:val="both"/>
        <w:rPr>
          <w:rFonts w:ascii="Times New Roman" w:hAnsi="Times New Roman" w:cs="Times New Roman"/>
          <w:sz w:val="24"/>
          <w:szCs w:val="24"/>
        </w:rPr>
      </w:pPr>
    </w:p>
    <w:p w14:paraId="32BF2CEF" w14:textId="77777777" w:rsidR="009C5584" w:rsidRPr="009C5584" w:rsidRDefault="009C5584" w:rsidP="009C5584">
      <w:pPr>
        <w:spacing w:line="480" w:lineRule="auto"/>
        <w:jc w:val="both"/>
        <w:rPr>
          <w:rFonts w:ascii="Times New Roman" w:hAnsi="Times New Roman" w:cs="Times New Roman"/>
          <w:sz w:val="24"/>
          <w:szCs w:val="24"/>
          <w:shd w:val="clear" w:color="auto" w:fill="FFFFFF"/>
        </w:rPr>
      </w:pPr>
    </w:p>
    <w:sectPr w:rsidR="009C5584" w:rsidRPr="009C5584" w:rsidSect="00C51882">
      <w:headerReference w:type="default"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80AB6" w14:textId="77777777" w:rsidR="00912C06" w:rsidRDefault="00912C06" w:rsidP="0086265F">
      <w:pPr>
        <w:spacing w:after="0" w:line="240" w:lineRule="auto"/>
      </w:pPr>
      <w:r>
        <w:separator/>
      </w:r>
    </w:p>
  </w:endnote>
  <w:endnote w:type="continuationSeparator" w:id="0">
    <w:p w14:paraId="563AABC5" w14:textId="77777777" w:rsidR="00912C06" w:rsidRDefault="00912C06" w:rsidP="00862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245759"/>
      <w:docPartObj>
        <w:docPartGallery w:val="Page Numbers (Bottom of Page)"/>
        <w:docPartUnique/>
      </w:docPartObj>
    </w:sdtPr>
    <w:sdtEndPr>
      <w:rPr>
        <w:color w:val="7F7F7F" w:themeColor="background1" w:themeShade="7F"/>
        <w:spacing w:val="60"/>
      </w:rPr>
    </w:sdtEndPr>
    <w:sdtContent>
      <w:p w14:paraId="72EF47F7" w14:textId="77777777" w:rsidR="00765F1E" w:rsidRDefault="00765F1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AC41E1">
          <w:rPr>
            <w:b/>
            <w:bCs/>
            <w:noProof/>
          </w:rPr>
          <w:t>3</w:t>
        </w:r>
        <w:r>
          <w:rPr>
            <w:b/>
            <w:bCs/>
            <w:noProof/>
          </w:rPr>
          <w:fldChar w:fldCharType="end"/>
        </w:r>
        <w:r>
          <w:rPr>
            <w:b/>
            <w:bCs/>
          </w:rPr>
          <w:t xml:space="preserve"> | </w:t>
        </w:r>
        <w:r>
          <w:rPr>
            <w:color w:val="7F7F7F" w:themeColor="background1" w:themeShade="7F"/>
            <w:spacing w:val="60"/>
          </w:rPr>
          <w:t>Page</w:t>
        </w:r>
      </w:p>
    </w:sdtContent>
  </w:sdt>
  <w:p w14:paraId="60A8C75D" w14:textId="77777777" w:rsidR="00765F1E" w:rsidRDefault="00765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81F77" w14:textId="77777777" w:rsidR="00912C06" w:rsidRDefault="00912C06" w:rsidP="0086265F">
      <w:pPr>
        <w:spacing w:after="0" w:line="240" w:lineRule="auto"/>
      </w:pPr>
      <w:r>
        <w:separator/>
      </w:r>
    </w:p>
  </w:footnote>
  <w:footnote w:type="continuationSeparator" w:id="0">
    <w:p w14:paraId="0CD4E869" w14:textId="77777777" w:rsidR="00912C06" w:rsidRDefault="00912C06" w:rsidP="00862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8836A" w14:textId="77777777" w:rsidR="00765F1E" w:rsidRPr="0086265F" w:rsidRDefault="00765F1E">
    <w:pPr>
      <w:pStyle w:val="Header"/>
      <w:rPr>
        <w:rFonts w:ascii="Times New Roman" w:hAnsi="Times New Roman" w:cs="Times New Roman"/>
        <w:sz w:val="24"/>
      </w:rPr>
    </w:pPr>
    <w:r w:rsidRPr="0086265F">
      <w:rPr>
        <w:rFonts w:ascii="Times New Roman" w:hAnsi="Times New Roman" w:cs="Times New Roman"/>
        <w:sz w:val="24"/>
      </w:rPr>
      <w:t>SBUS6104</w:t>
    </w:r>
    <w:r w:rsidRPr="0086265F">
      <w:rPr>
        <w:rFonts w:ascii="Times New Roman" w:hAnsi="Times New Roman" w:cs="Times New Roman"/>
        <w:sz w:val="24"/>
      </w:rPr>
      <w:tab/>
    </w:r>
    <w:r w:rsidRPr="0086265F">
      <w:rPr>
        <w:rFonts w:ascii="Times New Roman" w:hAnsi="Times New Roman" w:cs="Times New Roman"/>
        <w:sz w:val="24"/>
      </w:rPr>
      <w:tab/>
      <w:t>Jade Farley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04AD1"/>
    <w:multiLevelType w:val="hybridMultilevel"/>
    <w:tmpl w:val="0E54E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1534B"/>
    <w:multiLevelType w:val="hybridMultilevel"/>
    <w:tmpl w:val="76728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52C6F"/>
    <w:multiLevelType w:val="multilevel"/>
    <w:tmpl w:val="4CE666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2155CD3"/>
    <w:multiLevelType w:val="multilevel"/>
    <w:tmpl w:val="A92E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156EF8"/>
    <w:multiLevelType w:val="hybridMultilevel"/>
    <w:tmpl w:val="D656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26E25"/>
    <w:multiLevelType w:val="multilevel"/>
    <w:tmpl w:val="655E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7223B1"/>
    <w:multiLevelType w:val="hybridMultilevel"/>
    <w:tmpl w:val="DA441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855829"/>
    <w:multiLevelType w:val="hybridMultilevel"/>
    <w:tmpl w:val="497A1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750559"/>
    <w:multiLevelType w:val="hybridMultilevel"/>
    <w:tmpl w:val="D01C5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840F26"/>
    <w:multiLevelType w:val="hybridMultilevel"/>
    <w:tmpl w:val="A6F8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F634E"/>
    <w:multiLevelType w:val="multilevel"/>
    <w:tmpl w:val="EA14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1238FD"/>
    <w:multiLevelType w:val="multilevel"/>
    <w:tmpl w:val="655E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947E78"/>
    <w:multiLevelType w:val="hybridMultilevel"/>
    <w:tmpl w:val="BE60E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C1229A"/>
    <w:multiLevelType w:val="hybridMultilevel"/>
    <w:tmpl w:val="3756426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4" w15:restartNumberingAfterBreak="0">
    <w:nsid w:val="41E9504E"/>
    <w:multiLevelType w:val="hybridMultilevel"/>
    <w:tmpl w:val="E826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841D5"/>
    <w:multiLevelType w:val="hybridMultilevel"/>
    <w:tmpl w:val="8042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E1079"/>
    <w:multiLevelType w:val="hybridMultilevel"/>
    <w:tmpl w:val="601C7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9E5AC1"/>
    <w:multiLevelType w:val="hybridMultilevel"/>
    <w:tmpl w:val="C3DC7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F610DE"/>
    <w:multiLevelType w:val="multilevel"/>
    <w:tmpl w:val="99DE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8C2DEE"/>
    <w:multiLevelType w:val="multilevel"/>
    <w:tmpl w:val="655E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4827D3D"/>
    <w:multiLevelType w:val="hybridMultilevel"/>
    <w:tmpl w:val="DBFE4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9E5C1C"/>
    <w:multiLevelType w:val="hybridMultilevel"/>
    <w:tmpl w:val="C396C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CB7388"/>
    <w:multiLevelType w:val="hybridMultilevel"/>
    <w:tmpl w:val="2362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B01B28"/>
    <w:multiLevelType w:val="hybridMultilevel"/>
    <w:tmpl w:val="0D6C5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1C4FD1"/>
    <w:multiLevelType w:val="hybridMultilevel"/>
    <w:tmpl w:val="69E6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30363D"/>
    <w:multiLevelType w:val="hybridMultilevel"/>
    <w:tmpl w:val="5B3443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0"/>
  </w:num>
  <w:num w:numId="3">
    <w:abstractNumId w:val="8"/>
  </w:num>
  <w:num w:numId="4">
    <w:abstractNumId w:val="24"/>
  </w:num>
  <w:num w:numId="5">
    <w:abstractNumId w:val="14"/>
  </w:num>
  <w:num w:numId="6">
    <w:abstractNumId w:val="18"/>
  </w:num>
  <w:num w:numId="7">
    <w:abstractNumId w:val="3"/>
  </w:num>
  <w:num w:numId="8">
    <w:abstractNumId w:val="10"/>
  </w:num>
  <w:num w:numId="9">
    <w:abstractNumId w:val="19"/>
  </w:num>
  <w:num w:numId="10">
    <w:abstractNumId w:val="11"/>
  </w:num>
  <w:num w:numId="11">
    <w:abstractNumId w:val="5"/>
  </w:num>
  <w:num w:numId="12">
    <w:abstractNumId w:val="16"/>
  </w:num>
  <w:num w:numId="13">
    <w:abstractNumId w:val="7"/>
  </w:num>
  <w:num w:numId="14">
    <w:abstractNumId w:val="1"/>
  </w:num>
  <w:num w:numId="15">
    <w:abstractNumId w:val="9"/>
  </w:num>
  <w:num w:numId="16">
    <w:abstractNumId w:val="17"/>
  </w:num>
  <w:num w:numId="17">
    <w:abstractNumId w:val="23"/>
  </w:num>
  <w:num w:numId="18">
    <w:abstractNumId w:val="21"/>
  </w:num>
  <w:num w:numId="19">
    <w:abstractNumId w:val="13"/>
  </w:num>
  <w:num w:numId="20">
    <w:abstractNumId w:val="15"/>
  </w:num>
  <w:num w:numId="21">
    <w:abstractNumId w:val="6"/>
  </w:num>
  <w:num w:numId="22">
    <w:abstractNumId w:val="4"/>
  </w:num>
  <w:num w:numId="23">
    <w:abstractNumId w:val="12"/>
  </w:num>
  <w:num w:numId="24">
    <w:abstractNumId w:val="22"/>
  </w:num>
  <w:num w:numId="25">
    <w:abstractNumId w:val="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882"/>
    <w:rsid w:val="0000196E"/>
    <w:rsid w:val="00017C1A"/>
    <w:rsid w:val="000205DE"/>
    <w:rsid w:val="00023016"/>
    <w:rsid w:val="00032AE8"/>
    <w:rsid w:val="000470AA"/>
    <w:rsid w:val="00063DDF"/>
    <w:rsid w:val="00064C84"/>
    <w:rsid w:val="00067CBB"/>
    <w:rsid w:val="0008273E"/>
    <w:rsid w:val="000A17E7"/>
    <w:rsid w:val="000A5BCC"/>
    <w:rsid w:val="000B0943"/>
    <w:rsid w:val="0011591F"/>
    <w:rsid w:val="00130F33"/>
    <w:rsid w:val="001536B2"/>
    <w:rsid w:val="0016453D"/>
    <w:rsid w:val="0016520C"/>
    <w:rsid w:val="00181DBE"/>
    <w:rsid w:val="00193A5D"/>
    <w:rsid w:val="0019707A"/>
    <w:rsid w:val="001B0D85"/>
    <w:rsid w:val="001F7259"/>
    <w:rsid w:val="00201BDA"/>
    <w:rsid w:val="00244684"/>
    <w:rsid w:val="00270737"/>
    <w:rsid w:val="00272DBE"/>
    <w:rsid w:val="002858FE"/>
    <w:rsid w:val="002B4C99"/>
    <w:rsid w:val="002D2915"/>
    <w:rsid w:val="003170B2"/>
    <w:rsid w:val="00341581"/>
    <w:rsid w:val="003451C1"/>
    <w:rsid w:val="00350E3F"/>
    <w:rsid w:val="00350FBB"/>
    <w:rsid w:val="0037521E"/>
    <w:rsid w:val="00381704"/>
    <w:rsid w:val="003A12F6"/>
    <w:rsid w:val="003A2323"/>
    <w:rsid w:val="003A4CC3"/>
    <w:rsid w:val="003B7400"/>
    <w:rsid w:val="003C3F29"/>
    <w:rsid w:val="003C40AC"/>
    <w:rsid w:val="003E7C78"/>
    <w:rsid w:val="00400630"/>
    <w:rsid w:val="004239D5"/>
    <w:rsid w:val="00424B36"/>
    <w:rsid w:val="00424F82"/>
    <w:rsid w:val="00442E7B"/>
    <w:rsid w:val="004469F5"/>
    <w:rsid w:val="004524E1"/>
    <w:rsid w:val="00453488"/>
    <w:rsid w:val="00455750"/>
    <w:rsid w:val="00462733"/>
    <w:rsid w:val="00492A13"/>
    <w:rsid w:val="004A139D"/>
    <w:rsid w:val="004B2937"/>
    <w:rsid w:val="004C06BC"/>
    <w:rsid w:val="004C3E46"/>
    <w:rsid w:val="004E3A63"/>
    <w:rsid w:val="004E4CF7"/>
    <w:rsid w:val="00500E4B"/>
    <w:rsid w:val="00517B0C"/>
    <w:rsid w:val="00520009"/>
    <w:rsid w:val="005420B6"/>
    <w:rsid w:val="00546FC7"/>
    <w:rsid w:val="00581BA1"/>
    <w:rsid w:val="005B6249"/>
    <w:rsid w:val="005C75FF"/>
    <w:rsid w:val="005C7F71"/>
    <w:rsid w:val="005E4747"/>
    <w:rsid w:val="005E5339"/>
    <w:rsid w:val="005E73DB"/>
    <w:rsid w:val="005F3A66"/>
    <w:rsid w:val="006037B0"/>
    <w:rsid w:val="00606690"/>
    <w:rsid w:val="00660095"/>
    <w:rsid w:val="0066370A"/>
    <w:rsid w:val="00666B82"/>
    <w:rsid w:val="00670BDC"/>
    <w:rsid w:val="00674C3D"/>
    <w:rsid w:val="0069083E"/>
    <w:rsid w:val="006A5BCB"/>
    <w:rsid w:val="006D0405"/>
    <w:rsid w:val="006D0D83"/>
    <w:rsid w:val="006D464D"/>
    <w:rsid w:val="006F2DD4"/>
    <w:rsid w:val="00706CD7"/>
    <w:rsid w:val="00713409"/>
    <w:rsid w:val="00715187"/>
    <w:rsid w:val="007216AA"/>
    <w:rsid w:val="00727ADF"/>
    <w:rsid w:val="00754539"/>
    <w:rsid w:val="00763ABC"/>
    <w:rsid w:val="00764377"/>
    <w:rsid w:val="00765F1E"/>
    <w:rsid w:val="007812E0"/>
    <w:rsid w:val="00793877"/>
    <w:rsid w:val="00797F2D"/>
    <w:rsid w:val="007B304A"/>
    <w:rsid w:val="007B3796"/>
    <w:rsid w:val="007B516E"/>
    <w:rsid w:val="007C09BB"/>
    <w:rsid w:val="007D1407"/>
    <w:rsid w:val="007D5E16"/>
    <w:rsid w:val="007E4AFD"/>
    <w:rsid w:val="00831261"/>
    <w:rsid w:val="0085280E"/>
    <w:rsid w:val="00856A66"/>
    <w:rsid w:val="0086265F"/>
    <w:rsid w:val="00874EEE"/>
    <w:rsid w:val="00897699"/>
    <w:rsid w:val="008D2B38"/>
    <w:rsid w:val="008D47E7"/>
    <w:rsid w:val="008E68C1"/>
    <w:rsid w:val="008E7DDB"/>
    <w:rsid w:val="008F026D"/>
    <w:rsid w:val="00905EBE"/>
    <w:rsid w:val="00907C8A"/>
    <w:rsid w:val="00912C06"/>
    <w:rsid w:val="00917405"/>
    <w:rsid w:val="00924EC3"/>
    <w:rsid w:val="00936A59"/>
    <w:rsid w:val="00996D7D"/>
    <w:rsid w:val="009A379F"/>
    <w:rsid w:val="009C0453"/>
    <w:rsid w:val="009C5584"/>
    <w:rsid w:val="009D16EF"/>
    <w:rsid w:val="009F52D1"/>
    <w:rsid w:val="00A1334B"/>
    <w:rsid w:val="00A1357E"/>
    <w:rsid w:val="00A27191"/>
    <w:rsid w:val="00A311BF"/>
    <w:rsid w:val="00A52853"/>
    <w:rsid w:val="00A61176"/>
    <w:rsid w:val="00A76FD8"/>
    <w:rsid w:val="00A92AAF"/>
    <w:rsid w:val="00A9671E"/>
    <w:rsid w:val="00AB24FB"/>
    <w:rsid w:val="00AB7643"/>
    <w:rsid w:val="00AC41E1"/>
    <w:rsid w:val="00AD0FBF"/>
    <w:rsid w:val="00B0120B"/>
    <w:rsid w:val="00B06A13"/>
    <w:rsid w:val="00B40E7D"/>
    <w:rsid w:val="00B45A1B"/>
    <w:rsid w:val="00B53E18"/>
    <w:rsid w:val="00B7430A"/>
    <w:rsid w:val="00B959E2"/>
    <w:rsid w:val="00BB5625"/>
    <w:rsid w:val="00BC0999"/>
    <w:rsid w:val="00BD322C"/>
    <w:rsid w:val="00BD5F52"/>
    <w:rsid w:val="00BE11A3"/>
    <w:rsid w:val="00BE33AD"/>
    <w:rsid w:val="00BE34A0"/>
    <w:rsid w:val="00BF306E"/>
    <w:rsid w:val="00BF3608"/>
    <w:rsid w:val="00BF5356"/>
    <w:rsid w:val="00C21515"/>
    <w:rsid w:val="00C35932"/>
    <w:rsid w:val="00C47A7C"/>
    <w:rsid w:val="00C51882"/>
    <w:rsid w:val="00CA6694"/>
    <w:rsid w:val="00CC1A37"/>
    <w:rsid w:val="00CE10FF"/>
    <w:rsid w:val="00D34310"/>
    <w:rsid w:val="00D7388D"/>
    <w:rsid w:val="00D97F13"/>
    <w:rsid w:val="00DB2A65"/>
    <w:rsid w:val="00DD2DCC"/>
    <w:rsid w:val="00E46174"/>
    <w:rsid w:val="00E51528"/>
    <w:rsid w:val="00E9161F"/>
    <w:rsid w:val="00E927E1"/>
    <w:rsid w:val="00EB0699"/>
    <w:rsid w:val="00EC601F"/>
    <w:rsid w:val="00EF0BC8"/>
    <w:rsid w:val="00F029C7"/>
    <w:rsid w:val="00F12DE6"/>
    <w:rsid w:val="00F2718F"/>
    <w:rsid w:val="00F4576C"/>
    <w:rsid w:val="00F65658"/>
    <w:rsid w:val="00F6763F"/>
    <w:rsid w:val="00F77C72"/>
    <w:rsid w:val="00F9408F"/>
    <w:rsid w:val="00FF0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F72FB"/>
  <w15:chartTrackingRefBased/>
  <w15:docId w15:val="{BC58D528-3494-402F-9604-0C55A622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4E1"/>
  </w:style>
  <w:style w:type="paragraph" w:styleId="Heading1">
    <w:name w:val="heading 1"/>
    <w:basedOn w:val="Normal"/>
    <w:next w:val="Normal"/>
    <w:link w:val="Heading1Char"/>
    <w:uiPriority w:val="9"/>
    <w:qFormat/>
    <w:rsid w:val="008626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827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75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18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1882"/>
    <w:rPr>
      <w:rFonts w:eastAsiaTheme="minorEastAsia"/>
      <w:lang w:val="en-US"/>
    </w:rPr>
  </w:style>
  <w:style w:type="paragraph" w:styleId="Header">
    <w:name w:val="header"/>
    <w:basedOn w:val="Normal"/>
    <w:link w:val="HeaderChar"/>
    <w:uiPriority w:val="99"/>
    <w:unhideWhenUsed/>
    <w:rsid w:val="00862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65F"/>
  </w:style>
  <w:style w:type="paragraph" w:styleId="Footer">
    <w:name w:val="footer"/>
    <w:basedOn w:val="Normal"/>
    <w:link w:val="FooterChar"/>
    <w:uiPriority w:val="99"/>
    <w:unhideWhenUsed/>
    <w:rsid w:val="00862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65F"/>
  </w:style>
  <w:style w:type="character" w:customStyle="1" w:styleId="Heading1Char">
    <w:name w:val="Heading 1 Char"/>
    <w:basedOn w:val="DefaultParagraphFont"/>
    <w:link w:val="Heading1"/>
    <w:uiPriority w:val="9"/>
    <w:rsid w:val="0086265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6265F"/>
    <w:pPr>
      <w:outlineLvl w:val="9"/>
    </w:pPr>
    <w:rPr>
      <w:lang w:val="en-US"/>
    </w:rPr>
  </w:style>
  <w:style w:type="paragraph" w:styleId="ListParagraph">
    <w:name w:val="List Paragraph"/>
    <w:basedOn w:val="Normal"/>
    <w:uiPriority w:val="34"/>
    <w:qFormat/>
    <w:rsid w:val="0086265F"/>
    <w:pPr>
      <w:ind w:left="720"/>
      <w:contextualSpacing/>
    </w:pPr>
  </w:style>
  <w:style w:type="character" w:customStyle="1" w:styleId="Heading2Char">
    <w:name w:val="Heading 2 Char"/>
    <w:basedOn w:val="DefaultParagraphFont"/>
    <w:link w:val="Heading2"/>
    <w:uiPriority w:val="9"/>
    <w:rsid w:val="0008273E"/>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606690"/>
    <w:pPr>
      <w:spacing w:after="100"/>
    </w:pPr>
  </w:style>
  <w:style w:type="paragraph" w:styleId="TOC2">
    <w:name w:val="toc 2"/>
    <w:basedOn w:val="Normal"/>
    <w:next w:val="Normal"/>
    <w:autoRedefine/>
    <w:uiPriority w:val="39"/>
    <w:unhideWhenUsed/>
    <w:rsid w:val="00606690"/>
    <w:pPr>
      <w:spacing w:after="100"/>
      <w:ind w:left="220"/>
    </w:pPr>
  </w:style>
  <w:style w:type="character" w:styleId="Hyperlink">
    <w:name w:val="Hyperlink"/>
    <w:basedOn w:val="DefaultParagraphFont"/>
    <w:uiPriority w:val="99"/>
    <w:unhideWhenUsed/>
    <w:rsid w:val="00606690"/>
    <w:rPr>
      <w:color w:val="0563C1" w:themeColor="hyperlink"/>
      <w:u w:val="single"/>
    </w:rPr>
  </w:style>
  <w:style w:type="character" w:customStyle="1" w:styleId="Heading3Char">
    <w:name w:val="Heading 3 Char"/>
    <w:basedOn w:val="DefaultParagraphFont"/>
    <w:link w:val="Heading3"/>
    <w:uiPriority w:val="9"/>
    <w:rsid w:val="00455750"/>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3B7400"/>
  </w:style>
  <w:style w:type="paragraph" w:styleId="TOC3">
    <w:name w:val="toc 3"/>
    <w:basedOn w:val="Normal"/>
    <w:next w:val="Normal"/>
    <w:autoRedefine/>
    <w:uiPriority w:val="39"/>
    <w:unhideWhenUsed/>
    <w:rsid w:val="005C75FF"/>
    <w:pPr>
      <w:spacing w:after="100"/>
      <w:ind w:left="440"/>
    </w:pPr>
  </w:style>
  <w:style w:type="paragraph" w:styleId="NormalWeb">
    <w:name w:val="Normal (Web)"/>
    <w:basedOn w:val="Normal"/>
    <w:uiPriority w:val="99"/>
    <w:unhideWhenUsed/>
    <w:rsid w:val="007216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16EF"/>
    <w:rPr>
      <w:b/>
      <w:bCs/>
    </w:rPr>
  </w:style>
  <w:style w:type="character" w:styleId="UnresolvedMention">
    <w:name w:val="Unresolved Mention"/>
    <w:basedOn w:val="DefaultParagraphFont"/>
    <w:uiPriority w:val="99"/>
    <w:semiHidden/>
    <w:unhideWhenUsed/>
    <w:rsid w:val="00706CD7"/>
    <w:rPr>
      <w:color w:val="605E5C"/>
      <w:shd w:val="clear" w:color="auto" w:fill="E1DFDD"/>
    </w:rPr>
  </w:style>
  <w:style w:type="table" w:styleId="TableGrid">
    <w:name w:val="Table Grid"/>
    <w:basedOn w:val="TableNormal"/>
    <w:uiPriority w:val="39"/>
    <w:rsid w:val="00CC1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7C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C78"/>
    <w:rPr>
      <w:rFonts w:ascii="Segoe UI" w:hAnsi="Segoe UI" w:cs="Segoe UI"/>
      <w:sz w:val="18"/>
      <w:szCs w:val="18"/>
    </w:rPr>
  </w:style>
  <w:style w:type="character" w:styleId="PlaceholderText">
    <w:name w:val="Placeholder Text"/>
    <w:basedOn w:val="DefaultParagraphFont"/>
    <w:uiPriority w:val="99"/>
    <w:semiHidden/>
    <w:rsid w:val="00727A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6511">
      <w:bodyDiv w:val="1"/>
      <w:marLeft w:val="0"/>
      <w:marRight w:val="0"/>
      <w:marTop w:val="0"/>
      <w:marBottom w:val="0"/>
      <w:divBdr>
        <w:top w:val="none" w:sz="0" w:space="0" w:color="auto"/>
        <w:left w:val="none" w:sz="0" w:space="0" w:color="auto"/>
        <w:bottom w:val="none" w:sz="0" w:space="0" w:color="auto"/>
        <w:right w:val="none" w:sz="0" w:space="0" w:color="auto"/>
      </w:divBdr>
    </w:div>
    <w:div w:id="26295766">
      <w:bodyDiv w:val="1"/>
      <w:marLeft w:val="0"/>
      <w:marRight w:val="0"/>
      <w:marTop w:val="0"/>
      <w:marBottom w:val="0"/>
      <w:divBdr>
        <w:top w:val="none" w:sz="0" w:space="0" w:color="auto"/>
        <w:left w:val="none" w:sz="0" w:space="0" w:color="auto"/>
        <w:bottom w:val="none" w:sz="0" w:space="0" w:color="auto"/>
        <w:right w:val="none" w:sz="0" w:space="0" w:color="auto"/>
      </w:divBdr>
    </w:div>
    <w:div w:id="40138549">
      <w:bodyDiv w:val="1"/>
      <w:marLeft w:val="0"/>
      <w:marRight w:val="0"/>
      <w:marTop w:val="0"/>
      <w:marBottom w:val="0"/>
      <w:divBdr>
        <w:top w:val="none" w:sz="0" w:space="0" w:color="auto"/>
        <w:left w:val="none" w:sz="0" w:space="0" w:color="auto"/>
        <w:bottom w:val="none" w:sz="0" w:space="0" w:color="auto"/>
        <w:right w:val="none" w:sz="0" w:space="0" w:color="auto"/>
      </w:divBdr>
    </w:div>
    <w:div w:id="41560964">
      <w:bodyDiv w:val="1"/>
      <w:marLeft w:val="0"/>
      <w:marRight w:val="0"/>
      <w:marTop w:val="0"/>
      <w:marBottom w:val="0"/>
      <w:divBdr>
        <w:top w:val="none" w:sz="0" w:space="0" w:color="auto"/>
        <w:left w:val="none" w:sz="0" w:space="0" w:color="auto"/>
        <w:bottom w:val="none" w:sz="0" w:space="0" w:color="auto"/>
        <w:right w:val="none" w:sz="0" w:space="0" w:color="auto"/>
      </w:divBdr>
    </w:div>
    <w:div w:id="41566653">
      <w:bodyDiv w:val="1"/>
      <w:marLeft w:val="0"/>
      <w:marRight w:val="0"/>
      <w:marTop w:val="0"/>
      <w:marBottom w:val="0"/>
      <w:divBdr>
        <w:top w:val="none" w:sz="0" w:space="0" w:color="auto"/>
        <w:left w:val="none" w:sz="0" w:space="0" w:color="auto"/>
        <w:bottom w:val="none" w:sz="0" w:space="0" w:color="auto"/>
        <w:right w:val="none" w:sz="0" w:space="0" w:color="auto"/>
      </w:divBdr>
    </w:div>
    <w:div w:id="51972977">
      <w:bodyDiv w:val="1"/>
      <w:marLeft w:val="0"/>
      <w:marRight w:val="0"/>
      <w:marTop w:val="0"/>
      <w:marBottom w:val="0"/>
      <w:divBdr>
        <w:top w:val="none" w:sz="0" w:space="0" w:color="auto"/>
        <w:left w:val="none" w:sz="0" w:space="0" w:color="auto"/>
        <w:bottom w:val="none" w:sz="0" w:space="0" w:color="auto"/>
        <w:right w:val="none" w:sz="0" w:space="0" w:color="auto"/>
      </w:divBdr>
    </w:div>
    <w:div w:id="53505226">
      <w:bodyDiv w:val="1"/>
      <w:marLeft w:val="0"/>
      <w:marRight w:val="0"/>
      <w:marTop w:val="0"/>
      <w:marBottom w:val="0"/>
      <w:divBdr>
        <w:top w:val="none" w:sz="0" w:space="0" w:color="auto"/>
        <w:left w:val="none" w:sz="0" w:space="0" w:color="auto"/>
        <w:bottom w:val="none" w:sz="0" w:space="0" w:color="auto"/>
        <w:right w:val="none" w:sz="0" w:space="0" w:color="auto"/>
      </w:divBdr>
    </w:div>
    <w:div w:id="61031048">
      <w:bodyDiv w:val="1"/>
      <w:marLeft w:val="0"/>
      <w:marRight w:val="0"/>
      <w:marTop w:val="0"/>
      <w:marBottom w:val="0"/>
      <w:divBdr>
        <w:top w:val="none" w:sz="0" w:space="0" w:color="auto"/>
        <w:left w:val="none" w:sz="0" w:space="0" w:color="auto"/>
        <w:bottom w:val="none" w:sz="0" w:space="0" w:color="auto"/>
        <w:right w:val="none" w:sz="0" w:space="0" w:color="auto"/>
      </w:divBdr>
    </w:div>
    <w:div w:id="61564455">
      <w:bodyDiv w:val="1"/>
      <w:marLeft w:val="0"/>
      <w:marRight w:val="0"/>
      <w:marTop w:val="0"/>
      <w:marBottom w:val="0"/>
      <w:divBdr>
        <w:top w:val="none" w:sz="0" w:space="0" w:color="auto"/>
        <w:left w:val="none" w:sz="0" w:space="0" w:color="auto"/>
        <w:bottom w:val="none" w:sz="0" w:space="0" w:color="auto"/>
        <w:right w:val="none" w:sz="0" w:space="0" w:color="auto"/>
      </w:divBdr>
    </w:div>
    <w:div w:id="62988954">
      <w:bodyDiv w:val="1"/>
      <w:marLeft w:val="0"/>
      <w:marRight w:val="0"/>
      <w:marTop w:val="0"/>
      <w:marBottom w:val="0"/>
      <w:divBdr>
        <w:top w:val="none" w:sz="0" w:space="0" w:color="auto"/>
        <w:left w:val="none" w:sz="0" w:space="0" w:color="auto"/>
        <w:bottom w:val="none" w:sz="0" w:space="0" w:color="auto"/>
        <w:right w:val="none" w:sz="0" w:space="0" w:color="auto"/>
      </w:divBdr>
    </w:div>
    <w:div w:id="64450258">
      <w:bodyDiv w:val="1"/>
      <w:marLeft w:val="0"/>
      <w:marRight w:val="0"/>
      <w:marTop w:val="0"/>
      <w:marBottom w:val="0"/>
      <w:divBdr>
        <w:top w:val="none" w:sz="0" w:space="0" w:color="auto"/>
        <w:left w:val="none" w:sz="0" w:space="0" w:color="auto"/>
        <w:bottom w:val="none" w:sz="0" w:space="0" w:color="auto"/>
        <w:right w:val="none" w:sz="0" w:space="0" w:color="auto"/>
      </w:divBdr>
    </w:div>
    <w:div w:id="75785877">
      <w:bodyDiv w:val="1"/>
      <w:marLeft w:val="0"/>
      <w:marRight w:val="0"/>
      <w:marTop w:val="0"/>
      <w:marBottom w:val="0"/>
      <w:divBdr>
        <w:top w:val="none" w:sz="0" w:space="0" w:color="auto"/>
        <w:left w:val="none" w:sz="0" w:space="0" w:color="auto"/>
        <w:bottom w:val="none" w:sz="0" w:space="0" w:color="auto"/>
        <w:right w:val="none" w:sz="0" w:space="0" w:color="auto"/>
      </w:divBdr>
    </w:div>
    <w:div w:id="93327808">
      <w:bodyDiv w:val="1"/>
      <w:marLeft w:val="0"/>
      <w:marRight w:val="0"/>
      <w:marTop w:val="0"/>
      <w:marBottom w:val="0"/>
      <w:divBdr>
        <w:top w:val="none" w:sz="0" w:space="0" w:color="auto"/>
        <w:left w:val="none" w:sz="0" w:space="0" w:color="auto"/>
        <w:bottom w:val="none" w:sz="0" w:space="0" w:color="auto"/>
        <w:right w:val="none" w:sz="0" w:space="0" w:color="auto"/>
      </w:divBdr>
    </w:div>
    <w:div w:id="95102869">
      <w:bodyDiv w:val="1"/>
      <w:marLeft w:val="0"/>
      <w:marRight w:val="0"/>
      <w:marTop w:val="0"/>
      <w:marBottom w:val="0"/>
      <w:divBdr>
        <w:top w:val="none" w:sz="0" w:space="0" w:color="auto"/>
        <w:left w:val="none" w:sz="0" w:space="0" w:color="auto"/>
        <w:bottom w:val="none" w:sz="0" w:space="0" w:color="auto"/>
        <w:right w:val="none" w:sz="0" w:space="0" w:color="auto"/>
      </w:divBdr>
    </w:div>
    <w:div w:id="104928232">
      <w:bodyDiv w:val="1"/>
      <w:marLeft w:val="0"/>
      <w:marRight w:val="0"/>
      <w:marTop w:val="0"/>
      <w:marBottom w:val="0"/>
      <w:divBdr>
        <w:top w:val="none" w:sz="0" w:space="0" w:color="auto"/>
        <w:left w:val="none" w:sz="0" w:space="0" w:color="auto"/>
        <w:bottom w:val="none" w:sz="0" w:space="0" w:color="auto"/>
        <w:right w:val="none" w:sz="0" w:space="0" w:color="auto"/>
      </w:divBdr>
    </w:div>
    <w:div w:id="108859155">
      <w:bodyDiv w:val="1"/>
      <w:marLeft w:val="0"/>
      <w:marRight w:val="0"/>
      <w:marTop w:val="0"/>
      <w:marBottom w:val="0"/>
      <w:divBdr>
        <w:top w:val="none" w:sz="0" w:space="0" w:color="auto"/>
        <w:left w:val="none" w:sz="0" w:space="0" w:color="auto"/>
        <w:bottom w:val="none" w:sz="0" w:space="0" w:color="auto"/>
        <w:right w:val="none" w:sz="0" w:space="0" w:color="auto"/>
      </w:divBdr>
    </w:div>
    <w:div w:id="113208080">
      <w:bodyDiv w:val="1"/>
      <w:marLeft w:val="0"/>
      <w:marRight w:val="0"/>
      <w:marTop w:val="0"/>
      <w:marBottom w:val="0"/>
      <w:divBdr>
        <w:top w:val="none" w:sz="0" w:space="0" w:color="auto"/>
        <w:left w:val="none" w:sz="0" w:space="0" w:color="auto"/>
        <w:bottom w:val="none" w:sz="0" w:space="0" w:color="auto"/>
        <w:right w:val="none" w:sz="0" w:space="0" w:color="auto"/>
      </w:divBdr>
    </w:div>
    <w:div w:id="120851248">
      <w:bodyDiv w:val="1"/>
      <w:marLeft w:val="0"/>
      <w:marRight w:val="0"/>
      <w:marTop w:val="0"/>
      <w:marBottom w:val="0"/>
      <w:divBdr>
        <w:top w:val="none" w:sz="0" w:space="0" w:color="auto"/>
        <w:left w:val="none" w:sz="0" w:space="0" w:color="auto"/>
        <w:bottom w:val="none" w:sz="0" w:space="0" w:color="auto"/>
        <w:right w:val="none" w:sz="0" w:space="0" w:color="auto"/>
      </w:divBdr>
    </w:div>
    <w:div w:id="127208783">
      <w:bodyDiv w:val="1"/>
      <w:marLeft w:val="0"/>
      <w:marRight w:val="0"/>
      <w:marTop w:val="0"/>
      <w:marBottom w:val="0"/>
      <w:divBdr>
        <w:top w:val="none" w:sz="0" w:space="0" w:color="auto"/>
        <w:left w:val="none" w:sz="0" w:space="0" w:color="auto"/>
        <w:bottom w:val="none" w:sz="0" w:space="0" w:color="auto"/>
        <w:right w:val="none" w:sz="0" w:space="0" w:color="auto"/>
      </w:divBdr>
    </w:div>
    <w:div w:id="136999335">
      <w:bodyDiv w:val="1"/>
      <w:marLeft w:val="0"/>
      <w:marRight w:val="0"/>
      <w:marTop w:val="0"/>
      <w:marBottom w:val="0"/>
      <w:divBdr>
        <w:top w:val="none" w:sz="0" w:space="0" w:color="auto"/>
        <w:left w:val="none" w:sz="0" w:space="0" w:color="auto"/>
        <w:bottom w:val="none" w:sz="0" w:space="0" w:color="auto"/>
        <w:right w:val="none" w:sz="0" w:space="0" w:color="auto"/>
      </w:divBdr>
    </w:div>
    <w:div w:id="139346635">
      <w:bodyDiv w:val="1"/>
      <w:marLeft w:val="0"/>
      <w:marRight w:val="0"/>
      <w:marTop w:val="0"/>
      <w:marBottom w:val="0"/>
      <w:divBdr>
        <w:top w:val="none" w:sz="0" w:space="0" w:color="auto"/>
        <w:left w:val="none" w:sz="0" w:space="0" w:color="auto"/>
        <w:bottom w:val="none" w:sz="0" w:space="0" w:color="auto"/>
        <w:right w:val="none" w:sz="0" w:space="0" w:color="auto"/>
      </w:divBdr>
    </w:div>
    <w:div w:id="148642784">
      <w:bodyDiv w:val="1"/>
      <w:marLeft w:val="0"/>
      <w:marRight w:val="0"/>
      <w:marTop w:val="0"/>
      <w:marBottom w:val="0"/>
      <w:divBdr>
        <w:top w:val="none" w:sz="0" w:space="0" w:color="auto"/>
        <w:left w:val="none" w:sz="0" w:space="0" w:color="auto"/>
        <w:bottom w:val="none" w:sz="0" w:space="0" w:color="auto"/>
        <w:right w:val="none" w:sz="0" w:space="0" w:color="auto"/>
      </w:divBdr>
    </w:div>
    <w:div w:id="156307792">
      <w:bodyDiv w:val="1"/>
      <w:marLeft w:val="0"/>
      <w:marRight w:val="0"/>
      <w:marTop w:val="0"/>
      <w:marBottom w:val="0"/>
      <w:divBdr>
        <w:top w:val="none" w:sz="0" w:space="0" w:color="auto"/>
        <w:left w:val="none" w:sz="0" w:space="0" w:color="auto"/>
        <w:bottom w:val="none" w:sz="0" w:space="0" w:color="auto"/>
        <w:right w:val="none" w:sz="0" w:space="0" w:color="auto"/>
      </w:divBdr>
    </w:div>
    <w:div w:id="162405084">
      <w:bodyDiv w:val="1"/>
      <w:marLeft w:val="0"/>
      <w:marRight w:val="0"/>
      <w:marTop w:val="0"/>
      <w:marBottom w:val="0"/>
      <w:divBdr>
        <w:top w:val="none" w:sz="0" w:space="0" w:color="auto"/>
        <w:left w:val="none" w:sz="0" w:space="0" w:color="auto"/>
        <w:bottom w:val="none" w:sz="0" w:space="0" w:color="auto"/>
        <w:right w:val="none" w:sz="0" w:space="0" w:color="auto"/>
      </w:divBdr>
    </w:div>
    <w:div w:id="166402731">
      <w:bodyDiv w:val="1"/>
      <w:marLeft w:val="0"/>
      <w:marRight w:val="0"/>
      <w:marTop w:val="0"/>
      <w:marBottom w:val="0"/>
      <w:divBdr>
        <w:top w:val="none" w:sz="0" w:space="0" w:color="auto"/>
        <w:left w:val="none" w:sz="0" w:space="0" w:color="auto"/>
        <w:bottom w:val="none" w:sz="0" w:space="0" w:color="auto"/>
        <w:right w:val="none" w:sz="0" w:space="0" w:color="auto"/>
      </w:divBdr>
    </w:div>
    <w:div w:id="173571677">
      <w:bodyDiv w:val="1"/>
      <w:marLeft w:val="0"/>
      <w:marRight w:val="0"/>
      <w:marTop w:val="0"/>
      <w:marBottom w:val="0"/>
      <w:divBdr>
        <w:top w:val="none" w:sz="0" w:space="0" w:color="auto"/>
        <w:left w:val="none" w:sz="0" w:space="0" w:color="auto"/>
        <w:bottom w:val="none" w:sz="0" w:space="0" w:color="auto"/>
        <w:right w:val="none" w:sz="0" w:space="0" w:color="auto"/>
      </w:divBdr>
    </w:div>
    <w:div w:id="175463002">
      <w:bodyDiv w:val="1"/>
      <w:marLeft w:val="0"/>
      <w:marRight w:val="0"/>
      <w:marTop w:val="0"/>
      <w:marBottom w:val="0"/>
      <w:divBdr>
        <w:top w:val="none" w:sz="0" w:space="0" w:color="auto"/>
        <w:left w:val="none" w:sz="0" w:space="0" w:color="auto"/>
        <w:bottom w:val="none" w:sz="0" w:space="0" w:color="auto"/>
        <w:right w:val="none" w:sz="0" w:space="0" w:color="auto"/>
      </w:divBdr>
    </w:div>
    <w:div w:id="178396815">
      <w:bodyDiv w:val="1"/>
      <w:marLeft w:val="0"/>
      <w:marRight w:val="0"/>
      <w:marTop w:val="0"/>
      <w:marBottom w:val="0"/>
      <w:divBdr>
        <w:top w:val="none" w:sz="0" w:space="0" w:color="auto"/>
        <w:left w:val="none" w:sz="0" w:space="0" w:color="auto"/>
        <w:bottom w:val="none" w:sz="0" w:space="0" w:color="auto"/>
        <w:right w:val="none" w:sz="0" w:space="0" w:color="auto"/>
      </w:divBdr>
    </w:div>
    <w:div w:id="186144486">
      <w:bodyDiv w:val="1"/>
      <w:marLeft w:val="0"/>
      <w:marRight w:val="0"/>
      <w:marTop w:val="0"/>
      <w:marBottom w:val="0"/>
      <w:divBdr>
        <w:top w:val="none" w:sz="0" w:space="0" w:color="auto"/>
        <w:left w:val="none" w:sz="0" w:space="0" w:color="auto"/>
        <w:bottom w:val="none" w:sz="0" w:space="0" w:color="auto"/>
        <w:right w:val="none" w:sz="0" w:space="0" w:color="auto"/>
      </w:divBdr>
    </w:div>
    <w:div w:id="191119091">
      <w:bodyDiv w:val="1"/>
      <w:marLeft w:val="0"/>
      <w:marRight w:val="0"/>
      <w:marTop w:val="0"/>
      <w:marBottom w:val="0"/>
      <w:divBdr>
        <w:top w:val="none" w:sz="0" w:space="0" w:color="auto"/>
        <w:left w:val="none" w:sz="0" w:space="0" w:color="auto"/>
        <w:bottom w:val="none" w:sz="0" w:space="0" w:color="auto"/>
        <w:right w:val="none" w:sz="0" w:space="0" w:color="auto"/>
      </w:divBdr>
    </w:div>
    <w:div w:id="210581428">
      <w:bodyDiv w:val="1"/>
      <w:marLeft w:val="0"/>
      <w:marRight w:val="0"/>
      <w:marTop w:val="0"/>
      <w:marBottom w:val="0"/>
      <w:divBdr>
        <w:top w:val="none" w:sz="0" w:space="0" w:color="auto"/>
        <w:left w:val="none" w:sz="0" w:space="0" w:color="auto"/>
        <w:bottom w:val="none" w:sz="0" w:space="0" w:color="auto"/>
        <w:right w:val="none" w:sz="0" w:space="0" w:color="auto"/>
      </w:divBdr>
    </w:div>
    <w:div w:id="213272656">
      <w:bodyDiv w:val="1"/>
      <w:marLeft w:val="0"/>
      <w:marRight w:val="0"/>
      <w:marTop w:val="0"/>
      <w:marBottom w:val="0"/>
      <w:divBdr>
        <w:top w:val="none" w:sz="0" w:space="0" w:color="auto"/>
        <w:left w:val="none" w:sz="0" w:space="0" w:color="auto"/>
        <w:bottom w:val="none" w:sz="0" w:space="0" w:color="auto"/>
        <w:right w:val="none" w:sz="0" w:space="0" w:color="auto"/>
      </w:divBdr>
    </w:div>
    <w:div w:id="216475969">
      <w:bodyDiv w:val="1"/>
      <w:marLeft w:val="0"/>
      <w:marRight w:val="0"/>
      <w:marTop w:val="0"/>
      <w:marBottom w:val="0"/>
      <w:divBdr>
        <w:top w:val="none" w:sz="0" w:space="0" w:color="auto"/>
        <w:left w:val="none" w:sz="0" w:space="0" w:color="auto"/>
        <w:bottom w:val="none" w:sz="0" w:space="0" w:color="auto"/>
        <w:right w:val="none" w:sz="0" w:space="0" w:color="auto"/>
      </w:divBdr>
    </w:div>
    <w:div w:id="216670433">
      <w:bodyDiv w:val="1"/>
      <w:marLeft w:val="0"/>
      <w:marRight w:val="0"/>
      <w:marTop w:val="0"/>
      <w:marBottom w:val="0"/>
      <w:divBdr>
        <w:top w:val="none" w:sz="0" w:space="0" w:color="auto"/>
        <w:left w:val="none" w:sz="0" w:space="0" w:color="auto"/>
        <w:bottom w:val="none" w:sz="0" w:space="0" w:color="auto"/>
        <w:right w:val="none" w:sz="0" w:space="0" w:color="auto"/>
      </w:divBdr>
    </w:div>
    <w:div w:id="217714681">
      <w:bodyDiv w:val="1"/>
      <w:marLeft w:val="0"/>
      <w:marRight w:val="0"/>
      <w:marTop w:val="0"/>
      <w:marBottom w:val="0"/>
      <w:divBdr>
        <w:top w:val="none" w:sz="0" w:space="0" w:color="auto"/>
        <w:left w:val="none" w:sz="0" w:space="0" w:color="auto"/>
        <w:bottom w:val="none" w:sz="0" w:space="0" w:color="auto"/>
        <w:right w:val="none" w:sz="0" w:space="0" w:color="auto"/>
      </w:divBdr>
    </w:div>
    <w:div w:id="221796847">
      <w:bodyDiv w:val="1"/>
      <w:marLeft w:val="0"/>
      <w:marRight w:val="0"/>
      <w:marTop w:val="0"/>
      <w:marBottom w:val="0"/>
      <w:divBdr>
        <w:top w:val="none" w:sz="0" w:space="0" w:color="auto"/>
        <w:left w:val="none" w:sz="0" w:space="0" w:color="auto"/>
        <w:bottom w:val="none" w:sz="0" w:space="0" w:color="auto"/>
        <w:right w:val="none" w:sz="0" w:space="0" w:color="auto"/>
      </w:divBdr>
    </w:div>
    <w:div w:id="229734612">
      <w:bodyDiv w:val="1"/>
      <w:marLeft w:val="0"/>
      <w:marRight w:val="0"/>
      <w:marTop w:val="0"/>
      <w:marBottom w:val="0"/>
      <w:divBdr>
        <w:top w:val="none" w:sz="0" w:space="0" w:color="auto"/>
        <w:left w:val="none" w:sz="0" w:space="0" w:color="auto"/>
        <w:bottom w:val="none" w:sz="0" w:space="0" w:color="auto"/>
        <w:right w:val="none" w:sz="0" w:space="0" w:color="auto"/>
      </w:divBdr>
    </w:div>
    <w:div w:id="236406646">
      <w:bodyDiv w:val="1"/>
      <w:marLeft w:val="0"/>
      <w:marRight w:val="0"/>
      <w:marTop w:val="0"/>
      <w:marBottom w:val="0"/>
      <w:divBdr>
        <w:top w:val="none" w:sz="0" w:space="0" w:color="auto"/>
        <w:left w:val="none" w:sz="0" w:space="0" w:color="auto"/>
        <w:bottom w:val="none" w:sz="0" w:space="0" w:color="auto"/>
        <w:right w:val="none" w:sz="0" w:space="0" w:color="auto"/>
      </w:divBdr>
    </w:div>
    <w:div w:id="241262540">
      <w:bodyDiv w:val="1"/>
      <w:marLeft w:val="0"/>
      <w:marRight w:val="0"/>
      <w:marTop w:val="0"/>
      <w:marBottom w:val="0"/>
      <w:divBdr>
        <w:top w:val="none" w:sz="0" w:space="0" w:color="auto"/>
        <w:left w:val="none" w:sz="0" w:space="0" w:color="auto"/>
        <w:bottom w:val="none" w:sz="0" w:space="0" w:color="auto"/>
        <w:right w:val="none" w:sz="0" w:space="0" w:color="auto"/>
      </w:divBdr>
    </w:div>
    <w:div w:id="251084315">
      <w:bodyDiv w:val="1"/>
      <w:marLeft w:val="0"/>
      <w:marRight w:val="0"/>
      <w:marTop w:val="0"/>
      <w:marBottom w:val="0"/>
      <w:divBdr>
        <w:top w:val="none" w:sz="0" w:space="0" w:color="auto"/>
        <w:left w:val="none" w:sz="0" w:space="0" w:color="auto"/>
        <w:bottom w:val="none" w:sz="0" w:space="0" w:color="auto"/>
        <w:right w:val="none" w:sz="0" w:space="0" w:color="auto"/>
      </w:divBdr>
    </w:div>
    <w:div w:id="260994640">
      <w:bodyDiv w:val="1"/>
      <w:marLeft w:val="0"/>
      <w:marRight w:val="0"/>
      <w:marTop w:val="0"/>
      <w:marBottom w:val="0"/>
      <w:divBdr>
        <w:top w:val="none" w:sz="0" w:space="0" w:color="auto"/>
        <w:left w:val="none" w:sz="0" w:space="0" w:color="auto"/>
        <w:bottom w:val="none" w:sz="0" w:space="0" w:color="auto"/>
        <w:right w:val="none" w:sz="0" w:space="0" w:color="auto"/>
      </w:divBdr>
    </w:div>
    <w:div w:id="282276732">
      <w:bodyDiv w:val="1"/>
      <w:marLeft w:val="0"/>
      <w:marRight w:val="0"/>
      <w:marTop w:val="0"/>
      <w:marBottom w:val="0"/>
      <w:divBdr>
        <w:top w:val="none" w:sz="0" w:space="0" w:color="auto"/>
        <w:left w:val="none" w:sz="0" w:space="0" w:color="auto"/>
        <w:bottom w:val="none" w:sz="0" w:space="0" w:color="auto"/>
        <w:right w:val="none" w:sz="0" w:space="0" w:color="auto"/>
      </w:divBdr>
    </w:div>
    <w:div w:id="285703990">
      <w:bodyDiv w:val="1"/>
      <w:marLeft w:val="0"/>
      <w:marRight w:val="0"/>
      <w:marTop w:val="0"/>
      <w:marBottom w:val="0"/>
      <w:divBdr>
        <w:top w:val="none" w:sz="0" w:space="0" w:color="auto"/>
        <w:left w:val="none" w:sz="0" w:space="0" w:color="auto"/>
        <w:bottom w:val="none" w:sz="0" w:space="0" w:color="auto"/>
        <w:right w:val="none" w:sz="0" w:space="0" w:color="auto"/>
      </w:divBdr>
    </w:div>
    <w:div w:id="302079264">
      <w:bodyDiv w:val="1"/>
      <w:marLeft w:val="0"/>
      <w:marRight w:val="0"/>
      <w:marTop w:val="0"/>
      <w:marBottom w:val="0"/>
      <w:divBdr>
        <w:top w:val="none" w:sz="0" w:space="0" w:color="auto"/>
        <w:left w:val="none" w:sz="0" w:space="0" w:color="auto"/>
        <w:bottom w:val="none" w:sz="0" w:space="0" w:color="auto"/>
        <w:right w:val="none" w:sz="0" w:space="0" w:color="auto"/>
      </w:divBdr>
    </w:div>
    <w:div w:id="306320101">
      <w:bodyDiv w:val="1"/>
      <w:marLeft w:val="0"/>
      <w:marRight w:val="0"/>
      <w:marTop w:val="0"/>
      <w:marBottom w:val="0"/>
      <w:divBdr>
        <w:top w:val="none" w:sz="0" w:space="0" w:color="auto"/>
        <w:left w:val="none" w:sz="0" w:space="0" w:color="auto"/>
        <w:bottom w:val="none" w:sz="0" w:space="0" w:color="auto"/>
        <w:right w:val="none" w:sz="0" w:space="0" w:color="auto"/>
      </w:divBdr>
    </w:div>
    <w:div w:id="318000634">
      <w:bodyDiv w:val="1"/>
      <w:marLeft w:val="0"/>
      <w:marRight w:val="0"/>
      <w:marTop w:val="0"/>
      <w:marBottom w:val="0"/>
      <w:divBdr>
        <w:top w:val="none" w:sz="0" w:space="0" w:color="auto"/>
        <w:left w:val="none" w:sz="0" w:space="0" w:color="auto"/>
        <w:bottom w:val="none" w:sz="0" w:space="0" w:color="auto"/>
        <w:right w:val="none" w:sz="0" w:space="0" w:color="auto"/>
      </w:divBdr>
    </w:div>
    <w:div w:id="319120700">
      <w:bodyDiv w:val="1"/>
      <w:marLeft w:val="0"/>
      <w:marRight w:val="0"/>
      <w:marTop w:val="0"/>
      <w:marBottom w:val="0"/>
      <w:divBdr>
        <w:top w:val="none" w:sz="0" w:space="0" w:color="auto"/>
        <w:left w:val="none" w:sz="0" w:space="0" w:color="auto"/>
        <w:bottom w:val="none" w:sz="0" w:space="0" w:color="auto"/>
        <w:right w:val="none" w:sz="0" w:space="0" w:color="auto"/>
      </w:divBdr>
    </w:div>
    <w:div w:id="334698493">
      <w:bodyDiv w:val="1"/>
      <w:marLeft w:val="0"/>
      <w:marRight w:val="0"/>
      <w:marTop w:val="0"/>
      <w:marBottom w:val="0"/>
      <w:divBdr>
        <w:top w:val="none" w:sz="0" w:space="0" w:color="auto"/>
        <w:left w:val="none" w:sz="0" w:space="0" w:color="auto"/>
        <w:bottom w:val="none" w:sz="0" w:space="0" w:color="auto"/>
        <w:right w:val="none" w:sz="0" w:space="0" w:color="auto"/>
      </w:divBdr>
    </w:div>
    <w:div w:id="336155280">
      <w:bodyDiv w:val="1"/>
      <w:marLeft w:val="0"/>
      <w:marRight w:val="0"/>
      <w:marTop w:val="0"/>
      <w:marBottom w:val="0"/>
      <w:divBdr>
        <w:top w:val="none" w:sz="0" w:space="0" w:color="auto"/>
        <w:left w:val="none" w:sz="0" w:space="0" w:color="auto"/>
        <w:bottom w:val="none" w:sz="0" w:space="0" w:color="auto"/>
        <w:right w:val="none" w:sz="0" w:space="0" w:color="auto"/>
      </w:divBdr>
    </w:div>
    <w:div w:id="342097958">
      <w:bodyDiv w:val="1"/>
      <w:marLeft w:val="0"/>
      <w:marRight w:val="0"/>
      <w:marTop w:val="0"/>
      <w:marBottom w:val="0"/>
      <w:divBdr>
        <w:top w:val="none" w:sz="0" w:space="0" w:color="auto"/>
        <w:left w:val="none" w:sz="0" w:space="0" w:color="auto"/>
        <w:bottom w:val="none" w:sz="0" w:space="0" w:color="auto"/>
        <w:right w:val="none" w:sz="0" w:space="0" w:color="auto"/>
      </w:divBdr>
    </w:div>
    <w:div w:id="346299901">
      <w:bodyDiv w:val="1"/>
      <w:marLeft w:val="0"/>
      <w:marRight w:val="0"/>
      <w:marTop w:val="0"/>
      <w:marBottom w:val="0"/>
      <w:divBdr>
        <w:top w:val="none" w:sz="0" w:space="0" w:color="auto"/>
        <w:left w:val="none" w:sz="0" w:space="0" w:color="auto"/>
        <w:bottom w:val="none" w:sz="0" w:space="0" w:color="auto"/>
        <w:right w:val="none" w:sz="0" w:space="0" w:color="auto"/>
      </w:divBdr>
    </w:div>
    <w:div w:id="348072169">
      <w:bodyDiv w:val="1"/>
      <w:marLeft w:val="0"/>
      <w:marRight w:val="0"/>
      <w:marTop w:val="0"/>
      <w:marBottom w:val="0"/>
      <w:divBdr>
        <w:top w:val="none" w:sz="0" w:space="0" w:color="auto"/>
        <w:left w:val="none" w:sz="0" w:space="0" w:color="auto"/>
        <w:bottom w:val="none" w:sz="0" w:space="0" w:color="auto"/>
        <w:right w:val="none" w:sz="0" w:space="0" w:color="auto"/>
      </w:divBdr>
    </w:div>
    <w:div w:id="358245118">
      <w:bodyDiv w:val="1"/>
      <w:marLeft w:val="0"/>
      <w:marRight w:val="0"/>
      <w:marTop w:val="0"/>
      <w:marBottom w:val="0"/>
      <w:divBdr>
        <w:top w:val="none" w:sz="0" w:space="0" w:color="auto"/>
        <w:left w:val="none" w:sz="0" w:space="0" w:color="auto"/>
        <w:bottom w:val="none" w:sz="0" w:space="0" w:color="auto"/>
        <w:right w:val="none" w:sz="0" w:space="0" w:color="auto"/>
      </w:divBdr>
    </w:div>
    <w:div w:id="362554840">
      <w:bodyDiv w:val="1"/>
      <w:marLeft w:val="0"/>
      <w:marRight w:val="0"/>
      <w:marTop w:val="0"/>
      <w:marBottom w:val="0"/>
      <w:divBdr>
        <w:top w:val="none" w:sz="0" w:space="0" w:color="auto"/>
        <w:left w:val="none" w:sz="0" w:space="0" w:color="auto"/>
        <w:bottom w:val="none" w:sz="0" w:space="0" w:color="auto"/>
        <w:right w:val="none" w:sz="0" w:space="0" w:color="auto"/>
      </w:divBdr>
    </w:div>
    <w:div w:id="368916289">
      <w:bodyDiv w:val="1"/>
      <w:marLeft w:val="0"/>
      <w:marRight w:val="0"/>
      <w:marTop w:val="0"/>
      <w:marBottom w:val="0"/>
      <w:divBdr>
        <w:top w:val="none" w:sz="0" w:space="0" w:color="auto"/>
        <w:left w:val="none" w:sz="0" w:space="0" w:color="auto"/>
        <w:bottom w:val="none" w:sz="0" w:space="0" w:color="auto"/>
        <w:right w:val="none" w:sz="0" w:space="0" w:color="auto"/>
      </w:divBdr>
    </w:div>
    <w:div w:id="369571194">
      <w:bodyDiv w:val="1"/>
      <w:marLeft w:val="0"/>
      <w:marRight w:val="0"/>
      <w:marTop w:val="0"/>
      <w:marBottom w:val="0"/>
      <w:divBdr>
        <w:top w:val="none" w:sz="0" w:space="0" w:color="auto"/>
        <w:left w:val="none" w:sz="0" w:space="0" w:color="auto"/>
        <w:bottom w:val="none" w:sz="0" w:space="0" w:color="auto"/>
        <w:right w:val="none" w:sz="0" w:space="0" w:color="auto"/>
      </w:divBdr>
    </w:div>
    <w:div w:id="370610864">
      <w:bodyDiv w:val="1"/>
      <w:marLeft w:val="0"/>
      <w:marRight w:val="0"/>
      <w:marTop w:val="0"/>
      <w:marBottom w:val="0"/>
      <w:divBdr>
        <w:top w:val="none" w:sz="0" w:space="0" w:color="auto"/>
        <w:left w:val="none" w:sz="0" w:space="0" w:color="auto"/>
        <w:bottom w:val="none" w:sz="0" w:space="0" w:color="auto"/>
        <w:right w:val="none" w:sz="0" w:space="0" w:color="auto"/>
      </w:divBdr>
    </w:div>
    <w:div w:id="386537729">
      <w:bodyDiv w:val="1"/>
      <w:marLeft w:val="0"/>
      <w:marRight w:val="0"/>
      <w:marTop w:val="0"/>
      <w:marBottom w:val="0"/>
      <w:divBdr>
        <w:top w:val="none" w:sz="0" w:space="0" w:color="auto"/>
        <w:left w:val="none" w:sz="0" w:space="0" w:color="auto"/>
        <w:bottom w:val="none" w:sz="0" w:space="0" w:color="auto"/>
        <w:right w:val="none" w:sz="0" w:space="0" w:color="auto"/>
      </w:divBdr>
    </w:div>
    <w:div w:id="391347769">
      <w:bodyDiv w:val="1"/>
      <w:marLeft w:val="0"/>
      <w:marRight w:val="0"/>
      <w:marTop w:val="0"/>
      <w:marBottom w:val="0"/>
      <w:divBdr>
        <w:top w:val="none" w:sz="0" w:space="0" w:color="auto"/>
        <w:left w:val="none" w:sz="0" w:space="0" w:color="auto"/>
        <w:bottom w:val="none" w:sz="0" w:space="0" w:color="auto"/>
        <w:right w:val="none" w:sz="0" w:space="0" w:color="auto"/>
      </w:divBdr>
    </w:div>
    <w:div w:id="399250387">
      <w:bodyDiv w:val="1"/>
      <w:marLeft w:val="0"/>
      <w:marRight w:val="0"/>
      <w:marTop w:val="0"/>
      <w:marBottom w:val="0"/>
      <w:divBdr>
        <w:top w:val="none" w:sz="0" w:space="0" w:color="auto"/>
        <w:left w:val="none" w:sz="0" w:space="0" w:color="auto"/>
        <w:bottom w:val="none" w:sz="0" w:space="0" w:color="auto"/>
        <w:right w:val="none" w:sz="0" w:space="0" w:color="auto"/>
      </w:divBdr>
    </w:div>
    <w:div w:id="410591416">
      <w:bodyDiv w:val="1"/>
      <w:marLeft w:val="0"/>
      <w:marRight w:val="0"/>
      <w:marTop w:val="0"/>
      <w:marBottom w:val="0"/>
      <w:divBdr>
        <w:top w:val="none" w:sz="0" w:space="0" w:color="auto"/>
        <w:left w:val="none" w:sz="0" w:space="0" w:color="auto"/>
        <w:bottom w:val="none" w:sz="0" w:space="0" w:color="auto"/>
        <w:right w:val="none" w:sz="0" w:space="0" w:color="auto"/>
      </w:divBdr>
    </w:div>
    <w:div w:id="416249295">
      <w:bodyDiv w:val="1"/>
      <w:marLeft w:val="0"/>
      <w:marRight w:val="0"/>
      <w:marTop w:val="0"/>
      <w:marBottom w:val="0"/>
      <w:divBdr>
        <w:top w:val="none" w:sz="0" w:space="0" w:color="auto"/>
        <w:left w:val="none" w:sz="0" w:space="0" w:color="auto"/>
        <w:bottom w:val="none" w:sz="0" w:space="0" w:color="auto"/>
        <w:right w:val="none" w:sz="0" w:space="0" w:color="auto"/>
      </w:divBdr>
    </w:div>
    <w:div w:id="418411531">
      <w:bodyDiv w:val="1"/>
      <w:marLeft w:val="0"/>
      <w:marRight w:val="0"/>
      <w:marTop w:val="0"/>
      <w:marBottom w:val="0"/>
      <w:divBdr>
        <w:top w:val="none" w:sz="0" w:space="0" w:color="auto"/>
        <w:left w:val="none" w:sz="0" w:space="0" w:color="auto"/>
        <w:bottom w:val="none" w:sz="0" w:space="0" w:color="auto"/>
        <w:right w:val="none" w:sz="0" w:space="0" w:color="auto"/>
      </w:divBdr>
    </w:div>
    <w:div w:id="449200896">
      <w:bodyDiv w:val="1"/>
      <w:marLeft w:val="0"/>
      <w:marRight w:val="0"/>
      <w:marTop w:val="0"/>
      <w:marBottom w:val="0"/>
      <w:divBdr>
        <w:top w:val="none" w:sz="0" w:space="0" w:color="auto"/>
        <w:left w:val="none" w:sz="0" w:space="0" w:color="auto"/>
        <w:bottom w:val="none" w:sz="0" w:space="0" w:color="auto"/>
        <w:right w:val="none" w:sz="0" w:space="0" w:color="auto"/>
      </w:divBdr>
    </w:div>
    <w:div w:id="452789769">
      <w:bodyDiv w:val="1"/>
      <w:marLeft w:val="0"/>
      <w:marRight w:val="0"/>
      <w:marTop w:val="0"/>
      <w:marBottom w:val="0"/>
      <w:divBdr>
        <w:top w:val="none" w:sz="0" w:space="0" w:color="auto"/>
        <w:left w:val="none" w:sz="0" w:space="0" w:color="auto"/>
        <w:bottom w:val="none" w:sz="0" w:space="0" w:color="auto"/>
        <w:right w:val="none" w:sz="0" w:space="0" w:color="auto"/>
      </w:divBdr>
    </w:div>
    <w:div w:id="455375371">
      <w:bodyDiv w:val="1"/>
      <w:marLeft w:val="0"/>
      <w:marRight w:val="0"/>
      <w:marTop w:val="0"/>
      <w:marBottom w:val="0"/>
      <w:divBdr>
        <w:top w:val="none" w:sz="0" w:space="0" w:color="auto"/>
        <w:left w:val="none" w:sz="0" w:space="0" w:color="auto"/>
        <w:bottom w:val="none" w:sz="0" w:space="0" w:color="auto"/>
        <w:right w:val="none" w:sz="0" w:space="0" w:color="auto"/>
      </w:divBdr>
    </w:div>
    <w:div w:id="456685618">
      <w:bodyDiv w:val="1"/>
      <w:marLeft w:val="0"/>
      <w:marRight w:val="0"/>
      <w:marTop w:val="0"/>
      <w:marBottom w:val="0"/>
      <w:divBdr>
        <w:top w:val="none" w:sz="0" w:space="0" w:color="auto"/>
        <w:left w:val="none" w:sz="0" w:space="0" w:color="auto"/>
        <w:bottom w:val="none" w:sz="0" w:space="0" w:color="auto"/>
        <w:right w:val="none" w:sz="0" w:space="0" w:color="auto"/>
      </w:divBdr>
    </w:div>
    <w:div w:id="471946692">
      <w:bodyDiv w:val="1"/>
      <w:marLeft w:val="0"/>
      <w:marRight w:val="0"/>
      <w:marTop w:val="0"/>
      <w:marBottom w:val="0"/>
      <w:divBdr>
        <w:top w:val="none" w:sz="0" w:space="0" w:color="auto"/>
        <w:left w:val="none" w:sz="0" w:space="0" w:color="auto"/>
        <w:bottom w:val="none" w:sz="0" w:space="0" w:color="auto"/>
        <w:right w:val="none" w:sz="0" w:space="0" w:color="auto"/>
      </w:divBdr>
    </w:div>
    <w:div w:id="471951085">
      <w:bodyDiv w:val="1"/>
      <w:marLeft w:val="0"/>
      <w:marRight w:val="0"/>
      <w:marTop w:val="0"/>
      <w:marBottom w:val="0"/>
      <w:divBdr>
        <w:top w:val="none" w:sz="0" w:space="0" w:color="auto"/>
        <w:left w:val="none" w:sz="0" w:space="0" w:color="auto"/>
        <w:bottom w:val="none" w:sz="0" w:space="0" w:color="auto"/>
        <w:right w:val="none" w:sz="0" w:space="0" w:color="auto"/>
      </w:divBdr>
    </w:div>
    <w:div w:id="472141432">
      <w:bodyDiv w:val="1"/>
      <w:marLeft w:val="0"/>
      <w:marRight w:val="0"/>
      <w:marTop w:val="0"/>
      <w:marBottom w:val="0"/>
      <w:divBdr>
        <w:top w:val="none" w:sz="0" w:space="0" w:color="auto"/>
        <w:left w:val="none" w:sz="0" w:space="0" w:color="auto"/>
        <w:bottom w:val="none" w:sz="0" w:space="0" w:color="auto"/>
        <w:right w:val="none" w:sz="0" w:space="0" w:color="auto"/>
      </w:divBdr>
    </w:div>
    <w:div w:id="479199305">
      <w:bodyDiv w:val="1"/>
      <w:marLeft w:val="0"/>
      <w:marRight w:val="0"/>
      <w:marTop w:val="0"/>
      <w:marBottom w:val="0"/>
      <w:divBdr>
        <w:top w:val="none" w:sz="0" w:space="0" w:color="auto"/>
        <w:left w:val="none" w:sz="0" w:space="0" w:color="auto"/>
        <w:bottom w:val="none" w:sz="0" w:space="0" w:color="auto"/>
        <w:right w:val="none" w:sz="0" w:space="0" w:color="auto"/>
      </w:divBdr>
    </w:div>
    <w:div w:id="483543586">
      <w:bodyDiv w:val="1"/>
      <w:marLeft w:val="0"/>
      <w:marRight w:val="0"/>
      <w:marTop w:val="0"/>
      <w:marBottom w:val="0"/>
      <w:divBdr>
        <w:top w:val="none" w:sz="0" w:space="0" w:color="auto"/>
        <w:left w:val="none" w:sz="0" w:space="0" w:color="auto"/>
        <w:bottom w:val="none" w:sz="0" w:space="0" w:color="auto"/>
        <w:right w:val="none" w:sz="0" w:space="0" w:color="auto"/>
      </w:divBdr>
    </w:div>
    <w:div w:id="484510703">
      <w:bodyDiv w:val="1"/>
      <w:marLeft w:val="0"/>
      <w:marRight w:val="0"/>
      <w:marTop w:val="0"/>
      <w:marBottom w:val="0"/>
      <w:divBdr>
        <w:top w:val="none" w:sz="0" w:space="0" w:color="auto"/>
        <w:left w:val="none" w:sz="0" w:space="0" w:color="auto"/>
        <w:bottom w:val="none" w:sz="0" w:space="0" w:color="auto"/>
        <w:right w:val="none" w:sz="0" w:space="0" w:color="auto"/>
      </w:divBdr>
    </w:div>
    <w:div w:id="508838733">
      <w:bodyDiv w:val="1"/>
      <w:marLeft w:val="0"/>
      <w:marRight w:val="0"/>
      <w:marTop w:val="0"/>
      <w:marBottom w:val="0"/>
      <w:divBdr>
        <w:top w:val="none" w:sz="0" w:space="0" w:color="auto"/>
        <w:left w:val="none" w:sz="0" w:space="0" w:color="auto"/>
        <w:bottom w:val="none" w:sz="0" w:space="0" w:color="auto"/>
        <w:right w:val="none" w:sz="0" w:space="0" w:color="auto"/>
      </w:divBdr>
    </w:div>
    <w:div w:id="510611212">
      <w:bodyDiv w:val="1"/>
      <w:marLeft w:val="0"/>
      <w:marRight w:val="0"/>
      <w:marTop w:val="0"/>
      <w:marBottom w:val="0"/>
      <w:divBdr>
        <w:top w:val="none" w:sz="0" w:space="0" w:color="auto"/>
        <w:left w:val="none" w:sz="0" w:space="0" w:color="auto"/>
        <w:bottom w:val="none" w:sz="0" w:space="0" w:color="auto"/>
        <w:right w:val="none" w:sz="0" w:space="0" w:color="auto"/>
      </w:divBdr>
    </w:div>
    <w:div w:id="511144202">
      <w:bodyDiv w:val="1"/>
      <w:marLeft w:val="0"/>
      <w:marRight w:val="0"/>
      <w:marTop w:val="0"/>
      <w:marBottom w:val="0"/>
      <w:divBdr>
        <w:top w:val="none" w:sz="0" w:space="0" w:color="auto"/>
        <w:left w:val="none" w:sz="0" w:space="0" w:color="auto"/>
        <w:bottom w:val="none" w:sz="0" w:space="0" w:color="auto"/>
        <w:right w:val="none" w:sz="0" w:space="0" w:color="auto"/>
      </w:divBdr>
    </w:div>
    <w:div w:id="523635218">
      <w:bodyDiv w:val="1"/>
      <w:marLeft w:val="0"/>
      <w:marRight w:val="0"/>
      <w:marTop w:val="0"/>
      <w:marBottom w:val="0"/>
      <w:divBdr>
        <w:top w:val="none" w:sz="0" w:space="0" w:color="auto"/>
        <w:left w:val="none" w:sz="0" w:space="0" w:color="auto"/>
        <w:bottom w:val="none" w:sz="0" w:space="0" w:color="auto"/>
        <w:right w:val="none" w:sz="0" w:space="0" w:color="auto"/>
      </w:divBdr>
    </w:div>
    <w:div w:id="526800215">
      <w:bodyDiv w:val="1"/>
      <w:marLeft w:val="0"/>
      <w:marRight w:val="0"/>
      <w:marTop w:val="0"/>
      <w:marBottom w:val="0"/>
      <w:divBdr>
        <w:top w:val="none" w:sz="0" w:space="0" w:color="auto"/>
        <w:left w:val="none" w:sz="0" w:space="0" w:color="auto"/>
        <w:bottom w:val="none" w:sz="0" w:space="0" w:color="auto"/>
        <w:right w:val="none" w:sz="0" w:space="0" w:color="auto"/>
      </w:divBdr>
    </w:div>
    <w:div w:id="527530595">
      <w:bodyDiv w:val="1"/>
      <w:marLeft w:val="0"/>
      <w:marRight w:val="0"/>
      <w:marTop w:val="0"/>
      <w:marBottom w:val="0"/>
      <w:divBdr>
        <w:top w:val="none" w:sz="0" w:space="0" w:color="auto"/>
        <w:left w:val="none" w:sz="0" w:space="0" w:color="auto"/>
        <w:bottom w:val="none" w:sz="0" w:space="0" w:color="auto"/>
        <w:right w:val="none" w:sz="0" w:space="0" w:color="auto"/>
      </w:divBdr>
    </w:div>
    <w:div w:id="532158002">
      <w:bodyDiv w:val="1"/>
      <w:marLeft w:val="0"/>
      <w:marRight w:val="0"/>
      <w:marTop w:val="0"/>
      <w:marBottom w:val="0"/>
      <w:divBdr>
        <w:top w:val="none" w:sz="0" w:space="0" w:color="auto"/>
        <w:left w:val="none" w:sz="0" w:space="0" w:color="auto"/>
        <w:bottom w:val="none" w:sz="0" w:space="0" w:color="auto"/>
        <w:right w:val="none" w:sz="0" w:space="0" w:color="auto"/>
      </w:divBdr>
    </w:div>
    <w:div w:id="536477891">
      <w:bodyDiv w:val="1"/>
      <w:marLeft w:val="0"/>
      <w:marRight w:val="0"/>
      <w:marTop w:val="0"/>
      <w:marBottom w:val="0"/>
      <w:divBdr>
        <w:top w:val="none" w:sz="0" w:space="0" w:color="auto"/>
        <w:left w:val="none" w:sz="0" w:space="0" w:color="auto"/>
        <w:bottom w:val="none" w:sz="0" w:space="0" w:color="auto"/>
        <w:right w:val="none" w:sz="0" w:space="0" w:color="auto"/>
      </w:divBdr>
    </w:div>
    <w:div w:id="540242018">
      <w:bodyDiv w:val="1"/>
      <w:marLeft w:val="0"/>
      <w:marRight w:val="0"/>
      <w:marTop w:val="0"/>
      <w:marBottom w:val="0"/>
      <w:divBdr>
        <w:top w:val="none" w:sz="0" w:space="0" w:color="auto"/>
        <w:left w:val="none" w:sz="0" w:space="0" w:color="auto"/>
        <w:bottom w:val="none" w:sz="0" w:space="0" w:color="auto"/>
        <w:right w:val="none" w:sz="0" w:space="0" w:color="auto"/>
      </w:divBdr>
    </w:div>
    <w:div w:id="544761520">
      <w:bodyDiv w:val="1"/>
      <w:marLeft w:val="0"/>
      <w:marRight w:val="0"/>
      <w:marTop w:val="0"/>
      <w:marBottom w:val="0"/>
      <w:divBdr>
        <w:top w:val="none" w:sz="0" w:space="0" w:color="auto"/>
        <w:left w:val="none" w:sz="0" w:space="0" w:color="auto"/>
        <w:bottom w:val="none" w:sz="0" w:space="0" w:color="auto"/>
        <w:right w:val="none" w:sz="0" w:space="0" w:color="auto"/>
      </w:divBdr>
    </w:div>
    <w:div w:id="545415906">
      <w:bodyDiv w:val="1"/>
      <w:marLeft w:val="0"/>
      <w:marRight w:val="0"/>
      <w:marTop w:val="0"/>
      <w:marBottom w:val="0"/>
      <w:divBdr>
        <w:top w:val="none" w:sz="0" w:space="0" w:color="auto"/>
        <w:left w:val="none" w:sz="0" w:space="0" w:color="auto"/>
        <w:bottom w:val="none" w:sz="0" w:space="0" w:color="auto"/>
        <w:right w:val="none" w:sz="0" w:space="0" w:color="auto"/>
      </w:divBdr>
    </w:div>
    <w:div w:id="548567943">
      <w:bodyDiv w:val="1"/>
      <w:marLeft w:val="0"/>
      <w:marRight w:val="0"/>
      <w:marTop w:val="0"/>
      <w:marBottom w:val="0"/>
      <w:divBdr>
        <w:top w:val="none" w:sz="0" w:space="0" w:color="auto"/>
        <w:left w:val="none" w:sz="0" w:space="0" w:color="auto"/>
        <w:bottom w:val="none" w:sz="0" w:space="0" w:color="auto"/>
        <w:right w:val="none" w:sz="0" w:space="0" w:color="auto"/>
      </w:divBdr>
    </w:div>
    <w:div w:id="557713384">
      <w:bodyDiv w:val="1"/>
      <w:marLeft w:val="0"/>
      <w:marRight w:val="0"/>
      <w:marTop w:val="0"/>
      <w:marBottom w:val="0"/>
      <w:divBdr>
        <w:top w:val="none" w:sz="0" w:space="0" w:color="auto"/>
        <w:left w:val="none" w:sz="0" w:space="0" w:color="auto"/>
        <w:bottom w:val="none" w:sz="0" w:space="0" w:color="auto"/>
        <w:right w:val="none" w:sz="0" w:space="0" w:color="auto"/>
      </w:divBdr>
    </w:div>
    <w:div w:id="558512860">
      <w:bodyDiv w:val="1"/>
      <w:marLeft w:val="0"/>
      <w:marRight w:val="0"/>
      <w:marTop w:val="0"/>
      <w:marBottom w:val="0"/>
      <w:divBdr>
        <w:top w:val="none" w:sz="0" w:space="0" w:color="auto"/>
        <w:left w:val="none" w:sz="0" w:space="0" w:color="auto"/>
        <w:bottom w:val="none" w:sz="0" w:space="0" w:color="auto"/>
        <w:right w:val="none" w:sz="0" w:space="0" w:color="auto"/>
      </w:divBdr>
    </w:div>
    <w:div w:id="566451303">
      <w:bodyDiv w:val="1"/>
      <w:marLeft w:val="0"/>
      <w:marRight w:val="0"/>
      <w:marTop w:val="0"/>
      <w:marBottom w:val="0"/>
      <w:divBdr>
        <w:top w:val="none" w:sz="0" w:space="0" w:color="auto"/>
        <w:left w:val="none" w:sz="0" w:space="0" w:color="auto"/>
        <w:bottom w:val="none" w:sz="0" w:space="0" w:color="auto"/>
        <w:right w:val="none" w:sz="0" w:space="0" w:color="auto"/>
      </w:divBdr>
    </w:div>
    <w:div w:id="574899350">
      <w:bodyDiv w:val="1"/>
      <w:marLeft w:val="0"/>
      <w:marRight w:val="0"/>
      <w:marTop w:val="0"/>
      <w:marBottom w:val="0"/>
      <w:divBdr>
        <w:top w:val="none" w:sz="0" w:space="0" w:color="auto"/>
        <w:left w:val="none" w:sz="0" w:space="0" w:color="auto"/>
        <w:bottom w:val="none" w:sz="0" w:space="0" w:color="auto"/>
        <w:right w:val="none" w:sz="0" w:space="0" w:color="auto"/>
      </w:divBdr>
    </w:div>
    <w:div w:id="575163123">
      <w:bodyDiv w:val="1"/>
      <w:marLeft w:val="0"/>
      <w:marRight w:val="0"/>
      <w:marTop w:val="0"/>
      <w:marBottom w:val="0"/>
      <w:divBdr>
        <w:top w:val="none" w:sz="0" w:space="0" w:color="auto"/>
        <w:left w:val="none" w:sz="0" w:space="0" w:color="auto"/>
        <w:bottom w:val="none" w:sz="0" w:space="0" w:color="auto"/>
        <w:right w:val="none" w:sz="0" w:space="0" w:color="auto"/>
      </w:divBdr>
    </w:div>
    <w:div w:id="613752666">
      <w:bodyDiv w:val="1"/>
      <w:marLeft w:val="0"/>
      <w:marRight w:val="0"/>
      <w:marTop w:val="0"/>
      <w:marBottom w:val="0"/>
      <w:divBdr>
        <w:top w:val="none" w:sz="0" w:space="0" w:color="auto"/>
        <w:left w:val="none" w:sz="0" w:space="0" w:color="auto"/>
        <w:bottom w:val="none" w:sz="0" w:space="0" w:color="auto"/>
        <w:right w:val="none" w:sz="0" w:space="0" w:color="auto"/>
      </w:divBdr>
    </w:div>
    <w:div w:id="620307183">
      <w:bodyDiv w:val="1"/>
      <w:marLeft w:val="0"/>
      <w:marRight w:val="0"/>
      <w:marTop w:val="0"/>
      <w:marBottom w:val="0"/>
      <w:divBdr>
        <w:top w:val="none" w:sz="0" w:space="0" w:color="auto"/>
        <w:left w:val="none" w:sz="0" w:space="0" w:color="auto"/>
        <w:bottom w:val="none" w:sz="0" w:space="0" w:color="auto"/>
        <w:right w:val="none" w:sz="0" w:space="0" w:color="auto"/>
      </w:divBdr>
    </w:div>
    <w:div w:id="625429099">
      <w:bodyDiv w:val="1"/>
      <w:marLeft w:val="0"/>
      <w:marRight w:val="0"/>
      <w:marTop w:val="0"/>
      <w:marBottom w:val="0"/>
      <w:divBdr>
        <w:top w:val="none" w:sz="0" w:space="0" w:color="auto"/>
        <w:left w:val="none" w:sz="0" w:space="0" w:color="auto"/>
        <w:bottom w:val="none" w:sz="0" w:space="0" w:color="auto"/>
        <w:right w:val="none" w:sz="0" w:space="0" w:color="auto"/>
      </w:divBdr>
    </w:div>
    <w:div w:id="629212506">
      <w:bodyDiv w:val="1"/>
      <w:marLeft w:val="0"/>
      <w:marRight w:val="0"/>
      <w:marTop w:val="0"/>
      <w:marBottom w:val="0"/>
      <w:divBdr>
        <w:top w:val="none" w:sz="0" w:space="0" w:color="auto"/>
        <w:left w:val="none" w:sz="0" w:space="0" w:color="auto"/>
        <w:bottom w:val="none" w:sz="0" w:space="0" w:color="auto"/>
        <w:right w:val="none" w:sz="0" w:space="0" w:color="auto"/>
      </w:divBdr>
    </w:div>
    <w:div w:id="633214183">
      <w:bodyDiv w:val="1"/>
      <w:marLeft w:val="0"/>
      <w:marRight w:val="0"/>
      <w:marTop w:val="0"/>
      <w:marBottom w:val="0"/>
      <w:divBdr>
        <w:top w:val="none" w:sz="0" w:space="0" w:color="auto"/>
        <w:left w:val="none" w:sz="0" w:space="0" w:color="auto"/>
        <w:bottom w:val="none" w:sz="0" w:space="0" w:color="auto"/>
        <w:right w:val="none" w:sz="0" w:space="0" w:color="auto"/>
      </w:divBdr>
    </w:div>
    <w:div w:id="644506737">
      <w:bodyDiv w:val="1"/>
      <w:marLeft w:val="0"/>
      <w:marRight w:val="0"/>
      <w:marTop w:val="0"/>
      <w:marBottom w:val="0"/>
      <w:divBdr>
        <w:top w:val="none" w:sz="0" w:space="0" w:color="auto"/>
        <w:left w:val="none" w:sz="0" w:space="0" w:color="auto"/>
        <w:bottom w:val="none" w:sz="0" w:space="0" w:color="auto"/>
        <w:right w:val="none" w:sz="0" w:space="0" w:color="auto"/>
      </w:divBdr>
    </w:div>
    <w:div w:id="653410619">
      <w:bodyDiv w:val="1"/>
      <w:marLeft w:val="0"/>
      <w:marRight w:val="0"/>
      <w:marTop w:val="0"/>
      <w:marBottom w:val="0"/>
      <w:divBdr>
        <w:top w:val="none" w:sz="0" w:space="0" w:color="auto"/>
        <w:left w:val="none" w:sz="0" w:space="0" w:color="auto"/>
        <w:bottom w:val="none" w:sz="0" w:space="0" w:color="auto"/>
        <w:right w:val="none" w:sz="0" w:space="0" w:color="auto"/>
      </w:divBdr>
    </w:div>
    <w:div w:id="654452141">
      <w:bodyDiv w:val="1"/>
      <w:marLeft w:val="0"/>
      <w:marRight w:val="0"/>
      <w:marTop w:val="0"/>
      <w:marBottom w:val="0"/>
      <w:divBdr>
        <w:top w:val="none" w:sz="0" w:space="0" w:color="auto"/>
        <w:left w:val="none" w:sz="0" w:space="0" w:color="auto"/>
        <w:bottom w:val="none" w:sz="0" w:space="0" w:color="auto"/>
        <w:right w:val="none" w:sz="0" w:space="0" w:color="auto"/>
      </w:divBdr>
    </w:div>
    <w:div w:id="667290896">
      <w:bodyDiv w:val="1"/>
      <w:marLeft w:val="0"/>
      <w:marRight w:val="0"/>
      <w:marTop w:val="0"/>
      <w:marBottom w:val="0"/>
      <w:divBdr>
        <w:top w:val="none" w:sz="0" w:space="0" w:color="auto"/>
        <w:left w:val="none" w:sz="0" w:space="0" w:color="auto"/>
        <w:bottom w:val="none" w:sz="0" w:space="0" w:color="auto"/>
        <w:right w:val="none" w:sz="0" w:space="0" w:color="auto"/>
      </w:divBdr>
    </w:div>
    <w:div w:id="667833403">
      <w:bodyDiv w:val="1"/>
      <w:marLeft w:val="0"/>
      <w:marRight w:val="0"/>
      <w:marTop w:val="0"/>
      <w:marBottom w:val="0"/>
      <w:divBdr>
        <w:top w:val="none" w:sz="0" w:space="0" w:color="auto"/>
        <w:left w:val="none" w:sz="0" w:space="0" w:color="auto"/>
        <w:bottom w:val="none" w:sz="0" w:space="0" w:color="auto"/>
        <w:right w:val="none" w:sz="0" w:space="0" w:color="auto"/>
      </w:divBdr>
    </w:div>
    <w:div w:id="671033556">
      <w:bodyDiv w:val="1"/>
      <w:marLeft w:val="0"/>
      <w:marRight w:val="0"/>
      <w:marTop w:val="0"/>
      <w:marBottom w:val="0"/>
      <w:divBdr>
        <w:top w:val="none" w:sz="0" w:space="0" w:color="auto"/>
        <w:left w:val="none" w:sz="0" w:space="0" w:color="auto"/>
        <w:bottom w:val="none" w:sz="0" w:space="0" w:color="auto"/>
        <w:right w:val="none" w:sz="0" w:space="0" w:color="auto"/>
      </w:divBdr>
    </w:div>
    <w:div w:id="674236128">
      <w:bodyDiv w:val="1"/>
      <w:marLeft w:val="0"/>
      <w:marRight w:val="0"/>
      <w:marTop w:val="0"/>
      <w:marBottom w:val="0"/>
      <w:divBdr>
        <w:top w:val="none" w:sz="0" w:space="0" w:color="auto"/>
        <w:left w:val="none" w:sz="0" w:space="0" w:color="auto"/>
        <w:bottom w:val="none" w:sz="0" w:space="0" w:color="auto"/>
        <w:right w:val="none" w:sz="0" w:space="0" w:color="auto"/>
      </w:divBdr>
    </w:div>
    <w:div w:id="682316612">
      <w:bodyDiv w:val="1"/>
      <w:marLeft w:val="0"/>
      <w:marRight w:val="0"/>
      <w:marTop w:val="0"/>
      <w:marBottom w:val="0"/>
      <w:divBdr>
        <w:top w:val="none" w:sz="0" w:space="0" w:color="auto"/>
        <w:left w:val="none" w:sz="0" w:space="0" w:color="auto"/>
        <w:bottom w:val="none" w:sz="0" w:space="0" w:color="auto"/>
        <w:right w:val="none" w:sz="0" w:space="0" w:color="auto"/>
      </w:divBdr>
    </w:div>
    <w:div w:id="689064655">
      <w:bodyDiv w:val="1"/>
      <w:marLeft w:val="0"/>
      <w:marRight w:val="0"/>
      <w:marTop w:val="0"/>
      <w:marBottom w:val="0"/>
      <w:divBdr>
        <w:top w:val="none" w:sz="0" w:space="0" w:color="auto"/>
        <w:left w:val="none" w:sz="0" w:space="0" w:color="auto"/>
        <w:bottom w:val="none" w:sz="0" w:space="0" w:color="auto"/>
        <w:right w:val="none" w:sz="0" w:space="0" w:color="auto"/>
      </w:divBdr>
    </w:div>
    <w:div w:id="692002065">
      <w:bodyDiv w:val="1"/>
      <w:marLeft w:val="0"/>
      <w:marRight w:val="0"/>
      <w:marTop w:val="0"/>
      <w:marBottom w:val="0"/>
      <w:divBdr>
        <w:top w:val="none" w:sz="0" w:space="0" w:color="auto"/>
        <w:left w:val="none" w:sz="0" w:space="0" w:color="auto"/>
        <w:bottom w:val="none" w:sz="0" w:space="0" w:color="auto"/>
        <w:right w:val="none" w:sz="0" w:space="0" w:color="auto"/>
      </w:divBdr>
    </w:div>
    <w:div w:id="700059576">
      <w:bodyDiv w:val="1"/>
      <w:marLeft w:val="0"/>
      <w:marRight w:val="0"/>
      <w:marTop w:val="0"/>
      <w:marBottom w:val="0"/>
      <w:divBdr>
        <w:top w:val="none" w:sz="0" w:space="0" w:color="auto"/>
        <w:left w:val="none" w:sz="0" w:space="0" w:color="auto"/>
        <w:bottom w:val="none" w:sz="0" w:space="0" w:color="auto"/>
        <w:right w:val="none" w:sz="0" w:space="0" w:color="auto"/>
      </w:divBdr>
    </w:div>
    <w:div w:id="718938318">
      <w:bodyDiv w:val="1"/>
      <w:marLeft w:val="0"/>
      <w:marRight w:val="0"/>
      <w:marTop w:val="0"/>
      <w:marBottom w:val="0"/>
      <w:divBdr>
        <w:top w:val="none" w:sz="0" w:space="0" w:color="auto"/>
        <w:left w:val="none" w:sz="0" w:space="0" w:color="auto"/>
        <w:bottom w:val="none" w:sz="0" w:space="0" w:color="auto"/>
        <w:right w:val="none" w:sz="0" w:space="0" w:color="auto"/>
      </w:divBdr>
    </w:div>
    <w:div w:id="722024484">
      <w:bodyDiv w:val="1"/>
      <w:marLeft w:val="0"/>
      <w:marRight w:val="0"/>
      <w:marTop w:val="0"/>
      <w:marBottom w:val="0"/>
      <w:divBdr>
        <w:top w:val="none" w:sz="0" w:space="0" w:color="auto"/>
        <w:left w:val="none" w:sz="0" w:space="0" w:color="auto"/>
        <w:bottom w:val="none" w:sz="0" w:space="0" w:color="auto"/>
        <w:right w:val="none" w:sz="0" w:space="0" w:color="auto"/>
      </w:divBdr>
    </w:div>
    <w:div w:id="734013063">
      <w:bodyDiv w:val="1"/>
      <w:marLeft w:val="0"/>
      <w:marRight w:val="0"/>
      <w:marTop w:val="0"/>
      <w:marBottom w:val="0"/>
      <w:divBdr>
        <w:top w:val="none" w:sz="0" w:space="0" w:color="auto"/>
        <w:left w:val="none" w:sz="0" w:space="0" w:color="auto"/>
        <w:bottom w:val="none" w:sz="0" w:space="0" w:color="auto"/>
        <w:right w:val="none" w:sz="0" w:space="0" w:color="auto"/>
      </w:divBdr>
    </w:div>
    <w:div w:id="742991458">
      <w:bodyDiv w:val="1"/>
      <w:marLeft w:val="0"/>
      <w:marRight w:val="0"/>
      <w:marTop w:val="0"/>
      <w:marBottom w:val="0"/>
      <w:divBdr>
        <w:top w:val="none" w:sz="0" w:space="0" w:color="auto"/>
        <w:left w:val="none" w:sz="0" w:space="0" w:color="auto"/>
        <w:bottom w:val="none" w:sz="0" w:space="0" w:color="auto"/>
        <w:right w:val="none" w:sz="0" w:space="0" w:color="auto"/>
      </w:divBdr>
    </w:div>
    <w:div w:id="743649215">
      <w:bodyDiv w:val="1"/>
      <w:marLeft w:val="0"/>
      <w:marRight w:val="0"/>
      <w:marTop w:val="0"/>
      <w:marBottom w:val="0"/>
      <w:divBdr>
        <w:top w:val="none" w:sz="0" w:space="0" w:color="auto"/>
        <w:left w:val="none" w:sz="0" w:space="0" w:color="auto"/>
        <w:bottom w:val="none" w:sz="0" w:space="0" w:color="auto"/>
        <w:right w:val="none" w:sz="0" w:space="0" w:color="auto"/>
      </w:divBdr>
    </w:div>
    <w:div w:id="744297625">
      <w:bodyDiv w:val="1"/>
      <w:marLeft w:val="0"/>
      <w:marRight w:val="0"/>
      <w:marTop w:val="0"/>
      <w:marBottom w:val="0"/>
      <w:divBdr>
        <w:top w:val="none" w:sz="0" w:space="0" w:color="auto"/>
        <w:left w:val="none" w:sz="0" w:space="0" w:color="auto"/>
        <w:bottom w:val="none" w:sz="0" w:space="0" w:color="auto"/>
        <w:right w:val="none" w:sz="0" w:space="0" w:color="auto"/>
      </w:divBdr>
    </w:div>
    <w:div w:id="751007192">
      <w:bodyDiv w:val="1"/>
      <w:marLeft w:val="0"/>
      <w:marRight w:val="0"/>
      <w:marTop w:val="0"/>
      <w:marBottom w:val="0"/>
      <w:divBdr>
        <w:top w:val="none" w:sz="0" w:space="0" w:color="auto"/>
        <w:left w:val="none" w:sz="0" w:space="0" w:color="auto"/>
        <w:bottom w:val="none" w:sz="0" w:space="0" w:color="auto"/>
        <w:right w:val="none" w:sz="0" w:space="0" w:color="auto"/>
      </w:divBdr>
    </w:div>
    <w:div w:id="751313170">
      <w:bodyDiv w:val="1"/>
      <w:marLeft w:val="0"/>
      <w:marRight w:val="0"/>
      <w:marTop w:val="0"/>
      <w:marBottom w:val="0"/>
      <w:divBdr>
        <w:top w:val="none" w:sz="0" w:space="0" w:color="auto"/>
        <w:left w:val="none" w:sz="0" w:space="0" w:color="auto"/>
        <w:bottom w:val="none" w:sz="0" w:space="0" w:color="auto"/>
        <w:right w:val="none" w:sz="0" w:space="0" w:color="auto"/>
      </w:divBdr>
    </w:div>
    <w:div w:id="751313324">
      <w:bodyDiv w:val="1"/>
      <w:marLeft w:val="0"/>
      <w:marRight w:val="0"/>
      <w:marTop w:val="0"/>
      <w:marBottom w:val="0"/>
      <w:divBdr>
        <w:top w:val="none" w:sz="0" w:space="0" w:color="auto"/>
        <w:left w:val="none" w:sz="0" w:space="0" w:color="auto"/>
        <w:bottom w:val="none" w:sz="0" w:space="0" w:color="auto"/>
        <w:right w:val="none" w:sz="0" w:space="0" w:color="auto"/>
      </w:divBdr>
    </w:div>
    <w:div w:id="758135787">
      <w:bodyDiv w:val="1"/>
      <w:marLeft w:val="0"/>
      <w:marRight w:val="0"/>
      <w:marTop w:val="0"/>
      <w:marBottom w:val="0"/>
      <w:divBdr>
        <w:top w:val="none" w:sz="0" w:space="0" w:color="auto"/>
        <w:left w:val="none" w:sz="0" w:space="0" w:color="auto"/>
        <w:bottom w:val="none" w:sz="0" w:space="0" w:color="auto"/>
        <w:right w:val="none" w:sz="0" w:space="0" w:color="auto"/>
      </w:divBdr>
    </w:div>
    <w:div w:id="769348597">
      <w:bodyDiv w:val="1"/>
      <w:marLeft w:val="0"/>
      <w:marRight w:val="0"/>
      <w:marTop w:val="0"/>
      <w:marBottom w:val="0"/>
      <w:divBdr>
        <w:top w:val="none" w:sz="0" w:space="0" w:color="auto"/>
        <w:left w:val="none" w:sz="0" w:space="0" w:color="auto"/>
        <w:bottom w:val="none" w:sz="0" w:space="0" w:color="auto"/>
        <w:right w:val="none" w:sz="0" w:space="0" w:color="auto"/>
      </w:divBdr>
    </w:div>
    <w:div w:id="771903535">
      <w:bodyDiv w:val="1"/>
      <w:marLeft w:val="0"/>
      <w:marRight w:val="0"/>
      <w:marTop w:val="0"/>
      <w:marBottom w:val="0"/>
      <w:divBdr>
        <w:top w:val="none" w:sz="0" w:space="0" w:color="auto"/>
        <w:left w:val="none" w:sz="0" w:space="0" w:color="auto"/>
        <w:bottom w:val="none" w:sz="0" w:space="0" w:color="auto"/>
        <w:right w:val="none" w:sz="0" w:space="0" w:color="auto"/>
      </w:divBdr>
    </w:div>
    <w:div w:id="782575308">
      <w:bodyDiv w:val="1"/>
      <w:marLeft w:val="0"/>
      <w:marRight w:val="0"/>
      <w:marTop w:val="0"/>
      <w:marBottom w:val="0"/>
      <w:divBdr>
        <w:top w:val="none" w:sz="0" w:space="0" w:color="auto"/>
        <w:left w:val="none" w:sz="0" w:space="0" w:color="auto"/>
        <w:bottom w:val="none" w:sz="0" w:space="0" w:color="auto"/>
        <w:right w:val="none" w:sz="0" w:space="0" w:color="auto"/>
      </w:divBdr>
    </w:div>
    <w:div w:id="785585658">
      <w:bodyDiv w:val="1"/>
      <w:marLeft w:val="0"/>
      <w:marRight w:val="0"/>
      <w:marTop w:val="0"/>
      <w:marBottom w:val="0"/>
      <w:divBdr>
        <w:top w:val="none" w:sz="0" w:space="0" w:color="auto"/>
        <w:left w:val="none" w:sz="0" w:space="0" w:color="auto"/>
        <w:bottom w:val="none" w:sz="0" w:space="0" w:color="auto"/>
        <w:right w:val="none" w:sz="0" w:space="0" w:color="auto"/>
      </w:divBdr>
    </w:div>
    <w:div w:id="792794707">
      <w:bodyDiv w:val="1"/>
      <w:marLeft w:val="0"/>
      <w:marRight w:val="0"/>
      <w:marTop w:val="0"/>
      <w:marBottom w:val="0"/>
      <w:divBdr>
        <w:top w:val="none" w:sz="0" w:space="0" w:color="auto"/>
        <w:left w:val="none" w:sz="0" w:space="0" w:color="auto"/>
        <w:bottom w:val="none" w:sz="0" w:space="0" w:color="auto"/>
        <w:right w:val="none" w:sz="0" w:space="0" w:color="auto"/>
      </w:divBdr>
    </w:div>
    <w:div w:id="798650236">
      <w:bodyDiv w:val="1"/>
      <w:marLeft w:val="0"/>
      <w:marRight w:val="0"/>
      <w:marTop w:val="0"/>
      <w:marBottom w:val="0"/>
      <w:divBdr>
        <w:top w:val="none" w:sz="0" w:space="0" w:color="auto"/>
        <w:left w:val="none" w:sz="0" w:space="0" w:color="auto"/>
        <w:bottom w:val="none" w:sz="0" w:space="0" w:color="auto"/>
        <w:right w:val="none" w:sz="0" w:space="0" w:color="auto"/>
      </w:divBdr>
    </w:div>
    <w:div w:id="805241298">
      <w:bodyDiv w:val="1"/>
      <w:marLeft w:val="0"/>
      <w:marRight w:val="0"/>
      <w:marTop w:val="0"/>
      <w:marBottom w:val="0"/>
      <w:divBdr>
        <w:top w:val="none" w:sz="0" w:space="0" w:color="auto"/>
        <w:left w:val="none" w:sz="0" w:space="0" w:color="auto"/>
        <w:bottom w:val="none" w:sz="0" w:space="0" w:color="auto"/>
        <w:right w:val="none" w:sz="0" w:space="0" w:color="auto"/>
      </w:divBdr>
    </w:div>
    <w:div w:id="807894323">
      <w:bodyDiv w:val="1"/>
      <w:marLeft w:val="0"/>
      <w:marRight w:val="0"/>
      <w:marTop w:val="0"/>
      <w:marBottom w:val="0"/>
      <w:divBdr>
        <w:top w:val="none" w:sz="0" w:space="0" w:color="auto"/>
        <w:left w:val="none" w:sz="0" w:space="0" w:color="auto"/>
        <w:bottom w:val="none" w:sz="0" w:space="0" w:color="auto"/>
        <w:right w:val="none" w:sz="0" w:space="0" w:color="auto"/>
      </w:divBdr>
    </w:div>
    <w:div w:id="809328803">
      <w:bodyDiv w:val="1"/>
      <w:marLeft w:val="0"/>
      <w:marRight w:val="0"/>
      <w:marTop w:val="0"/>
      <w:marBottom w:val="0"/>
      <w:divBdr>
        <w:top w:val="none" w:sz="0" w:space="0" w:color="auto"/>
        <w:left w:val="none" w:sz="0" w:space="0" w:color="auto"/>
        <w:bottom w:val="none" w:sz="0" w:space="0" w:color="auto"/>
        <w:right w:val="none" w:sz="0" w:space="0" w:color="auto"/>
      </w:divBdr>
    </w:div>
    <w:div w:id="812451800">
      <w:bodyDiv w:val="1"/>
      <w:marLeft w:val="0"/>
      <w:marRight w:val="0"/>
      <w:marTop w:val="0"/>
      <w:marBottom w:val="0"/>
      <w:divBdr>
        <w:top w:val="none" w:sz="0" w:space="0" w:color="auto"/>
        <w:left w:val="none" w:sz="0" w:space="0" w:color="auto"/>
        <w:bottom w:val="none" w:sz="0" w:space="0" w:color="auto"/>
        <w:right w:val="none" w:sz="0" w:space="0" w:color="auto"/>
      </w:divBdr>
    </w:div>
    <w:div w:id="815101766">
      <w:bodyDiv w:val="1"/>
      <w:marLeft w:val="0"/>
      <w:marRight w:val="0"/>
      <w:marTop w:val="0"/>
      <w:marBottom w:val="0"/>
      <w:divBdr>
        <w:top w:val="none" w:sz="0" w:space="0" w:color="auto"/>
        <w:left w:val="none" w:sz="0" w:space="0" w:color="auto"/>
        <w:bottom w:val="none" w:sz="0" w:space="0" w:color="auto"/>
        <w:right w:val="none" w:sz="0" w:space="0" w:color="auto"/>
      </w:divBdr>
    </w:div>
    <w:div w:id="815612745">
      <w:bodyDiv w:val="1"/>
      <w:marLeft w:val="0"/>
      <w:marRight w:val="0"/>
      <w:marTop w:val="0"/>
      <w:marBottom w:val="0"/>
      <w:divBdr>
        <w:top w:val="none" w:sz="0" w:space="0" w:color="auto"/>
        <w:left w:val="none" w:sz="0" w:space="0" w:color="auto"/>
        <w:bottom w:val="none" w:sz="0" w:space="0" w:color="auto"/>
        <w:right w:val="none" w:sz="0" w:space="0" w:color="auto"/>
      </w:divBdr>
    </w:div>
    <w:div w:id="818378039">
      <w:bodyDiv w:val="1"/>
      <w:marLeft w:val="0"/>
      <w:marRight w:val="0"/>
      <w:marTop w:val="0"/>
      <w:marBottom w:val="0"/>
      <w:divBdr>
        <w:top w:val="none" w:sz="0" w:space="0" w:color="auto"/>
        <w:left w:val="none" w:sz="0" w:space="0" w:color="auto"/>
        <w:bottom w:val="none" w:sz="0" w:space="0" w:color="auto"/>
        <w:right w:val="none" w:sz="0" w:space="0" w:color="auto"/>
      </w:divBdr>
    </w:div>
    <w:div w:id="820271563">
      <w:bodyDiv w:val="1"/>
      <w:marLeft w:val="0"/>
      <w:marRight w:val="0"/>
      <w:marTop w:val="0"/>
      <w:marBottom w:val="0"/>
      <w:divBdr>
        <w:top w:val="none" w:sz="0" w:space="0" w:color="auto"/>
        <w:left w:val="none" w:sz="0" w:space="0" w:color="auto"/>
        <w:bottom w:val="none" w:sz="0" w:space="0" w:color="auto"/>
        <w:right w:val="none" w:sz="0" w:space="0" w:color="auto"/>
      </w:divBdr>
    </w:div>
    <w:div w:id="821195279">
      <w:bodyDiv w:val="1"/>
      <w:marLeft w:val="0"/>
      <w:marRight w:val="0"/>
      <w:marTop w:val="0"/>
      <w:marBottom w:val="0"/>
      <w:divBdr>
        <w:top w:val="none" w:sz="0" w:space="0" w:color="auto"/>
        <w:left w:val="none" w:sz="0" w:space="0" w:color="auto"/>
        <w:bottom w:val="none" w:sz="0" w:space="0" w:color="auto"/>
        <w:right w:val="none" w:sz="0" w:space="0" w:color="auto"/>
      </w:divBdr>
    </w:div>
    <w:div w:id="822502498">
      <w:bodyDiv w:val="1"/>
      <w:marLeft w:val="0"/>
      <w:marRight w:val="0"/>
      <w:marTop w:val="0"/>
      <w:marBottom w:val="0"/>
      <w:divBdr>
        <w:top w:val="none" w:sz="0" w:space="0" w:color="auto"/>
        <w:left w:val="none" w:sz="0" w:space="0" w:color="auto"/>
        <w:bottom w:val="none" w:sz="0" w:space="0" w:color="auto"/>
        <w:right w:val="none" w:sz="0" w:space="0" w:color="auto"/>
      </w:divBdr>
    </w:div>
    <w:div w:id="833179050">
      <w:bodyDiv w:val="1"/>
      <w:marLeft w:val="0"/>
      <w:marRight w:val="0"/>
      <w:marTop w:val="0"/>
      <w:marBottom w:val="0"/>
      <w:divBdr>
        <w:top w:val="none" w:sz="0" w:space="0" w:color="auto"/>
        <w:left w:val="none" w:sz="0" w:space="0" w:color="auto"/>
        <w:bottom w:val="none" w:sz="0" w:space="0" w:color="auto"/>
        <w:right w:val="none" w:sz="0" w:space="0" w:color="auto"/>
      </w:divBdr>
    </w:div>
    <w:div w:id="840699101">
      <w:bodyDiv w:val="1"/>
      <w:marLeft w:val="0"/>
      <w:marRight w:val="0"/>
      <w:marTop w:val="0"/>
      <w:marBottom w:val="0"/>
      <w:divBdr>
        <w:top w:val="none" w:sz="0" w:space="0" w:color="auto"/>
        <w:left w:val="none" w:sz="0" w:space="0" w:color="auto"/>
        <w:bottom w:val="none" w:sz="0" w:space="0" w:color="auto"/>
        <w:right w:val="none" w:sz="0" w:space="0" w:color="auto"/>
      </w:divBdr>
    </w:div>
    <w:div w:id="852959245">
      <w:bodyDiv w:val="1"/>
      <w:marLeft w:val="0"/>
      <w:marRight w:val="0"/>
      <w:marTop w:val="0"/>
      <w:marBottom w:val="0"/>
      <w:divBdr>
        <w:top w:val="none" w:sz="0" w:space="0" w:color="auto"/>
        <w:left w:val="none" w:sz="0" w:space="0" w:color="auto"/>
        <w:bottom w:val="none" w:sz="0" w:space="0" w:color="auto"/>
        <w:right w:val="none" w:sz="0" w:space="0" w:color="auto"/>
      </w:divBdr>
    </w:div>
    <w:div w:id="857811966">
      <w:bodyDiv w:val="1"/>
      <w:marLeft w:val="0"/>
      <w:marRight w:val="0"/>
      <w:marTop w:val="0"/>
      <w:marBottom w:val="0"/>
      <w:divBdr>
        <w:top w:val="none" w:sz="0" w:space="0" w:color="auto"/>
        <w:left w:val="none" w:sz="0" w:space="0" w:color="auto"/>
        <w:bottom w:val="none" w:sz="0" w:space="0" w:color="auto"/>
        <w:right w:val="none" w:sz="0" w:space="0" w:color="auto"/>
      </w:divBdr>
    </w:div>
    <w:div w:id="859121806">
      <w:bodyDiv w:val="1"/>
      <w:marLeft w:val="0"/>
      <w:marRight w:val="0"/>
      <w:marTop w:val="0"/>
      <w:marBottom w:val="0"/>
      <w:divBdr>
        <w:top w:val="none" w:sz="0" w:space="0" w:color="auto"/>
        <w:left w:val="none" w:sz="0" w:space="0" w:color="auto"/>
        <w:bottom w:val="none" w:sz="0" w:space="0" w:color="auto"/>
        <w:right w:val="none" w:sz="0" w:space="0" w:color="auto"/>
      </w:divBdr>
    </w:div>
    <w:div w:id="859582548">
      <w:bodyDiv w:val="1"/>
      <w:marLeft w:val="0"/>
      <w:marRight w:val="0"/>
      <w:marTop w:val="0"/>
      <w:marBottom w:val="0"/>
      <w:divBdr>
        <w:top w:val="none" w:sz="0" w:space="0" w:color="auto"/>
        <w:left w:val="none" w:sz="0" w:space="0" w:color="auto"/>
        <w:bottom w:val="none" w:sz="0" w:space="0" w:color="auto"/>
        <w:right w:val="none" w:sz="0" w:space="0" w:color="auto"/>
      </w:divBdr>
    </w:div>
    <w:div w:id="861210650">
      <w:bodyDiv w:val="1"/>
      <w:marLeft w:val="0"/>
      <w:marRight w:val="0"/>
      <w:marTop w:val="0"/>
      <w:marBottom w:val="0"/>
      <w:divBdr>
        <w:top w:val="none" w:sz="0" w:space="0" w:color="auto"/>
        <w:left w:val="none" w:sz="0" w:space="0" w:color="auto"/>
        <w:bottom w:val="none" w:sz="0" w:space="0" w:color="auto"/>
        <w:right w:val="none" w:sz="0" w:space="0" w:color="auto"/>
      </w:divBdr>
    </w:div>
    <w:div w:id="861286012">
      <w:bodyDiv w:val="1"/>
      <w:marLeft w:val="0"/>
      <w:marRight w:val="0"/>
      <w:marTop w:val="0"/>
      <w:marBottom w:val="0"/>
      <w:divBdr>
        <w:top w:val="none" w:sz="0" w:space="0" w:color="auto"/>
        <w:left w:val="none" w:sz="0" w:space="0" w:color="auto"/>
        <w:bottom w:val="none" w:sz="0" w:space="0" w:color="auto"/>
        <w:right w:val="none" w:sz="0" w:space="0" w:color="auto"/>
      </w:divBdr>
    </w:div>
    <w:div w:id="871647357">
      <w:bodyDiv w:val="1"/>
      <w:marLeft w:val="0"/>
      <w:marRight w:val="0"/>
      <w:marTop w:val="0"/>
      <w:marBottom w:val="0"/>
      <w:divBdr>
        <w:top w:val="none" w:sz="0" w:space="0" w:color="auto"/>
        <w:left w:val="none" w:sz="0" w:space="0" w:color="auto"/>
        <w:bottom w:val="none" w:sz="0" w:space="0" w:color="auto"/>
        <w:right w:val="none" w:sz="0" w:space="0" w:color="auto"/>
      </w:divBdr>
    </w:div>
    <w:div w:id="895552584">
      <w:bodyDiv w:val="1"/>
      <w:marLeft w:val="0"/>
      <w:marRight w:val="0"/>
      <w:marTop w:val="0"/>
      <w:marBottom w:val="0"/>
      <w:divBdr>
        <w:top w:val="none" w:sz="0" w:space="0" w:color="auto"/>
        <w:left w:val="none" w:sz="0" w:space="0" w:color="auto"/>
        <w:bottom w:val="none" w:sz="0" w:space="0" w:color="auto"/>
        <w:right w:val="none" w:sz="0" w:space="0" w:color="auto"/>
      </w:divBdr>
    </w:div>
    <w:div w:id="901871630">
      <w:bodyDiv w:val="1"/>
      <w:marLeft w:val="0"/>
      <w:marRight w:val="0"/>
      <w:marTop w:val="0"/>
      <w:marBottom w:val="0"/>
      <w:divBdr>
        <w:top w:val="none" w:sz="0" w:space="0" w:color="auto"/>
        <w:left w:val="none" w:sz="0" w:space="0" w:color="auto"/>
        <w:bottom w:val="none" w:sz="0" w:space="0" w:color="auto"/>
        <w:right w:val="none" w:sz="0" w:space="0" w:color="auto"/>
      </w:divBdr>
    </w:div>
    <w:div w:id="906840459">
      <w:bodyDiv w:val="1"/>
      <w:marLeft w:val="0"/>
      <w:marRight w:val="0"/>
      <w:marTop w:val="0"/>
      <w:marBottom w:val="0"/>
      <w:divBdr>
        <w:top w:val="none" w:sz="0" w:space="0" w:color="auto"/>
        <w:left w:val="none" w:sz="0" w:space="0" w:color="auto"/>
        <w:bottom w:val="none" w:sz="0" w:space="0" w:color="auto"/>
        <w:right w:val="none" w:sz="0" w:space="0" w:color="auto"/>
      </w:divBdr>
    </w:div>
    <w:div w:id="915014116">
      <w:bodyDiv w:val="1"/>
      <w:marLeft w:val="0"/>
      <w:marRight w:val="0"/>
      <w:marTop w:val="0"/>
      <w:marBottom w:val="0"/>
      <w:divBdr>
        <w:top w:val="none" w:sz="0" w:space="0" w:color="auto"/>
        <w:left w:val="none" w:sz="0" w:space="0" w:color="auto"/>
        <w:bottom w:val="none" w:sz="0" w:space="0" w:color="auto"/>
        <w:right w:val="none" w:sz="0" w:space="0" w:color="auto"/>
      </w:divBdr>
    </w:div>
    <w:div w:id="916210195">
      <w:bodyDiv w:val="1"/>
      <w:marLeft w:val="0"/>
      <w:marRight w:val="0"/>
      <w:marTop w:val="0"/>
      <w:marBottom w:val="0"/>
      <w:divBdr>
        <w:top w:val="none" w:sz="0" w:space="0" w:color="auto"/>
        <w:left w:val="none" w:sz="0" w:space="0" w:color="auto"/>
        <w:bottom w:val="none" w:sz="0" w:space="0" w:color="auto"/>
        <w:right w:val="none" w:sz="0" w:space="0" w:color="auto"/>
      </w:divBdr>
    </w:div>
    <w:div w:id="926890904">
      <w:bodyDiv w:val="1"/>
      <w:marLeft w:val="0"/>
      <w:marRight w:val="0"/>
      <w:marTop w:val="0"/>
      <w:marBottom w:val="0"/>
      <w:divBdr>
        <w:top w:val="none" w:sz="0" w:space="0" w:color="auto"/>
        <w:left w:val="none" w:sz="0" w:space="0" w:color="auto"/>
        <w:bottom w:val="none" w:sz="0" w:space="0" w:color="auto"/>
        <w:right w:val="none" w:sz="0" w:space="0" w:color="auto"/>
      </w:divBdr>
    </w:div>
    <w:div w:id="929045168">
      <w:bodyDiv w:val="1"/>
      <w:marLeft w:val="0"/>
      <w:marRight w:val="0"/>
      <w:marTop w:val="0"/>
      <w:marBottom w:val="0"/>
      <w:divBdr>
        <w:top w:val="none" w:sz="0" w:space="0" w:color="auto"/>
        <w:left w:val="none" w:sz="0" w:space="0" w:color="auto"/>
        <w:bottom w:val="none" w:sz="0" w:space="0" w:color="auto"/>
        <w:right w:val="none" w:sz="0" w:space="0" w:color="auto"/>
      </w:divBdr>
    </w:div>
    <w:div w:id="942423431">
      <w:bodyDiv w:val="1"/>
      <w:marLeft w:val="0"/>
      <w:marRight w:val="0"/>
      <w:marTop w:val="0"/>
      <w:marBottom w:val="0"/>
      <w:divBdr>
        <w:top w:val="none" w:sz="0" w:space="0" w:color="auto"/>
        <w:left w:val="none" w:sz="0" w:space="0" w:color="auto"/>
        <w:bottom w:val="none" w:sz="0" w:space="0" w:color="auto"/>
        <w:right w:val="none" w:sz="0" w:space="0" w:color="auto"/>
      </w:divBdr>
    </w:div>
    <w:div w:id="949824412">
      <w:bodyDiv w:val="1"/>
      <w:marLeft w:val="0"/>
      <w:marRight w:val="0"/>
      <w:marTop w:val="0"/>
      <w:marBottom w:val="0"/>
      <w:divBdr>
        <w:top w:val="none" w:sz="0" w:space="0" w:color="auto"/>
        <w:left w:val="none" w:sz="0" w:space="0" w:color="auto"/>
        <w:bottom w:val="none" w:sz="0" w:space="0" w:color="auto"/>
        <w:right w:val="none" w:sz="0" w:space="0" w:color="auto"/>
      </w:divBdr>
    </w:div>
    <w:div w:id="956522045">
      <w:bodyDiv w:val="1"/>
      <w:marLeft w:val="0"/>
      <w:marRight w:val="0"/>
      <w:marTop w:val="0"/>
      <w:marBottom w:val="0"/>
      <w:divBdr>
        <w:top w:val="none" w:sz="0" w:space="0" w:color="auto"/>
        <w:left w:val="none" w:sz="0" w:space="0" w:color="auto"/>
        <w:bottom w:val="none" w:sz="0" w:space="0" w:color="auto"/>
        <w:right w:val="none" w:sz="0" w:space="0" w:color="auto"/>
      </w:divBdr>
    </w:div>
    <w:div w:id="960958694">
      <w:bodyDiv w:val="1"/>
      <w:marLeft w:val="0"/>
      <w:marRight w:val="0"/>
      <w:marTop w:val="0"/>
      <w:marBottom w:val="0"/>
      <w:divBdr>
        <w:top w:val="none" w:sz="0" w:space="0" w:color="auto"/>
        <w:left w:val="none" w:sz="0" w:space="0" w:color="auto"/>
        <w:bottom w:val="none" w:sz="0" w:space="0" w:color="auto"/>
        <w:right w:val="none" w:sz="0" w:space="0" w:color="auto"/>
      </w:divBdr>
    </w:div>
    <w:div w:id="961810641">
      <w:bodyDiv w:val="1"/>
      <w:marLeft w:val="0"/>
      <w:marRight w:val="0"/>
      <w:marTop w:val="0"/>
      <w:marBottom w:val="0"/>
      <w:divBdr>
        <w:top w:val="none" w:sz="0" w:space="0" w:color="auto"/>
        <w:left w:val="none" w:sz="0" w:space="0" w:color="auto"/>
        <w:bottom w:val="none" w:sz="0" w:space="0" w:color="auto"/>
        <w:right w:val="none" w:sz="0" w:space="0" w:color="auto"/>
      </w:divBdr>
    </w:div>
    <w:div w:id="988166423">
      <w:bodyDiv w:val="1"/>
      <w:marLeft w:val="0"/>
      <w:marRight w:val="0"/>
      <w:marTop w:val="0"/>
      <w:marBottom w:val="0"/>
      <w:divBdr>
        <w:top w:val="none" w:sz="0" w:space="0" w:color="auto"/>
        <w:left w:val="none" w:sz="0" w:space="0" w:color="auto"/>
        <w:bottom w:val="none" w:sz="0" w:space="0" w:color="auto"/>
        <w:right w:val="none" w:sz="0" w:space="0" w:color="auto"/>
      </w:divBdr>
    </w:div>
    <w:div w:id="992177151">
      <w:bodyDiv w:val="1"/>
      <w:marLeft w:val="0"/>
      <w:marRight w:val="0"/>
      <w:marTop w:val="0"/>
      <w:marBottom w:val="0"/>
      <w:divBdr>
        <w:top w:val="none" w:sz="0" w:space="0" w:color="auto"/>
        <w:left w:val="none" w:sz="0" w:space="0" w:color="auto"/>
        <w:bottom w:val="none" w:sz="0" w:space="0" w:color="auto"/>
        <w:right w:val="none" w:sz="0" w:space="0" w:color="auto"/>
      </w:divBdr>
    </w:div>
    <w:div w:id="1001934585">
      <w:bodyDiv w:val="1"/>
      <w:marLeft w:val="0"/>
      <w:marRight w:val="0"/>
      <w:marTop w:val="0"/>
      <w:marBottom w:val="0"/>
      <w:divBdr>
        <w:top w:val="none" w:sz="0" w:space="0" w:color="auto"/>
        <w:left w:val="none" w:sz="0" w:space="0" w:color="auto"/>
        <w:bottom w:val="none" w:sz="0" w:space="0" w:color="auto"/>
        <w:right w:val="none" w:sz="0" w:space="0" w:color="auto"/>
      </w:divBdr>
    </w:div>
    <w:div w:id="1006251651">
      <w:bodyDiv w:val="1"/>
      <w:marLeft w:val="0"/>
      <w:marRight w:val="0"/>
      <w:marTop w:val="0"/>
      <w:marBottom w:val="0"/>
      <w:divBdr>
        <w:top w:val="none" w:sz="0" w:space="0" w:color="auto"/>
        <w:left w:val="none" w:sz="0" w:space="0" w:color="auto"/>
        <w:bottom w:val="none" w:sz="0" w:space="0" w:color="auto"/>
        <w:right w:val="none" w:sz="0" w:space="0" w:color="auto"/>
      </w:divBdr>
    </w:div>
    <w:div w:id="1012488420">
      <w:bodyDiv w:val="1"/>
      <w:marLeft w:val="0"/>
      <w:marRight w:val="0"/>
      <w:marTop w:val="0"/>
      <w:marBottom w:val="0"/>
      <w:divBdr>
        <w:top w:val="none" w:sz="0" w:space="0" w:color="auto"/>
        <w:left w:val="none" w:sz="0" w:space="0" w:color="auto"/>
        <w:bottom w:val="none" w:sz="0" w:space="0" w:color="auto"/>
        <w:right w:val="none" w:sz="0" w:space="0" w:color="auto"/>
      </w:divBdr>
    </w:div>
    <w:div w:id="1025911333">
      <w:bodyDiv w:val="1"/>
      <w:marLeft w:val="0"/>
      <w:marRight w:val="0"/>
      <w:marTop w:val="0"/>
      <w:marBottom w:val="0"/>
      <w:divBdr>
        <w:top w:val="none" w:sz="0" w:space="0" w:color="auto"/>
        <w:left w:val="none" w:sz="0" w:space="0" w:color="auto"/>
        <w:bottom w:val="none" w:sz="0" w:space="0" w:color="auto"/>
        <w:right w:val="none" w:sz="0" w:space="0" w:color="auto"/>
      </w:divBdr>
    </w:div>
    <w:div w:id="1029990808">
      <w:bodyDiv w:val="1"/>
      <w:marLeft w:val="0"/>
      <w:marRight w:val="0"/>
      <w:marTop w:val="0"/>
      <w:marBottom w:val="0"/>
      <w:divBdr>
        <w:top w:val="none" w:sz="0" w:space="0" w:color="auto"/>
        <w:left w:val="none" w:sz="0" w:space="0" w:color="auto"/>
        <w:bottom w:val="none" w:sz="0" w:space="0" w:color="auto"/>
        <w:right w:val="none" w:sz="0" w:space="0" w:color="auto"/>
      </w:divBdr>
    </w:div>
    <w:div w:id="1031733901">
      <w:bodyDiv w:val="1"/>
      <w:marLeft w:val="0"/>
      <w:marRight w:val="0"/>
      <w:marTop w:val="0"/>
      <w:marBottom w:val="0"/>
      <w:divBdr>
        <w:top w:val="none" w:sz="0" w:space="0" w:color="auto"/>
        <w:left w:val="none" w:sz="0" w:space="0" w:color="auto"/>
        <w:bottom w:val="none" w:sz="0" w:space="0" w:color="auto"/>
        <w:right w:val="none" w:sz="0" w:space="0" w:color="auto"/>
      </w:divBdr>
    </w:div>
    <w:div w:id="1034430871">
      <w:bodyDiv w:val="1"/>
      <w:marLeft w:val="0"/>
      <w:marRight w:val="0"/>
      <w:marTop w:val="0"/>
      <w:marBottom w:val="0"/>
      <w:divBdr>
        <w:top w:val="none" w:sz="0" w:space="0" w:color="auto"/>
        <w:left w:val="none" w:sz="0" w:space="0" w:color="auto"/>
        <w:bottom w:val="none" w:sz="0" w:space="0" w:color="auto"/>
        <w:right w:val="none" w:sz="0" w:space="0" w:color="auto"/>
      </w:divBdr>
    </w:div>
    <w:div w:id="1036539161">
      <w:bodyDiv w:val="1"/>
      <w:marLeft w:val="0"/>
      <w:marRight w:val="0"/>
      <w:marTop w:val="0"/>
      <w:marBottom w:val="0"/>
      <w:divBdr>
        <w:top w:val="none" w:sz="0" w:space="0" w:color="auto"/>
        <w:left w:val="none" w:sz="0" w:space="0" w:color="auto"/>
        <w:bottom w:val="none" w:sz="0" w:space="0" w:color="auto"/>
        <w:right w:val="none" w:sz="0" w:space="0" w:color="auto"/>
      </w:divBdr>
    </w:div>
    <w:div w:id="1050882914">
      <w:bodyDiv w:val="1"/>
      <w:marLeft w:val="0"/>
      <w:marRight w:val="0"/>
      <w:marTop w:val="0"/>
      <w:marBottom w:val="0"/>
      <w:divBdr>
        <w:top w:val="none" w:sz="0" w:space="0" w:color="auto"/>
        <w:left w:val="none" w:sz="0" w:space="0" w:color="auto"/>
        <w:bottom w:val="none" w:sz="0" w:space="0" w:color="auto"/>
        <w:right w:val="none" w:sz="0" w:space="0" w:color="auto"/>
      </w:divBdr>
    </w:div>
    <w:div w:id="1052731047">
      <w:bodyDiv w:val="1"/>
      <w:marLeft w:val="0"/>
      <w:marRight w:val="0"/>
      <w:marTop w:val="0"/>
      <w:marBottom w:val="0"/>
      <w:divBdr>
        <w:top w:val="none" w:sz="0" w:space="0" w:color="auto"/>
        <w:left w:val="none" w:sz="0" w:space="0" w:color="auto"/>
        <w:bottom w:val="none" w:sz="0" w:space="0" w:color="auto"/>
        <w:right w:val="none" w:sz="0" w:space="0" w:color="auto"/>
      </w:divBdr>
    </w:div>
    <w:div w:id="1059675186">
      <w:bodyDiv w:val="1"/>
      <w:marLeft w:val="0"/>
      <w:marRight w:val="0"/>
      <w:marTop w:val="0"/>
      <w:marBottom w:val="0"/>
      <w:divBdr>
        <w:top w:val="none" w:sz="0" w:space="0" w:color="auto"/>
        <w:left w:val="none" w:sz="0" w:space="0" w:color="auto"/>
        <w:bottom w:val="none" w:sz="0" w:space="0" w:color="auto"/>
        <w:right w:val="none" w:sz="0" w:space="0" w:color="auto"/>
      </w:divBdr>
    </w:div>
    <w:div w:id="1066416888">
      <w:bodyDiv w:val="1"/>
      <w:marLeft w:val="0"/>
      <w:marRight w:val="0"/>
      <w:marTop w:val="0"/>
      <w:marBottom w:val="0"/>
      <w:divBdr>
        <w:top w:val="none" w:sz="0" w:space="0" w:color="auto"/>
        <w:left w:val="none" w:sz="0" w:space="0" w:color="auto"/>
        <w:bottom w:val="none" w:sz="0" w:space="0" w:color="auto"/>
        <w:right w:val="none" w:sz="0" w:space="0" w:color="auto"/>
      </w:divBdr>
    </w:div>
    <w:div w:id="1068072682">
      <w:bodyDiv w:val="1"/>
      <w:marLeft w:val="0"/>
      <w:marRight w:val="0"/>
      <w:marTop w:val="0"/>
      <w:marBottom w:val="0"/>
      <w:divBdr>
        <w:top w:val="none" w:sz="0" w:space="0" w:color="auto"/>
        <w:left w:val="none" w:sz="0" w:space="0" w:color="auto"/>
        <w:bottom w:val="none" w:sz="0" w:space="0" w:color="auto"/>
        <w:right w:val="none" w:sz="0" w:space="0" w:color="auto"/>
      </w:divBdr>
    </w:div>
    <w:div w:id="1068530834">
      <w:bodyDiv w:val="1"/>
      <w:marLeft w:val="0"/>
      <w:marRight w:val="0"/>
      <w:marTop w:val="0"/>
      <w:marBottom w:val="0"/>
      <w:divBdr>
        <w:top w:val="none" w:sz="0" w:space="0" w:color="auto"/>
        <w:left w:val="none" w:sz="0" w:space="0" w:color="auto"/>
        <w:bottom w:val="none" w:sz="0" w:space="0" w:color="auto"/>
        <w:right w:val="none" w:sz="0" w:space="0" w:color="auto"/>
      </w:divBdr>
    </w:div>
    <w:div w:id="1075784983">
      <w:bodyDiv w:val="1"/>
      <w:marLeft w:val="0"/>
      <w:marRight w:val="0"/>
      <w:marTop w:val="0"/>
      <w:marBottom w:val="0"/>
      <w:divBdr>
        <w:top w:val="none" w:sz="0" w:space="0" w:color="auto"/>
        <w:left w:val="none" w:sz="0" w:space="0" w:color="auto"/>
        <w:bottom w:val="none" w:sz="0" w:space="0" w:color="auto"/>
        <w:right w:val="none" w:sz="0" w:space="0" w:color="auto"/>
      </w:divBdr>
    </w:div>
    <w:div w:id="1088310894">
      <w:bodyDiv w:val="1"/>
      <w:marLeft w:val="0"/>
      <w:marRight w:val="0"/>
      <w:marTop w:val="0"/>
      <w:marBottom w:val="0"/>
      <w:divBdr>
        <w:top w:val="none" w:sz="0" w:space="0" w:color="auto"/>
        <w:left w:val="none" w:sz="0" w:space="0" w:color="auto"/>
        <w:bottom w:val="none" w:sz="0" w:space="0" w:color="auto"/>
        <w:right w:val="none" w:sz="0" w:space="0" w:color="auto"/>
      </w:divBdr>
    </w:div>
    <w:div w:id="1100566037">
      <w:bodyDiv w:val="1"/>
      <w:marLeft w:val="0"/>
      <w:marRight w:val="0"/>
      <w:marTop w:val="0"/>
      <w:marBottom w:val="0"/>
      <w:divBdr>
        <w:top w:val="none" w:sz="0" w:space="0" w:color="auto"/>
        <w:left w:val="none" w:sz="0" w:space="0" w:color="auto"/>
        <w:bottom w:val="none" w:sz="0" w:space="0" w:color="auto"/>
        <w:right w:val="none" w:sz="0" w:space="0" w:color="auto"/>
      </w:divBdr>
    </w:div>
    <w:div w:id="1103038508">
      <w:bodyDiv w:val="1"/>
      <w:marLeft w:val="0"/>
      <w:marRight w:val="0"/>
      <w:marTop w:val="0"/>
      <w:marBottom w:val="0"/>
      <w:divBdr>
        <w:top w:val="none" w:sz="0" w:space="0" w:color="auto"/>
        <w:left w:val="none" w:sz="0" w:space="0" w:color="auto"/>
        <w:bottom w:val="none" w:sz="0" w:space="0" w:color="auto"/>
        <w:right w:val="none" w:sz="0" w:space="0" w:color="auto"/>
      </w:divBdr>
    </w:div>
    <w:div w:id="1103459701">
      <w:bodyDiv w:val="1"/>
      <w:marLeft w:val="0"/>
      <w:marRight w:val="0"/>
      <w:marTop w:val="0"/>
      <w:marBottom w:val="0"/>
      <w:divBdr>
        <w:top w:val="none" w:sz="0" w:space="0" w:color="auto"/>
        <w:left w:val="none" w:sz="0" w:space="0" w:color="auto"/>
        <w:bottom w:val="none" w:sz="0" w:space="0" w:color="auto"/>
        <w:right w:val="none" w:sz="0" w:space="0" w:color="auto"/>
      </w:divBdr>
    </w:div>
    <w:div w:id="1106081320">
      <w:bodyDiv w:val="1"/>
      <w:marLeft w:val="0"/>
      <w:marRight w:val="0"/>
      <w:marTop w:val="0"/>
      <w:marBottom w:val="0"/>
      <w:divBdr>
        <w:top w:val="none" w:sz="0" w:space="0" w:color="auto"/>
        <w:left w:val="none" w:sz="0" w:space="0" w:color="auto"/>
        <w:bottom w:val="none" w:sz="0" w:space="0" w:color="auto"/>
        <w:right w:val="none" w:sz="0" w:space="0" w:color="auto"/>
      </w:divBdr>
    </w:div>
    <w:div w:id="1130708195">
      <w:bodyDiv w:val="1"/>
      <w:marLeft w:val="0"/>
      <w:marRight w:val="0"/>
      <w:marTop w:val="0"/>
      <w:marBottom w:val="0"/>
      <w:divBdr>
        <w:top w:val="none" w:sz="0" w:space="0" w:color="auto"/>
        <w:left w:val="none" w:sz="0" w:space="0" w:color="auto"/>
        <w:bottom w:val="none" w:sz="0" w:space="0" w:color="auto"/>
        <w:right w:val="none" w:sz="0" w:space="0" w:color="auto"/>
      </w:divBdr>
    </w:div>
    <w:div w:id="1135677927">
      <w:bodyDiv w:val="1"/>
      <w:marLeft w:val="0"/>
      <w:marRight w:val="0"/>
      <w:marTop w:val="0"/>
      <w:marBottom w:val="0"/>
      <w:divBdr>
        <w:top w:val="none" w:sz="0" w:space="0" w:color="auto"/>
        <w:left w:val="none" w:sz="0" w:space="0" w:color="auto"/>
        <w:bottom w:val="none" w:sz="0" w:space="0" w:color="auto"/>
        <w:right w:val="none" w:sz="0" w:space="0" w:color="auto"/>
      </w:divBdr>
    </w:div>
    <w:div w:id="1139147400">
      <w:bodyDiv w:val="1"/>
      <w:marLeft w:val="0"/>
      <w:marRight w:val="0"/>
      <w:marTop w:val="0"/>
      <w:marBottom w:val="0"/>
      <w:divBdr>
        <w:top w:val="none" w:sz="0" w:space="0" w:color="auto"/>
        <w:left w:val="none" w:sz="0" w:space="0" w:color="auto"/>
        <w:bottom w:val="none" w:sz="0" w:space="0" w:color="auto"/>
        <w:right w:val="none" w:sz="0" w:space="0" w:color="auto"/>
      </w:divBdr>
    </w:div>
    <w:div w:id="1143277820">
      <w:bodyDiv w:val="1"/>
      <w:marLeft w:val="0"/>
      <w:marRight w:val="0"/>
      <w:marTop w:val="0"/>
      <w:marBottom w:val="0"/>
      <w:divBdr>
        <w:top w:val="none" w:sz="0" w:space="0" w:color="auto"/>
        <w:left w:val="none" w:sz="0" w:space="0" w:color="auto"/>
        <w:bottom w:val="none" w:sz="0" w:space="0" w:color="auto"/>
        <w:right w:val="none" w:sz="0" w:space="0" w:color="auto"/>
      </w:divBdr>
    </w:div>
    <w:div w:id="1149174410">
      <w:bodyDiv w:val="1"/>
      <w:marLeft w:val="0"/>
      <w:marRight w:val="0"/>
      <w:marTop w:val="0"/>
      <w:marBottom w:val="0"/>
      <w:divBdr>
        <w:top w:val="none" w:sz="0" w:space="0" w:color="auto"/>
        <w:left w:val="none" w:sz="0" w:space="0" w:color="auto"/>
        <w:bottom w:val="none" w:sz="0" w:space="0" w:color="auto"/>
        <w:right w:val="none" w:sz="0" w:space="0" w:color="auto"/>
      </w:divBdr>
    </w:div>
    <w:div w:id="1151288436">
      <w:bodyDiv w:val="1"/>
      <w:marLeft w:val="0"/>
      <w:marRight w:val="0"/>
      <w:marTop w:val="0"/>
      <w:marBottom w:val="0"/>
      <w:divBdr>
        <w:top w:val="none" w:sz="0" w:space="0" w:color="auto"/>
        <w:left w:val="none" w:sz="0" w:space="0" w:color="auto"/>
        <w:bottom w:val="none" w:sz="0" w:space="0" w:color="auto"/>
        <w:right w:val="none" w:sz="0" w:space="0" w:color="auto"/>
      </w:divBdr>
    </w:div>
    <w:div w:id="1166869294">
      <w:bodyDiv w:val="1"/>
      <w:marLeft w:val="0"/>
      <w:marRight w:val="0"/>
      <w:marTop w:val="0"/>
      <w:marBottom w:val="0"/>
      <w:divBdr>
        <w:top w:val="none" w:sz="0" w:space="0" w:color="auto"/>
        <w:left w:val="none" w:sz="0" w:space="0" w:color="auto"/>
        <w:bottom w:val="none" w:sz="0" w:space="0" w:color="auto"/>
        <w:right w:val="none" w:sz="0" w:space="0" w:color="auto"/>
      </w:divBdr>
    </w:div>
    <w:div w:id="1171140237">
      <w:bodyDiv w:val="1"/>
      <w:marLeft w:val="0"/>
      <w:marRight w:val="0"/>
      <w:marTop w:val="0"/>
      <w:marBottom w:val="0"/>
      <w:divBdr>
        <w:top w:val="none" w:sz="0" w:space="0" w:color="auto"/>
        <w:left w:val="none" w:sz="0" w:space="0" w:color="auto"/>
        <w:bottom w:val="none" w:sz="0" w:space="0" w:color="auto"/>
        <w:right w:val="none" w:sz="0" w:space="0" w:color="auto"/>
      </w:divBdr>
    </w:div>
    <w:div w:id="1181972371">
      <w:bodyDiv w:val="1"/>
      <w:marLeft w:val="0"/>
      <w:marRight w:val="0"/>
      <w:marTop w:val="0"/>
      <w:marBottom w:val="0"/>
      <w:divBdr>
        <w:top w:val="none" w:sz="0" w:space="0" w:color="auto"/>
        <w:left w:val="none" w:sz="0" w:space="0" w:color="auto"/>
        <w:bottom w:val="none" w:sz="0" w:space="0" w:color="auto"/>
        <w:right w:val="none" w:sz="0" w:space="0" w:color="auto"/>
      </w:divBdr>
    </w:div>
    <w:div w:id="1183475746">
      <w:bodyDiv w:val="1"/>
      <w:marLeft w:val="0"/>
      <w:marRight w:val="0"/>
      <w:marTop w:val="0"/>
      <w:marBottom w:val="0"/>
      <w:divBdr>
        <w:top w:val="none" w:sz="0" w:space="0" w:color="auto"/>
        <w:left w:val="none" w:sz="0" w:space="0" w:color="auto"/>
        <w:bottom w:val="none" w:sz="0" w:space="0" w:color="auto"/>
        <w:right w:val="none" w:sz="0" w:space="0" w:color="auto"/>
      </w:divBdr>
    </w:div>
    <w:div w:id="1189217876">
      <w:bodyDiv w:val="1"/>
      <w:marLeft w:val="0"/>
      <w:marRight w:val="0"/>
      <w:marTop w:val="0"/>
      <w:marBottom w:val="0"/>
      <w:divBdr>
        <w:top w:val="none" w:sz="0" w:space="0" w:color="auto"/>
        <w:left w:val="none" w:sz="0" w:space="0" w:color="auto"/>
        <w:bottom w:val="none" w:sz="0" w:space="0" w:color="auto"/>
        <w:right w:val="none" w:sz="0" w:space="0" w:color="auto"/>
      </w:divBdr>
    </w:div>
    <w:div w:id="1191379293">
      <w:bodyDiv w:val="1"/>
      <w:marLeft w:val="0"/>
      <w:marRight w:val="0"/>
      <w:marTop w:val="0"/>
      <w:marBottom w:val="0"/>
      <w:divBdr>
        <w:top w:val="none" w:sz="0" w:space="0" w:color="auto"/>
        <w:left w:val="none" w:sz="0" w:space="0" w:color="auto"/>
        <w:bottom w:val="none" w:sz="0" w:space="0" w:color="auto"/>
        <w:right w:val="none" w:sz="0" w:space="0" w:color="auto"/>
      </w:divBdr>
    </w:div>
    <w:div w:id="1210532385">
      <w:bodyDiv w:val="1"/>
      <w:marLeft w:val="0"/>
      <w:marRight w:val="0"/>
      <w:marTop w:val="0"/>
      <w:marBottom w:val="0"/>
      <w:divBdr>
        <w:top w:val="none" w:sz="0" w:space="0" w:color="auto"/>
        <w:left w:val="none" w:sz="0" w:space="0" w:color="auto"/>
        <w:bottom w:val="none" w:sz="0" w:space="0" w:color="auto"/>
        <w:right w:val="none" w:sz="0" w:space="0" w:color="auto"/>
      </w:divBdr>
    </w:div>
    <w:div w:id="1212232492">
      <w:bodyDiv w:val="1"/>
      <w:marLeft w:val="0"/>
      <w:marRight w:val="0"/>
      <w:marTop w:val="0"/>
      <w:marBottom w:val="0"/>
      <w:divBdr>
        <w:top w:val="none" w:sz="0" w:space="0" w:color="auto"/>
        <w:left w:val="none" w:sz="0" w:space="0" w:color="auto"/>
        <w:bottom w:val="none" w:sz="0" w:space="0" w:color="auto"/>
        <w:right w:val="none" w:sz="0" w:space="0" w:color="auto"/>
      </w:divBdr>
    </w:div>
    <w:div w:id="1235511119">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7716087">
      <w:bodyDiv w:val="1"/>
      <w:marLeft w:val="0"/>
      <w:marRight w:val="0"/>
      <w:marTop w:val="0"/>
      <w:marBottom w:val="0"/>
      <w:divBdr>
        <w:top w:val="none" w:sz="0" w:space="0" w:color="auto"/>
        <w:left w:val="none" w:sz="0" w:space="0" w:color="auto"/>
        <w:bottom w:val="none" w:sz="0" w:space="0" w:color="auto"/>
        <w:right w:val="none" w:sz="0" w:space="0" w:color="auto"/>
      </w:divBdr>
    </w:div>
    <w:div w:id="1262834470">
      <w:bodyDiv w:val="1"/>
      <w:marLeft w:val="0"/>
      <w:marRight w:val="0"/>
      <w:marTop w:val="0"/>
      <w:marBottom w:val="0"/>
      <w:divBdr>
        <w:top w:val="none" w:sz="0" w:space="0" w:color="auto"/>
        <w:left w:val="none" w:sz="0" w:space="0" w:color="auto"/>
        <w:bottom w:val="none" w:sz="0" w:space="0" w:color="auto"/>
        <w:right w:val="none" w:sz="0" w:space="0" w:color="auto"/>
      </w:divBdr>
    </w:div>
    <w:div w:id="1268929599">
      <w:bodyDiv w:val="1"/>
      <w:marLeft w:val="0"/>
      <w:marRight w:val="0"/>
      <w:marTop w:val="0"/>
      <w:marBottom w:val="0"/>
      <w:divBdr>
        <w:top w:val="none" w:sz="0" w:space="0" w:color="auto"/>
        <w:left w:val="none" w:sz="0" w:space="0" w:color="auto"/>
        <w:bottom w:val="none" w:sz="0" w:space="0" w:color="auto"/>
        <w:right w:val="none" w:sz="0" w:space="0" w:color="auto"/>
      </w:divBdr>
    </w:div>
    <w:div w:id="1276906109">
      <w:bodyDiv w:val="1"/>
      <w:marLeft w:val="0"/>
      <w:marRight w:val="0"/>
      <w:marTop w:val="0"/>
      <w:marBottom w:val="0"/>
      <w:divBdr>
        <w:top w:val="none" w:sz="0" w:space="0" w:color="auto"/>
        <w:left w:val="none" w:sz="0" w:space="0" w:color="auto"/>
        <w:bottom w:val="none" w:sz="0" w:space="0" w:color="auto"/>
        <w:right w:val="none" w:sz="0" w:space="0" w:color="auto"/>
      </w:divBdr>
    </w:div>
    <w:div w:id="1283614989">
      <w:bodyDiv w:val="1"/>
      <w:marLeft w:val="0"/>
      <w:marRight w:val="0"/>
      <w:marTop w:val="0"/>
      <w:marBottom w:val="0"/>
      <w:divBdr>
        <w:top w:val="none" w:sz="0" w:space="0" w:color="auto"/>
        <w:left w:val="none" w:sz="0" w:space="0" w:color="auto"/>
        <w:bottom w:val="none" w:sz="0" w:space="0" w:color="auto"/>
        <w:right w:val="none" w:sz="0" w:space="0" w:color="auto"/>
      </w:divBdr>
    </w:div>
    <w:div w:id="1285964610">
      <w:bodyDiv w:val="1"/>
      <w:marLeft w:val="0"/>
      <w:marRight w:val="0"/>
      <w:marTop w:val="0"/>
      <w:marBottom w:val="0"/>
      <w:divBdr>
        <w:top w:val="none" w:sz="0" w:space="0" w:color="auto"/>
        <w:left w:val="none" w:sz="0" w:space="0" w:color="auto"/>
        <w:bottom w:val="none" w:sz="0" w:space="0" w:color="auto"/>
        <w:right w:val="none" w:sz="0" w:space="0" w:color="auto"/>
      </w:divBdr>
    </w:div>
    <w:div w:id="1286698383">
      <w:bodyDiv w:val="1"/>
      <w:marLeft w:val="0"/>
      <w:marRight w:val="0"/>
      <w:marTop w:val="0"/>
      <w:marBottom w:val="0"/>
      <w:divBdr>
        <w:top w:val="none" w:sz="0" w:space="0" w:color="auto"/>
        <w:left w:val="none" w:sz="0" w:space="0" w:color="auto"/>
        <w:bottom w:val="none" w:sz="0" w:space="0" w:color="auto"/>
        <w:right w:val="none" w:sz="0" w:space="0" w:color="auto"/>
      </w:divBdr>
    </w:div>
    <w:div w:id="1287470911">
      <w:bodyDiv w:val="1"/>
      <w:marLeft w:val="0"/>
      <w:marRight w:val="0"/>
      <w:marTop w:val="0"/>
      <w:marBottom w:val="0"/>
      <w:divBdr>
        <w:top w:val="none" w:sz="0" w:space="0" w:color="auto"/>
        <w:left w:val="none" w:sz="0" w:space="0" w:color="auto"/>
        <w:bottom w:val="none" w:sz="0" w:space="0" w:color="auto"/>
        <w:right w:val="none" w:sz="0" w:space="0" w:color="auto"/>
      </w:divBdr>
    </w:div>
    <w:div w:id="1298295023">
      <w:bodyDiv w:val="1"/>
      <w:marLeft w:val="0"/>
      <w:marRight w:val="0"/>
      <w:marTop w:val="0"/>
      <w:marBottom w:val="0"/>
      <w:divBdr>
        <w:top w:val="none" w:sz="0" w:space="0" w:color="auto"/>
        <w:left w:val="none" w:sz="0" w:space="0" w:color="auto"/>
        <w:bottom w:val="none" w:sz="0" w:space="0" w:color="auto"/>
        <w:right w:val="none" w:sz="0" w:space="0" w:color="auto"/>
      </w:divBdr>
    </w:div>
    <w:div w:id="1300259100">
      <w:bodyDiv w:val="1"/>
      <w:marLeft w:val="0"/>
      <w:marRight w:val="0"/>
      <w:marTop w:val="0"/>
      <w:marBottom w:val="0"/>
      <w:divBdr>
        <w:top w:val="none" w:sz="0" w:space="0" w:color="auto"/>
        <w:left w:val="none" w:sz="0" w:space="0" w:color="auto"/>
        <w:bottom w:val="none" w:sz="0" w:space="0" w:color="auto"/>
        <w:right w:val="none" w:sz="0" w:space="0" w:color="auto"/>
      </w:divBdr>
    </w:div>
    <w:div w:id="1302804828">
      <w:bodyDiv w:val="1"/>
      <w:marLeft w:val="0"/>
      <w:marRight w:val="0"/>
      <w:marTop w:val="0"/>
      <w:marBottom w:val="0"/>
      <w:divBdr>
        <w:top w:val="none" w:sz="0" w:space="0" w:color="auto"/>
        <w:left w:val="none" w:sz="0" w:space="0" w:color="auto"/>
        <w:bottom w:val="none" w:sz="0" w:space="0" w:color="auto"/>
        <w:right w:val="none" w:sz="0" w:space="0" w:color="auto"/>
      </w:divBdr>
    </w:div>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04041515">
      <w:bodyDiv w:val="1"/>
      <w:marLeft w:val="0"/>
      <w:marRight w:val="0"/>
      <w:marTop w:val="0"/>
      <w:marBottom w:val="0"/>
      <w:divBdr>
        <w:top w:val="none" w:sz="0" w:space="0" w:color="auto"/>
        <w:left w:val="none" w:sz="0" w:space="0" w:color="auto"/>
        <w:bottom w:val="none" w:sz="0" w:space="0" w:color="auto"/>
        <w:right w:val="none" w:sz="0" w:space="0" w:color="auto"/>
      </w:divBdr>
    </w:div>
    <w:div w:id="1305157706">
      <w:bodyDiv w:val="1"/>
      <w:marLeft w:val="0"/>
      <w:marRight w:val="0"/>
      <w:marTop w:val="0"/>
      <w:marBottom w:val="0"/>
      <w:divBdr>
        <w:top w:val="none" w:sz="0" w:space="0" w:color="auto"/>
        <w:left w:val="none" w:sz="0" w:space="0" w:color="auto"/>
        <w:bottom w:val="none" w:sz="0" w:space="0" w:color="auto"/>
        <w:right w:val="none" w:sz="0" w:space="0" w:color="auto"/>
      </w:divBdr>
    </w:div>
    <w:div w:id="1314290200">
      <w:bodyDiv w:val="1"/>
      <w:marLeft w:val="0"/>
      <w:marRight w:val="0"/>
      <w:marTop w:val="0"/>
      <w:marBottom w:val="0"/>
      <w:divBdr>
        <w:top w:val="none" w:sz="0" w:space="0" w:color="auto"/>
        <w:left w:val="none" w:sz="0" w:space="0" w:color="auto"/>
        <w:bottom w:val="none" w:sz="0" w:space="0" w:color="auto"/>
        <w:right w:val="none" w:sz="0" w:space="0" w:color="auto"/>
      </w:divBdr>
    </w:div>
    <w:div w:id="1335106206">
      <w:bodyDiv w:val="1"/>
      <w:marLeft w:val="0"/>
      <w:marRight w:val="0"/>
      <w:marTop w:val="0"/>
      <w:marBottom w:val="0"/>
      <w:divBdr>
        <w:top w:val="none" w:sz="0" w:space="0" w:color="auto"/>
        <w:left w:val="none" w:sz="0" w:space="0" w:color="auto"/>
        <w:bottom w:val="none" w:sz="0" w:space="0" w:color="auto"/>
        <w:right w:val="none" w:sz="0" w:space="0" w:color="auto"/>
      </w:divBdr>
    </w:div>
    <w:div w:id="1367750288">
      <w:bodyDiv w:val="1"/>
      <w:marLeft w:val="0"/>
      <w:marRight w:val="0"/>
      <w:marTop w:val="0"/>
      <w:marBottom w:val="0"/>
      <w:divBdr>
        <w:top w:val="none" w:sz="0" w:space="0" w:color="auto"/>
        <w:left w:val="none" w:sz="0" w:space="0" w:color="auto"/>
        <w:bottom w:val="none" w:sz="0" w:space="0" w:color="auto"/>
        <w:right w:val="none" w:sz="0" w:space="0" w:color="auto"/>
      </w:divBdr>
    </w:div>
    <w:div w:id="1368289967">
      <w:bodyDiv w:val="1"/>
      <w:marLeft w:val="0"/>
      <w:marRight w:val="0"/>
      <w:marTop w:val="0"/>
      <w:marBottom w:val="0"/>
      <w:divBdr>
        <w:top w:val="none" w:sz="0" w:space="0" w:color="auto"/>
        <w:left w:val="none" w:sz="0" w:space="0" w:color="auto"/>
        <w:bottom w:val="none" w:sz="0" w:space="0" w:color="auto"/>
        <w:right w:val="none" w:sz="0" w:space="0" w:color="auto"/>
      </w:divBdr>
    </w:div>
    <w:div w:id="1381439625">
      <w:bodyDiv w:val="1"/>
      <w:marLeft w:val="0"/>
      <w:marRight w:val="0"/>
      <w:marTop w:val="0"/>
      <w:marBottom w:val="0"/>
      <w:divBdr>
        <w:top w:val="none" w:sz="0" w:space="0" w:color="auto"/>
        <w:left w:val="none" w:sz="0" w:space="0" w:color="auto"/>
        <w:bottom w:val="none" w:sz="0" w:space="0" w:color="auto"/>
        <w:right w:val="none" w:sz="0" w:space="0" w:color="auto"/>
      </w:divBdr>
    </w:div>
    <w:div w:id="1386030206">
      <w:bodyDiv w:val="1"/>
      <w:marLeft w:val="0"/>
      <w:marRight w:val="0"/>
      <w:marTop w:val="0"/>
      <w:marBottom w:val="0"/>
      <w:divBdr>
        <w:top w:val="none" w:sz="0" w:space="0" w:color="auto"/>
        <w:left w:val="none" w:sz="0" w:space="0" w:color="auto"/>
        <w:bottom w:val="none" w:sz="0" w:space="0" w:color="auto"/>
        <w:right w:val="none" w:sz="0" w:space="0" w:color="auto"/>
      </w:divBdr>
    </w:div>
    <w:div w:id="1390811160">
      <w:bodyDiv w:val="1"/>
      <w:marLeft w:val="0"/>
      <w:marRight w:val="0"/>
      <w:marTop w:val="0"/>
      <w:marBottom w:val="0"/>
      <w:divBdr>
        <w:top w:val="none" w:sz="0" w:space="0" w:color="auto"/>
        <w:left w:val="none" w:sz="0" w:space="0" w:color="auto"/>
        <w:bottom w:val="none" w:sz="0" w:space="0" w:color="auto"/>
        <w:right w:val="none" w:sz="0" w:space="0" w:color="auto"/>
      </w:divBdr>
    </w:div>
    <w:div w:id="1441995811">
      <w:bodyDiv w:val="1"/>
      <w:marLeft w:val="0"/>
      <w:marRight w:val="0"/>
      <w:marTop w:val="0"/>
      <w:marBottom w:val="0"/>
      <w:divBdr>
        <w:top w:val="none" w:sz="0" w:space="0" w:color="auto"/>
        <w:left w:val="none" w:sz="0" w:space="0" w:color="auto"/>
        <w:bottom w:val="none" w:sz="0" w:space="0" w:color="auto"/>
        <w:right w:val="none" w:sz="0" w:space="0" w:color="auto"/>
      </w:divBdr>
    </w:div>
    <w:div w:id="1446385389">
      <w:bodyDiv w:val="1"/>
      <w:marLeft w:val="0"/>
      <w:marRight w:val="0"/>
      <w:marTop w:val="0"/>
      <w:marBottom w:val="0"/>
      <w:divBdr>
        <w:top w:val="none" w:sz="0" w:space="0" w:color="auto"/>
        <w:left w:val="none" w:sz="0" w:space="0" w:color="auto"/>
        <w:bottom w:val="none" w:sz="0" w:space="0" w:color="auto"/>
        <w:right w:val="none" w:sz="0" w:space="0" w:color="auto"/>
      </w:divBdr>
    </w:div>
    <w:div w:id="1451164352">
      <w:bodyDiv w:val="1"/>
      <w:marLeft w:val="0"/>
      <w:marRight w:val="0"/>
      <w:marTop w:val="0"/>
      <w:marBottom w:val="0"/>
      <w:divBdr>
        <w:top w:val="none" w:sz="0" w:space="0" w:color="auto"/>
        <w:left w:val="none" w:sz="0" w:space="0" w:color="auto"/>
        <w:bottom w:val="none" w:sz="0" w:space="0" w:color="auto"/>
        <w:right w:val="none" w:sz="0" w:space="0" w:color="auto"/>
      </w:divBdr>
    </w:div>
    <w:div w:id="1451389681">
      <w:bodyDiv w:val="1"/>
      <w:marLeft w:val="0"/>
      <w:marRight w:val="0"/>
      <w:marTop w:val="0"/>
      <w:marBottom w:val="0"/>
      <w:divBdr>
        <w:top w:val="none" w:sz="0" w:space="0" w:color="auto"/>
        <w:left w:val="none" w:sz="0" w:space="0" w:color="auto"/>
        <w:bottom w:val="none" w:sz="0" w:space="0" w:color="auto"/>
        <w:right w:val="none" w:sz="0" w:space="0" w:color="auto"/>
      </w:divBdr>
    </w:div>
    <w:div w:id="1451629760">
      <w:bodyDiv w:val="1"/>
      <w:marLeft w:val="0"/>
      <w:marRight w:val="0"/>
      <w:marTop w:val="0"/>
      <w:marBottom w:val="0"/>
      <w:divBdr>
        <w:top w:val="none" w:sz="0" w:space="0" w:color="auto"/>
        <w:left w:val="none" w:sz="0" w:space="0" w:color="auto"/>
        <w:bottom w:val="none" w:sz="0" w:space="0" w:color="auto"/>
        <w:right w:val="none" w:sz="0" w:space="0" w:color="auto"/>
      </w:divBdr>
    </w:div>
    <w:div w:id="1451703482">
      <w:bodyDiv w:val="1"/>
      <w:marLeft w:val="0"/>
      <w:marRight w:val="0"/>
      <w:marTop w:val="0"/>
      <w:marBottom w:val="0"/>
      <w:divBdr>
        <w:top w:val="none" w:sz="0" w:space="0" w:color="auto"/>
        <w:left w:val="none" w:sz="0" w:space="0" w:color="auto"/>
        <w:bottom w:val="none" w:sz="0" w:space="0" w:color="auto"/>
        <w:right w:val="none" w:sz="0" w:space="0" w:color="auto"/>
      </w:divBdr>
    </w:div>
    <w:div w:id="1455712371">
      <w:bodyDiv w:val="1"/>
      <w:marLeft w:val="0"/>
      <w:marRight w:val="0"/>
      <w:marTop w:val="0"/>
      <w:marBottom w:val="0"/>
      <w:divBdr>
        <w:top w:val="none" w:sz="0" w:space="0" w:color="auto"/>
        <w:left w:val="none" w:sz="0" w:space="0" w:color="auto"/>
        <w:bottom w:val="none" w:sz="0" w:space="0" w:color="auto"/>
        <w:right w:val="none" w:sz="0" w:space="0" w:color="auto"/>
      </w:divBdr>
    </w:div>
    <w:div w:id="1460343037">
      <w:bodyDiv w:val="1"/>
      <w:marLeft w:val="0"/>
      <w:marRight w:val="0"/>
      <w:marTop w:val="0"/>
      <w:marBottom w:val="0"/>
      <w:divBdr>
        <w:top w:val="none" w:sz="0" w:space="0" w:color="auto"/>
        <w:left w:val="none" w:sz="0" w:space="0" w:color="auto"/>
        <w:bottom w:val="none" w:sz="0" w:space="0" w:color="auto"/>
        <w:right w:val="none" w:sz="0" w:space="0" w:color="auto"/>
      </w:divBdr>
    </w:div>
    <w:div w:id="1470243881">
      <w:bodyDiv w:val="1"/>
      <w:marLeft w:val="0"/>
      <w:marRight w:val="0"/>
      <w:marTop w:val="0"/>
      <w:marBottom w:val="0"/>
      <w:divBdr>
        <w:top w:val="none" w:sz="0" w:space="0" w:color="auto"/>
        <w:left w:val="none" w:sz="0" w:space="0" w:color="auto"/>
        <w:bottom w:val="none" w:sz="0" w:space="0" w:color="auto"/>
        <w:right w:val="none" w:sz="0" w:space="0" w:color="auto"/>
      </w:divBdr>
    </w:div>
    <w:div w:id="1475755986">
      <w:bodyDiv w:val="1"/>
      <w:marLeft w:val="0"/>
      <w:marRight w:val="0"/>
      <w:marTop w:val="0"/>
      <w:marBottom w:val="0"/>
      <w:divBdr>
        <w:top w:val="none" w:sz="0" w:space="0" w:color="auto"/>
        <w:left w:val="none" w:sz="0" w:space="0" w:color="auto"/>
        <w:bottom w:val="none" w:sz="0" w:space="0" w:color="auto"/>
        <w:right w:val="none" w:sz="0" w:space="0" w:color="auto"/>
      </w:divBdr>
    </w:div>
    <w:div w:id="1484925295">
      <w:bodyDiv w:val="1"/>
      <w:marLeft w:val="0"/>
      <w:marRight w:val="0"/>
      <w:marTop w:val="0"/>
      <w:marBottom w:val="0"/>
      <w:divBdr>
        <w:top w:val="none" w:sz="0" w:space="0" w:color="auto"/>
        <w:left w:val="none" w:sz="0" w:space="0" w:color="auto"/>
        <w:bottom w:val="none" w:sz="0" w:space="0" w:color="auto"/>
        <w:right w:val="none" w:sz="0" w:space="0" w:color="auto"/>
      </w:divBdr>
    </w:div>
    <w:div w:id="1492521058">
      <w:bodyDiv w:val="1"/>
      <w:marLeft w:val="0"/>
      <w:marRight w:val="0"/>
      <w:marTop w:val="0"/>
      <w:marBottom w:val="0"/>
      <w:divBdr>
        <w:top w:val="none" w:sz="0" w:space="0" w:color="auto"/>
        <w:left w:val="none" w:sz="0" w:space="0" w:color="auto"/>
        <w:bottom w:val="none" w:sz="0" w:space="0" w:color="auto"/>
        <w:right w:val="none" w:sz="0" w:space="0" w:color="auto"/>
      </w:divBdr>
    </w:div>
    <w:div w:id="1495141625">
      <w:bodyDiv w:val="1"/>
      <w:marLeft w:val="0"/>
      <w:marRight w:val="0"/>
      <w:marTop w:val="0"/>
      <w:marBottom w:val="0"/>
      <w:divBdr>
        <w:top w:val="none" w:sz="0" w:space="0" w:color="auto"/>
        <w:left w:val="none" w:sz="0" w:space="0" w:color="auto"/>
        <w:bottom w:val="none" w:sz="0" w:space="0" w:color="auto"/>
        <w:right w:val="none" w:sz="0" w:space="0" w:color="auto"/>
      </w:divBdr>
    </w:div>
    <w:div w:id="1501264824">
      <w:bodyDiv w:val="1"/>
      <w:marLeft w:val="0"/>
      <w:marRight w:val="0"/>
      <w:marTop w:val="0"/>
      <w:marBottom w:val="0"/>
      <w:divBdr>
        <w:top w:val="none" w:sz="0" w:space="0" w:color="auto"/>
        <w:left w:val="none" w:sz="0" w:space="0" w:color="auto"/>
        <w:bottom w:val="none" w:sz="0" w:space="0" w:color="auto"/>
        <w:right w:val="none" w:sz="0" w:space="0" w:color="auto"/>
      </w:divBdr>
    </w:div>
    <w:div w:id="1503467032">
      <w:bodyDiv w:val="1"/>
      <w:marLeft w:val="0"/>
      <w:marRight w:val="0"/>
      <w:marTop w:val="0"/>
      <w:marBottom w:val="0"/>
      <w:divBdr>
        <w:top w:val="none" w:sz="0" w:space="0" w:color="auto"/>
        <w:left w:val="none" w:sz="0" w:space="0" w:color="auto"/>
        <w:bottom w:val="none" w:sz="0" w:space="0" w:color="auto"/>
        <w:right w:val="none" w:sz="0" w:space="0" w:color="auto"/>
      </w:divBdr>
    </w:div>
    <w:div w:id="1522087438">
      <w:bodyDiv w:val="1"/>
      <w:marLeft w:val="0"/>
      <w:marRight w:val="0"/>
      <w:marTop w:val="0"/>
      <w:marBottom w:val="0"/>
      <w:divBdr>
        <w:top w:val="none" w:sz="0" w:space="0" w:color="auto"/>
        <w:left w:val="none" w:sz="0" w:space="0" w:color="auto"/>
        <w:bottom w:val="none" w:sz="0" w:space="0" w:color="auto"/>
        <w:right w:val="none" w:sz="0" w:space="0" w:color="auto"/>
      </w:divBdr>
    </w:div>
    <w:div w:id="1522935135">
      <w:bodyDiv w:val="1"/>
      <w:marLeft w:val="0"/>
      <w:marRight w:val="0"/>
      <w:marTop w:val="0"/>
      <w:marBottom w:val="0"/>
      <w:divBdr>
        <w:top w:val="none" w:sz="0" w:space="0" w:color="auto"/>
        <w:left w:val="none" w:sz="0" w:space="0" w:color="auto"/>
        <w:bottom w:val="none" w:sz="0" w:space="0" w:color="auto"/>
        <w:right w:val="none" w:sz="0" w:space="0" w:color="auto"/>
      </w:divBdr>
    </w:div>
    <w:div w:id="1532837136">
      <w:bodyDiv w:val="1"/>
      <w:marLeft w:val="0"/>
      <w:marRight w:val="0"/>
      <w:marTop w:val="0"/>
      <w:marBottom w:val="0"/>
      <w:divBdr>
        <w:top w:val="none" w:sz="0" w:space="0" w:color="auto"/>
        <w:left w:val="none" w:sz="0" w:space="0" w:color="auto"/>
        <w:bottom w:val="none" w:sz="0" w:space="0" w:color="auto"/>
        <w:right w:val="none" w:sz="0" w:space="0" w:color="auto"/>
      </w:divBdr>
    </w:div>
    <w:div w:id="1533687736">
      <w:bodyDiv w:val="1"/>
      <w:marLeft w:val="0"/>
      <w:marRight w:val="0"/>
      <w:marTop w:val="0"/>
      <w:marBottom w:val="0"/>
      <w:divBdr>
        <w:top w:val="none" w:sz="0" w:space="0" w:color="auto"/>
        <w:left w:val="none" w:sz="0" w:space="0" w:color="auto"/>
        <w:bottom w:val="none" w:sz="0" w:space="0" w:color="auto"/>
        <w:right w:val="none" w:sz="0" w:space="0" w:color="auto"/>
      </w:divBdr>
    </w:div>
    <w:div w:id="1540363093">
      <w:bodyDiv w:val="1"/>
      <w:marLeft w:val="0"/>
      <w:marRight w:val="0"/>
      <w:marTop w:val="0"/>
      <w:marBottom w:val="0"/>
      <w:divBdr>
        <w:top w:val="none" w:sz="0" w:space="0" w:color="auto"/>
        <w:left w:val="none" w:sz="0" w:space="0" w:color="auto"/>
        <w:bottom w:val="none" w:sz="0" w:space="0" w:color="auto"/>
        <w:right w:val="none" w:sz="0" w:space="0" w:color="auto"/>
      </w:divBdr>
    </w:div>
    <w:div w:id="1548375108">
      <w:bodyDiv w:val="1"/>
      <w:marLeft w:val="0"/>
      <w:marRight w:val="0"/>
      <w:marTop w:val="0"/>
      <w:marBottom w:val="0"/>
      <w:divBdr>
        <w:top w:val="none" w:sz="0" w:space="0" w:color="auto"/>
        <w:left w:val="none" w:sz="0" w:space="0" w:color="auto"/>
        <w:bottom w:val="none" w:sz="0" w:space="0" w:color="auto"/>
        <w:right w:val="none" w:sz="0" w:space="0" w:color="auto"/>
      </w:divBdr>
    </w:div>
    <w:div w:id="1559588965">
      <w:bodyDiv w:val="1"/>
      <w:marLeft w:val="0"/>
      <w:marRight w:val="0"/>
      <w:marTop w:val="0"/>
      <w:marBottom w:val="0"/>
      <w:divBdr>
        <w:top w:val="none" w:sz="0" w:space="0" w:color="auto"/>
        <w:left w:val="none" w:sz="0" w:space="0" w:color="auto"/>
        <w:bottom w:val="none" w:sz="0" w:space="0" w:color="auto"/>
        <w:right w:val="none" w:sz="0" w:space="0" w:color="auto"/>
      </w:divBdr>
    </w:div>
    <w:div w:id="1563326100">
      <w:bodyDiv w:val="1"/>
      <w:marLeft w:val="0"/>
      <w:marRight w:val="0"/>
      <w:marTop w:val="0"/>
      <w:marBottom w:val="0"/>
      <w:divBdr>
        <w:top w:val="none" w:sz="0" w:space="0" w:color="auto"/>
        <w:left w:val="none" w:sz="0" w:space="0" w:color="auto"/>
        <w:bottom w:val="none" w:sz="0" w:space="0" w:color="auto"/>
        <w:right w:val="none" w:sz="0" w:space="0" w:color="auto"/>
      </w:divBdr>
    </w:div>
    <w:div w:id="1567179478">
      <w:bodyDiv w:val="1"/>
      <w:marLeft w:val="0"/>
      <w:marRight w:val="0"/>
      <w:marTop w:val="0"/>
      <w:marBottom w:val="0"/>
      <w:divBdr>
        <w:top w:val="none" w:sz="0" w:space="0" w:color="auto"/>
        <w:left w:val="none" w:sz="0" w:space="0" w:color="auto"/>
        <w:bottom w:val="none" w:sz="0" w:space="0" w:color="auto"/>
        <w:right w:val="none" w:sz="0" w:space="0" w:color="auto"/>
      </w:divBdr>
    </w:div>
    <w:div w:id="1568684827">
      <w:bodyDiv w:val="1"/>
      <w:marLeft w:val="0"/>
      <w:marRight w:val="0"/>
      <w:marTop w:val="0"/>
      <w:marBottom w:val="0"/>
      <w:divBdr>
        <w:top w:val="none" w:sz="0" w:space="0" w:color="auto"/>
        <w:left w:val="none" w:sz="0" w:space="0" w:color="auto"/>
        <w:bottom w:val="none" w:sz="0" w:space="0" w:color="auto"/>
        <w:right w:val="none" w:sz="0" w:space="0" w:color="auto"/>
      </w:divBdr>
    </w:div>
    <w:div w:id="1571498993">
      <w:bodyDiv w:val="1"/>
      <w:marLeft w:val="0"/>
      <w:marRight w:val="0"/>
      <w:marTop w:val="0"/>
      <w:marBottom w:val="0"/>
      <w:divBdr>
        <w:top w:val="none" w:sz="0" w:space="0" w:color="auto"/>
        <w:left w:val="none" w:sz="0" w:space="0" w:color="auto"/>
        <w:bottom w:val="none" w:sz="0" w:space="0" w:color="auto"/>
        <w:right w:val="none" w:sz="0" w:space="0" w:color="auto"/>
      </w:divBdr>
    </w:div>
    <w:div w:id="1582448003">
      <w:bodyDiv w:val="1"/>
      <w:marLeft w:val="0"/>
      <w:marRight w:val="0"/>
      <w:marTop w:val="0"/>
      <w:marBottom w:val="0"/>
      <w:divBdr>
        <w:top w:val="none" w:sz="0" w:space="0" w:color="auto"/>
        <w:left w:val="none" w:sz="0" w:space="0" w:color="auto"/>
        <w:bottom w:val="none" w:sz="0" w:space="0" w:color="auto"/>
        <w:right w:val="none" w:sz="0" w:space="0" w:color="auto"/>
      </w:divBdr>
    </w:div>
    <w:div w:id="1587764004">
      <w:bodyDiv w:val="1"/>
      <w:marLeft w:val="0"/>
      <w:marRight w:val="0"/>
      <w:marTop w:val="0"/>
      <w:marBottom w:val="0"/>
      <w:divBdr>
        <w:top w:val="none" w:sz="0" w:space="0" w:color="auto"/>
        <w:left w:val="none" w:sz="0" w:space="0" w:color="auto"/>
        <w:bottom w:val="none" w:sz="0" w:space="0" w:color="auto"/>
        <w:right w:val="none" w:sz="0" w:space="0" w:color="auto"/>
      </w:divBdr>
    </w:div>
    <w:div w:id="1602107939">
      <w:bodyDiv w:val="1"/>
      <w:marLeft w:val="0"/>
      <w:marRight w:val="0"/>
      <w:marTop w:val="0"/>
      <w:marBottom w:val="0"/>
      <w:divBdr>
        <w:top w:val="none" w:sz="0" w:space="0" w:color="auto"/>
        <w:left w:val="none" w:sz="0" w:space="0" w:color="auto"/>
        <w:bottom w:val="none" w:sz="0" w:space="0" w:color="auto"/>
        <w:right w:val="none" w:sz="0" w:space="0" w:color="auto"/>
      </w:divBdr>
    </w:div>
    <w:div w:id="1605991945">
      <w:bodyDiv w:val="1"/>
      <w:marLeft w:val="0"/>
      <w:marRight w:val="0"/>
      <w:marTop w:val="0"/>
      <w:marBottom w:val="0"/>
      <w:divBdr>
        <w:top w:val="none" w:sz="0" w:space="0" w:color="auto"/>
        <w:left w:val="none" w:sz="0" w:space="0" w:color="auto"/>
        <w:bottom w:val="none" w:sz="0" w:space="0" w:color="auto"/>
        <w:right w:val="none" w:sz="0" w:space="0" w:color="auto"/>
      </w:divBdr>
    </w:div>
    <w:div w:id="1623730758">
      <w:bodyDiv w:val="1"/>
      <w:marLeft w:val="0"/>
      <w:marRight w:val="0"/>
      <w:marTop w:val="0"/>
      <w:marBottom w:val="0"/>
      <w:divBdr>
        <w:top w:val="none" w:sz="0" w:space="0" w:color="auto"/>
        <w:left w:val="none" w:sz="0" w:space="0" w:color="auto"/>
        <w:bottom w:val="none" w:sz="0" w:space="0" w:color="auto"/>
        <w:right w:val="none" w:sz="0" w:space="0" w:color="auto"/>
      </w:divBdr>
    </w:div>
    <w:div w:id="1624114071">
      <w:bodyDiv w:val="1"/>
      <w:marLeft w:val="0"/>
      <w:marRight w:val="0"/>
      <w:marTop w:val="0"/>
      <w:marBottom w:val="0"/>
      <w:divBdr>
        <w:top w:val="none" w:sz="0" w:space="0" w:color="auto"/>
        <w:left w:val="none" w:sz="0" w:space="0" w:color="auto"/>
        <w:bottom w:val="none" w:sz="0" w:space="0" w:color="auto"/>
        <w:right w:val="none" w:sz="0" w:space="0" w:color="auto"/>
      </w:divBdr>
    </w:div>
    <w:div w:id="1625621474">
      <w:bodyDiv w:val="1"/>
      <w:marLeft w:val="0"/>
      <w:marRight w:val="0"/>
      <w:marTop w:val="0"/>
      <w:marBottom w:val="0"/>
      <w:divBdr>
        <w:top w:val="none" w:sz="0" w:space="0" w:color="auto"/>
        <w:left w:val="none" w:sz="0" w:space="0" w:color="auto"/>
        <w:bottom w:val="none" w:sz="0" w:space="0" w:color="auto"/>
        <w:right w:val="none" w:sz="0" w:space="0" w:color="auto"/>
      </w:divBdr>
    </w:div>
    <w:div w:id="1639608961">
      <w:bodyDiv w:val="1"/>
      <w:marLeft w:val="0"/>
      <w:marRight w:val="0"/>
      <w:marTop w:val="0"/>
      <w:marBottom w:val="0"/>
      <w:divBdr>
        <w:top w:val="none" w:sz="0" w:space="0" w:color="auto"/>
        <w:left w:val="none" w:sz="0" w:space="0" w:color="auto"/>
        <w:bottom w:val="none" w:sz="0" w:space="0" w:color="auto"/>
        <w:right w:val="none" w:sz="0" w:space="0" w:color="auto"/>
      </w:divBdr>
    </w:div>
    <w:div w:id="1655185320">
      <w:bodyDiv w:val="1"/>
      <w:marLeft w:val="0"/>
      <w:marRight w:val="0"/>
      <w:marTop w:val="0"/>
      <w:marBottom w:val="0"/>
      <w:divBdr>
        <w:top w:val="none" w:sz="0" w:space="0" w:color="auto"/>
        <w:left w:val="none" w:sz="0" w:space="0" w:color="auto"/>
        <w:bottom w:val="none" w:sz="0" w:space="0" w:color="auto"/>
        <w:right w:val="none" w:sz="0" w:space="0" w:color="auto"/>
      </w:divBdr>
    </w:div>
    <w:div w:id="1664091311">
      <w:bodyDiv w:val="1"/>
      <w:marLeft w:val="0"/>
      <w:marRight w:val="0"/>
      <w:marTop w:val="0"/>
      <w:marBottom w:val="0"/>
      <w:divBdr>
        <w:top w:val="none" w:sz="0" w:space="0" w:color="auto"/>
        <w:left w:val="none" w:sz="0" w:space="0" w:color="auto"/>
        <w:bottom w:val="none" w:sz="0" w:space="0" w:color="auto"/>
        <w:right w:val="none" w:sz="0" w:space="0" w:color="auto"/>
      </w:divBdr>
    </w:div>
    <w:div w:id="1670790824">
      <w:bodyDiv w:val="1"/>
      <w:marLeft w:val="0"/>
      <w:marRight w:val="0"/>
      <w:marTop w:val="0"/>
      <w:marBottom w:val="0"/>
      <w:divBdr>
        <w:top w:val="none" w:sz="0" w:space="0" w:color="auto"/>
        <w:left w:val="none" w:sz="0" w:space="0" w:color="auto"/>
        <w:bottom w:val="none" w:sz="0" w:space="0" w:color="auto"/>
        <w:right w:val="none" w:sz="0" w:space="0" w:color="auto"/>
      </w:divBdr>
    </w:div>
    <w:div w:id="1677269488">
      <w:bodyDiv w:val="1"/>
      <w:marLeft w:val="0"/>
      <w:marRight w:val="0"/>
      <w:marTop w:val="0"/>
      <w:marBottom w:val="0"/>
      <w:divBdr>
        <w:top w:val="none" w:sz="0" w:space="0" w:color="auto"/>
        <w:left w:val="none" w:sz="0" w:space="0" w:color="auto"/>
        <w:bottom w:val="none" w:sz="0" w:space="0" w:color="auto"/>
        <w:right w:val="none" w:sz="0" w:space="0" w:color="auto"/>
      </w:divBdr>
    </w:div>
    <w:div w:id="1704012994">
      <w:bodyDiv w:val="1"/>
      <w:marLeft w:val="0"/>
      <w:marRight w:val="0"/>
      <w:marTop w:val="0"/>
      <w:marBottom w:val="0"/>
      <w:divBdr>
        <w:top w:val="none" w:sz="0" w:space="0" w:color="auto"/>
        <w:left w:val="none" w:sz="0" w:space="0" w:color="auto"/>
        <w:bottom w:val="none" w:sz="0" w:space="0" w:color="auto"/>
        <w:right w:val="none" w:sz="0" w:space="0" w:color="auto"/>
      </w:divBdr>
    </w:div>
    <w:div w:id="1730616931">
      <w:bodyDiv w:val="1"/>
      <w:marLeft w:val="0"/>
      <w:marRight w:val="0"/>
      <w:marTop w:val="0"/>
      <w:marBottom w:val="0"/>
      <w:divBdr>
        <w:top w:val="none" w:sz="0" w:space="0" w:color="auto"/>
        <w:left w:val="none" w:sz="0" w:space="0" w:color="auto"/>
        <w:bottom w:val="none" w:sz="0" w:space="0" w:color="auto"/>
        <w:right w:val="none" w:sz="0" w:space="0" w:color="auto"/>
      </w:divBdr>
    </w:div>
    <w:div w:id="1730837758">
      <w:bodyDiv w:val="1"/>
      <w:marLeft w:val="0"/>
      <w:marRight w:val="0"/>
      <w:marTop w:val="0"/>
      <w:marBottom w:val="0"/>
      <w:divBdr>
        <w:top w:val="none" w:sz="0" w:space="0" w:color="auto"/>
        <w:left w:val="none" w:sz="0" w:space="0" w:color="auto"/>
        <w:bottom w:val="none" w:sz="0" w:space="0" w:color="auto"/>
        <w:right w:val="none" w:sz="0" w:space="0" w:color="auto"/>
      </w:divBdr>
    </w:div>
    <w:div w:id="1744176301">
      <w:bodyDiv w:val="1"/>
      <w:marLeft w:val="0"/>
      <w:marRight w:val="0"/>
      <w:marTop w:val="0"/>
      <w:marBottom w:val="0"/>
      <w:divBdr>
        <w:top w:val="none" w:sz="0" w:space="0" w:color="auto"/>
        <w:left w:val="none" w:sz="0" w:space="0" w:color="auto"/>
        <w:bottom w:val="none" w:sz="0" w:space="0" w:color="auto"/>
        <w:right w:val="none" w:sz="0" w:space="0" w:color="auto"/>
      </w:divBdr>
    </w:div>
    <w:div w:id="1751459823">
      <w:bodyDiv w:val="1"/>
      <w:marLeft w:val="0"/>
      <w:marRight w:val="0"/>
      <w:marTop w:val="0"/>
      <w:marBottom w:val="0"/>
      <w:divBdr>
        <w:top w:val="none" w:sz="0" w:space="0" w:color="auto"/>
        <w:left w:val="none" w:sz="0" w:space="0" w:color="auto"/>
        <w:bottom w:val="none" w:sz="0" w:space="0" w:color="auto"/>
        <w:right w:val="none" w:sz="0" w:space="0" w:color="auto"/>
      </w:divBdr>
    </w:div>
    <w:div w:id="1751655545">
      <w:bodyDiv w:val="1"/>
      <w:marLeft w:val="0"/>
      <w:marRight w:val="0"/>
      <w:marTop w:val="0"/>
      <w:marBottom w:val="0"/>
      <w:divBdr>
        <w:top w:val="none" w:sz="0" w:space="0" w:color="auto"/>
        <w:left w:val="none" w:sz="0" w:space="0" w:color="auto"/>
        <w:bottom w:val="none" w:sz="0" w:space="0" w:color="auto"/>
        <w:right w:val="none" w:sz="0" w:space="0" w:color="auto"/>
      </w:divBdr>
    </w:div>
    <w:div w:id="1751732469">
      <w:bodyDiv w:val="1"/>
      <w:marLeft w:val="0"/>
      <w:marRight w:val="0"/>
      <w:marTop w:val="0"/>
      <w:marBottom w:val="0"/>
      <w:divBdr>
        <w:top w:val="none" w:sz="0" w:space="0" w:color="auto"/>
        <w:left w:val="none" w:sz="0" w:space="0" w:color="auto"/>
        <w:bottom w:val="none" w:sz="0" w:space="0" w:color="auto"/>
        <w:right w:val="none" w:sz="0" w:space="0" w:color="auto"/>
      </w:divBdr>
    </w:div>
    <w:div w:id="1773671645">
      <w:bodyDiv w:val="1"/>
      <w:marLeft w:val="0"/>
      <w:marRight w:val="0"/>
      <w:marTop w:val="0"/>
      <w:marBottom w:val="0"/>
      <w:divBdr>
        <w:top w:val="none" w:sz="0" w:space="0" w:color="auto"/>
        <w:left w:val="none" w:sz="0" w:space="0" w:color="auto"/>
        <w:bottom w:val="none" w:sz="0" w:space="0" w:color="auto"/>
        <w:right w:val="none" w:sz="0" w:space="0" w:color="auto"/>
      </w:divBdr>
    </w:div>
    <w:div w:id="1784108743">
      <w:bodyDiv w:val="1"/>
      <w:marLeft w:val="0"/>
      <w:marRight w:val="0"/>
      <w:marTop w:val="0"/>
      <w:marBottom w:val="0"/>
      <w:divBdr>
        <w:top w:val="none" w:sz="0" w:space="0" w:color="auto"/>
        <w:left w:val="none" w:sz="0" w:space="0" w:color="auto"/>
        <w:bottom w:val="none" w:sz="0" w:space="0" w:color="auto"/>
        <w:right w:val="none" w:sz="0" w:space="0" w:color="auto"/>
      </w:divBdr>
    </w:div>
    <w:div w:id="1793086255">
      <w:bodyDiv w:val="1"/>
      <w:marLeft w:val="0"/>
      <w:marRight w:val="0"/>
      <w:marTop w:val="0"/>
      <w:marBottom w:val="0"/>
      <w:divBdr>
        <w:top w:val="none" w:sz="0" w:space="0" w:color="auto"/>
        <w:left w:val="none" w:sz="0" w:space="0" w:color="auto"/>
        <w:bottom w:val="none" w:sz="0" w:space="0" w:color="auto"/>
        <w:right w:val="none" w:sz="0" w:space="0" w:color="auto"/>
      </w:divBdr>
    </w:div>
    <w:div w:id="1794902444">
      <w:bodyDiv w:val="1"/>
      <w:marLeft w:val="0"/>
      <w:marRight w:val="0"/>
      <w:marTop w:val="0"/>
      <w:marBottom w:val="0"/>
      <w:divBdr>
        <w:top w:val="none" w:sz="0" w:space="0" w:color="auto"/>
        <w:left w:val="none" w:sz="0" w:space="0" w:color="auto"/>
        <w:bottom w:val="none" w:sz="0" w:space="0" w:color="auto"/>
        <w:right w:val="none" w:sz="0" w:space="0" w:color="auto"/>
      </w:divBdr>
    </w:div>
    <w:div w:id="1809931799">
      <w:bodyDiv w:val="1"/>
      <w:marLeft w:val="0"/>
      <w:marRight w:val="0"/>
      <w:marTop w:val="0"/>
      <w:marBottom w:val="0"/>
      <w:divBdr>
        <w:top w:val="none" w:sz="0" w:space="0" w:color="auto"/>
        <w:left w:val="none" w:sz="0" w:space="0" w:color="auto"/>
        <w:bottom w:val="none" w:sz="0" w:space="0" w:color="auto"/>
        <w:right w:val="none" w:sz="0" w:space="0" w:color="auto"/>
      </w:divBdr>
    </w:div>
    <w:div w:id="1810170626">
      <w:bodyDiv w:val="1"/>
      <w:marLeft w:val="0"/>
      <w:marRight w:val="0"/>
      <w:marTop w:val="0"/>
      <w:marBottom w:val="0"/>
      <w:divBdr>
        <w:top w:val="none" w:sz="0" w:space="0" w:color="auto"/>
        <w:left w:val="none" w:sz="0" w:space="0" w:color="auto"/>
        <w:bottom w:val="none" w:sz="0" w:space="0" w:color="auto"/>
        <w:right w:val="none" w:sz="0" w:space="0" w:color="auto"/>
      </w:divBdr>
    </w:div>
    <w:div w:id="1821380189">
      <w:bodyDiv w:val="1"/>
      <w:marLeft w:val="0"/>
      <w:marRight w:val="0"/>
      <w:marTop w:val="0"/>
      <w:marBottom w:val="0"/>
      <w:divBdr>
        <w:top w:val="none" w:sz="0" w:space="0" w:color="auto"/>
        <w:left w:val="none" w:sz="0" w:space="0" w:color="auto"/>
        <w:bottom w:val="none" w:sz="0" w:space="0" w:color="auto"/>
        <w:right w:val="none" w:sz="0" w:space="0" w:color="auto"/>
      </w:divBdr>
    </w:div>
    <w:div w:id="1839300333">
      <w:bodyDiv w:val="1"/>
      <w:marLeft w:val="0"/>
      <w:marRight w:val="0"/>
      <w:marTop w:val="0"/>
      <w:marBottom w:val="0"/>
      <w:divBdr>
        <w:top w:val="none" w:sz="0" w:space="0" w:color="auto"/>
        <w:left w:val="none" w:sz="0" w:space="0" w:color="auto"/>
        <w:bottom w:val="none" w:sz="0" w:space="0" w:color="auto"/>
        <w:right w:val="none" w:sz="0" w:space="0" w:color="auto"/>
      </w:divBdr>
    </w:div>
    <w:div w:id="1851484152">
      <w:bodyDiv w:val="1"/>
      <w:marLeft w:val="0"/>
      <w:marRight w:val="0"/>
      <w:marTop w:val="0"/>
      <w:marBottom w:val="0"/>
      <w:divBdr>
        <w:top w:val="none" w:sz="0" w:space="0" w:color="auto"/>
        <w:left w:val="none" w:sz="0" w:space="0" w:color="auto"/>
        <w:bottom w:val="none" w:sz="0" w:space="0" w:color="auto"/>
        <w:right w:val="none" w:sz="0" w:space="0" w:color="auto"/>
      </w:divBdr>
    </w:div>
    <w:div w:id="1854569034">
      <w:bodyDiv w:val="1"/>
      <w:marLeft w:val="0"/>
      <w:marRight w:val="0"/>
      <w:marTop w:val="0"/>
      <w:marBottom w:val="0"/>
      <w:divBdr>
        <w:top w:val="none" w:sz="0" w:space="0" w:color="auto"/>
        <w:left w:val="none" w:sz="0" w:space="0" w:color="auto"/>
        <w:bottom w:val="none" w:sz="0" w:space="0" w:color="auto"/>
        <w:right w:val="none" w:sz="0" w:space="0" w:color="auto"/>
      </w:divBdr>
    </w:div>
    <w:div w:id="1864054416">
      <w:bodyDiv w:val="1"/>
      <w:marLeft w:val="0"/>
      <w:marRight w:val="0"/>
      <w:marTop w:val="0"/>
      <w:marBottom w:val="0"/>
      <w:divBdr>
        <w:top w:val="none" w:sz="0" w:space="0" w:color="auto"/>
        <w:left w:val="none" w:sz="0" w:space="0" w:color="auto"/>
        <w:bottom w:val="none" w:sz="0" w:space="0" w:color="auto"/>
        <w:right w:val="none" w:sz="0" w:space="0" w:color="auto"/>
      </w:divBdr>
    </w:div>
    <w:div w:id="1867059900">
      <w:bodyDiv w:val="1"/>
      <w:marLeft w:val="0"/>
      <w:marRight w:val="0"/>
      <w:marTop w:val="0"/>
      <w:marBottom w:val="0"/>
      <w:divBdr>
        <w:top w:val="none" w:sz="0" w:space="0" w:color="auto"/>
        <w:left w:val="none" w:sz="0" w:space="0" w:color="auto"/>
        <w:bottom w:val="none" w:sz="0" w:space="0" w:color="auto"/>
        <w:right w:val="none" w:sz="0" w:space="0" w:color="auto"/>
      </w:divBdr>
    </w:div>
    <w:div w:id="1869831152">
      <w:bodyDiv w:val="1"/>
      <w:marLeft w:val="0"/>
      <w:marRight w:val="0"/>
      <w:marTop w:val="0"/>
      <w:marBottom w:val="0"/>
      <w:divBdr>
        <w:top w:val="none" w:sz="0" w:space="0" w:color="auto"/>
        <w:left w:val="none" w:sz="0" w:space="0" w:color="auto"/>
        <w:bottom w:val="none" w:sz="0" w:space="0" w:color="auto"/>
        <w:right w:val="none" w:sz="0" w:space="0" w:color="auto"/>
      </w:divBdr>
    </w:div>
    <w:div w:id="1871064029">
      <w:bodyDiv w:val="1"/>
      <w:marLeft w:val="0"/>
      <w:marRight w:val="0"/>
      <w:marTop w:val="0"/>
      <w:marBottom w:val="0"/>
      <w:divBdr>
        <w:top w:val="none" w:sz="0" w:space="0" w:color="auto"/>
        <w:left w:val="none" w:sz="0" w:space="0" w:color="auto"/>
        <w:bottom w:val="none" w:sz="0" w:space="0" w:color="auto"/>
        <w:right w:val="none" w:sz="0" w:space="0" w:color="auto"/>
      </w:divBdr>
    </w:div>
    <w:div w:id="1873691592">
      <w:bodyDiv w:val="1"/>
      <w:marLeft w:val="0"/>
      <w:marRight w:val="0"/>
      <w:marTop w:val="0"/>
      <w:marBottom w:val="0"/>
      <w:divBdr>
        <w:top w:val="none" w:sz="0" w:space="0" w:color="auto"/>
        <w:left w:val="none" w:sz="0" w:space="0" w:color="auto"/>
        <w:bottom w:val="none" w:sz="0" w:space="0" w:color="auto"/>
        <w:right w:val="none" w:sz="0" w:space="0" w:color="auto"/>
      </w:divBdr>
    </w:div>
    <w:div w:id="1876111530">
      <w:bodyDiv w:val="1"/>
      <w:marLeft w:val="0"/>
      <w:marRight w:val="0"/>
      <w:marTop w:val="0"/>
      <w:marBottom w:val="0"/>
      <w:divBdr>
        <w:top w:val="none" w:sz="0" w:space="0" w:color="auto"/>
        <w:left w:val="none" w:sz="0" w:space="0" w:color="auto"/>
        <w:bottom w:val="none" w:sz="0" w:space="0" w:color="auto"/>
        <w:right w:val="none" w:sz="0" w:space="0" w:color="auto"/>
      </w:divBdr>
    </w:div>
    <w:div w:id="1885823295">
      <w:bodyDiv w:val="1"/>
      <w:marLeft w:val="0"/>
      <w:marRight w:val="0"/>
      <w:marTop w:val="0"/>
      <w:marBottom w:val="0"/>
      <w:divBdr>
        <w:top w:val="none" w:sz="0" w:space="0" w:color="auto"/>
        <w:left w:val="none" w:sz="0" w:space="0" w:color="auto"/>
        <w:bottom w:val="none" w:sz="0" w:space="0" w:color="auto"/>
        <w:right w:val="none" w:sz="0" w:space="0" w:color="auto"/>
      </w:divBdr>
    </w:div>
    <w:div w:id="1888099969">
      <w:bodyDiv w:val="1"/>
      <w:marLeft w:val="0"/>
      <w:marRight w:val="0"/>
      <w:marTop w:val="0"/>
      <w:marBottom w:val="0"/>
      <w:divBdr>
        <w:top w:val="none" w:sz="0" w:space="0" w:color="auto"/>
        <w:left w:val="none" w:sz="0" w:space="0" w:color="auto"/>
        <w:bottom w:val="none" w:sz="0" w:space="0" w:color="auto"/>
        <w:right w:val="none" w:sz="0" w:space="0" w:color="auto"/>
      </w:divBdr>
    </w:div>
    <w:div w:id="1891258766">
      <w:bodyDiv w:val="1"/>
      <w:marLeft w:val="0"/>
      <w:marRight w:val="0"/>
      <w:marTop w:val="0"/>
      <w:marBottom w:val="0"/>
      <w:divBdr>
        <w:top w:val="none" w:sz="0" w:space="0" w:color="auto"/>
        <w:left w:val="none" w:sz="0" w:space="0" w:color="auto"/>
        <w:bottom w:val="none" w:sz="0" w:space="0" w:color="auto"/>
        <w:right w:val="none" w:sz="0" w:space="0" w:color="auto"/>
      </w:divBdr>
    </w:div>
    <w:div w:id="1899584390">
      <w:bodyDiv w:val="1"/>
      <w:marLeft w:val="0"/>
      <w:marRight w:val="0"/>
      <w:marTop w:val="0"/>
      <w:marBottom w:val="0"/>
      <w:divBdr>
        <w:top w:val="none" w:sz="0" w:space="0" w:color="auto"/>
        <w:left w:val="none" w:sz="0" w:space="0" w:color="auto"/>
        <w:bottom w:val="none" w:sz="0" w:space="0" w:color="auto"/>
        <w:right w:val="none" w:sz="0" w:space="0" w:color="auto"/>
      </w:divBdr>
    </w:div>
    <w:div w:id="1908495078">
      <w:bodyDiv w:val="1"/>
      <w:marLeft w:val="0"/>
      <w:marRight w:val="0"/>
      <w:marTop w:val="0"/>
      <w:marBottom w:val="0"/>
      <w:divBdr>
        <w:top w:val="none" w:sz="0" w:space="0" w:color="auto"/>
        <w:left w:val="none" w:sz="0" w:space="0" w:color="auto"/>
        <w:bottom w:val="none" w:sz="0" w:space="0" w:color="auto"/>
        <w:right w:val="none" w:sz="0" w:space="0" w:color="auto"/>
      </w:divBdr>
    </w:div>
    <w:div w:id="1917277691">
      <w:bodyDiv w:val="1"/>
      <w:marLeft w:val="0"/>
      <w:marRight w:val="0"/>
      <w:marTop w:val="0"/>
      <w:marBottom w:val="0"/>
      <w:divBdr>
        <w:top w:val="none" w:sz="0" w:space="0" w:color="auto"/>
        <w:left w:val="none" w:sz="0" w:space="0" w:color="auto"/>
        <w:bottom w:val="none" w:sz="0" w:space="0" w:color="auto"/>
        <w:right w:val="none" w:sz="0" w:space="0" w:color="auto"/>
      </w:divBdr>
    </w:div>
    <w:div w:id="1952087530">
      <w:bodyDiv w:val="1"/>
      <w:marLeft w:val="0"/>
      <w:marRight w:val="0"/>
      <w:marTop w:val="0"/>
      <w:marBottom w:val="0"/>
      <w:divBdr>
        <w:top w:val="none" w:sz="0" w:space="0" w:color="auto"/>
        <w:left w:val="none" w:sz="0" w:space="0" w:color="auto"/>
        <w:bottom w:val="none" w:sz="0" w:space="0" w:color="auto"/>
        <w:right w:val="none" w:sz="0" w:space="0" w:color="auto"/>
      </w:divBdr>
    </w:div>
    <w:div w:id="1966112623">
      <w:bodyDiv w:val="1"/>
      <w:marLeft w:val="0"/>
      <w:marRight w:val="0"/>
      <w:marTop w:val="0"/>
      <w:marBottom w:val="0"/>
      <w:divBdr>
        <w:top w:val="none" w:sz="0" w:space="0" w:color="auto"/>
        <w:left w:val="none" w:sz="0" w:space="0" w:color="auto"/>
        <w:bottom w:val="none" w:sz="0" w:space="0" w:color="auto"/>
        <w:right w:val="none" w:sz="0" w:space="0" w:color="auto"/>
      </w:divBdr>
    </w:div>
    <w:div w:id="1971010471">
      <w:bodyDiv w:val="1"/>
      <w:marLeft w:val="0"/>
      <w:marRight w:val="0"/>
      <w:marTop w:val="0"/>
      <w:marBottom w:val="0"/>
      <w:divBdr>
        <w:top w:val="none" w:sz="0" w:space="0" w:color="auto"/>
        <w:left w:val="none" w:sz="0" w:space="0" w:color="auto"/>
        <w:bottom w:val="none" w:sz="0" w:space="0" w:color="auto"/>
        <w:right w:val="none" w:sz="0" w:space="0" w:color="auto"/>
      </w:divBdr>
    </w:div>
    <w:div w:id="1971205697">
      <w:bodyDiv w:val="1"/>
      <w:marLeft w:val="0"/>
      <w:marRight w:val="0"/>
      <w:marTop w:val="0"/>
      <w:marBottom w:val="0"/>
      <w:divBdr>
        <w:top w:val="none" w:sz="0" w:space="0" w:color="auto"/>
        <w:left w:val="none" w:sz="0" w:space="0" w:color="auto"/>
        <w:bottom w:val="none" w:sz="0" w:space="0" w:color="auto"/>
        <w:right w:val="none" w:sz="0" w:space="0" w:color="auto"/>
      </w:divBdr>
    </w:div>
    <w:div w:id="1971277405">
      <w:bodyDiv w:val="1"/>
      <w:marLeft w:val="0"/>
      <w:marRight w:val="0"/>
      <w:marTop w:val="0"/>
      <w:marBottom w:val="0"/>
      <w:divBdr>
        <w:top w:val="none" w:sz="0" w:space="0" w:color="auto"/>
        <w:left w:val="none" w:sz="0" w:space="0" w:color="auto"/>
        <w:bottom w:val="none" w:sz="0" w:space="0" w:color="auto"/>
        <w:right w:val="none" w:sz="0" w:space="0" w:color="auto"/>
      </w:divBdr>
    </w:div>
    <w:div w:id="1974214815">
      <w:bodyDiv w:val="1"/>
      <w:marLeft w:val="0"/>
      <w:marRight w:val="0"/>
      <w:marTop w:val="0"/>
      <w:marBottom w:val="0"/>
      <w:divBdr>
        <w:top w:val="none" w:sz="0" w:space="0" w:color="auto"/>
        <w:left w:val="none" w:sz="0" w:space="0" w:color="auto"/>
        <w:bottom w:val="none" w:sz="0" w:space="0" w:color="auto"/>
        <w:right w:val="none" w:sz="0" w:space="0" w:color="auto"/>
      </w:divBdr>
    </w:div>
    <w:div w:id="1978221949">
      <w:bodyDiv w:val="1"/>
      <w:marLeft w:val="0"/>
      <w:marRight w:val="0"/>
      <w:marTop w:val="0"/>
      <w:marBottom w:val="0"/>
      <w:divBdr>
        <w:top w:val="none" w:sz="0" w:space="0" w:color="auto"/>
        <w:left w:val="none" w:sz="0" w:space="0" w:color="auto"/>
        <w:bottom w:val="none" w:sz="0" w:space="0" w:color="auto"/>
        <w:right w:val="none" w:sz="0" w:space="0" w:color="auto"/>
      </w:divBdr>
    </w:div>
    <w:div w:id="1978409353">
      <w:bodyDiv w:val="1"/>
      <w:marLeft w:val="0"/>
      <w:marRight w:val="0"/>
      <w:marTop w:val="0"/>
      <w:marBottom w:val="0"/>
      <w:divBdr>
        <w:top w:val="none" w:sz="0" w:space="0" w:color="auto"/>
        <w:left w:val="none" w:sz="0" w:space="0" w:color="auto"/>
        <w:bottom w:val="none" w:sz="0" w:space="0" w:color="auto"/>
        <w:right w:val="none" w:sz="0" w:space="0" w:color="auto"/>
      </w:divBdr>
    </w:div>
    <w:div w:id="1986002962">
      <w:bodyDiv w:val="1"/>
      <w:marLeft w:val="0"/>
      <w:marRight w:val="0"/>
      <w:marTop w:val="0"/>
      <w:marBottom w:val="0"/>
      <w:divBdr>
        <w:top w:val="none" w:sz="0" w:space="0" w:color="auto"/>
        <w:left w:val="none" w:sz="0" w:space="0" w:color="auto"/>
        <w:bottom w:val="none" w:sz="0" w:space="0" w:color="auto"/>
        <w:right w:val="none" w:sz="0" w:space="0" w:color="auto"/>
      </w:divBdr>
    </w:div>
    <w:div w:id="1988703139">
      <w:bodyDiv w:val="1"/>
      <w:marLeft w:val="0"/>
      <w:marRight w:val="0"/>
      <w:marTop w:val="0"/>
      <w:marBottom w:val="0"/>
      <w:divBdr>
        <w:top w:val="none" w:sz="0" w:space="0" w:color="auto"/>
        <w:left w:val="none" w:sz="0" w:space="0" w:color="auto"/>
        <w:bottom w:val="none" w:sz="0" w:space="0" w:color="auto"/>
        <w:right w:val="none" w:sz="0" w:space="0" w:color="auto"/>
      </w:divBdr>
    </w:div>
    <w:div w:id="1998920244">
      <w:bodyDiv w:val="1"/>
      <w:marLeft w:val="0"/>
      <w:marRight w:val="0"/>
      <w:marTop w:val="0"/>
      <w:marBottom w:val="0"/>
      <w:divBdr>
        <w:top w:val="none" w:sz="0" w:space="0" w:color="auto"/>
        <w:left w:val="none" w:sz="0" w:space="0" w:color="auto"/>
        <w:bottom w:val="none" w:sz="0" w:space="0" w:color="auto"/>
        <w:right w:val="none" w:sz="0" w:space="0" w:color="auto"/>
      </w:divBdr>
    </w:div>
    <w:div w:id="2006082379">
      <w:bodyDiv w:val="1"/>
      <w:marLeft w:val="0"/>
      <w:marRight w:val="0"/>
      <w:marTop w:val="0"/>
      <w:marBottom w:val="0"/>
      <w:divBdr>
        <w:top w:val="none" w:sz="0" w:space="0" w:color="auto"/>
        <w:left w:val="none" w:sz="0" w:space="0" w:color="auto"/>
        <w:bottom w:val="none" w:sz="0" w:space="0" w:color="auto"/>
        <w:right w:val="none" w:sz="0" w:space="0" w:color="auto"/>
      </w:divBdr>
    </w:div>
    <w:div w:id="2013726911">
      <w:bodyDiv w:val="1"/>
      <w:marLeft w:val="0"/>
      <w:marRight w:val="0"/>
      <w:marTop w:val="0"/>
      <w:marBottom w:val="0"/>
      <w:divBdr>
        <w:top w:val="none" w:sz="0" w:space="0" w:color="auto"/>
        <w:left w:val="none" w:sz="0" w:space="0" w:color="auto"/>
        <w:bottom w:val="none" w:sz="0" w:space="0" w:color="auto"/>
        <w:right w:val="none" w:sz="0" w:space="0" w:color="auto"/>
      </w:divBdr>
    </w:div>
    <w:div w:id="2017078609">
      <w:bodyDiv w:val="1"/>
      <w:marLeft w:val="0"/>
      <w:marRight w:val="0"/>
      <w:marTop w:val="0"/>
      <w:marBottom w:val="0"/>
      <w:divBdr>
        <w:top w:val="none" w:sz="0" w:space="0" w:color="auto"/>
        <w:left w:val="none" w:sz="0" w:space="0" w:color="auto"/>
        <w:bottom w:val="none" w:sz="0" w:space="0" w:color="auto"/>
        <w:right w:val="none" w:sz="0" w:space="0" w:color="auto"/>
      </w:divBdr>
    </w:div>
    <w:div w:id="2017607442">
      <w:bodyDiv w:val="1"/>
      <w:marLeft w:val="0"/>
      <w:marRight w:val="0"/>
      <w:marTop w:val="0"/>
      <w:marBottom w:val="0"/>
      <w:divBdr>
        <w:top w:val="none" w:sz="0" w:space="0" w:color="auto"/>
        <w:left w:val="none" w:sz="0" w:space="0" w:color="auto"/>
        <w:bottom w:val="none" w:sz="0" w:space="0" w:color="auto"/>
        <w:right w:val="none" w:sz="0" w:space="0" w:color="auto"/>
      </w:divBdr>
    </w:div>
    <w:div w:id="2028172094">
      <w:bodyDiv w:val="1"/>
      <w:marLeft w:val="0"/>
      <w:marRight w:val="0"/>
      <w:marTop w:val="0"/>
      <w:marBottom w:val="0"/>
      <w:divBdr>
        <w:top w:val="none" w:sz="0" w:space="0" w:color="auto"/>
        <w:left w:val="none" w:sz="0" w:space="0" w:color="auto"/>
        <w:bottom w:val="none" w:sz="0" w:space="0" w:color="auto"/>
        <w:right w:val="none" w:sz="0" w:space="0" w:color="auto"/>
      </w:divBdr>
    </w:div>
    <w:div w:id="2037658505">
      <w:bodyDiv w:val="1"/>
      <w:marLeft w:val="0"/>
      <w:marRight w:val="0"/>
      <w:marTop w:val="0"/>
      <w:marBottom w:val="0"/>
      <w:divBdr>
        <w:top w:val="none" w:sz="0" w:space="0" w:color="auto"/>
        <w:left w:val="none" w:sz="0" w:space="0" w:color="auto"/>
        <w:bottom w:val="none" w:sz="0" w:space="0" w:color="auto"/>
        <w:right w:val="none" w:sz="0" w:space="0" w:color="auto"/>
      </w:divBdr>
    </w:div>
    <w:div w:id="2038237854">
      <w:bodyDiv w:val="1"/>
      <w:marLeft w:val="0"/>
      <w:marRight w:val="0"/>
      <w:marTop w:val="0"/>
      <w:marBottom w:val="0"/>
      <w:divBdr>
        <w:top w:val="none" w:sz="0" w:space="0" w:color="auto"/>
        <w:left w:val="none" w:sz="0" w:space="0" w:color="auto"/>
        <w:bottom w:val="none" w:sz="0" w:space="0" w:color="auto"/>
        <w:right w:val="none" w:sz="0" w:space="0" w:color="auto"/>
      </w:divBdr>
    </w:div>
    <w:div w:id="2042313923">
      <w:bodyDiv w:val="1"/>
      <w:marLeft w:val="0"/>
      <w:marRight w:val="0"/>
      <w:marTop w:val="0"/>
      <w:marBottom w:val="0"/>
      <w:divBdr>
        <w:top w:val="none" w:sz="0" w:space="0" w:color="auto"/>
        <w:left w:val="none" w:sz="0" w:space="0" w:color="auto"/>
        <w:bottom w:val="none" w:sz="0" w:space="0" w:color="auto"/>
        <w:right w:val="none" w:sz="0" w:space="0" w:color="auto"/>
      </w:divBdr>
    </w:div>
    <w:div w:id="2047097460">
      <w:bodyDiv w:val="1"/>
      <w:marLeft w:val="0"/>
      <w:marRight w:val="0"/>
      <w:marTop w:val="0"/>
      <w:marBottom w:val="0"/>
      <w:divBdr>
        <w:top w:val="none" w:sz="0" w:space="0" w:color="auto"/>
        <w:left w:val="none" w:sz="0" w:space="0" w:color="auto"/>
        <w:bottom w:val="none" w:sz="0" w:space="0" w:color="auto"/>
        <w:right w:val="none" w:sz="0" w:space="0" w:color="auto"/>
      </w:divBdr>
    </w:div>
    <w:div w:id="2069450749">
      <w:bodyDiv w:val="1"/>
      <w:marLeft w:val="0"/>
      <w:marRight w:val="0"/>
      <w:marTop w:val="0"/>
      <w:marBottom w:val="0"/>
      <w:divBdr>
        <w:top w:val="none" w:sz="0" w:space="0" w:color="auto"/>
        <w:left w:val="none" w:sz="0" w:space="0" w:color="auto"/>
        <w:bottom w:val="none" w:sz="0" w:space="0" w:color="auto"/>
        <w:right w:val="none" w:sz="0" w:space="0" w:color="auto"/>
      </w:divBdr>
    </w:div>
    <w:div w:id="2074543470">
      <w:bodyDiv w:val="1"/>
      <w:marLeft w:val="0"/>
      <w:marRight w:val="0"/>
      <w:marTop w:val="0"/>
      <w:marBottom w:val="0"/>
      <w:divBdr>
        <w:top w:val="none" w:sz="0" w:space="0" w:color="auto"/>
        <w:left w:val="none" w:sz="0" w:space="0" w:color="auto"/>
        <w:bottom w:val="none" w:sz="0" w:space="0" w:color="auto"/>
        <w:right w:val="none" w:sz="0" w:space="0" w:color="auto"/>
      </w:divBdr>
    </w:div>
    <w:div w:id="2086370625">
      <w:bodyDiv w:val="1"/>
      <w:marLeft w:val="0"/>
      <w:marRight w:val="0"/>
      <w:marTop w:val="0"/>
      <w:marBottom w:val="0"/>
      <w:divBdr>
        <w:top w:val="none" w:sz="0" w:space="0" w:color="auto"/>
        <w:left w:val="none" w:sz="0" w:space="0" w:color="auto"/>
        <w:bottom w:val="none" w:sz="0" w:space="0" w:color="auto"/>
        <w:right w:val="none" w:sz="0" w:space="0" w:color="auto"/>
      </w:divBdr>
    </w:div>
    <w:div w:id="2087145545">
      <w:bodyDiv w:val="1"/>
      <w:marLeft w:val="0"/>
      <w:marRight w:val="0"/>
      <w:marTop w:val="0"/>
      <w:marBottom w:val="0"/>
      <w:divBdr>
        <w:top w:val="none" w:sz="0" w:space="0" w:color="auto"/>
        <w:left w:val="none" w:sz="0" w:space="0" w:color="auto"/>
        <w:bottom w:val="none" w:sz="0" w:space="0" w:color="auto"/>
        <w:right w:val="none" w:sz="0" w:space="0" w:color="auto"/>
      </w:divBdr>
    </w:div>
    <w:div w:id="2097748571">
      <w:bodyDiv w:val="1"/>
      <w:marLeft w:val="0"/>
      <w:marRight w:val="0"/>
      <w:marTop w:val="0"/>
      <w:marBottom w:val="0"/>
      <w:divBdr>
        <w:top w:val="none" w:sz="0" w:space="0" w:color="auto"/>
        <w:left w:val="none" w:sz="0" w:space="0" w:color="auto"/>
        <w:bottom w:val="none" w:sz="0" w:space="0" w:color="auto"/>
        <w:right w:val="none" w:sz="0" w:space="0" w:color="auto"/>
      </w:divBdr>
    </w:div>
    <w:div w:id="2101288548">
      <w:bodyDiv w:val="1"/>
      <w:marLeft w:val="0"/>
      <w:marRight w:val="0"/>
      <w:marTop w:val="0"/>
      <w:marBottom w:val="0"/>
      <w:divBdr>
        <w:top w:val="none" w:sz="0" w:space="0" w:color="auto"/>
        <w:left w:val="none" w:sz="0" w:space="0" w:color="auto"/>
        <w:bottom w:val="none" w:sz="0" w:space="0" w:color="auto"/>
        <w:right w:val="none" w:sz="0" w:space="0" w:color="auto"/>
      </w:divBdr>
    </w:div>
    <w:div w:id="2104454851">
      <w:bodyDiv w:val="1"/>
      <w:marLeft w:val="0"/>
      <w:marRight w:val="0"/>
      <w:marTop w:val="0"/>
      <w:marBottom w:val="0"/>
      <w:divBdr>
        <w:top w:val="none" w:sz="0" w:space="0" w:color="auto"/>
        <w:left w:val="none" w:sz="0" w:space="0" w:color="auto"/>
        <w:bottom w:val="none" w:sz="0" w:space="0" w:color="auto"/>
        <w:right w:val="none" w:sz="0" w:space="0" w:color="auto"/>
      </w:divBdr>
    </w:div>
    <w:div w:id="2108230863">
      <w:bodyDiv w:val="1"/>
      <w:marLeft w:val="0"/>
      <w:marRight w:val="0"/>
      <w:marTop w:val="0"/>
      <w:marBottom w:val="0"/>
      <w:divBdr>
        <w:top w:val="none" w:sz="0" w:space="0" w:color="auto"/>
        <w:left w:val="none" w:sz="0" w:space="0" w:color="auto"/>
        <w:bottom w:val="none" w:sz="0" w:space="0" w:color="auto"/>
        <w:right w:val="none" w:sz="0" w:space="0" w:color="auto"/>
      </w:divBdr>
    </w:div>
    <w:div w:id="2121604135">
      <w:bodyDiv w:val="1"/>
      <w:marLeft w:val="0"/>
      <w:marRight w:val="0"/>
      <w:marTop w:val="0"/>
      <w:marBottom w:val="0"/>
      <w:divBdr>
        <w:top w:val="none" w:sz="0" w:space="0" w:color="auto"/>
        <w:left w:val="none" w:sz="0" w:space="0" w:color="auto"/>
        <w:bottom w:val="none" w:sz="0" w:space="0" w:color="auto"/>
        <w:right w:val="none" w:sz="0" w:space="0" w:color="auto"/>
      </w:divBdr>
    </w:div>
    <w:div w:id="2125466041">
      <w:bodyDiv w:val="1"/>
      <w:marLeft w:val="0"/>
      <w:marRight w:val="0"/>
      <w:marTop w:val="0"/>
      <w:marBottom w:val="0"/>
      <w:divBdr>
        <w:top w:val="none" w:sz="0" w:space="0" w:color="auto"/>
        <w:left w:val="none" w:sz="0" w:space="0" w:color="auto"/>
        <w:bottom w:val="none" w:sz="0" w:space="0" w:color="auto"/>
        <w:right w:val="none" w:sz="0" w:space="0" w:color="auto"/>
      </w:divBdr>
    </w:div>
    <w:div w:id="213270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png"/><Relationship Id="rId21" Type="http://schemas.openxmlformats.org/officeDocument/2006/relationships/image" Target="media/image14.e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Joh20</b:Tag>
    <b:SourceType>InternetSite</b:SourceType>
    <b:Guid>{EB420C07-72F0-4BF9-B146-3AB52C5AA66B}</b:Guid>
    <b:Title>Johnson &amp; Johnson</b:Title>
    <b:Year>2019</b:Year>
    <b:Author>
      <b:Author>
        <b:Corporate>Johnson &amp; Johnson</b:Corporate>
      </b:Author>
    </b:Author>
    <b:YearAccessed>2019</b:YearAccessed>
    <b:MonthAccessed>March</b:MonthAccessed>
    <b:DayAccessed>8</b:DayAccessed>
    <b:URL>https://www.jnj.com/about-jnj</b:URL>
    <b:RefOrder>1</b:RefOrder>
  </b:Source>
  <b:Source>
    <b:Tag>Reu19</b:Tag>
    <b:SourceType>InternetSite</b:SourceType>
    <b:Guid>{B4CCAEDE-7B1A-46B7-B968-346F89322975}</b:Guid>
    <b:Title>Reuters </b:Title>
    <b:Year>2019</b:Year>
    <b:YearAccessed>2019</b:YearAccessed>
    <b:MonthAccessed>March </b:MonthAccessed>
    <b:DayAccessed>8</b:DayAccessed>
    <b:URL>https://www.reuters.com/finance/stocks/company-profile/JNJ.N</b:URL>
    <b:Author>
      <b:Author>
        <b:Corporate>Reuters</b:Corporate>
      </b:Author>
    </b:Author>
    <b:RefOrder>2</b:RefOrder>
  </b:Source>
  <b:Source>
    <b:Tag>Osm12</b:Tag>
    <b:SourceType>ArticleInAPeriodical</b:SourceType>
    <b:Guid>{38DF3A0C-D0A0-4955-8128-2C04199697CD}</b:Guid>
    <b:Title>A comprehensive strategy formulation framework </b:Title>
    <b:Year>2012</b:Year>
    <b:Author>
      <b:Author>
        <b:NameList>
          <b:Person>
            <b:Last>Osman</b:Last>
            <b:First>Wirda.</b:First>
          </b:Person>
        </b:NameList>
      </b:Author>
    </b:Author>
    <b:PeriodicalTitle>BlogSpot</b:PeriodicalTitle>
    <b:Month>May</b:Month>
    <b:Day>17</b:Day>
    <b:RefOrder>5</b:RefOrder>
  </b:Source>
  <b:Source>
    <b:Tag>Dav16</b:Tag>
    <b:SourceType>Book</b:SourceType>
    <b:Guid>{0B62F177-D849-49EB-9C06-1D2F9D9EF5C7}</b:Guid>
    <b:Title>Strategic Management: A Competitive Advantage Approach, Concepts and Caes</b:Title>
    <b:Year>2016</b:Year>
    <b:Publisher>Pearson</b:Publisher>
    <b:Edition>16</b:Edition>
    <b:Author>
      <b:Author>
        <b:NameList>
          <b:Person>
            <b:Last>David</b:Last>
            <b:First>F.</b:First>
            <b:Middle>R.</b:Middle>
          </b:Person>
        </b:NameList>
      </b:Author>
    </b:Author>
    <b:RefOrder>3</b:RefOrder>
  </b:Source>
  <b:Source>
    <b:Tag>Rup03</b:Tag>
    <b:SourceType>Report</b:SourceType>
    <b:Guid>{F022F195-7AD7-4393-956C-E3C0FF9EE50D}</b:Guid>
    <b:Title>Comprehensive Strategic Decision-Making Model in Building Sustainable Competitive Advantages</b:Title>
    <b:Year>2003</b:Year>
    <b:City>Croatia </b:City>
    <b:Publisher>Datoteka</b:Publisher>
    <b:Author>
      <b:Author>
        <b:NameList>
          <b:Person>
            <b:Last>Rupcic</b:Last>
            <b:First>N.</b:First>
          </b:Person>
          <b:Person>
            <b:Last>Jelenc</b:Last>
            <b:First>Lara</b:First>
          </b:Person>
        </b:NameList>
      </b:Author>
    </b:Author>
    <b:PeriodicalTitle>BIB</b:PeriodicalTitle>
    <b:Pages>1-11</b:Pages>
    <b:RefOrder>38</b:RefOrder>
  </b:Source>
  <b:Source>
    <b:Tag>Tor07</b:Tag>
    <b:SourceType>JournalArticle</b:SourceType>
    <b:Guid>{F3D06849-402A-43FD-B885-720866C6C648}</b:Guid>
    <b:Author>
      <b:Author>
        <b:NameList>
          <b:Person>
            <b:Last>Torlak</b:Last>
            <b:First>N.G.</b:First>
          </b:Person>
          <b:Person>
            <b:Last>Sanal</b:Last>
            <b:First>M.</b:First>
          </b:Person>
        </b:NameList>
      </b:Author>
    </b:Author>
    <b:Title>David's Strategy Formulation Framework in Action: Example of Turkish Airlines on Domestic Air Transportation</b:Title>
    <b:Year>2007</b:Year>
    <b:JournalName>Journal of Science Instanbul Commerce University</b:JournalName>
    <b:Pages>81-11</b:Pages>
    <b:Volume>6</b:Volume>
    <b:Issue>12</b:Issue>
    <b:RefOrder>40</b:RefOrder>
  </b:Source>
  <b:Source>
    <b:Tag>Bha18</b:Tag>
    <b:SourceType>ArticleInAPeriodical</b:SourceType>
    <b:Guid>{E41E8AAC-D40C-4A86-85C8-2F2C06521027}</b:Guid>
    <b:Title>Competitive Profile Matrix and Analysis </b:Title>
    <b:Year>2018</b:Year>
    <b:Author>
      <b:Author>
        <b:NameList>
          <b:Person>
            <b:Last>Bhasin</b:Last>
            <b:First>Hitesh.</b:First>
          </b:Person>
        </b:NameList>
      </b:Author>
    </b:Author>
    <b:PeriodicalTitle>Marketing91</b:PeriodicalTitle>
    <b:Month>May</b:Month>
    <b:Day>2</b:Day>
    <b:RefOrder>21</b:RefOrder>
  </b:Source>
  <b:Source>
    <b:Tag>Jur14</b:Tag>
    <b:SourceType>ArticleInAPeriodical</b:SourceType>
    <b:Guid>{57B51F00-1B3D-4B67-8ED1-302254E74420}</b:Guid>
    <b:Author>
      <b:Author>
        <b:NameList>
          <b:Person>
            <b:Last>Jurevicius</b:Last>
            <b:First>Ovidijus</b:First>
          </b:Person>
        </b:NameList>
      </b:Author>
    </b:Author>
    <b:Title>IFE &amp; EFE Matrices</b:Title>
    <b:PeriodicalTitle>Strategic Management Insight </b:PeriodicalTitle>
    <b:Year>2014</b:Year>
    <b:Month>October</b:Month>
    <b:Day>20</b:Day>
    <b:RefOrder>22</b:RefOrder>
  </b:Source>
  <b:Source>
    <b:Tag>Lou98</b:Tag>
    <b:SourceType>JournalArticle</b:SourceType>
    <b:Guid>{993DEA3F-14DB-4AC8-9A0D-5CA8A6FB84C1}</b:Guid>
    <b:Author>
      <b:Author>
        <b:NameList>
          <b:Person>
            <b:Last>Louw</b:Last>
            <b:First>Lynette.</b:First>
          </b:Person>
          <b:Person>
            <b:Last>Radder</b:Last>
            <b:First>Laetitia.</b:First>
          </b:Person>
        </b:NameList>
      </b:Author>
    </b:Author>
    <b:Title>SPACE Matrix: A tool for calibrating competition</b:Title>
    <b:PeriodicalTitle>Journal of Social Sciences </b:PeriodicalTitle>
    <b:Year>1998</b:Year>
    <b:Pages>549-559</b:Pages>
    <b:JournalName>Journal of Social Sciences</b:JournalName>
    <b:Volume>4</b:Volume>
    <b:Issue>31</b:Issue>
    <b:RefOrder>39</b:RefOrder>
  </b:Source>
  <b:Source>
    <b:Tag>Zul18</b:Tag>
    <b:SourceType>JournalArticle</b:SourceType>
    <b:Guid>{F64FECB8-F114-4ACF-9421-4F90552751FD}</b:Guid>
    <b:Author>
      <b:Author>
        <b:NameList>
          <b:Person>
            <b:Last>Zulkarmain</b:Last>
            <b:First>A.</b:First>
          </b:Person>
          <b:Person>
            <b:Last>Wahyuningtias</b:Last>
            <b:First>D.</b:First>
          </b:Person>
          <b:Person>
            <b:Last>Putranto</b:Last>
            <b:First>T.</b:First>
            <b:Middle>S.</b:Middle>
          </b:Person>
        </b:NameList>
      </b:Author>
    </b:Author>
    <b:Title>Analysis of IFE, EFE and QSPM Matrix on business development strategy</b:Title>
    <b:JournalName>IOP Conference Series: Earth and Environmental Science</b:JournalName>
    <b:Year>2018</b:Year>
    <b:Volume>126</b:Volume>
    <b:Issue>1</b:Issue>
    <b:Publisher>IOP Con</b:Publisher>
    <b:RefOrder>41</b:RefOrder>
  </b:Source>
  <b:Source>
    <b:Tag>Lee01</b:Tag>
    <b:SourceType>JournalArticle</b:SourceType>
    <b:Guid>{C12D5003-2EF4-497F-8F1F-ADA1D89C20FC}</b:Guid>
    <b:Author>
      <b:Author>
        <b:NameList>
          <b:Person>
            <b:Last>Lee</b:Last>
            <b:First>Chung-Shing.</b:First>
          </b:Person>
        </b:NameList>
      </b:Author>
    </b:Author>
    <b:Title>An analytical framework for evaluating e-commerce business models and strategies</b:Title>
    <b:JournalName>Internet Research </b:JournalName>
    <b:Year>2001</b:Year>
    <b:Pages>349-359</b:Pages>
    <b:Volume>11</b:Volume>
    <b:Issue>4</b:Issue>
    <b:RefOrder>4</b:RefOrder>
  </b:Source>
  <b:Source>
    <b:Tag>SAF17</b:Tag>
    <b:SourceType>ArticleInAPeriodical</b:SourceType>
    <b:Guid>{D63F8CDE-4BC1-4241-9DE8-17B7E3A783FB}</b:Guid>
    <b:Author>
      <b:Author>
        <b:Corporate>SAF International</b:Corporate>
      </b:Author>
    </b:Author>
    <b:Title>Competitive Advantages Through Strategy Formulation</b:Title>
    <b:Year>2017</b:Year>
    <b:PeriodicalTitle>SAF International </b:PeriodicalTitle>
    <b:Month>August </b:Month>
    <b:Day>23</b:Day>
    <b:RefOrder>42</b:RefOrder>
  </b:Source>
  <b:Source>
    <b:Tag>Kyo19</b:Tag>
    <b:SourceType>ArticleInAPeriodical</b:SourceType>
    <b:Guid>{F545DBD0-3358-4DAB-B9A4-85652F130B53}</b:Guid>
    <b:Author>
      <b:Author>
        <b:NameList>
          <b:Person>
            <b:Last>Kyodo</b:Last>
            <b:First>Jiji.</b:First>
          </b:Person>
        </b:NameList>
      </b:Author>
    </b:Author>
    <b:Title>U.S to push for comprehensive free trade agreement as it looks to open up Japan's market</b:Title>
    <b:PeriodicalTitle>Japan Times</b:PeriodicalTitle>
    <b:Year>2019</b:Year>
    <b:Month>March </b:Month>
    <b:Day>20</b:Day>
    <b:RefOrder>6</b:RefOrder>
  </b:Source>
  <b:Source>
    <b:Tag>Lan19</b:Tag>
    <b:SourceType>ArticleInAPeriodical</b:SourceType>
    <b:Guid>{F4A985F6-4C61-43DA-BF11-460FFCA37708}</b:Guid>
    <b:Author>
      <b:Author>
        <b:NameList>
          <b:Person>
            <b:Last>Langston</b:Last>
            <b:First>Robert</b:First>
          </b:Person>
        </b:NameList>
      </b:Author>
    </b:Author>
    <b:Title>According to latest research on baby disposable diapers market focusing on leading manufacturers, future demand, market analysis &amp; outlook to 2024</b:Title>
    <b:PeriodicalTitle>Micro Finance Observer</b:PeriodicalTitle>
    <b:Year>2019</b:Year>
    <b:Month>March </b:Month>
    <b:Day>21</b:Day>
    <b:RefOrder>45</b:RefOrder>
  </b:Source>
  <b:Source>
    <b:Tag>Boy19</b:Tag>
    <b:SourceType>ArticleInAPeriodical</b:SourceType>
    <b:Guid>{7161805E-ED88-4E3B-B31F-6530D52F3278}</b:Guid>
    <b:Author>
      <b:Author>
        <b:NameList>
          <b:Person>
            <b:Last>Boyd</b:Last>
            <b:First>Alfredo.</b:First>
          </b:Person>
        </b:NameList>
      </b:Author>
    </b:Author>
    <b:Title>Has Johnson &amp; Johnson (NYSE:JNJ) Hit a Sweet Spot? Target Weight For Portfolio Skips Higher to 0.07000</b:Title>
    <b:PeriodicalTitle>Augusta Review</b:PeriodicalTitle>
    <b:Year>2019</b:Year>
    <b:Month>March </b:Month>
    <b:Day>20</b:Day>
    <b:RefOrder>7</b:RefOrder>
  </b:Source>
  <b:Source>
    <b:Tag>Joh19</b:Tag>
    <b:SourceType>InternetSite</b:SourceType>
    <b:Guid>{8516EE7F-E3CC-42E1-8917-72D27799C14C}</b:Guid>
    <b:Title>Johnson &amp; Johnson </b:Title>
    <b:Year>2019</b:Year>
    <b:Author>
      <b:Author>
        <b:Corporate>Johnson &amp; Johnson</b:Corporate>
      </b:Author>
    </b:Author>
    <b:YearAccessed>2019</b:YearAccessed>
    <b:MonthAccessed>March </b:MonthAccessed>
    <b:DayAccessed>16</b:DayAccessed>
    <b:URL>https://www.jnj.com/johnson-johnson-consumer-aligns-to-big-goals-in-environmental-sustainability-signs-new-plastics-economy-global-commitment</b:URL>
    <b:RefOrder>8</b:RefOrder>
  </b:Source>
  <b:Source>
    <b:Tag>Tra19</b:Tag>
    <b:SourceType>InternetSite</b:SourceType>
    <b:Guid>{575D8D3B-C0EB-419C-AF6B-0F9C74A8B667}</b:Guid>
    <b:Author>
      <b:Author>
        <b:Corporate>Trading Economics </b:Corporate>
      </b:Author>
    </b:Author>
    <b:Title>Trading Economics </b:Title>
    <b:Year>2019</b:Year>
    <b:YearAccessed>2019</b:YearAccessed>
    <b:MonthAccessed>March </b:MonthAccessed>
    <b:DayAccessed>18</b:DayAccessed>
    <b:URL>https://tradingeconomics.com/united-states/inflation-cpi</b:URL>
    <b:RefOrder>46</b:RefOrder>
  </b:Source>
  <b:Source>
    <b:Tag>Uni18</b:Tag>
    <b:SourceType>Report</b:SourceType>
    <b:Guid>{C3AE99E1-7602-4E9D-A8F2-41DBAAC98BE9}</b:Guid>
    <b:Title>The Paris Agreement</b:Title>
    <b:Year>2018</b:Year>
    <b:Author>
      <b:Author>
        <b:Corporate>United Nations</b:Corporate>
      </b:Author>
    </b:Author>
    <b:Publisher>United Nations Framework Convention on Climate Change</b:Publisher>
    <b:RefOrder>12</b:RefOrder>
  </b:Source>
  <b:Source>
    <b:Tag>Pet17</b:Tag>
    <b:SourceType>ArticleInAPeriodical</b:SourceType>
    <b:Guid>{D423CA56-8437-405F-8DB0-3423A000FE82}</b:Guid>
    <b:Title>US economic isolation hurts the global economy -  and the US itself</b:Title>
    <b:Year>2017</b:Year>
    <b:Author>
      <b:Author>
        <b:NameList>
          <b:Person>
            <b:Last>Petersen</b:Last>
            <b:First>Thieb</b:First>
          </b:Person>
        </b:NameList>
      </b:Author>
    </b:Author>
    <b:PeriodicalTitle>Bertelsmann</b:PeriodicalTitle>
    <b:Month>December </b:Month>
    <b:Day>9</b:Day>
    <b:RefOrder>13</b:RefOrder>
  </b:Source>
  <b:Source>
    <b:Tag>And16</b:Tag>
    <b:SourceType>ArticleInAPeriodical</b:SourceType>
    <b:Guid>{963A5FAD-B6C1-4A93-AD52-2CB0A09F2D40}</b:Guid>
    <b:Author>
      <b:Author>
        <b:NameList>
          <b:Person>
            <b:Last>Andalo</b:Last>
            <b:First>Debbie</b:First>
          </b:Person>
        </b:NameList>
      </b:Author>
    </b:Author>
    <b:Title>Dozens of generic drugs face EU ban</b:Title>
    <b:PeriodicalTitle>The Pharmaceutical Journal</b:PeriodicalTitle>
    <b:Year>2016</b:Year>
    <b:Month>July</b:Month>
    <b:Day>28</b:Day>
    <b:RefOrder>10</b:RefOrder>
  </b:Source>
  <b:Source>
    <b:Tag>Cro16</b:Tag>
    <b:SourceType>ArticleInAPeriodical</b:SourceType>
    <b:Guid>{6E3C0DA7-3408-4460-BEAD-DA740B3F495E}</b:Guid>
    <b:Author>
      <b:Author>
        <b:NameList>
          <b:Person>
            <b:Last>Crow</b:Last>
            <b:First>David.</b:First>
          </b:Person>
        </b:NameList>
      </b:Author>
    </b:Author>
    <b:Title>Johnson &amp; Johnson targets acquisitions with $18bn of cash pile</b:Title>
    <b:PeriodicalTitle>Financial Times</b:PeriodicalTitle>
    <b:Year>2016</b:Year>
    <b:Month>January</b:Month>
    <b:Day>26</b:Day>
    <b:RefOrder>9</b:RefOrder>
  </b:Source>
  <b:Source>
    <b:Tag>Eur17</b:Tag>
    <b:SourceType>Report</b:SourceType>
    <b:Guid>{1607C39A-BA2D-4D36-AE49-015F9F58AC09}</b:Guid>
    <b:Title>The new regulations on medical devices</b:Title>
    <b:Year>2017</b:Year>
    <b:Author>
      <b:Author>
        <b:Corporate>European Commission</b:Corporate>
      </b:Author>
    </b:Author>
    <b:Publisher>Europa</b:Publisher>
    <b:RefOrder>47</b:RefOrder>
  </b:Source>
  <b:Source>
    <b:Tag>Cox18</b:Tag>
    <b:SourceType>ArticleInAPeriodical</b:SourceType>
    <b:Guid>{53B6C75F-1981-445C-BDAC-B60202CF5DD3}</b:Guid>
    <b:Title>Worker pay rate hits highest level since 2008</b:Title>
    <b:Year>2018</b:Year>
    <b:Author>
      <b:Author>
        <b:NameList>
          <b:Person>
            <b:Last>Cox</b:Last>
            <b:First>Jeff.</b:First>
          </b:Person>
        </b:NameList>
      </b:Author>
    </b:Author>
    <b:PeriodicalTitle>CNBC</b:PeriodicalTitle>
    <b:Month>July</b:Month>
    <b:Day>31</b:Day>
    <b:RefOrder>14</b:RefOrder>
  </b:Source>
  <b:Source>
    <b:Tag>Bha181</b:Tag>
    <b:SourceType>ArticleInAPeriodical</b:SourceType>
    <b:Guid>{A2B04F48-2E9A-4674-AF7D-0EEB8C791CA8}</b:Guid>
    <b:Author>
      <b:Author>
        <b:NameList>
          <b:Person>
            <b:Last>Bhasin</b:Last>
            <b:First>Hitesh.</b:First>
          </b:Person>
        </b:NameList>
      </b:Author>
    </b:Author>
    <b:Title>Top Johnson &amp; Johnson Competitors</b:Title>
    <b:PeriodicalTitle>Marketing 91</b:PeriodicalTitle>
    <b:Year>2018</b:Year>
    <b:Month>June </b:Month>
    <b:Day>29</b:Day>
    <b:RefOrder>15</b:RefOrder>
  </b:Source>
  <b:Source>
    <b:Tag>Tor15</b:Tag>
    <b:SourceType>ArticleInAPeriodical</b:SourceType>
    <b:Guid>{6DF835C6-E1BA-498F-B45E-068347A78B2A}</b:Guid>
    <b:Author>
      <b:Author>
        <b:NameList>
          <b:Person>
            <b:Last>Torjesen</b:Last>
          </b:Person>
        </b:NameList>
      </b:Author>
    </b:Author>
    <b:Title>Drug development: the journey of a medicine from lab to shelf</b:Title>
    <b:PeriodicalTitle>Pharmaceutical Journal</b:PeriodicalTitle>
    <b:Year>2015</b:Year>
    <b:Month>May</b:Month>
    <b:Day>12</b:Day>
    <b:RefOrder>16</b:RefOrder>
  </b:Source>
  <b:Source>
    <b:Tag>Mil181</b:Tag>
    <b:SourceType>InternetSite</b:SourceType>
    <b:Guid>{C8D56F7D-BC41-4592-90E8-94BB802F5EFC}</b:Guid>
    <b:Title>Drug Watch </b:Title>
    <b:Year>2018</b:Year>
    <b:YearAccessed>2019</b:YearAccessed>
    <b:MonthAccessed>March </b:MonthAccessed>
    <b:DayAccessed>16</b:DayAccessed>
    <b:URL>https://www.drugwatch.com/manufacturers/johnson-and-johnson/</b:URL>
    <b:Author>
      <b:Author>
        <b:NameList>
          <b:Person>
            <b:Last>Miller</b:Last>
            <b:First>Emily.</b:First>
          </b:Person>
        </b:NameList>
      </b:Author>
    </b:Author>
    <b:RefOrder>17</b:RefOrder>
  </b:Source>
  <b:Source>
    <b:Tag>Hah18</b:Tag>
    <b:SourceType>ArticleInAPeriodical</b:SourceType>
    <b:Guid>{C1D32F0D-D8BB-4664-9EB4-6BF282E101C2}</b:Guid>
    <b:Title>Johnson &amp; Johnson Facing 3 Important Risks in Coming Year</b:Title>
    <b:Year>2018</b:Year>
    <b:Author>
      <b:Author>
        <b:NameList>
          <b:Person>
            <b:Last>Hahn</b:Last>
            <b:First>Lucas.</b:First>
          </b:Person>
        </b:NameList>
      </b:Author>
    </b:Author>
    <b:PeriodicalTitle>Investor Place</b:PeriodicalTitle>
    <b:Month>April</b:Month>
    <b:Day>30</b:Day>
    <b:RefOrder>18</b:RefOrder>
  </b:Source>
  <b:Source>
    <b:Tag>Wis18</b:Tag>
    <b:SourceType>ArticleInAPeriodical</b:SourceType>
    <b:Guid>{677429D2-CA9D-4A01-9A41-F977F36D9022}</b:Guid>
    <b:Author>
      <b:Author>
        <b:NameList>
          <b:Person>
            <b:Last>Wischhover</b:Last>
            <b:First>Cheryl.</b:First>
          </b:Person>
        </b:NameList>
      </b:Author>
    </b:Author>
    <b:Title>Johnson &amp; Johnson accused of hiding the asbestos in its baby powder for decades</b:Title>
    <b:PeriodicalTitle>Vox</b:PeriodicalTitle>
    <b:Year>2018</b:Year>
    <b:Month>December </b:Month>
    <b:Day>14</b:Day>
    <b:RefOrder>19</b:RefOrder>
  </b:Source>
  <b:Source>
    <b:Tag>Joh18</b:Tag>
    <b:SourceType>InternetSite</b:SourceType>
    <b:Guid>{228DEBA4-D6BD-41CA-B72D-74F69B2BC068}</b:Guid>
    <b:Title>Johnson &amp; Johnson</b:Title>
    <b:Year>2018</b:Year>
    <b:Author>
      <b:Author>
        <b:Corporate>Johnson &amp; Johnson</b:Corporate>
      </b:Author>
    </b:Author>
    <b:YearAccessed>2019</b:YearAccessed>
    <b:MonthAccessed>March </b:MonthAccessed>
    <b:DayAccessed>18</b:DayAccessed>
    <b:URL>https://www.jnj.com/johnson-johnson-reports-2018-fourth-quarter-results</b:URL>
    <b:RefOrder>23</b:RefOrder>
  </b:Source>
  <b:Source>
    <b:Tag>Joh17</b:Tag>
    <b:SourceType>Report</b:SourceType>
    <b:Guid>{37B5A46F-92B2-4ADE-BA78-3488AB1A0154}</b:Guid>
    <b:Title>2017 Health For Humanity Report- Manufacturing for the Future</b:Title>
    <b:Year>2017</b:Year>
    <b:Author>
      <b:Author>
        <b:Corporate>Johnson &amp; Johnson </b:Corporate>
      </b:Author>
    </b:Author>
    <b:Publisher>Johnson &amp; Johnson</b:Publisher>
    <b:RefOrder>24</b:RefOrder>
  </b:Source>
  <b:Source>
    <b:Tag>Joh141</b:Tag>
    <b:SourceType>InternetSite</b:SourceType>
    <b:Guid>{13B7AC0F-F1E4-43C1-9009-E7723932A5E7}</b:Guid>
    <b:Title>Johnson &amp; Johnson </b:Title>
    <b:Year>2014</b:Year>
    <b:Author>
      <b:Author>
        <b:Corporate>Johnson &amp; Johnson </b:Corporate>
      </b:Author>
    </b:Author>
    <b:YearAccessed>2019</b:YearAccessed>
    <b:MonthAccessed>March </b:MonthAccessed>
    <b:DayAccessed>18</b:DayAccessed>
    <b:URL>https://www.jnj.com/media-center/press-releases/johnson-johnson-innovation-catalyzes-new-and-exciting-science-and-technology-in-pharmaceutical-medical-device-diagnostic-and-consumer-healthcare-spaces</b:URL>
    <b:RefOrder>25</b:RefOrder>
  </b:Source>
  <b:Source>
    <b:Tag>Joh181</b:Tag>
    <b:SourceType>InternetSite</b:SourceType>
    <b:Guid>{8129BC52-F6FA-41FA-BF00-346C488AD736}</b:Guid>
    <b:Author>
      <b:Author>
        <b:Corporate>Johnson &amp; Johnson</b:Corporate>
      </b:Author>
    </b:Author>
    <b:Title>Johnson &amp; Johnson</b:Title>
    <b:Year>2018</b:Year>
    <b:YearAccessed>2019</b:YearAccessed>
    <b:MonthAccessed>March </b:MonthAccessed>
    <b:DayAccessed>20</b:DayAccessed>
    <b:URL>https://www.jnj.com/latest-news/johnson-johnson-named-a-2018-fortune-worlds-most-admired-company</b:URL>
    <b:RefOrder>26</b:RefOrder>
  </b:Source>
  <b:Source>
    <b:Tag>CSI19</b:Tag>
    <b:SourceType>InternetSite</b:SourceType>
    <b:Guid>{2B8C4DD6-3A68-45E8-9F49-C7784517ADBF}</b:Guid>
    <b:Author>
      <b:Author>
        <b:Corporate>CSI Market </b:Corporate>
      </b:Author>
    </b:Author>
    <b:Title>CSI Market</b:Title>
    <b:Year>2019</b:Year>
    <b:YearAccessed>2019</b:YearAccessed>
    <b:MonthAccessed>March </b:MonthAccessed>
    <b:DayAccessed>18</b:DayAccessed>
    <b:URL>https://csimarket.com/stocks/single_growth_rates.php?code=JNJ&amp;capx</b:URL>
    <b:RefOrder>27</b:RefOrder>
  </b:Source>
  <b:Source>
    <b:Tag>Pro19</b:Tag>
    <b:SourceType>Report</b:SourceType>
    <b:Guid>{68B70702-89CB-4C1B-BE3F-4745E4D909D9}</b:Guid>
    <b:Title>Johnson &amp; Johnson is Prepared for the Talent Crunch with a Pipeline Full of Future Procurement Leaders</b:Title>
    <b:Year>2019</b:Year>
    <b:Author>
      <b:Author>
        <b:Corporate>ProcureCon</b:Corporate>
      </b:Author>
    </b:Author>
    <b:Publisher>WB Research</b:Publisher>
    <b:RefOrder>28</b:RefOrder>
  </b:Source>
  <b:Source>
    <b:Tag>Tod11</b:Tag>
    <b:SourceType>ArticleInAPeriodical</b:SourceType>
    <b:Guid>{A98A715B-7329-4147-9E00-5EEA91689455}</b:Guid>
    <b:Title>Johnson &amp; Johnson's push into emerging markets will require retooling sophisticated, expensive medical devices</b:Title>
    <b:Year>2011</b:Year>
    <b:Author>
      <b:Author>
        <b:NameList>
          <b:Person>
            <b:Last>Todd</b:Last>
            <b:First>Susan.</b:First>
          </b:Person>
        </b:NameList>
      </b:Author>
    </b:Author>
    <b:PeriodicalTitle>NJ</b:PeriodicalTitle>
    <b:Month>June </b:Month>
    <b:Day>21</b:Day>
    <b:RefOrder>29</b:RefOrder>
  </b:Source>
  <b:Source>
    <b:Tag>Bra17</b:Tag>
    <b:SourceType>ArticleInAPeriodical</b:SourceType>
    <b:Guid>{84401DA3-0753-480D-BED3-85AD243D0725}</b:Guid>
    <b:Author>
      <b:Author>
        <b:NameList>
          <b:Person>
            <b:Last>Braun</b:Last>
            <b:First>David</b:First>
          </b:Person>
        </b:NameList>
      </b:Author>
    </b:Author>
    <b:Title>Developing a new product or service - Consider acquisition </b:Title>
    <b:PeriodicalTitle>Capstone Strategic</b:PeriodicalTitle>
    <b:Year>2017</b:Year>
    <b:Month>September </b:Month>
    <b:Day>21</b:Day>
    <b:RefOrder>30</b:RefOrder>
  </b:Source>
  <b:Source>
    <b:Tag>Mar19</b:Tag>
    <b:SourceType>InternetSite</b:SourceType>
    <b:Guid>{246AC1A2-1683-46D3-806A-CBC8F89E9C9C}</b:Guid>
    <b:Author>
      <b:Author>
        <b:Corporate>Market Watch</b:Corporate>
      </b:Author>
    </b:Author>
    <b:Title>Market Watch </b:Title>
    <b:Year>2019</b:Year>
    <b:YearAccessed>2019</b:YearAccessed>
    <b:MonthAccessed>March </b:MonthAccessed>
    <b:DayAccessed>17</b:DayAccessed>
    <b:URL>https://www.marketwatch.com/investing/stock/jnj/financials/cash-flow</b:URL>
    <b:RefOrder>31</b:RefOrder>
  </b:Source>
  <b:Source>
    <b:Tag>Joh191</b:Tag>
    <b:SourceType>InternetSite</b:SourceType>
    <b:Guid>{BB4E69C3-932C-4CA1-ABB9-0098CF8582F2}</b:Guid>
    <b:Author>
      <b:Author>
        <b:Corporate>Johnson &amp; Johnson </b:Corporate>
      </b:Author>
    </b:Author>
    <b:Title>Johnson &amp; Johnson</b:Title>
    <b:Year>2019</b:Year>
    <b:YearAccessed>2019</b:YearAccessed>
    <b:MonthAccessed>March </b:MonthAccessed>
    <b:DayAccessed>18</b:DayAccessed>
    <b:URL>https://www.jnj.com/about-jnj/company-statements/johnson-johnson-quality-and-compliance-core-objective</b:URL>
    <b:RefOrder>32</b:RefOrder>
  </b:Source>
  <b:Source>
    <b:Tag>Die18</b:Tag>
    <b:SourceType>ArticleInAPeriodical</b:SourceType>
    <b:Guid>{2D6D577C-5B2D-4CD9-A7DC-3E3A812C1971}</b:Guid>
    <b:Title>Pharma criticised over high price of cancer drugs - Spanish report</b:Title>
    <b:Year>2018</b:Year>
    <b:Author>
      <b:Author>
        <b:NameList>
          <b:Person>
            <b:Last>Diego</b:Last>
            <b:First>Belen</b:First>
          </b:Person>
        </b:NameList>
      </b:Author>
    </b:Author>
    <b:PeriodicalTitle>AMP Health Europe</b:PeriodicalTitle>
    <b:Month>April</b:Month>
    <b:Day>20</b:Day>
    <b:RefOrder>33</b:RefOrder>
  </b:Source>
  <b:Source>
    <b:Tag>BBC181</b:Tag>
    <b:SourceType>ArticleInAPeriodical</b:SourceType>
    <b:Guid>{CE0C3691-93B8-445C-A6D6-CA04F0FA2BED}</b:Guid>
    <b:Author>
      <b:Author>
        <b:Corporate>BBC News</b:Corporate>
      </b:Author>
    </b:Author>
    <b:Title>Johnson &amp; Johnson shares drop after asbestos report</b:Title>
    <b:PeriodicalTitle>BBC News</b:PeriodicalTitle>
    <b:Year>2018</b:Year>
    <b:Month>December </b:Month>
    <b:Day>14</b:Day>
    <b:RefOrder>34</b:RefOrder>
  </b:Source>
  <b:Source>
    <b:Tag>Rei17</b:Tag>
    <b:SourceType>JournalArticle</b:SourceType>
    <b:Guid>{A7132012-B2BF-4044-98E5-BC27B467CC32}</b:Guid>
    <b:Title>U.S. charges DuPont employee with trade secrets theft</b:Title>
    <b:Year>2017</b:Year>
    <b:Pages>15</b:Pages>
    <b:Author>
      <b:Author>
        <b:NameList>
          <b:Person>
            <b:Last>Reisch</b:Last>
            <b:First>Marc</b:First>
          </b:Person>
        </b:NameList>
      </b:Author>
    </b:Author>
    <b:JournalName>Chemical &amp; Engineering News</b:JournalName>
    <b:Volume>95</b:Volume>
    <b:Issue>16</b:Issue>
    <b:RefOrder>35</b:RefOrder>
  </b:Source>
  <b:Source>
    <b:Tag>Rog18</b:Tag>
    <b:SourceType>ArticleInAPeriodical</b:SourceType>
    <b:Guid>{C6EE92F3-5498-47EE-BDE7-ED9E0B6DE3D1}</b:Guid>
    <b:Title>Johnson &amp; Johnson sacrifices ‘sacred cows’ as it preps rebrand</b:Title>
    <b:Year>2018</b:Year>
    <b:Author>
      <b:Author>
        <b:NameList>
          <b:Person>
            <b:Last>Rogers</b:Last>
            <b:First>Charlotte</b:First>
          </b:Person>
        </b:NameList>
      </b:Author>
    </b:Author>
    <b:PeriodicalTitle>Marketing Week</b:PeriodicalTitle>
    <b:Month>June</b:Month>
    <b:Day>27</b:Day>
    <b:RefOrder>36</b:RefOrder>
  </b:Source>
  <b:Source>
    <b:Tag>Hil18</b:Tag>
    <b:SourceType>ArticleInAPeriodical</b:SourceType>
    <b:Guid>{135E61A2-F5DE-43AB-8EF9-791F50E7A22B}</b:Guid>
    <b:Author>
      <b:Author>
        <b:NameList>
          <b:Person>
            <b:Last>Hilton</b:Last>
            <b:First>John</b:First>
          </b:Person>
        </b:NameList>
      </b:Author>
    </b:Author>
    <b:Title>We set a goal to have the world’s healthiest workforce by 2020</b:Title>
    <b:Year>2018</b:Year>
    <b:PeriodicalTitle>Human Resources Director</b:PeriodicalTitle>
    <b:Month>August </b:Month>
    <b:Day>10</b:Day>
    <b:RefOrder>37</b:RefOrder>
  </b:Source>
  <b:Source>
    <b:Tag>Reu181</b:Tag>
    <b:SourceType>ArticleInAPeriodical</b:SourceType>
    <b:Guid>{1840FE9F-AB7D-4726-B1F1-F7B1B8A4F3CA}</b:Guid>
    <b:Author>
      <b:Author>
        <b:Corporate>Reuters</b:Corporate>
      </b:Author>
    </b:Author>
    <b:Title>'Brexit' uncertainty poses 'substantial' market impact -U.S. regulator</b:Title>
    <b:PeriodicalTitle>Euro News</b:PeriodicalTitle>
    <b:Year>2018</b:Year>
    <b:Month>December </b:Month>
    <b:Day>6</b:Day>
    <b:RefOrder>20</b:RefOrder>
  </b:Source>
  <b:Source>
    <b:Tag>Air18</b:Tag>
    <b:SourceType>InternetSite</b:SourceType>
    <b:Guid>{005C4CD6-5A1C-401F-82AC-B68A88AF709E}</b:Guid>
    <b:Title>Air Liquide</b:Title>
    <b:Year>2018</b:Year>
    <b:Author>
      <b:Author>
        <b:Corporate>Air Liquide</b:Corporate>
      </b:Author>
    </b:Author>
    <b:YearAccessed>2019</b:YearAccessed>
    <b:MonthAccessed>March </b:MonthAccessed>
    <b:DayAccessed>15</b:DayAccessed>
    <b:URL>https://www.airliquide.com/healthcare/rise-chronic-diseases</b:URL>
    <b:RefOrder>11</b:RefOrder>
  </b:Source>
  <b:Source>
    <b:Tag>Dav86</b:Tag>
    <b:SourceType>JournalArticle</b:SourceType>
    <b:Guid>{5EED5E81-4735-40DD-B4B6-40F7E2F2EC7D}</b:Guid>
    <b:Title>The strategic planning matrix - A quantitative approach</b:Title>
    <b:Year>1986</b:Year>
    <b:Pages>102-107</b:Pages>
    <b:Publisher>Long Range Planning</b:Publisher>
    <b:Author>
      <b:Author>
        <b:NameList>
          <b:Person>
            <b:Last>David</b:Last>
            <b:First>F.</b:First>
            <b:Middle>R.</b:Middle>
          </b:Person>
        </b:NameList>
      </b:Author>
    </b:Author>
    <b:Edition>19</b:Edition>
    <b:JournalName>Long Range Planning</b:JournalName>
    <b:Volume>19</b:Volume>
    <b:Issue>5</b:Issue>
    <b:RefOrder>43</b:RefOrder>
  </b:Source>
  <b:Source>
    <b:Tag>Kay93</b:Tag>
    <b:SourceType>Report</b:SourceType>
    <b:Guid>{FBACD431-0255-4929-8306-06D814B609C1}</b:Guid>
    <b:Author>
      <b:Author>
        <b:NameList>
          <b:Person>
            <b:Last>Kay</b:Last>
            <b:First>J.</b:First>
          </b:Person>
        </b:NameList>
      </b:Author>
    </b:Author>
    <b:Title>Foundations of corporate success: How business strategies add value</b:Title>
    <b:Year>1993</b:Year>
    <b:Publisher>Oxford University Press</b:Publisher>
    <b:City>New York</b:City>
    <b:RefOrder>44</b:RefOrder>
  </b:Source>
</b:Sources>
</file>

<file path=customXml/itemProps1.xml><?xml version="1.0" encoding="utf-8"?>
<ds:datastoreItem xmlns:ds="http://schemas.openxmlformats.org/officeDocument/2006/customXml" ds:itemID="{62F5FE59-DD58-46F5-9AB7-4177562C2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3284</TotalTime>
  <Pages>34</Pages>
  <Words>4958</Words>
  <Characters>28266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jOHNSON &amp; jOHNSON</vt:lpstr>
    </vt:vector>
  </TitlesOfParts>
  <Company>1601299 - Jade Farley</Company>
  <LinksUpToDate>false</LinksUpToDate>
  <CharactersWithSpaces>33158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jOHNSON &amp; jOHNSON</dc:title>
  <dc:subject>The Current Strategic Position of Johnson &amp; Johnson Determined using the Strategic Formulation Framework</dc:subject>
  <dc:creator>Jade Farley (1601299)</dc:creator>
  <cp:keywords/>
  <dc:description/>
  <cp:lastModifiedBy>Jade Farley</cp:lastModifiedBy>
  <cp:revision>32</cp:revision>
  <dcterms:created xsi:type="dcterms:W3CDTF">2019-03-10T11:52:00Z</dcterms:created>
  <dcterms:modified xsi:type="dcterms:W3CDTF">2019-03-25T19:59:00Z</dcterms:modified>
  <cp:category>SBUS6104- Contemporary Themes in e-Business</cp:category>
</cp:coreProperties>
</file>