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rtl w:val="0"/>
        </w:rPr>
        <w:t xml:space="preserve">                              Programme: BA international Hotel Management</w:t>
      </w:r>
    </w:p>
    <w:p w:rsidR="00000000" w:rsidDel="00000000" w:rsidP="00000000" w:rsidRDefault="00000000" w:rsidRPr="00000000" w14:paraId="00000002">
      <w:pPr>
        <w:jc w:val="center"/>
        <w:rPr/>
      </w:pPr>
      <w:r w:rsidDel="00000000" w:rsidR="00000000" w:rsidRPr="00000000">
        <w:rPr>
          <w:rtl w:val="0"/>
        </w:rPr>
        <w:t xml:space="preserve">Student ID: 2242894</w:t>
      </w:r>
    </w:p>
    <w:p w:rsidR="00000000" w:rsidDel="00000000" w:rsidP="00000000" w:rsidRDefault="00000000" w:rsidRPr="00000000" w14:paraId="00000003">
      <w:pPr>
        <w:jc w:val="center"/>
        <w:rPr/>
      </w:pPr>
      <w:r w:rsidDel="00000000" w:rsidR="00000000" w:rsidRPr="00000000">
        <w:rPr>
          <w:rtl w:val="0"/>
        </w:rPr>
        <w:t xml:space="preserve">Student Name: Rezwana Laboni</w:t>
      </w:r>
    </w:p>
    <w:p w:rsidR="00000000" w:rsidDel="00000000" w:rsidP="00000000" w:rsidRDefault="00000000" w:rsidRPr="00000000" w14:paraId="00000004">
      <w:pPr>
        <w:jc w:val="center"/>
        <w:rPr/>
      </w:pPr>
      <w:r w:rsidDel="00000000" w:rsidR="00000000" w:rsidRPr="00000000">
        <w:rPr>
          <w:rtl w:val="0"/>
        </w:rPr>
        <w:t xml:space="preserve">Module: Managing Guest Service Operations </w:t>
      </w:r>
    </w:p>
    <w:p w:rsidR="00000000" w:rsidDel="00000000" w:rsidP="00000000" w:rsidRDefault="00000000" w:rsidRPr="00000000" w14:paraId="00000005">
      <w:pPr>
        <w:jc w:val="center"/>
        <w:rPr/>
      </w:pPr>
      <w:r w:rsidDel="00000000" w:rsidR="00000000" w:rsidRPr="00000000">
        <w:rPr>
          <w:rtl w:val="0"/>
        </w:rPr>
        <w:t xml:space="preserve">Module Code: BMIH6003</w:t>
      </w:r>
    </w:p>
    <w:p w:rsidR="00000000" w:rsidDel="00000000" w:rsidP="00000000" w:rsidRDefault="00000000" w:rsidRPr="00000000" w14:paraId="00000006">
      <w:pPr>
        <w:jc w:val="center"/>
        <w:rPr/>
      </w:pPr>
      <w:r w:rsidDel="00000000" w:rsidR="00000000" w:rsidRPr="00000000">
        <w:rPr>
          <w:rtl w:val="0"/>
        </w:rPr>
        <w:t xml:space="preserve">Lecturer: Jessica Newport </w:t>
      </w:r>
    </w:p>
    <w:p w:rsidR="00000000" w:rsidDel="00000000" w:rsidP="00000000" w:rsidRDefault="00000000" w:rsidRPr="00000000" w14:paraId="00000007">
      <w:pPr>
        <w:jc w:val="center"/>
        <w:rPr/>
      </w:pPr>
      <w:r w:rsidDel="00000000" w:rsidR="00000000" w:rsidRPr="00000000">
        <w:rPr>
          <w:rtl w:val="0"/>
        </w:rPr>
        <w:t xml:space="preserve">Word Count: 1299</w:t>
      </w:r>
    </w:p>
    <w:p w:rsidR="00000000" w:rsidDel="00000000" w:rsidP="00000000" w:rsidRDefault="00000000" w:rsidRPr="00000000" w14:paraId="00000008">
      <w:pPr>
        <w:jc w:val="center"/>
        <w:rPr>
          <w:sz w:val="32"/>
          <w:szCs w:val="32"/>
        </w:rPr>
      </w:pPr>
      <w:r w:rsidDel="00000000" w:rsidR="00000000" w:rsidRPr="00000000">
        <w:rPr>
          <w:rtl w:val="0"/>
        </w:rPr>
      </w:r>
    </w:p>
    <w:p w:rsidR="00000000" w:rsidDel="00000000" w:rsidP="00000000" w:rsidRDefault="00000000" w:rsidRPr="00000000" w14:paraId="00000009">
      <w:pPr>
        <w:jc w:val="center"/>
        <w:rPr>
          <w:b w:val="1"/>
          <w:bCs w:val="1"/>
          <w:i w:val="1"/>
          <w:iCs w:val="1"/>
          <w:sz w:val="32"/>
          <w:szCs w:val="32"/>
        </w:rPr>
      </w:pPr>
      <w:r w:rsidDel="00000000" w:rsidR="00000000" w:rsidRPr="00000000">
        <w:rPr>
          <w:b w:val="1"/>
          <w:bCs w:val="1"/>
          <w:i w:val="1"/>
          <w:iCs w:val="1"/>
          <w:sz w:val="32"/>
          <w:szCs w:val="32"/>
          <w:rtl w:val="0"/>
        </w:rPr>
        <w:t xml:space="preserve">Reflective Learning Log: Housekeeping Department</w:t>
      </w:r>
    </w:p>
    <w:p w:rsidR="00000000" w:rsidDel="00000000" w:rsidP="00000000" w:rsidRDefault="00000000" w:rsidRPr="00000000" w14:paraId="0000000A">
      <w:pPr>
        <w:jc w:val="left"/>
        <w:rPr>
          <w:b w:val="1"/>
          <w:bCs w:val="1"/>
        </w:rPr>
      </w:pPr>
      <w:r w:rsidDel="00000000" w:rsidR="00000000" w:rsidRPr="00000000">
        <w:rPr>
          <w:b w:val="1"/>
          <w:bCs w:val="1"/>
          <w:rtl w:val="0"/>
        </w:rPr>
        <w:t xml:space="preserve">I confirm that I have not used any AI tools in the research and creation of this </w:t>
      </w:r>
      <w:r w:rsidDel="00000000" w:rsidR="00000000" w:rsidRPr="00000000">
        <w:rPr>
          <w:b w:val="1"/>
          <w:bCs w:val="1"/>
          <w:rtl w:val="0"/>
        </w:rPr>
        <w:t xml:space="preserve">assisgment</w:t>
      </w:r>
      <w:r w:rsidDel="00000000" w:rsidR="00000000" w:rsidRPr="00000000">
        <w:rPr>
          <w:b w:val="1"/>
          <w:bCs w:val="1"/>
          <w:rtl w:val="0"/>
        </w:rPr>
        <w:t xml:space="preserve">.  I confirm that I have not presented any AI generated materials as my own work. I confirm I have copies of my drafts, notes, and other resources I used, which I may be asked to provide in evidence. </w:t>
      </w:r>
      <w:r w:rsidDel="00000000" w:rsidR="00000000" w:rsidRPr="00000000">
        <w:rPr>
          <w:rtl w:val="0"/>
        </w:rPr>
      </w:r>
    </w:p>
    <w:p w:rsidR="00000000" w:rsidDel="00000000" w:rsidP="00000000" w:rsidRDefault="00000000" w:rsidRPr="00000000" w14:paraId="0000000B">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Contents</w:t>
      </w:r>
    </w:p>
    <w:sdt>
      <w:sdtPr>
        <w:id w:val="-2077979902"/>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yrholi5173o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ek1xhvnrnk0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2job3trff0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Department Overview and Identified Issue</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yzo1l4qrera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Reflection: Linking Experience to Theory</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iq9oybv465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Evaluation: Why the Issue Matters</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abwy8sbawkh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Three-Step Improvement Plan</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b1t1axnwwyr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iywf7twk3qc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ixy2hk8cxk1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w:t>
              <w:tab/>
              <w:t xml:space="preserve">9</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dt>
      <w:sdtPr>
        <w:id w:val="-302119323"/>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zfblrc62jqb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Marketing Mix (7Ps)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n9kk4oy4htv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SERVQUAL model</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heading=h.yrholi5173o3" w:id="0"/>
      <w:bookmarkEnd w:id="0"/>
      <w:r w:rsidDel="00000000" w:rsidR="00000000" w:rsidRPr="00000000">
        <w:rPr>
          <w:rtl w:val="0"/>
        </w:rPr>
        <w:t xml:space="preserve">Introduction</w:t>
      </w:r>
    </w:p>
    <w:p w:rsidR="00000000" w:rsidDel="00000000" w:rsidP="00000000" w:rsidRDefault="00000000" w:rsidRPr="00000000" w14:paraId="0000001C">
      <w:pPr>
        <w:rPr/>
      </w:pPr>
      <w:r w:rsidDel="00000000" w:rsidR="00000000" w:rsidRPr="00000000">
        <w:rPr>
          <w:rtl w:val="0"/>
        </w:rPr>
        <w:t xml:space="preserve">I have been working in the Housekeeping department at Hotel Ibis Brighton. This department is one of the most important areas in any hotel. It keeps the rooms clean, tidy, and ready for new guests. The team looks after cleaning, laundry, restocking items, and reporting any maintenance issues. They also help the front office when guests check in early or ask for special requests. Good housekeeping service makes guests feel happy and comfortable (Anon, 2010). If the rooms are not clean or not ready on time, guests get upset and complain. In this placement at Hotel Ibis Brighton, I worked as a trainee in the housekeeping team. My main jobs were making beds, cleaning bathrooms, replacing towels, and checking if everything was in order. I also reported any damage and helped to prepare rooms for new guests. Sometimes I spoke with the receptionist about special requests. In this reflection, I will talk about Marketing and Guest Experience in the Housekeeping department. I will discuss how guests’ expectations are managed and how the real service affects their satisfaction</w:t>
      </w:r>
    </w:p>
    <w:p w:rsidR="00000000" w:rsidDel="00000000" w:rsidP="00000000" w:rsidRDefault="00000000" w:rsidRPr="00000000" w14:paraId="0000001D">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ek1xhvnrnk0v" w:id="1"/>
      <w:bookmarkEnd w:id="1"/>
      <w:r w:rsidDel="00000000" w:rsidR="00000000" w:rsidRPr="00000000">
        <w:rPr>
          <w:rtl w:val="0"/>
        </w:rPr>
        <w:t xml:space="preserve">Main Body</w:t>
      </w:r>
    </w:p>
    <w:p w:rsidR="00000000" w:rsidDel="00000000" w:rsidP="00000000" w:rsidRDefault="00000000" w:rsidRPr="00000000" w14:paraId="0000001F">
      <w:pPr>
        <w:pStyle w:val="Heading2"/>
        <w:rPr/>
      </w:pPr>
      <w:bookmarkStart w:colFirst="0" w:colLast="0" w:name="_heading=h.f2job3trff0a" w:id="2"/>
      <w:bookmarkEnd w:id="2"/>
      <w:r w:rsidDel="00000000" w:rsidR="00000000" w:rsidRPr="00000000">
        <w:rPr>
          <w:rtl w:val="0"/>
        </w:rPr>
        <w:t xml:space="preserve">Department Overview and Identified Issue</w:t>
      </w:r>
    </w:p>
    <w:p w:rsidR="00000000" w:rsidDel="00000000" w:rsidP="00000000" w:rsidRDefault="00000000" w:rsidRPr="00000000" w14:paraId="00000020">
      <w:pPr>
        <w:rPr/>
      </w:pPr>
      <w:r w:rsidDel="00000000" w:rsidR="00000000" w:rsidRPr="00000000">
        <w:rPr>
          <w:rtl w:val="0"/>
        </w:rPr>
        <w:t xml:space="preserve">At Hotel Ibis Brighton, the Housekeeping department works quietly but has a huge impact on the guest experience. Every day, the team cleans rooms, changes bed sheets, vacuums, dusts, and makes sure all amenities are in place (Casado, 2012). They also deal with laundry, report lost and found items, and keep communication with the reception team. </w:t>
      </w:r>
    </w:p>
    <w:p w:rsidR="00000000" w:rsidDel="00000000" w:rsidP="00000000" w:rsidRDefault="00000000" w:rsidRPr="00000000" w14:paraId="00000021">
      <w:pPr>
        <w:rPr/>
      </w:pPr>
      <w:r w:rsidDel="00000000" w:rsidR="00000000" w:rsidRPr="00000000">
        <w:rPr>
          <w:rtl w:val="0"/>
        </w:rPr>
        <w:t xml:space="preserve">This department depends a lot on timing and teamwork. Rooms must be cleaned on schedule before new guests arrive. If one person is late or one room takes too long, it delays the check-in process, and guests have to wait (Mr. Rohit Manglik, 2024).</w:t>
      </w:r>
    </w:p>
    <w:p w:rsidR="00000000" w:rsidDel="00000000" w:rsidP="00000000" w:rsidRDefault="00000000" w:rsidRPr="00000000" w14:paraId="00000022">
      <w:pPr>
        <w:rPr/>
      </w:pPr>
      <w:r w:rsidDel="00000000" w:rsidR="00000000" w:rsidRPr="00000000">
        <w:rPr>
          <w:rtl w:val="0"/>
        </w:rPr>
        <w:t xml:space="preserve">I noticed one important issue during my placement. It was about Marketing and Guest Experience. Many guests came with very high expectations after seeing the hotel photos or reading descriptions online (Felce, 2019). They expected perfect rooms with special touches, but sometimes what they found was more basic (Dixit, 2025). Some small things, like a missing item, old furniture, or a little stain, made them disappointed.</w:t>
      </w:r>
    </w:p>
    <w:p w:rsidR="00000000" w:rsidDel="00000000" w:rsidP="00000000" w:rsidRDefault="00000000" w:rsidRPr="00000000" w14:paraId="00000023">
      <w:pPr>
        <w:rPr/>
      </w:pPr>
      <w:r w:rsidDel="00000000" w:rsidR="00000000" w:rsidRPr="00000000">
        <w:rPr>
          <w:rtl w:val="0"/>
        </w:rPr>
        <w:t xml:space="preserve">I realised that marketing creates a promise, but housekeeping must deliver it. If the online images show spotless, bright rooms, guests expect to see exactly that. Even a small mistake in cleanliness can break their trust. This issue is serious because it affects guest satisfaction, online reviews, and the hotel’s reputation. Poor reviews can stop new guests from booking. </w:t>
      </w:r>
    </w:p>
    <w:p w:rsidR="00000000" w:rsidDel="00000000" w:rsidP="00000000" w:rsidRDefault="00000000" w:rsidRPr="00000000" w14:paraId="00000024">
      <w:pPr>
        <w:pStyle w:val="Heading2"/>
        <w:rPr/>
      </w:pPr>
      <w:bookmarkStart w:colFirst="0" w:colLast="0" w:name="_heading=h.yzo1l4qrera4" w:id="3"/>
      <w:bookmarkEnd w:id="3"/>
      <w:r w:rsidDel="00000000" w:rsidR="00000000" w:rsidRPr="00000000">
        <w:rPr>
          <w:rtl w:val="0"/>
        </w:rPr>
        <w:t xml:space="preserve">Reflection: Linking Experience to Theory</w:t>
      </w:r>
    </w:p>
    <w:p w:rsidR="00000000" w:rsidDel="00000000" w:rsidP="00000000" w:rsidRDefault="00000000" w:rsidRPr="00000000" w14:paraId="00000025">
      <w:pPr>
        <w:rPr/>
      </w:pPr>
      <w:r w:rsidDel="00000000" w:rsidR="00000000" w:rsidRPr="00000000">
        <w:rPr>
          <w:rtl w:val="0"/>
        </w:rPr>
        <w:t xml:space="preserve">When I started working, I did not think about marketing at all. I thought marketing was only done by sales or the front desk. But later, I saw that Housekeeping also plays a big role in marketing. Every time we clean a room, we are delivering what the website and pictures promised.</w:t>
      </w:r>
    </w:p>
    <w:p w:rsidR="00000000" w:rsidDel="00000000" w:rsidP="00000000" w:rsidRDefault="00000000" w:rsidRPr="00000000" w14:paraId="00000026">
      <w:pPr>
        <w:rPr/>
      </w:pPr>
      <w:r w:rsidDel="00000000" w:rsidR="00000000" w:rsidRPr="00000000">
        <w:rPr>
          <w:rtl w:val="0"/>
        </w:rPr>
        <w:t xml:space="preserve">One day, a guest came to the reception angry because their room was not ready at check-in time. The receptionist told us that the guest had booked an early check-in online (Jones, 2008). But the message did not reach the housekeeping team. The guest had to wait, and this made them upset. I helped clean that room faster with another team member, but the guest was already disappointed.</w:t>
      </w:r>
    </w:p>
    <w:p w:rsidR="00000000" w:rsidDel="00000000" w:rsidP="00000000" w:rsidRDefault="00000000" w:rsidRPr="00000000" w14:paraId="00000027">
      <w:pPr>
        <w:rPr/>
      </w:pPr>
      <w:r w:rsidDel="00000000" w:rsidR="00000000" w:rsidRPr="00000000">
        <w:rPr>
          <w:rtl w:val="0"/>
        </w:rPr>
        <w:t xml:space="preserve">Another time, a guest complained that their room did not look like the pictures. The photos online showed big windows and a sea view, but their room had a smaller window and faced the back (Walker, 2021). I understood that the guest felt misled by marketing. They did not shout, but they were not happy. I tried to make their stay better by providing extra towels and making sure everything was spotless. The supervisor also spoke kindly to them. </w:t>
      </w:r>
    </w:p>
    <w:p w:rsidR="00000000" w:rsidDel="00000000" w:rsidP="00000000" w:rsidRDefault="00000000" w:rsidRPr="00000000" w14:paraId="00000028">
      <w:pPr>
        <w:rPr/>
      </w:pPr>
      <w:r w:rsidDel="00000000" w:rsidR="00000000" w:rsidRPr="00000000">
        <w:rPr>
          <w:rtl w:val="0"/>
        </w:rPr>
        <w:t xml:space="preserve">From my Marketing Essentials module, I remembered the Service Marketing Mix (7Ps): product, price, place, promotion, people, process, and physical evidence. Housekeeping connects directly to “people”, “process”, and “physical evidence” (Pogodayev, 2021). Our cleaning process and our attitude as people show the hotel’s real quality. The room itself is the physical evidence of the brand. Marketing can say “clean and modern rooms”, but if the guest sees dust or broken items, they lose trust (Wood, 2013).</w:t>
      </w:r>
    </w:p>
    <w:p w:rsidR="00000000" w:rsidDel="00000000" w:rsidP="00000000" w:rsidRDefault="00000000" w:rsidRPr="00000000" w14:paraId="00000029">
      <w:pPr>
        <w:rPr/>
      </w:pPr>
      <w:r w:rsidDel="00000000" w:rsidR="00000000" w:rsidRPr="00000000">
        <w:rPr>
          <w:rtl w:val="0"/>
        </w:rPr>
        <w:t xml:space="preserve">In Hospitality &amp; Guest Services, we studied the SERVQUAL model. It talks about reliability, assurance, tangibles, empathy, and responsiveness (Kuo Tan Han, 2009). I can see these every day. Reliability means doing our job well and on time. Assurance means giving guests confidence through good service. Tangibles mean the visible qualities of the room, linen, and smell. </w:t>
      </w:r>
    </w:p>
    <w:p w:rsidR="00000000" w:rsidDel="00000000" w:rsidP="00000000" w:rsidRDefault="00000000" w:rsidRPr="00000000" w14:paraId="0000002A">
      <w:pPr>
        <w:rPr/>
      </w:pPr>
      <w:r w:rsidDel="00000000" w:rsidR="00000000" w:rsidRPr="00000000">
        <w:rPr>
          <w:rtl w:val="0"/>
        </w:rPr>
        <w:t xml:space="preserve">In real life, it is hard to do all these things at once. When the hotel is busy, the team works under pressure. Sometimes we are short of staff, or we must clean too many rooms. This causes delays, and the level of tangibles and responsiveness drops. </w:t>
      </w:r>
    </w:p>
    <w:p w:rsidR="00000000" w:rsidDel="00000000" w:rsidP="00000000" w:rsidRDefault="00000000" w:rsidRPr="00000000" w14:paraId="0000002B">
      <w:pPr>
        <w:rPr/>
      </w:pPr>
      <w:r w:rsidDel="00000000" w:rsidR="00000000" w:rsidRPr="00000000">
        <w:rPr>
          <w:rtl w:val="0"/>
        </w:rPr>
        <w:t xml:space="preserve">Comparing theory and reality, I see a big gap. Marketing promises perfection, but the staff can only do their best within time limits. However, I also learned that guests forgive small problems if they feel we care. </w:t>
      </w:r>
    </w:p>
    <w:p w:rsidR="00000000" w:rsidDel="00000000" w:rsidP="00000000" w:rsidRDefault="00000000" w:rsidRPr="00000000" w14:paraId="0000002C">
      <w:pPr>
        <w:pStyle w:val="Heading2"/>
        <w:rPr/>
      </w:pPr>
      <w:bookmarkStart w:colFirst="0" w:colLast="0" w:name="_heading=h.fiq9oybv465j" w:id="4"/>
      <w:bookmarkEnd w:id="4"/>
      <w:r w:rsidDel="00000000" w:rsidR="00000000" w:rsidRPr="00000000">
        <w:rPr>
          <w:rtl w:val="0"/>
        </w:rPr>
        <w:t xml:space="preserve">Critical Evaluation: Why the Issue Matters</w:t>
      </w:r>
    </w:p>
    <w:p w:rsidR="00000000" w:rsidDel="00000000" w:rsidP="00000000" w:rsidRDefault="00000000" w:rsidRPr="00000000" w14:paraId="0000002D">
      <w:pPr>
        <w:rPr/>
      </w:pPr>
      <w:r w:rsidDel="00000000" w:rsidR="00000000" w:rsidRPr="00000000">
        <w:rPr>
          <w:rtl w:val="0"/>
        </w:rPr>
        <w:t xml:space="preserve">The connection between marketing and guest experience is very important in hospitality. Guests book a hotel because of what they see online (Felce, 2019). They trust that what they saw is what they will get. But if their room looks or feels different, they feel disappointed even if the problem is small (Dhouha Jaziri and Raouf Ahmad Rather, 2022).</w:t>
      </w:r>
    </w:p>
    <w:p w:rsidR="00000000" w:rsidDel="00000000" w:rsidP="00000000" w:rsidRDefault="00000000" w:rsidRPr="00000000" w14:paraId="0000002E">
      <w:pPr>
        <w:rPr/>
      </w:pPr>
      <w:r w:rsidDel="00000000" w:rsidR="00000000" w:rsidRPr="00000000">
        <w:rPr>
          <w:rtl w:val="0"/>
        </w:rPr>
        <w:t xml:space="preserve">Housekeeping is responsible for turning that marketing promise into reality. Clean rooms, fresh towels, and a good smell create comfort and satisfaction. Guests then leave good reviews, which help marketing again. But one bad experience can cause a bad review that stays online for years (Robert Ebo Hinson et al., 2024).</w:t>
      </w:r>
    </w:p>
    <w:p w:rsidR="00000000" w:rsidDel="00000000" w:rsidP="00000000" w:rsidRDefault="00000000" w:rsidRPr="00000000" w14:paraId="0000002F">
      <w:pPr>
        <w:rPr/>
      </w:pPr>
      <w:r w:rsidDel="00000000" w:rsidR="00000000" w:rsidRPr="00000000">
        <w:rPr>
          <w:rtl w:val="0"/>
        </w:rPr>
        <w:t xml:space="preserve">Marketing sets the expectation, but Housekeeping delivers the experience. Without strong performance in this department, marketing means nothing. Authors like Walker (2021) and Wood (2013) say that consistent service quality builds brand reputation. Johnston et al. (2012) also explain that daily operations shape how customers judge service quality. </w:t>
      </w:r>
    </w:p>
    <w:p w:rsidR="00000000" w:rsidDel="00000000" w:rsidP="00000000" w:rsidRDefault="00000000" w:rsidRPr="00000000" w14:paraId="00000030">
      <w:pPr>
        <w:pStyle w:val="Heading2"/>
        <w:rPr/>
      </w:pPr>
      <w:bookmarkStart w:colFirst="0" w:colLast="0" w:name="_heading=h.abwy8sbawkho" w:id="5"/>
      <w:bookmarkEnd w:id="5"/>
      <w:r w:rsidDel="00000000" w:rsidR="00000000" w:rsidRPr="00000000">
        <w:rPr>
          <w:rtl w:val="0"/>
        </w:rPr>
        <w:t xml:space="preserve">Three-Step Improvement Plan</w:t>
      </w:r>
    </w:p>
    <w:tbl>
      <w:tblPr>
        <w:tblStyle w:val="Table1"/>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075"/>
        <w:gridCol w:w="3060"/>
        <w:gridCol w:w="2877"/>
        <w:gridCol w:w="2338"/>
        <w:tblGridChange w:id="0">
          <w:tblGrid>
            <w:gridCol w:w="1075"/>
            <w:gridCol w:w="3060"/>
            <w:gridCol w:w="2877"/>
            <w:gridCol w:w="2338"/>
          </w:tblGrid>
        </w:tblGridChange>
      </w:tblGrid>
      <w:tr>
        <w:trPr>
          <w:cantSplit w:val="0"/>
          <w:tblHeader w:val="0"/>
        </w:trPr>
        <w:tc>
          <w:tcPr/>
          <w:p w:rsidR="00000000" w:rsidDel="00000000" w:rsidP="00000000" w:rsidRDefault="00000000" w:rsidRPr="00000000" w14:paraId="00000031">
            <w:pPr>
              <w:rPr/>
            </w:pPr>
            <w:r w:rsidDel="00000000" w:rsidR="00000000" w:rsidRPr="00000000">
              <w:rPr>
                <w:rtl w:val="0"/>
              </w:rPr>
              <w:t xml:space="preserve">Step</w:t>
            </w:r>
          </w:p>
        </w:tc>
        <w:tc>
          <w:tcPr/>
          <w:p w:rsidR="00000000" w:rsidDel="00000000" w:rsidP="00000000" w:rsidRDefault="00000000" w:rsidRPr="00000000" w14:paraId="00000032">
            <w:pPr>
              <w:rPr/>
            </w:pPr>
            <w:r w:rsidDel="00000000" w:rsidR="00000000" w:rsidRPr="00000000">
              <w:rPr>
                <w:rtl w:val="0"/>
              </w:rPr>
              <w:t xml:space="preserve">Operational Change</w:t>
            </w:r>
          </w:p>
        </w:tc>
        <w:tc>
          <w:tcPr/>
          <w:p w:rsidR="00000000" w:rsidDel="00000000" w:rsidP="00000000" w:rsidRDefault="00000000" w:rsidRPr="00000000" w14:paraId="00000033">
            <w:pPr>
              <w:rPr/>
            </w:pPr>
            <w:r w:rsidDel="00000000" w:rsidR="00000000" w:rsidRPr="00000000">
              <w:rPr>
                <w:rtl w:val="0"/>
              </w:rPr>
              <w:t xml:space="preserve">Best Practice Alignment</w:t>
            </w:r>
          </w:p>
        </w:tc>
        <w:tc>
          <w:tcPr/>
          <w:p w:rsidR="00000000" w:rsidDel="00000000" w:rsidP="00000000" w:rsidRDefault="00000000" w:rsidRPr="00000000" w14:paraId="00000034">
            <w:pPr>
              <w:rPr/>
            </w:pPr>
            <w:r w:rsidDel="00000000" w:rsidR="00000000" w:rsidRPr="00000000">
              <w:rPr>
                <w:rtl w:val="0"/>
              </w:rPr>
              <w:t xml:space="preserve">Expected Impact</w:t>
            </w:r>
          </w:p>
        </w:tc>
      </w:tr>
      <w:tr>
        <w:trPr>
          <w:cantSplit w:val="0"/>
          <w:tblHeader w:val="0"/>
        </w:trPr>
        <w:tc>
          <w:tcPr/>
          <w:p w:rsidR="00000000" w:rsidDel="00000000" w:rsidP="00000000" w:rsidRDefault="00000000" w:rsidRPr="00000000" w14:paraId="00000035">
            <w:pPr>
              <w:rPr/>
            </w:pPr>
            <w:r w:rsidDel="00000000" w:rsidR="00000000" w:rsidRPr="00000000">
              <w:rPr>
                <w:rtl w:val="0"/>
              </w:rPr>
              <w:t xml:space="preserve">1</w:t>
            </w:r>
          </w:p>
        </w:tc>
        <w:tc>
          <w:tcPr/>
          <w:p w:rsidR="00000000" w:rsidDel="00000000" w:rsidP="00000000" w:rsidRDefault="00000000" w:rsidRPr="00000000" w14:paraId="00000036">
            <w:pPr>
              <w:rPr/>
            </w:pPr>
            <w:r w:rsidDel="00000000" w:rsidR="00000000" w:rsidRPr="00000000">
              <w:rPr>
                <w:rtl w:val="0"/>
              </w:rPr>
              <w:t xml:space="preserve">Create a daily communication board between reception and housekeeping to share early check-ins, late check-outs, and special requests (Robert Ebo Hinson et al., 2024).</w:t>
            </w:r>
          </w:p>
        </w:tc>
        <w:tc>
          <w:tcPr/>
          <w:p w:rsidR="00000000" w:rsidDel="00000000" w:rsidP="00000000" w:rsidRDefault="00000000" w:rsidRPr="00000000" w14:paraId="00000037">
            <w:pPr>
              <w:rPr/>
            </w:pPr>
            <w:r w:rsidDel="00000000" w:rsidR="00000000" w:rsidRPr="00000000">
              <w:rPr>
                <w:rtl w:val="0"/>
              </w:rPr>
              <w:t xml:space="preserve">Follows good service operations practice by improving internal communication and coordination.</w:t>
            </w:r>
          </w:p>
        </w:tc>
        <w:tc>
          <w:tcPr/>
          <w:p w:rsidR="00000000" w:rsidDel="00000000" w:rsidP="00000000" w:rsidRDefault="00000000" w:rsidRPr="00000000" w14:paraId="00000038">
            <w:pPr>
              <w:rPr/>
            </w:pPr>
            <w:r w:rsidDel="00000000" w:rsidR="00000000" w:rsidRPr="00000000">
              <w:rPr>
                <w:rtl w:val="0"/>
              </w:rPr>
              <w:t xml:space="preserve">Staff will know priorities better, prepare rooms faster, reduce waiting time, and give guests a better first impression.</w:t>
            </w:r>
          </w:p>
        </w:tc>
      </w:tr>
      <w:tr>
        <w:trPr>
          <w:cantSplit w:val="0"/>
          <w:tblHeader w:val="0"/>
        </w:trPr>
        <w:tc>
          <w:tcPr/>
          <w:p w:rsidR="00000000" w:rsidDel="00000000" w:rsidP="00000000" w:rsidRDefault="00000000" w:rsidRPr="00000000" w14:paraId="00000039">
            <w:pPr>
              <w:rPr/>
            </w:pPr>
            <w:r w:rsidDel="00000000" w:rsidR="00000000" w:rsidRPr="00000000">
              <w:rPr>
                <w:rtl w:val="0"/>
              </w:rPr>
              <w:t xml:space="preserve">2</w:t>
            </w:r>
          </w:p>
        </w:tc>
        <w:tc>
          <w:tcPr/>
          <w:p w:rsidR="00000000" w:rsidDel="00000000" w:rsidP="00000000" w:rsidRDefault="00000000" w:rsidRPr="00000000" w14:paraId="0000003A">
            <w:pPr>
              <w:rPr/>
            </w:pPr>
            <w:r w:rsidDel="00000000" w:rsidR="00000000" w:rsidRPr="00000000">
              <w:rPr>
                <w:rtl w:val="0"/>
              </w:rPr>
              <w:t xml:space="preserve">Start a short “guest experience awareness” training session for housekeeping staff.</w:t>
            </w:r>
          </w:p>
        </w:tc>
        <w:tc>
          <w:tcPr/>
          <w:p w:rsidR="00000000" w:rsidDel="00000000" w:rsidP="00000000" w:rsidRDefault="00000000" w:rsidRPr="00000000" w14:paraId="0000003B">
            <w:pPr>
              <w:rPr/>
            </w:pPr>
            <w:r w:rsidDel="00000000" w:rsidR="00000000" w:rsidRPr="00000000">
              <w:rPr>
                <w:rtl w:val="0"/>
              </w:rPr>
              <w:t xml:space="preserve">Aligns with Hospitality &amp; Guest Services' best practices about empathy, service quality, and understanding guest expectations.</w:t>
            </w:r>
          </w:p>
        </w:tc>
        <w:tc>
          <w:tcPr/>
          <w:p w:rsidR="00000000" w:rsidDel="00000000" w:rsidP="00000000" w:rsidRDefault="00000000" w:rsidRPr="00000000" w14:paraId="0000003C">
            <w:pPr>
              <w:rPr/>
            </w:pPr>
            <w:r w:rsidDel="00000000" w:rsidR="00000000" w:rsidRPr="00000000">
              <w:rPr>
                <w:rtl w:val="0"/>
              </w:rPr>
              <w:t xml:space="preserve">Staff will understand marketing promises clearly and prepare rooms with more care and consistency.</w:t>
            </w:r>
          </w:p>
        </w:tc>
      </w:tr>
      <w:tr>
        <w:trPr>
          <w:cantSplit w:val="0"/>
          <w:tblHeader w:val="0"/>
        </w:trPr>
        <w:tc>
          <w:tcPr/>
          <w:p w:rsidR="00000000" w:rsidDel="00000000" w:rsidP="00000000" w:rsidRDefault="00000000" w:rsidRPr="00000000" w14:paraId="0000003D">
            <w:pPr>
              <w:rPr/>
            </w:pPr>
            <w:r w:rsidDel="00000000" w:rsidR="00000000" w:rsidRPr="00000000">
              <w:rPr>
                <w:rtl w:val="0"/>
              </w:rPr>
              <w:t xml:space="preserve">3</w:t>
            </w:r>
          </w:p>
        </w:tc>
        <w:tc>
          <w:tcPr/>
          <w:p w:rsidR="00000000" w:rsidDel="00000000" w:rsidP="00000000" w:rsidRDefault="00000000" w:rsidRPr="00000000" w14:paraId="0000003E">
            <w:pPr>
              <w:rPr/>
            </w:pPr>
            <w:r w:rsidDel="00000000" w:rsidR="00000000" w:rsidRPr="00000000">
              <w:rPr>
                <w:rtl w:val="0"/>
              </w:rPr>
              <w:t xml:space="preserve">Collect small guest feedback during the stay. Supervisors can ask guests politely if the room is okay.</w:t>
            </w:r>
          </w:p>
        </w:tc>
        <w:tc>
          <w:tcPr/>
          <w:p w:rsidR="00000000" w:rsidDel="00000000" w:rsidP="00000000" w:rsidRDefault="00000000" w:rsidRPr="00000000" w14:paraId="0000003F">
            <w:pPr>
              <w:rPr/>
            </w:pPr>
            <w:r w:rsidDel="00000000" w:rsidR="00000000" w:rsidRPr="00000000">
              <w:rPr>
                <w:rtl w:val="0"/>
              </w:rPr>
              <w:t xml:space="preserve">Follows marketing best practices of using real-time customer feedback for continuous improvement (Robert Ebo Hinson et al., 2024).</w:t>
            </w:r>
          </w:p>
        </w:tc>
        <w:tc>
          <w:tcPr/>
          <w:p w:rsidR="00000000" w:rsidDel="00000000" w:rsidP="00000000" w:rsidRDefault="00000000" w:rsidRPr="00000000" w14:paraId="00000040">
            <w:pPr>
              <w:rPr/>
            </w:pPr>
            <w:r w:rsidDel="00000000" w:rsidR="00000000" w:rsidRPr="00000000">
              <w:rPr>
                <w:rtl w:val="0"/>
              </w:rPr>
              <w:t xml:space="preserve">Quick feedback allows problems to be fixed before checkout, increasing guest satisfaction and preventing bad reviews.</w:t>
            </w:r>
          </w:p>
        </w:tc>
      </w:tr>
    </w:tbl>
    <w:p w:rsidR="00000000" w:rsidDel="00000000" w:rsidP="00000000" w:rsidRDefault="00000000" w:rsidRPr="00000000" w14:paraId="00000041">
      <w:pPr>
        <w:pStyle w:val="Heading1"/>
        <w:rPr/>
      </w:pPr>
      <w:bookmarkStart w:colFirst="0" w:colLast="0" w:name="_heading=h.b1t1axnwwyri" w:id="6"/>
      <w:bookmarkEnd w:id="6"/>
      <w:r w:rsidDel="00000000" w:rsidR="00000000" w:rsidRPr="00000000">
        <w:rPr>
          <w:rtl w:val="0"/>
        </w:rPr>
        <w:t xml:space="preserve">Conclusion</w:t>
      </w:r>
    </w:p>
    <w:p w:rsidR="00000000" w:rsidDel="00000000" w:rsidP="00000000" w:rsidRDefault="00000000" w:rsidRPr="00000000" w14:paraId="00000042">
      <w:pPr>
        <w:rPr/>
      </w:pPr>
      <w:r w:rsidDel="00000000" w:rsidR="00000000" w:rsidRPr="00000000">
        <w:rPr>
          <w:rtl w:val="0"/>
        </w:rPr>
        <w:t xml:space="preserve">This placement helped me see how the Housekeeping department is deeply linked to marketing and guest experience. I learned that clean rooms, good timing, and friendly service are not just operations; they are part of the hotel’s marketing image. Every detail I do affects how the guest sees the brand. I understood that marketing creates guest expectations, but it is the housekeeping team that fulfils them. When there is a gap between what is promised and what guests find, disappointment follows. However, I also learned that small actions like fast responses, apologies, and smiles can repair this gap. Working in this department taught me how important teamwork and communication are. I now see that every department, even the one behind the scenes, is part of the guest experience. My confidence has grown. I talk more with guests and colleagues and care more about details. </w:t>
      </w:r>
    </w:p>
    <w:p w:rsidR="00000000" w:rsidDel="00000000" w:rsidP="00000000" w:rsidRDefault="00000000" w:rsidRPr="00000000" w14:paraId="00000043">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pPr>
      <w:bookmarkStart w:colFirst="0" w:colLast="0" w:name="_heading=h.iywf7twk3qc4" w:id="7"/>
      <w:bookmarkEnd w:id="7"/>
      <w:r w:rsidDel="00000000" w:rsidR="00000000" w:rsidRPr="00000000">
        <w:rPr>
          <w:rtl w:val="0"/>
        </w:rPr>
        <w:t xml:space="preserve">Reference list</w:t>
      </w:r>
    </w:p>
    <w:p w:rsidR="00000000" w:rsidDel="00000000" w:rsidP="00000000" w:rsidRDefault="00000000" w:rsidRPr="00000000" w14:paraId="00000045">
      <w:pPr>
        <w:rPr/>
      </w:pPr>
      <w:r w:rsidDel="00000000" w:rsidR="00000000" w:rsidRPr="00000000">
        <w:rPr>
          <w:rtl w:val="0"/>
        </w:rPr>
        <w:t xml:space="preserve">Anon (2010) </w:t>
      </w:r>
      <w:r w:rsidDel="00000000" w:rsidR="00000000" w:rsidRPr="00000000">
        <w:rPr>
          <w:i w:val="1"/>
          <w:iCs w:val="1"/>
          <w:rtl w:val="0"/>
        </w:rPr>
        <w:t xml:space="preserve">A Good Practice Guide for Placement and Other Work-based Learning Opportunities in Higher Education – Good Practice for Placements Guides – Volume 2.</w:t>
      </w:r>
      <w:r w:rsidDel="00000000" w:rsidR="00000000" w:rsidRPr="00000000">
        <w:rPr>
          <w:rtl w:val="0"/>
        </w:rPr>
        <w:t xml:space="preserve"> 52(4). doi:10.1108/et.2010.00452dab.013.</w:t>
      </w:r>
    </w:p>
    <w:p w:rsidR="00000000" w:rsidDel="00000000" w:rsidP="00000000" w:rsidRDefault="00000000" w:rsidRPr="00000000" w14:paraId="00000046">
      <w:pPr>
        <w:rPr/>
      </w:pPr>
      <w:r w:rsidDel="00000000" w:rsidR="00000000" w:rsidRPr="00000000">
        <w:rPr>
          <w:rtl w:val="0"/>
        </w:rPr>
        <w:t xml:space="preserve">Casado, M.A. (2012). </w:t>
      </w:r>
      <w:r w:rsidDel="00000000" w:rsidR="00000000" w:rsidRPr="00000000">
        <w:rPr>
          <w:i w:val="1"/>
          <w:iCs w:val="1"/>
          <w:rtl w:val="0"/>
        </w:rPr>
        <w:t xml:space="preserve">Housekeeping management</w:t>
      </w:r>
      <w:r w:rsidDel="00000000" w:rsidR="00000000" w:rsidRPr="00000000">
        <w:rPr>
          <w:rtl w:val="0"/>
        </w:rPr>
        <w:t xml:space="preserve">. Hoboken, N.J.: John Wiley &amp; Sons.</w:t>
      </w:r>
    </w:p>
    <w:p w:rsidR="00000000" w:rsidDel="00000000" w:rsidP="00000000" w:rsidRDefault="00000000" w:rsidRPr="00000000" w14:paraId="00000047">
      <w:pPr>
        <w:rPr/>
      </w:pPr>
      <w:r w:rsidDel="00000000" w:rsidR="00000000" w:rsidRPr="00000000">
        <w:rPr>
          <w:rtl w:val="0"/>
        </w:rPr>
        <w:t xml:space="preserve">Dhouha Jaziri and Raouf Ahmad Rather (2022). </w:t>
      </w:r>
      <w:r w:rsidDel="00000000" w:rsidR="00000000" w:rsidRPr="00000000">
        <w:rPr>
          <w:i w:val="1"/>
          <w:iCs w:val="1"/>
          <w:rtl w:val="0"/>
        </w:rPr>
        <w:t xml:space="preserve">Contemporary Approaches Studying Customer Experience in Tourism Research</w:t>
      </w:r>
      <w:r w:rsidDel="00000000" w:rsidR="00000000" w:rsidRPr="00000000">
        <w:rPr>
          <w:rtl w:val="0"/>
        </w:rPr>
        <w:t xml:space="preserve">. Emerald Group Publishing.</w:t>
      </w:r>
    </w:p>
    <w:p w:rsidR="00000000" w:rsidDel="00000000" w:rsidP="00000000" w:rsidRDefault="00000000" w:rsidRPr="00000000" w14:paraId="00000048">
      <w:pPr>
        <w:rPr/>
      </w:pPr>
      <w:r w:rsidDel="00000000" w:rsidR="00000000" w:rsidRPr="00000000">
        <w:rPr>
          <w:rtl w:val="0"/>
        </w:rPr>
        <w:t xml:space="preserve">Dixit, P. (2025). </w:t>
      </w:r>
      <w:r w:rsidDel="00000000" w:rsidR="00000000" w:rsidRPr="00000000">
        <w:rPr>
          <w:i w:val="1"/>
          <w:iCs w:val="1"/>
          <w:rtl w:val="0"/>
        </w:rPr>
        <w:t xml:space="preserve">Marketing in Hospitality and Travel</w:t>
      </w:r>
      <w:r w:rsidDel="00000000" w:rsidR="00000000" w:rsidRPr="00000000">
        <w:rPr>
          <w:rtl w:val="0"/>
        </w:rPr>
        <w:t xml:space="preserve">. Educohack Press.</w:t>
      </w:r>
    </w:p>
    <w:p w:rsidR="00000000" w:rsidDel="00000000" w:rsidP="00000000" w:rsidRDefault="00000000" w:rsidRPr="00000000" w14:paraId="00000049">
      <w:pPr>
        <w:rPr/>
      </w:pPr>
      <w:r w:rsidDel="00000000" w:rsidR="00000000" w:rsidRPr="00000000">
        <w:rPr>
          <w:rtl w:val="0"/>
        </w:rPr>
        <w:t xml:space="preserve">Felce, A. (2019) ‘Managing the quality of higher education in apprenticeships’, </w:t>
      </w:r>
      <w:r w:rsidDel="00000000" w:rsidR="00000000" w:rsidRPr="00000000">
        <w:rPr>
          <w:i w:val="1"/>
          <w:iCs w:val="1"/>
          <w:rtl w:val="0"/>
        </w:rPr>
        <w:t xml:space="preserve">Higher Education, Skills and Work-Based Learning</w:t>
      </w:r>
      <w:r w:rsidDel="00000000" w:rsidR="00000000" w:rsidRPr="00000000">
        <w:rPr>
          <w:rtl w:val="0"/>
        </w:rPr>
        <w:t xml:space="preserve">, 9(2), pp. 141–148.</w:t>
      </w:r>
    </w:p>
    <w:p w:rsidR="00000000" w:rsidDel="00000000" w:rsidP="00000000" w:rsidRDefault="00000000" w:rsidRPr="00000000" w14:paraId="0000004A">
      <w:pPr>
        <w:rPr/>
      </w:pPr>
      <w:r w:rsidDel="00000000" w:rsidR="00000000" w:rsidRPr="00000000">
        <w:rPr>
          <w:rtl w:val="0"/>
        </w:rPr>
        <w:t xml:space="preserve">Hagg, E. (2013) </w:t>
      </w:r>
      <w:r w:rsidDel="00000000" w:rsidR="00000000" w:rsidRPr="00000000">
        <w:rPr>
          <w:i w:val="1"/>
          <w:iCs w:val="1"/>
          <w:rtl w:val="0"/>
        </w:rPr>
        <w:t xml:space="preserve">Internship Guide: Work Placements Step by Step.</w:t>
      </w:r>
      <w:r w:rsidDel="00000000" w:rsidR="00000000" w:rsidRPr="00000000">
        <w:rPr>
          <w:rtl w:val="0"/>
        </w:rPr>
        <w:t xml:space="preserve"> 5th ed. The Hague: Eleven International Publishing.</w:t>
      </w:r>
    </w:p>
    <w:p w:rsidR="00000000" w:rsidDel="00000000" w:rsidP="00000000" w:rsidRDefault="00000000" w:rsidRPr="00000000" w14:paraId="0000004B">
      <w:pPr>
        <w:rPr/>
      </w:pPr>
      <w:r w:rsidDel="00000000" w:rsidR="00000000" w:rsidRPr="00000000">
        <w:rPr>
          <w:rtl w:val="0"/>
        </w:rPr>
        <w:t xml:space="preserve">Jones, T.J.A. (2008) </w:t>
      </w:r>
      <w:r w:rsidDel="00000000" w:rsidR="00000000" w:rsidRPr="00000000">
        <w:rPr>
          <w:i w:val="1"/>
          <w:iCs w:val="1"/>
          <w:rtl w:val="0"/>
        </w:rPr>
        <w:t xml:space="preserve">Professional Management of Housekeeping Operations.</w:t>
      </w:r>
      <w:r w:rsidDel="00000000" w:rsidR="00000000" w:rsidRPr="00000000">
        <w:rPr>
          <w:rtl w:val="0"/>
        </w:rPr>
        <w:t xml:space="preserve"> 5th ed. Hoboken, N.J.: John Wiley &amp; Sons.</w:t>
      </w:r>
    </w:p>
    <w:p w:rsidR="00000000" w:rsidDel="00000000" w:rsidP="00000000" w:rsidRDefault="00000000" w:rsidRPr="00000000" w14:paraId="0000004C">
      <w:pPr>
        <w:rPr/>
      </w:pPr>
      <w:r w:rsidDel="00000000" w:rsidR="00000000" w:rsidRPr="00000000">
        <w:rPr>
          <w:rtl w:val="0"/>
        </w:rPr>
        <w:t xml:space="preserve">Kuo Tan Han (2009). </w:t>
      </w:r>
      <w:r w:rsidDel="00000000" w:rsidR="00000000" w:rsidRPr="00000000">
        <w:rPr>
          <w:i w:val="1"/>
          <w:iCs w:val="1"/>
          <w:rtl w:val="0"/>
        </w:rPr>
        <w:t xml:space="preserve">Service quality of credit card issuers in Malaysia : measured by the SERVQUAL model</w:t>
      </w:r>
      <w:r w:rsidDel="00000000" w:rsidR="00000000" w:rsidRPr="00000000">
        <w:rPr>
          <w:rtl w:val="0"/>
        </w:rPr>
        <w:t xml:space="preserve">. Germany: Vdm Verlag Dr Muller.</w:t>
      </w:r>
    </w:p>
    <w:p w:rsidR="00000000" w:rsidDel="00000000" w:rsidP="00000000" w:rsidRDefault="00000000" w:rsidRPr="00000000" w14:paraId="0000004D">
      <w:pPr>
        <w:rPr/>
      </w:pPr>
      <w:r w:rsidDel="00000000" w:rsidR="00000000" w:rsidRPr="00000000">
        <w:rPr>
          <w:rtl w:val="0"/>
        </w:rPr>
        <w:t xml:space="preserve">Mr. Rohit Manglik (2024). </w:t>
      </w:r>
      <w:r w:rsidDel="00000000" w:rsidR="00000000" w:rsidRPr="00000000">
        <w:rPr>
          <w:i w:val="1"/>
          <w:iCs w:val="1"/>
          <w:rtl w:val="0"/>
        </w:rPr>
        <w:t xml:space="preserve">Structural Planning of the Housekeeping Department</w:t>
      </w:r>
      <w:r w:rsidDel="00000000" w:rsidR="00000000" w:rsidRPr="00000000">
        <w:rPr>
          <w:rtl w:val="0"/>
        </w:rPr>
        <w:t xml:space="preserve">. EduGorilla Publication.</w:t>
      </w:r>
    </w:p>
    <w:p w:rsidR="00000000" w:rsidDel="00000000" w:rsidP="00000000" w:rsidRDefault="00000000" w:rsidRPr="00000000" w14:paraId="0000004E">
      <w:pPr>
        <w:rPr/>
      </w:pPr>
      <w:r w:rsidDel="00000000" w:rsidR="00000000" w:rsidRPr="00000000">
        <w:rPr>
          <w:rtl w:val="0"/>
        </w:rPr>
        <w:t xml:space="preserve">Pogodayev, S.E. (2021). </w:t>
      </w:r>
      <w:r w:rsidDel="00000000" w:rsidR="00000000" w:rsidRPr="00000000">
        <w:rPr>
          <w:i w:val="1"/>
          <w:iCs w:val="1"/>
          <w:rtl w:val="0"/>
        </w:rPr>
        <w:t xml:space="preserve">The Marketing of Works</w:t>
      </w:r>
      <w:r w:rsidDel="00000000" w:rsidR="00000000" w:rsidRPr="00000000">
        <w:rPr>
          <w:rtl w:val="0"/>
        </w:rPr>
        <w:t xml:space="preserve">. Cambridge Scholars Publishing.</w:t>
      </w:r>
    </w:p>
    <w:p w:rsidR="00000000" w:rsidDel="00000000" w:rsidP="00000000" w:rsidRDefault="00000000" w:rsidRPr="00000000" w14:paraId="0000004F">
      <w:pPr>
        <w:rPr/>
      </w:pPr>
      <w:r w:rsidDel="00000000" w:rsidR="00000000" w:rsidRPr="00000000">
        <w:rPr>
          <w:rtl w:val="0"/>
        </w:rPr>
        <w:t xml:space="preserve">Robert Ebo Hinson, Mensah, I., George Kofi Amoako, Esi Akyere Mensah, Coffie, I. and Khosa, E. (2024). </w:t>
      </w:r>
      <w:r w:rsidDel="00000000" w:rsidR="00000000" w:rsidRPr="00000000">
        <w:rPr>
          <w:i w:val="1"/>
          <w:iCs w:val="1"/>
          <w:rtl w:val="0"/>
        </w:rPr>
        <w:t xml:space="preserve">Hospitality and Tourism Marketing</w:t>
      </w:r>
      <w:r w:rsidDel="00000000" w:rsidR="00000000" w:rsidRPr="00000000">
        <w:rPr>
          <w:rtl w:val="0"/>
        </w:rPr>
        <w:t xml:space="preserve">. CRC Press.</w:t>
      </w:r>
    </w:p>
    <w:p w:rsidR="00000000" w:rsidDel="00000000" w:rsidP="00000000" w:rsidRDefault="00000000" w:rsidRPr="00000000" w14:paraId="00000050">
      <w:pPr>
        <w:rPr/>
      </w:pPr>
      <w:r w:rsidDel="00000000" w:rsidR="00000000" w:rsidRPr="00000000">
        <w:rPr>
          <w:rtl w:val="0"/>
        </w:rPr>
        <w:t xml:space="preserve">Walker, J.R. (2021) </w:t>
      </w:r>
      <w:r w:rsidDel="00000000" w:rsidR="00000000" w:rsidRPr="00000000">
        <w:rPr>
          <w:i w:val="1"/>
          <w:iCs w:val="1"/>
          <w:rtl w:val="0"/>
        </w:rPr>
        <w:t xml:space="preserve">Introduction to Hospitality.</w:t>
      </w:r>
      <w:r w:rsidDel="00000000" w:rsidR="00000000" w:rsidRPr="00000000">
        <w:rPr>
          <w:rtl w:val="0"/>
        </w:rPr>
        <w:t xml:space="preserve"> 8th ed. Global edition. Harlow: Pearson Education Limited.</w:t>
      </w:r>
    </w:p>
    <w:p w:rsidR="00000000" w:rsidDel="00000000" w:rsidP="00000000" w:rsidRDefault="00000000" w:rsidRPr="00000000" w14:paraId="00000051">
      <w:pPr>
        <w:rPr/>
      </w:pPr>
      <w:r w:rsidDel="00000000" w:rsidR="00000000" w:rsidRPr="00000000">
        <w:rPr>
          <w:rtl w:val="0"/>
        </w:rPr>
        <w:t xml:space="preserve">Wood, R.C. (2013) </w:t>
      </w:r>
      <w:r w:rsidDel="00000000" w:rsidR="00000000" w:rsidRPr="00000000">
        <w:rPr>
          <w:i w:val="1"/>
          <w:iCs w:val="1"/>
          <w:rtl w:val="0"/>
        </w:rPr>
        <w:t xml:space="preserve">Key Concepts in Hospitality Management.</w:t>
      </w:r>
      <w:r w:rsidDel="00000000" w:rsidR="00000000" w:rsidRPr="00000000">
        <w:rPr>
          <w:rtl w:val="0"/>
        </w:rPr>
        <w:t xml:space="preserve"> London: SAGE Publications Ltd.</w:t>
      </w:r>
    </w:p>
    <w:p w:rsidR="00000000" w:rsidDel="00000000" w:rsidP="00000000" w:rsidRDefault="00000000" w:rsidRPr="00000000" w14:paraId="00000052">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1"/>
        <w:rPr/>
      </w:pPr>
      <w:bookmarkStart w:colFirst="0" w:colLast="0" w:name="_heading=h.ixy2hk8cxk15" w:id="8"/>
      <w:bookmarkEnd w:id="8"/>
      <w:r w:rsidDel="00000000" w:rsidR="00000000" w:rsidRPr="00000000">
        <w:rPr>
          <w:rtl w:val="0"/>
        </w:rPr>
        <w:t xml:space="preserve">Appendix</w:t>
      </w:r>
    </w:p>
    <w:p w:rsidR="00000000" w:rsidDel="00000000" w:rsidP="00000000" w:rsidRDefault="00000000" w:rsidRPr="00000000" w14:paraId="00000054">
      <w:pPr>
        <w:rPr>
          <w:b w:val="1"/>
          <w:bCs w:val="1"/>
        </w:rPr>
      </w:pPr>
      <w:r w:rsidDel="00000000" w:rsidR="00000000" w:rsidRPr="00000000">
        <w:rPr>
          <w:b w:val="1"/>
          <w:bCs w:val="1"/>
          <w:rtl w:val="0"/>
        </w:rPr>
        <w:t xml:space="preserve">Appendix 1: Theories: </w:t>
      </w:r>
    </w:p>
    <w:p w:rsidR="00000000" w:rsidDel="00000000" w:rsidP="00000000" w:rsidRDefault="00000000" w:rsidRPr="00000000" w14:paraId="00000055">
      <w:pPr>
        <w:jc w:val="center"/>
        <w:rPr>
          <w:b w:val="1"/>
          <w:bCs w:val="1"/>
        </w:rPr>
      </w:pPr>
      <w:r w:rsidDel="00000000" w:rsidR="00000000" w:rsidRPr="00000000">
        <w:rPr>
          <w:b w:val="1"/>
          <w:bCs w:val="1"/>
        </w:rPr>
        <w:drawing>
          <wp:inline distB="0" distT="0" distL="0" distR="0">
            <wp:extent cx="5585946" cy="2834887"/>
            <wp:effectExtent b="0" l="0" r="0" t="0"/>
            <wp:docPr id="1598842448" name="image2.png"/>
            <a:graphic>
              <a:graphicData uri="http://schemas.openxmlformats.org/drawingml/2006/picture">
                <pic:pic>
                  <pic:nvPicPr>
                    <pic:cNvPr id="0" name="image2.png"/>
                    <pic:cNvPicPr preferRelativeResize="0"/>
                  </pic:nvPicPr>
                  <pic:blipFill>
                    <a:blip r:embed="rId7"/>
                    <a:srcRect b="0" l="0" r="0" t="6296"/>
                    <a:stretch>
                      <a:fillRect/>
                    </a:stretch>
                  </pic:blipFill>
                  <pic:spPr>
                    <a:xfrm>
                      <a:off x="0" y="0"/>
                      <a:ext cx="5585946" cy="2834887"/>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heading=h.zfblrc62jqbt" w:id="9"/>
      <w:bookmarkEnd w:id="9"/>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Marketing Mix (7Ps)</w:t>
      </w:r>
    </w:p>
    <w:p w:rsidR="00000000" w:rsidDel="00000000" w:rsidP="00000000" w:rsidRDefault="00000000" w:rsidRPr="00000000" w14:paraId="00000057">
      <w:pPr>
        <w:jc w:val="center"/>
        <w:rPr/>
      </w:pPr>
      <w:r w:rsidDel="00000000" w:rsidR="00000000" w:rsidRPr="00000000">
        <w:rPr>
          <w:rtl w:val="0"/>
        </w:rPr>
        <w:t xml:space="preserve">Source: (Pogodayev, 2021)</w:t>
      </w:r>
    </w:p>
    <w:p w:rsidR="00000000" w:rsidDel="00000000" w:rsidP="00000000" w:rsidRDefault="00000000" w:rsidRPr="00000000" w14:paraId="00000058">
      <w:pPr>
        <w:jc w:val="center"/>
        <w:rPr/>
      </w:pPr>
      <w:r w:rsidDel="00000000" w:rsidR="00000000" w:rsidRPr="00000000">
        <w:rPr/>
        <w:drawing>
          <wp:inline distB="0" distT="0" distL="0" distR="0">
            <wp:extent cx="5943600" cy="3131820"/>
            <wp:effectExtent b="0" l="0" r="0" t="0"/>
            <wp:docPr id="1598842449"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131820"/>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heading=h.n9kk4oy4htvd" w:id="10"/>
      <w:bookmarkEnd w:id="10"/>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SERVQUAL model</w:t>
      </w:r>
    </w:p>
    <w:p w:rsidR="00000000" w:rsidDel="00000000" w:rsidP="00000000" w:rsidRDefault="00000000" w:rsidRPr="00000000" w14:paraId="0000005A">
      <w:pPr>
        <w:jc w:val="center"/>
        <w:rPr/>
      </w:pPr>
      <w:r w:rsidDel="00000000" w:rsidR="00000000" w:rsidRPr="00000000">
        <w:rPr>
          <w:rtl w:val="0"/>
        </w:rPr>
        <w:t xml:space="preserve">Source: (Mr. Rohit Manglik, 2024)</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jc w:val="center"/>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2f5496"/>
      <w:sz w:val="32"/>
      <w:szCs w:val="32"/>
    </w:rPr>
  </w:style>
  <w:style w:type="paragraph" w:styleId="Heading2">
    <w:name w:val="heading 2"/>
    <w:basedOn w:val="Normal"/>
    <w:next w:val="Normal"/>
    <w:pPr>
      <w:keepNext w:val="1"/>
      <w:keepLines w:val="1"/>
      <w:spacing w:after="80" w:before="160" w:lineRule="auto"/>
    </w:pPr>
    <w:rPr>
      <w:b w:val="1"/>
      <w:bCs w:val="1"/>
      <w:color w:val="2f5496"/>
      <w:sz w:val="28"/>
      <w:szCs w:val="28"/>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AE5FB4"/>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E5FB4"/>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E5FB4"/>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E5FB4"/>
    <w:rPr>
      <w:rFonts w:ascii="Times New Roman" w:hAnsi="Times New Roman" w:cstheme="majorBidi" w:eastAsiaTheme="majorEastAsia"/>
      <w:b w:val="1"/>
      <w:color w:val="2f5496" w:themeColor="accent1" w:themeShade="0000BF"/>
      <w:sz w:val="32"/>
      <w:szCs w:val="40"/>
    </w:rPr>
  </w:style>
  <w:style w:type="character" w:styleId="Heading2Char" w:customStyle="1">
    <w:name w:val="Heading 2 Char"/>
    <w:basedOn w:val="DefaultParagraphFont"/>
    <w:link w:val="Heading2"/>
    <w:uiPriority w:val="9"/>
    <w:rsid w:val="00AE5FB4"/>
    <w:rPr>
      <w:rFonts w:ascii="Times New Roman" w:hAnsi="Times New Roman" w:cstheme="majorBidi" w:eastAsiaTheme="majorEastAsia"/>
      <w:b w:val="1"/>
      <w:color w:val="2f5496" w:themeColor="accent1" w:themeShade="0000BF"/>
      <w:sz w:val="28"/>
      <w:szCs w:val="32"/>
    </w:rPr>
  </w:style>
  <w:style w:type="character" w:styleId="Heading3Char" w:customStyle="1">
    <w:name w:val="Heading 3 Char"/>
    <w:basedOn w:val="DefaultParagraphFont"/>
    <w:link w:val="Heading3"/>
    <w:uiPriority w:val="9"/>
    <w:semiHidden w:val="1"/>
    <w:rsid w:val="00AE5FB4"/>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AE5FB4"/>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AE5FB4"/>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AE5FB4"/>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E5FB4"/>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E5FB4"/>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E5FB4"/>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E5FB4"/>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E5FB4"/>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E5FB4"/>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AE5FB4"/>
    <w:rPr>
      <w:i w:val="1"/>
      <w:iCs w:val="1"/>
      <w:color w:val="404040" w:themeColor="text1" w:themeTint="0000BF"/>
    </w:rPr>
  </w:style>
  <w:style w:type="paragraph" w:styleId="ListParagraph">
    <w:name w:val="List Paragraph"/>
    <w:basedOn w:val="Normal"/>
    <w:uiPriority w:val="34"/>
    <w:qFormat w:val="1"/>
    <w:rsid w:val="00AE5FB4"/>
    <w:pPr>
      <w:ind w:left="720"/>
      <w:contextualSpacing w:val="1"/>
    </w:pPr>
  </w:style>
  <w:style w:type="character" w:styleId="IntenseEmphasis">
    <w:name w:val="Intense Emphasis"/>
    <w:basedOn w:val="DefaultParagraphFont"/>
    <w:uiPriority w:val="21"/>
    <w:qFormat w:val="1"/>
    <w:rsid w:val="00AE5FB4"/>
    <w:rPr>
      <w:i w:val="1"/>
      <w:iCs w:val="1"/>
      <w:color w:val="2f5496" w:themeColor="accent1" w:themeShade="0000BF"/>
    </w:rPr>
  </w:style>
  <w:style w:type="paragraph" w:styleId="IntenseQuote">
    <w:name w:val="Intense Quote"/>
    <w:basedOn w:val="Normal"/>
    <w:next w:val="Normal"/>
    <w:link w:val="IntenseQuoteChar"/>
    <w:uiPriority w:val="30"/>
    <w:qFormat w:val="1"/>
    <w:rsid w:val="00AE5FB4"/>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AE5FB4"/>
    <w:rPr>
      <w:i w:val="1"/>
      <w:iCs w:val="1"/>
      <w:color w:val="2f5496" w:themeColor="accent1" w:themeShade="0000BF"/>
    </w:rPr>
  </w:style>
  <w:style w:type="character" w:styleId="IntenseReference">
    <w:name w:val="Intense Reference"/>
    <w:basedOn w:val="DefaultParagraphFont"/>
    <w:uiPriority w:val="32"/>
    <w:qFormat w:val="1"/>
    <w:rsid w:val="00AE5FB4"/>
    <w:rPr>
      <w:b w:val="1"/>
      <w:bCs w:val="1"/>
      <w:smallCaps w:val="1"/>
      <w:color w:val="2f5496" w:themeColor="accent1" w:themeShade="0000BF"/>
      <w:spacing w:val="5"/>
    </w:rPr>
  </w:style>
  <w:style w:type="paragraph" w:styleId="Header">
    <w:name w:val="header"/>
    <w:basedOn w:val="Normal"/>
    <w:link w:val="HeaderChar"/>
    <w:uiPriority w:val="99"/>
    <w:unhideWhenUsed w:val="1"/>
    <w:rsid w:val="00AE5FB4"/>
    <w:pPr>
      <w:tabs>
        <w:tab w:val="center" w:pos="4680"/>
        <w:tab w:val="right" w:pos="9360"/>
      </w:tabs>
      <w:spacing w:after="0" w:line="240" w:lineRule="auto"/>
    </w:pPr>
  </w:style>
  <w:style w:type="character" w:styleId="HeaderChar" w:customStyle="1">
    <w:name w:val="Header Char"/>
    <w:basedOn w:val="DefaultParagraphFont"/>
    <w:link w:val="Header"/>
    <w:uiPriority w:val="99"/>
    <w:rsid w:val="00AE5FB4"/>
    <w:rPr>
      <w:rFonts w:ascii="Times New Roman" w:hAnsi="Times New Roman"/>
    </w:rPr>
  </w:style>
  <w:style w:type="paragraph" w:styleId="Footer">
    <w:name w:val="footer"/>
    <w:basedOn w:val="Normal"/>
    <w:link w:val="FooterChar"/>
    <w:uiPriority w:val="99"/>
    <w:unhideWhenUsed w:val="1"/>
    <w:rsid w:val="00AE5FB4"/>
    <w:pPr>
      <w:tabs>
        <w:tab w:val="center" w:pos="4680"/>
        <w:tab w:val="right" w:pos="9360"/>
      </w:tabs>
      <w:spacing w:after="0" w:line="240" w:lineRule="auto"/>
    </w:pPr>
  </w:style>
  <w:style w:type="character" w:styleId="FooterChar" w:customStyle="1">
    <w:name w:val="Footer Char"/>
    <w:basedOn w:val="DefaultParagraphFont"/>
    <w:link w:val="Footer"/>
    <w:uiPriority w:val="99"/>
    <w:rsid w:val="00AE5FB4"/>
    <w:rPr>
      <w:rFonts w:ascii="Times New Roman" w:hAnsi="Times New Roman"/>
    </w:rPr>
  </w:style>
  <w:style w:type="table" w:styleId="TableGrid">
    <w:name w:val="Table Grid"/>
    <w:basedOn w:val="TableNormal"/>
    <w:uiPriority w:val="39"/>
    <w:rsid w:val="00C04B6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4-Accent6">
    <w:name w:val="Grid Table 4 Accent 6"/>
    <w:basedOn w:val="TableNormal"/>
    <w:uiPriority w:val="49"/>
    <w:rsid w:val="00C04B66"/>
    <w:pPr>
      <w:spacing w:after="0" w:line="240" w:lineRule="auto"/>
    </w:pPr>
    <w:tblPr>
      <w:tblStyleRowBandSize w:val="1"/>
      <w:tblStyleColBandSize w:val="1"/>
      <w:tblBorders>
        <w:top w:color="a8d08d" w:space="0" w:sz="4" w:themeColor="accent6" w:themeTint="000099" w:val="single"/>
        <w:left w:color="a8d08d" w:space="0" w:sz="4" w:themeColor="accent6" w:themeTint="000099" w:val="single"/>
        <w:bottom w:color="a8d08d" w:space="0" w:sz="4" w:themeColor="accent6" w:themeTint="000099" w:val="single"/>
        <w:right w:color="a8d08d" w:space="0" w:sz="4" w:themeColor="accent6" w:themeTint="000099" w:val="single"/>
        <w:insideH w:color="a8d08d" w:space="0" w:sz="4" w:themeColor="accent6" w:themeTint="000099" w:val="single"/>
        <w:insideV w:color="a8d08d" w:space="0" w:sz="4" w:themeColor="accent6" w:themeTint="000099" w:val="single"/>
      </w:tblBorders>
    </w:tblPr>
    <w:tblStylePr w:type="firstRow">
      <w:rPr>
        <w:b w:val="1"/>
        <w:bCs w:val="1"/>
        <w:color w:val="ffffff" w:themeColor="background1"/>
      </w:rPr>
      <w:tblPr/>
      <w:tcPr>
        <w:tcBorders>
          <w:top w:color="70ad47" w:space="0" w:sz="4" w:themeColor="accent6" w:val="single"/>
          <w:left w:color="70ad47" w:space="0" w:sz="4" w:themeColor="accent6" w:val="single"/>
          <w:bottom w:color="70ad47" w:space="0" w:sz="4" w:themeColor="accent6" w:val="single"/>
          <w:right w:color="70ad47" w:space="0" w:sz="4" w:themeColor="accent6" w:val="single"/>
          <w:insideH w:space="0" w:sz="0" w:val="nil"/>
          <w:insideV w:space="0" w:sz="0" w:val="nil"/>
        </w:tcBorders>
        <w:shd w:color="auto" w:fill="70ad47" w:themeFill="accent6" w:val="clear"/>
      </w:tcPr>
    </w:tblStylePr>
    <w:tblStylePr w:type="lastRow">
      <w:rPr>
        <w:b w:val="1"/>
        <w:bCs w:val="1"/>
      </w:rPr>
      <w:tblPr/>
      <w:tcPr>
        <w:tcBorders>
          <w:top w:color="70ad47" w:space="0" w:sz="4" w:themeColor="accent6" w:val="double"/>
        </w:tcBorders>
      </w:tcPr>
    </w:tblStylePr>
    <w:tblStylePr w:type="firstCol">
      <w:rPr>
        <w:b w:val="1"/>
        <w:bCs w:val="1"/>
      </w:rPr>
    </w:tblStylePr>
    <w:tblStylePr w:type="lastCol">
      <w:rPr>
        <w:b w:val="1"/>
        <w:bCs w:val="1"/>
      </w:rPr>
    </w:tblStylePr>
    <w:tblStylePr w:type="band1Vert">
      <w:tblPr/>
      <w:tcPr>
        <w:shd w:color="auto" w:fill="e2efd9" w:themeFill="accent6" w:themeFillTint="000033" w:val="clear"/>
      </w:tcPr>
    </w:tblStylePr>
    <w:tblStylePr w:type="band1Horz">
      <w:tblPr/>
      <w:tcPr>
        <w:shd w:color="auto" w:fill="e2efd9" w:themeFill="accent6" w:themeFillTint="000033" w:val="clear"/>
      </w:tcPr>
    </w:tblStylePr>
  </w:style>
  <w:style w:type="paragraph" w:styleId="Caption">
    <w:name w:val="caption"/>
    <w:basedOn w:val="Normal"/>
    <w:next w:val="Normal"/>
    <w:uiPriority w:val="35"/>
    <w:unhideWhenUsed w:val="1"/>
    <w:qFormat w:val="1"/>
    <w:rsid w:val="00A1005D"/>
    <w:pPr>
      <w:spacing w:after="200" w:line="240" w:lineRule="auto"/>
    </w:pPr>
    <w:rPr>
      <w:i w:val="1"/>
      <w:iCs w:val="1"/>
      <w:color w:val="44546a" w:themeColor="text2"/>
      <w:sz w:val="18"/>
      <w:szCs w:val="18"/>
    </w:rPr>
  </w:style>
  <w:style w:type="paragraph" w:styleId="TOCHeading">
    <w:name w:val="TOC Heading"/>
    <w:basedOn w:val="Heading1"/>
    <w:next w:val="Normal"/>
    <w:uiPriority w:val="39"/>
    <w:unhideWhenUsed w:val="1"/>
    <w:qFormat w:val="1"/>
    <w:rsid w:val="002A2965"/>
    <w:pPr>
      <w:spacing w:after="0" w:before="240" w:line="259" w:lineRule="auto"/>
      <w:jc w:val="left"/>
      <w:outlineLvl w:val="9"/>
    </w:pPr>
    <w:rPr>
      <w:rFonts w:asciiTheme="majorHAnsi" w:hAnsiTheme="majorHAnsi"/>
      <w:b w:val="0"/>
      <w:kern w:val="0"/>
      <w:szCs w:val="32"/>
    </w:rPr>
  </w:style>
  <w:style w:type="paragraph" w:styleId="TOC1">
    <w:name w:val="toc 1"/>
    <w:basedOn w:val="Normal"/>
    <w:next w:val="Normal"/>
    <w:autoRedefine w:val="1"/>
    <w:uiPriority w:val="39"/>
    <w:unhideWhenUsed w:val="1"/>
    <w:rsid w:val="002A2965"/>
    <w:pPr>
      <w:spacing w:after="100"/>
    </w:pPr>
  </w:style>
  <w:style w:type="paragraph" w:styleId="TOC2">
    <w:name w:val="toc 2"/>
    <w:basedOn w:val="Normal"/>
    <w:next w:val="Normal"/>
    <w:autoRedefine w:val="1"/>
    <w:uiPriority w:val="39"/>
    <w:unhideWhenUsed w:val="1"/>
    <w:rsid w:val="002A2965"/>
    <w:pPr>
      <w:spacing w:after="100"/>
      <w:ind w:left="240"/>
    </w:pPr>
  </w:style>
  <w:style w:type="character" w:styleId="Hyperlink">
    <w:name w:val="Hyperlink"/>
    <w:basedOn w:val="DefaultParagraphFont"/>
    <w:uiPriority w:val="99"/>
    <w:unhideWhenUsed w:val="1"/>
    <w:rsid w:val="002A2965"/>
    <w:rPr>
      <w:color w:val="0563c1" w:themeColor="hyperlink"/>
      <w:u w:val="single"/>
    </w:rPr>
  </w:style>
  <w:style w:type="paragraph" w:styleId="TableofFigures">
    <w:name w:val="table of figures"/>
    <w:basedOn w:val="Normal"/>
    <w:next w:val="Normal"/>
    <w:uiPriority w:val="99"/>
    <w:unhideWhenUsed w:val="1"/>
    <w:rsid w:val="002A2965"/>
    <w:pPr>
      <w:spacing w:after="0"/>
    </w:pPr>
  </w:style>
  <w:style w:type="table" w:styleId="GridTable5Dark-Accent6">
    <w:name w:val="Grid Table 5 Dark Accent 6"/>
    <w:basedOn w:val="TableNormal"/>
    <w:uiPriority w:val="50"/>
    <w:rsid w:val="00D5546E"/>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e2efd9" w:themeFill="accent6"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70ad47" w:themeFill="accent6"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70ad47" w:themeFill="accent6"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70ad47" w:themeFill="accent6"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70ad47" w:themeFill="accent6" w:val="clear"/>
      </w:tcPr>
    </w:tblStylePr>
    <w:tblStylePr w:type="band1Vert">
      <w:tblPr/>
      <w:tcPr>
        <w:shd w:color="auto" w:fill="c5e0b3" w:themeFill="accent6" w:themeFillTint="000066" w:val="clear"/>
      </w:tcPr>
    </w:tblStylePr>
    <w:tblStylePr w:type="band1Horz">
      <w:tblPr/>
      <w:tcPr>
        <w:shd w:color="auto" w:fill="c5e0b3" w:themeFill="accent6" w:themeFillTint="000066" w:val="clear"/>
      </w:tcPr>
    </w:tblStyle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UIW4pI7KXXg+mnx5y+GSaT6L2w==">CgMxLjAyDmgueXJob2xpNTE3M28zMg5oLmVrMXhodm5ybmswdjIOaC5mMmpvYjN0cmZmMGEyDmgueXpvMWw0cXJlcmE0Mg5oLmZpcTlveWJ2NDY1ajIOaC5hYnd5OHNiYXdraG8yDmguYjF0MWF4bnd3eXJpMg5oLml5d2Y3dHdrM3FjNDIOaC5peHkyaGs4Y3hrMTUyDmguemZibHJjNjJqcWJ0Mg5oLm45a2s0b3k0aHR2ZDgAciExaDNWdTJLVG0tWGJtSVM4WklCdHlzMW9uV1FuUnBrb1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2025-10-13T17:33:00Z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657b1696-fa9a-48f4-9660-296cd09fb331</vt:lpwstr>
  </property>
</Properties>
</file>