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E3E71" w14:textId="36683A6F" w:rsidR="00B3073F" w:rsidRDefault="00B3073F" w:rsidP="00503EF9">
      <w:pPr>
        <w:jc w:val="both"/>
        <w:rPr>
          <w:rFonts w:ascii="Calibri" w:hAnsi="Calibri" w:cs="Calibri"/>
          <w:lang w:val="cy-GB"/>
        </w:rPr>
      </w:pPr>
      <w:r>
        <w:rPr>
          <w:rFonts w:ascii="Calibri" w:hAnsi="Calibri" w:cs="Calibri"/>
          <w:lang w:val="cy-GB"/>
        </w:rPr>
        <w:t xml:space="preserve">ECAD6011/C – Addysgu a dysgu mentrus a chreadigol. </w:t>
      </w:r>
      <w:r>
        <w:rPr>
          <w:rFonts w:ascii="Calibri" w:hAnsi="Calibri" w:cs="Calibri"/>
          <w:lang w:val="cy-GB"/>
        </w:rPr>
        <w:tab/>
      </w:r>
      <w:r>
        <w:rPr>
          <w:rFonts w:ascii="Calibri" w:hAnsi="Calibri" w:cs="Calibri"/>
          <w:lang w:val="cy-GB"/>
        </w:rPr>
        <w:tab/>
        <w:t xml:space="preserve">   Cydlynydd modwl: T.Cox</w:t>
      </w:r>
    </w:p>
    <w:p w14:paraId="41C5361A" w14:textId="77777777" w:rsidR="00B3073F" w:rsidRDefault="00B3073F" w:rsidP="00503EF9">
      <w:pPr>
        <w:jc w:val="both"/>
        <w:rPr>
          <w:rFonts w:ascii="Calibri" w:hAnsi="Calibri" w:cs="Calibri"/>
          <w:lang w:val="cy-GB"/>
        </w:rPr>
      </w:pPr>
    </w:p>
    <w:p w14:paraId="3B8FA796" w14:textId="179F0C0E" w:rsidR="00B3073F" w:rsidRDefault="00B3073F" w:rsidP="00503EF9">
      <w:pPr>
        <w:jc w:val="both"/>
        <w:rPr>
          <w:rFonts w:ascii="Calibri" w:hAnsi="Calibri" w:cs="Calibri"/>
          <w:lang w:val="cy-GB"/>
        </w:rPr>
      </w:pPr>
      <w:r>
        <w:rPr>
          <w:rFonts w:ascii="Calibri" w:hAnsi="Calibri" w:cs="Calibri"/>
          <w:lang w:val="cy-GB"/>
        </w:rPr>
        <w:t xml:space="preserve">Ioan-Llyr Thomas </w:t>
      </w:r>
      <w:r>
        <w:rPr>
          <w:rFonts w:ascii="Calibri" w:hAnsi="Calibri" w:cs="Calibri"/>
          <w:lang w:val="cy-GB"/>
        </w:rPr>
        <w:tab/>
      </w:r>
      <w:r>
        <w:rPr>
          <w:rFonts w:ascii="Calibri" w:hAnsi="Calibri" w:cs="Calibri"/>
          <w:lang w:val="cy-GB"/>
        </w:rPr>
        <w:tab/>
      </w:r>
      <w:r>
        <w:rPr>
          <w:rFonts w:ascii="Calibri" w:hAnsi="Calibri" w:cs="Calibri"/>
          <w:lang w:val="cy-GB"/>
        </w:rPr>
        <w:tab/>
      </w:r>
      <w:r>
        <w:rPr>
          <w:rFonts w:ascii="Calibri" w:hAnsi="Calibri" w:cs="Calibri"/>
          <w:lang w:val="cy-GB"/>
        </w:rPr>
        <w:tab/>
      </w:r>
      <w:r>
        <w:rPr>
          <w:rFonts w:ascii="Calibri" w:hAnsi="Calibri" w:cs="Calibri"/>
          <w:lang w:val="cy-GB"/>
        </w:rPr>
        <w:tab/>
      </w:r>
      <w:r>
        <w:rPr>
          <w:rFonts w:ascii="Calibri" w:hAnsi="Calibri" w:cs="Calibri"/>
          <w:lang w:val="cy-GB"/>
        </w:rPr>
        <w:tab/>
      </w:r>
      <w:r>
        <w:rPr>
          <w:rFonts w:ascii="Calibri" w:hAnsi="Calibri" w:cs="Calibri"/>
          <w:lang w:val="cy-GB"/>
        </w:rPr>
        <w:tab/>
        <w:t xml:space="preserve">     Rhif myfyriwr: 1706360</w:t>
      </w:r>
    </w:p>
    <w:p w14:paraId="52375671" w14:textId="77777777" w:rsidR="00B3073F" w:rsidRDefault="00B3073F" w:rsidP="00503EF9">
      <w:pPr>
        <w:jc w:val="both"/>
        <w:rPr>
          <w:rFonts w:ascii="Calibri" w:hAnsi="Calibri" w:cs="Calibri"/>
          <w:lang w:val="cy-GB"/>
        </w:rPr>
      </w:pPr>
    </w:p>
    <w:p w14:paraId="2CC6B2B6" w14:textId="32145CC2" w:rsidR="00632C64" w:rsidRPr="00632C64" w:rsidRDefault="00A161E3" w:rsidP="00503EF9">
      <w:pPr>
        <w:jc w:val="both"/>
        <w:rPr>
          <w:rFonts w:eastAsia="Times New Roman" w:cs="Times New Roman"/>
          <w:lang w:val="cy-GB"/>
        </w:rPr>
      </w:pPr>
      <w:r>
        <w:rPr>
          <w:rFonts w:ascii="Calibri" w:hAnsi="Calibri" w:cs="Calibri"/>
          <w:lang w:val="cy-GB"/>
        </w:rPr>
        <w:t>Gan ddefnyddio fframwaith EntreComp, gwerthuswch yn feirniadol eich creadigrwydd a'ch menter eich hun ac ystyried sut y gallech chi ddatblygu sgiliau creadigol a mentrus dysgwyr cynradd trwy'ch addysgeg eich hun.</w:t>
      </w:r>
    </w:p>
    <w:p w14:paraId="5DC2BE6A" w14:textId="77777777" w:rsidR="00632C64" w:rsidRDefault="00632C64" w:rsidP="00503EF9">
      <w:pPr>
        <w:jc w:val="both"/>
        <w:rPr>
          <w:lang w:val="cy-GB"/>
        </w:rPr>
      </w:pPr>
    </w:p>
    <w:p w14:paraId="130FE198" w14:textId="1525FBE5" w:rsidR="00307F67" w:rsidRDefault="00A161E3" w:rsidP="00503EF9">
      <w:pPr>
        <w:jc w:val="both"/>
        <w:rPr>
          <w:lang w:val="cy-GB"/>
        </w:rPr>
      </w:pPr>
      <w:r>
        <w:rPr>
          <w:rFonts w:ascii="Calibri" w:hAnsi="Calibri" w:cs="Calibri"/>
          <w:lang w:val="cy-GB"/>
        </w:rPr>
        <w:t>Creadigrwydd yw un o’r agweddau mwyaf adnabyddus o weithgareddau ysgolion cynradd. Gan amlaf, gwelir athrawon yn disgrifio creadigrwydd fel gallu o fewn tasgau mynegiannol neu gyfrannol. Er hyn, nid yw bob amser yn amlwg sut gosodir creadigrwydd ym mlaenoriaethau systemau addysg. Wrth ystyried addysgeg fel un o brif ddylanwadau datblygiad disgyblion, gallwn dybio y bydd gan addysgeg rôl eang yn natblygiad lefelau creadigrwydd disgyblion hefyd. Gwyddom fod addysgeg unigol unrhyw athro neu athrawes yn ddibynnol ar sawl ffactor, gan gynnwys amgylchedd dysgu, profiadau blaenorol a chymhwysedd cwricwlaidd. Beth sy’n llai eglur y</w:t>
      </w:r>
      <w:r w:rsidR="005C0345">
        <w:rPr>
          <w:rFonts w:ascii="Calibri" w:hAnsi="Calibri" w:cs="Calibri"/>
          <w:lang w:val="cy-GB"/>
        </w:rPr>
        <w:t>w</w:t>
      </w:r>
      <w:r>
        <w:rPr>
          <w:rFonts w:ascii="Calibri" w:hAnsi="Calibri" w:cs="Calibri"/>
          <w:lang w:val="cy-GB"/>
        </w:rPr>
        <w:t xml:space="preserve"> sut byddai creadigrwydd yn ymgysylltu â’r elfennau yma. Yn ystod y traethawd yma, gobeithiaf ddadansoddi’r berthynas rhwng creadigrwydd, gan gynnwys ei ddiffiniad academaidd, addysgeg greadigol a chymhwysant greadigrwydd </w:t>
      </w:r>
      <w:r w:rsidR="005C0345">
        <w:rPr>
          <w:rFonts w:ascii="Calibri" w:hAnsi="Calibri" w:cs="Calibri"/>
          <w:lang w:val="cy-GB"/>
        </w:rPr>
        <w:t>mewn</w:t>
      </w:r>
      <w:r>
        <w:rPr>
          <w:rFonts w:ascii="Calibri" w:hAnsi="Calibri" w:cs="Calibri"/>
          <w:lang w:val="cy-GB"/>
        </w:rPr>
        <w:t xml:space="preserve"> gwahanol gyd-destunau. Yn dilyn hunan werthusiad o greadigrwydd a menter, gan ddefnyddio’r fframwaith EntreComp, byddaf yn ymchwilio i’r defnydd posib o fesur creadigrwydd o fewn ein system addysg, a pha ganlyniadau y gellir hynny achosi. Gobeithiaf allu defnyddio’r wybodaeth yma i esbonio sut y gellir ffocysu ar ddatblygu creadigrwydd dysgwyr gan ystyried addasrwydd ein sgiliau i wneud hynny. I gloi, byddwn yn ystyried a yw creadigrwydd yn sgil y dylid canolbwyntio ar ddatblygu, neu a yw’n agwedd sy’n ymddangos o ddiffyg sgiliau, gwybodaeth a dealltwriaeth o weithfeydd.</w:t>
      </w:r>
    </w:p>
    <w:p w14:paraId="634E4C13" w14:textId="77777777" w:rsidR="00307F67" w:rsidRPr="00564DE3" w:rsidRDefault="00307F67" w:rsidP="00503EF9">
      <w:pPr>
        <w:jc w:val="both"/>
        <w:rPr>
          <w:lang w:val="cy-GB"/>
        </w:rPr>
      </w:pPr>
    </w:p>
    <w:p w14:paraId="4DC95629" w14:textId="30339FD5" w:rsidR="00564DE3" w:rsidRDefault="00A161E3" w:rsidP="00503EF9">
      <w:pPr>
        <w:jc w:val="both"/>
        <w:rPr>
          <w:lang w:val="cy-GB"/>
        </w:rPr>
      </w:pPr>
      <w:r>
        <w:rPr>
          <w:rFonts w:ascii="Calibri" w:hAnsi="Calibri" w:cs="Calibri"/>
          <w:lang w:val="cy-GB"/>
        </w:rPr>
        <w:t>Er ei fod yn agwedd sy’n derbyn llawer o sylw o fewn ysgolion, nid yw hi bob amser yn haw</w:t>
      </w:r>
      <w:r w:rsidR="005C0345">
        <w:rPr>
          <w:rFonts w:ascii="Calibri" w:hAnsi="Calibri" w:cs="Calibri"/>
          <w:lang w:val="cy-GB"/>
        </w:rPr>
        <w:t>dd</w:t>
      </w:r>
      <w:r>
        <w:rPr>
          <w:rFonts w:ascii="Calibri" w:hAnsi="Calibri" w:cs="Calibri"/>
          <w:lang w:val="cy-GB"/>
        </w:rPr>
        <w:t xml:space="preserve"> i ddiffinio creadigrwydd o fewn y cyd-destun addysgol. Gallwn ddisgrifio sawl gweithgaredd sy’n aml yn digwydd o fewn gwersi fel rhai sy’n ddibynnol neu sy’n dueddol o wneud defnydd o greadigrwydd, megis y celfyddydau mynegiannol neu dasgau datrys problemau. Ond yn yr achosion yma, gwelwn yn aml fod creadigrwydd y disgyblion, yn aml, wedi’i goreograffi neu wedi’i gyfyng</w:t>
      </w:r>
      <w:r w:rsidR="005C0345">
        <w:rPr>
          <w:rFonts w:ascii="Calibri" w:hAnsi="Calibri" w:cs="Calibri"/>
          <w:lang w:val="cy-GB"/>
        </w:rPr>
        <w:t>u</w:t>
      </w:r>
      <w:r>
        <w:rPr>
          <w:rFonts w:ascii="Calibri" w:hAnsi="Calibri" w:cs="Calibri"/>
          <w:lang w:val="cy-GB"/>
        </w:rPr>
        <w:t xml:space="preserve"> gan ofynion y dasg neu’r gweithgaredd. A yw hi’n dderbyniol neu’n gyfrifol i ystyried creadigrwydd sy’n ofynnol ar gyfer gweithgaredd penodol o fewn tasg </w:t>
      </w:r>
      <w:r w:rsidR="005C0345">
        <w:rPr>
          <w:rFonts w:ascii="Calibri" w:hAnsi="Calibri" w:cs="Calibri"/>
          <w:lang w:val="cy-GB"/>
        </w:rPr>
        <w:t xml:space="preserve">greadigol, boed yn </w:t>
      </w:r>
      <w:r>
        <w:rPr>
          <w:rFonts w:ascii="Calibri" w:hAnsi="Calibri" w:cs="Calibri"/>
          <w:lang w:val="cy-GB"/>
        </w:rPr>
        <w:t xml:space="preserve">wir </w:t>
      </w:r>
      <w:r w:rsidR="005C0345">
        <w:rPr>
          <w:rFonts w:ascii="Calibri" w:hAnsi="Calibri" w:cs="Calibri"/>
          <w:lang w:val="cy-GB"/>
        </w:rPr>
        <w:t>neu’n</w:t>
      </w:r>
      <w:r>
        <w:rPr>
          <w:rFonts w:ascii="Calibri" w:hAnsi="Calibri" w:cs="Calibri"/>
          <w:lang w:val="cy-GB"/>
        </w:rPr>
        <w:t xml:space="preserve"> </w:t>
      </w:r>
      <w:r w:rsidR="005C0345">
        <w:rPr>
          <w:rFonts w:ascii="Calibri" w:hAnsi="Calibri" w:cs="Calibri"/>
          <w:lang w:val="cy-GB"/>
        </w:rPr>
        <w:t>d</w:t>
      </w:r>
      <w:r>
        <w:rPr>
          <w:rFonts w:ascii="Calibri" w:hAnsi="Calibri" w:cs="Calibri"/>
          <w:lang w:val="cy-GB"/>
        </w:rPr>
        <w:t xml:space="preserve">dilys? Gan amlaf, gallwn ddiffinio creadigrwydd fel y defnydd o syniadau gwreiddiol i greu neu i ddylunio rhywbeth newydd. </w:t>
      </w:r>
      <w:r w:rsidR="00DE2BB5">
        <w:rPr>
          <w:rFonts w:ascii="Calibri" w:hAnsi="Calibri" w:cs="Calibri"/>
          <w:lang w:val="cy-GB"/>
        </w:rPr>
        <w:t xml:space="preserve">(Boden, 1990). </w:t>
      </w:r>
      <w:r>
        <w:rPr>
          <w:rFonts w:ascii="Calibri" w:hAnsi="Calibri" w:cs="Calibri"/>
          <w:lang w:val="cy-GB"/>
        </w:rPr>
        <w:t>Ond o fewn y bydd addysg, bydd gwerth a gwreiddioldeb y syniadau yma yn cael eu gwerthuso. Mewn sawl achlysur, bydd y ffocws yn cael ei roi ar y cynnyrch terfynol o ganlyniad i greadigrwydd unigolyn neu grŵp yn hytrach na’r broses o gynhyrchu a gweithredu’r syniadau gwreiddiol. Caiff y gair ‘creadigol’ ei ddefnyddio fel clod ar ddiwedd gweithgaredd fel modd o werthuso cymhwysant y dasg, neu fel sylwad ar waith disgybl sydd wedi dod o hyd i ffordd o wneud rhywbeth yn wahanol. Wrth ddefnyddio’r gair heb esbonio’i gwir ystyr i ddisgyblion, rydym mewn perygl o’u drysu ynghylch diffiniad a gweithrediad creadigrwydd yn eu haddysg.</w:t>
      </w:r>
      <w:r w:rsidR="00DE2BB5">
        <w:rPr>
          <w:rFonts w:ascii="Calibri" w:hAnsi="Calibri" w:cs="Calibri"/>
          <w:lang w:val="cy-GB"/>
        </w:rPr>
        <w:t xml:space="preserve"> (Simonton, 2012). </w:t>
      </w:r>
      <w:r>
        <w:rPr>
          <w:rFonts w:ascii="Calibri" w:hAnsi="Calibri" w:cs="Calibri"/>
          <w:lang w:val="cy-GB"/>
        </w:rPr>
        <w:t xml:space="preserve"> Mae’n debygol y byddai disgyblion, yn hytrach na ddefnyddio unrhyw brosesau creadigol, yn ymdrechu i gwblhau tasg yn greadigol ond er mwyn bod yn greadigol. Er mwyn eu galluogi i ddefnyddio creadigrwydd yn naturiol, ni allwn ddisgwyl iddynt fod yn greadigol ar orchymyn. Wrth i ni ystyried creadigrwydd yn gritigol, gallwn resymu ei fod yn ddibynnol ar ddychymyg, sy’n gofyn i ddisgyblion adnabod pethau y tu hwnt i</w:t>
      </w:r>
      <w:r w:rsidR="005C0345">
        <w:rPr>
          <w:rFonts w:ascii="Calibri" w:hAnsi="Calibri" w:cs="Calibri"/>
          <w:lang w:val="cy-GB"/>
        </w:rPr>
        <w:t>’w</w:t>
      </w:r>
      <w:r>
        <w:rPr>
          <w:rFonts w:ascii="Calibri" w:hAnsi="Calibri" w:cs="Calibri"/>
          <w:lang w:val="cy-GB"/>
        </w:rPr>
        <w:t xml:space="preserve"> synhwyrau. Gallwn hefyd gysylltu rôl </w:t>
      </w:r>
      <w:r>
        <w:rPr>
          <w:rFonts w:ascii="Calibri" w:hAnsi="Calibri" w:cs="Calibri"/>
          <w:lang w:val="cy-GB"/>
        </w:rPr>
        <w:lastRenderedPageBreak/>
        <w:t xml:space="preserve">dychymyg o fewn creadigrwydd i brofiadau personol a gwybodaeth gefndirol disgyblion, yn enwedig o’r gorffennol. Drwy gyfuno’r agweddau yma, ynghyd ag empathi a phersbectif, gallwn edrych i’r dyfodol yn greadigol. (Robinson, 2001). Yn ôl y theori yma, gallwn ystyried creadigrwydd fel dychymyg wedi’i gynhwyso, sy’n prosesu syniadau gwreiddiol fesul eu gwerth. Gallwn ystyried y broses yma fel un sy’n ddibynnol ar wreiddioldeb ac ar ddyfarniadau beirniadol o werth a defnydd y syniadau. Gan ddefnyddio’r dyfarniadau gwerth yma, yn enwedig drwy arloesi, gall syniadau gwreiddiol, da, gael eu cynllunio, datblygu a’u rhoi ar waith. Wrth ddarparu’r theorïau yma i’r byd addysg, gallwn deilwra gwersi i roi mwy o gyfleoedd i ddisgyblion defnyddio, ymarfer a datblygu eu creadigrwydd ar draws wahanol bynciau neu feysydd y cwricwlwm. </w:t>
      </w:r>
      <w:r w:rsidR="005C0345">
        <w:rPr>
          <w:rFonts w:ascii="Calibri" w:hAnsi="Calibri" w:cs="Calibri"/>
          <w:lang w:val="cy-GB"/>
        </w:rPr>
        <w:t>O</w:t>
      </w:r>
      <w:r>
        <w:rPr>
          <w:rFonts w:ascii="Calibri" w:hAnsi="Calibri" w:cs="Calibri"/>
          <w:lang w:val="cy-GB"/>
        </w:rPr>
        <w:t xml:space="preserve"> </w:t>
      </w:r>
      <w:r w:rsidR="005C0345">
        <w:rPr>
          <w:rFonts w:ascii="Calibri" w:hAnsi="Calibri" w:cs="Calibri"/>
          <w:lang w:val="cy-GB"/>
        </w:rPr>
        <w:t>g</w:t>
      </w:r>
      <w:r>
        <w:rPr>
          <w:rFonts w:ascii="Calibri" w:hAnsi="Calibri" w:cs="Calibri"/>
          <w:lang w:val="cy-GB"/>
        </w:rPr>
        <w:t>anlyniad, byddai hefyd yn cynnig cyfleoedd i addysgwyr dod i ddeall y gwahanol sefyllfaoedd lle y byddai dysgwyr yn fwy tebygol o ddibynnu ar eu creadigrwydd i gwblhau tasgau neu i ddatrys problemau yn unigol neu fel aelodau o grwpiau o fewn eu dosbarthiadau wrth gydweithio ag eraill.</w:t>
      </w:r>
      <w:r w:rsidR="00DE2BB5">
        <w:rPr>
          <w:rFonts w:ascii="Calibri" w:hAnsi="Calibri" w:cs="Calibri"/>
          <w:lang w:val="cy-GB"/>
        </w:rPr>
        <w:t xml:space="preserve"> (Shallcross, 1981). </w:t>
      </w:r>
    </w:p>
    <w:p w14:paraId="3FFB33E4" w14:textId="77777777" w:rsidR="008548CB" w:rsidRDefault="008548CB" w:rsidP="00503EF9">
      <w:pPr>
        <w:jc w:val="both"/>
        <w:rPr>
          <w:lang w:val="cy-GB"/>
        </w:rPr>
      </w:pPr>
    </w:p>
    <w:p w14:paraId="2302993B" w14:textId="38029D6A" w:rsidR="007E0BD3" w:rsidRDefault="00A161E3" w:rsidP="00503EF9">
      <w:pPr>
        <w:jc w:val="both"/>
        <w:rPr>
          <w:lang w:val="cy-GB"/>
        </w:rPr>
      </w:pPr>
      <w:r>
        <w:rPr>
          <w:rFonts w:ascii="Calibri" w:hAnsi="Calibri" w:cs="Calibri"/>
          <w:lang w:val="cy-GB"/>
        </w:rPr>
        <w:t xml:space="preserve">Un agwedd o addysgu creadigrwydd sy’n dueddol o achosi pryder ydy ei rôl o fewn addysg plant yn gyffredinol. Wrth gynllunio cwricwlwm, boed hynny o’r dechrau neu wrth addasu cwricwlwm parod, un o’r penderfyniadau pwysicaf ydy’r dewis rhwng cwricwlwm yn seiliedig ar wybodaeth a dealltwriaeth neu un sy’n ffocysu’n fwy ar ddatblygiad sgiliau. Er ei fod yn bosib eu cyfuno, gan amlaf, wrth astudio’r cwricwlwm neu wrth arsylwi ar wersi, </w:t>
      </w:r>
      <w:r w:rsidR="005C0345">
        <w:rPr>
          <w:rFonts w:ascii="Calibri" w:hAnsi="Calibri" w:cs="Calibri"/>
          <w:lang w:val="cy-GB"/>
        </w:rPr>
        <w:t>fe</w:t>
      </w:r>
      <w:r>
        <w:rPr>
          <w:rFonts w:ascii="Calibri" w:hAnsi="Calibri" w:cs="Calibri"/>
          <w:lang w:val="cy-GB"/>
        </w:rPr>
        <w:t xml:space="preserve"> fydd yn amlwg pa elfen y mae’r cwricwlwm, ac felly’r dysgu, yn ffocysu arno. Gan fod addysgeg pob athro yn gymharol ddibynnol ar ofynion neu ar flaenoriaethau'r cwricwlwm y maent yn gweithredu,</w:t>
      </w:r>
      <w:r w:rsidR="00DE2BB5">
        <w:rPr>
          <w:rFonts w:ascii="Calibri" w:hAnsi="Calibri" w:cs="Calibri"/>
          <w:lang w:val="cy-GB"/>
        </w:rPr>
        <w:t xml:space="preserve"> (Lin, 2011),</w:t>
      </w:r>
      <w:r>
        <w:rPr>
          <w:rFonts w:ascii="Calibri" w:hAnsi="Calibri" w:cs="Calibri"/>
          <w:lang w:val="cy-GB"/>
        </w:rPr>
        <w:t xml:space="preserve"> gallwn dybio y byddai addysgeg greadigol athro yn cael ei effeithio gan sut y mae unrhyw gwricwlwm penodol yn ystyried ac yn gweithredu creadigrwydd. Yng Nghymru, mae’r cwricwlwm presennol a’r cwricwlwm</w:t>
      </w:r>
      <w:r w:rsidR="005C0345">
        <w:rPr>
          <w:rFonts w:ascii="Calibri" w:hAnsi="Calibri" w:cs="Calibri"/>
          <w:lang w:val="cy-GB"/>
        </w:rPr>
        <w:t xml:space="preserve"> sydd</w:t>
      </w:r>
      <w:r>
        <w:rPr>
          <w:rFonts w:ascii="Calibri" w:hAnsi="Calibri" w:cs="Calibri"/>
          <w:lang w:val="cy-GB"/>
        </w:rPr>
        <w:t xml:space="preserve"> ar ddod wedi’u seilio ar ddatblygiad sgiliau. Gallwn felly ystyried: a yw creadigrwydd yn sgil sy’n cael ei ddatblygu o fewn y cwricwlwm? Wrth feddwl am wahanol bynciau neu feysydd y cwricwlwm, gallwn weld fod rhai pynciau yn draddodiadol yn fwy creadigol nag eraill, megis bod celf neu ddylunio yn fwy creadigol na </w:t>
      </w:r>
      <w:r w:rsidR="005C0345">
        <w:rPr>
          <w:rFonts w:ascii="Calibri" w:hAnsi="Calibri" w:cs="Calibri"/>
          <w:lang w:val="cy-GB"/>
        </w:rPr>
        <w:t>g</w:t>
      </w:r>
      <w:r>
        <w:rPr>
          <w:rFonts w:ascii="Calibri" w:hAnsi="Calibri" w:cs="Calibri"/>
          <w:lang w:val="cy-GB"/>
        </w:rPr>
        <w:t xml:space="preserve">wyddoniaeth. Ond gwyddom fod gwahanol blant yn debygol o fod yn greadigol o fewn amrywiaeth </w:t>
      </w:r>
      <w:r w:rsidR="005C0345">
        <w:rPr>
          <w:rFonts w:ascii="Calibri" w:hAnsi="Calibri" w:cs="Calibri"/>
          <w:lang w:val="cy-GB"/>
        </w:rPr>
        <w:t>eang</w:t>
      </w:r>
      <w:r>
        <w:rPr>
          <w:rFonts w:ascii="Calibri" w:hAnsi="Calibri" w:cs="Calibri"/>
          <w:lang w:val="cy-GB"/>
        </w:rPr>
        <w:t xml:space="preserve"> o wahanol feysydd addysgol. O</w:t>
      </w:r>
      <w:r w:rsidR="005C0345">
        <w:rPr>
          <w:rFonts w:ascii="Calibri" w:hAnsi="Calibri" w:cs="Calibri"/>
          <w:lang w:val="cy-GB"/>
        </w:rPr>
        <w:t>herwydd</w:t>
      </w:r>
      <w:r>
        <w:rPr>
          <w:rFonts w:ascii="Calibri" w:hAnsi="Calibri" w:cs="Calibri"/>
          <w:lang w:val="cy-GB"/>
        </w:rPr>
        <w:t xml:space="preserve"> hyn, byddai’n bosib ystyried creadigrwydd fel agwedd personol trawsgwricwlaidd. Yng Nghymru, yn enwedig yn dilyn fframwaith Donaldson (2015), gwelwn fod llawer mwy o sylw ar gyfrifoldebau trawsgwricwlaidd, yn enwedig llythrennedd, rhifedd a chymhwysedd digidol, ac i raddau llai sgiliau meddwl a hunan asesu. Er bod y fframwaith yn sôn am hyrwyddo creadigrwydd, nid yw wedi ei fabwysiadau fel cyfrifoldeb trawsgwricwlaidd i’r un graddau â’r sgiliau mwy traddodiadol gymhwysol yma. Un rheswm posib dros y penderfyniad yma yw’r berthynas gymhleth rhwng sgiliau a chreadigrwydd. Yn enwedig o fewn cwricwlwm sy’n ymdrechu i ddatblygu sgiliau disgyblion fel blaenoriaeth, gall </w:t>
      </w:r>
      <w:r w:rsidR="005C0345">
        <w:rPr>
          <w:rFonts w:ascii="Calibri" w:hAnsi="Calibri" w:cs="Calibri"/>
          <w:lang w:val="cy-GB"/>
        </w:rPr>
        <w:t>c</w:t>
      </w:r>
      <w:r>
        <w:rPr>
          <w:rFonts w:ascii="Calibri" w:hAnsi="Calibri" w:cs="Calibri"/>
          <w:lang w:val="cy-GB"/>
        </w:rPr>
        <w:t xml:space="preserve">readigrwydd achosi ambell anghysondeb wrth i ddisgyblion ddarganfod gwahanol ffyrdd o ddatrys problemau sy’n wrthwyneb i’r sgiliau a gyflwynwyd iddynt gan y cwricwlwm. Wrth i rai disgyblion ddod o hyd i’r strategaethau amgenach yma, ni allwn wirioneddol fesur eu cynnydd yn y sgil penodol dan sylw. Er bod hwn yn annhebygol o achosi unrhyw broblemau or-ddifrifol yn asesiad unrhyw un plentyn, mae yn ein galluogi i ofyn a yw’r berthynas rhwng sgiliau a chreadigrwydd yn un anghydnaws o fewn system addysgol? Petai </w:t>
      </w:r>
      <w:r w:rsidR="005C0345">
        <w:rPr>
          <w:rFonts w:ascii="Calibri" w:hAnsi="Calibri" w:cs="Calibri"/>
          <w:lang w:val="cy-GB"/>
        </w:rPr>
        <w:t>p</w:t>
      </w:r>
      <w:r>
        <w:rPr>
          <w:rFonts w:ascii="Calibri" w:hAnsi="Calibri" w:cs="Calibri"/>
          <w:lang w:val="cy-GB"/>
        </w:rPr>
        <w:t>lentyn yn anfeidrol o greadigol, a oes angen rhyw lawer o sgiliau arferol arn</w:t>
      </w:r>
      <w:r w:rsidR="005C0345">
        <w:rPr>
          <w:rFonts w:ascii="Calibri" w:hAnsi="Calibri" w:cs="Calibri"/>
          <w:lang w:val="cy-GB"/>
        </w:rPr>
        <w:t>o</w:t>
      </w:r>
      <w:r>
        <w:rPr>
          <w:rFonts w:ascii="Calibri" w:hAnsi="Calibri" w:cs="Calibri"/>
          <w:lang w:val="cy-GB"/>
        </w:rPr>
        <w:t>? Gallwn dybio mai un o’r rhesymau dros y gostyngiad cymedrol yn lefelau creadigrwydd fesul grŵp oedran yw cynnydd y grwpiau yn safon eu gwybodaeth a dealltwriaeth a chynnydd lefelau eu sgiliau.</w:t>
      </w:r>
      <w:r w:rsidR="00F16507">
        <w:rPr>
          <w:rFonts w:ascii="Calibri" w:hAnsi="Calibri" w:cs="Calibri"/>
          <w:lang w:val="cy-GB"/>
        </w:rPr>
        <w:t xml:space="preserve"> (Lucas, 2001).</w:t>
      </w:r>
      <w:r>
        <w:rPr>
          <w:rFonts w:ascii="Calibri" w:hAnsi="Calibri" w:cs="Calibri"/>
          <w:lang w:val="cy-GB"/>
        </w:rPr>
        <w:t xml:space="preserve"> Yn ôl y gymhareb syml yma, gallwn awgrymu fod creadigrwydd yn gyfrannol gwrthdro i sgiliau neu i wybodaeth </w:t>
      </w:r>
      <w:r>
        <w:rPr>
          <w:rFonts w:ascii="Calibri" w:hAnsi="Calibri" w:cs="Calibri"/>
          <w:lang w:val="cy-GB"/>
        </w:rPr>
        <w:lastRenderedPageBreak/>
        <w:t>a dealltwriaeth. Yn aml, bydd bodau dynol yn datblygu yn ôl yr angen ac yn yr achos yma, wrth iddynt ddatblygu’u sgiliau cwricwlaidd, nid oes ganddynt gymaint o angen ar gyfer creadigrwydd i ddigolledu’u gwendidau. I’r gwrthwyneb, a ydy datblygiad sgiliau a’n gwybodaeth a dealltwriaeth yn niweidiol i’n creadigrwydd? Yn ogystal â hyn, wrth addysgu sgiliau, bydd athrawon yn aml yn annog ymarfer drwy ailadrodd, ond yn ôl ei ddiffiniad, nid yw’n bosib ymarfer creadigrwydd drwy ailadrodd yn yr un modd a sgiliau neu ataliad gwybodaeth. Ni fyddai felly’n bosib defnyddio’r un strategaethau ar gyfer datblygu ac ymarfer creadigrwydd fel sgil ond byddai angen datblygu addysgeg wahanol i alluogi i ddisgyblion ei hyrwyddo.</w:t>
      </w:r>
    </w:p>
    <w:p w14:paraId="35BD3963" w14:textId="77777777" w:rsidR="00E06B7D" w:rsidRDefault="00E06B7D" w:rsidP="00503EF9">
      <w:pPr>
        <w:jc w:val="both"/>
        <w:rPr>
          <w:lang w:val="cy-GB"/>
        </w:rPr>
      </w:pPr>
    </w:p>
    <w:p w14:paraId="374F5359" w14:textId="0E6E4E6C" w:rsidR="00E06B7D" w:rsidRDefault="00A161E3" w:rsidP="00503EF9">
      <w:pPr>
        <w:jc w:val="both"/>
        <w:rPr>
          <w:lang w:val="cy-GB"/>
        </w:rPr>
      </w:pPr>
      <w:r>
        <w:rPr>
          <w:rFonts w:ascii="Calibri" w:hAnsi="Calibri" w:cs="Calibri"/>
          <w:lang w:val="cy-GB"/>
        </w:rPr>
        <w:t>Cwestiwn arall sy’n codi o gynhwysiant creadigrwydd yng nghyd-destun pedagogeg ydy sut y gallwn ei asesu, ei dracio a’i werthuso mewn modd sy’n galluogi addysgwyr i osod targedau addas ac uchelgeisiol ar gyfer dysgwyr. Yn debyg i sawl pwnc neu sgil arall sy’n cael ei asesu, byddai angen dynodi’r strategaeth asesu gorau ar gyfer mesur creadigrwydd disgyblion ysgol gynradd. Gan amlaf, byddai’r ddadl yma rhwng asesu cymhwysant sgiliau neu asesu gwybodaeth a dealltwriaeth y disgyblion. Yn amlwg, ni fyddai’n hawdd ystyried creadigrwydd yn nhermau gwybodaeth a dealltwriaeth neu atdaliad ffeithiau</w:t>
      </w:r>
      <w:r w:rsidR="005C0345">
        <w:rPr>
          <w:rFonts w:ascii="Calibri" w:hAnsi="Calibri" w:cs="Calibri"/>
          <w:lang w:val="cy-GB"/>
        </w:rPr>
        <w:t>,</w:t>
      </w:r>
      <w:r>
        <w:rPr>
          <w:rFonts w:ascii="Calibri" w:hAnsi="Calibri" w:cs="Calibri"/>
          <w:lang w:val="cy-GB"/>
        </w:rPr>
        <w:t xml:space="preserve"> felly byddai’r </w:t>
      </w:r>
      <w:r w:rsidR="005C0345">
        <w:rPr>
          <w:rFonts w:ascii="Calibri" w:hAnsi="Calibri" w:cs="Calibri"/>
          <w:lang w:val="cy-GB"/>
        </w:rPr>
        <w:t>dull</w:t>
      </w:r>
      <w:r>
        <w:rPr>
          <w:rFonts w:ascii="Calibri" w:hAnsi="Calibri" w:cs="Calibri"/>
          <w:lang w:val="cy-GB"/>
        </w:rPr>
        <w:t xml:space="preserve"> asesu cymhwysant </w:t>
      </w:r>
      <w:r w:rsidR="005C0345">
        <w:rPr>
          <w:rFonts w:ascii="Calibri" w:hAnsi="Calibri" w:cs="Calibri"/>
          <w:lang w:val="cy-GB"/>
        </w:rPr>
        <w:t>c</w:t>
      </w:r>
      <w:r>
        <w:rPr>
          <w:rFonts w:ascii="Calibri" w:hAnsi="Calibri" w:cs="Calibri"/>
          <w:lang w:val="cy-GB"/>
        </w:rPr>
        <w:t>readigrwydd o fewn sefyllfa</w:t>
      </w:r>
      <w:r w:rsidR="005C0345">
        <w:rPr>
          <w:rFonts w:ascii="Calibri" w:hAnsi="Calibri" w:cs="Calibri"/>
          <w:lang w:val="cy-GB"/>
        </w:rPr>
        <w:t>,</w:t>
      </w:r>
      <w:r>
        <w:rPr>
          <w:rFonts w:ascii="Calibri" w:hAnsi="Calibri" w:cs="Calibri"/>
          <w:lang w:val="cy-GB"/>
        </w:rPr>
        <w:t xml:space="preserve"> llawer yn fwy effeithlon ac addas i ofynion yr ymagwedd.</w:t>
      </w:r>
      <w:r w:rsidR="00F16507">
        <w:rPr>
          <w:rFonts w:ascii="Calibri" w:hAnsi="Calibri" w:cs="Calibri"/>
          <w:lang w:val="cy-GB"/>
        </w:rPr>
        <w:t xml:space="preserve"> (Cropley, 2009).</w:t>
      </w:r>
      <w:r>
        <w:rPr>
          <w:rFonts w:ascii="Calibri" w:hAnsi="Calibri" w:cs="Calibri"/>
          <w:lang w:val="cy-GB"/>
        </w:rPr>
        <w:t xml:space="preserve"> Dadl arall y byddai’n debygol o godi o ganlyniad i asesu creadigrwydd disgyblion byddai sut i dracio’u cynnydd ac i ddynodi eu llwyddiant. Gan amlaf, byddai’r ddadl rhwng mesur eu hyfedredd yn ôl blwyddyn ysgol, neu</w:t>
      </w:r>
      <w:r w:rsidR="005C0345">
        <w:rPr>
          <w:rFonts w:ascii="Calibri" w:hAnsi="Calibri" w:cs="Calibri"/>
          <w:lang w:val="cy-GB"/>
        </w:rPr>
        <w:t>,</w:t>
      </w:r>
      <w:r>
        <w:rPr>
          <w:rFonts w:ascii="Calibri" w:hAnsi="Calibri" w:cs="Calibri"/>
          <w:lang w:val="cy-GB"/>
        </w:rPr>
        <w:t xml:space="preserve"> eu cynnydd fesul blwyddyn ac felly cyfradd eu datblygiad. Y broblem â’r ddwy strategaeth yma byddai sut i ddynodi lefelau safon creadigrwydd. Yn gyntaf, byddai angen cytuno ar ddiffiniad gymharol syml ar ei gyfer, yno byddai gofyn i’r sefydliad sy’n gyfrifol am yr asesu </w:t>
      </w:r>
      <w:r w:rsidR="005C0345">
        <w:rPr>
          <w:rFonts w:ascii="Calibri" w:hAnsi="Calibri" w:cs="Calibri"/>
          <w:lang w:val="cy-GB"/>
        </w:rPr>
        <w:t>d</w:t>
      </w:r>
      <w:r>
        <w:rPr>
          <w:rFonts w:ascii="Calibri" w:hAnsi="Calibri" w:cs="Calibri"/>
          <w:lang w:val="cy-GB"/>
        </w:rPr>
        <w:t>dynodi disgrifiadau lefel synhwyrol sy’n arddangos llwybr cynnydd delfrydol ar gyfer creadigrwydd plant, sy’n addas ar gyfer oed ac sy’n ystyriol o allu plant fesul eu hoedran. Yn dilyn y camau yma, er yn annhebygol, byddai’n bosib cynnal rhyw fath o dracio cynnydd neu leihad yn lefelau creadigrwydd disgyblion wrth iddynt groesi’r system addysg. Er ei fod yn bosib gwneud, dylwn ystyried moeseg mesur disgyblion fesul eu creadigrwydd. Fel dechreuad, pa mor bwysig yw creadigrwydd i lwyddiant unigol</w:t>
      </w:r>
      <w:r w:rsidR="005C0345">
        <w:rPr>
          <w:rFonts w:ascii="Calibri" w:hAnsi="Calibri" w:cs="Calibri"/>
          <w:lang w:val="cy-GB"/>
        </w:rPr>
        <w:t>ion</w:t>
      </w:r>
      <w:r>
        <w:rPr>
          <w:rFonts w:ascii="Calibri" w:hAnsi="Calibri" w:cs="Calibri"/>
          <w:lang w:val="cy-GB"/>
        </w:rPr>
        <w:t xml:space="preserve"> yn eu bywyd</w:t>
      </w:r>
      <w:r w:rsidR="005C0345">
        <w:rPr>
          <w:rFonts w:ascii="Calibri" w:hAnsi="Calibri" w:cs="Calibri"/>
          <w:lang w:val="cy-GB"/>
        </w:rPr>
        <w:t>au</w:t>
      </w:r>
      <w:r>
        <w:rPr>
          <w:rFonts w:ascii="Calibri" w:hAnsi="Calibri" w:cs="Calibri"/>
          <w:lang w:val="cy-GB"/>
        </w:rPr>
        <w:t xml:space="preserve">? A ydy creadigrwydd yn ddangosydd o ddefnyddioldeb unigolion o fewn y mwyafrif o ddiwydiannau? Ac a </w:t>
      </w:r>
      <w:r w:rsidR="005C0345">
        <w:rPr>
          <w:rFonts w:ascii="Calibri" w:hAnsi="Calibri" w:cs="Calibri"/>
          <w:lang w:val="cy-GB"/>
        </w:rPr>
        <w:t>yw</w:t>
      </w:r>
      <w:r>
        <w:rPr>
          <w:rFonts w:ascii="Calibri" w:hAnsi="Calibri" w:cs="Calibri"/>
          <w:lang w:val="cy-GB"/>
        </w:rPr>
        <w:t xml:space="preserve"> mwy o ymdrech ar ran y disgyblion yn debygol o’u galluogi i wella’u creadigrwydd, boed hynny fel sgil neu fel agwedd addysgol, annibynnol?</w:t>
      </w:r>
      <w:r w:rsidR="00F16507">
        <w:rPr>
          <w:rFonts w:ascii="Calibri" w:hAnsi="Calibri" w:cs="Calibri"/>
          <w:lang w:val="cy-GB"/>
        </w:rPr>
        <w:t xml:space="preserve"> (Boden, 1990).</w:t>
      </w:r>
      <w:r>
        <w:rPr>
          <w:rFonts w:ascii="Calibri" w:hAnsi="Calibri" w:cs="Calibri"/>
          <w:lang w:val="cy-GB"/>
        </w:rPr>
        <w:t xml:space="preserve"> Efallai yn amlycaf, gallwn ystyried effaith y system a’r gymuned addysg ar greadigrwydd, ac felly effaith creadigrwydd arnynt hwy. Heb gonsensws academaidd ar gyfer ei ddiffiniad addysgol, a allwn ystyried creadigrwydd, yn gyfrifol, fel sgil neu ymagwedd i’w haddysgu a’i ddatblygu yn ein hysgolion heddiw? Un strategaeth posib ar gyfer osgoi’r problemau a nodwyd byddai defnyddio rhai agweddau asesu ar gyfer dysgu i wirio effeithiolrwydd addysgu creadigrwydd o fewn ein system addysg. Wrth alluogi i’n disgyblion gymryd rôl fwy blaenllaw yng ngwerthuso’r elfen o greadigrwydd, gallwn eu rhyddhau i hunanwerthuso’u cymhwysant eu hun wrth hefyd eu galluogi i ddatblygu gwell deallusrwydd o’u creadigrwydd eu hunain. Drwy’r defnydd o’r asesu llai ffurfiol yma, gallwn leihau’r tebygrwydd o greadigrwydd amgylchiadol yn goresgyn creadigrwydd digymell a galluogi i’r disgyblion ddatblygu’u creadigrwydd mewn modd llawer mwy naturiol heb unrhyw bwysau diangen o ganlyniad i’r gorddefnydd o asesu cyfredol.</w:t>
      </w:r>
    </w:p>
    <w:p w14:paraId="793D42A3" w14:textId="77777777" w:rsidR="00E76323" w:rsidRDefault="00E76323" w:rsidP="00503EF9">
      <w:pPr>
        <w:jc w:val="both"/>
        <w:rPr>
          <w:lang w:val="cy-GB"/>
        </w:rPr>
      </w:pPr>
    </w:p>
    <w:p w14:paraId="3E326818" w14:textId="0D2BFFAE" w:rsidR="00E76323" w:rsidRDefault="00A161E3" w:rsidP="00503EF9">
      <w:pPr>
        <w:jc w:val="both"/>
        <w:rPr>
          <w:lang w:val="cy-GB"/>
        </w:rPr>
      </w:pPr>
      <w:r>
        <w:rPr>
          <w:rFonts w:ascii="Calibri" w:hAnsi="Calibri" w:cs="Calibri"/>
          <w:lang w:val="cy-GB"/>
        </w:rPr>
        <w:t xml:space="preserve">Yn enwedig wrth drafod addysgeg, dylwn ystyried y gwahanol ffyrdd y gallwn gynnwys agweddau o greadigrwydd yn ein gwersi er lles ein disgyblion. Y ddwy strategaeth fwyaf </w:t>
      </w:r>
      <w:r>
        <w:rPr>
          <w:rFonts w:ascii="Calibri" w:hAnsi="Calibri" w:cs="Calibri"/>
          <w:lang w:val="cy-GB"/>
        </w:rPr>
        <w:lastRenderedPageBreak/>
        <w:t>adnabyddus o wneud hyn byddai addysgu creadigol ac addysgu ar gyfer creadigrwydd. Yn ôl adroddiad NACCCE (1999: 89), mae addysgu creadigol yn strategaeth “sy’n defnyddio dulliau dychmygus i wneud dysgu’n fwy diddorol ac effeithiol” ac yn ôl Robinson (2001) yn un sy’n annog chwilfrydedd ym</w:t>
      </w:r>
      <w:r w:rsidR="005C0345">
        <w:rPr>
          <w:rFonts w:ascii="Calibri" w:hAnsi="Calibri" w:cs="Calibri"/>
          <w:lang w:val="cy-GB"/>
        </w:rPr>
        <w:t>ysg</w:t>
      </w:r>
      <w:r>
        <w:rPr>
          <w:rFonts w:ascii="Calibri" w:hAnsi="Calibri" w:cs="Calibri"/>
          <w:lang w:val="cy-GB"/>
        </w:rPr>
        <w:t xml:space="preserve"> mhlant</w:t>
      </w:r>
      <w:r w:rsidR="005C0345">
        <w:rPr>
          <w:rFonts w:ascii="Calibri" w:hAnsi="Calibri" w:cs="Calibri"/>
          <w:lang w:val="cy-GB"/>
        </w:rPr>
        <w:t>,</w:t>
      </w:r>
      <w:r>
        <w:rPr>
          <w:rFonts w:ascii="Calibri" w:hAnsi="Calibri" w:cs="Calibri"/>
          <w:lang w:val="cy-GB"/>
        </w:rPr>
        <w:t xml:space="preserve"> </w:t>
      </w:r>
      <w:r w:rsidR="005C0345">
        <w:rPr>
          <w:rFonts w:ascii="Calibri" w:hAnsi="Calibri" w:cs="Calibri"/>
          <w:lang w:val="cy-GB"/>
        </w:rPr>
        <w:t>y</w:t>
      </w:r>
      <w:r>
        <w:rPr>
          <w:rFonts w:ascii="Calibri" w:hAnsi="Calibri" w:cs="Calibri"/>
          <w:lang w:val="cy-GB"/>
        </w:rPr>
        <w:t xml:space="preserve">n enwedig wrth i athrawon ganolbwyntio ar gynhwysiant y pedwar nodwedd o greadigrwydd ac addysgeg a nodwyd gan Peter Woods (1990); perthnasedd, perchnogaeth, rheolaeth ac arloesedd. Wrth ddefnyddio’r nodweddion yma i gynllunio’n greadigol, gall athrawon gynnig gwahanol gyfleoedd i’w disgyblion i feddwl yn ehangach am y sgiliau neu’r wybodaeth a gyflwynwyd iddynt. Fel arall, mae addysgu ar gyfer creadigrwydd wedi’i ddiffinio fel dulliau o addysgu sy’n bwriadu datblygu meddwl ac ymddygiad creadigol plant, boed hynny’n uniongyrchol neu fel arall (NACCCE, 1999). Yn y dull yma, gwelwn fod mwy o sylw yn cael ei roi i bersbectif disgyblion, wrth i’r elfennau creadigol ddod wrthynt hwy, yn hytrach na </w:t>
      </w:r>
      <w:r w:rsidR="005C0345">
        <w:rPr>
          <w:rFonts w:ascii="Calibri" w:hAnsi="Calibri" w:cs="Calibri"/>
          <w:lang w:val="cy-GB"/>
        </w:rPr>
        <w:t>th</w:t>
      </w:r>
      <w:r>
        <w:rPr>
          <w:rFonts w:ascii="Calibri" w:hAnsi="Calibri" w:cs="Calibri"/>
          <w:lang w:val="cy-GB"/>
        </w:rPr>
        <w:t>rwy’</w:t>
      </w:r>
      <w:r w:rsidR="005C0345">
        <w:rPr>
          <w:rFonts w:ascii="Calibri" w:hAnsi="Calibri" w:cs="Calibri"/>
          <w:lang w:val="cy-GB"/>
        </w:rPr>
        <w:t>r</w:t>
      </w:r>
      <w:r>
        <w:rPr>
          <w:rFonts w:ascii="Calibri" w:hAnsi="Calibri" w:cs="Calibri"/>
          <w:lang w:val="cy-GB"/>
        </w:rPr>
        <w:t xml:space="preserve"> cynllunio neu’r addysgu. Er </w:t>
      </w:r>
      <w:r w:rsidR="005C0345">
        <w:rPr>
          <w:rFonts w:ascii="Calibri" w:hAnsi="Calibri" w:cs="Calibri"/>
          <w:lang w:val="cy-GB"/>
        </w:rPr>
        <w:t>b</w:t>
      </w:r>
      <w:r>
        <w:rPr>
          <w:rFonts w:ascii="Calibri" w:hAnsi="Calibri" w:cs="Calibri"/>
          <w:lang w:val="cy-GB"/>
        </w:rPr>
        <w:t xml:space="preserve">od yna wahaniaeth gymharol glir rhwng y ddwy strategaeth, beirniadwyd y ddeuoliaeth yma, yn y gorffennol, am ddatblygiad ideolegau pedagogaidd cyfyngol </w:t>
      </w:r>
      <w:r w:rsidR="005C0345">
        <w:rPr>
          <w:rFonts w:ascii="Calibri" w:hAnsi="Calibri" w:cs="Calibri"/>
          <w:lang w:val="cy-GB"/>
        </w:rPr>
        <w:t>mewn</w:t>
      </w:r>
      <w:r>
        <w:rPr>
          <w:rFonts w:ascii="Calibri" w:hAnsi="Calibri" w:cs="Calibri"/>
          <w:lang w:val="cy-GB"/>
        </w:rPr>
        <w:t xml:space="preserve"> addysgwyr gan Alexander et al. (1992). Yn dilyn cymhareb o’r dulliau yma gan Jeffrey a Craft (2001), gwnaethant grynhoi  gallai addysgu creadigol gael ei ystyried yn ymwneud â ‘addysgu effeithiol’ tra gallai addysgu ar gyfer creadigrwydd gael ei ystyried yn fwy â ‘grymuso dysgwyr’ fel ei brif ffocws. Ychwaneg</w:t>
      </w:r>
      <w:r w:rsidR="005C0345">
        <w:rPr>
          <w:rFonts w:ascii="Calibri" w:hAnsi="Calibri" w:cs="Calibri"/>
          <w:lang w:val="cy-GB"/>
        </w:rPr>
        <w:t>wyd</w:t>
      </w:r>
      <w:r>
        <w:rPr>
          <w:rFonts w:ascii="Calibri" w:hAnsi="Calibri" w:cs="Calibri"/>
          <w:lang w:val="cy-GB"/>
        </w:rPr>
        <w:t xml:space="preserve"> y gallai “polareiddio fod yn bosibl os yw addysgwyr yn cymryd un ochr neu’r llall,” (Jeffrey a Craft, 2004: 77). Pwysig yw nodi fod yr adroddiad NACCCE yn cyfaddef fod “addysgu ar gyfer creadigrwydd yn cynnwys addysgu creadigol” a bod “ gallu creadigol plant mwyaf tebygol o gael eu datblygu o fewn awyrgylch lle mae gallu creadigol athrawon wedi’i ymgysylltu a’i gymhwyso.” (NACCCE, 1999: 90). Drwy gysylltu’r dulliau, gall athrawon gynyddu’r tebygolrwydd o dderbyniaeth disgyblion o safonau a deilliannau creadigrwydd, a’u galluogi iddynt greu hunaniaeth greadigol bersonol. Dylai athrawon hefyd ymdrechu i “adnabod galluoedd creadigol disgyblion”(Jeffrey a Craft, 2004: 81) drwy ddefnyddio chwilfrydedd a gan gydnabod o ddod yn fwy gwybodus am greadigrwydd. Wrth gydnabod y broses greadigol, ac wrth alluogi i ddisgyblion ymgorffori’u hunain o fewn y broses, gal</w:t>
      </w:r>
      <w:r w:rsidR="00503EF9">
        <w:rPr>
          <w:rFonts w:ascii="Calibri" w:hAnsi="Calibri" w:cs="Calibri"/>
          <w:lang w:val="cy-GB"/>
        </w:rPr>
        <w:t>l</w:t>
      </w:r>
      <w:r>
        <w:rPr>
          <w:rFonts w:ascii="Calibri" w:hAnsi="Calibri" w:cs="Calibri"/>
          <w:lang w:val="cy-GB"/>
        </w:rPr>
        <w:t xml:space="preserve"> athrawon obeithio i roi cyfleoedd ystyrlon i ddisgyblion fod yn greadigol mewn modd naturiol a digymell.</w:t>
      </w:r>
      <w:r w:rsidR="00503EF9">
        <w:rPr>
          <w:rFonts w:ascii="Calibri" w:hAnsi="Calibri" w:cs="Calibri"/>
          <w:lang w:val="cy-GB"/>
        </w:rPr>
        <w:t xml:space="preserve"> (Lucas, 2001). </w:t>
      </w:r>
      <w:r>
        <w:rPr>
          <w:rFonts w:ascii="Calibri" w:hAnsi="Calibri" w:cs="Calibri"/>
          <w:lang w:val="cy-GB"/>
        </w:rPr>
        <w:t xml:space="preserve">Un cwestiwn sy’n codi o’r strategaethau yma yw a ydy addysgu creadigol, gan athro, yn achosi dysgu creadigol yn uniongyrchol gan ddisgyblion? Neu a yw dysgu creadigol </w:t>
      </w:r>
      <w:r w:rsidR="005C0345">
        <w:rPr>
          <w:rFonts w:ascii="Calibri" w:hAnsi="Calibri" w:cs="Calibri"/>
          <w:lang w:val="cy-GB"/>
        </w:rPr>
        <w:t>heb fod</w:t>
      </w:r>
      <w:r>
        <w:rPr>
          <w:rFonts w:ascii="Calibri" w:hAnsi="Calibri" w:cs="Calibri"/>
          <w:lang w:val="cy-GB"/>
        </w:rPr>
        <w:t xml:space="preserve"> yn gysylltiedig, o reidrwydd, â’r addysgu. A pha ddull sydd mwyaf effeithiol ar gyfer hybu dysgu creadigol? Dylwn hefyd gydnabod fod addysgu ar gyfer creadigrwydd yn fwy tebygol o ddod i’r amlwg o </w:t>
      </w:r>
      <w:r w:rsidR="005C0345">
        <w:rPr>
          <w:rFonts w:ascii="Calibri" w:hAnsi="Calibri" w:cs="Calibri"/>
          <w:lang w:val="cy-GB"/>
        </w:rPr>
        <w:t>ganlyniad</w:t>
      </w:r>
      <w:r>
        <w:rPr>
          <w:rFonts w:ascii="Calibri" w:hAnsi="Calibri" w:cs="Calibri"/>
          <w:lang w:val="cy-GB"/>
        </w:rPr>
        <w:t xml:space="preserve"> i addysgu creadigol a gan fod dysgwyr yn aml yn modelu’u dysgu yn seiliedig ar eu hathrawon, gallant ddatblygu fel hynny i wneud gwell </w:t>
      </w:r>
      <w:r w:rsidR="005C0345">
        <w:rPr>
          <w:rFonts w:ascii="Calibri" w:hAnsi="Calibri" w:cs="Calibri"/>
          <w:lang w:val="cy-GB"/>
        </w:rPr>
        <w:t>d</w:t>
      </w:r>
      <w:r>
        <w:rPr>
          <w:rFonts w:ascii="Calibri" w:hAnsi="Calibri" w:cs="Calibri"/>
          <w:lang w:val="cy-GB"/>
        </w:rPr>
        <w:t>defnydd o’u creadigrwydd o fewn amgylchedd arferol y dosbarth. (Jeffrey a Craft, 2004).</w:t>
      </w:r>
    </w:p>
    <w:p w14:paraId="2ED02461" w14:textId="77777777" w:rsidR="00394262" w:rsidRDefault="00394262" w:rsidP="00503EF9">
      <w:pPr>
        <w:jc w:val="both"/>
        <w:rPr>
          <w:lang w:val="cy-GB"/>
        </w:rPr>
      </w:pPr>
    </w:p>
    <w:p w14:paraId="021077E8" w14:textId="6EB74F2C" w:rsidR="00CB33D9" w:rsidRDefault="00A161E3" w:rsidP="00503EF9">
      <w:pPr>
        <w:jc w:val="both"/>
        <w:rPr>
          <w:lang w:val="cy-GB"/>
        </w:rPr>
      </w:pPr>
      <w:r>
        <w:rPr>
          <w:rFonts w:ascii="Calibri" w:hAnsi="Calibri" w:cs="Calibri"/>
          <w:lang w:val="cy-GB"/>
        </w:rPr>
        <w:t>Yn aml, ac yn enwedig o fewn diwylliant, caiff creadigrwydd ei gysylltu â menter ac entrepreneuriaeth. Er mwyn gallu</w:t>
      </w:r>
      <w:r w:rsidR="005C0345">
        <w:rPr>
          <w:rFonts w:ascii="Calibri" w:hAnsi="Calibri" w:cs="Calibri"/>
          <w:lang w:val="cy-GB"/>
        </w:rPr>
        <w:t xml:space="preserve"> </w:t>
      </w:r>
      <w:r>
        <w:rPr>
          <w:rFonts w:ascii="Calibri" w:hAnsi="Calibri" w:cs="Calibri"/>
          <w:lang w:val="cy-GB"/>
        </w:rPr>
        <w:t>deall</w:t>
      </w:r>
      <w:r w:rsidR="005C0345">
        <w:rPr>
          <w:rFonts w:ascii="Calibri" w:hAnsi="Calibri" w:cs="Calibri"/>
          <w:lang w:val="cy-GB"/>
        </w:rPr>
        <w:t xml:space="preserve"> yn well</w:t>
      </w:r>
      <w:r>
        <w:rPr>
          <w:rFonts w:ascii="Calibri" w:hAnsi="Calibri" w:cs="Calibri"/>
          <w:lang w:val="cy-GB"/>
        </w:rPr>
        <w:t xml:space="preserve"> yr elfennau sydd mwyaf cyfrifol am lwyddiant yn y meysydd yma, ac er mwyn cynnal asesiad ohonynt, fe</w:t>
      </w:r>
      <w:r w:rsidR="005C0345">
        <w:rPr>
          <w:rFonts w:ascii="Calibri" w:hAnsi="Calibri" w:cs="Calibri"/>
          <w:lang w:val="cy-GB"/>
        </w:rPr>
        <w:t>’u</w:t>
      </w:r>
      <w:r>
        <w:rPr>
          <w:rFonts w:ascii="Calibri" w:hAnsi="Calibri" w:cs="Calibri"/>
          <w:lang w:val="cy-GB"/>
        </w:rPr>
        <w:t xml:space="preserve"> r</w:t>
      </w:r>
      <w:r w:rsidR="005C0345">
        <w:rPr>
          <w:rFonts w:ascii="Calibri" w:hAnsi="Calibri" w:cs="Calibri"/>
          <w:lang w:val="cy-GB"/>
        </w:rPr>
        <w:t>h</w:t>
      </w:r>
      <w:r>
        <w:rPr>
          <w:rFonts w:ascii="Calibri" w:hAnsi="Calibri" w:cs="Calibri"/>
          <w:lang w:val="cy-GB"/>
        </w:rPr>
        <w:t xml:space="preserve">annwyd yn 3 ardal wahanol gan Ganolfan Ymchwil (JRC) y Comisiwn Ewropeaidd . Yr ardaloedd a benodir ganddynt ydy: syniadau a chyfleoedd, adnoddau a gweithrediad. Yn eu tro, fe rannwyd bob ardal yn bum cynhwysedd, a gan ddefnyddio asesu fesul canlyniadau dysgu, fe grëwyd y fframwaith EntreComp. Gan ddefnyddio’r fframwaith, gobeithia’r comisiwn y gallai defnyddwyr gynnal hunan asesiad fesul cymhwysedd a llinyn er mwyn datblygu ymwybyddiaeth o’u safon greadigol. Pwrpas y fframwaith yw cyfoethogi “cyfalaf dynol, cyflogadwyedd a chystadleuydd” dinasyddion gan ffocysu ar y cymwyseddau sydd angen ar gyfer “datblygiad </w:t>
      </w:r>
      <w:r>
        <w:rPr>
          <w:rFonts w:ascii="Calibri" w:hAnsi="Calibri" w:cs="Calibri"/>
          <w:lang w:val="cy-GB"/>
        </w:rPr>
        <w:lastRenderedPageBreak/>
        <w:t>personol, cynhwysiant cymdeithasol, dinasyddiaeth weithredol a chyflogaeth.” (Bacigalupo et al., 2016: 2). Mae’r JRC yn diffinio entrepreneuriaeth fel cymhwysedd sy’n gysylltiedig â sawl agwedd o fywyd ac sy’n allweddol ar gyfer datblygiad a chyfranogiad o fewn cymdeithas. “Mae’n niwtral o ran parth: gall rhywun weithredu ar syniadau a chyfleoedd i gynhyrchu gwerth i eraill mewn unrhyw barth a chadwyn</w:t>
      </w:r>
      <w:r w:rsidR="005C0345">
        <w:rPr>
          <w:rFonts w:ascii="Calibri" w:hAnsi="Calibri" w:cs="Calibri"/>
          <w:lang w:val="cy-GB"/>
        </w:rPr>
        <w:t>-</w:t>
      </w:r>
      <w:r>
        <w:rPr>
          <w:rFonts w:ascii="Calibri" w:hAnsi="Calibri" w:cs="Calibri"/>
          <w:lang w:val="cy-GB"/>
        </w:rPr>
        <w:t>werth bosibl.” (Bacigalup</w:t>
      </w:r>
      <w:r w:rsidR="005C0345">
        <w:rPr>
          <w:rFonts w:ascii="Calibri" w:hAnsi="Calibri" w:cs="Calibri"/>
          <w:lang w:val="cy-GB"/>
        </w:rPr>
        <w:t>o</w:t>
      </w:r>
      <w:r>
        <w:rPr>
          <w:rFonts w:ascii="Calibri" w:hAnsi="Calibri" w:cs="Calibri"/>
          <w:lang w:val="cy-GB"/>
        </w:rPr>
        <w:t xml:space="preserve"> et al., 2016:6). Fe gafodd y fframwaith ei gynhyrchu er mwyn creu dull cyffredin i fesur agweddau sy’n cyfrannu at entrepreneuriaeth, sydd wedi ei ddiffinio gan yr JRC fel cymwyseddau trawstoriadol sy’n cynnwys datblygiad personol, gweithredu o fewn y farchnad ddiwydiannol a chynhyrchu mentrau gwahanol. Gobeithia’r comisiwn y byddai hyn yn galluogi i addysgwyr ei ddefnyddio fel “gyfeiriad ar gyfer dyluniad y cwricwlwm yn y sector addysg a hyfforddiant ffurfiol” a byddai hyn yn arwain at “sefydlu pont rhwng bydoedd addysg a gwaith.” (Bacigalup</w:t>
      </w:r>
      <w:r w:rsidR="005C0345">
        <w:rPr>
          <w:rFonts w:ascii="Calibri" w:hAnsi="Calibri" w:cs="Calibri"/>
          <w:lang w:val="cy-GB"/>
        </w:rPr>
        <w:t>o</w:t>
      </w:r>
      <w:r>
        <w:rPr>
          <w:rFonts w:ascii="Calibri" w:hAnsi="Calibri" w:cs="Calibri"/>
          <w:lang w:val="cy-GB"/>
        </w:rPr>
        <w:t xml:space="preserve"> et al., 2016: 6). Mae’r fframwaith yn dynodi lefelau hyfedredd yn ôl gallu defnyddwyr ym mhob llinyn, cymhwysedd ac ardal, ac yn galluogi iddynt adnabod eu gallu gan ddefnyddio’r canlyniadau dysgu a ddarperir, fel cymhareb i’w safon a’u gallu. Diddorol yw nodi diffiniad y fframwaith EntreComp am greadigrwydd,</w:t>
      </w:r>
    </w:p>
    <w:p w14:paraId="4CD4AA84" w14:textId="0BE9FDC5" w:rsidR="00863623" w:rsidRDefault="00A161E3" w:rsidP="00503EF9">
      <w:pPr>
        <w:ind w:left="567" w:right="567"/>
        <w:jc w:val="both"/>
        <w:rPr>
          <w:lang w:val="cy-GB"/>
        </w:rPr>
      </w:pPr>
      <w:r>
        <w:rPr>
          <w:rFonts w:ascii="Calibri" w:hAnsi="Calibri" w:cs="Calibri"/>
          <w:lang w:val="cy-GB"/>
        </w:rPr>
        <w:t>“Datblygu sawl syniad a chyfle i greu gwerth, gan gynnwys cynhyrchu gwerth a chynhyrchu gwell ddatrysiadau i broblemau presennol a newydd. Archwilio ac arbrofi â dulliau arloesol. Cyfuno gwybodaeth ac adnoddau er mwyn cyflawni effeithiau gwerthfawr.” (Bacigalupo et al., 2016:24).</w:t>
      </w:r>
    </w:p>
    <w:p w14:paraId="159E5C61" w14:textId="01B49C4F" w:rsidR="00622877" w:rsidRDefault="00A161E3" w:rsidP="00503EF9">
      <w:pPr>
        <w:jc w:val="both"/>
        <w:rPr>
          <w:lang w:val="cy-GB"/>
        </w:rPr>
      </w:pPr>
      <w:r>
        <w:rPr>
          <w:rFonts w:ascii="Calibri" w:hAnsi="Calibri" w:cs="Calibri"/>
          <w:lang w:val="cy-GB"/>
        </w:rPr>
        <w:t xml:space="preserve">Wrth benderfynu ar un diffiniad gymharol gryno, bydd y fframwaith yn galluogi i’r mwyafrif o ddefnyddwyr gydnabod ystyr creadigrwydd y JRC, er mwyn gallu ymgysylltu â’u dealltwriaeth nhw o’u creadigrwydd eu hunain. Bydd hefyd yn galluogi i sawl gwahanol </w:t>
      </w:r>
      <w:r w:rsidR="005C0345">
        <w:rPr>
          <w:rFonts w:ascii="Calibri" w:hAnsi="Calibri" w:cs="Calibri"/>
          <w:lang w:val="cy-GB"/>
        </w:rPr>
        <w:t>math</w:t>
      </w:r>
      <w:r>
        <w:rPr>
          <w:rFonts w:ascii="Calibri" w:hAnsi="Calibri" w:cs="Calibri"/>
          <w:lang w:val="cy-GB"/>
        </w:rPr>
        <w:t xml:space="preserve"> o </w:t>
      </w:r>
      <w:r w:rsidR="005C0345">
        <w:rPr>
          <w:rFonts w:ascii="Calibri" w:hAnsi="Calibri" w:cs="Calibri"/>
          <w:lang w:val="cy-GB"/>
        </w:rPr>
        <w:t>berson</w:t>
      </w:r>
      <w:r>
        <w:rPr>
          <w:rFonts w:ascii="Calibri" w:hAnsi="Calibri" w:cs="Calibri"/>
          <w:lang w:val="cy-GB"/>
        </w:rPr>
        <w:t>, â gwahanol brofiadau blaenorol, allu deall sut i werthuso’u creadigrwydd fel cymhwysedd sy’n gysylltiedig ag entrepreneuriaeth. Wrth ei gysylltu â menter, mae’r fframwaith hefyd yn galluogi i’w ddefnyddwyr allu cydnabod rôl posib ar gyfer eu creadigrwydd o fewn cyd-destun y tu allan i’r ysgol, yn enwedig wrth ei annog fel rhan o gymhwysant ymarferol sawl sgil er lles entrepreneuriaeth. Pwysig, hefyd, yw nodi geiriad y canlyniadau dysgu. Wrth eu geirio yn y person cyntaf, fe fydd yn haws i ddefnyddwyr y fframwaith wneud cysylltiadau rhwng y cymwyseddau menter a’u sgiliau nhw.</w:t>
      </w:r>
    </w:p>
    <w:p w14:paraId="774AB839" w14:textId="77777777" w:rsidR="00CF6F4F" w:rsidRDefault="00CF6F4F" w:rsidP="00503EF9">
      <w:pPr>
        <w:jc w:val="both"/>
        <w:rPr>
          <w:lang w:val="cy-GB"/>
        </w:rPr>
      </w:pPr>
    </w:p>
    <w:p w14:paraId="088A4B63" w14:textId="71F4D9C8" w:rsidR="00CF6F4F" w:rsidRDefault="00A161E3" w:rsidP="00503EF9">
      <w:pPr>
        <w:jc w:val="both"/>
        <w:rPr>
          <w:lang w:val="cy-GB"/>
        </w:rPr>
      </w:pPr>
      <w:r>
        <w:rPr>
          <w:rFonts w:ascii="Calibri" w:hAnsi="Calibri" w:cs="Calibri"/>
          <w:lang w:val="cy-GB"/>
        </w:rPr>
        <w:t xml:space="preserve">Er mwyn gwerthuso fy nghreadigrwydd gan ddefnyddio’r fframwaith EntreComp, dechreuais drwy ddarllen y disgrifiadau lefel, neu’r canlyniadau dysgu, yn ôl bob llinyn. </w:t>
      </w:r>
      <w:r w:rsidR="005C0345">
        <w:rPr>
          <w:rFonts w:ascii="Calibri" w:hAnsi="Calibri" w:cs="Calibri"/>
          <w:lang w:val="cy-GB"/>
        </w:rPr>
        <w:t xml:space="preserve">Dechreuais werthuso </w:t>
      </w:r>
      <w:r>
        <w:rPr>
          <w:rFonts w:ascii="Calibri" w:hAnsi="Calibri" w:cs="Calibri"/>
          <w:lang w:val="cy-GB"/>
        </w:rPr>
        <w:t xml:space="preserve">ar y lefel isaf, er mwyn sicrhau gwir ddealltwriaeth o’r llinyn, ac felly’r cymhwysedd o greadigrwydd. Yna, wrth sicrhau gallu ym mhob lefel, ymgeisiais i ddynodi disgrifiad lefel sy’n adlewyrchu fy ngallu ym mhob llinyn. Y dull mwyaf amlwg ar gyfer y broses yma yw i gymharu’r lefelau â’n profiadau blaenorol, wrth feddwl am sut byddaf yn debygol o allu cyflawni ar gyfer pob disgrifiad llinyn. Ar gyfer y cymhwysedd creadigrwydd, wrth ddynodi’r lefelau mwyaf addas ar gyfer fy hun, fe ddynodais dri llinyn ar lefel 5, sef bod yn chwilfrydol ac agored, datblygu syniadau a gwerth dyluniadau. Dynodais lefel 6 ar gyfer y ddau linyn arall o fewn creadigrwydd, sef, diffinio problemau a bod yn arloesol. Fel cyfartaledd, byddai’r fframwaith yn fy lleoli ar lefel 5, sef y lefel ‘uwch’ ar y raddfa ‘sylfaen’ i ‘arbenigol’. Wrth werthuso’r canlyniad yma, gallaf ei dderbyn ar sail fy mhrofiadau blaenorol sy’n ymwneud mwyaf â chreadigrwydd, yn enwedig wrth feddwl am lwyddiannau ymarferol a oedd yn dibynnu ar feddwl yn wahanol. Beth sy’n llai clir ydy sut y gallaf ddatblygu fy hun i lefelau uwch yn y dyfodol. Yn ôl yr adroddiad ar gyfer y fframwaith EntreComp, un o wendidau’r fframwaith oedd diffyg gweithrediad ymarferol y fframwaith ar unrhyw raddfa dderbyniol. Er bod y fframwaith yn cynnig disgrifiadau lefel, nid yw’n cynnig unrhyw esiamplau o’r lefelau </w:t>
      </w:r>
      <w:r>
        <w:rPr>
          <w:rFonts w:ascii="Calibri" w:hAnsi="Calibri" w:cs="Calibri"/>
          <w:lang w:val="cy-GB"/>
        </w:rPr>
        <w:lastRenderedPageBreak/>
        <w:t>yno’n cael eu gweithredu. Fel canlyniad, ac yn enwedig wrth ystyried natur hunan werthuso’r fframwaith, barn bersonol yw’r newidyn annibynnol mwyaf amlwg am osod eich hun yn ôl lefelau’r fframwaith. Er ei fod yn amlwg y byddai angen rhyw dystiolaeth neu resymeg dros eich penderfyniadau yn ymwneud â lefelu’ch hun, gan fod y fframwaith mor ddibynnol ar hunan werthuso, barn</w:t>
      </w:r>
      <w:r w:rsidR="009D496A">
        <w:rPr>
          <w:rFonts w:ascii="Calibri" w:hAnsi="Calibri" w:cs="Calibri"/>
          <w:lang w:val="cy-GB"/>
        </w:rPr>
        <w:t xml:space="preserve"> bersonol</w:t>
      </w:r>
      <w:r>
        <w:rPr>
          <w:rFonts w:ascii="Calibri" w:hAnsi="Calibri" w:cs="Calibri"/>
          <w:lang w:val="cy-GB"/>
        </w:rPr>
        <w:t xml:space="preserve"> bydd y prif rym y tu ôl i ganlyniadau’r gwerthusiad. Wrth geisio cyfiawnhau fy mhenderfyniadau i, gallaf ystyried y cysylltiadau rhwng y llinynnau ac asesiadau ffurfiannol, ymarferol gwyddoniaeth yn ystod fy nghyfnod yn ysgol. Wrth gynnal yr asesiadau yma, llwyddais i ddefnyddio’r hyn yr oeddwn yn gwybod yn barod, ynghyd â gofynion y tasgau i chwilio am ddatrysiadau newydd ac i ddefnyddio gwahanol ddulliau i sicrhau llwyddiant. Rwyf yn y gorffennol hefyd wedi helpu eraill i annog arbrofi i gynhyrchu canlyniadau buddiol i’r grŵp. Gallaf greu cynnyrch i ateb gofynion tasgau a disgrifio lefelau gwahanol arloesi a’u rôl yn y broses o greu gwerth. (Bacigalupo et al., 2016: 24-25). Yn ôl trosolwg y lefelau hyfedredd yn y fframwaith, wrth gyfuno’r canlyniadau yma, gallaf ddisgwyl allu “drawsnewid syniadau yn atebion sy’n creu gwerth i eraill” (Bacigalupo et al., 2016: 18) o fewn y cymhwysedd o greadigrwydd, sy’n cyfateb at lefel ‘uwch’.</w:t>
      </w:r>
    </w:p>
    <w:p w14:paraId="3C7ABF00" w14:textId="77777777" w:rsidR="00710644" w:rsidRDefault="00710644" w:rsidP="00503EF9">
      <w:pPr>
        <w:jc w:val="both"/>
        <w:rPr>
          <w:lang w:val="cy-GB"/>
        </w:rPr>
      </w:pPr>
    </w:p>
    <w:p w14:paraId="4BFE3904" w14:textId="21909EA3" w:rsidR="00710644" w:rsidRDefault="00A161E3" w:rsidP="00503EF9">
      <w:pPr>
        <w:jc w:val="both"/>
        <w:rPr>
          <w:lang w:val="cy-GB"/>
        </w:rPr>
      </w:pPr>
      <w:r>
        <w:rPr>
          <w:rFonts w:ascii="Calibri" w:hAnsi="Calibri" w:cs="Calibri"/>
          <w:lang w:val="cy-GB"/>
        </w:rPr>
        <w:t>Cymhwysedd arall sy’n ymddangos yn y fframwaith, sy’n gysylltiedig â chreadigrwydd yn ôl ei ddiffiniad, ydy gweledigaeth. Y diffiniad a ddarperir gan y fframwaith yw: “ Dychmygwch y dyfodol. Datblygwch weledigaeth i droi syniadau’n weithredoedd. Delweddwch senarios i helpu tywys ymdrech a gweithredoedd yn y dyfodol.” (Bacigalupo et al., 2016: 25). Rhannwyd y cymhwysedd yn dri rhan: dychymyg, meddwl yn strategol ac arwain gweithredu. Gan ddilyn yr un dull a’r cymhwysedd o greadigrwydd, adnabyddais fy lefelau yn ôl y canlyniadau dysgu a ddarperir yn y llinynnau. Fy gyrhaeddais lefel 4 o fewn un llinyn, lefel 7 yn yr ail a lefel 5 yn y llinyn olaf. Credaf fy mod yn alluog o adeiladu senarios ar gyfer y dyfodol o gwmpas yng ngweithrediadau creu gwerth, fy mod yn gallu cynllunio yn ôl o’n gweledigaeth er mwyn dylunio’r dull angenrheidiol ar ei gyfer a fy mod yn medru adnabod y newidiadau sydd angen gwneud er mwyn llwyddo yn fy ngweledigaeth. (Bacigalupo et al., 2016: 25). Credaf y gallaf gyfiawnhau’r lefelau yma drwy fy mhrofiadau blaenorol a’</w:t>
      </w:r>
      <w:r w:rsidR="009D496A">
        <w:rPr>
          <w:rFonts w:ascii="Calibri" w:hAnsi="Calibri" w:cs="Calibri"/>
          <w:lang w:val="cy-GB"/>
        </w:rPr>
        <w:t>m</w:t>
      </w:r>
      <w:r>
        <w:rPr>
          <w:rFonts w:ascii="Calibri" w:hAnsi="Calibri" w:cs="Calibri"/>
          <w:lang w:val="cy-GB"/>
        </w:rPr>
        <w:t xml:space="preserve"> gallu i ragweld amrywiaeth o ddyluniau neu gynlluniau, yn enwedig wrth feddwl yn greadigol. Yn ôl cyfartaledd y lefelau, gan gyfuno’r llinynnau ar gyfer y cymhwysedd cyfan, lefel 5 byddai’r dangosydd mwyaf priodol ar gyfer fy ngweledigaeth. Eto, byddai’r fframwaith yn fy ngosod yn y lefel hyfedredd ‘uwch’ a byddai’n awgrymu fy mod yn medru “adeiladu gweledigaeth ysbrydoledig sy’n ennyn diddordeb eraill”. (Bacigalupo et al., 2016: 18). Dylir nodi fod y disgrifiadau yma wedi’u cynhyrchu ar gyfer “dysgwyr” a ddiffiniwyd gan yr adroddiad fel “goddrych dysgu gydol-oes”, byddai hwn yn galluogi i ni wneud cysylltiad â’r fframwaith Dyfodol Llwyddiannus (Donaldson, 2015) wrth i Donaldson hefyd fynegi bod y fframwaith ar gyfer y cwricwlwm ar ddod wedi’i deilwra i greu dysgwyr gydol-oes.</w:t>
      </w:r>
    </w:p>
    <w:p w14:paraId="72DE3C5F" w14:textId="77777777" w:rsidR="00AC116B" w:rsidRDefault="00AC116B" w:rsidP="00503EF9">
      <w:pPr>
        <w:jc w:val="both"/>
        <w:rPr>
          <w:lang w:val="cy-GB"/>
        </w:rPr>
      </w:pPr>
    </w:p>
    <w:p w14:paraId="52BEF442" w14:textId="3B42123B" w:rsidR="00AC116B" w:rsidRDefault="00A161E3" w:rsidP="00503EF9">
      <w:pPr>
        <w:jc w:val="both"/>
        <w:rPr>
          <w:lang w:val="cy-GB"/>
        </w:rPr>
      </w:pPr>
      <w:r>
        <w:rPr>
          <w:rFonts w:ascii="Calibri" w:hAnsi="Calibri" w:cs="Calibri"/>
          <w:lang w:val="cy-GB"/>
        </w:rPr>
        <w:t xml:space="preserve">Beth sy’n llai eglur wrth ddarllen y fframwaith ydy pa fath o brofiadau sy’n deilwng ar ei gyfer fel tystiolaeth. A ddylai unrhyw resymau dros gyfiawnhau cyrhaeddiad fod o fewn unrhyw faes, neu o fewn maes penodol y defnyddwyr? Gan fod yr EntreComp wedi ei ddylunio’n benodol i ganolbwyntio ar fenter, nid oes llawer o brofiadau’n gysylltiedig â’r proffesiwn addysg. </w:t>
      </w:r>
      <w:r w:rsidR="009D496A">
        <w:rPr>
          <w:rFonts w:ascii="Calibri" w:hAnsi="Calibri" w:cs="Calibri"/>
          <w:lang w:val="cy-GB"/>
        </w:rPr>
        <w:t>O</w:t>
      </w:r>
      <w:r>
        <w:rPr>
          <w:rFonts w:ascii="Calibri" w:hAnsi="Calibri" w:cs="Calibri"/>
          <w:lang w:val="cy-GB"/>
        </w:rPr>
        <w:t xml:space="preserve"> </w:t>
      </w:r>
      <w:r w:rsidR="009D496A">
        <w:rPr>
          <w:rFonts w:ascii="Calibri" w:hAnsi="Calibri" w:cs="Calibri"/>
          <w:lang w:val="cy-GB"/>
        </w:rPr>
        <w:t>g</w:t>
      </w:r>
      <w:r>
        <w:rPr>
          <w:rFonts w:ascii="Calibri" w:hAnsi="Calibri" w:cs="Calibri"/>
          <w:lang w:val="cy-GB"/>
        </w:rPr>
        <w:t xml:space="preserve">anlyniad, </w:t>
      </w:r>
      <w:r w:rsidR="009D496A">
        <w:rPr>
          <w:rFonts w:ascii="Calibri" w:hAnsi="Calibri" w:cs="Calibri"/>
          <w:lang w:val="cy-GB"/>
        </w:rPr>
        <w:t>b</w:t>
      </w:r>
      <w:r>
        <w:rPr>
          <w:rFonts w:ascii="Calibri" w:hAnsi="Calibri" w:cs="Calibri"/>
          <w:lang w:val="cy-GB"/>
        </w:rPr>
        <w:t>yddai’n anodd iawn cwblhau’r fframwaith cyfan gan ffocysu’n unig ar brofiadau sy’n debygol o ymddangos tra yn yr ysgol.</w:t>
      </w:r>
      <w:r w:rsidR="000E6107">
        <w:rPr>
          <w:rFonts w:ascii="Calibri" w:hAnsi="Calibri" w:cs="Calibri"/>
          <w:lang w:val="cy-GB"/>
        </w:rPr>
        <w:t xml:space="preserve"> </w:t>
      </w:r>
      <w:r w:rsidR="00384DFE">
        <w:rPr>
          <w:rFonts w:ascii="Calibri" w:hAnsi="Calibri" w:cs="Calibri"/>
          <w:lang w:val="cy-GB"/>
        </w:rPr>
        <w:t xml:space="preserve">A oes digon o ddeunydd sy’n gysylltiedig â’r proffesiwn addysgol sy’n galluogi i athrawon ddefnyddio’r fframwaith i dderbyn gwerthusiad ystyrlon o’u creadigrwydd tra’n addysgu? </w:t>
      </w:r>
    </w:p>
    <w:p w14:paraId="02AD699D" w14:textId="77777777" w:rsidR="00AE421A" w:rsidRDefault="00AE421A" w:rsidP="00503EF9">
      <w:pPr>
        <w:jc w:val="both"/>
        <w:rPr>
          <w:lang w:val="cy-GB"/>
        </w:rPr>
      </w:pPr>
    </w:p>
    <w:p w14:paraId="51B95326" w14:textId="471ED9E1" w:rsidR="00AE421A" w:rsidRDefault="00A161E3" w:rsidP="00503EF9">
      <w:pPr>
        <w:jc w:val="both"/>
        <w:rPr>
          <w:lang w:val="cy-GB"/>
        </w:rPr>
      </w:pPr>
      <w:r>
        <w:rPr>
          <w:rFonts w:ascii="Calibri" w:hAnsi="Calibri" w:cs="Calibri"/>
          <w:lang w:val="cy-GB"/>
        </w:rPr>
        <w:lastRenderedPageBreak/>
        <w:t>Yn amlwg, mae llawer o agweddau’r fframwaith EntreComp braidd yn uchelgeisiol ar gyfer dysgwyr oed cynradd, yn enwedig y rhai yn y cyfnod sylfaen. Gwelwn fod llawer o lefelau arbenigol llinynnau gwirioneddol yn dynodi dangosyddion gallu arbenigwyr o fewn y meysydd o fenter ac entrepreneuriaeth. Gwelwn hefyd fod rhai llinynnau heb ddangosyddion ar gyfer lefelau sylfaen, megis atebolrwydd a rheoli risg. Heb gynnig mynediad priodol i’r llinynnau yma, byddai disgwyl i ‘ddysgwyr’ ddechrau o’r lefel ganolradd. Problem arall yw disgwyliad y fframwaith o fynediad disgyblion i gyfleoedd sy’n annhebygol o ymddangos yn naturiol yn ystod gweithdrefnau arferol ysgolion cynradd. Gan fod y fframwaith mor ddibynnol ar elfennau o ddiwydiannau</w:t>
      </w:r>
      <w:r w:rsidR="009D496A">
        <w:rPr>
          <w:rFonts w:ascii="Calibri" w:hAnsi="Calibri" w:cs="Calibri"/>
          <w:lang w:val="cy-GB"/>
        </w:rPr>
        <w:t xml:space="preserve"> masnachol a</w:t>
      </w:r>
      <w:r>
        <w:rPr>
          <w:rFonts w:ascii="Calibri" w:hAnsi="Calibri" w:cs="Calibri"/>
          <w:lang w:val="cy-GB"/>
        </w:rPr>
        <w:t xml:space="preserve"> busnes, nid yw o reidrwydd yn ddefnyddiol i ddisgyblion sy’n annhebygol o eisiau dilyn y llwybr gyrfaol yn</w:t>
      </w:r>
      <w:r w:rsidR="009D496A">
        <w:rPr>
          <w:rFonts w:ascii="Calibri" w:hAnsi="Calibri" w:cs="Calibri"/>
          <w:lang w:val="cy-GB"/>
        </w:rPr>
        <w:t>a</w:t>
      </w:r>
      <w:r>
        <w:rPr>
          <w:rFonts w:ascii="Calibri" w:hAnsi="Calibri" w:cs="Calibri"/>
          <w:lang w:val="cy-GB"/>
        </w:rPr>
        <w:t>. Yn ogystal, a yw’r fframwaith EntreComp wirioneddol yn adnodd sy’n ein galluogi i fesur ein creadigrwydd. Gwyddom fod creadigrwydd yn gymhwysedd rhannol ohono, ond wrth iddo ffocysu’n drwm ar rhanddeiliaid, a yw’n adlewyrchiad teg o gymhwysant greadigrwydd? Hefyd, petai’r fframwaith yn medru mesur creadigrwydd, pa mor gywir byddai’r mesuriad. Yn ôl Cropley (2000: 72), “dylai’r cysyniad creadigrwydd aml ddimensiwn y maent yn ei ddiffinio fod yn seiliedig ar sawl prawf, yn hytrach na dibynnu ar un sgôr.” Wrth ei gyfuno ag asesiadau sy’n ffocysu ar feddwl dargyfeiriol, megis yr un a ddyfeisiwyd gan Urban a Jellen (1996) (TCT-DP) neu asesiadau sy’n fwy creadigol eu hun, megis asesiadau Torrence (1999) (TTCT), bydd gan aseswyr gwell debygrwydd o feintioli creadigrwydd unigolion yn gywir.</w:t>
      </w:r>
    </w:p>
    <w:p w14:paraId="4DB7AB9A" w14:textId="77777777" w:rsidR="0085287F" w:rsidRDefault="0085287F" w:rsidP="00503EF9">
      <w:pPr>
        <w:jc w:val="both"/>
        <w:rPr>
          <w:lang w:val="cy-GB"/>
        </w:rPr>
      </w:pPr>
    </w:p>
    <w:p w14:paraId="1A3F18C7" w14:textId="7B58546C" w:rsidR="0085287F" w:rsidRDefault="00A161E3" w:rsidP="00503EF9">
      <w:pPr>
        <w:jc w:val="both"/>
        <w:rPr>
          <w:lang w:val="cy-GB"/>
        </w:rPr>
      </w:pPr>
      <w:r>
        <w:rPr>
          <w:rFonts w:ascii="Calibri" w:hAnsi="Calibri" w:cs="Calibri"/>
          <w:lang w:val="cy-GB"/>
        </w:rPr>
        <w:t xml:space="preserve">Wrth ystyried rôl addysgu a dysgu creadigol o fewn addysgeg, a’r effaith posib y gallai unrhyw newidiadau gael ar greadigrwydd disgyblion, gallwn ddefnyddio asesiadau creadigol i osod targedau neu i annog cynnydd disgyblion. Drwy gydnabod nodweddion disgyblion creadigol, gall athrawon adnabod ‘cymhlethdod’ fel priodwedd allweddol i wahaniaethu rhwng unigolion creadigol ai peidio (Csikszentmihalyi, 1997: 57). Wrth fabwysiadu theorïau creadigol i’w darparu ar gyfer disgyblion, bydd </w:t>
      </w:r>
      <w:r w:rsidR="009D496A">
        <w:rPr>
          <w:rFonts w:ascii="Calibri" w:hAnsi="Calibri" w:cs="Calibri"/>
          <w:lang w:val="cy-GB"/>
        </w:rPr>
        <w:t>yn fwy tebygol</w:t>
      </w:r>
      <w:r>
        <w:rPr>
          <w:rFonts w:ascii="Calibri" w:hAnsi="Calibri" w:cs="Calibri"/>
          <w:lang w:val="cy-GB"/>
        </w:rPr>
        <w:t xml:space="preserve"> o ddatblygu creadigrwydd ar draws</w:t>
      </w:r>
      <w:r w:rsidR="009D496A">
        <w:rPr>
          <w:rFonts w:ascii="Calibri" w:hAnsi="Calibri" w:cs="Calibri"/>
          <w:lang w:val="cy-GB"/>
        </w:rPr>
        <w:t xml:space="preserve"> y</w:t>
      </w:r>
      <w:r>
        <w:rPr>
          <w:rFonts w:ascii="Calibri" w:hAnsi="Calibri" w:cs="Calibri"/>
          <w:lang w:val="cy-GB"/>
        </w:rPr>
        <w:t xml:space="preserve"> pynciau neu feysydd y</w:t>
      </w:r>
      <w:r w:rsidR="009D496A">
        <w:rPr>
          <w:rFonts w:ascii="Calibri" w:hAnsi="Calibri" w:cs="Calibri"/>
          <w:lang w:val="cy-GB"/>
        </w:rPr>
        <w:t>n y</w:t>
      </w:r>
      <w:r>
        <w:rPr>
          <w:rFonts w:ascii="Calibri" w:hAnsi="Calibri" w:cs="Calibri"/>
          <w:lang w:val="cy-GB"/>
        </w:rPr>
        <w:t xml:space="preserve"> cwricwlwm. Drwy greu rhai cysylltiadau rhwng creadigrwydd a defnyddiau posib ar ei gyfer o fewn gwahanol gyd-destunau'r byd go iawn, gallwn hybu datblygiad plant drwy anghenraid, yn debyg i’r mwyafrif o sgiliau presennol o fewn y cwricwlwm. Yn ogystal, dylid atgoffa disgyblion ma</w:t>
      </w:r>
      <w:r w:rsidR="009D496A">
        <w:rPr>
          <w:rFonts w:ascii="Calibri" w:hAnsi="Calibri" w:cs="Calibri"/>
          <w:lang w:val="cy-GB"/>
        </w:rPr>
        <w:t>i</w:t>
      </w:r>
      <w:r>
        <w:rPr>
          <w:rFonts w:ascii="Calibri" w:hAnsi="Calibri" w:cs="Calibri"/>
          <w:lang w:val="cy-GB"/>
        </w:rPr>
        <w:t>’r “camsyniad pwysicaf am greadigrwydd yw ei fod yn cynnwys synwyrusrwydd artistig,” (Seltzer a Bentley, 1999, a ddyfynnwyd yn Spendlove, 2008: 11). Wrth alluogi disgyblion i wir ddeall ystyr eu creadigrwydd, ac wrth arddangos gwahanol ddefnyddiau ar</w:t>
      </w:r>
      <w:r w:rsidR="009D496A">
        <w:rPr>
          <w:rFonts w:ascii="Calibri" w:hAnsi="Calibri" w:cs="Calibri"/>
          <w:lang w:val="cy-GB"/>
        </w:rPr>
        <w:t xml:space="preserve"> </w:t>
      </w:r>
      <w:r>
        <w:rPr>
          <w:rFonts w:ascii="Calibri" w:hAnsi="Calibri" w:cs="Calibri"/>
          <w:lang w:val="cy-GB"/>
        </w:rPr>
        <w:t xml:space="preserve">ei gyfer, gallwn fanteisio ar ddulliau addysgu ar gyfer creadigrwydd i hyrwyddo eu sgiliau. Gan sicrhau’r berthynas rhwng addysgu creadigol ac addysgu ar gyfer creadigrwydd, gallwn gwell annog dysgu creadigol wrth gynnwys gwahanol gyfleoedd i ddisgyblion fynegi eu hun gan ddefnyddio dychymyg. Un dull y gallai annog creadigrwydd rhywfaint byddai galluogi i ddisgyblion gymryd rôl yng nghynllunio tymor canolig. Gwyddom fod dychymyg yn gymharol ddibynnol ar wybodaeth gefndirol, ac felly drwy seilio gwersi ar destunau cyfarwydd i ddisgyblion, gallant ffocysu’n llai ar ddeallusrwydd o wybodaeth, a threulio mwy o amser o’r wers yn meddwl yn greadigol am wahanol ddefnyddiau ar gyfer y wybodaeth yno (Fasko, 2001). Yn ôl Lin (2011), a archwiliodd i fframwaith cysyniadol o addysgeg greadigol, mae’r broses o ddysgu’n greadigol yn ddibynnol ar allu athrawon i ymateb i anghenion penodol dysgwyr wrth faethu’r berthynas rhwng y tair elfen o addysgeg greadigol, sef addysgu ar gyfer creadigrwydd, addysgu creadigol a dysgu creadigol. Wrth ddefnyddio gwahanol ddulliau o addysgu a dysgu creadigol, megis taflu syniadau neu fapio meddwl wrth gynllunio, meddwl yn ddamcaniaethol, defnyddio technoleg a chwarae rôl, gallwn ni fel addysgwyr annog datblygiad naturiol creadigrwydd ein disgyblion </w:t>
      </w:r>
      <w:r>
        <w:rPr>
          <w:rFonts w:ascii="Calibri" w:hAnsi="Calibri" w:cs="Calibri"/>
          <w:lang w:val="cy-GB"/>
        </w:rPr>
        <w:lastRenderedPageBreak/>
        <w:t xml:space="preserve">yn ymarferol. Bydd y strategaethau yma yn medru rhoi blas o greadigrwydd i’n disgyblion, heb eu drysu’n ormodol drwy gyflwyno unrhyw weithredoedd anghyfarwydd iddynt. Yn benodol ar gyfer yr elfen o ddysgu ar gyfer creadigrwydd, gallwn ni fel addysgwyr ymdrechu i ddefnyddio cwestiynu agored a thasgau annibynnol, heb gyfyngu dychymyg ein disgyblion drwy’r ymarfer o asesu ffurfiannol a chrynodol. Yn hytrach, drwy annog dulliau o asesu ar gyfer dysgu, megis hunan werthuso, gwerthuso cyfoedion ac anogaeth meddwl anfeirniadol a chyfathrebu, gall disgyblion elwa o </w:t>
      </w:r>
      <w:r w:rsidR="009D496A">
        <w:rPr>
          <w:rFonts w:ascii="Calibri" w:hAnsi="Calibri" w:cs="Calibri"/>
          <w:lang w:val="cy-GB"/>
        </w:rPr>
        <w:t>l</w:t>
      </w:r>
      <w:r>
        <w:rPr>
          <w:rFonts w:ascii="Calibri" w:hAnsi="Calibri" w:cs="Calibri"/>
          <w:lang w:val="cy-GB"/>
        </w:rPr>
        <w:t xml:space="preserve">lai o weithgareddau sy’n cael eu gyrru gan ganlyniadau. Hefyd, dylwn leihau’r ffocws ar gynnyrch terfynol gweithgareddau, ac annog gwell ddealltwriaeth o’r broses greadigol o gynllunio a chreu. Dylai disgyblion werthfawrogi fod sawl gwahanol </w:t>
      </w:r>
      <w:r w:rsidR="009D496A">
        <w:rPr>
          <w:rFonts w:ascii="Calibri" w:hAnsi="Calibri" w:cs="Calibri"/>
          <w:lang w:val="cy-GB"/>
        </w:rPr>
        <w:t>m</w:t>
      </w:r>
      <w:r>
        <w:rPr>
          <w:rFonts w:ascii="Calibri" w:hAnsi="Calibri" w:cs="Calibri"/>
          <w:lang w:val="cy-GB"/>
        </w:rPr>
        <w:t>odd o lwyddo, a bod ymdrech, ynghyd â gwybodaeth a dealltwriaeth, yn medru’u helpu i gyflawni eu nodau. Ni ddylai gweithgareddau creadigol gael eu hystyried fel gweithgareddau sydd ag ateb neu ddull gweithredu cywir neu anghywir, a dylai disgyblion ddod i ddeall hyn drwy wahanol gyfleoedd creadigol yn eu hysgolion.</w:t>
      </w:r>
    </w:p>
    <w:p w14:paraId="01A63801" w14:textId="77777777" w:rsidR="009A0C5F" w:rsidRDefault="009A0C5F" w:rsidP="00503EF9">
      <w:pPr>
        <w:jc w:val="both"/>
        <w:rPr>
          <w:lang w:val="cy-GB"/>
        </w:rPr>
      </w:pPr>
    </w:p>
    <w:p w14:paraId="60BF2A32" w14:textId="04298033" w:rsidR="00213B6B" w:rsidRDefault="00A161E3" w:rsidP="00503EF9">
      <w:pPr>
        <w:jc w:val="both"/>
        <w:rPr>
          <w:lang w:val="cy-GB"/>
        </w:rPr>
      </w:pPr>
      <w:r>
        <w:rPr>
          <w:rFonts w:ascii="Calibri" w:hAnsi="Calibri" w:cs="Calibri"/>
          <w:lang w:val="cy-GB"/>
        </w:rPr>
        <w:t>Yr agwedd arall i’w ystyried wrth feddwl am ffyrdd o addasu ein haddysgeg i well annog datblygiad creadigol yn ein disgyblion ydy’r berthynas rhwng ein gwerthusiad personol a’n gweledigaeth ar gyfer addysgu creadigrwydd. Gallwn ddadlau fod ymwybyddiaeth o’n cryfderau a’n gwendidau yn ein helpu i werthuso’n cynlluniau’n feirniadol. Ond gallwn hefyd ddadlau y gallai gweithrediad gorfodol fframwaith ar gyfer mesur ein creadigrwydd dynnu sylw oddi wrth y flaenoriaeth o ddatblygu creadigrwydd ein disgyblion. Petawn yn mabwysiadu fframwaith yn debyg i’r EntreComp, dylai’r ffocws fod ar asesu creadigrwydd o safbwynt ein disgyblion. (Meeker, 1987). Dylwn bob amser gydnabod wrth i ymennydd plentyn ddatblygu, bydd eu creadigrwydd yn debygol o ddatblygu hefyd wrth iddynt greu mwy o gysylltiadau. Yn aml, bydd gweithgareddau o fewn ysgolion yn seiliedig ar hunan lwyddiant, wrth gyflwyno ymwybyddiaeth o rhanddeiliaid i mewn i dasgau, gall disgyblion ddatblygu i fod yn fwy ymwybodol o sut i gynhyrchu gwerth drwy eu creadigrwydd. Wrth eu hannog i ddefnyddio’u sgiliau ac adnoddau, gallwn ysgogi plant i feddwl yn entrepreneuraid</w:t>
      </w:r>
      <w:r w:rsidR="009D496A">
        <w:rPr>
          <w:rFonts w:ascii="Calibri" w:hAnsi="Calibri" w:cs="Calibri"/>
          <w:lang w:val="cy-GB"/>
        </w:rPr>
        <w:t>d</w:t>
      </w:r>
      <w:r>
        <w:rPr>
          <w:rFonts w:ascii="Calibri" w:hAnsi="Calibri" w:cs="Calibri"/>
          <w:lang w:val="cy-GB"/>
        </w:rPr>
        <w:t>, gan gymryd mantais o gyfleoedd i lwyddo. Er hyn, wrth gofio bod sawl agwedd o’n system addysg yn seiliedig ar ganlyniadau, a yw canlyniadau mesur creadigrwydd yn berthnasol i yrfaoedd addysgol disgyblion? Heb dystiolaeth derfynol, ni allwn ystyried dulliau mesur creadigrwydd yn gysylltiedig â’r anogaeth o greadigrwydd.</w:t>
      </w:r>
    </w:p>
    <w:p w14:paraId="20C2A3F9" w14:textId="77777777" w:rsidR="00100175" w:rsidRDefault="00100175" w:rsidP="00503EF9">
      <w:pPr>
        <w:jc w:val="both"/>
        <w:rPr>
          <w:lang w:val="cy-GB"/>
        </w:rPr>
      </w:pPr>
    </w:p>
    <w:p w14:paraId="6619444C" w14:textId="297325F3" w:rsidR="00100175" w:rsidRDefault="00A161E3" w:rsidP="00503EF9">
      <w:pPr>
        <w:jc w:val="both"/>
        <w:rPr>
          <w:lang w:val="cy-GB"/>
        </w:rPr>
      </w:pPr>
      <w:r>
        <w:rPr>
          <w:rFonts w:ascii="Calibri" w:hAnsi="Calibri" w:cs="Calibri"/>
          <w:lang w:val="cy-GB"/>
        </w:rPr>
        <w:t xml:space="preserve">I grynhoi, wrth ddiffinio creadigrwydd, rydym mewn perygl o gyfyngu ei ddatblygiad mewn </w:t>
      </w:r>
      <w:r w:rsidR="009D496A">
        <w:rPr>
          <w:rFonts w:ascii="Calibri" w:hAnsi="Calibri" w:cs="Calibri"/>
          <w:lang w:val="cy-GB"/>
        </w:rPr>
        <w:t>dysgwyr</w:t>
      </w:r>
      <w:r>
        <w:rPr>
          <w:rFonts w:ascii="Calibri" w:hAnsi="Calibri" w:cs="Calibri"/>
          <w:lang w:val="cy-GB"/>
        </w:rPr>
        <w:t>. Wrth ddatblygu addysgeg sy’n ddibynnol ar fesur lefelau creadigrwydd plant, mae’n ofynnol ein bod yn datblygu consensws academaidd ar gyfer diffini</w:t>
      </w:r>
      <w:r w:rsidR="009D496A">
        <w:rPr>
          <w:rFonts w:ascii="Calibri" w:hAnsi="Calibri" w:cs="Calibri"/>
          <w:lang w:val="cy-GB"/>
        </w:rPr>
        <w:t>o</w:t>
      </w:r>
      <w:r>
        <w:rPr>
          <w:rFonts w:ascii="Calibri" w:hAnsi="Calibri" w:cs="Calibri"/>
          <w:lang w:val="cy-GB"/>
        </w:rPr>
        <w:t xml:space="preserve"> creadigrwydd. Gallwn felly dybio, drwy fesur creadigrwydd, ac felly ei osod o fewn cyd-destun cyfyngol, y byddwn yn rhwystro datblygiad creadigrwydd ein disgyblion wrth eu gorfodi i ddilyn llwybr cul datblygiadol. Yn dilyn ymchwil i ddiffiniadau, theorïau, strategaethau addysgu, dulliau asesu ac addysgegiadau creadigol, nid yw asesu creadigrwydd yn debygol o ysgogi ei ddatblygiad. Yn hytrach, y dechneg </w:t>
      </w:r>
      <w:r w:rsidR="009D496A">
        <w:rPr>
          <w:rFonts w:ascii="Calibri" w:hAnsi="Calibri" w:cs="Calibri"/>
          <w:lang w:val="cy-GB"/>
        </w:rPr>
        <w:t>l</w:t>
      </w:r>
      <w:r>
        <w:rPr>
          <w:rFonts w:ascii="Calibri" w:hAnsi="Calibri" w:cs="Calibri"/>
          <w:lang w:val="cy-GB"/>
        </w:rPr>
        <w:t xml:space="preserve">leiaf peryglus o ddatblygu creadigrwydd </w:t>
      </w:r>
      <w:r w:rsidR="009D496A">
        <w:rPr>
          <w:rFonts w:ascii="Calibri" w:hAnsi="Calibri" w:cs="Calibri"/>
          <w:lang w:val="cy-GB"/>
        </w:rPr>
        <w:t>mewn disgyblion</w:t>
      </w:r>
      <w:r>
        <w:rPr>
          <w:rFonts w:ascii="Calibri" w:hAnsi="Calibri" w:cs="Calibri"/>
          <w:lang w:val="cy-GB"/>
        </w:rPr>
        <w:t xml:space="preserve"> byddai drwy ddehongliad o’r cwricwlwm sy’n seiliedig ar addysgeg syml, greadigol,</w:t>
      </w:r>
      <w:r w:rsidR="009D496A">
        <w:rPr>
          <w:rFonts w:ascii="Calibri" w:hAnsi="Calibri" w:cs="Calibri"/>
          <w:lang w:val="cy-GB"/>
        </w:rPr>
        <w:t xml:space="preserve"> ac un</w:t>
      </w:r>
      <w:r>
        <w:rPr>
          <w:rFonts w:ascii="Calibri" w:hAnsi="Calibri" w:cs="Calibri"/>
          <w:lang w:val="cy-GB"/>
        </w:rPr>
        <w:t xml:space="preserve"> sy’n ffocysu ar y berthynas a’r cysylltiadau rhwng addysgu’n greadigol, addysgu ar gyfer creadigrwydd a dysgu’n greadigol.</w:t>
      </w:r>
    </w:p>
    <w:p w14:paraId="725E0454" w14:textId="77777777" w:rsidR="00CA6750" w:rsidRDefault="00CA6750" w:rsidP="00503EF9">
      <w:pPr>
        <w:jc w:val="both"/>
        <w:rPr>
          <w:lang w:val="cy-GB"/>
        </w:rPr>
      </w:pPr>
    </w:p>
    <w:p w14:paraId="1BD8F9DD" w14:textId="21131454" w:rsidR="00CA6750" w:rsidRDefault="00CA6750" w:rsidP="00503EF9">
      <w:pPr>
        <w:jc w:val="both"/>
        <w:rPr>
          <w:lang w:val="cy-GB"/>
        </w:rPr>
      </w:pPr>
    </w:p>
    <w:p w14:paraId="73FFA8AA" w14:textId="31F66CE8" w:rsidR="00DE2BB5" w:rsidRDefault="00DE2BB5" w:rsidP="00503EF9">
      <w:pPr>
        <w:jc w:val="both"/>
        <w:rPr>
          <w:lang w:val="cy-GB"/>
        </w:rPr>
      </w:pPr>
    </w:p>
    <w:p w14:paraId="463A6E88" w14:textId="77777777" w:rsidR="00B3073F" w:rsidRDefault="00B3073F" w:rsidP="00DE2BB5">
      <w:pPr>
        <w:rPr>
          <w:lang w:val="cy-GB"/>
        </w:rPr>
      </w:pPr>
    </w:p>
    <w:p w14:paraId="1C8600F6" w14:textId="579690B6" w:rsidR="00DE2BB5" w:rsidRPr="00DE2BB5" w:rsidRDefault="00DE2BB5" w:rsidP="00DE2BB5">
      <w:pPr>
        <w:rPr>
          <w:lang w:val="cy-GB"/>
        </w:rPr>
      </w:pPr>
      <w:bookmarkStart w:id="0" w:name="_GoBack"/>
      <w:bookmarkEnd w:id="0"/>
      <w:r w:rsidRPr="00DE2BB5">
        <w:rPr>
          <w:lang w:val="cy-GB"/>
        </w:rPr>
        <w:lastRenderedPageBreak/>
        <w:t>Rhestr gyfeirnodi.</w:t>
      </w:r>
    </w:p>
    <w:p w14:paraId="5BDFADC4" w14:textId="77777777" w:rsidR="00DE2BB5" w:rsidRPr="00DE2BB5" w:rsidRDefault="00DE2BB5" w:rsidP="00DE2BB5">
      <w:pPr>
        <w:rPr>
          <w:lang w:val="cy-GB"/>
        </w:rPr>
      </w:pPr>
    </w:p>
    <w:p w14:paraId="2F1A0E39" w14:textId="77777777" w:rsidR="00DE2BB5" w:rsidRPr="008B2EF1" w:rsidRDefault="00DE2BB5" w:rsidP="00DE2BB5">
      <w:pPr>
        <w:rPr>
          <w:rFonts w:eastAsia="Times New Roman" w:cs="Times New Roman"/>
          <w:lang w:val="cy-GB"/>
        </w:rPr>
      </w:pPr>
      <w:r w:rsidRPr="008B2EF1">
        <w:rPr>
          <w:rFonts w:eastAsia="Times New Roman" w:cs="Times New Roman"/>
          <w:lang w:val="cy-GB"/>
        </w:rPr>
        <w:t xml:space="preserve">Alexander, R., Rose, J. </w:t>
      </w:r>
      <w:r w:rsidRPr="00DE2BB5">
        <w:rPr>
          <w:rFonts w:eastAsia="Times New Roman" w:cs="Times New Roman"/>
          <w:lang w:val="cy-GB"/>
        </w:rPr>
        <w:t>a</w:t>
      </w:r>
      <w:r w:rsidRPr="008B2EF1">
        <w:rPr>
          <w:rFonts w:eastAsia="Times New Roman" w:cs="Times New Roman"/>
          <w:lang w:val="cy-GB"/>
        </w:rPr>
        <w:t xml:space="preserve"> Woodhead, C. (1992)</w:t>
      </w:r>
      <w:r w:rsidRPr="00DE2BB5">
        <w:rPr>
          <w:rFonts w:eastAsia="Times New Roman" w:cs="Times New Roman"/>
          <w:lang w:val="cy-GB"/>
        </w:rPr>
        <w:t xml:space="preserve">. </w:t>
      </w:r>
      <w:r w:rsidRPr="008B2EF1">
        <w:rPr>
          <w:rFonts w:eastAsia="Times New Roman" w:cs="Times New Roman"/>
          <w:i/>
          <w:lang w:val="cy-GB"/>
        </w:rPr>
        <w:t>Curriculum organisation and classroom practice in</w:t>
      </w:r>
      <w:r w:rsidRPr="00DE2BB5">
        <w:rPr>
          <w:rFonts w:eastAsia="Times New Roman" w:cs="Times New Roman"/>
          <w:i/>
          <w:lang w:val="cy-GB"/>
        </w:rPr>
        <w:t xml:space="preserve"> </w:t>
      </w:r>
      <w:r w:rsidRPr="008B2EF1">
        <w:rPr>
          <w:rFonts w:eastAsia="Times New Roman" w:cs="Times New Roman"/>
          <w:i/>
          <w:lang w:val="cy-GB"/>
        </w:rPr>
        <w:t>primary schools: a discussion paper</w:t>
      </w:r>
      <w:r w:rsidRPr="00DE2BB5">
        <w:rPr>
          <w:rFonts w:eastAsia="Times New Roman" w:cs="Times New Roman"/>
          <w:lang w:val="cy-GB"/>
        </w:rPr>
        <w:t xml:space="preserve"> </w:t>
      </w:r>
      <w:r w:rsidRPr="008B2EF1">
        <w:rPr>
          <w:rFonts w:eastAsia="Times New Roman" w:cs="Times New Roman"/>
          <w:lang w:val="cy-GB"/>
        </w:rPr>
        <w:t>(London, HMSO).</w:t>
      </w:r>
    </w:p>
    <w:p w14:paraId="15A06844" w14:textId="77777777" w:rsidR="00DE2BB5" w:rsidRPr="00DE2BB5" w:rsidRDefault="00DE2BB5" w:rsidP="00DE2BB5">
      <w:pPr>
        <w:rPr>
          <w:rFonts w:eastAsia="Times New Roman" w:cs="Times New Roman"/>
          <w:lang w:val="cy-GB"/>
        </w:rPr>
      </w:pPr>
    </w:p>
    <w:p w14:paraId="45CCBE16"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Bacigalupo, M., Kampylis, P., Punie, Y., </w:t>
      </w:r>
      <w:r w:rsidRPr="00DE2BB5">
        <w:rPr>
          <w:rFonts w:eastAsia="Times New Roman" w:cs="Times New Roman"/>
          <w:lang w:val="cy-GB"/>
        </w:rPr>
        <w:t>a</w:t>
      </w:r>
      <w:r w:rsidRPr="008B2EF1">
        <w:rPr>
          <w:rFonts w:eastAsia="Times New Roman" w:cs="Times New Roman"/>
          <w:lang w:val="cy-GB"/>
        </w:rPr>
        <w:t xml:space="preserve"> Van den Brande, G. (2016). EntreComp: The entrepreneurship competence framework. </w:t>
      </w:r>
      <w:r w:rsidRPr="008B2EF1">
        <w:rPr>
          <w:rFonts w:eastAsia="Times New Roman" w:cs="Times New Roman"/>
          <w:i/>
          <w:iCs/>
          <w:lang w:val="cy-GB"/>
        </w:rPr>
        <w:t>Luxembourg: Publication Office of the European Union</w:t>
      </w:r>
      <w:r w:rsidRPr="00DE2BB5">
        <w:rPr>
          <w:rFonts w:eastAsia="Times New Roman" w:cs="Times New Roman"/>
          <w:lang w:val="cy-GB"/>
        </w:rPr>
        <w:t xml:space="preserve">. </w:t>
      </w:r>
    </w:p>
    <w:p w14:paraId="5AA53379" w14:textId="77777777" w:rsidR="00DE2BB5" w:rsidRPr="008B2EF1" w:rsidRDefault="00DE2BB5" w:rsidP="00DE2BB5">
      <w:pPr>
        <w:rPr>
          <w:rFonts w:eastAsia="Times New Roman" w:cs="Times New Roman"/>
          <w:lang w:val="cy-GB"/>
        </w:rPr>
      </w:pPr>
    </w:p>
    <w:p w14:paraId="0EB48EDD" w14:textId="77777777" w:rsidR="00DE2BB5" w:rsidRPr="00A522B3" w:rsidRDefault="00DE2BB5" w:rsidP="00DE2BB5">
      <w:pPr>
        <w:rPr>
          <w:rFonts w:eastAsia="Times New Roman" w:cs="Times New Roman"/>
          <w:lang w:val="cy-GB"/>
        </w:rPr>
      </w:pPr>
      <w:r w:rsidRPr="00A522B3">
        <w:rPr>
          <w:rFonts w:eastAsia="Times New Roman" w:cs="Arial"/>
          <w:lang w:val="cy-GB"/>
        </w:rPr>
        <w:t>Boden, M. (1990) The Creative Mind: Myths and Mechanisms, London: Cardinal.</w:t>
      </w:r>
    </w:p>
    <w:p w14:paraId="3FD968F6" w14:textId="77777777" w:rsidR="00DE2BB5" w:rsidRPr="00DE2BB5" w:rsidRDefault="00DE2BB5" w:rsidP="00DE2BB5">
      <w:pPr>
        <w:rPr>
          <w:rFonts w:eastAsia="Times New Roman" w:cs="Times New Roman"/>
          <w:lang w:val="cy-GB"/>
        </w:rPr>
      </w:pPr>
    </w:p>
    <w:p w14:paraId="129C7372"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Cropley, A. J. (2000). Defining and measuring creativity: Are creativity tests worth using?. </w:t>
      </w:r>
      <w:r w:rsidRPr="008B2EF1">
        <w:rPr>
          <w:rFonts w:eastAsia="Times New Roman" w:cs="Times New Roman"/>
          <w:i/>
          <w:iCs/>
          <w:lang w:val="cy-GB"/>
        </w:rPr>
        <w:t>Roeper review</w:t>
      </w:r>
      <w:r w:rsidRPr="008B2EF1">
        <w:rPr>
          <w:rFonts w:eastAsia="Times New Roman" w:cs="Times New Roman"/>
          <w:lang w:val="cy-GB"/>
        </w:rPr>
        <w:t xml:space="preserve">, </w:t>
      </w:r>
      <w:r w:rsidRPr="008B2EF1">
        <w:rPr>
          <w:rFonts w:eastAsia="Times New Roman" w:cs="Times New Roman"/>
          <w:i/>
          <w:iCs/>
          <w:lang w:val="cy-GB"/>
        </w:rPr>
        <w:t>23</w:t>
      </w:r>
      <w:r w:rsidRPr="008B2EF1">
        <w:rPr>
          <w:rFonts w:eastAsia="Times New Roman" w:cs="Times New Roman"/>
          <w:lang w:val="cy-GB"/>
        </w:rPr>
        <w:t>(2), 72-79.</w:t>
      </w:r>
    </w:p>
    <w:p w14:paraId="17059A3C" w14:textId="77777777" w:rsidR="00DE2BB5" w:rsidRPr="008B2EF1" w:rsidRDefault="00DE2BB5" w:rsidP="00DE2BB5">
      <w:pPr>
        <w:rPr>
          <w:rFonts w:eastAsia="Times New Roman" w:cs="Times New Roman"/>
          <w:lang w:val="cy-GB"/>
        </w:rPr>
      </w:pPr>
    </w:p>
    <w:p w14:paraId="4CFA9DA7" w14:textId="77777777" w:rsidR="00DE2BB5" w:rsidRPr="00DE2BB5" w:rsidRDefault="00DE2BB5" w:rsidP="00DE2BB5">
      <w:pPr>
        <w:rPr>
          <w:rFonts w:eastAsia="Times New Roman" w:cs="Times New Roman"/>
          <w:lang w:val="cy-GB"/>
        </w:rPr>
      </w:pPr>
      <w:r w:rsidRPr="00A522B3">
        <w:rPr>
          <w:rFonts w:eastAsia="Times New Roman" w:cs="Times New Roman"/>
          <w:lang w:val="cy-GB"/>
        </w:rPr>
        <w:t xml:space="preserve">Cropley, D. H. (2009). Fostering and measuring creativity and innovation: individuals, organisations and products. </w:t>
      </w:r>
      <w:r w:rsidRPr="00A522B3">
        <w:rPr>
          <w:rFonts w:eastAsia="Times New Roman" w:cs="Times New Roman"/>
          <w:i/>
          <w:iCs/>
          <w:lang w:val="cy-GB"/>
        </w:rPr>
        <w:t>Villalba, E.(sud.). Measuring Creativity. Luxembourg: OPOCE</w:t>
      </w:r>
      <w:r w:rsidRPr="00A522B3">
        <w:rPr>
          <w:rFonts w:eastAsia="Times New Roman" w:cs="Times New Roman"/>
          <w:lang w:val="cy-GB"/>
        </w:rPr>
        <w:t>, 257-279.</w:t>
      </w:r>
    </w:p>
    <w:p w14:paraId="457EEFCD" w14:textId="77777777" w:rsidR="00DE2BB5" w:rsidRPr="00A522B3" w:rsidRDefault="00DE2BB5" w:rsidP="00DE2BB5">
      <w:pPr>
        <w:rPr>
          <w:rFonts w:eastAsia="Times New Roman" w:cs="Times New Roman"/>
          <w:lang w:val="cy-GB"/>
        </w:rPr>
      </w:pPr>
    </w:p>
    <w:p w14:paraId="31C26709"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Csikszentmihalyi, M. (1997). Flow and the psychology of discovery and invention. </w:t>
      </w:r>
      <w:r w:rsidRPr="008B2EF1">
        <w:rPr>
          <w:rFonts w:eastAsia="Times New Roman" w:cs="Times New Roman"/>
          <w:i/>
          <w:iCs/>
          <w:lang w:val="cy-GB"/>
        </w:rPr>
        <w:t>HarperPerennial, New York</w:t>
      </w:r>
      <w:r w:rsidRPr="008B2EF1">
        <w:rPr>
          <w:rFonts w:eastAsia="Times New Roman" w:cs="Times New Roman"/>
          <w:lang w:val="cy-GB"/>
        </w:rPr>
        <w:t xml:space="preserve">, </w:t>
      </w:r>
      <w:r w:rsidRPr="008B2EF1">
        <w:rPr>
          <w:rFonts w:eastAsia="Times New Roman" w:cs="Times New Roman"/>
          <w:i/>
          <w:iCs/>
          <w:lang w:val="cy-GB"/>
        </w:rPr>
        <w:t>39</w:t>
      </w:r>
      <w:r w:rsidRPr="008B2EF1">
        <w:rPr>
          <w:rFonts w:eastAsia="Times New Roman" w:cs="Times New Roman"/>
          <w:lang w:val="cy-GB"/>
        </w:rPr>
        <w:t>.</w:t>
      </w:r>
    </w:p>
    <w:p w14:paraId="09F79CC3" w14:textId="77777777" w:rsidR="00DE2BB5" w:rsidRPr="008B2EF1" w:rsidRDefault="00DE2BB5" w:rsidP="00DE2BB5">
      <w:pPr>
        <w:rPr>
          <w:rFonts w:eastAsia="Times New Roman" w:cs="Times New Roman"/>
          <w:lang w:val="cy-GB"/>
        </w:rPr>
      </w:pPr>
    </w:p>
    <w:p w14:paraId="7B45AC2B" w14:textId="677481ED" w:rsidR="00DE2BB5" w:rsidRPr="00DE2BB5" w:rsidRDefault="00DE2BB5" w:rsidP="00DE2BB5">
      <w:pPr>
        <w:rPr>
          <w:rFonts w:eastAsia="Times New Roman" w:cs="Times New Roman"/>
          <w:lang w:val="cy-GB"/>
        </w:rPr>
      </w:pPr>
      <w:r w:rsidRPr="008B2EF1">
        <w:rPr>
          <w:rFonts w:eastAsia="Times New Roman" w:cs="Times New Roman"/>
          <w:lang w:val="cy-GB"/>
        </w:rPr>
        <w:t xml:space="preserve">Donaldson, G., </w:t>
      </w:r>
      <w:r w:rsidRPr="00DE2BB5">
        <w:rPr>
          <w:rFonts w:eastAsia="Times New Roman" w:cs="Times New Roman"/>
          <w:lang w:val="cy-GB"/>
        </w:rPr>
        <w:t>(</w:t>
      </w:r>
      <w:r w:rsidRPr="008B2EF1">
        <w:rPr>
          <w:rFonts w:eastAsia="Times New Roman" w:cs="Times New Roman"/>
          <w:lang w:val="cy-GB"/>
        </w:rPr>
        <w:t>2015</w:t>
      </w:r>
      <w:r w:rsidRPr="00DE2BB5">
        <w:rPr>
          <w:rFonts w:eastAsia="Times New Roman" w:cs="Times New Roman"/>
          <w:lang w:val="cy-GB"/>
        </w:rPr>
        <w:t>)</w:t>
      </w:r>
      <w:r w:rsidRPr="008B2EF1">
        <w:rPr>
          <w:rFonts w:eastAsia="Times New Roman" w:cs="Times New Roman"/>
          <w:lang w:val="cy-GB"/>
        </w:rPr>
        <w:t xml:space="preserve">. </w:t>
      </w:r>
      <w:r w:rsidR="00384DFE">
        <w:rPr>
          <w:rFonts w:eastAsia="Times New Roman" w:cs="Times New Roman"/>
          <w:i/>
          <w:iCs/>
          <w:lang w:val="cy-GB"/>
        </w:rPr>
        <w:t>Dyfodol Llwyddiannus</w:t>
      </w:r>
      <w:r w:rsidRPr="008B2EF1">
        <w:rPr>
          <w:rFonts w:eastAsia="Times New Roman" w:cs="Times New Roman"/>
          <w:lang w:val="cy-GB"/>
        </w:rPr>
        <w:t>.</w:t>
      </w:r>
      <w:r w:rsidR="00384DFE">
        <w:rPr>
          <w:rFonts w:eastAsia="Times New Roman" w:cs="Times New Roman"/>
          <w:lang w:val="cy-GB"/>
        </w:rPr>
        <w:t xml:space="preserve"> </w:t>
      </w:r>
      <w:r w:rsidR="00384DFE" w:rsidRPr="00384DFE">
        <w:rPr>
          <w:rFonts w:eastAsia="Times New Roman" w:cs="Times New Roman"/>
          <w:i/>
          <w:lang w:val="cy-GB"/>
        </w:rPr>
        <w:t>Adolygiad Annibynnol o’r Cwricwlwm a’r Trefniadau Asesu yng Nghymru.</w:t>
      </w:r>
      <w:r w:rsidRPr="008B2EF1">
        <w:rPr>
          <w:rFonts w:eastAsia="Times New Roman" w:cs="Times New Roman"/>
          <w:i/>
          <w:lang w:val="cy-GB"/>
        </w:rPr>
        <w:t xml:space="preserve"> </w:t>
      </w:r>
      <w:r w:rsidR="00384DFE">
        <w:rPr>
          <w:rFonts w:eastAsia="Times New Roman" w:cs="Times New Roman"/>
          <w:lang w:val="cy-GB"/>
        </w:rPr>
        <w:t xml:space="preserve">Caerdydd: Llywodraeth Cymru. </w:t>
      </w:r>
    </w:p>
    <w:p w14:paraId="3AEAEAD4" w14:textId="77777777" w:rsidR="00DE2BB5" w:rsidRPr="008B2EF1" w:rsidRDefault="00DE2BB5" w:rsidP="00DE2BB5">
      <w:pPr>
        <w:rPr>
          <w:rFonts w:eastAsia="Times New Roman" w:cs="Times New Roman"/>
          <w:lang w:val="cy-GB"/>
        </w:rPr>
      </w:pPr>
    </w:p>
    <w:p w14:paraId="613F8E92" w14:textId="77777777" w:rsidR="00DE2BB5" w:rsidRPr="008B2EF1" w:rsidRDefault="00DE2BB5" w:rsidP="00DE2BB5">
      <w:pPr>
        <w:rPr>
          <w:rFonts w:eastAsia="Times New Roman" w:cs="Times New Roman"/>
          <w:lang w:val="cy-GB"/>
        </w:rPr>
      </w:pPr>
      <w:r w:rsidRPr="008B2EF1">
        <w:rPr>
          <w:rFonts w:eastAsia="Times New Roman" w:cs="Times New Roman"/>
          <w:lang w:val="cy-GB"/>
        </w:rPr>
        <w:t xml:space="preserve">Fasko, D. (2001). Education and creativity. </w:t>
      </w:r>
      <w:r w:rsidRPr="008B2EF1">
        <w:rPr>
          <w:rFonts w:eastAsia="Times New Roman" w:cs="Times New Roman"/>
          <w:i/>
          <w:iCs/>
          <w:lang w:val="cy-GB"/>
        </w:rPr>
        <w:t>Creativity research journal</w:t>
      </w:r>
      <w:r w:rsidRPr="008B2EF1">
        <w:rPr>
          <w:rFonts w:eastAsia="Times New Roman" w:cs="Times New Roman"/>
          <w:lang w:val="cy-GB"/>
        </w:rPr>
        <w:t xml:space="preserve">, </w:t>
      </w:r>
      <w:r w:rsidRPr="008B2EF1">
        <w:rPr>
          <w:rFonts w:eastAsia="Times New Roman" w:cs="Times New Roman"/>
          <w:i/>
          <w:iCs/>
          <w:lang w:val="cy-GB"/>
        </w:rPr>
        <w:t>13</w:t>
      </w:r>
      <w:r w:rsidRPr="008B2EF1">
        <w:rPr>
          <w:rFonts w:eastAsia="Times New Roman" w:cs="Times New Roman"/>
          <w:lang w:val="cy-GB"/>
        </w:rPr>
        <w:t>(3-4), 317-327.</w:t>
      </w:r>
    </w:p>
    <w:p w14:paraId="5E4D62C9"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Jeffrey, B. and Craft, A., </w:t>
      </w:r>
      <w:r w:rsidRPr="00DE2BB5">
        <w:rPr>
          <w:rFonts w:eastAsia="Times New Roman" w:cs="Times New Roman"/>
          <w:lang w:val="cy-GB"/>
        </w:rPr>
        <w:t>(</w:t>
      </w:r>
      <w:r w:rsidRPr="008B2EF1">
        <w:rPr>
          <w:rFonts w:eastAsia="Times New Roman" w:cs="Times New Roman"/>
          <w:lang w:val="cy-GB"/>
        </w:rPr>
        <w:t>2004</w:t>
      </w:r>
      <w:r w:rsidRPr="00DE2BB5">
        <w:rPr>
          <w:rFonts w:eastAsia="Times New Roman" w:cs="Times New Roman"/>
          <w:lang w:val="cy-GB"/>
        </w:rPr>
        <w:t>)</w:t>
      </w:r>
      <w:r w:rsidRPr="008B2EF1">
        <w:rPr>
          <w:rFonts w:eastAsia="Times New Roman" w:cs="Times New Roman"/>
          <w:lang w:val="cy-GB"/>
        </w:rPr>
        <w:t xml:space="preserve">. </w:t>
      </w:r>
      <w:r w:rsidRPr="008B2EF1">
        <w:rPr>
          <w:rFonts w:eastAsia="Times New Roman" w:cs="Times New Roman"/>
          <w:i/>
          <w:lang w:val="cy-GB"/>
        </w:rPr>
        <w:t>Teaching creatively and teaching for creativity: distinctions and relationships.</w:t>
      </w:r>
      <w:r w:rsidRPr="008B2EF1">
        <w:rPr>
          <w:rFonts w:eastAsia="Times New Roman" w:cs="Times New Roman"/>
          <w:lang w:val="cy-GB"/>
        </w:rPr>
        <w:t xml:space="preserve"> </w:t>
      </w:r>
      <w:r w:rsidRPr="008B2EF1">
        <w:rPr>
          <w:rFonts w:eastAsia="Times New Roman" w:cs="Times New Roman"/>
          <w:iCs/>
          <w:lang w:val="cy-GB"/>
        </w:rPr>
        <w:t>Educational studies</w:t>
      </w:r>
      <w:r w:rsidRPr="008B2EF1">
        <w:rPr>
          <w:rFonts w:eastAsia="Times New Roman" w:cs="Times New Roman"/>
          <w:lang w:val="cy-GB"/>
        </w:rPr>
        <w:t xml:space="preserve">, </w:t>
      </w:r>
      <w:r w:rsidRPr="008B2EF1">
        <w:rPr>
          <w:rFonts w:eastAsia="Times New Roman" w:cs="Times New Roman"/>
          <w:i/>
          <w:iCs/>
          <w:lang w:val="cy-GB"/>
        </w:rPr>
        <w:t>30</w:t>
      </w:r>
      <w:r w:rsidRPr="008B2EF1">
        <w:rPr>
          <w:rFonts w:eastAsia="Times New Roman" w:cs="Times New Roman"/>
          <w:lang w:val="cy-GB"/>
        </w:rPr>
        <w:t>(1), pp.77-87.</w:t>
      </w:r>
    </w:p>
    <w:p w14:paraId="59D39A80" w14:textId="77777777" w:rsidR="00DE2BB5" w:rsidRPr="008B2EF1" w:rsidRDefault="00DE2BB5" w:rsidP="00DE2BB5">
      <w:pPr>
        <w:rPr>
          <w:rFonts w:eastAsia="Times New Roman" w:cs="Times New Roman"/>
          <w:lang w:val="cy-GB"/>
        </w:rPr>
      </w:pPr>
    </w:p>
    <w:p w14:paraId="25DB0668" w14:textId="77777777" w:rsidR="00DE2BB5" w:rsidRPr="00DE2BB5" w:rsidRDefault="00DE2BB5" w:rsidP="00DE2BB5">
      <w:pPr>
        <w:rPr>
          <w:rFonts w:eastAsia="Times New Roman" w:cs="Times New Roman"/>
          <w:lang w:val="cy-GB"/>
        </w:rPr>
      </w:pPr>
      <w:r w:rsidRPr="008B2EF1">
        <w:rPr>
          <w:rFonts w:eastAsia="Times New Roman" w:cs="Times New Roman"/>
          <w:lang w:val="cy-GB"/>
        </w:rPr>
        <w:t>Lin, Y. S. (2011). Fostering Creativity through Education—A Conceptual Framework of Creative Pedagogy.</w:t>
      </w:r>
    </w:p>
    <w:p w14:paraId="5E917874" w14:textId="77777777" w:rsidR="00DE2BB5" w:rsidRPr="008B2EF1" w:rsidRDefault="00DE2BB5" w:rsidP="00DE2BB5">
      <w:pPr>
        <w:rPr>
          <w:rFonts w:eastAsia="Times New Roman" w:cs="Times New Roman"/>
          <w:lang w:val="cy-GB"/>
        </w:rPr>
      </w:pPr>
    </w:p>
    <w:p w14:paraId="0DC6EE95" w14:textId="77777777" w:rsidR="00DE2BB5" w:rsidRPr="00DE2BB5" w:rsidRDefault="00DE2BB5" w:rsidP="00DE2BB5">
      <w:pPr>
        <w:rPr>
          <w:rFonts w:eastAsia="Times New Roman" w:cs="Times New Roman"/>
          <w:lang w:val="cy-GB"/>
        </w:rPr>
      </w:pPr>
      <w:r w:rsidRPr="00A522B3">
        <w:rPr>
          <w:rFonts w:eastAsia="Times New Roman" w:cs="Times New Roman"/>
          <w:lang w:val="cy-GB"/>
        </w:rPr>
        <w:t xml:space="preserve">Lucas, B. (2001). Creative teaching, teaching creativity and creative learning. </w:t>
      </w:r>
      <w:r w:rsidRPr="00A522B3">
        <w:rPr>
          <w:rFonts w:eastAsia="Times New Roman" w:cs="Times New Roman"/>
          <w:i/>
          <w:iCs/>
          <w:lang w:val="cy-GB"/>
        </w:rPr>
        <w:t>Creativity in education</w:t>
      </w:r>
      <w:r w:rsidRPr="00A522B3">
        <w:rPr>
          <w:rFonts w:eastAsia="Times New Roman" w:cs="Times New Roman"/>
          <w:lang w:val="cy-GB"/>
        </w:rPr>
        <w:t>, 35-44.</w:t>
      </w:r>
    </w:p>
    <w:p w14:paraId="23BB87F2" w14:textId="77777777" w:rsidR="00DE2BB5" w:rsidRPr="00A522B3" w:rsidRDefault="00DE2BB5" w:rsidP="00DE2BB5">
      <w:pPr>
        <w:rPr>
          <w:rFonts w:eastAsia="Times New Roman" w:cs="Times New Roman"/>
          <w:lang w:val="cy-GB"/>
        </w:rPr>
      </w:pPr>
    </w:p>
    <w:p w14:paraId="6C5B2322"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Meeker, M. (1978). Measuring creativity from the child's point of view. </w:t>
      </w:r>
      <w:r w:rsidRPr="008B2EF1">
        <w:rPr>
          <w:rFonts w:eastAsia="Times New Roman" w:cs="Times New Roman"/>
          <w:i/>
          <w:iCs/>
          <w:lang w:val="cy-GB"/>
        </w:rPr>
        <w:t>The Journal of Creative Behavior</w:t>
      </w:r>
      <w:r w:rsidRPr="008B2EF1">
        <w:rPr>
          <w:rFonts w:eastAsia="Times New Roman" w:cs="Times New Roman"/>
          <w:lang w:val="cy-GB"/>
        </w:rPr>
        <w:t xml:space="preserve">, </w:t>
      </w:r>
      <w:r w:rsidRPr="008B2EF1">
        <w:rPr>
          <w:rFonts w:eastAsia="Times New Roman" w:cs="Times New Roman"/>
          <w:i/>
          <w:iCs/>
          <w:lang w:val="cy-GB"/>
        </w:rPr>
        <w:t>12</w:t>
      </w:r>
      <w:r w:rsidRPr="008B2EF1">
        <w:rPr>
          <w:rFonts w:eastAsia="Times New Roman" w:cs="Times New Roman"/>
          <w:lang w:val="cy-GB"/>
        </w:rPr>
        <w:t>(1), 52-62.</w:t>
      </w:r>
    </w:p>
    <w:p w14:paraId="7F5FAF7B" w14:textId="77777777" w:rsidR="00DE2BB5" w:rsidRPr="008B2EF1" w:rsidRDefault="00DE2BB5" w:rsidP="00DE2BB5">
      <w:pPr>
        <w:rPr>
          <w:rFonts w:eastAsia="Times New Roman" w:cs="Times New Roman"/>
          <w:lang w:val="cy-GB"/>
        </w:rPr>
      </w:pPr>
    </w:p>
    <w:p w14:paraId="14DC03B0" w14:textId="77777777" w:rsidR="00DE2BB5" w:rsidRPr="008B2EF1" w:rsidRDefault="00DE2BB5" w:rsidP="00DE2BB5">
      <w:pPr>
        <w:rPr>
          <w:rFonts w:eastAsia="Times New Roman" w:cs="Times New Roman"/>
          <w:lang w:val="cy-GB"/>
        </w:rPr>
      </w:pPr>
      <w:r w:rsidRPr="008B2EF1">
        <w:rPr>
          <w:rFonts w:eastAsia="Times New Roman" w:cs="Times New Roman"/>
          <w:lang w:val="cy-GB"/>
        </w:rPr>
        <w:t>NACCCE</w:t>
      </w:r>
      <w:r w:rsidRPr="00DE2BB5">
        <w:rPr>
          <w:rFonts w:eastAsia="Times New Roman" w:cs="Times New Roman"/>
          <w:lang w:val="cy-GB"/>
        </w:rPr>
        <w:t>,</w:t>
      </w:r>
      <w:r w:rsidRPr="008B2EF1">
        <w:rPr>
          <w:rFonts w:eastAsia="Times New Roman" w:cs="Times New Roman"/>
          <w:lang w:val="cy-GB"/>
        </w:rPr>
        <w:t xml:space="preserve"> (1999)</w:t>
      </w:r>
      <w:r w:rsidRPr="00DE2BB5">
        <w:rPr>
          <w:rFonts w:eastAsia="Times New Roman" w:cs="Times New Roman"/>
          <w:lang w:val="cy-GB"/>
        </w:rPr>
        <w:t xml:space="preserve">. </w:t>
      </w:r>
      <w:r w:rsidRPr="008B2EF1">
        <w:rPr>
          <w:rFonts w:eastAsia="Times New Roman" w:cs="Times New Roman"/>
          <w:i/>
          <w:lang w:val="cy-GB"/>
        </w:rPr>
        <w:t>All our futures: creativity, culture and education</w:t>
      </w:r>
      <w:r w:rsidRPr="00DE2BB5">
        <w:rPr>
          <w:rFonts w:eastAsia="Times New Roman" w:cs="Times New Roman"/>
          <w:lang w:val="cy-GB"/>
        </w:rPr>
        <w:t>. (</w:t>
      </w:r>
      <w:r w:rsidRPr="008B2EF1">
        <w:rPr>
          <w:rFonts w:eastAsia="Times New Roman" w:cs="Times New Roman"/>
          <w:lang w:val="cy-GB"/>
        </w:rPr>
        <w:t>London, DfEE).</w:t>
      </w:r>
    </w:p>
    <w:p w14:paraId="5786301B" w14:textId="77777777" w:rsidR="00DE2BB5" w:rsidRPr="008B2EF1" w:rsidRDefault="00DE2BB5" w:rsidP="00DE2BB5">
      <w:pPr>
        <w:rPr>
          <w:rFonts w:eastAsia="Times New Roman" w:cs="Times New Roman"/>
          <w:lang w:val="cy-GB"/>
        </w:rPr>
      </w:pPr>
      <w:r w:rsidRPr="008B2EF1">
        <w:rPr>
          <w:rFonts w:eastAsia="Times New Roman" w:cs="Times New Roman"/>
          <w:lang w:val="cy-GB"/>
        </w:rPr>
        <w:t xml:space="preserve">Robinson, K., </w:t>
      </w:r>
      <w:r w:rsidRPr="00DE2BB5">
        <w:rPr>
          <w:rFonts w:eastAsia="Times New Roman" w:cs="Times New Roman"/>
          <w:lang w:val="cy-GB"/>
        </w:rPr>
        <w:t>(</w:t>
      </w:r>
      <w:r w:rsidRPr="008B2EF1">
        <w:rPr>
          <w:rFonts w:eastAsia="Times New Roman" w:cs="Times New Roman"/>
          <w:lang w:val="cy-GB"/>
        </w:rPr>
        <w:t>2001</w:t>
      </w:r>
      <w:r w:rsidRPr="00DE2BB5">
        <w:rPr>
          <w:rFonts w:eastAsia="Times New Roman" w:cs="Times New Roman"/>
          <w:lang w:val="cy-GB"/>
        </w:rPr>
        <w:t>)</w:t>
      </w:r>
      <w:r w:rsidRPr="008B2EF1">
        <w:rPr>
          <w:rFonts w:eastAsia="Times New Roman" w:cs="Times New Roman"/>
          <w:lang w:val="cy-GB"/>
        </w:rPr>
        <w:t xml:space="preserve">. </w:t>
      </w:r>
      <w:r w:rsidRPr="008B2EF1">
        <w:rPr>
          <w:rFonts w:eastAsia="Times New Roman" w:cs="Times New Roman"/>
          <w:i/>
          <w:lang w:val="cy-GB"/>
        </w:rPr>
        <w:t>Mind the gap: The creative conundrum</w:t>
      </w:r>
      <w:r w:rsidRPr="008B2EF1">
        <w:rPr>
          <w:rFonts w:eastAsia="Times New Roman" w:cs="Times New Roman"/>
          <w:lang w:val="cy-GB"/>
        </w:rPr>
        <w:t xml:space="preserve">. </w:t>
      </w:r>
      <w:r w:rsidRPr="008B2EF1">
        <w:rPr>
          <w:rFonts w:eastAsia="Times New Roman" w:cs="Times New Roman"/>
          <w:i/>
          <w:iCs/>
          <w:lang w:val="cy-GB"/>
        </w:rPr>
        <w:t>Education</w:t>
      </w:r>
      <w:r w:rsidRPr="008B2EF1">
        <w:rPr>
          <w:rFonts w:eastAsia="Times New Roman" w:cs="Times New Roman"/>
          <w:lang w:val="cy-GB"/>
        </w:rPr>
        <w:t xml:space="preserve">, </w:t>
      </w:r>
      <w:r w:rsidRPr="008B2EF1">
        <w:rPr>
          <w:rFonts w:eastAsia="Times New Roman" w:cs="Times New Roman"/>
          <w:i/>
          <w:iCs/>
          <w:lang w:val="cy-GB"/>
        </w:rPr>
        <w:t>43</w:t>
      </w:r>
      <w:r w:rsidRPr="008B2EF1">
        <w:rPr>
          <w:rFonts w:eastAsia="Times New Roman" w:cs="Times New Roman"/>
          <w:lang w:val="cy-GB"/>
        </w:rPr>
        <w:t>(1), pp.41-41.</w:t>
      </w:r>
    </w:p>
    <w:p w14:paraId="51F06C5A"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Seltzer, K., &amp; Bentley, T. (1999). </w:t>
      </w:r>
      <w:r w:rsidRPr="008B2EF1">
        <w:rPr>
          <w:rFonts w:eastAsia="Times New Roman" w:cs="Times New Roman"/>
          <w:i/>
          <w:iCs/>
          <w:lang w:val="cy-GB"/>
        </w:rPr>
        <w:t>The creative age: Knowledge and skills for the new economy</w:t>
      </w:r>
      <w:r w:rsidRPr="008B2EF1">
        <w:rPr>
          <w:rFonts w:eastAsia="Times New Roman" w:cs="Times New Roman"/>
          <w:lang w:val="cy-GB"/>
        </w:rPr>
        <w:t>. Demos.</w:t>
      </w:r>
    </w:p>
    <w:p w14:paraId="0F798BCB" w14:textId="77777777" w:rsidR="00DE2BB5" w:rsidRPr="008B2EF1" w:rsidRDefault="00DE2BB5" w:rsidP="00DE2BB5">
      <w:pPr>
        <w:rPr>
          <w:rFonts w:eastAsia="Times New Roman" w:cs="Times New Roman"/>
          <w:lang w:val="cy-GB"/>
        </w:rPr>
      </w:pPr>
    </w:p>
    <w:p w14:paraId="44F4AF15" w14:textId="77777777" w:rsidR="00DE2BB5" w:rsidRPr="00DE2BB5" w:rsidRDefault="00DE2BB5" w:rsidP="00DE2BB5">
      <w:pPr>
        <w:rPr>
          <w:rFonts w:eastAsia="Times New Roman" w:cs="Arial"/>
          <w:lang w:val="cy-GB"/>
        </w:rPr>
      </w:pPr>
      <w:r w:rsidRPr="00A522B3">
        <w:rPr>
          <w:rFonts w:eastAsia="Times New Roman" w:cs="Arial"/>
          <w:lang w:val="cy-GB"/>
        </w:rPr>
        <w:t xml:space="preserve">Shallcross, D. J. (1981), Teaching creative behaviour: how to teach creativity to children of all ages,NJ: Prentice Hall. </w:t>
      </w:r>
    </w:p>
    <w:p w14:paraId="79ED8547" w14:textId="77777777" w:rsidR="00DE2BB5" w:rsidRPr="00A522B3" w:rsidRDefault="00DE2BB5" w:rsidP="00DE2BB5">
      <w:pPr>
        <w:rPr>
          <w:rFonts w:eastAsia="Times New Roman" w:cs="Times New Roman"/>
          <w:lang w:val="cy-GB"/>
        </w:rPr>
      </w:pPr>
    </w:p>
    <w:p w14:paraId="281EEE07" w14:textId="77777777" w:rsidR="00DE2BB5" w:rsidRPr="00DE2BB5" w:rsidRDefault="00DE2BB5" w:rsidP="00DE2BB5">
      <w:pPr>
        <w:rPr>
          <w:rFonts w:eastAsia="Times New Roman" w:cs="Times New Roman"/>
          <w:lang w:val="cy-GB"/>
        </w:rPr>
      </w:pPr>
      <w:r w:rsidRPr="00A522B3">
        <w:rPr>
          <w:rFonts w:eastAsia="Times New Roman" w:cs="Times New Roman"/>
          <w:lang w:val="cy-GB"/>
        </w:rPr>
        <w:t xml:space="preserve">Simonton, D. K. (2012). Teaching creativity: Current findings, trends, and controversies in the psychology of creativity. </w:t>
      </w:r>
      <w:r w:rsidRPr="00A522B3">
        <w:rPr>
          <w:rFonts w:eastAsia="Times New Roman" w:cs="Times New Roman"/>
          <w:i/>
          <w:iCs/>
          <w:lang w:val="cy-GB"/>
        </w:rPr>
        <w:t>Teaching of Psychology</w:t>
      </w:r>
      <w:r w:rsidRPr="00A522B3">
        <w:rPr>
          <w:rFonts w:eastAsia="Times New Roman" w:cs="Times New Roman"/>
          <w:lang w:val="cy-GB"/>
        </w:rPr>
        <w:t xml:space="preserve">, </w:t>
      </w:r>
      <w:r w:rsidRPr="00A522B3">
        <w:rPr>
          <w:rFonts w:eastAsia="Times New Roman" w:cs="Times New Roman"/>
          <w:i/>
          <w:iCs/>
          <w:lang w:val="cy-GB"/>
        </w:rPr>
        <w:t>39</w:t>
      </w:r>
      <w:r w:rsidRPr="00A522B3">
        <w:rPr>
          <w:rFonts w:eastAsia="Times New Roman" w:cs="Times New Roman"/>
          <w:lang w:val="cy-GB"/>
        </w:rPr>
        <w:t>(3), 217-222.</w:t>
      </w:r>
    </w:p>
    <w:p w14:paraId="459E587C" w14:textId="77777777" w:rsidR="00DE2BB5" w:rsidRPr="00A522B3" w:rsidRDefault="00DE2BB5" w:rsidP="00DE2BB5">
      <w:pPr>
        <w:rPr>
          <w:rFonts w:eastAsia="Times New Roman" w:cs="Times New Roman"/>
          <w:lang w:val="cy-GB"/>
        </w:rPr>
      </w:pPr>
    </w:p>
    <w:p w14:paraId="66B573FF" w14:textId="77777777" w:rsidR="00DE2BB5" w:rsidRPr="00DE2BB5" w:rsidRDefault="00DE2BB5" w:rsidP="00DE2BB5">
      <w:pPr>
        <w:rPr>
          <w:rFonts w:eastAsia="Times New Roman" w:cs="Times New Roman"/>
          <w:lang w:val="cy-GB"/>
        </w:rPr>
      </w:pPr>
      <w:r w:rsidRPr="008B2EF1">
        <w:rPr>
          <w:rFonts w:eastAsia="Times New Roman" w:cs="Times New Roman"/>
          <w:lang w:val="cy-GB"/>
        </w:rPr>
        <w:t xml:space="preserve">Spendlove, D. (2008). Creativity in education: A review. </w:t>
      </w:r>
      <w:r w:rsidRPr="008B2EF1">
        <w:rPr>
          <w:rFonts w:eastAsia="Times New Roman" w:cs="Times New Roman"/>
          <w:i/>
          <w:iCs/>
          <w:lang w:val="cy-GB"/>
        </w:rPr>
        <w:t>Design and Technology Education: An International Journal</w:t>
      </w:r>
      <w:r w:rsidRPr="008B2EF1">
        <w:rPr>
          <w:rFonts w:eastAsia="Times New Roman" w:cs="Times New Roman"/>
          <w:lang w:val="cy-GB"/>
        </w:rPr>
        <w:t xml:space="preserve">, </w:t>
      </w:r>
      <w:r w:rsidRPr="008B2EF1">
        <w:rPr>
          <w:rFonts w:eastAsia="Times New Roman" w:cs="Times New Roman"/>
          <w:i/>
          <w:iCs/>
          <w:lang w:val="cy-GB"/>
        </w:rPr>
        <w:t>10</w:t>
      </w:r>
      <w:r w:rsidRPr="008B2EF1">
        <w:rPr>
          <w:rFonts w:eastAsia="Times New Roman" w:cs="Times New Roman"/>
          <w:lang w:val="cy-GB"/>
        </w:rPr>
        <w:t>(2).</w:t>
      </w:r>
    </w:p>
    <w:p w14:paraId="5A2FED81" w14:textId="77777777" w:rsidR="00DE2BB5" w:rsidRPr="008B2EF1" w:rsidRDefault="00DE2BB5" w:rsidP="00DE2BB5">
      <w:pPr>
        <w:rPr>
          <w:rFonts w:eastAsia="Times New Roman" w:cs="Times New Roman"/>
          <w:lang w:val="cy-GB"/>
        </w:rPr>
      </w:pPr>
    </w:p>
    <w:p w14:paraId="7BB74EF8" w14:textId="77777777" w:rsidR="00DE2BB5" w:rsidRPr="00DE2BB5" w:rsidRDefault="00DE2BB5" w:rsidP="00DE2BB5">
      <w:pPr>
        <w:rPr>
          <w:lang w:val="cy-GB"/>
        </w:rPr>
      </w:pPr>
      <w:r w:rsidRPr="00DE2BB5">
        <w:rPr>
          <w:lang w:val="cy-GB"/>
        </w:rPr>
        <w:t xml:space="preserve">Torrance, E. P., (1999). </w:t>
      </w:r>
      <w:r w:rsidRPr="00DE2BB5">
        <w:rPr>
          <w:i/>
          <w:lang w:val="cy-GB"/>
        </w:rPr>
        <w:t xml:space="preserve">Torrance Test of Creative Thinking: Norms and technical manual. </w:t>
      </w:r>
      <w:r w:rsidRPr="00DE2BB5">
        <w:rPr>
          <w:lang w:val="cy-GB"/>
        </w:rPr>
        <w:t xml:space="preserve">Beaconville, IL: Scholastic Teaching Services. </w:t>
      </w:r>
    </w:p>
    <w:p w14:paraId="425D6985" w14:textId="77777777" w:rsidR="00DE2BB5" w:rsidRPr="00DE2BB5" w:rsidRDefault="00DE2BB5" w:rsidP="00DE2BB5">
      <w:pPr>
        <w:rPr>
          <w:lang w:val="cy-GB"/>
        </w:rPr>
      </w:pPr>
    </w:p>
    <w:p w14:paraId="14A5DCAD" w14:textId="77777777" w:rsidR="00DE2BB5" w:rsidRPr="008B2EF1" w:rsidRDefault="00DE2BB5" w:rsidP="00DE2BB5">
      <w:pPr>
        <w:rPr>
          <w:rFonts w:eastAsia="Times New Roman" w:cs="Times New Roman"/>
          <w:lang w:val="cy-GB"/>
        </w:rPr>
      </w:pPr>
      <w:r w:rsidRPr="008B2EF1">
        <w:rPr>
          <w:rFonts w:eastAsia="Times New Roman" w:cs="Times New Roman"/>
          <w:lang w:val="cy-GB"/>
        </w:rPr>
        <w:t xml:space="preserve">Urban, K. K., &amp; Jellen, H. G. (1996). Manual of Test for Creative Thinking-Drawing Production (TCT-DP). </w:t>
      </w:r>
      <w:r w:rsidRPr="008B2EF1">
        <w:rPr>
          <w:rFonts w:eastAsia="Times New Roman" w:cs="Times New Roman"/>
          <w:i/>
          <w:iCs/>
          <w:lang w:val="cy-GB"/>
        </w:rPr>
        <w:t>Amesterdam: Harcourt</w:t>
      </w:r>
      <w:r w:rsidRPr="008B2EF1">
        <w:rPr>
          <w:rFonts w:eastAsia="Times New Roman" w:cs="Times New Roman"/>
          <w:lang w:val="cy-GB"/>
        </w:rPr>
        <w:t>.</w:t>
      </w:r>
    </w:p>
    <w:p w14:paraId="3A0F85A8" w14:textId="77777777" w:rsidR="00DE2BB5" w:rsidRPr="00DE2BB5" w:rsidRDefault="00DE2BB5" w:rsidP="00DE2BB5">
      <w:pPr>
        <w:rPr>
          <w:lang w:val="cy-GB"/>
        </w:rPr>
      </w:pPr>
    </w:p>
    <w:p w14:paraId="192E33CD" w14:textId="77777777" w:rsidR="00DE2BB5" w:rsidRPr="00DE2BB5" w:rsidRDefault="00DE2BB5" w:rsidP="00513FFC">
      <w:pPr>
        <w:rPr>
          <w:lang w:val="cy-GB"/>
        </w:rPr>
      </w:pPr>
    </w:p>
    <w:sectPr w:rsidR="00DE2BB5" w:rsidRPr="00DE2BB5" w:rsidSect="00126A6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575"/>
    <w:rsid w:val="0003189E"/>
    <w:rsid w:val="00050B50"/>
    <w:rsid w:val="000728D1"/>
    <w:rsid w:val="00084A9A"/>
    <w:rsid w:val="000C70F4"/>
    <w:rsid w:val="000E2E59"/>
    <w:rsid w:val="000E6107"/>
    <w:rsid w:val="000E7209"/>
    <w:rsid w:val="00100175"/>
    <w:rsid w:val="00101B3D"/>
    <w:rsid w:val="00105932"/>
    <w:rsid w:val="0011319E"/>
    <w:rsid w:val="001200AC"/>
    <w:rsid w:val="00126A61"/>
    <w:rsid w:val="00131AD5"/>
    <w:rsid w:val="001359B3"/>
    <w:rsid w:val="0017157D"/>
    <w:rsid w:val="0018159A"/>
    <w:rsid w:val="001A70A7"/>
    <w:rsid w:val="001D0229"/>
    <w:rsid w:val="001E2D8F"/>
    <w:rsid w:val="001E58D9"/>
    <w:rsid w:val="001F0AF2"/>
    <w:rsid w:val="00213B6B"/>
    <w:rsid w:val="00231AEA"/>
    <w:rsid w:val="00242556"/>
    <w:rsid w:val="002B64B4"/>
    <w:rsid w:val="002D02D0"/>
    <w:rsid w:val="00301864"/>
    <w:rsid w:val="00301A2D"/>
    <w:rsid w:val="00307F67"/>
    <w:rsid w:val="003345F1"/>
    <w:rsid w:val="00357856"/>
    <w:rsid w:val="003620C4"/>
    <w:rsid w:val="003652A4"/>
    <w:rsid w:val="0037091B"/>
    <w:rsid w:val="00370DB2"/>
    <w:rsid w:val="0037288D"/>
    <w:rsid w:val="00384DFE"/>
    <w:rsid w:val="00394262"/>
    <w:rsid w:val="003B5E5B"/>
    <w:rsid w:val="003D12C8"/>
    <w:rsid w:val="003E7CEC"/>
    <w:rsid w:val="00400BD6"/>
    <w:rsid w:val="00401BBA"/>
    <w:rsid w:val="0042510B"/>
    <w:rsid w:val="00432D64"/>
    <w:rsid w:val="00454375"/>
    <w:rsid w:val="00490FB4"/>
    <w:rsid w:val="004C5651"/>
    <w:rsid w:val="00503EF9"/>
    <w:rsid w:val="00513FFC"/>
    <w:rsid w:val="005577DE"/>
    <w:rsid w:val="00564DE3"/>
    <w:rsid w:val="005718BC"/>
    <w:rsid w:val="005B5F63"/>
    <w:rsid w:val="005C0345"/>
    <w:rsid w:val="005D099C"/>
    <w:rsid w:val="005D4365"/>
    <w:rsid w:val="005D4DA8"/>
    <w:rsid w:val="005E192C"/>
    <w:rsid w:val="005E3570"/>
    <w:rsid w:val="005F4320"/>
    <w:rsid w:val="0062080A"/>
    <w:rsid w:val="00622877"/>
    <w:rsid w:val="0062348C"/>
    <w:rsid w:val="00627930"/>
    <w:rsid w:val="00632C64"/>
    <w:rsid w:val="00663878"/>
    <w:rsid w:val="00664BCB"/>
    <w:rsid w:val="006A481F"/>
    <w:rsid w:val="006A7BB3"/>
    <w:rsid w:val="006B3A1B"/>
    <w:rsid w:val="006C6259"/>
    <w:rsid w:val="006E78FA"/>
    <w:rsid w:val="006F1888"/>
    <w:rsid w:val="007063DD"/>
    <w:rsid w:val="00710644"/>
    <w:rsid w:val="0071245E"/>
    <w:rsid w:val="007233E4"/>
    <w:rsid w:val="0072393C"/>
    <w:rsid w:val="00727298"/>
    <w:rsid w:val="00737632"/>
    <w:rsid w:val="0074280F"/>
    <w:rsid w:val="0074320D"/>
    <w:rsid w:val="00755CAD"/>
    <w:rsid w:val="00764D9B"/>
    <w:rsid w:val="00781A29"/>
    <w:rsid w:val="007C56C6"/>
    <w:rsid w:val="007D54FE"/>
    <w:rsid w:val="007E0BD3"/>
    <w:rsid w:val="008056DF"/>
    <w:rsid w:val="00805A84"/>
    <w:rsid w:val="00811D4E"/>
    <w:rsid w:val="00820D6E"/>
    <w:rsid w:val="008466CD"/>
    <w:rsid w:val="00846C1F"/>
    <w:rsid w:val="0085287F"/>
    <w:rsid w:val="008548CB"/>
    <w:rsid w:val="00863623"/>
    <w:rsid w:val="00877039"/>
    <w:rsid w:val="008C6723"/>
    <w:rsid w:val="008D7993"/>
    <w:rsid w:val="008E1A90"/>
    <w:rsid w:val="008E5176"/>
    <w:rsid w:val="00903BDE"/>
    <w:rsid w:val="00932F01"/>
    <w:rsid w:val="009358EF"/>
    <w:rsid w:val="00955DF9"/>
    <w:rsid w:val="00983B1A"/>
    <w:rsid w:val="009861B7"/>
    <w:rsid w:val="009A0C5F"/>
    <w:rsid w:val="009A354B"/>
    <w:rsid w:val="009A554B"/>
    <w:rsid w:val="009C5F4D"/>
    <w:rsid w:val="009D391A"/>
    <w:rsid w:val="009D3FC4"/>
    <w:rsid w:val="009D496A"/>
    <w:rsid w:val="00A1611A"/>
    <w:rsid w:val="00A161E3"/>
    <w:rsid w:val="00A31C1C"/>
    <w:rsid w:val="00A35CCE"/>
    <w:rsid w:val="00A46885"/>
    <w:rsid w:val="00A539EE"/>
    <w:rsid w:val="00A74866"/>
    <w:rsid w:val="00A76788"/>
    <w:rsid w:val="00A844F1"/>
    <w:rsid w:val="00A86A03"/>
    <w:rsid w:val="00A91D59"/>
    <w:rsid w:val="00AB0727"/>
    <w:rsid w:val="00AB1E23"/>
    <w:rsid w:val="00AC116B"/>
    <w:rsid w:val="00AE421A"/>
    <w:rsid w:val="00B3073F"/>
    <w:rsid w:val="00B31901"/>
    <w:rsid w:val="00B36F1B"/>
    <w:rsid w:val="00B477CF"/>
    <w:rsid w:val="00B80C2B"/>
    <w:rsid w:val="00B80D61"/>
    <w:rsid w:val="00BB27CB"/>
    <w:rsid w:val="00BD0EF8"/>
    <w:rsid w:val="00BE037E"/>
    <w:rsid w:val="00BE57E3"/>
    <w:rsid w:val="00BF1F88"/>
    <w:rsid w:val="00C2372B"/>
    <w:rsid w:val="00C90950"/>
    <w:rsid w:val="00C912E5"/>
    <w:rsid w:val="00CA5D4C"/>
    <w:rsid w:val="00CA6750"/>
    <w:rsid w:val="00CB33D9"/>
    <w:rsid w:val="00CE13A3"/>
    <w:rsid w:val="00CF4481"/>
    <w:rsid w:val="00CF64BA"/>
    <w:rsid w:val="00CF6F4F"/>
    <w:rsid w:val="00D02582"/>
    <w:rsid w:val="00D04191"/>
    <w:rsid w:val="00D42EF4"/>
    <w:rsid w:val="00D47952"/>
    <w:rsid w:val="00D63393"/>
    <w:rsid w:val="00D929C8"/>
    <w:rsid w:val="00DD0167"/>
    <w:rsid w:val="00DE2BB5"/>
    <w:rsid w:val="00E06B7D"/>
    <w:rsid w:val="00E12AA2"/>
    <w:rsid w:val="00E37A3C"/>
    <w:rsid w:val="00E47205"/>
    <w:rsid w:val="00E76323"/>
    <w:rsid w:val="00EA7A1D"/>
    <w:rsid w:val="00EC299C"/>
    <w:rsid w:val="00ED797B"/>
    <w:rsid w:val="00EE17EA"/>
    <w:rsid w:val="00EE5828"/>
    <w:rsid w:val="00EF3B53"/>
    <w:rsid w:val="00EF68F6"/>
    <w:rsid w:val="00F16507"/>
    <w:rsid w:val="00F350BC"/>
    <w:rsid w:val="00F4490B"/>
    <w:rsid w:val="00F47A08"/>
    <w:rsid w:val="00F74575"/>
    <w:rsid w:val="00F8224D"/>
    <w:rsid w:val="00FD2CD5"/>
    <w:rsid w:val="00FD573C"/>
    <w:rsid w:val="00FF0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27DB0"/>
  <w15:chartTrackingRefBased/>
  <w15:docId w15:val="{DC0ABCBA-EA94-C348-8172-33717104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72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4992</Words>
  <Characters>28461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cp:lastPrinted>2020-01-13T14:57:00Z</cp:lastPrinted>
  <dcterms:created xsi:type="dcterms:W3CDTF">2020-01-13T16:50:00Z</dcterms:created>
  <dcterms:modified xsi:type="dcterms:W3CDTF">2020-01-13T17:33:00Z</dcterms:modified>
</cp:coreProperties>
</file>