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B7EA20" w14:textId="77777777" w:rsidR="009F16D6" w:rsidRDefault="009F16D6" w:rsidP="00B75470">
      <w:pPr>
        <w:pStyle w:val="Title"/>
        <w:spacing w:line="360" w:lineRule="auto"/>
        <w:rPr>
          <w:lang w:val="en-GB"/>
        </w:rPr>
      </w:pPr>
    </w:p>
    <w:p w14:paraId="649D87D8" w14:textId="77777777" w:rsidR="009F16D6" w:rsidRDefault="009F16D6" w:rsidP="00B75470">
      <w:pPr>
        <w:pStyle w:val="Title"/>
        <w:spacing w:line="360" w:lineRule="auto"/>
        <w:rPr>
          <w:lang w:val="en-GB"/>
        </w:rPr>
      </w:pPr>
    </w:p>
    <w:p w14:paraId="0A71487C" w14:textId="77777777" w:rsidR="009F16D6" w:rsidRDefault="009F16D6" w:rsidP="00B75470">
      <w:pPr>
        <w:pStyle w:val="Title"/>
        <w:spacing w:line="360" w:lineRule="auto"/>
        <w:rPr>
          <w:lang w:val="en-GB"/>
        </w:rPr>
      </w:pPr>
    </w:p>
    <w:p w14:paraId="36F66D74" w14:textId="77777777" w:rsidR="009F16D6" w:rsidRDefault="009F16D6" w:rsidP="00B75470">
      <w:pPr>
        <w:pStyle w:val="Title"/>
        <w:spacing w:line="360" w:lineRule="auto"/>
        <w:rPr>
          <w:lang w:val="en-GB"/>
        </w:rPr>
      </w:pPr>
    </w:p>
    <w:p w14:paraId="26D1BBA8" w14:textId="77777777" w:rsidR="009F16D6" w:rsidRDefault="009F16D6" w:rsidP="00B75470">
      <w:pPr>
        <w:pStyle w:val="Title"/>
        <w:spacing w:line="360" w:lineRule="auto"/>
        <w:rPr>
          <w:lang w:val="en-GB"/>
        </w:rPr>
      </w:pPr>
    </w:p>
    <w:p w14:paraId="5718DE91" w14:textId="77777777" w:rsidR="009F16D6" w:rsidRDefault="009F16D6" w:rsidP="00B75470">
      <w:pPr>
        <w:pStyle w:val="Title"/>
        <w:spacing w:line="360" w:lineRule="auto"/>
        <w:rPr>
          <w:lang w:val="en-GB"/>
        </w:rPr>
      </w:pPr>
    </w:p>
    <w:p w14:paraId="701F45E7" w14:textId="77777777" w:rsidR="009F16D6" w:rsidRDefault="009F16D6" w:rsidP="00B75470">
      <w:pPr>
        <w:pStyle w:val="Title"/>
        <w:spacing w:line="360" w:lineRule="auto"/>
        <w:rPr>
          <w:lang w:val="en-GB"/>
        </w:rPr>
      </w:pPr>
    </w:p>
    <w:p w14:paraId="7AC997F7" w14:textId="77777777" w:rsidR="009F16D6" w:rsidRDefault="009F16D6" w:rsidP="00B75470">
      <w:pPr>
        <w:pStyle w:val="Title"/>
        <w:spacing w:line="360" w:lineRule="auto"/>
        <w:rPr>
          <w:lang w:val="en-GB"/>
        </w:rPr>
      </w:pPr>
    </w:p>
    <w:p w14:paraId="22D7D20C" w14:textId="77777777" w:rsidR="009F16D6" w:rsidRDefault="009F16D6" w:rsidP="00B75470">
      <w:pPr>
        <w:pStyle w:val="Title"/>
        <w:spacing w:line="360" w:lineRule="auto"/>
        <w:rPr>
          <w:lang w:val="en-GB"/>
        </w:rPr>
      </w:pPr>
    </w:p>
    <w:p w14:paraId="4CA1DED1" w14:textId="77777777" w:rsidR="009F16D6" w:rsidRDefault="009F16D6" w:rsidP="00B75470">
      <w:pPr>
        <w:pStyle w:val="Title"/>
        <w:spacing w:line="360" w:lineRule="auto"/>
        <w:rPr>
          <w:lang w:val="en-GB"/>
        </w:rPr>
      </w:pPr>
    </w:p>
    <w:p w14:paraId="78EDC433" w14:textId="77777777" w:rsidR="009F16D6" w:rsidRDefault="009F16D6" w:rsidP="00B75470">
      <w:pPr>
        <w:pStyle w:val="Title"/>
        <w:spacing w:line="360" w:lineRule="auto"/>
        <w:rPr>
          <w:lang w:val="en-GB"/>
        </w:rPr>
      </w:pPr>
    </w:p>
    <w:p w14:paraId="548CD548" w14:textId="77777777" w:rsidR="009F16D6" w:rsidRDefault="009F16D6" w:rsidP="00B75470">
      <w:pPr>
        <w:pStyle w:val="Title"/>
        <w:spacing w:line="360" w:lineRule="auto"/>
        <w:rPr>
          <w:lang w:val="en-GB"/>
        </w:rPr>
      </w:pPr>
      <w:r w:rsidRPr="00E9775C">
        <w:rPr>
          <w:lang w:val="en-GB"/>
        </w:rPr>
        <w:t>Psychology for Health and Social Care</w:t>
      </w:r>
      <w:r>
        <w:rPr>
          <w:lang w:val="en-GB"/>
        </w:rPr>
        <w:t xml:space="preserve"> </w:t>
      </w:r>
    </w:p>
    <w:p w14:paraId="39DF15A1" w14:textId="77777777" w:rsidR="009F16D6" w:rsidRPr="009F16D6" w:rsidRDefault="00FD4A8D" w:rsidP="00B75470">
      <w:pPr>
        <w:spacing w:line="360" w:lineRule="auto"/>
        <w:jc w:val="center"/>
        <w:rPr>
          <w:rFonts w:ascii="Times New Roman" w:hAnsi="Times New Roman" w:cs="Times New Roman"/>
          <w:b/>
          <w:sz w:val="24"/>
          <w:szCs w:val="24"/>
        </w:rPr>
      </w:pPr>
      <w:proofErr w:type="spellStart"/>
      <w:r>
        <w:rPr>
          <w:rFonts w:ascii="Times New Roman" w:hAnsi="Times New Roman" w:cs="Times New Roman"/>
          <w:b/>
          <w:sz w:val="24"/>
          <w:szCs w:val="24"/>
        </w:rPr>
        <w:t>Jeneba</w:t>
      </w:r>
      <w:proofErr w:type="spellEnd"/>
      <w:r>
        <w:rPr>
          <w:rFonts w:ascii="Times New Roman" w:hAnsi="Times New Roman" w:cs="Times New Roman"/>
          <w:b/>
          <w:sz w:val="24"/>
          <w:szCs w:val="24"/>
        </w:rPr>
        <w:t xml:space="preserve"> Marah</w:t>
      </w:r>
    </w:p>
    <w:p w14:paraId="3E4D9F99" w14:textId="77777777" w:rsidR="009F16D6" w:rsidRPr="009F16D6" w:rsidRDefault="009F16D6" w:rsidP="00B75470">
      <w:pPr>
        <w:spacing w:line="360" w:lineRule="auto"/>
        <w:jc w:val="center"/>
        <w:rPr>
          <w:rFonts w:ascii="Times New Roman" w:hAnsi="Times New Roman" w:cs="Times New Roman"/>
          <w:b/>
          <w:sz w:val="24"/>
          <w:szCs w:val="24"/>
        </w:rPr>
      </w:pPr>
      <w:r w:rsidRPr="009F16D6">
        <w:rPr>
          <w:rFonts w:ascii="Times New Roman" w:hAnsi="Times New Roman" w:cs="Times New Roman"/>
          <w:b/>
          <w:sz w:val="24"/>
          <w:szCs w:val="24"/>
        </w:rPr>
        <w:t>Student Number:</w:t>
      </w:r>
      <w:r w:rsidR="00FD4A8D">
        <w:rPr>
          <w:rFonts w:ascii="Times New Roman" w:hAnsi="Times New Roman" w:cs="Times New Roman"/>
          <w:b/>
          <w:sz w:val="24"/>
          <w:szCs w:val="24"/>
        </w:rPr>
        <w:t xml:space="preserve"> 1816724</w:t>
      </w:r>
    </w:p>
    <w:p w14:paraId="42F08FD1" w14:textId="77777777" w:rsidR="009F16D6" w:rsidRPr="009F16D6" w:rsidRDefault="009F16D6" w:rsidP="00B75470">
      <w:pPr>
        <w:spacing w:line="360" w:lineRule="auto"/>
        <w:jc w:val="center"/>
        <w:rPr>
          <w:rFonts w:ascii="Times New Roman" w:hAnsi="Times New Roman" w:cs="Times New Roman"/>
          <w:b/>
          <w:sz w:val="24"/>
          <w:szCs w:val="24"/>
        </w:rPr>
      </w:pPr>
      <w:r w:rsidRPr="009F16D6">
        <w:rPr>
          <w:rFonts w:ascii="Times New Roman" w:hAnsi="Times New Roman" w:cs="Times New Roman"/>
          <w:b/>
          <w:sz w:val="24"/>
          <w:szCs w:val="24"/>
        </w:rPr>
        <w:t>Module Title: BMHP4003</w:t>
      </w:r>
    </w:p>
    <w:p w14:paraId="21CA1999" w14:textId="77777777" w:rsidR="009F16D6" w:rsidRPr="009F16D6" w:rsidRDefault="009F16D6" w:rsidP="00B75470">
      <w:pPr>
        <w:spacing w:line="360" w:lineRule="auto"/>
        <w:jc w:val="center"/>
        <w:rPr>
          <w:rFonts w:ascii="Times New Roman" w:hAnsi="Times New Roman" w:cs="Times New Roman"/>
          <w:b/>
          <w:sz w:val="24"/>
          <w:szCs w:val="24"/>
        </w:rPr>
      </w:pPr>
      <w:r w:rsidRPr="009F16D6">
        <w:rPr>
          <w:rFonts w:ascii="Times New Roman" w:hAnsi="Times New Roman" w:cs="Times New Roman"/>
          <w:b/>
          <w:sz w:val="24"/>
          <w:szCs w:val="24"/>
        </w:rPr>
        <w:t xml:space="preserve">Assignment Title: Psychology for Health </w:t>
      </w:r>
      <w:r>
        <w:rPr>
          <w:rFonts w:ascii="Times New Roman" w:hAnsi="Times New Roman" w:cs="Times New Roman"/>
          <w:b/>
          <w:sz w:val="24"/>
          <w:szCs w:val="24"/>
        </w:rPr>
        <w:t>and Social Care</w:t>
      </w:r>
    </w:p>
    <w:p w14:paraId="6144BFCC" w14:textId="77777777" w:rsidR="00E24987" w:rsidRDefault="00E24987" w:rsidP="00B75470">
      <w:pPr>
        <w:pStyle w:val="Title"/>
        <w:spacing w:line="360" w:lineRule="auto"/>
        <w:rPr>
          <w:lang w:val="en-GB"/>
        </w:rPr>
      </w:pPr>
      <w:r>
        <w:rPr>
          <w:lang w:val="en-GB"/>
        </w:rPr>
        <w:br w:type="page"/>
      </w:r>
    </w:p>
    <w:sdt>
      <w:sdtPr>
        <w:rPr>
          <w:rFonts w:ascii="Arial" w:eastAsia="Arial" w:hAnsi="Arial" w:cs="Arial"/>
          <w:b w:val="0"/>
          <w:bCs w:val="0"/>
          <w:color w:val="auto"/>
          <w:sz w:val="22"/>
          <w:szCs w:val="22"/>
        </w:rPr>
        <w:id w:val="1490745681"/>
        <w:docPartObj>
          <w:docPartGallery w:val="Table of Contents"/>
          <w:docPartUnique/>
        </w:docPartObj>
      </w:sdtPr>
      <w:sdtEndPr/>
      <w:sdtContent>
        <w:p w14:paraId="257EDE50" w14:textId="77777777" w:rsidR="00820CE5" w:rsidRPr="00B75470" w:rsidRDefault="00820CE5" w:rsidP="00B75470">
          <w:pPr>
            <w:pStyle w:val="TOCHeading"/>
            <w:spacing w:line="360" w:lineRule="auto"/>
            <w:jc w:val="center"/>
            <w:rPr>
              <w:rFonts w:ascii="Times New Roman" w:hAnsi="Times New Roman" w:cs="Times New Roman"/>
              <w:sz w:val="24"/>
              <w:szCs w:val="24"/>
            </w:rPr>
          </w:pPr>
          <w:r w:rsidRPr="00B75470">
            <w:rPr>
              <w:rFonts w:ascii="Times New Roman" w:hAnsi="Times New Roman" w:cs="Times New Roman"/>
              <w:color w:val="auto"/>
              <w:sz w:val="24"/>
              <w:szCs w:val="24"/>
            </w:rPr>
            <w:t>Table of Contents</w:t>
          </w:r>
        </w:p>
        <w:p w14:paraId="0F235771" w14:textId="77777777" w:rsidR="00B75470" w:rsidRPr="00B75470" w:rsidRDefault="00820CE5" w:rsidP="00B75470">
          <w:pPr>
            <w:pStyle w:val="TOC1"/>
            <w:tabs>
              <w:tab w:val="right" w:leader="dot" w:pos="9350"/>
            </w:tabs>
            <w:spacing w:line="360" w:lineRule="auto"/>
            <w:rPr>
              <w:rFonts w:ascii="Times New Roman" w:eastAsiaTheme="minorEastAsia" w:hAnsi="Times New Roman" w:cs="Times New Roman"/>
              <w:noProof/>
              <w:sz w:val="24"/>
              <w:szCs w:val="24"/>
            </w:rPr>
          </w:pPr>
          <w:r w:rsidRPr="00B75470">
            <w:rPr>
              <w:rFonts w:ascii="Times New Roman" w:hAnsi="Times New Roman" w:cs="Times New Roman"/>
              <w:sz w:val="24"/>
              <w:szCs w:val="24"/>
            </w:rPr>
            <w:fldChar w:fldCharType="begin"/>
          </w:r>
          <w:r w:rsidRPr="00B75470">
            <w:rPr>
              <w:rFonts w:ascii="Times New Roman" w:hAnsi="Times New Roman" w:cs="Times New Roman"/>
              <w:sz w:val="24"/>
              <w:szCs w:val="24"/>
            </w:rPr>
            <w:instrText xml:space="preserve"> TOC \o "1-3" \h \z \u </w:instrText>
          </w:r>
          <w:r w:rsidRPr="00B75470">
            <w:rPr>
              <w:rFonts w:ascii="Times New Roman" w:hAnsi="Times New Roman" w:cs="Times New Roman"/>
              <w:sz w:val="24"/>
              <w:szCs w:val="24"/>
            </w:rPr>
            <w:fldChar w:fldCharType="separate"/>
          </w:r>
          <w:hyperlink w:anchor="_Toc38362265" w:history="1">
            <w:r w:rsidR="00B75470" w:rsidRPr="00B75470">
              <w:rPr>
                <w:rStyle w:val="Hyperlink"/>
                <w:rFonts w:ascii="Times New Roman" w:hAnsi="Times New Roman" w:cs="Times New Roman"/>
                <w:noProof/>
                <w:sz w:val="24"/>
                <w:szCs w:val="24"/>
                <w:lang w:val="en-GB"/>
              </w:rPr>
              <w:t>Task 1</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_Toc38362265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2</w:t>
            </w:r>
            <w:r w:rsidR="00B75470" w:rsidRPr="00B75470">
              <w:rPr>
                <w:rFonts w:ascii="Times New Roman" w:hAnsi="Times New Roman" w:cs="Times New Roman"/>
                <w:noProof/>
                <w:webHidden/>
                <w:sz w:val="24"/>
                <w:szCs w:val="24"/>
              </w:rPr>
              <w:fldChar w:fldCharType="end"/>
            </w:r>
          </w:hyperlink>
        </w:p>
        <w:p w14:paraId="59DE3C40"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66" w:history="1">
            <w:r w:rsidR="00B75470" w:rsidRPr="00B75470">
              <w:rPr>
                <w:rStyle w:val="Hyperlink"/>
                <w:rFonts w:ascii="Times New Roman" w:hAnsi="Times New Roman" w:cs="Times New Roman"/>
                <w:noProof/>
                <w:sz w:val="24"/>
                <w:szCs w:val="24"/>
                <w:lang w:val="en-GB"/>
              </w:rPr>
              <w:t>Introduction</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_Toc38362266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2</w:t>
            </w:r>
            <w:r w:rsidR="00B75470" w:rsidRPr="00B75470">
              <w:rPr>
                <w:rFonts w:ascii="Times New Roman" w:hAnsi="Times New Roman" w:cs="Times New Roman"/>
                <w:noProof/>
                <w:webHidden/>
                <w:sz w:val="24"/>
                <w:szCs w:val="24"/>
              </w:rPr>
              <w:fldChar w:fldCharType="end"/>
            </w:r>
          </w:hyperlink>
        </w:p>
        <w:p w14:paraId="3DBA57EA"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67" w:history="1">
            <w:r w:rsidR="00B75470" w:rsidRPr="00B75470">
              <w:rPr>
                <w:rStyle w:val="Hyperlink"/>
                <w:rFonts w:ascii="Times New Roman" w:hAnsi="Times New Roman" w:cs="Times New Roman"/>
                <w:noProof/>
                <w:sz w:val="24"/>
                <w:szCs w:val="24"/>
                <w:lang w:val="en-GB"/>
              </w:rPr>
              <w:t>The criticality of adolescence lifecycle stage</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_Toc38362267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2</w:t>
            </w:r>
            <w:r w:rsidR="00B75470" w:rsidRPr="00B75470">
              <w:rPr>
                <w:rFonts w:ascii="Times New Roman" w:hAnsi="Times New Roman" w:cs="Times New Roman"/>
                <w:noProof/>
                <w:webHidden/>
                <w:sz w:val="24"/>
                <w:szCs w:val="24"/>
              </w:rPr>
              <w:fldChar w:fldCharType="end"/>
            </w:r>
          </w:hyperlink>
        </w:p>
        <w:p w14:paraId="30CB7EBB"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68" w:history="1">
            <w:r w:rsidR="00B75470" w:rsidRPr="00B75470">
              <w:rPr>
                <w:rStyle w:val="Hyperlink"/>
                <w:rFonts w:ascii="Times New Roman" w:hAnsi="Times New Roman" w:cs="Times New Roman"/>
                <w:noProof/>
                <w:sz w:val="24"/>
                <w:szCs w:val="24"/>
                <w:lang w:val="en-GB"/>
              </w:rPr>
              <w:t>Supporting rationale derived from past studies</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_Toc38362268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5</w:t>
            </w:r>
            <w:r w:rsidR="00B75470" w:rsidRPr="00B75470">
              <w:rPr>
                <w:rFonts w:ascii="Times New Roman" w:hAnsi="Times New Roman" w:cs="Times New Roman"/>
                <w:noProof/>
                <w:webHidden/>
                <w:sz w:val="24"/>
                <w:szCs w:val="24"/>
              </w:rPr>
              <w:fldChar w:fldCharType="end"/>
            </w:r>
          </w:hyperlink>
        </w:p>
        <w:p w14:paraId="09C993CB"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69" w:history="1">
            <w:r w:rsidR="00B75470" w:rsidRPr="00B75470">
              <w:rPr>
                <w:rStyle w:val="Hyperlink"/>
                <w:rFonts w:ascii="Times New Roman" w:hAnsi="Times New Roman" w:cs="Times New Roman"/>
                <w:noProof/>
                <w:sz w:val="24"/>
                <w:szCs w:val="24"/>
                <w:lang w:val="en-GB"/>
              </w:rPr>
              <w:t>Conclusion</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_Toc38362269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6</w:t>
            </w:r>
            <w:r w:rsidR="00B75470" w:rsidRPr="00B75470">
              <w:rPr>
                <w:rFonts w:ascii="Times New Roman" w:hAnsi="Times New Roman" w:cs="Times New Roman"/>
                <w:noProof/>
                <w:webHidden/>
                <w:sz w:val="24"/>
                <w:szCs w:val="24"/>
              </w:rPr>
              <w:fldChar w:fldCharType="end"/>
            </w:r>
          </w:hyperlink>
        </w:p>
        <w:p w14:paraId="15378DA5" w14:textId="77777777" w:rsidR="00B75470" w:rsidRPr="00B75470" w:rsidRDefault="00FD4A8D" w:rsidP="00B75470">
          <w:pPr>
            <w:pStyle w:val="TOC1"/>
            <w:tabs>
              <w:tab w:val="right" w:leader="dot" w:pos="9350"/>
            </w:tabs>
            <w:spacing w:line="360" w:lineRule="auto"/>
            <w:rPr>
              <w:rFonts w:ascii="Times New Roman" w:eastAsiaTheme="minorEastAsia" w:hAnsi="Times New Roman" w:cs="Times New Roman"/>
              <w:noProof/>
              <w:sz w:val="24"/>
              <w:szCs w:val="24"/>
            </w:rPr>
          </w:pPr>
          <w:hyperlink w:anchor="_Toc38362270" w:history="1">
            <w:r w:rsidR="00B75470" w:rsidRPr="00B75470">
              <w:rPr>
                <w:rStyle w:val="Hyperlink"/>
                <w:rFonts w:ascii="Times New Roman" w:hAnsi="Times New Roman" w:cs="Times New Roman"/>
                <w:noProof/>
                <w:sz w:val="24"/>
                <w:szCs w:val="24"/>
                <w:lang w:val="en-GB"/>
              </w:rPr>
              <w:t>Task 2</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_Toc38362270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7</w:t>
            </w:r>
            <w:r w:rsidR="00B75470" w:rsidRPr="00B75470">
              <w:rPr>
                <w:rFonts w:ascii="Times New Roman" w:hAnsi="Times New Roman" w:cs="Times New Roman"/>
                <w:noProof/>
                <w:webHidden/>
                <w:sz w:val="24"/>
                <w:szCs w:val="24"/>
              </w:rPr>
              <w:fldChar w:fldCharType="end"/>
            </w:r>
          </w:hyperlink>
        </w:p>
        <w:p w14:paraId="0F419D94"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71" w:history="1">
            <w:r w:rsidR="00B75470" w:rsidRPr="00B75470">
              <w:rPr>
                <w:rStyle w:val="Hyperlink"/>
                <w:rFonts w:ascii="Times New Roman" w:hAnsi="Times New Roman" w:cs="Times New Roman"/>
                <w:noProof/>
                <w:sz w:val="24"/>
                <w:szCs w:val="24"/>
                <w:lang w:val="en-GB"/>
              </w:rPr>
              <w:t>Introduction</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_Toc38362271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7</w:t>
            </w:r>
            <w:r w:rsidR="00B75470" w:rsidRPr="00B75470">
              <w:rPr>
                <w:rFonts w:ascii="Times New Roman" w:hAnsi="Times New Roman" w:cs="Times New Roman"/>
                <w:noProof/>
                <w:webHidden/>
                <w:sz w:val="24"/>
                <w:szCs w:val="24"/>
              </w:rPr>
              <w:fldChar w:fldCharType="end"/>
            </w:r>
          </w:hyperlink>
        </w:p>
        <w:p w14:paraId="6346F7CD"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72" w:history="1">
            <w:r w:rsidR="00B75470" w:rsidRPr="00B75470">
              <w:rPr>
                <w:rStyle w:val="Hyperlink"/>
                <w:rFonts w:ascii="Times New Roman" w:hAnsi="Times New Roman" w:cs="Times New Roman"/>
                <w:noProof/>
                <w:sz w:val="24"/>
                <w:szCs w:val="24"/>
              </w:rPr>
              <w:t>Discussion</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_Toc38362272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8</w:t>
            </w:r>
            <w:r w:rsidR="00B75470" w:rsidRPr="00B75470">
              <w:rPr>
                <w:rFonts w:ascii="Times New Roman" w:hAnsi="Times New Roman" w:cs="Times New Roman"/>
                <w:noProof/>
                <w:webHidden/>
                <w:sz w:val="24"/>
                <w:szCs w:val="24"/>
              </w:rPr>
              <w:fldChar w:fldCharType="end"/>
            </w:r>
          </w:hyperlink>
        </w:p>
        <w:p w14:paraId="349D66CA" w14:textId="77777777" w:rsidR="00B75470" w:rsidRPr="00B75470" w:rsidRDefault="00FD4A8D" w:rsidP="00B75470">
          <w:pPr>
            <w:pStyle w:val="TOC2"/>
            <w:tabs>
              <w:tab w:val="right" w:leader="dot" w:pos="9350"/>
            </w:tabs>
            <w:spacing w:line="360" w:lineRule="auto"/>
            <w:rPr>
              <w:rFonts w:ascii="Times New Roman" w:hAnsi="Times New Roman" w:cs="Times New Roman"/>
              <w:noProof/>
              <w:sz w:val="24"/>
              <w:szCs w:val="24"/>
            </w:rPr>
          </w:pPr>
          <w:hyperlink w:anchor="_Toc38362273" w:history="1">
            <w:r w:rsidR="00B75470" w:rsidRPr="00B75470">
              <w:rPr>
                <w:rStyle w:val="Hyperlink"/>
                <w:rFonts w:ascii="Times New Roman" w:hAnsi="Times New Roman" w:cs="Times New Roman"/>
                <w:noProof/>
                <w:sz w:val="24"/>
                <w:szCs w:val="24"/>
                <w:lang w:val="en-GB"/>
              </w:rPr>
              <w:t>Conclusion</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_Toc38362273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13</w:t>
            </w:r>
            <w:r w:rsidR="00B75470" w:rsidRPr="00B75470">
              <w:rPr>
                <w:rFonts w:ascii="Times New Roman" w:hAnsi="Times New Roman" w:cs="Times New Roman"/>
                <w:noProof/>
                <w:webHidden/>
                <w:sz w:val="24"/>
                <w:szCs w:val="24"/>
              </w:rPr>
              <w:fldChar w:fldCharType="end"/>
            </w:r>
          </w:hyperlink>
        </w:p>
        <w:p w14:paraId="157D1BC4" w14:textId="77777777" w:rsidR="00B75470" w:rsidRPr="00B75470" w:rsidRDefault="00FD4A8D" w:rsidP="00B75470">
          <w:pPr>
            <w:pStyle w:val="TOC1"/>
            <w:tabs>
              <w:tab w:val="right" w:leader="dot" w:pos="9350"/>
            </w:tabs>
            <w:spacing w:line="360" w:lineRule="auto"/>
            <w:rPr>
              <w:rFonts w:ascii="Times New Roman" w:eastAsiaTheme="minorEastAsia" w:hAnsi="Times New Roman" w:cs="Times New Roman"/>
              <w:noProof/>
              <w:sz w:val="24"/>
              <w:szCs w:val="24"/>
            </w:rPr>
          </w:pPr>
          <w:hyperlink w:anchor="_Toc38362274" w:history="1">
            <w:r w:rsidR="00B75470" w:rsidRPr="00B75470">
              <w:rPr>
                <w:rStyle w:val="Hyperlink"/>
                <w:rFonts w:ascii="Times New Roman" w:hAnsi="Times New Roman" w:cs="Times New Roman"/>
                <w:noProof/>
                <w:sz w:val="24"/>
                <w:szCs w:val="24"/>
              </w:rPr>
              <w:t>References</w:t>
            </w:r>
            <w:r w:rsidR="00B75470" w:rsidRPr="00B75470">
              <w:rPr>
                <w:rFonts w:ascii="Times New Roman" w:hAnsi="Times New Roman" w:cs="Times New Roman"/>
                <w:noProof/>
                <w:webHidden/>
                <w:sz w:val="24"/>
                <w:szCs w:val="24"/>
              </w:rPr>
              <w:tab/>
            </w:r>
            <w:r w:rsidR="00B75470" w:rsidRPr="00B75470">
              <w:rPr>
                <w:rFonts w:ascii="Times New Roman" w:hAnsi="Times New Roman" w:cs="Times New Roman"/>
                <w:noProof/>
                <w:webHidden/>
                <w:sz w:val="24"/>
                <w:szCs w:val="24"/>
              </w:rPr>
              <w:fldChar w:fldCharType="begin"/>
            </w:r>
            <w:r w:rsidR="00B75470" w:rsidRPr="00B75470">
              <w:rPr>
                <w:rFonts w:ascii="Times New Roman" w:hAnsi="Times New Roman" w:cs="Times New Roman"/>
                <w:noProof/>
                <w:webHidden/>
                <w:sz w:val="24"/>
                <w:szCs w:val="24"/>
              </w:rPr>
              <w:instrText xml:space="preserve"> PAGEREF _Toc38362274 \h </w:instrText>
            </w:r>
            <w:r w:rsidR="00B75470" w:rsidRPr="00B75470">
              <w:rPr>
                <w:rFonts w:ascii="Times New Roman" w:hAnsi="Times New Roman" w:cs="Times New Roman"/>
                <w:noProof/>
                <w:webHidden/>
                <w:sz w:val="24"/>
                <w:szCs w:val="24"/>
              </w:rPr>
            </w:r>
            <w:r w:rsidR="00B75470" w:rsidRPr="00B75470">
              <w:rPr>
                <w:rFonts w:ascii="Times New Roman" w:hAnsi="Times New Roman" w:cs="Times New Roman"/>
                <w:noProof/>
                <w:webHidden/>
                <w:sz w:val="24"/>
                <w:szCs w:val="24"/>
              </w:rPr>
              <w:fldChar w:fldCharType="separate"/>
            </w:r>
            <w:r w:rsidR="00B75470" w:rsidRPr="00B75470">
              <w:rPr>
                <w:rFonts w:ascii="Times New Roman" w:hAnsi="Times New Roman" w:cs="Times New Roman"/>
                <w:noProof/>
                <w:webHidden/>
                <w:sz w:val="24"/>
                <w:szCs w:val="24"/>
              </w:rPr>
              <w:t>14</w:t>
            </w:r>
            <w:r w:rsidR="00B75470" w:rsidRPr="00B75470">
              <w:rPr>
                <w:rFonts w:ascii="Times New Roman" w:hAnsi="Times New Roman" w:cs="Times New Roman"/>
                <w:noProof/>
                <w:webHidden/>
                <w:sz w:val="24"/>
                <w:szCs w:val="24"/>
              </w:rPr>
              <w:fldChar w:fldCharType="end"/>
            </w:r>
          </w:hyperlink>
        </w:p>
        <w:p w14:paraId="7B9EF382" w14:textId="77777777" w:rsidR="00820CE5" w:rsidRDefault="00820CE5" w:rsidP="00B75470">
          <w:pPr>
            <w:spacing w:line="360" w:lineRule="auto"/>
          </w:pPr>
          <w:r w:rsidRPr="00B75470">
            <w:rPr>
              <w:rFonts w:ascii="Times New Roman" w:hAnsi="Times New Roman" w:cs="Times New Roman"/>
              <w:sz w:val="24"/>
              <w:szCs w:val="24"/>
            </w:rPr>
            <w:fldChar w:fldCharType="end"/>
          </w:r>
        </w:p>
      </w:sdtContent>
    </w:sdt>
    <w:p w14:paraId="1BF0C31B" w14:textId="77777777" w:rsidR="00E24987" w:rsidRDefault="00E24987" w:rsidP="00B75470">
      <w:pPr>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7E79A677" w14:textId="77777777" w:rsidR="009F16D6" w:rsidRPr="009F16D6" w:rsidRDefault="009F16D6" w:rsidP="00B75470">
      <w:pPr>
        <w:pStyle w:val="Heading1"/>
        <w:spacing w:line="360" w:lineRule="auto"/>
      </w:pPr>
      <w:bookmarkStart w:id="0" w:name="_Toc38362265"/>
      <w:r>
        <w:rPr>
          <w:lang w:val="en-GB"/>
        </w:rPr>
        <w:lastRenderedPageBreak/>
        <w:t>Task 1</w:t>
      </w:r>
      <w:bookmarkEnd w:id="0"/>
    </w:p>
    <w:p w14:paraId="1BF42442" w14:textId="77777777" w:rsidR="0027229F" w:rsidRPr="00E24987" w:rsidRDefault="00E70678" w:rsidP="00B75470">
      <w:pPr>
        <w:pStyle w:val="Heading2"/>
        <w:spacing w:line="360" w:lineRule="auto"/>
        <w:rPr>
          <w:lang w:val="en-GB"/>
        </w:rPr>
      </w:pPr>
      <w:bookmarkStart w:id="1" w:name="_Toc38362266"/>
      <w:r w:rsidRPr="00E24987">
        <w:rPr>
          <w:lang w:val="en-GB"/>
        </w:rPr>
        <w:t>Introduction</w:t>
      </w:r>
      <w:bookmarkEnd w:id="1"/>
      <w:r w:rsidRPr="00E24987">
        <w:rPr>
          <w:lang w:val="en-GB"/>
        </w:rPr>
        <w:t xml:space="preserve"> </w:t>
      </w:r>
    </w:p>
    <w:p w14:paraId="001FC9BA"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In any given society, the psychological development of its human beings has a large bearing on the quality of its healthcare system, and in this essay, with the aid of a range of theoretical viewpoints, an attempt will be made to understand this very intricate relationship. Moreover, in order to provide additional corroborations of the made arguments, three key research works and their findings will also be made part of this literature.  </w:t>
      </w:r>
    </w:p>
    <w:p w14:paraId="5E8A9E90" w14:textId="77777777" w:rsidR="0027229F" w:rsidRPr="00E24987" w:rsidRDefault="00E70678" w:rsidP="00B75470">
      <w:pPr>
        <w:pStyle w:val="Heading2"/>
        <w:spacing w:line="360" w:lineRule="auto"/>
        <w:rPr>
          <w:color w:val="FF0000"/>
          <w:lang w:val="en-GB"/>
        </w:rPr>
      </w:pPr>
      <w:bookmarkStart w:id="2" w:name="_Toc38362267"/>
      <w:r w:rsidRPr="00E24987">
        <w:rPr>
          <w:lang w:val="en-GB"/>
        </w:rPr>
        <w:t>The criticality of adolescence lifecycle stage</w:t>
      </w:r>
      <w:bookmarkEnd w:id="2"/>
      <w:r w:rsidRPr="00E24987">
        <w:rPr>
          <w:lang w:val="en-GB"/>
        </w:rPr>
        <w:t xml:space="preserve"> </w:t>
      </w:r>
      <w:r w:rsidRPr="00E24987">
        <w:rPr>
          <w:color w:val="FF0000"/>
          <w:lang w:val="en-GB"/>
        </w:rPr>
        <w:t xml:space="preserve"> </w:t>
      </w:r>
    </w:p>
    <w:p w14:paraId="06F1EAC9" w14:textId="77777777" w:rsidR="0027229F" w:rsidRPr="00E24987" w:rsidRDefault="00E70678" w:rsidP="00B75470">
      <w:pPr>
        <w:pStyle w:val="Normal1"/>
        <w:spacing w:line="360" w:lineRule="auto"/>
        <w:jc w:val="both"/>
        <w:rPr>
          <w:rFonts w:ascii="Times New Roman" w:eastAsia="Times New Roman" w:hAnsi="Times New Roman" w:cs="Times New Roman"/>
          <w:b/>
          <w:color w:val="FF0000"/>
          <w:sz w:val="24"/>
          <w:szCs w:val="24"/>
          <w:lang w:val="en-GB"/>
        </w:rPr>
      </w:pPr>
      <w:r w:rsidRPr="00E24987">
        <w:rPr>
          <w:rFonts w:ascii="Times New Roman" w:eastAsia="Times New Roman" w:hAnsi="Times New Roman" w:cs="Times New Roman"/>
          <w:sz w:val="24"/>
          <w:szCs w:val="24"/>
          <w:lang w:val="en-GB"/>
        </w:rPr>
        <w:t>Among the different life-stages like infancy, adolescence, maturity and old-age, the particular stage of adolescence holds a special position in terms of psychological development for the concerned individual. This is so for the fact that it has been observed and argued by many psychological researchers that at this lifecycle stage, individuals, tend to develop a long-term life-view and behavioural attributes which often prove to be a critical factor in their future life choices (</w:t>
      </w:r>
      <w:r w:rsidRPr="00E24987">
        <w:rPr>
          <w:rFonts w:ascii="Times New Roman" w:eastAsia="Times New Roman" w:hAnsi="Times New Roman" w:cs="Times New Roman"/>
          <w:color w:val="222222"/>
          <w:sz w:val="24"/>
          <w:szCs w:val="24"/>
          <w:highlight w:val="white"/>
          <w:lang w:val="en-GB"/>
        </w:rPr>
        <w:t xml:space="preserve">Cooper </w:t>
      </w:r>
      <w:r w:rsidRPr="00E24987">
        <w:rPr>
          <w:rFonts w:ascii="Times New Roman" w:eastAsia="Times New Roman" w:hAnsi="Times New Roman" w:cs="Times New Roman"/>
          <w:i/>
          <w:color w:val="222222"/>
          <w:sz w:val="24"/>
          <w:szCs w:val="24"/>
          <w:highlight w:val="white"/>
          <w:lang w:val="en-GB"/>
        </w:rPr>
        <w:t>et al</w:t>
      </w:r>
      <w:r w:rsidRPr="00E24987">
        <w:rPr>
          <w:rFonts w:ascii="Times New Roman" w:eastAsia="Times New Roman" w:hAnsi="Times New Roman" w:cs="Times New Roman"/>
          <w:color w:val="222222"/>
          <w:sz w:val="24"/>
          <w:szCs w:val="24"/>
          <w:highlight w:val="white"/>
          <w:lang w:val="en-GB"/>
        </w:rPr>
        <w:t>., 2018</w:t>
      </w:r>
      <w:r w:rsidRPr="00E24987">
        <w:rPr>
          <w:rFonts w:ascii="Times New Roman" w:eastAsia="Times New Roman" w:hAnsi="Times New Roman" w:cs="Times New Roman"/>
          <w:sz w:val="24"/>
          <w:szCs w:val="24"/>
          <w:lang w:val="en-GB"/>
        </w:rPr>
        <w:t xml:space="preserve">). Therefore, from the perspective of health and social care, it would be justifiable to assert that both patients and healthcare providers would act in a certain manner in their personal lives or during their social </w:t>
      </w:r>
      <w:r w:rsidR="00E24987" w:rsidRPr="00E24987">
        <w:rPr>
          <w:rFonts w:ascii="Times New Roman" w:eastAsia="Times New Roman" w:hAnsi="Times New Roman" w:cs="Times New Roman"/>
          <w:sz w:val="24"/>
          <w:szCs w:val="24"/>
          <w:lang w:val="en-GB"/>
        </w:rPr>
        <w:t>interactions that</w:t>
      </w:r>
      <w:r w:rsidRPr="00E24987">
        <w:rPr>
          <w:rFonts w:ascii="Times New Roman" w:eastAsia="Times New Roman" w:hAnsi="Times New Roman" w:cs="Times New Roman"/>
          <w:sz w:val="24"/>
          <w:szCs w:val="24"/>
          <w:lang w:val="en-GB"/>
        </w:rPr>
        <w:t xml:space="preserve"> would affect the quality and success of healthcare in a very significant manner. Based on this argument, the two lifespan psychological theories of stage versus open-ended and continuity versus discontinuity would be discussed to understand how in some situations health workers or the society members at large develop a certain psychological </w:t>
      </w:r>
      <w:r w:rsidR="001349A6" w:rsidRPr="00E24987">
        <w:rPr>
          <w:rFonts w:ascii="Times New Roman" w:eastAsia="Times New Roman" w:hAnsi="Times New Roman" w:cs="Times New Roman"/>
          <w:sz w:val="24"/>
          <w:szCs w:val="24"/>
          <w:lang w:val="en-GB"/>
        </w:rPr>
        <w:t>mind map</w:t>
      </w:r>
      <w:r w:rsidRPr="00E24987">
        <w:rPr>
          <w:rFonts w:ascii="Times New Roman" w:eastAsia="Times New Roman" w:hAnsi="Times New Roman" w:cs="Times New Roman"/>
          <w:sz w:val="24"/>
          <w:szCs w:val="24"/>
          <w:lang w:val="en-GB"/>
        </w:rPr>
        <w:t xml:space="preserve">, so the deliverance of essential healthcare services prove to be more successful than other cases, where there is a significant amount of resistance and conflict.       </w:t>
      </w:r>
    </w:p>
    <w:p w14:paraId="09C8D52C"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Stage versus open-ended theories</w:t>
      </w:r>
    </w:p>
    <w:p w14:paraId="78A6BCA4"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In one of the important theoretical paradigms of defining the process of lifecycle development, known as stage versus open-ended views, the process of psychological traits accumulation within an individual has been classified to occur in two methods. According to the stage view, it is said that more or less every human beings go through a similar environmental interaction process to develop their behavioural attributes as well as life views and philosophies, whereas the open-ended view denies that it is impossible for all the human individuals to go through a similar life-cycle </w:t>
      </w:r>
      <w:r w:rsidRPr="00E24987">
        <w:rPr>
          <w:rFonts w:ascii="Times New Roman" w:eastAsia="Times New Roman" w:hAnsi="Times New Roman" w:cs="Times New Roman"/>
          <w:sz w:val="24"/>
          <w:szCs w:val="24"/>
          <w:lang w:val="en-GB"/>
        </w:rPr>
        <w:lastRenderedPageBreak/>
        <w:t xml:space="preserve">process for developing uniform psychological attributes (Rudolph </w:t>
      </w:r>
      <w:r w:rsidRPr="00E24987">
        <w:rPr>
          <w:rFonts w:ascii="Times New Roman" w:eastAsia="Times New Roman" w:hAnsi="Times New Roman" w:cs="Times New Roman"/>
          <w:i/>
          <w:sz w:val="24"/>
          <w:szCs w:val="24"/>
          <w:lang w:val="en-GB"/>
        </w:rPr>
        <w:t>et al</w:t>
      </w:r>
      <w:r w:rsidRPr="00E24987">
        <w:rPr>
          <w:rFonts w:ascii="Times New Roman" w:eastAsia="Times New Roman" w:hAnsi="Times New Roman" w:cs="Times New Roman"/>
          <w:sz w:val="24"/>
          <w:szCs w:val="24"/>
          <w:lang w:val="en-GB"/>
        </w:rPr>
        <w:t xml:space="preserve">., 2016). In the face of the suppositions of these two claims, it is very obvious to point out that the stage view is rather too simplistic and does not apply to complex real-life situations. And for adolescents, it can be verifiably be said that based upon their socio-economic positions, they are subjected to different life experiences and their cognitive and psychological attributes are formed into these particular moulds, which has great traction on how they are going to behave in the context of community and its associated healthcare system.    </w:t>
      </w:r>
    </w:p>
    <w:p w14:paraId="2F9FE09B"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Continuity versus discontinuity</w:t>
      </w:r>
    </w:p>
    <w:p w14:paraId="23786C0F"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The continuity and discontinuity theories of lifespan development hold opposing views as to how psychological development among people takes place, and it is explicitly important to state that both of these views have their relevant merits in defining the concerned process for adolescents. The continuity perspective says that the process of psychological development among humans </w:t>
      </w:r>
      <w:r w:rsidR="00D30055">
        <w:rPr>
          <w:rFonts w:ascii="Times New Roman" w:eastAsia="Times New Roman" w:hAnsi="Times New Roman" w:cs="Times New Roman"/>
          <w:sz w:val="24"/>
          <w:szCs w:val="24"/>
          <w:lang w:val="en-GB"/>
        </w:rPr>
        <w:t xml:space="preserve">is </w:t>
      </w:r>
      <w:r w:rsidRPr="00E24987">
        <w:rPr>
          <w:rFonts w:ascii="Times New Roman" w:eastAsia="Times New Roman" w:hAnsi="Times New Roman" w:cs="Times New Roman"/>
          <w:sz w:val="24"/>
          <w:szCs w:val="24"/>
          <w:lang w:val="en-GB"/>
        </w:rPr>
        <w:t xml:space="preserve">a continuous and gradual </w:t>
      </w:r>
      <w:r w:rsidR="00D30055">
        <w:rPr>
          <w:rFonts w:ascii="Times New Roman" w:eastAsia="Times New Roman" w:hAnsi="Times New Roman" w:cs="Times New Roman"/>
          <w:sz w:val="24"/>
          <w:szCs w:val="24"/>
          <w:lang w:val="en-GB"/>
        </w:rPr>
        <w:t>one</w:t>
      </w:r>
      <w:r w:rsidRPr="00E24987">
        <w:rPr>
          <w:rFonts w:ascii="Times New Roman" w:eastAsia="Times New Roman" w:hAnsi="Times New Roman" w:cs="Times New Roman"/>
          <w:sz w:val="24"/>
          <w:szCs w:val="24"/>
          <w:lang w:val="en-GB"/>
        </w:rPr>
        <w:t>, in which the concerned subjects gradually develop their perception of self and their environment (</w:t>
      </w:r>
      <w:r w:rsidRPr="00E24987">
        <w:rPr>
          <w:rFonts w:ascii="Times New Roman" w:eastAsia="Times New Roman" w:hAnsi="Times New Roman" w:cs="Times New Roman"/>
          <w:color w:val="222222"/>
          <w:sz w:val="24"/>
          <w:szCs w:val="24"/>
          <w:highlight w:val="white"/>
          <w:lang w:val="en-GB"/>
        </w:rPr>
        <w:t xml:space="preserve">Keenan </w:t>
      </w:r>
      <w:r w:rsidRPr="00E24987">
        <w:rPr>
          <w:rFonts w:ascii="Times New Roman" w:eastAsia="Times New Roman" w:hAnsi="Times New Roman" w:cs="Times New Roman"/>
          <w:i/>
          <w:color w:val="222222"/>
          <w:sz w:val="24"/>
          <w:szCs w:val="24"/>
          <w:highlight w:val="white"/>
          <w:lang w:val="en-GB"/>
        </w:rPr>
        <w:t>et al</w:t>
      </w:r>
      <w:r w:rsidRPr="00E24987">
        <w:rPr>
          <w:rFonts w:ascii="Times New Roman" w:eastAsia="Times New Roman" w:hAnsi="Times New Roman" w:cs="Times New Roman"/>
          <w:color w:val="222222"/>
          <w:sz w:val="24"/>
          <w:szCs w:val="24"/>
          <w:highlight w:val="white"/>
          <w:lang w:val="en-GB"/>
        </w:rPr>
        <w:t>., 2016</w:t>
      </w:r>
      <w:r w:rsidRPr="00E24987">
        <w:rPr>
          <w:rFonts w:ascii="Times New Roman" w:eastAsia="Times New Roman" w:hAnsi="Times New Roman" w:cs="Times New Roman"/>
          <w:sz w:val="24"/>
          <w:szCs w:val="24"/>
          <w:lang w:val="en-GB"/>
        </w:rPr>
        <w:t>). On the other hand, the other view states that the rate of this development is not gradual or uniform, but rather occurs in uneven increments. As far as the psychological development of adolescents is concerned, it can certainly be said that if their environment and life experience remain uniform enough, the continuity perspective may well be applied to chart out their psychological development process, but if these controlling factors are subjected to random fluctuation, the discontinuity perspective is more apt to describe the same. In relation to health and social care arenas, it has been consistently observed that when an adolescent or youth suffers from a traumatic experience of losing a family member or friend as a result of social and healthcare service problems, he or she would be more likely to be moulded into a personality that undertakes direct participatory action to fill the concerned social and healthcare gap, that has left an indelible imprint on his or her psychology (</w:t>
      </w:r>
      <w:proofErr w:type="spellStart"/>
      <w:r w:rsidRPr="00E24987">
        <w:rPr>
          <w:rFonts w:ascii="Times New Roman" w:eastAsia="Times New Roman" w:hAnsi="Times New Roman" w:cs="Times New Roman"/>
          <w:color w:val="222222"/>
          <w:sz w:val="24"/>
          <w:szCs w:val="24"/>
          <w:highlight w:val="white"/>
          <w:lang w:val="en-GB"/>
        </w:rPr>
        <w:t>Ståhle</w:t>
      </w:r>
      <w:proofErr w:type="spellEnd"/>
      <w:r w:rsidRPr="00E24987">
        <w:rPr>
          <w:rFonts w:ascii="Times New Roman" w:eastAsia="Times New Roman" w:hAnsi="Times New Roman" w:cs="Times New Roman"/>
          <w:color w:val="222222"/>
          <w:sz w:val="24"/>
          <w:szCs w:val="24"/>
          <w:highlight w:val="white"/>
          <w:lang w:val="en-GB"/>
        </w:rPr>
        <w:t xml:space="preserve"> </w:t>
      </w:r>
      <w:r w:rsidRPr="00E24987">
        <w:rPr>
          <w:rFonts w:ascii="Times New Roman" w:eastAsia="Times New Roman" w:hAnsi="Times New Roman" w:cs="Times New Roman"/>
          <w:i/>
          <w:color w:val="222222"/>
          <w:sz w:val="24"/>
          <w:szCs w:val="24"/>
          <w:highlight w:val="white"/>
          <w:lang w:val="en-GB"/>
        </w:rPr>
        <w:t>et al</w:t>
      </w:r>
      <w:r w:rsidRPr="00E24987">
        <w:rPr>
          <w:rFonts w:ascii="Times New Roman" w:eastAsia="Times New Roman" w:hAnsi="Times New Roman" w:cs="Times New Roman"/>
          <w:color w:val="222222"/>
          <w:sz w:val="24"/>
          <w:szCs w:val="24"/>
          <w:highlight w:val="white"/>
          <w:lang w:val="en-GB"/>
        </w:rPr>
        <w:t>., 2020</w:t>
      </w:r>
      <w:r w:rsidRPr="00E24987">
        <w:rPr>
          <w:rFonts w:ascii="Times New Roman" w:eastAsia="Times New Roman" w:hAnsi="Times New Roman" w:cs="Times New Roman"/>
          <w:sz w:val="24"/>
          <w:szCs w:val="24"/>
          <w:lang w:val="en-GB"/>
        </w:rPr>
        <w:t xml:space="preserve">). </w:t>
      </w:r>
    </w:p>
    <w:p w14:paraId="5DD63571"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In having a better understanding of how the adolescent life cycle stage is the platform that paves the way in which the perceptions and belief systems of the future generation adults are moulded in any given society, which has vital implications for that particular society’s healthcare system, the following three theories of psychological development are discussed. </w:t>
      </w:r>
    </w:p>
    <w:p w14:paraId="7DCD2084" w14:textId="77777777" w:rsidR="0027229F" w:rsidRDefault="0027229F" w:rsidP="00B75470">
      <w:pPr>
        <w:pStyle w:val="Normal1"/>
        <w:spacing w:line="360" w:lineRule="auto"/>
        <w:jc w:val="both"/>
        <w:rPr>
          <w:rFonts w:ascii="Times New Roman" w:eastAsia="Times New Roman" w:hAnsi="Times New Roman" w:cs="Times New Roman"/>
          <w:b/>
          <w:color w:val="FF0000"/>
          <w:sz w:val="24"/>
          <w:szCs w:val="24"/>
          <w:lang w:val="en-GB"/>
        </w:rPr>
      </w:pPr>
    </w:p>
    <w:p w14:paraId="41655A72" w14:textId="77777777" w:rsidR="009F16D6" w:rsidRPr="00E24987" w:rsidRDefault="009F16D6" w:rsidP="00B75470">
      <w:pPr>
        <w:pStyle w:val="Normal1"/>
        <w:spacing w:line="360" w:lineRule="auto"/>
        <w:jc w:val="both"/>
        <w:rPr>
          <w:rFonts w:ascii="Times New Roman" w:eastAsia="Times New Roman" w:hAnsi="Times New Roman" w:cs="Times New Roman"/>
          <w:b/>
          <w:color w:val="FF0000"/>
          <w:sz w:val="24"/>
          <w:szCs w:val="24"/>
          <w:lang w:val="en-GB"/>
        </w:rPr>
      </w:pPr>
    </w:p>
    <w:p w14:paraId="684B8FDE"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 xml:space="preserve">Beck’s cognitive theory </w:t>
      </w:r>
    </w:p>
    <w:p w14:paraId="35DB2A4A"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sz w:val="24"/>
          <w:szCs w:val="24"/>
          <w:lang w:val="en-GB"/>
        </w:rPr>
        <w:lastRenderedPageBreak/>
        <w:t xml:space="preserve">In the context of success in the arena of healthcare through teamwork, how the pockets of non-cooperation and resistance surfaces, can be better defined by any other theory than the cognitive theory of Beck, and this is more so important for understanding the psychological development of adolescents who would take spearhead roles in his or her society’s future healthcare delivery system, and quality (Friedman </w:t>
      </w:r>
      <w:r w:rsidRPr="00E24987">
        <w:rPr>
          <w:rFonts w:ascii="Times New Roman" w:eastAsia="Times New Roman" w:hAnsi="Times New Roman" w:cs="Times New Roman"/>
          <w:i/>
          <w:sz w:val="24"/>
          <w:szCs w:val="24"/>
          <w:lang w:val="en-GB"/>
        </w:rPr>
        <w:t>et al</w:t>
      </w:r>
      <w:r w:rsidRPr="00E24987">
        <w:rPr>
          <w:rFonts w:ascii="Times New Roman" w:eastAsia="Times New Roman" w:hAnsi="Times New Roman" w:cs="Times New Roman"/>
          <w:sz w:val="24"/>
          <w:szCs w:val="24"/>
          <w:lang w:val="en-GB"/>
        </w:rPr>
        <w:t>., 2016). According to this theoretical view when adolescent minds, through undesirable experiences</w:t>
      </w:r>
      <w:r w:rsidR="001E7F3F" w:rsidRPr="00E24987">
        <w:rPr>
          <w:rFonts w:ascii="Times New Roman" w:eastAsia="Times New Roman" w:hAnsi="Times New Roman" w:cs="Times New Roman"/>
          <w:sz w:val="24"/>
          <w:szCs w:val="24"/>
          <w:lang w:val="en-GB"/>
        </w:rPr>
        <w:t>, are</w:t>
      </w:r>
      <w:r w:rsidRPr="00E24987">
        <w:rPr>
          <w:rFonts w:ascii="Times New Roman" w:eastAsia="Times New Roman" w:hAnsi="Times New Roman" w:cs="Times New Roman"/>
          <w:sz w:val="24"/>
          <w:szCs w:val="24"/>
          <w:lang w:val="en-GB"/>
        </w:rPr>
        <w:t xml:space="preserve"> subjected to negative impressions, as to how negative the greater society is which differentiates between people based on prejudices, then it would be very hard for this mind to be transformed into a one which optimistically sees that only societal unity among the people would be able to root out its dar</w:t>
      </w:r>
      <w:r w:rsidR="009261B1">
        <w:rPr>
          <w:rFonts w:ascii="Times New Roman" w:eastAsia="Times New Roman" w:hAnsi="Times New Roman" w:cs="Times New Roman"/>
          <w:sz w:val="24"/>
          <w:szCs w:val="24"/>
          <w:lang w:val="en-GB"/>
        </w:rPr>
        <w:t>k</w:t>
      </w:r>
      <w:r w:rsidRPr="00E24987">
        <w:rPr>
          <w:rFonts w:ascii="Times New Roman" w:eastAsia="Times New Roman" w:hAnsi="Times New Roman" w:cs="Times New Roman"/>
          <w:sz w:val="24"/>
          <w:szCs w:val="24"/>
          <w:lang w:val="en-GB"/>
        </w:rPr>
        <w:t xml:space="preserve"> areas, like poverty, malnutrition, lack of healthcare and so on (</w:t>
      </w:r>
      <w:proofErr w:type="spellStart"/>
      <w:r w:rsidRPr="00E24987">
        <w:rPr>
          <w:rFonts w:ascii="Times New Roman" w:eastAsia="Times New Roman" w:hAnsi="Times New Roman" w:cs="Times New Roman"/>
          <w:color w:val="222222"/>
          <w:sz w:val="24"/>
          <w:szCs w:val="24"/>
          <w:highlight w:val="white"/>
          <w:lang w:val="en-GB"/>
        </w:rPr>
        <w:t>Pössel</w:t>
      </w:r>
      <w:proofErr w:type="spellEnd"/>
      <w:r w:rsidRPr="00E24987">
        <w:rPr>
          <w:rFonts w:ascii="Times New Roman" w:eastAsia="Times New Roman" w:hAnsi="Times New Roman" w:cs="Times New Roman"/>
          <w:color w:val="222222"/>
          <w:sz w:val="24"/>
          <w:szCs w:val="24"/>
          <w:highlight w:val="white"/>
          <w:lang w:val="en-GB"/>
        </w:rPr>
        <w:t xml:space="preserve"> and Smith, 2020</w:t>
      </w:r>
      <w:r w:rsidRPr="00E24987">
        <w:rPr>
          <w:rFonts w:ascii="Times New Roman" w:eastAsia="Times New Roman" w:hAnsi="Times New Roman" w:cs="Times New Roman"/>
          <w:sz w:val="24"/>
          <w:szCs w:val="24"/>
          <w:lang w:val="en-GB"/>
        </w:rPr>
        <w:t xml:space="preserve">). It is therefore quite easy to understand that a result of this development, there have been instances where either healthcare workers or the given community members refused join hands in a proactive manner, so the concerned social problems could not be eliminated in its entirety.  </w:t>
      </w:r>
    </w:p>
    <w:p w14:paraId="33F22F47"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Erikson’s Psychodynamic theory</w:t>
      </w:r>
    </w:p>
    <w:p w14:paraId="6D0C7AD3"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The theory by Erickson in demarcating the psychological growth process for human individuals proposes a total of eight stages and among them, the adolescent age holds a critical position, as this is the phase that acts as a bridge between childhood and early adulthood. According to the viewpoint of this theory, adolescents or teenagers form their world view and the perception of right, wrong, moral or immoral actions, as per the experiences they gather from their family and larger social environment, therefore, it would be absolutely crucial from the viewpoint of improving social and healthcare, that teens at this age are taught and instructed about the basic tenets of service to others and open-minded approaches to existing social and healthcare problems (Rosenthal, 2017). It is undeniable that early psychological development among adolescents, so they could view the existing social and healthcare problems in an objective manner, so as to be able to avoid the perception traps like dogma, prejudice and bias, in becoming more empathetic to the existing social healthcare system challenges and being a contributor to the solution of the existing problem as opposed to being </w:t>
      </w:r>
      <w:r w:rsidR="00C77520" w:rsidRPr="00E24987">
        <w:rPr>
          <w:rFonts w:ascii="Times New Roman" w:eastAsia="Times New Roman" w:hAnsi="Times New Roman" w:cs="Times New Roman"/>
          <w:sz w:val="24"/>
          <w:szCs w:val="24"/>
          <w:lang w:val="en-GB"/>
        </w:rPr>
        <w:t>misinformed</w:t>
      </w:r>
      <w:r w:rsidRPr="00E24987">
        <w:rPr>
          <w:rFonts w:ascii="Times New Roman" w:eastAsia="Times New Roman" w:hAnsi="Times New Roman" w:cs="Times New Roman"/>
          <w:sz w:val="24"/>
          <w:szCs w:val="24"/>
          <w:lang w:val="en-GB"/>
        </w:rPr>
        <w:t xml:space="preserve"> or negligent, the attitudes that would further deteriorate the concerning social issue.  </w:t>
      </w:r>
    </w:p>
    <w:p w14:paraId="12D0EE29" w14:textId="77777777" w:rsidR="0027229F" w:rsidRPr="00E24987" w:rsidRDefault="00E70678" w:rsidP="00B75470">
      <w:pPr>
        <w:pStyle w:val="Heading2"/>
        <w:spacing w:line="360" w:lineRule="auto"/>
        <w:rPr>
          <w:lang w:val="en-GB"/>
        </w:rPr>
      </w:pPr>
      <w:bookmarkStart w:id="3" w:name="_Toc38362268"/>
      <w:r w:rsidRPr="00E24987">
        <w:rPr>
          <w:lang w:val="en-GB"/>
        </w:rPr>
        <w:t>Supporting rationale derived from past studies</w:t>
      </w:r>
      <w:bookmarkEnd w:id="3"/>
    </w:p>
    <w:p w14:paraId="744D57F5"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 xml:space="preserve">Research work on </w:t>
      </w:r>
      <w:r w:rsidR="00752784" w:rsidRPr="00E24987">
        <w:rPr>
          <w:rFonts w:ascii="Times New Roman" w:eastAsia="Times New Roman" w:hAnsi="Times New Roman" w:cs="Times New Roman"/>
          <w:b/>
          <w:sz w:val="24"/>
          <w:szCs w:val="24"/>
          <w:lang w:val="en-GB"/>
        </w:rPr>
        <w:t>“Advance</w:t>
      </w:r>
      <w:r w:rsidRPr="00E24987">
        <w:rPr>
          <w:rFonts w:ascii="Times New Roman" w:eastAsia="Times New Roman" w:hAnsi="Times New Roman" w:cs="Times New Roman"/>
          <w:b/>
          <w:sz w:val="24"/>
          <w:szCs w:val="24"/>
          <w:lang w:val="en-GB"/>
        </w:rPr>
        <w:t xml:space="preserve"> care planning for cancer patients”</w:t>
      </w:r>
    </w:p>
    <w:p w14:paraId="563453A1"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lastRenderedPageBreak/>
        <w:t>In this research paper, it was investigated as to why ACP (“Advance Care Planning”) for cancer patients proved to be quite unsuccessful which was a matter of complete puzzle for the concerned healthcare authorities, as this proposal was intended to improve their life quality (</w:t>
      </w:r>
      <w:r w:rsidRPr="00E24987">
        <w:rPr>
          <w:rFonts w:ascii="Times New Roman" w:eastAsia="Times New Roman" w:hAnsi="Times New Roman" w:cs="Times New Roman"/>
          <w:color w:val="222222"/>
          <w:sz w:val="24"/>
          <w:szCs w:val="24"/>
          <w:highlight w:val="white"/>
          <w:lang w:val="en-GB"/>
        </w:rPr>
        <w:t xml:space="preserve">Johnson </w:t>
      </w:r>
      <w:r w:rsidRPr="00E24987">
        <w:rPr>
          <w:rFonts w:ascii="Times New Roman" w:eastAsia="Times New Roman" w:hAnsi="Times New Roman" w:cs="Times New Roman"/>
          <w:i/>
          <w:color w:val="222222"/>
          <w:sz w:val="24"/>
          <w:szCs w:val="24"/>
          <w:highlight w:val="white"/>
          <w:lang w:val="en-GB"/>
        </w:rPr>
        <w:t>et al</w:t>
      </w:r>
      <w:r w:rsidRPr="00E24987">
        <w:rPr>
          <w:rFonts w:ascii="Times New Roman" w:eastAsia="Times New Roman" w:hAnsi="Times New Roman" w:cs="Times New Roman"/>
          <w:color w:val="222222"/>
          <w:sz w:val="24"/>
          <w:szCs w:val="24"/>
          <w:highlight w:val="white"/>
          <w:lang w:val="en-GB"/>
        </w:rPr>
        <w:t>., 2016</w:t>
      </w:r>
      <w:r w:rsidRPr="00E24987">
        <w:rPr>
          <w:rFonts w:ascii="Times New Roman" w:eastAsia="Times New Roman" w:hAnsi="Times New Roman" w:cs="Times New Roman"/>
          <w:sz w:val="24"/>
          <w:szCs w:val="24"/>
          <w:lang w:val="en-GB"/>
        </w:rPr>
        <w:t>). Upon investigating the</w:t>
      </w:r>
      <w:r w:rsidR="00752784">
        <w:rPr>
          <w:rFonts w:ascii="Times New Roman" w:eastAsia="Times New Roman" w:hAnsi="Times New Roman" w:cs="Times New Roman"/>
          <w:sz w:val="24"/>
          <w:szCs w:val="24"/>
          <w:lang w:val="en-GB"/>
        </w:rPr>
        <w:t xml:space="preserve"> reasons behind this apparent lack of </w:t>
      </w:r>
      <w:r w:rsidRPr="00E24987">
        <w:rPr>
          <w:rFonts w:ascii="Times New Roman" w:eastAsia="Times New Roman" w:hAnsi="Times New Roman" w:cs="Times New Roman"/>
          <w:sz w:val="24"/>
          <w:szCs w:val="24"/>
          <w:lang w:val="en-GB"/>
        </w:rPr>
        <w:t xml:space="preserve">acceptance by the concerned patients it was found the development and application of this healthcare system were perceived to be too bureaucratic by the concerned patients, in which they felt that they were not provided with a communication platform to voice their concerns about the ACP system, which operated on the principles of mechanistic ways, like getting the approval of the concerned patient through tick-boxing form fill up methods, which did not answer some of the critical questions that these patients had about this system. In this context, it has been found that ACP evoked both fear and anxiety among the concerned patients, as the question of uncertainty was looming large for these patients, and depending upon their psychological </w:t>
      </w:r>
      <w:r w:rsidR="00936F85" w:rsidRPr="00E24987">
        <w:rPr>
          <w:rFonts w:ascii="Times New Roman" w:eastAsia="Times New Roman" w:hAnsi="Times New Roman" w:cs="Times New Roman"/>
          <w:sz w:val="24"/>
          <w:szCs w:val="24"/>
          <w:lang w:val="en-GB"/>
        </w:rPr>
        <w:t>makeup</w:t>
      </w:r>
      <w:r w:rsidRPr="00E24987">
        <w:rPr>
          <w:rFonts w:ascii="Times New Roman" w:eastAsia="Times New Roman" w:hAnsi="Times New Roman" w:cs="Times New Roman"/>
          <w:sz w:val="24"/>
          <w:szCs w:val="24"/>
          <w:lang w:val="en-GB"/>
        </w:rPr>
        <w:t xml:space="preserve">, they, in some cases provided outright resistance to this autonomic approach of healthcare, which aimed to predefine the stages of treatment for all the patients in a more uniform manner. On account of these psychological barriers, the concerned doctors found that if this autonomous approach was replaced by </w:t>
      </w:r>
      <w:r w:rsidR="005E10EA" w:rsidRPr="00E24987">
        <w:rPr>
          <w:rFonts w:ascii="Times New Roman" w:eastAsia="Times New Roman" w:hAnsi="Times New Roman" w:cs="Times New Roman"/>
          <w:sz w:val="24"/>
          <w:szCs w:val="24"/>
          <w:lang w:val="en-GB"/>
        </w:rPr>
        <w:t>an</w:t>
      </w:r>
      <w:r w:rsidRPr="00E24987">
        <w:rPr>
          <w:rFonts w:ascii="Times New Roman" w:eastAsia="Times New Roman" w:hAnsi="Times New Roman" w:cs="Times New Roman"/>
          <w:sz w:val="24"/>
          <w:szCs w:val="24"/>
          <w:lang w:val="en-GB"/>
        </w:rPr>
        <w:t xml:space="preserve"> individual centred care, in which the patients were given an effective personal communication platform with their healthcare providers in a consistent basis, they perceived that they were more in control of their own healthcare decision making, which was largely missing from the autonomous healthcare approach of ACP.   </w:t>
      </w:r>
    </w:p>
    <w:p w14:paraId="30792A9F" w14:textId="77777777" w:rsidR="0027229F" w:rsidRPr="00E24987" w:rsidRDefault="0027229F" w:rsidP="00B75470">
      <w:pPr>
        <w:pStyle w:val="Normal1"/>
        <w:spacing w:line="360" w:lineRule="auto"/>
        <w:jc w:val="both"/>
        <w:rPr>
          <w:rFonts w:ascii="Times New Roman" w:eastAsia="Times New Roman" w:hAnsi="Times New Roman" w:cs="Times New Roman"/>
          <w:b/>
          <w:sz w:val="24"/>
          <w:szCs w:val="24"/>
          <w:lang w:val="en-GB"/>
        </w:rPr>
      </w:pPr>
    </w:p>
    <w:p w14:paraId="3364D527"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Research work on “Utilising community psychology to eliminate obesity”</w:t>
      </w:r>
    </w:p>
    <w:p w14:paraId="3E520645" w14:textId="77777777" w:rsidR="0027229F" w:rsidRPr="00E24987"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In this research work, it was wonderfully highlighted as to how psychological perceptions largely shaped by existing social prejudices in America has been proving to be ineffective to offer </w:t>
      </w:r>
      <w:r w:rsidR="00F73D8D" w:rsidRPr="00E24987">
        <w:rPr>
          <w:rFonts w:ascii="Times New Roman" w:eastAsia="Times New Roman" w:hAnsi="Times New Roman" w:cs="Times New Roman"/>
          <w:sz w:val="24"/>
          <w:szCs w:val="24"/>
          <w:lang w:val="en-GB"/>
        </w:rPr>
        <w:t>long-term</w:t>
      </w:r>
      <w:r w:rsidRPr="00E24987">
        <w:rPr>
          <w:rFonts w:ascii="Times New Roman" w:eastAsia="Times New Roman" w:hAnsi="Times New Roman" w:cs="Times New Roman"/>
          <w:sz w:val="24"/>
          <w:szCs w:val="24"/>
          <w:lang w:val="en-GB"/>
        </w:rPr>
        <w:t xml:space="preserve"> and suitable care for the country’s growing obesity and its associated health problems. In this research work, it was discussed, as to how close-minded thinking among some of the doctors who thought that one size fits all approach in reducing obesity is the way for getting care for </w:t>
      </w:r>
      <w:r w:rsidR="00F73D8D" w:rsidRPr="00E24987">
        <w:rPr>
          <w:rFonts w:ascii="Times New Roman" w:eastAsia="Times New Roman" w:hAnsi="Times New Roman" w:cs="Times New Roman"/>
          <w:sz w:val="24"/>
          <w:szCs w:val="24"/>
          <w:lang w:val="en-GB"/>
        </w:rPr>
        <w:t>these particular issues</w:t>
      </w:r>
      <w:r w:rsidRPr="00E24987">
        <w:rPr>
          <w:rFonts w:ascii="Times New Roman" w:eastAsia="Times New Roman" w:hAnsi="Times New Roman" w:cs="Times New Roman"/>
          <w:sz w:val="24"/>
          <w:szCs w:val="24"/>
          <w:lang w:val="en-GB"/>
        </w:rPr>
        <w:t xml:space="preserve"> (</w:t>
      </w:r>
      <w:r w:rsidRPr="00E24987">
        <w:rPr>
          <w:rFonts w:ascii="Times New Roman" w:eastAsia="Times New Roman" w:hAnsi="Times New Roman" w:cs="Times New Roman"/>
          <w:color w:val="222222"/>
          <w:sz w:val="24"/>
          <w:szCs w:val="24"/>
          <w:highlight w:val="white"/>
          <w:lang w:val="en-GB"/>
        </w:rPr>
        <w:t>Scott, 2016</w:t>
      </w:r>
      <w:r w:rsidRPr="00E24987">
        <w:rPr>
          <w:rFonts w:ascii="Times New Roman" w:eastAsia="Times New Roman" w:hAnsi="Times New Roman" w:cs="Times New Roman"/>
          <w:sz w:val="24"/>
          <w:szCs w:val="24"/>
          <w:lang w:val="en-GB"/>
        </w:rPr>
        <w:t xml:space="preserve">). As a matter of fact, psychological factors like discomfort in bringing up the subject of race religion, culture and others often prohibited some of the doctors to form a clear idea of the lifestyle of their obese patients, and it resulted into prescriptions of remedies which is absolutely unfeasible for a particular lifestyle, and it reduced both the quality of the healthcare as well as the confidence of these patients, who could not bring themselves up again </w:t>
      </w:r>
      <w:r w:rsidRPr="00E24987">
        <w:rPr>
          <w:rFonts w:ascii="Times New Roman" w:eastAsia="Times New Roman" w:hAnsi="Times New Roman" w:cs="Times New Roman"/>
          <w:sz w:val="24"/>
          <w:szCs w:val="24"/>
          <w:lang w:val="en-GB"/>
        </w:rPr>
        <w:lastRenderedPageBreak/>
        <w:t xml:space="preserve">to seek professional help. In this paper, it was shown that if obese individuals were assembled in an environment where these psychological barriers could be overcome, the rate of response, from these patients, in undertaking a certain therapeutic intervention was enhanced in </w:t>
      </w:r>
      <w:r w:rsidR="00F73D8D" w:rsidRPr="00E24987">
        <w:rPr>
          <w:rFonts w:ascii="Times New Roman" w:eastAsia="Times New Roman" w:hAnsi="Times New Roman" w:cs="Times New Roman"/>
          <w:sz w:val="24"/>
          <w:szCs w:val="24"/>
          <w:lang w:val="en-GB"/>
        </w:rPr>
        <w:t>a</w:t>
      </w:r>
      <w:r w:rsidRPr="00E24987">
        <w:rPr>
          <w:rFonts w:ascii="Times New Roman" w:eastAsia="Times New Roman" w:hAnsi="Times New Roman" w:cs="Times New Roman"/>
          <w:sz w:val="24"/>
          <w:szCs w:val="24"/>
          <w:lang w:val="en-GB"/>
        </w:rPr>
        <w:t xml:space="preserve"> significant manner. </w:t>
      </w:r>
    </w:p>
    <w:p w14:paraId="6BC75B62" w14:textId="77777777" w:rsidR="0027229F" w:rsidRPr="00E24987" w:rsidRDefault="00E70678" w:rsidP="00B75470">
      <w:pPr>
        <w:pStyle w:val="Normal1"/>
        <w:spacing w:line="360" w:lineRule="auto"/>
        <w:jc w:val="both"/>
        <w:rPr>
          <w:rFonts w:ascii="Times New Roman" w:eastAsia="Times New Roman" w:hAnsi="Times New Roman" w:cs="Times New Roman"/>
          <w:b/>
          <w:sz w:val="24"/>
          <w:szCs w:val="24"/>
          <w:lang w:val="en-GB"/>
        </w:rPr>
      </w:pPr>
      <w:r w:rsidRPr="00E24987">
        <w:rPr>
          <w:rFonts w:ascii="Times New Roman" w:eastAsia="Times New Roman" w:hAnsi="Times New Roman" w:cs="Times New Roman"/>
          <w:b/>
          <w:sz w:val="24"/>
          <w:szCs w:val="24"/>
          <w:lang w:val="en-GB"/>
        </w:rPr>
        <w:t xml:space="preserve">Research work on </w:t>
      </w:r>
      <w:r w:rsidR="00AD3C87" w:rsidRPr="00E24987">
        <w:rPr>
          <w:rFonts w:ascii="Times New Roman" w:eastAsia="Times New Roman" w:hAnsi="Times New Roman" w:cs="Times New Roman"/>
          <w:b/>
          <w:sz w:val="24"/>
          <w:szCs w:val="24"/>
          <w:lang w:val="en-GB"/>
        </w:rPr>
        <w:t>“How</w:t>
      </w:r>
      <w:r w:rsidRPr="00E24987">
        <w:rPr>
          <w:rFonts w:ascii="Times New Roman" w:eastAsia="Times New Roman" w:hAnsi="Times New Roman" w:cs="Times New Roman"/>
          <w:b/>
          <w:sz w:val="24"/>
          <w:szCs w:val="24"/>
          <w:lang w:val="en-GB"/>
        </w:rPr>
        <w:t xml:space="preserve"> effective are mindfulness-based interventions for reducing stress among healthcare professionals?”</w:t>
      </w:r>
    </w:p>
    <w:p w14:paraId="5A09A208" w14:textId="77777777" w:rsidR="0027229F" w:rsidRPr="009F16D6"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This particular research work was aimed to find how MBI (“Mindfulness-Based Interventions”) could improve the quality of UK healthcare if the psychological conditioning of the involved doctors, nurses and other healthcare professionals could be improved by practices like yoga. In this paper, it was observed that work-related stress in the UK’s healthcare environment led to mental and physical burnout for </w:t>
      </w:r>
      <w:r w:rsidR="00AD3C87" w:rsidRPr="00E24987">
        <w:rPr>
          <w:rFonts w:ascii="Times New Roman" w:eastAsia="Times New Roman" w:hAnsi="Times New Roman" w:cs="Times New Roman"/>
          <w:sz w:val="24"/>
          <w:szCs w:val="24"/>
          <w:lang w:val="en-GB"/>
        </w:rPr>
        <w:t>a significant</w:t>
      </w:r>
      <w:r w:rsidRPr="00E24987">
        <w:rPr>
          <w:rFonts w:ascii="Times New Roman" w:eastAsia="Times New Roman" w:hAnsi="Times New Roman" w:cs="Times New Roman"/>
          <w:sz w:val="24"/>
          <w:szCs w:val="24"/>
          <w:lang w:val="en-GB"/>
        </w:rPr>
        <w:t xml:space="preserve"> section of the healthcare professionals (</w:t>
      </w:r>
      <w:r w:rsidRPr="00E24987">
        <w:rPr>
          <w:rFonts w:ascii="Times New Roman" w:eastAsia="Times New Roman" w:hAnsi="Times New Roman" w:cs="Times New Roman"/>
          <w:color w:val="222222"/>
          <w:sz w:val="24"/>
          <w:szCs w:val="24"/>
          <w:highlight w:val="white"/>
          <w:lang w:val="en-GB"/>
        </w:rPr>
        <w:t xml:space="preserve">Burton </w:t>
      </w:r>
      <w:r w:rsidRPr="00E24987">
        <w:rPr>
          <w:rFonts w:ascii="Times New Roman" w:eastAsia="Times New Roman" w:hAnsi="Times New Roman" w:cs="Times New Roman"/>
          <w:i/>
          <w:color w:val="222222"/>
          <w:sz w:val="24"/>
          <w:szCs w:val="24"/>
          <w:highlight w:val="white"/>
          <w:lang w:val="en-GB"/>
        </w:rPr>
        <w:t>et al.</w:t>
      </w:r>
      <w:r w:rsidRPr="00E24987">
        <w:rPr>
          <w:rFonts w:ascii="Times New Roman" w:eastAsia="Times New Roman" w:hAnsi="Times New Roman" w:cs="Times New Roman"/>
          <w:color w:val="222222"/>
          <w:sz w:val="24"/>
          <w:szCs w:val="24"/>
          <w:highlight w:val="white"/>
          <w:lang w:val="en-GB"/>
        </w:rPr>
        <w:t>, 2017</w:t>
      </w:r>
      <w:r w:rsidRPr="00E24987">
        <w:rPr>
          <w:rFonts w:ascii="Times New Roman" w:eastAsia="Times New Roman" w:hAnsi="Times New Roman" w:cs="Times New Roman"/>
          <w:sz w:val="24"/>
          <w:szCs w:val="24"/>
          <w:lang w:val="en-GB"/>
        </w:rPr>
        <w:t xml:space="preserve">). As it has been pointed out earlier that negative experience or trauma could put an individual into a negative self and world view, and in the context of many NHS healthcare professionals this seems to have been the case, in which they could not be motivated to undertake their responsibilities in full utilisation of their skill assets. This detrimental psychological state of mind for the concerned healthcare personnel was found to be modestly improved by incorporating the practice of MBI, which naturally improved their empathy and devotion to providing quality healthcare services. </w:t>
      </w:r>
    </w:p>
    <w:p w14:paraId="3E99E83F" w14:textId="77777777" w:rsidR="0027229F" w:rsidRPr="00E24987" w:rsidRDefault="00E70678" w:rsidP="00B75470">
      <w:pPr>
        <w:pStyle w:val="Heading2"/>
        <w:spacing w:line="360" w:lineRule="auto"/>
        <w:rPr>
          <w:lang w:val="en-GB"/>
        </w:rPr>
      </w:pPr>
      <w:bookmarkStart w:id="4" w:name="_Toc38362269"/>
      <w:r w:rsidRPr="00E24987">
        <w:rPr>
          <w:lang w:val="en-GB"/>
        </w:rPr>
        <w:t>Conclusion</w:t>
      </w:r>
      <w:bookmarkEnd w:id="4"/>
      <w:r w:rsidRPr="00E24987">
        <w:rPr>
          <w:lang w:val="en-GB"/>
        </w:rPr>
        <w:t xml:space="preserve"> </w:t>
      </w:r>
    </w:p>
    <w:p w14:paraId="316F7C79" w14:textId="77777777" w:rsidR="009F16D6" w:rsidRDefault="00E70678" w:rsidP="00B75470">
      <w:pPr>
        <w:pStyle w:val="Normal1"/>
        <w:spacing w:line="360" w:lineRule="auto"/>
        <w:jc w:val="both"/>
        <w:rPr>
          <w:rFonts w:ascii="Times New Roman" w:eastAsia="Times New Roman" w:hAnsi="Times New Roman" w:cs="Times New Roman"/>
          <w:sz w:val="24"/>
          <w:szCs w:val="24"/>
          <w:lang w:val="en-GB"/>
        </w:rPr>
      </w:pPr>
      <w:r w:rsidRPr="00E24987">
        <w:rPr>
          <w:rFonts w:ascii="Times New Roman" w:eastAsia="Times New Roman" w:hAnsi="Times New Roman" w:cs="Times New Roman"/>
          <w:sz w:val="24"/>
          <w:szCs w:val="24"/>
          <w:lang w:val="en-GB"/>
        </w:rPr>
        <w:t xml:space="preserve">In this essay, various theoretical perspectives of psychology were applied to the adolescent stage of human lifecycle development, in understanding how the same could influence the quality of social and healthcare. It was also discussed as to how both individual and cumulative behavioural traits, with respect to the requirements of the healthcare system in any given society, could define either the success or failure of the same. In support of the original arguments, three distinct research papers were discussed in this literature, showing how psychological attributes of healthcare workers as well the patients happened to be a major factor for the success of a given approach to provide healthcare services.   </w:t>
      </w:r>
    </w:p>
    <w:p w14:paraId="1D0701A8" w14:textId="77777777" w:rsidR="009F16D6" w:rsidRDefault="009F16D6" w:rsidP="00B75470">
      <w:pPr>
        <w:pStyle w:val="Normal1"/>
        <w:spacing w:line="360" w:lineRule="auto"/>
        <w:rPr>
          <w:lang w:val="en-GB"/>
        </w:rPr>
      </w:pPr>
      <w:r>
        <w:rPr>
          <w:lang w:val="en-GB"/>
        </w:rPr>
        <w:br w:type="page"/>
      </w:r>
    </w:p>
    <w:p w14:paraId="30D73963" w14:textId="77777777" w:rsidR="009F16D6" w:rsidRDefault="009F16D6" w:rsidP="00B75470">
      <w:pPr>
        <w:pStyle w:val="Heading1"/>
        <w:spacing w:line="360" w:lineRule="auto"/>
        <w:rPr>
          <w:lang w:val="en-GB"/>
        </w:rPr>
      </w:pPr>
      <w:bookmarkStart w:id="5" w:name="_Toc38362270"/>
      <w:r>
        <w:rPr>
          <w:lang w:val="en-GB"/>
        </w:rPr>
        <w:lastRenderedPageBreak/>
        <w:t>Task 2</w:t>
      </w:r>
      <w:bookmarkEnd w:id="5"/>
    </w:p>
    <w:p w14:paraId="4BC15D03" w14:textId="77777777" w:rsidR="009F16D6" w:rsidRPr="00AD4442" w:rsidRDefault="009F16D6" w:rsidP="00B75470">
      <w:pPr>
        <w:pStyle w:val="Heading2"/>
        <w:spacing w:line="360" w:lineRule="auto"/>
        <w:rPr>
          <w:lang w:val="en-GB"/>
        </w:rPr>
      </w:pPr>
      <w:bookmarkStart w:id="6" w:name="_Toc38319571"/>
      <w:bookmarkStart w:id="7" w:name="_Toc38362271"/>
      <w:r w:rsidRPr="00AD4442">
        <w:rPr>
          <w:lang w:val="en-GB"/>
        </w:rPr>
        <w:t>Introduction</w:t>
      </w:r>
      <w:bookmarkEnd w:id="6"/>
      <w:bookmarkEnd w:id="7"/>
    </w:p>
    <w:p w14:paraId="541A11F5" w14:textId="77777777" w:rsidR="009F16D6"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In this research study, the researcher is going to undertake reflection of the psychological theories as well as research evidence drawn upon in terms of completion of the first task. The researcher used in stage versus open-ended theories is for the research study. In the first place, the researcher will analyze the impact and utility of using the continuity versus discontinuity theory. The utility of Beck's cognitive theory as well as Erikson's psychodynamic theory will also be highlighted in course of this research study. Researcher will also explore personal role as health care professional in treating cancer patients by application of the psychological perspectives towards the duty of care in the domain of advance care planning for the cancer patients. In the end, the learning in terms of psychological perspectives</w:t>
      </w:r>
      <w:r>
        <w:rPr>
          <w:rFonts w:ascii="Times New Roman" w:hAnsi="Times New Roman" w:cs="Times New Roman"/>
          <w:sz w:val="24"/>
          <w:szCs w:val="24"/>
          <w:lang w:val="en-GB"/>
        </w:rPr>
        <w:t xml:space="preserve"> </w:t>
      </w:r>
      <w:r w:rsidRPr="00AD4442">
        <w:rPr>
          <w:rFonts w:ascii="Times New Roman" w:hAnsi="Times New Roman" w:cs="Times New Roman"/>
          <w:sz w:val="24"/>
          <w:szCs w:val="24"/>
          <w:lang w:val="en-GB"/>
        </w:rPr>
        <w:t xml:space="preserve">will be </w:t>
      </w:r>
      <w:r>
        <w:rPr>
          <w:rFonts w:ascii="Times New Roman" w:hAnsi="Times New Roman" w:cs="Times New Roman"/>
          <w:sz w:val="24"/>
          <w:szCs w:val="24"/>
          <w:lang w:val="en-GB"/>
        </w:rPr>
        <w:t xml:space="preserve">conducted aligning </w:t>
      </w:r>
      <w:r w:rsidRPr="00AD4442">
        <w:rPr>
          <w:rFonts w:ascii="Times New Roman" w:hAnsi="Times New Roman" w:cs="Times New Roman"/>
          <w:sz w:val="24"/>
          <w:szCs w:val="24"/>
          <w:lang w:val="en-GB"/>
        </w:rPr>
        <w:t xml:space="preserve">with reference to the health and social care practices in the chosen domain of the first assignment. </w:t>
      </w:r>
    </w:p>
    <w:p w14:paraId="072FC3FE" w14:textId="77777777" w:rsidR="009F16D6" w:rsidRDefault="009F16D6" w:rsidP="00B754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E7E8E89" w14:textId="77777777" w:rsidR="009F16D6" w:rsidRPr="00AD4442" w:rsidRDefault="009F16D6" w:rsidP="00B75470">
      <w:pPr>
        <w:pStyle w:val="Heading2"/>
        <w:spacing w:line="360" w:lineRule="auto"/>
        <w:rPr>
          <w:lang w:val="en-GB"/>
        </w:rPr>
      </w:pPr>
      <w:bookmarkStart w:id="8" w:name="_Toc38319572"/>
      <w:bookmarkStart w:id="9" w:name="_Toc38362272"/>
      <w:r w:rsidRPr="009D3719">
        <w:lastRenderedPageBreak/>
        <w:t>Discussion</w:t>
      </w:r>
      <w:bookmarkEnd w:id="8"/>
      <w:bookmarkEnd w:id="9"/>
    </w:p>
    <w:p w14:paraId="682EFE80"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The discussion in the first assignment has been aligned with the criticality of the adolescent life cycle stages. The different life stages of an individual are infancy, adolescence as well as maturity and the old age. In this context, </w:t>
      </w:r>
      <w:r>
        <w:rPr>
          <w:rFonts w:ascii="Times New Roman" w:hAnsi="Times New Roman" w:cs="Times New Roman"/>
          <w:sz w:val="24"/>
          <w:szCs w:val="24"/>
          <w:lang w:val="en-GB"/>
        </w:rPr>
        <w:t xml:space="preserve">an incident that I have faced on selecting adolescence has been highlighted </w:t>
      </w:r>
      <w:r w:rsidRPr="00AD4442">
        <w:rPr>
          <w:rFonts w:ascii="Times New Roman" w:hAnsi="Times New Roman" w:cs="Times New Roman"/>
          <w:sz w:val="24"/>
          <w:szCs w:val="24"/>
          <w:lang w:val="en-GB"/>
        </w:rPr>
        <w:t>as it has a specific contribution towards development of the psychological frame of mind in any concerned individual</w:t>
      </w:r>
      <w:r>
        <w:rPr>
          <w:rFonts w:ascii="Times New Roman" w:hAnsi="Times New Roman" w:cs="Times New Roman"/>
          <w:sz w:val="24"/>
          <w:szCs w:val="24"/>
          <w:lang w:val="en-GB"/>
        </w:rPr>
        <w:t xml:space="preserve"> (Gidley, </w:t>
      </w:r>
      <w:r w:rsidRPr="00673C69">
        <w:rPr>
          <w:rFonts w:ascii="Times New Roman" w:hAnsi="Times New Roman" w:cs="Times New Roman"/>
          <w:sz w:val="24"/>
          <w:szCs w:val="24"/>
          <w:lang w:val="en-GB"/>
        </w:rPr>
        <w:t>2016</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As a part of the psychological development during this stage, adolescence is observed to be exhibiting enhanced engagement in risk taking behaviour. The reason behind this development is that during this stage the frontal lobe of human brain responsible for judgement, planning as well as impulse-control gains maturity</w:t>
      </w:r>
      <w:r>
        <w:rPr>
          <w:rFonts w:ascii="Times New Roman" w:hAnsi="Times New Roman" w:cs="Times New Roman"/>
          <w:sz w:val="24"/>
          <w:szCs w:val="24"/>
          <w:lang w:val="en-GB"/>
        </w:rPr>
        <w:t xml:space="preserve"> (</w:t>
      </w:r>
      <w:r w:rsidRPr="00673C69">
        <w:rPr>
          <w:rFonts w:ascii="Times New Roman" w:hAnsi="Times New Roman" w:cs="Times New Roman"/>
          <w:color w:val="222222"/>
          <w:sz w:val="24"/>
          <w:szCs w:val="24"/>
          <w:shd w:val="clear" w:color="auto" w:fill="FFFFFF"/>
        </w:rPr>
        <w:t>Settineri, 2019</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Analysing different theory and empirical research, I came across the fact that cognitive theorist Jean Piaget has described adolescence as that stage of life where human perception start undertaking abstract form and the egocentric mind set starts to reduce</w:t>
      </w:r>
      <w:r>
        <w:rPr>
          <w:rFonts w:ascii="Times New Roman" w:hAnsi="Times New Roman" w:cs="Times New Roman"/>
          <w:sz w:val="24"/>
          <w:szCs w:val="24"/>
          <w:lang w:val="en-GB"/>
        </w:rPr>
        <w:t xml:space="preserve"> (</w:t>
      </w:r>
      <w:r w:rsidRPr="00673C69">
        <w:rPr>
          <w:rFonts w:ascii="Times New Roman" w:hAnsi="Times New Roman" w:cs="Times New Roman"/>
          <w:sz w:val="24"/>
          <w:szCs w:val="24"/>
          <w:lang w:val="en-GB"/>
        </w:rPr>
        <w:t>McLeod, 2018</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xml:space="preserve">. Therefore, in this context I can argue that human beings start thinking from a wider perspective at the time of adolescence. Hence selection of the adolescence life stage is justified. Nevertheless, based on the above characteristics of adolescent life stage, those two psychological theories, namely the stage versus open ended as well as continuity versus discontinuity theory has been used by me. </w:t>
      </w:r>
    </w:p>
    <w:p w14:paraId="6DE66171"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In the stage versus open ended theory, I can highlight that the basic contrast between stage view and open-ended view is what prompted me to select this theory. I despised the stage view of life has its simplicity this regards the complex situations which individual people under different social circumstances might face, which others might not face. These life experiences shape their cognitive behaviour as well as psychological attributes into typical moulds. Evidence, if a person is constantly exposed to atrocity and regularly witness violence from people who are related to them directly, it develops an affinity towards such behaviour. People exposed to such significant life conditions either become traumatized to search events or become desperate as well as arrogant towards life</w:t>
      </w:r>
      <w:r>
        <w:rPr>
          <w:rFonts w:ascii="Times New Roman" w:hAnsi="Times New Roman" w:cs="Times New Roman"/>
          <w:sz w:val="24"/>
          <w:szCs w:val="24"/>
          <w:lang w:val="en-GB"/>
        </w:rPr>
        <w:t xml:space="preserve"> (</w:t>
      </w:r>
      <w:r w:rsidRPr="00673C69">
        <w:rPr>
          <w:rFonts w:ascii="Times New Roman" w:hAnsi="Times New Roman" w:cs="Times New Roman"/>
          <w:sz w:val="24"/>
          <w:szCs w:val="24"/>
          <w:lang w:val="en-GB"/>
        </w:rPr>
        <w:t>Brubaker, 2016</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xml:space="preserve">. Another theory that I have undertaken in the first assignment is continuity versus discontinuity theory. </w:t>
      </w:r>
      <w:r w:rsidRPr="00673C69">
        <w:rPr>
          <w:rFonts w:ascii="Times New Roman" w:hAnsi="Times New Roman" w:cs="Times New Roman"/>
          <w:sz w:val="24"/>
          <w:szCs w:val="24"/>
          <w:lang w:val="en-GB"/>
        </w:rPr>
        <w:t>Cohen</w:t>
      </w:r>
      <w:r w:rsidRPr="00AD4442">
        <w:rPr>
          <w:rFonts w:ascii="Times New Roman" w:hAnsi="Times New Roman" w:cs="Times New Roman"/>
          <w:sz w:val="24"/>
          <w:szCs w:val="24"/>
          <w:lang w:val="en-GB"/>
        </w:rPr>
        <w:t xml:space="preserve"> </w:t>
      </w:r>
      <w:r w:rsidRPr="00673C69">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(2018), </w:t>
      </w:r>
      <w:r w:rsidRPr="00AD4442">
        <w:rPr>
          <w:rFonts w:ascii="Times New Roman" w:hAnsi="Times New Roman" w:cs="Times New Roman"/>
          <w:sz w:val="24"/>
          <w:szCs w:val="24"/>
          <w:lang w:val="en-GB"/>
        </w:rPr>
        <w:t xml:space="preserve">Nevertheless, as I have argued throughout this research study that psychological upbringing of human beings takes place mostly during the period of adolescence, I would favour the perception of discontinuity in this theory. The perception of discontinuity highlights that the psychological perception of human beings is not uniformly developed but rather through uneven increment. Significant life events might occur with people at any stage of life. Nevertheless, in lieu of the discontinuity perception of the continuity </w:t>
      </w:r>
      <w:r w:rsidRPr="00AD4442">
        <w:rPr>
          <w:rFonts w:ascii="Times New Roman" w:hAnsi="Times New Roman" w:cs="Times New Roman"/>
          <w:sz w:val="24"/>
          <w:szCs w:val="24"/>
          <w:lang w:val="en-GB"/>
        </w:rPr>
        <w:lastRenderedPageBreak/>
        <w:t>versus discontinuity theory, I have established that if significant life events occur during the adolescence stage, it has the maximum long lasting impact on the psychological perspective of an individual. According to Freud's theory, significant life events in the adolescence stage impacts the id and superego. It is the primitive as well as instinctual segment which is triggered by the aggregation and sudden impact of incidents like loss of parents or other family members, accidents leading to disability and so on. The super ego is developed as a moral conscience. In this case, for evidence it can be cited if a person is impacted by a significant event like loss of a parent, it gives rise to a model on science that the person is helpless in life. Nevertheless, it depends on the ego of the person to mould the shape of superego. The ego of the purse might also provoke a person towards using the loss as a determinant to future success</w:t>
      </w:r>
      <w:r>
        <w:rPr>
          <w:rFonts w:ascii="Times New Roman" w:hAnsi="Times New Roman" w:cs="Times New Roman"/>
          <w:sz w:val="24"/>
          <w:szCs w:val="24"/>
          <w:lang w:val="en-GB"/>
        </w:rPr>
        <w:t xml:space="preserve"> (</w:t>
      </w:r>
      <w:r w:rsidRPr="00673C69">
        <w:rPr>
          <w:rFonts w:ascii="Times New Roman" w:hAnsi="Times New Roman" w:cs="Times New Roman"/>
          <w:sz w:val="24"/>
          <w:szCs w:val="24"/>
          <w:lang w:val="en-GB"/>
        </w:rPr>
        <w:t>Elliott, 2019</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xml:space="preserve">. </w:t>
      </w:r>
    </w:p>
    <w:p w14:paraId="3A35304D"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Beck's cognitive theory has been chosen as it supports the perception of discontinuity in </w:t>
      </w:r>
      <w:r>
        <w:rPr>
          <w:rFonts w:ascii="Times New Roman" w:hAnsi="Times New Roman" w:cs="Times New Roman"/>
          <w:sz w:val="24"/>
          <w:szCs w:val="24"/>
          <w:lang w:val="en-GB"/>
        </w:rPr>
        <w:t>the previous mentioned theory. A</w:t>
      </w:r>
      <w:r w:rsidRPr="00AD4442">
        <w:rPr>
          <w:rFonts w:ascii="Times New Roman" w:hAnsi="Times New Roman" w:cs="Times New Roman"/>
          <w:sz w:val="24"/>
          <w:szCs w:val="24"/>
          <w:lang w:val="en-GB"/>
        </w:rPr>
        <w:t>ccording to this theory adolescent mind is undergoing undesirable experiences on account of negative life events, tends to differentiate between people based on prejudices developed during the stage of adolescence. The individual loses the capability of perceiving life optimistically and look at the unity of the society. The mind locks and roots out to the dark Areas where incidents like poverty, malnutrition, criminology and threats to life are perceived as incidents created by specific human beings in the society</w:t>
      </w:r>
      <w:r>
        <w:rPr>
          <w:rFonts w:ascii="Times New Roman" w:hAnsi="Times New Roman" w:cs="Times New Roman"/>
          <w:sz w:val="24"/>
          <w:szCs w:val="24"/>
          <w:lang w:val="en-GB"/>
        </w:rPr>
        <w:t xml:space="preserve"> (</w:t>
      </w:r>
      <w:proofErr w:type="spellStart"/>
      <w:r w:rsidRPr="00AD6AE0">
        <w:rPr>
          <w:rFonts w:ascii="Times New Roman" w:hAnsi="Times New Roman" w:cs="Times New Roman"/>
          <w:sz w:val="24"/>
          <w:szCs w:val="24"/>
          <w:lang w:val="en-GB"/>
        </w:rPr>
        <w:t>DeRubeis</w:t>
      </w:r>
      <w:proofErr w:type="spellEnd"/>
      <w:r>
        <w:rPr>
          <w:rFonts w:ascii="Times New Roman" w:hAnsi="Times New Roman" w:cs="Times New Roman"/>
          <w:sz w:val="24"/>
          <w:szCs w:val="24"/>
          <w:lang w:val="en-GB"/>
        </w:rPr>
        <w:t xml:space="preserve"> </w:t>
      </w:r>
      <w:r w:rsidRPr="00AD6AE0">
        <w:rPr>
          <w:rFonts w:ascii="Times New Roman" w:hAnsi="Times New Roman" w:cs="Times New Roman"/>
          <w:i/>
          <w:sz w:val="24"/>
          <w:szCs w:val="24"/>
          <w:lang w:val="en-GB"/>
        </w:rPr>
        <w:t>et al.,</w:t>
      </w:r>
      <w:r>
        <w:rPr>
          <w:rFonts w:ascii="Times New Roman" w:hAnsi="Times New Roman" w:cs="Times New Roman"/>
          <w:sz w:val="24"/>
          <w:szCs w:val="24"/>
          <w:lang w:val="en-GB"/>
        </w:rPr>
        <w:t xml:space="preserve"> 2019)</w:t>
      </w:r>
      <w:r w:rsidRPr="00AD4442">
        <w:rPr>
          <w:rFonts w:ascii="Times New Roman" w:hAnsi="Times New Roman" w:cs="Times New Roman"/>
          <w:sz w:val="24"/>
          <w:szCs w:val="24"/>
          <w:lang w:val="en-GB"/>
        </w:rPr>
        <w:t>. Hence, people suffering through these stages in life cannot develop generic helpful attitude towards others. As an outcome, I can argue that either Healthcare workers or the concerned members of community refused to collaborate in a proactive basis to eradicate the connected social problems from the society. Nevertheless, the psychodynamic theory simplifies the psychological development of adolescence. This theory highlights that larger societal development as well as family incidents shape the viewpoint developed by people. Therefore, it is necessary that in this stage people are taught about basic tenets of social services and the requirements to undertake open minded approach towards health and social care problems facing the society</w:t>
      </w:r>
      <w:r>
        <w:rPr>
          <w:rFonts w:ascii="Times New Roman" w:hAnsi="Times New Roman" w:cs="Times New Roman"/>
          <w:sz w:val="24"/>
          <w:szCs w:val="24"/>
          <w:lang w:val="en-GB"/>
        </w:rPr>
        <w:t xml:space="preserve"> (</w:t>
      </w:r>
      <w:proofErr w:type="spellStart"/>
      <w:r w:rsidRPr="00AD6AE0">
        <w:rPr>
          <w:rFonts w:ascii="Times New Roman" w:hAnsi="Times New Roman" w:cs="Times New Roman"/>
          <w:sz w:val="24"/>
          <w:szCs w:val="24"/>
          <w:lang w:val="en-GB"/>
        </w:rPr>
        <w:t>Guntrip</w:t>
      </w:r>
      <w:proofErr w:type="spellEnd"/>
      <w:r w:rsidRPr="00AD6AE0">
        <w:rPr>
          <w:rFonts w:ascii="Times New Roman" w:hAnsi="Times New Roman" w:cs="Times New Roman"/>
          <w:sz w:val="24"/>
          <w:szCs w:val="24"/>
          <w:lang w:val="en-GB"/>
        </w:rPr>
        <w:t>, 2018</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xml:space="preserve">. </w:t>
      </w:r>
    </w:p>
    <w:p w14:paraId="258AC461"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In this research-based essay, I would also like to explode my role as a Healthcare planner for cancer patients. The psychological perspective that I have acquired by exploring these theories will be taken into consideration while determining my primary duty towards the cancer affected patients. </w:t>
      </w:r>
    </w:p>
    <w:p w14:paraId="579C7EE0"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The previously undertaken research study on psychological behaviour has undertaken the apparent absence of acceptance from the end of concerned patients. The patients perceived that they did not receive appropriate communication platform for raising their voice regarding the different </w:t>
      </w:r>
      <w:r w:rsidRPr="00AD4442">
        <w:rPr>
          <w:rFonts w:ascii="Times New Roman" w:hAnsi="Times New Roman" w:cs="Times New Roman"/>
          <w:sz w:val="24"/>
          <w:szCs w:val="24"/>
          <w:lang w:val="en-GB"/>
        </w:rPr>
        <w:lastRenderedPageBreak/>
        <w:t xml:space="preserve">postulates of the advanced care planning system. The general protocol that I have observed to be followed in case of obtaining patient consent in the advanced care planning system is enabling the patients to tick boxes in a fill up form. On the basis of the </w:t>
      </w:r>
      <w:r w:rsidRPr="00AD6AE0">
        <w:rPr>
          <w:rFonts w:ascii="Times New Roman" w:hAnsi="Times New Roman" w:cs="Times New Roman"/>
          <w:sz w:val="24"/>
          <w:szCs w:val="24"/>
          <w:lang w:val="en-GB"/>
        </w:rPr>
        <w:t>stage versus open ended theory</w:t>
      </w:r>
      <w:r w:rsidRPr="00AD4442">
        <w:rPr>
          <w:rFonts w:ascii="Times New Roman" w:hAnsi="Times New Roman" w:cs="Times New Roman"/>
          <w:sz w:val="24"/>
          <w:szCs w:val="24"/>
          <w:lang w:val="en-GB"/>
        </w:rPr>
        <w:t>, it can be argued that I should understand the psychological construct of people coming for treatment</w:t>
      </w:r>
      <w:r>
        <w:rPr>
          <w:rFonts w:ascii="Times New Roman" w:hAnsi="Times New Roman" w:cs="Times New Roman"/>
          <w:sz w:val="24"/>
          <w:szCs w:val="24"/>
          <w:lang w:val="en-GB"/>
        </w:rPr>
        <w:t xml:space="preserve"> (</w:t>
      </w:r>
      <w:proofErr w:type="spellStart"/>
      <w:r w:rsidRPr="00AD6AE0">
        <w:rPr>
          <w:rFonts w:ascii="Times New Roman" w:hAnsi="Times New Roman" w:cs="Times New Roman"/>
          <w:sz w:val="24"/>
          <w:szCs w:val="24"/>
          <w:lang w:val="en-GB"/>
        </w:rPr>
        <w:t>Mcleod</w:t>
      </w:r>
      <w:proofErr w:type="spellEnd"/>
      <w:r w:rsidRPr="00AD6AE0">
        <w:rPr>
          <w:rFonts w:ascii="Times New Roman" w:hAnsi="Times New Roman" w:cs="Times New Roman"/>
          <w:sz w:val="24"/>
          <w:szCs w:val="24"/>
          <w:lang w:val="en-GB"/>
        </w:rPr>
        <w:t xml:space="preserve">, </w:t>
      </w:r>
      <w:r>
        <w:rPr>
          <w:rFonts w:ascii="Times New Roman" w:hAnsi="Times New Roman" w:cs="Times New Roman"/>
          <w:sz w:val="24"/>
          <w:szCs w:val="24"/>
          <w:lang w:val="en-GB"/>
        </w:rPr>
        <w:t>2020)</w:t>
      </w:r>
      <w:r w:rsidRPr="00AD4442">
        <w:rPr>
          <w:rFonts w:ascii="Times New Roman" w:hAnsi="Times New Roman" w:cs="Times New Roman"/>
          <w:sz w:val="24"/>
          <w:szCs w:val="24"/>
          <w:lang w:val="en-GB"/>
        </w:rPr>
        <w:t xml:space="preserve">. My personal development of adolescence has been smoothed and highly positive which is why, I am not able to properly perceive the life event related traumatism of people. Nevertheless, I have generally perceived that autonomous care planning attitude is sufficient to address the issues of all cancer patients. I observe now that I have undertaken a stereotype and systematized approach towards cancer patients, without understanding that, they have been experiencing at personal level.  The patients raised a concern in this regard that the form did not represent some of the major critical query they had regarding the care planning process. Hence, it is the psychology of patients that prove them to offer resistance towards this autonomic approach towards Health Care. This autonomous process of patient involvement aims to refined almost similar treatment procedures for all patients in a uniform manner. In this context, it can be highlighted that there is psychological imperative which prevent Health Care planners like me for advanced cancer patient’s depression, stress as well as anxiety. Healthcare planning is a process which requires concerned, strenuousness as well as mental tenacity. The primary source of depression in this job role is that in spite of a systematic and well-developed care planning, four out of every nine patients have met with death after the procedure of health care and treatment delivery. As I had a very positive and optimistic of bringing during my adolescence, I have not been able to hear the chromatic feelings associated with provision of care and planning for health care of Cancer patients. I believe that I could develop these cognitive perceptions among cancer patients with time and experience of handling many such cases. Nevertheless, the stress of dealing with cancer patient, involving the trauma of the patient and the family members and the exhibition to regular depreciation of health condition of patients has created anxiety along with stress also. This is the condition of all advanced care planners for cancer patients like me in our hospital or other hospitals working under the NHS. In this case, I will not also undermine self-efficacy as well as social support as potential barriers to provision of patient centred care planning approach. As I have not gained significant experience of working with cancer patients, I would consider that I am often oblivious of the different aspects that should be considered by me in individual centred care. I end up undertaking and autonomous perspective towards advance care planning of Cancer </w:t>
      </w:r>
      <w:r w:rsidRPr="00AD4442">
        <w:rPr>
          <w:rFonts w:ascii="Times New Roman" w:hAnsi="Times New Roman" w:cs="Times New Roman"/>
          <w:sz w:val="24"/>
          <w:szCs w:val="24"/>
          <w:lang w:val="en-GB"/>
        </w:rPr>
        <w:lastRenderedPageBreak/>
        <w:t xml:space="preserve">patients as an outcome of lack of experience in this field. In order to justify my position and by vulnerabilities as </w:t>
      </w:r>
      <w:proofErr w:type="spellStart"/>
      <w:proofErr w:type="gramStart"/>
      <w:r w:rsidRPr="00AD4442">
        <w:rPr>
          <w:rFonts w:ascii="Times New Roman" w:hAnsi="Times New Roman" w:cs="Times New Roman"/>
          <w:sz w:val="24"/>
          <w:szCs w:val="24"/>
          <w:lang w:val="en-GB"/>
        </w:rPr>
        <w:t>a</w:t>
      </w:r>
      <w:proofErr w:type="spellEnd"/>
      <w:proofErr w:type="gramEnd"/>
      <w:r w:rsidRPr="00AD4442">
        <w:rPr>
          <w:rFonts w:ascii="Times New Roman" w:hAnsi="Times New Roman" w:cs="Times New Roman"/>
          <w:sz w:val="24"/>
          <w:szCs w:val="24"/>
          <w:lang w:val="en-GB"/>
        </w:rPr>
        <w:t xml:space="preserve"> advance care planning, I would like to bring back the postulates of the continuity versus discontinuity theory. My lag in performance is the most effective proof that the perception of discontinuity is more valid in comparison to that of continuity according to this theory. Difference in upbringing and exposure to psychological imperatives during adolescence frames the psychological attitude towards life and work of individuals in later stages. </w:t>
      </w:r>
    </w:p>
    <w:p w14:paraId="29BC35B6" w14:textId="77777777" w:rsidR="009F16D6" w:rsidRPr="00AD4442"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I have talked about the psychological barriers of health care service providers in h</w:t>
      </w:r>
      <w:r>
        <w:rPr>
          <w:rFonts w:ascii="Times New Roman" w:hAnsi="Times New Roman" w:cs="Times New Roman"/>
          <w:sz w:val="24"/>
          <w:szCs w:val="24"/>
          <w:lang w:val="en-GB"/>
        </w:rPr>
        <w:t>ealth and social care context i</w:t>
      </w:r>
      <w:r w:rsidRPr="00AD4442">
        <w:rPr>
          <w:rFonts w:ascii="Times New Roman" w:hAnsi="Times New Roman" w:cs="Times New Roman"/>
          <w:sz w:val="24"/>
          <w:szCs w:val="24"/>
          <w:lang w:val="en-GB"/>
        </w:rPr>
        <w:t xml:space="preserve">n relation with advance care planning for cancer patients. A case study of a patient ok, 26-year-old male who had been diagnosed with advanced stage of osteosarcoma can be highlighted here. The court status was discussed with the patient as a part of advance care planning while he was still mentally active and functional. As he had agreed to undergo a do not resuscitate order, I made a progress with the same, without even feeling the need to consult the family members of the patient on a serious note. This was the evidence of lack of experience, inappropriate and miss placed attitude towards undertaking this case on a serious note where, the outcome should not have been decided on the basis of discussion with the individual only. Later when his mother insisted on the full code, that DNR order has to be cancelled and the patient had been incubated. </w:t>
      </w:r>
    </w:p>
    <w:p w14:paraId="346554E5" w14:textId="77777777" w:rsidR="009F16D6"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Utilization of community </w:t>
      </w:r>
      <w:r w:rsidRPr="00E9775C">
        <w:rPr>
          <w:rFonts w:ascii="Times New Roman" w:hAnsi="Times New Roman" w:cs="Times New Roman"/>
          <w:sz w:val="24"/>
          <w:szCs w:val="24"/>
          <w:lang w:val="en-GB"/>
        </w:rPr>
        <w:t>psychology for eradication of obesity in USA</w:t>
      </w:r>
      <w:r w:rsidRPr="00AD4442">
        <w:rPr>
          <w:rFonts w:ascii="Times New Roman" w:hAnsi="Times New Roman" w:cs="Times New Roman"/>
          <w:sz w:val="24"/>
          <w:szCs w:val="24"/>
          <w:lang w:val="en-GB"/>
        </w:rPr>
        <w:t xml:space="preserve"> is another essential health and social care approach which can be considered here</w:t>
      </w:r>
      <w:r>
        <w:rPr>
          <w:rFonts w:ascii="Times New Roman" w:hAnsi="Times New Roman" w:cs="Times New Roman"/>
          <w:sz w:val="24"/>
          <w:szCs w:val="24"/>
          <w:lang w:val="en-GB"/>
        </w:rPr>
        <w:t xml:space="preserve"> (</w:t>
      </w:r>
      <w:r>
        <w:rPr>
          <w:rFonts w:ascii="Times New Roman" w:hAnsi="Times New Roman" w:cs="Times New Roman"/>
          <w:bCs/>
          <w:color w:val="000000"/>
          <w:sz w:val="24"/>
          <w:szCs w:val="24"/>
        </w:rPr>
        <w:t xml:space="preserve">Making </w:t>
      </w:r>
      <w:r w:rsidRPr="00AD6AE0">
        <w:rPr>
          <w:rFonts w:ascii="Times New Roman" w:hAnsi="Times New Roman" w:cs="Times New Roman"/>
          <w:bCs/>
          <w:i/>
          <w:color w:val="000000"/>
          <w:sz w:val="24"/>
          <w:szCs w:val="24"/>
        </w:rPr>
        <w:t>et al.,</w:t>
      </w:r>
      <w:r w:rsidRPr="00AD6AE0">
        <w:rPr>
          <w:rFonts w:ascii="Times New Roman" w:hAnsi="Times New Roman" w:cs="Times New Roman"/>
          <w:bCs/>
          <w:color w:val="000000"/>
          <w:sz w:val="24"/>
          <w:szCs w:val="24"/>
        </w:rPr>
        <w:t xml:space="preserve"> 2010</w:t>
      </w:r>
      <w:r>
        <w:rPr>
          <w:rFonts w:ascii="Times New Roman" w:hAnsi="Times New Roman" w:cs="Times New Roman"/>
          <w:sz w:val="24"/>
          <w:szCs w:val="24"/>
          <w:lang w:val="en-GB"/>
        </w:rPr>
        <w:t>)</w:t>
      </w:r>
      <w:r w:rsidRPr="00AD4442">
        <w:rPr>
          <w:rFonts w:ascii="Times New Roman" w:hAnsi="Times New Roman" w:cs="Times New Roman"/>
          <w:sz w:val="24"/>
          <w:szCs w:val="24"/>
          <w:lang w:val="en-GB"/>
        </w:rPr>
        <w:t xml:space="preserve">. In this case, it can be perceived that the doctors effectively stressed on the continuity perspective of the continuity versus discontinuity theory. The doctors considered psychological upbringing of all obesity patients to be same and hence perceived the one-size-fits-all approach for reduction of obesity and care division of obesity patients. In context to analysing the importance of the mindfulness-based intervention in terms of appropriate Healthcare Service delivery I would like to highlight that the approaches associated with the process like undertaking yoga sessions for doctors and nurses can help in changing the approach of perceiving the position of patients. Calmness of mind as well as sedimentation of emotions will enable me as </w:t>
      </w:r>
      <w:proofErr w:type="gramStart"/>
      <w:r w:rsidRPr="00AD4442">
        <w:rPr>
          <w:rFonts w:ascii="Times New Roman" w:hAnsi="Times New Roman" w:cs="Times New Roman"/>
          <w:sz w:val="24"/>
          <w:szCs w:val="24"/>
          <w:lang w:val="en-GB"/>
        </w:rPr>
        <w:t>a</w:t>
      </w:r>
      <w:proofErr w:type="gramEnd"/>
      <w:r w:rsidRPr="00AD4442">
        <w:rPr>
          <w:rFonts w:ascii="Times New Roman" w:hAnsi="Times New Roman" w:cs="Times New Roman"/>
          <w:sz w:val="24"/>
          <w:szCs w:val="24"/>
          <w:lang w:val="en-GB"/>
        </w:rPr>
        <w:t xml:space="preserve"> advanced care plan to understand perspectives, emotions and other allied feelings of patients, their family members and other relatives before settling up on </w:t>
      </w:r>
      <w:r>
        <w:rPr>
          <w:rFonts w:ascii="Times New Roman" w:hAnsi="Times New Roman" w:cs="Times New Roman"/>
          <w:sz w:val="24"/>
          <w:szCs w:val="24"/>
          <w:lang w:val="en-GB"/>
        </w:rPr>
        <w:t xml:space="preserve">a </w:t>
      </w:r>
      <w:r w:rsidRPr="00AD4442">
        <w:rPr>
          <w:rFonts w:ascii="Times New Roman" w:hAnsi="Times New Roman" w:cs="Times New Roman"/>
          <w:sz w:val="24"/>
          <w:szCs w:val="24"/>
          <w:lang w:val="en-GB"/>
        </w:rPr>
        <w:t xml:space="preserve">specified care approach for the individual. </w:t>
      </w:r>
    </w:p>
    <w:p w14:paraId="2E769D80" w14:textId="77777777" w:rsidR="009F16D6" w:rsidRPr="00AD4442" w:rsidRDefault="009F16D6" w:rsidP="00B75470">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1784F5D8" w14:textId="77777777" w:rsidR="009F16D6" w:rsidRPr="00AD4442" w:rsidRDefault="009F16D6" w:rsidP="00B75470">
      <w:pPr>
        <w:pStyle w:val="Heading2"/>
        <w:spacing w:line="360" w:lineRule="auto"/>
        <w:rPr>
          <w:lang w:val="en-GB"/>
        </w:rPr>
      </w:pPr>
      <w:bookmarkStart w:id="10" w:name="_Toc38319573"/>
      <w:bookmarkStart w:id="11" w:name="_Toc38362273"/>
      <w:r w:rsidRPr="00AD4442">
        <w:rPr>
          <w:lang w:val="en-GB"/>
        </w:rPr>
        <w:lastRenderedPageBreak/>
        <w:t>Conclusion</w:t>
      </w:r>
      <w:bookmarkEnd w:id="10"/>
      <w:bookmarkEnd w:id="11"/>
    </w:p>
    <w:p w14:paraId="62D817BD" w14:textId="77777777" w:rsidR="009F16D6" w:rsidRDefault="009F16D6" w:rsidP="00B75470">
      <w:pPr>
        <w:spacing w:line="360" w:lineRule="auto"/>
        <w:jc w:val="both"/>
        <w:rPr>
          <w:rFonts w:ascii="Times New Roman" w:hAnsi="Times New Roman" w:cs="Times New Roman"/>
          <w:sz w:val="24"/>
          <w:szCs w:val="24"/>
          <w:lang w:val="en-GB"/>
        </w:rPr>
      </w:pPr>
      <w:r w:rsidRPr="00AD4442">
        <w:rPr>
          <w:rFonts w:ascii="Times New Roman" w:hAnsi="Times New Roman" w:cs="Times New Roman"/>
          <w:sz w:val="24"/>
          <w:szCs w:val="24"/>
          <w:lang w:val="en-GB"/>
        </w:rPr>
        <w:t xml:space="preserve">In conclusion, I would like to highlight that the theoretical perspective towards psychology address is that influences during the adolescence stage are crucial for human life cycle development. The psychological contract becomes an inevitable imperative during provision of social and health care. This research-based report established how culminate is </w:t>
      </w:r>
      <w:r>
        <w:rPr>
          <w:rFonts w:ascii="Times New Roman" w:hAnsi="Times New Roman" w:cs="Times New Roman"/>
          <w:sz w:val="24"/>
          <w:szCs w:val="24"/>
          <w:lang w:val="en-GB"/>
        </w:rPr>
        <w:t>a behavioural trait, which develops</w:t>
      </w:r>
      <w:r w:rsidRPr="00AD4442">
        <w:rPr>
          <w:rFonts w:ascii="Times New Roman" w:hAnsi="Times New Roman" w:cs="Times New Roman"/>
          <w:sz w:val="24"/>
          <w:szCs w:val="24"/>
          <w:lang w:val="en-GB"/>
        </w:rPr>
        <w:t xml:space="preserve"> as an outcome of a definitive psychological constructed during the adolescence stage and how it impacts life and work. </w:t>
      </w:r>
    </w:p>
    <w:p w14:paraId="17139750" w14:textId="77777777" w:rsidR="00AD3C87" w:rsidRPr="009F16D6" w:rsidRDefault="00AD3C87" w:rsidP="00B75470">
      <w:pPr>
        <w:spacing w:line="360" w:lineRule="auto"/>
        <w:rPr>
          <w:rFonts w:ascii="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5A08FE2" w14:textId="77777777" w:rsidR="00AD3C87" w:rsidRPr="0006671B" w:rsidRDefault="00AD3C87" w:rsidP="00B75470">
      <w:pPr>
        <w:pStyle w:val="Heading1"/>
        <w:spacing w:line="360" w:lineRule="auto"/>
      </w:pPr>
      <w:bookmarkStart w:id="12" w:name="_Toc38362274"/>
      <w:r w:rsidRPr="0006671B">
        <w:lastRenderedPageBreak/>
        <w:t>References</w:t>
      </w:r>
      <w:bookmarkEnd w:id="12"/>
    </w:p>
    <w:p w14:paraId="5BBCB74D" w14:textId="77777777" w:rsidR="002765D2" w:rsidRPr="00E9775C" w:rsidRDefault="002765D2" w:rsidP="00B75470">
      <w:pPr>
        <w:spacing w:line="360" w:lineRule="auto"/>
        <w:jc w:val="both"/>
        <w:rPr>
          <w:rFonts w:ascii="Times New Roman" w:hAnsi="Times New Roman" w:cs="Times New Roman"/>
          <w:sz w:val="24"/>
          <w:szCs w:val="24"/>
          <w:lang w:val="en-GB"/>
        </w:rPr>
      </w:pPr>
      <w:r w:rsidRPr="00E9775C">
        <w:rPr>
          <w:rFonts w:ascii="Times New Roman" w:hAnsi="Times New Roman" w:cs="Times New Roman"/>
          <w:sz w:val="24"/>
          <w:szCs w:val="24"/>
          <w:lang w:val="en-GB"/>
        </w:rPr>
        <w:t>Brubaker, J., 2016. Cognitive development theory. Encyclopedia of Family Studies, pp.1-5.</w:t>
      </w:r>
    </w:p>
    <w:p w14:paraId="71D0FBE2"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 xml:space="preserve">Burton, A., Burgess, C., Dean, S., </w:t>
      </w:r>
      <w:proofErr w:type="spellStart"/>
      <w:r w:rsidRPr="0006671B">
        <w:rPr>
          <w:rFonts w:ascii="Times New Roman" w:hAnsi="Times New Roman" w:cs="Times New Roman"/>
          <w:color w:val="222222"/>
          <w:sz w:val="24"/>
          <w:szCs w:val="24"/>
          <w:shd w:val="clear" w:color="auto" w:fill="FFFFFF"/>
        </w:rPr>
        <w:t>Koutsopoulou</w:t>
      </w:r>
      <w:proofErr w:type="spellEnd"/>
      <w:r w:rsidRPr="0006671B">
        <w:rPr>
          <w:rFonts w:ascii="Times New Roman" w:hAnsi="Times New Roman" w:cs="Times New Roman"/>
          <w:color w:val="222222"/>
          <w:sz w:val="24"/>
          <w:szCs w:val="24"/>
          <w:shd w:val="clear" w:color="auto" w:fill="FFFFFF"/>
        </w:rPr>
        <w:t>, G.Z. and Hugh</w:t>
      </w:r>
      <w:r w:rsidRPr="0006671B">
        <w:rPr>
          <w:rFonts w:ascii="Cambria Math" w:hAnsi="Cambria Math" w:cs="Times New Roman"/>
          <w:color w:val="222222"/>
          <w:sz w:val="24"/>
          <w:szCs w:val="24"/>
          <w:shd w:val="clear" w:color="auto" w:fill="FFFFFF"/>
        </w:rPr>
        <w:t>‐</w:t>
      </w:r>
      <w:r w:rsidRPr="0006671B">
        <w:rPr>
          <w:rFonts w:ascii="Times New Roman" w:hAnsi="Times New Roman" w:cs="Times New Roman"/>
          <w:color w:val="222222"/>
          <w:sz w:val="24"/>
          <w:szCs w:val="24"/>
          <w:shd w:val="clear" w:color="auto" w:fill="FFFFFF"/>
        </w:rPr>
        <w:t>Jones, S., 2017. How effective are mindfulness</w:t>
      </w:r>
      <w:r w:rsidRPr="0006671B">
        <w:rPr>
          <w:rFonts w:ascii="Cambria Math" w:hAnsi="Cambria Math" w:cs="Times New Roman"/>
          <w:color w:val="222222"/>
          <w:sz w:val="24"/>
          <w:szCs w:val="24"/>
          <w:shd w:val="clear" w:color="auto" w:fill="FFFFFF"/>
        </w:rPr>
        <w:t>‐</w:t>
      </w:r>
      <w:r w:rsidRPr="0006671B">
        <w:rPr>
          <w:rFonts w:ascii="Times New Roman" w:hAnsi="Times New Roman" w:cs="Times New Roman"/>
          <w:color w:val="222222"/>
          <w:sz w:val="24"/>
          <w:szCs w:val="24"/>
          <w:shd w:val="clear" w:color="auto" w:fill="FFFFFF"/>
        </w:rPr>
        <w:t>based interventions for reducing stress among healthcare professionals? A systematic review and meta</w:t>
      </w:r>
      <w:r w:rsidRPr="0006671B">
        <w:rPr>
          <w:rFonts w:ascii="Cambria Math" w:hAnsi="Cambria Math" w:cs="Times New Roman"/>
          <w:color w:val="222222"/>
          <w:sz w:val="24"/>
          <w:szCs w:val="24"/>
          <w:shd w:val="clear" w:color="auto" w:fill="FFFFFF"/>
        </w:rPr>
        <w:t>‐</w:t>
      </w:r>
      <w:r w:rsidRPr="0006671B">
        <w:rPr>
          <w:rFonts w:ascii="Times New Roman" w:hAnsi="Times New Roman" w:cs="Times New Roman"/>
          <w:color w:val="222222"/>
          <w:sz w:val="24"/>
          <w:szCs w:val="24"/>
          <w:shd w:val="clear" w:color="auto" w:fill="FFFFFF"/>
        </w:rPr>
        <w:t>analysis. </w:t>
      </w:r>
      <w:r w:rsidRPr="0006671B">
        <w:rPr>
          <w:rFonts w:ascii="Times New Roman" w:hAnsi="Times New Roman" w:cs="Times New Roman"/>
          <w:i/>
          <w:iCs/>
          <w:color w:val="222222"/>
          <w:sz w:val="24"/>
          <w:szCs w:val="24"/>
          <w:shd w:val="clear" w:color="auto" w:fill="FFFFFF"/>
        </w:rPr>
        <w:t>Stress and Health</w:t>
      </w:r>
      <w:r w:rsidRPr="0006671B">
        <w:rPr>
          <w:rFonts w:ascii="Times New Roman" w:hAnsi="Times New Roman" w:cs="Times New Roman"/>
          <w:color w:val="222222"/>
          <w:sz w:val="24"/>
          <w:szCs w:val="24"/>
          <w:shd w:val="clear" w:color="auto" w:fill="FFFFFF"/>
        </w:rPr>
        <w:t>, </w:t>
      </w:r>
      <w:r w:rsidRPr="0006671B">
        <w:rPr>
          <w:rFonts w:ascii="Times New Roman" w:hAnsi="Times New Roman" w:cs="Times New Roman"/>
          <w:i/>
          <w:iCs/>
          <w:color w:val="222222"/>
          <w:sz w:val="24"/>
          <w:szCs w:val="24"/>
          <w:shd w:val="clear" w:color="auto" w:fill="FFFFFF"/>
        </w:rPr>
        <w:t>33</w:t>
      </w:r>
      <w:r w:rsidRPr="0006671B">
        <w:rPr>
          <w:rFonts w:ascii="Times New Roman" w:hAnsi="Times New Roman" w:cs="Times New Roman"/>
          <w:color w:val="222222"/>
          <w:sz w:val="24"/>
          <w:szCs w:val="24"/>
          <w:shd w:val="clear" w:color="auto" w:fill="FFFFFF"/>
        </w:rPr>
        <w:t>(1), pp.3-13.</w:t>
      </w:r>
    </w:p>
    <w:p w14:paraId="795BF10E" w14:textId="77777777" w:rsidR="002765D2" w:rsidRPr="00E9775C" w:rsidRDefault="002765D2" w:rsidP="00B75470">
      <w:pPr>
        <w:spacing w:line="360" w:lineRule="auto"/>
        <w:jc w:val="both"/>
        <w:rPr>
          <w:rFonts w:ascii="Times New Roman" w:hAnsi="Times New Roman" w:cs="Times New Roman"/>
          <w:sz w:val="24"/>
          <w:szCs w:val="24"/>
          <w:lang w:val="en-GB"/>
        </w:rPr>
      </w:pPr>
      <w:r w:rsidRPr="00E9775C">
        <w:rPr>
          <w:rFonts w:ascii="Times New Roman" w:hAnsi="Times New Roman" w:cs="Times New Roman"/>
          <w:sz w:val="24"/>
          <w:szCs w:val="24"/>
          <w:lang w:val="en-GB"/>
        </w:rPr>
        <w:t>Cohen, J.R., Andrews, A.R., Davis, M.M. and Rudolph, K.D., 2018. Anxiety and depression during childhood and adolescence: testing theoretical models of continuity and discontinuity. Journal of abnormal child psychology, 46(6), pp.1295-1308.</w:t>
      </w:r>
    </w:p>
    <w:p w14:paraId="573B8BEA"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Cooper, M., Glasper, A. and Taylor, C., 2018. Care of the adolescent. </w:t>
      </w:r>
      <w:r w:rsidRPr="0006671B">
        <w:rPr>
          <w:rFonts w:ascii="Times New Roman" w:hAnsi="Times New Roman" w:cs="Times New Roman"/>
          <w:i/>
          <w:iCs/>
          <w:color w:val="222222"/>
          <w:sz w:val="24"/>
          <w:szCs w:val="24"/>
          <w:shd w:val="clear" w:color="auto" w:fill="FFFFFF"/>
        </w:rPr>
        <w:t>Foundation Studies for Caring: Using Student-</w:t>
      </w:r>
      <w:proofErr w:type="spellStart"/>
      <w:r w:rsidRPr="0006671B">
        <w:rPr>
          <w:rFonts w:ascii="Times New Roman" w:hAnsi="Times New Roman" w:cs="Times New Roman"/>
          <w:i/>
          <w:iCs/>
          <w:color w:val="222222"/>
          <w:sz w:val="24"/>
          <w:szCs w:val="24"/>
          <w:shd w:val="clear" w:color="auto" w:fill="FFFFFF"/>
        </w:rPr>
        <w:t>Centred</w:t>
      </w:r>
      <w:proofErr w:type="spellEnd"/>
      <w:r w:rsidRPr="0006671B">
        <w:rPr>
          <w:rFonts w:ascii="Times New Roman" w:hAnsi="Times New Roman" w:cs="Times New Roman"/>
          <w:i/>
          <w:iCs/>
          <w:color w:val="222222"/>
          <w:sz w:val="24"/>
          <w:szCs w:val="24"/>
          <w:shd w:val="clear" w:color="auto" w:fill="FFFFFF"/>
        </w:rPr>
        <w:t xml:space="preserve"> Learning</w:t>
      </w:r>
      <w:r w:rsidRPr="0006671B">
        <w:rPr>
          <w:rFonts w:ascii="Times New Roman" w:hAnsi="Times New Roman" w:cs="Times New Roman"/>
          <w:color w:val="222222"/>
          <w:sz w:val="24"/>
          <w:szCs w:val="24"/>
          <w:shd w:val="clear" w:color="auto" w:fill="FFFFFF"/>
        </w:rPr>
        <w:t>, p.414.</w:t>
      </w:r>
    </w:p>
    <w:p w14:paraId="22736428" w14:textId="77777777" w:rsidR="002765D2" w:rsidRPr="00E9775C" w:rsidRDefault="002765D2" w:rsidP="00B75470">
      <w:pPr>
        <w:spacing w:line="360" w:lineRule="auto"/>
        <w:jc w:val="both"/>
        <w:rPr>
          <w:rFonts w:ascii="Times New Roman" w:hAnsi="Times New Roman" w:cs="Times New Roman"/>
          <w:sz w:val="24"/>
          <w:szCs w:val="24"/>
          <w:lang w:val="en-GB"/>
        </w:rPr>
      </w:pPr>
      <w:proofErr w:type="spellStart"/>
      <w:r w:rsidRPr="00E9775C">
        <w:rPr>
          <w:rFonts w:ascii="Times New Roman" w:hAnsi="Times New Roman" w:cs="Times New Roman"/>
          <w:sz w:val="24"/>
          <w:szCs w:val="24"/>
          <w:lang w:val="en-GB"/>
        </w:rPr>
        <w:t>DeRubeis</w:t>
      </w:r>
      <w:proofErr w:type="spellEnd"/>
      <w:r w:rsidRPr="00E9775C">
        <w:rPr>
          <w:rFonts w:ascii="Times New Roman" w:hAnsi="Times New Roman" w:cs="Times New Roman"/>
          <w:sz w:val="24"/>
          <w:szCs w:val="24"/>
          <w:lang w:val="en-GB"/>
        </w:rPr>
        <w:t>, R.J., Keefe, J.R. and Beck, A.T., 2019. Cognitive therapy.</w:t>
      </w:r>
    </w:p>
    <w:p w14:paraId="3FD60555" w14:textId="77777777" w:rsidR="002765D2" w:rsidRPr="00E9775C" w:rsidRDefault="002765D2" w:rsidP="00B75470">
      <w:pPr>
        <w:spacing w:line="360" w:lineRule="auto"/>
        <w:jc w:val="both"/>
        <w:rPr>
          <w:rFonts w:ascii="Times New Roman" w:hAnsi="Times New Roman" w:cs="Times New Roman"/>
          <w:sz w:val="24"/>
          <w:szCs w:val="24"/>
          <w:lang w:val="en-GB"/>
        </w:rPr>
      </w:pPr>
      <w:r w:rsidRPr="00E9775C">
        <w:rPr>
          <w:rFonts w:ascii="Times New Roman" w:hAnsi="Times New Roman" w:cs="Times New Roman"/>
          <w:sz w:val="24"/>
          <w:szCs w:val="24"/>
          <w:lang w:val="en-GB"/>
        </w:rPr>
        <w:t>Elliott, A., 2019. Social theory and psychoanalysis in transition: Self and society from Freud to Kristeva. Routledge.</w:t>
      </w:r>
    </w:p>
    <w:p w14:paraId="10976D91"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 xml:space="preserve">Friedman, E.S., Koenig, A.M. and </w:t>
      </w:r>
      <w:proofErr w:type="spellStart"/>
      <w:r w:rsidRPr="0006671B">
        <w:rPr>
          <w:rFonts w:ascii="Times New Roman" w:hAnsi="Times New Roman" w:cs="Times New Roman"/>
          <w:color w:val="222222"/>
          <w:sz w:val="24"/>
          <w:szCs w:val="24"/>
          <w:shd w:val="clear" w:color="auto" w:fill="FFFFFF"/>
        </w:rPr>
        <w:t>Thase</w:t>
      </w:r>
      <w:proofErr w:type="spellEnd"/>
      <w:r w:rsidRPr="0006671B">
        <w:rPr>
          <w:rFonts w:ascii="Times New Roman" w:hAnsi="Times New Roman" w:cs="Times New Roman"/>
          <w:color w:val="222222"/>
          <w:sz w:val="24"/>
          <w:szCs w:val="24"/>
          <w:shd w:val="clear" w:color="auto" w:fill="FFFFFF"/>
        </w:rPr>
        <w:t>, M.E., 2016. Cognitive and behavioral therapies. In </w:t>
      </w:r>
      <w:r w:rsidRPr="0006671B">
        <w:rPr>
          <w:rFonts w:ascii="Times New Roman" w:hAnsi="Times New Roman" w:cs="Times New Roman"/>
          <w:i/>
          <w:iCs/>
          <w:color w:val="222222"/>
          <w:sz w:val="24"/>
          <w:szCs w:val="24"/>
          <w:shd w:val="clear" w:color="auto" w:fill="FFFFFF"/>
        </w:rPr>
        <w:t>The medical basis of psychiatry</w:t>
      </w:r>
      <w:r w:rsidRPr="0006671B">
        <w:rPr>
          <w:rFonts w:ascii="Times New Roman" w:hAnsi="Times New Roman" w:cs="Times New Roman"/>
          <w:color w:val="222222"/>
          <w:sz w:val="24"/>
          <w:szCs w:val="24"/>
          <w:shd w:val="clear" w:color="auto" w:fill="FFFFFF"/>
        </w:rPr>
        <w:t> (pp. 781-798). Springer, New York, NY.</w:t>
      </w:r>
    </w:p>
    <w:p w14:paraId="1C53056E" w14:textId="77777777" w:rsidR="002765D2" w:rsidRPr="00E9775C" w:rsidRDefault="002765D2" w:rsidP="00B75470">
      <w:pPr>
        <w:spacing w:line="360" w:lineRule="auto"/>
        <w:jc w:val="both"/>
        <w:rPr>
          <w:rFonts w:ascii="Times New Roman" w:hAnsi="Times New Roman" w:cs="Times New Roman"/>
          <w:sz w:val="24"/>
          <w:szCs w:val="24"/>
          <w:lang w:val="en-GB"/>
        </w:rPr>
      </w:pPr>
      <w:r w:rsidRPr="00E9775C">
        <w:rPr>
          <w:rFonts w:ascii="Times New Roman" w:hAnsi="Times New Roman" w:cs="Times New Roman"/>
          <w:sz w:val="24"/>
          <w:szCs w:val="24"/>
          <w:lang w:val="en-GB"/>
        </w:rPr>
        <w:t>Gidley, J.M., 2016. Psychological Development: Child and Adolescent. In Postformal Education (pp. 45-69). Springer, Cham.</w:t>
      </w:r>
    </w:p>
    <w:p w14:paraId="380417D1" w14:textId="77777777" w:rsidR="002765D2" w:rsidRPr="00E9775C" w:rsidRDefault="002765D2" w:rsidP="00B75470">
      <w:pPr>
        <w:spacing w:line="360" w:lineRule="auto"/>
        <w:jc w:val="both"/>
        <w:rPr>
          <w:rFonts w:ascii="Times New Roman" w:hAnsi="Times New Roman" w:cs="Times New Roman"/>
          <w:sz w:val="24"/>
          <w:szCs w:val="24"/>
          <w:lang w:val="en-GB"/>
        </w:rPr>
      </w:pPr>
      <w:proofErr w:type="spellStart"/>
      <w:r w:rsidRPr="00E9775C">
        <w:rPr>
          <w:rFonts w:ascii="Times New Roman" w:hAnsi="Times New Roman" w:cs="Times New Roman"/>
          <w:sz w:val="24"/>
          <w:szCs w:val="24"/>
          <w:lang w:val="en-GB"/>
        </w:rPr>
        <w:t>Guntrip</w:t>
      </w:r>
      <w:proofErr w:type="spellEnd"/>
      <w:r w:rsidRPr="00E9775C">
        <w:rPr>
          <w:rFonts w:ascii="Times New Roman" w:hAnsi="Times New Roman" w:cs="Times New Roman"/>
          <w:sz w:val="24"/>
          <w:szCs w:val="24"/>
          <w:lang w:val="en-GB"/>
        </w:rPr>
        <w:t>, H.Y., 2018. Personality structure and human interaction: The developing synthesis of psychodynamic theory. Routledge.</w:t>
      </w:r>
    </w:p>
    <w:p w14:paraId="10127203"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 xml:space="preserve">Johnson, S., </w:t>
      </w:r>
      <w:proofErr w:type="spellStart"/>
      <w:r w:rsidRPr="0006671B">
        <w:rPr>
          <w:rFonts w:ascii="Times New Roman" w:hAnsi="Times New Roman" w:cs="Times New Roman"/>
          <w:color w:val="222222"/>
          <w:sz w:val="24"/>
          <w:szCs w:val="24"/>
          <w:shd w:val="clear" w:color="auto" w:fill="FFFFFF"/>
        </w:rPr>
        <w:t>Butow</w:t>
      </w:r>
      <w:proofErr w:type="spellEnd"/>
      <w:r w:rsidRPr="0006671B">
        <w:rPr>
          <w:rFonts w:ascii="Times New Roman" w:hAnsi="Times New Roman" w:cs="Times New Roman"/>
          <w:color w:val="222222"/>
          <w:sz w:val="24"/>
          <w:szCs w:val="24"/>
          <w:shd w:val="clear" w:color="auto" w:fill="FFFFFF"/>
        </w:rPr>
        <w:t xml:space="preserve">, P., </w:t>
      </w:r>
      <w:proofErr w:type="spellStart"/>
      <w:r w:rsidRPr="0006671B">
        <w:rPr>
          <w:rFonts w:ascii="Times New Roman" w:hAnsi="Times New Roman" w:cs="Times New Roman"/>
          <w:color w:val="222222"/>
          <w:sz w:val="24"/>
          <w:szCs w:val="24"/>
          <w:shd w:val="clear" w:color="auto" w:fill="FFFFFF"/>
        </w:rPr>
        <w:t>Kerridge</w:t>
      </w:r>
      <w:proofErr w:type="spellEnd"/>
      <w:r w:rsidRPr="0006671B">
        <w:rPr>
          <w:rFonts w:ascii="Times New Roman" w:hAnsi="Times New Roman" w:cs="Times New Roman"/>
          <w:color w:val="222222"/>
          <w:sz w:val="24"/>
          <w:szCs w:val="24"/>
          <w:shd w:val="clear" w:color="auto" w:fill="FFFFFF"/>
        </w:rPr>
        <w:t>, I. and Tattersall, M., 2016. Advance care planning for cancer patients: a systematic review of perceptions and experiences of patients, families, and healthcare providers. </w:t>
      </w:r>
      <w:r w:rsidRPr="0006671B">
        <w:rPr>
          <w:rFonts w:ascii="Times New Roman" w:hAnsi="Times New Roman" w:cs="Times New Roman"/>
          <w:i/>
          <w:iCs/>
          <w:color w:val="222222"/>
          <w:sz w:val="24"/>
          <w:szCs w:val="24"/>
          <w:shd w:val="clear" w:color="auto" w:fill="FFFFFF"/>
        </w:rPr>
        <w:t>Psycho</w:t>
      </w:r>
      <w:r w:rsidRPr="0006671B">
        <w:rPr>
          <w:rFonts w:ascii="Cambria Math" w:hAnsi="Cambria Math" w:cs="Times New Roman"/>
          <w:i/>
          <w:iCs/>
          <w:color w:val="222222"/>
          <w:sz w:val="24"/>
          <w:szCs w:val="24"/>
          <w:shd w:val="clear" w:color="auto" w:fill="FFFFFF"/>
        </w:rPr>
        <w:t>‐</w:t>
      </w:r>
      <w:r w:rsidRPr="0006671B">
        <w:rPr>
          <w:rFonts w:ascii="Times New Roman" w:hAnsi="Times New Roman" w:cs="Times New Roman"/>
          <w:i/>
          <w:iCs/>
          <w:color w:val="222222"/>
          <w:sz w:val="24"/>
          <w:szCs w:val="24"/>
          <w:shd w:val="clear" w:color="auto" w:fill="FFFFFF"/>
        </w:rPr>
        <w:t>Oncology</w:t>
      </w:r>
      <w:r w:rsidRPr="0006671B">
        <w:rPr>
          <w:rFonts w:ascii="Times New Roman" w:hAnsi="Times New Roman" w:cs="Times New Roman"/>
          <w:color w:val="222222"/>
          <w:sz w:val="24"/>
          <w:szCs w:val="24"/>
          <w:shd w:val="clear" w:color="auto" w:fill="FFFFFF"/>
        </w:rPr>
        <w:t>, </w:t>
      </w:r>
      <w:r w:rsidRPr="0006671B">
        <w:rPr>
          <w:rFonts w:ascii="Times New Roman" w:hAnsi="Times New Roman" w:cs="Times New Roman"/>
          <w:i/>
          <w:iCs/>
          <w:color w:val="222222"/>
          <w:sz w:val="24"/>
          <w:szCs w:val="24"/>
          <w:shd w:val="clear" w:color="auto" w:fill="FFFFFF"/>
        </w:rPr>
        <w:t>25</w:t>
      </w:r>
      <w:r w:rsidRPr="0006671B">
        <w:rPr>
          <w:rFonts w:ascii="Times New Roman" w:hAnsi="Times New Roman" w:cs="Times New Roman"/>
          <w:color w:val="222222"/>
          <w:sz w:val="24"/>
          <w:szCs w:val="24"/>
          <w:shd w:val="clear" w:color="auto" w:fill="FFFFFF"/>
        </w:rPr>
        <w:t>(4), pp.362-386.</w:t>
      </w:r>
    </w:p>
    <w:p w14:paraId="2EACA2B3"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Keenan, T., Evans, S. and Crowley, K., 2016. </w:t>
      </w:r>
      <w:r w:rsidRPr="0006671B">
        <w:rPr>
          <w:rFonts w:ascii="Times New Roman" w:hAnsi="Times New Roman" w:cs="Times New Roman"/>
          <w:i/>
          <w:iCs/>
          <w:color w:val="222222"/>
          <w:sz w:val="24"/>
          <w:szCs w:val="24"/>
          <w:shd w:val="clear" w:color="auto" w:fill="FFFFFF"/>
        </w:rPr>
        <w:t>An introduction to child development</w:t>
      </w:r>
      <w:r w:rsidRPr="0006671B">
        <w:rPr>
          <w:rFonts w:ascii="Times New Roman" w:hAnsi="Times New Roman" w:cs="Times New Roman"/>
          <w:color w:val="222222"/>
          <w:sz w:val="24"/>
          <w:szCs w:val="24"/>
          <w:shd w:val="clear" w:color="auto" w:fill="FFFFFF"/>
        </w:rPr>
        <w:t>. Sage.</w:t>
      </w:r>
    </w:p>
    <w:p w14:paraId="2FEA7D0D" w14:textId="77777777" w:rsidR="002765D2" w:rsidRPr="00AD6AE0" w:rsidRDefault="002765D2" w:rsidP="00B75470">
      <w:pPr>
        <w:pStyle w:val="Heading4"/>
        <w:spacing w:before="0" w:line="360" w:lineRule="auto"/>
        <w:jc w:val="both"/>
        <w:rPr>
          <w:rFonts w:ascii="Times New Roman" w:hAnsi="Times New Roman" w:cs="Times New Roman"/>
          <w:b/>
          <w:bCs/>
          <w:color w:val="000000"/>
        </w:rPr>
      </w:pPr>
      <w:r w:rsidRPr="00AD6AE0">
        <w:rPr>
          <w:rFonts w:ascii="Times New Roman" w:hAnsi="Times New Roman" w:cs="Times New Roman"/>
          <w:color w:val="000000"/>
        </w:rPr>
        <w:t>Making, I. et al. 2010</w:t>
      </w:r>
      <w:r>
        <w:rPr>
          <w:rFonts w:ascii="Times New Roman" w:hAnsi="Times New Roman" w:cs="Times New Roman"/>
          <w:color w:val="000000"/>
        </w:rPr>
        <w:t xml:space="preserve">. </w:t>
      </w:r>
      <w:r w:rsidRPr="00AD6AE0">
        <w:rPr>
          <w:rFonts w:ascii="Times New Roman" w:hAnsi="Times New Roman" w:cs="Times New Roman"/>
          <w:color w:val="000000"/>
        </w:rPr>
        <w:t xml:space="preserve"> "Obesity Prevention Strategies in Concept and Practice", National Academies Press (US), p. Available at: https://www.ncbi.nlm.nih.gov/books/NBK220174/ (Accessed: 20 April 2020).</w:t>
      </w:r>
    </w:p>
    <w:p w14:paraId="51CC3543" w14:textId="77777777" w:rsidR="002765D2" w:rsidRPr="00AD6AE0" w:rsidRDefault="002765D2" w:rsidP="00B75470">
      <w:pPr>
        <w:pStyle w:val="Heading4"/>
        <w:spacing w:before="0" w:line="360" w:lineRule="auto"/>
        <w:jc w:val="both"/>
        <w:rPr>
          <w:rFonts w:ascii="Times New Roman" w:hAnsi="Times New Roman" w:cs="Times New Roman"/>
          <w:b/>
          <w:bCs/>
          <w:color w:val="000000"/>
        </w:rPr>
      </w:pPr>
      <w:r w:rsidRPr="00AD6AE0">
        <w:rPr>
          <w:rFonts w:ascii="Times New Roman" w:hAnsi="Times New Roman" w:cs="Times New Roman"/>
          <w:color w:val="000000"/>
        </w:rPr>
        <w:t>Mcleod, S. 2020.</w:t>
      </w:r>
      <w:r>
        <w:rPr>
          <w:rFonts w:ascii="Times New Roman" w:hAnsi="Times New Roman" w:cs="Times New Roman"/>
          <w:color w:val="000000"/>
        </w:rPr>
        <w:t xml:space="preserve"> </w:t>
      </w:r>
      <w:r w:rsidRPr="00AD6AE0">
        <w:rPr>
          <w:rFonts w:ascii="Times New Roman" w:hAnsi="Times New Roman" w:cs="Times New Roman"/>
          <w:color w:val="000000"/>
        </w:rPr>
        <w:t> Developmental Psychology | Simply Psychology, Simplypsychology.org. Available at: https://www.simplypsychology.org/developmental-psychology.html (Accessed: 20 April 2020).</w:t>
      </w:r>
    </w:p>
    <w:p w14:paraId="22242781" w14:textId="77777777" w:rsidR="002765D2" w:rsidRPr="00E9775C" w:rsidRDefault="002765D2" w:rsidP="00B75470">
      <w:pPr>
        <w:spacing w:line="360" w:lineRule="auto"/>
        <w:jc w:val="both"/>
        <w:rPr>
          <w:rFonts w:ascii="Times New Roman" w:hAnsi="Times New Roman" w:cs="Times New Roman"/>
          <w:sz w:val="24"/>
          <w:szCs w:val="24"/>
          <w:lang w:val="en-GB"/>
        </w:rPr>
      </w:pPr>
      <w:r w:rsidRPr="00E9775C">
        <w:rPr>
          <w:rFonts w:ascii="Times New Roman" w:hAnsi="Times New Roman" w:cs="Times New Roman"/>
          <w:sz w:val="24"/>
          <w:szCs w:val="24"/>
          <w:lang w:val="en-GB"/>
        </w:rPr>
        <w:t>McLeod, S., 2018. Jean Piaget’s theory of cognitive development. Simply Psychology.</w:t>
      </w:r>
    </w:p>
    <w:p w14:paraId="600C435F" w14:textId="77777777" w:rsidR="002765D2" w:rsidRPr="0006671B" w:rsidRDefault="002765D2" w:rsidP="00B75470">
      <w:pPr>
        <w:spacing w:line="360" w:lineRule="auto"/>
        <w:jc w:val="both"/>
        <w:rPr>
          <w:rFonts w:ascii="Times New Roman" w:hAnsi="Times New Roman" w:cs="Times New Roman"/>
          <w:sz w:val="24"/>
          <w:szCs w:val="24"/>
        </w:rPr>
      </w:pPr>
      <w:proofErr w:type="spellStart"/>
      <w:r w:rsidRPr="0006671B">
        <w:rPr>
          <w:rFonts w:ascii="Times New Roman" w:hAnsi="Times New Roman" w:cs="Times New Roman"/>
          <w:color w:val="222222"/>
          <w:sz w:val="24"/>
          <w:szCs w:val="24"/>
          <w:shd w:val="clear" w:color="auto" w:fill="FFFFFF"/>
        </w:rPr>
        <w:lastRenderedPageBreak/>
        <w:t>Pössel</w:t>
      </w:r>
      <w:proofErr w:type="spellEnd"/>
      <w:r w:rsidRPr="0006671B">
        <w:rPr>
          <w:rFonts w:ascii="Times New Roman" w:hAnsi="Times New Roman" w:cs="Times New Roman"/>
          <w:color w:val="222222"/>
          <w:sz w:val="24"/>
          <w:szCs w:val="24"/>
          <w:shd w:val="clear" w:color="auto" w:fill="FFFFFF"/>
        </w:rPr>
        <w:t>, P. and Smith, E., 2020. Integrating Beck’s Cognitive Theory of Depression and the Hopelessness Model in an Adolescent Sample. </w:t>
      </w:r>
      <w:r w:rsidRPr="0006671B">
        <w:rPr>
          <w:rFonts w:ascii="Times New Roman" w:hAnsi="Times New Roman" w:cs="Times New Roman"/>
          <w:i/>
          <w:iCs/>
          <w:color w:val="222222"/>
          <w:sz w:val="24"/>
          <w:szCs w:val="24"/>
          <w:shd w:val="clear" w:color="auto" w:fill="FFFFFF"/>
        </w:rPr>
        <w:t>Journal of abnormal child psychology</w:t>
      </w:r>
      <w:r w:rsidRPr="0006671B">
        <w:rPr>
          <w:rFonts w:ascii="Times New Roman" w:hAnsi="Times New Roman" w:cs="Times New Roman"/>
          <w:color w:val="222222"/>
          <w:sz w:val="24"/>
          <w:szCs w:val="24"/>
          <w:shd w:val="clear" w:color="auto" w:fill="FFFFFF"/>
        </w:rPr>
        <w:t>, </w:t>
      </w:r>
      <w:r w:rsidRPr="0006671B">
        <w:rPr>
          <w:rFonts w:ascii="Times New Roman" w:hAnsi="Times New Roman" w:cs="Times New Roman"/>
          <w:i/>
          <w:iCs/>
          <w:color w:val="222222"/>
          <w:sz w:val="24"/>
          <w:szCs w:val="24"/>
          <w:shd w:val="clear" w:color="auto" w:fill="FFFFFF"/>
        </w:rPr>
        <w:t>48</w:t>
      </w:r>
      <w:r w:rsidRPr="0006671B">
        <w:rPr>
          <w:rFonts w:ascii="Times New Roman" w:hAnsi="Times New Roman" w:cs="Times New Roman"/>
          <w:color w:val="222222"/>
          <w:sz w:val="24"/>
          <w:szCs w:val="24"/>
          <w:shd w:val="clear" w:color="auto" w:fill="FFFFFF"/>
        </w:rPr>
        <w:t>(3), pp.435-451.</w:t>
      </w:r>
    </w:p>
    <w:p w14:paraId="5181869A"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Rosenthal, H., 2017. Human growth and development. In </w:t>
      </w:r>
      <w:r w:rsidRPr="0006671B">
        <w:rPr>
          <w:rFonts w:ascii="Times New Roman" w:hAnsi="Times New Roman" w:cs="Times New Roman"/>
          <w:i/>
          <w:iCs/>
          <w:color w:val="222222"/>
          <w:sz w:val="24"/>
          <w:szCs w:val="24"/>
          <w:shd w:val="clear" w:color="auto" w:fill="FFFFFF"/>
        </w:rPr>
        <w:t>Encyclopedia of Counseling</w:t>
      </w:r>
      <w:r w:rsidRPr="0006671B">
        <w:rPr>
          <w:rFonts w:ascii="Times New Roman" w:hAnsi="Times New Roman" w:cs="Times New Roman"/>
          <w:color w:val="222222"/>
          <w:sz w:val="24"/>
          <w:szCs w:val="24"/>
          <w:shd w:val="clear" w:color="auto" w:fill="FFFFFF"/>
        </w:rPr>
        <w:t> (pp. 63-115). Routledge.</w:t>
      </w:r>
    </w:p>
    <w:p w14:paraId="71159BC8"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Rudolph, K.D., Lansford, J.E. and Rodkin, P.C., 2016. Interpersonal theories of developmental psychopathology. </w:t>
      </w:r>
      <w:r w:rsidRPr="0006671B">
        <w:rPr>
          <w:rFonts w:ascii="Times New Roman" w:hAnsi="Times New Roman" w:cs="Times New Roman"/>
          <w:i/>
          <w:iCs/>
          <w:color w:val="222222"/>
          <w:sz w:val="24"/>
          <w:szCs w:val="24"/>
          <w:shd w:val="clear" w:color="auto" w:fill="FFFFFF"/>
        </w:rPr>
        <w:t>Developmental psychopathology</w:t>
      </w:r>
      <w:r w:rsidRPr="0006671B">
        <w:rPr>
          <w:rFonts w:ascii="Times New Roman" w:hAnsi="Times New Roman" w:cs="Times New Roman"/>
          <w:color w:val="222222"/>
          <w:sz w:val="24"/>
          <w:szCs w:val="24"/>
          <w:shd w:val="clear" w:color="auto" w:fill="FFFFFF"/>
        </w:rPr>
        <w:t>, pp.1-69.</w:t>
      </w:r>
    </w:p>
    <w:p w14:paraId="65063FB0" w14:textId="77777777" w:rsidR="002765D2" w:rsidRPr="0006671B" w:rsidRDefault="002765D2" w:rsidP="00B75470">
      <w:pPr>
        <w:spacing w:line="360" w:lineRule="auto"/>
        <w:jc w:val="both"/>
        <w:rPr>
          <w:rFonts w:ascii="Times New Roman" w:hAnsi="Times New Roman" w:cs="Times New Roman"/>
          <w:sz w:val="24"/>
          <w:szCs w:val="24"/>
        </w:rPr>
      </w:pPr>
      <w:r w:rsidRPr="0006671B">
        <w:rPr>
          <w:rFonts w:ascii="Times New Roman" w:hAnsi="Times New Roman" w:cs="Times New Roman"/>
          <w:color w:val="222222"/>
          <w:sz w:val="24"/>
          <w:szCs w:val="24"/>
          <w:shd w:val="clear" w:color="auto" w:fill="FFFFFF"/>
        </w:rPr>
        <w:t>Scott, V.C., 2016. Leveraging Community Psychology Competencies to Advance Medical Education and Improve Obesity Healthcare. </w:t>
      </w:r>
      <w:r w:rsidRPr="0006671B">
        <w:rPr>
          <w:rFonts w:ascii="Times New Roman" w:hAnsi="Times New Roman" w:cs="Times New Roman"/>
          <w:i/>
          <w:iCs/>
          <w:color w:val="222222"/>
          <w:sz w:val="24"/>
          <w:szCs w:val="24"/>
          <w:shd w:val="clear" w:color="auto" w:fill="FFFFFF"/>
        </w:rPr>
        <w:t>Global Journal of Community Psychology Practice</w:t>
      </w:r>
      <w:r w:rsidRPr="0006671B">
        <w:rPr>
          <w:rFonts w:ascii="Times New Roman" w:hAnsi="Times New Roman" w:cs="Times New Roman"/>
          <w:color w:val="222222"/>
          <w:sz w:val="24"/>
          <w:szCs w:val="24"/>
          <w:shd w:val="clear" w:color="auto" w:fill="FFFFFF"/>
        </w:rPr>
        <w:t>, </w:t>
      </w:r>
      <w:r w:rsidRPr="0006671B">
        <w:rPr>
          <w:rFonts w:ascii="Times New Roman" w:hAnsi="Times New Roman" w:cs="Times New Roman"/>
          <w:i/>
          <w:iCs/>
          <w:color w:val="222222"/>
          <w:sz w:val="24"/>
          <w:szCs w:val="24"/>
          <w:shd w:val="clear" w:color="auto" w:fill="FFFFFF"/>
        </w:rPr>
        <w:t>7</w:t>
      </w:r>
      <w:r w:rsidRPr="0006671B">
        <w:rPr>
          <w:rFonts w:ascii="Times New Roman" w:hAnsi="Times New Roman" w:cs="Times New Roman"/>
          <w:color w:val="222222"/>
          <w:sz w:val="24"/>
          <w:szCs w:val="24"/>
          <w:shd w:val="clear" w:color="auto" w:fill="FFFFFF"/>
        </w:rPr>
        <w:t>(4).</w:t>
      </w:r>
    </w:p>
    <w:p w14:paraId="3BC642D7" w14:textId="77777777" w:rsidR="002765D2" w:rsidRPr="00E9775C" w:rsidRDefault="002765D2" w:rsidP="00B75470">
      <w:pPr>
        <w:spacing w:line="360" w:lineRule="auto"/>
        <w:jc w:val="both"/>
        <w:rPr>
          <w:rFonts w:ascii="Times New Roman" w:hAnsi="Times New Roman" w:cs="Times New Roman"/>
          <w:color w:val="222222"/>
          <w:sz w:val="24"/>
          <w:szCs w:val="24"/>
          <w:shd w:val="clear" w:color="auto" w:fill="FFFFFF"/>
        </w:rPr>
      </w:pPr>
      <w:r w:rsidRPr="00E9775C">
        <w:rPr>
          <w:rFonts w:ascii="Times New Roman" w:hAnsi="Times New Roman" w:cs="Times New Roman"/>
          <w:color w:val="222222"/>
          <w:sz w:val="24"/>
          <w:szCs w:val="24"/>
          <w:shd w:val="clear" w:color="auto" w:fill="FFFFFF"/>
        </w:rPr>
        <w:t>Settineri, S., 2019. Clinical Psychology and adolescence. </w:t>
      </w:r>
      <w:r w:rsidRPr="00E9775C">
        <w:rPr>
          <w:rFonts w:ascii="Times New Roman" w:hAnsi="Times New Roman" w:cs="Times New Roman"/>
          <w:i/>
          <w:iCs/>
          <w:color w:val="222222"/>
          <w:sz w:val="24"/>
          <w:szCs w:val="24"/>
          <w:shd w:val="clear" w:color="auto" w:fill="FFFFFF"/>
        </w:rPr>
        <w:t>Mediterranean Journal of Clinical Psychology</w:t>
      </w:r>
      <w:r w:rsidRPr="00E9775C">
        <w:rPr>
          <w:rFonts w:ascii="Times New Roman" w:hAnsi="Times New Roman" w:cs="Times New Roman"/>
          <w:color w:val="222222"/>
          <w:sz w:val="24"/>
          <w:szCs w:val="24"/>
          <w:shd w:val="clear" w:color="auto" w:fill="FFFFFF"/>
        </w:rPr>
        <w:t>, </w:t>
      </w:r>
      <w:r w:rsidRPr="00E9775C">
        <w:rPr>
          <w:rFonts w:ascii="Times New Roman" w:hAnsi="Times New Roman" w:cs="Times New Roman"/>
          <w:i/>
          <w:iCs/>
          <w:color w:val="222222"/>
          <w:sz w:val="24"/>
          <w:szCs w:val="24"/>
          <w:shd w:val="clear" w:color="auto" w:fill="FFFFFF"/>
        </w:rPr>
        <w:t>7</w:t>
      </w:r>
      <w:r w:rsidRPr="00E9775C">
        <w:rPr>
          <w:rFonts w:ascii="Times New Roman" w:hAnsi="Times New Roman" w:cs="Times New Roman"/>
          <w:color w:val="222222"/>
          <w:sz w:val="24"/>
          <w:szCs w:val="24"/>
          <w:shd w:val="clear" w:color="auto" w:fill="FFFFFF"/>
        </w:rPr>
        <w:t>(2).</w:t>
      </w:r>
    </w:p>
    <w:p w14:paraId="3FFF0E45" w14:textId="77777777" w:rsidR="002765D2" w:rsidRDefault="002765D2" w:rsidP="00B75470">
      <w:pPr>
        <w:spacing w:line="360" w:lineRule="auto"/>
        <w:jc w:val="both"/>
        <w:rPr>
          <w:rFonts w:ascii="Times New Roman" w:hAnsi="Times New Roman" w:cs="Times New Roman"/>
          <w:color w:val="222222"/>
          <w:sz w:val="24"/>
          <w:szCs w:val="24"/>
          <w:shd w:val="clear" w:color="auto" w:fill="FFFFFF"/>
        </w:rPr>
      </w:pPr>
      <w:proofErr w:type="spellStart"/>
      <w:r w:rsidRPr="0006671B">
        <w:rPr>
          <w:rFonts w:ascii="Times New Roman" w:hAnsi="Times New Roman" w:cs="Times New Roman"/>
          <w:color w:val="222222"/>
          <w:sz w:val="24"/>
          <w:szCs w:val="24"/>
          <w:shd w:val="clear" w:color="auto" w:fill="FFFFFF"/>
        </w:rPr>
        <w:t>Ståhle</w:t>
      </w:r>
      <w:proofErr w:type="spellEnd"/>
      <w:r w:rsidRPr="0006671B">
        <w:rPr>
          <w:rFonts w:ascii="Times New Roman" w:hAnsi="Times New Roman" w:cs="Times New Roman"/>
          <w:color w:val="222222"/>
          <w:sz w:val="24"/>
          <w:szCs w:val="24"/>
          <w:shd w:val="clear" w:color="auto" w:fill="FFFFFF"/>
        </w:rPr>
        <w:t xml:space="preserve">, P., </w:t>
      </w:r>
      <w:proofErr w:type="spellStart"/>
      <w:r w:rsidRPr="0006671B">
        <w:rPr>
          <w:rFonts w:ascii="Times New Roman" w:hAnsi="Times New Roman" w:cs="Times New Roman"/>
          <w:color w:val="222222"/>
          <w:sz w:val="24"/>
          <w:szCs w:val="24"/>
          <w:shd w:val="clear" w:color="auto" w:fill="FFFFFF"/>
        </w:rPr>
        <w:t>Mononen</w:t>
      </w:r>
      <w:proofErr w:type="spellEnd"/>
      <w:r w:rsidRPr="0006671B">
        <w:rPr>
          <w:rFonts w:ascii="Times New Roman" w:hAnsi="Times New Roman" w:cs="Times New Roman"/>
          <w:color w:val="222222"/>
          <w:sz w:val="24"/>
          <w:szCs w:val="24"/>
          <w:shd w:val="clear" w:color="auto" w:fill="FFFFFF"/>
        </w:rPr>
        <w:t xml:space="preserve">, L., </w:t>
      </w:r>
      <w:proofErr w:type="spellStart"/>
      <w:r w:rsidRPr="0006671B">
        <w:rPr>
          <w:rFonts w:ascii="Times New Roman" w:hAnsi="Times New Roman" w:cs="Times New Roman"/>
          <w:color w:val="222222"/>
          <w:sz w:val="24"/>
          <w:szCs w:val="24"/>
          <w:shd w:val="clear" w:color="auto" w:fill="FFFFFF"/>
        </w:rPr>
        <w:t>Tynjälä</w:t>
      </w:r>
      <w:proofErr w:type="spellEnd"/>
      <w:r w:rsidRPr="0006671B">
        <w:rPr>
          <w:rFonts w:ascii="Times New Roman" w:hAnsi="Times New Roman" w:cs="Times New Roman"/>
          <w:color w:val="222222"/>
          <w:sz w:val="24"/>
          <w:szCs w:val="24"/>
          <w:shd w:val="clear" w:color="auto" w:fill="FFFFFF"/>
        </w:rPr>
        <w:t>, P. and Kallio, E.K., 2020. SYSTEMS THINKING AND ADULT COGNITIVE DEVELOPMENT. </w:t>
      </w:r>
      <w:r w:rsidRPr="0006671B">
        <w:rPr>
          <w:rFonts w:ascii="Times New Roman" w:hAnsi="Times New Roman" w:cs="Times New Roman"/>
          <w:i/>
          <w:iCs/>
          <w:color w:val="222222"/>
          <w:sz w:val="24"/>
          <w:szCs w:val="24"/>
          <w:shd w:val="clear" w:color="auto" w:fill="FFFFFF"/>
        </w:rPr>
        <w:t>Development of Adult Thinking: Interdisciplinary Perspectives on Cognitive Development and Adult Learning</w:t>
      </w:r>
      <w:r w:rsidRPr="0006671B">
        <w:rPr>
          <w:rFonts w:ascii="Times New Roman" w:hAnsi="Times New Roman" w:cs="Times New Roman"/>
          <w:color w:val="222222"/>
          <w:sz w:val="24"/>
          <w:szCs w:val="24"/>
          <w:shd w:val="clear" w:color="auto" w:fill="FFFFFF"/>
        </w:rPr>
        <w:t>.</w:t>
      </w:r>
    </w:p>
    <w:p w14:paraId="36D33094" w14:textId="77777777" w:rsidR="009F16D6" w:rsidRPr="0006671B" w:rsidRDefault="009F16D6" w:rsidP="00B75470">
      <w:pPr>
        <w:spacing w:line="360" w:lineRule="auto"/>
        <w:jc w:val="both"/>
        <w:rPr>
          <w:rFonts w:ascii="Times New Roman" w:hAnsi="Times New Roman" w:cs="Times New Roman"/>
          <w:sz w:val="24"/>
          <w:szCs w:val="24"/>
        </w:rPr>
      </w:pPr>
    </w:p>
    <w:p w14:paraId="5EFB6A7E" w14:textId="77777777" w:rsidR="00AD3C87" w:rsidRPr="0006671B" w:rsidRDefault="00AD3C87" w:rsidP="00B75470">
      <w:pPr>
        <w:tabs>
          <w:tab w:val="left" w:pos="6534"/>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14:paraId="6E313D9C" w14:textId="77777777" w:rsidR="0027229F" w:rsidRPr="00E24987" w:rsidRDefault="0027229F" w:rsidP="00B75470">
      <w:pPr>
        <w:pStyle w:val="Normal1"/>
        <w:spacing w:line="360" w:lineRule="auto"/>
        <w:jc w:val="both"/>
        <w:rPr>
          <w:rFonts w:ascii="Times New Roman" w:eastAsia="Times New Roman" w:hAnsi="Times New Roman" w:cs="Times New Roman"/>
          <w:sz w:val="24"/>
          <w:szCs w:val="24"/>
          <w:lang w:val="en-GB"/>
        </w:rPr>
      </w:pPr>
    </w:p>
    <w:p w14:paraId="721581B4" w14:textId="77777777" w:rsidR="0027229F" w:rsidRPr="00E24987" w:rsidRDefault="0027229F" w:rsidP="00B75470">
      <w:pPr>
        <w:pStyle w:val="Normal1"/>
        <w:spacing w:line="360" w:lineRule="auto"/>
        <w:jc w:val="both"/>
        <w:rPr>
          <w:rFonts w:ascii="Times New Roman" w:eastAsia="Times New Roman" w:hAnsi="Times New Roman" w:cs="Times New Roman"/>
          <w:b/>
          <w:sz w:val="24"/>
          <w:szCs w:val="24"/>
          <w:lang w:val="en-GB"/>
        </w:rPr>
      </w:pPr>
    </w:p>
    <w:sectPr w:rsidR="0027229F" w:rsidRPr="00E24987" w:rsidSect="00E24987">
      <w:footerReference w:type="default" r:id="rId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07A66" w14:textId="77777777" w:rsidR="00952A8C" w:rsidRDefault="00952A8C" w:rsidP="00E24987">
      <w:pPr>
        <w:spacing w:line="240" w:lineRule="auto"/>
      </w:pPr>
      <w:r>
        <w:separator/>
      </w:r>
    </w:p>
  </w:endnote>
  <w:endnote w:type="continuationSeparator" w:id="0">
    <w:p w14:paraId="490CAD67" w14:textId="77777777" w:rsidR="00952A8C" w:rsidRDefault="00952A8C" w:rsidP="00E249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0745679"/>
      <w:docPartObj>
        <w:docPartGallery w:val="Page Numbers (Bottom of Page)"/>
        <w:docPartUnique/>
      </w:docPartObj>
    </w:sdtPr>
    <w:sdtEndPr/>
    <w:sdtContent>
      <w:p w14:paraId="70E00FA5" w14:textId="77777777" w:rsidR="00E24987" w:rsidRDefault="00952A8C">
        <w:pPr>
          <w:pStyle w:val="Footer"/>
          <w:jc w:val="right"/>
        </w:pPr>
        <w:r>
          <w:fldChar w:fldCharType="begin"/>
        </w:r>
        <w:r>
          <w:instrText xml:space="preserve"> PAGE   \* MERGEFORMAT </w:instrText>
        </w:r>
        <w:r>
          <w:fldChar w:fldCharType="separate"/>
        </w:r>
        <w:r w:rsidR="002765D2">
          <w:rPr>
            <w:noProof/>
          </w:rPr>
          <w:t>14</w:t>
        </w:r>
        <w:r>
          <w:rPr>
            <w:noProof/>
          </w:rPr>
          <w:fldChar w:fldCharType="end"/>
        </w:r>
      </w:p>
    </w:sdtContent>
  </w:sdt>
  <w:p w14:paraId="5EC52CB1" w14:textId="77777777" w:rsidR="00E24987" w:rsidRDefault="00FD4A8D">
    <w:pPr>
      <w:pStyle w:val="Footer"/>
    </w:pPr>
    <w:proofErr w:type="spellStart"/>
    <w:r>
      <w:t>Jeneba</w:t>
    </w:r>
    <w:proofErr w:type="spellEnd"/>
    <w:r>
      <w:t xml:space="preserve"> Marah </w:t>
    </w:r>
  </w:p>
  <w:p w14:paraId="4D5076F7" w14:textId="77777777" w:rsidR="00FD4A8D" w:rsidRDefault="00FD4A8D">
    <w:pPr>
      <w:pStyle w:val="Footer"/>
    </w:pPr>
    <w:r>
      <w:t>1816724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A7C4D8" w14:textId="77777777" w:rsidR="00952A8C" w:rsidRDefault="00952A8C" w:rsidP="00E24987">
      <w:pPr>
        <w:spacing w:line="240" w:lineRule="auto"/>
      </w:pPr>
      <w:r>
        <w:separator/>
      </w:r>
    </w:p>
  </w:footnote>
  <w:footnote w:type="continuationSeparator" w:id="0">
    <w:p w14:paraId="5A3AC74A" w14:textId="77777777" w:rsidR="00952A8C" w:rsidRDefault="00952A8C" w:rsidP="00E2498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0MjYyNDW0MDU1sDRQ0lEKTi0uzszPAykwrAUAYItXvSwAAAA="/>
  </w:docVars>
  <w:rsids>
    <w:rsidRoot w:val="0027229F"/>
    <w:rsid w:val="001349A6"/>
    <w:rsid w:val="001E7F3F"/>
    <w:rsid w:val="0027229F"/>
    <w:rsid w:val="002765D2"/>
    <w:rsid w:val="004E20C3"/>
    <w:rsid w:val="00565DB8"/>
    <w:rsid w:val="005C2CE6"/>
    <w:rsid w:val="005E10EA"/>
    <w:rsid w:val="00752784"/>
    <w:rsid w:val="007F2F5A"/>
    <w:rsid w:val="00820CE5"/>
    <w:rsid w:val="009261B1"/>
    <w:rsid w:val="00936F85"/>
    <w:rsid w:val="00952A8C"/>
    <w:rsid w:val="009F16D6"/>
    <w:rsid w:val="00AD3C87"/>
    <w:rsid w:val="00B75470"/>
    <w:rsid w:val="00C77520"/>
    <w:rsid w:val="00D30055"/>
    <w:rsid w:val="00DD4ABC"/>
    <w:rsid w:val="00DE495B"/>
    <w:rsid w:val="00E24987"/>
    <w:rsid w:val="00E70678"/>
    <w:rsid w:val="00E719C3"/>
    <w:rsid w:val="00F73D8D"/>
    <w:rsid w:val="00FD4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F3230"/>
  <w15:docId w15:val="{0E467960-BFEA-45AB-ACEC-25D0760EA3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4E20C3"/>
    <w:pPr>
      <w:keepNext/>
      <w:keepLines/>
      <w:spacing w:before="400" w:after="120"/>
      <w:jc w:val="both"/>
      <w:outlineLvl w:val="0"/>
    </w:pPr>
    <w:rPr>
      <w:rFonts w:ascii="Times New Roman" w:hAnsi="Times New Roman"/>
      <w:b/>
      <w:sz w:val="32"/>
      <w:szCs w:val="40"/>
    </w:rPr>
  </w:style>
  <w:style w:type="paragraph" w:styleId="Heading2">
    <w:name w:val="heading 2"/>
    <w:basedOn w:val="Normal1"/>
    <w:next w:val="Normal1"/>
    <w:rsid w:val="009F16D6"/>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27229F"/>
    <w:pPr>
      <w:keepNext/>
      <w:keepLines/>
      <w:spacing w:before="320" w:after="80"/>
      <w:outlineLvl w:val="2"/>
    </w:pPr>
    <w:rPr>
      <w:color w:val="434343"/>
      <w:sz w:val="28"/>
      <w:szCs w:val="28"/>
    </w:rPr>
  </w:style>
  <w:style w:type="paragraph" w:styleId="Heading4">
    <w:name w:val="heading 4"/>
    <w:basedOn w:val="Normal1"/>
    <w:next w:val="Normal1"/>
    <w:rsid w:val="0027229F"/>
    <w:pPr>
      <w:keepNext/>
      <w:keepLines/>
      <w:spacing w:before="280" w:after="80"/>
      <w:outlineLvl w:val="3"/>
    </w:pPr>
    <w:rPr>
      <w:color w:val="666666"/>
      <w:sz w:val="24"/>
      <w:szCs w:val="24"/>
    </w:rPr>
  </w:style>
  <w:style w:type="paragraph" w:styleId="Heading5">
    <w:name w:val="heading 5"/>
    <w:basedOn w:val="Normal1"/>
    <w:next w:val="Normal1"/>
    <w:rsid w:val="0027229F"/>
    <w:pPr>
      <w:keepNext/>
      <w:keepLines/>
      <w:spacing w:before="240" w:after="80"/>
      <w:outlineLvl w:val="4"/>
    </w:pPr>
    <w:rPr>
      <w:color w:val="666666"/>
    </w:rPr>
  </w:style>
  <w:style w:type="paragraph" w:styleId="Heading6">
    <w:name w:val="heading 6"/>
    <w:basedOn w:val="Normal1"/>
    <w:next w:val="Normal1"/>
    <w:rsid w:val="0027229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229F"/>
  </w:style>
  <w:style w:type="paragraph" w:styleId="Title">
    <w:name w:val="Title"/>
    <w:basedOn w:val="Normal1"/>
    <w:next w:val="Normal1"/>
    <w:link w:val="TitleChar"/>
    <w:uiPriority w:val="10"/>
    <w:qFormat/>
    <w:rsid w:val="00DE495B"/>
    <w:pPr>
      <w:keepNext/>
      <w:keepLines/>
      <w:spacing w:after="60"/>
      <w:jc w:val="center"/>
    </w:pPr>
    <w:rPr>
      <w:rFonts w:ascii="Times New Roman" w:hAnsi="Times New Roman"/>
      <w:b/>
      <w:sz w:val="32"/>
      <w:szCs w:val="52"/>
      <w:u w:val="single"/>
    </w:rPr>
  </w:style>
  <w:style w:type="paragraph" w:styleId="Subtitle">
    <w:name w:val="Subtitle"/>
    <w:basedOn w:val="Normal1"/>
    <w:next w:val="Normal1"/>
    <w:rsid w:val="0027229F"/>
    <w:pPr>
      <w:keepNext/>
      <w:keepLines/>
      <w:spacing w:after="320"/>
    </w:pPr>
    <w:rPr>
      <w:color w:val="666666"/>
      <w:sz w:val="30"/>
      <w:szCs w:val="30"/>
    </w:rPr>
  </w:style>
  <w:style w:type="paragraph" w:styleId="Header">
    <w:name w:val="header"/>
    <w:basedOn w:val="Normal"/>
    <w:link w:val="HeaderChar"/>
    <w:uiPriority w:val="99"/>
    <w:unhideWhenUsed/>
    <w:rsid w:val="00E24987"/>
    <w:pPr>
      <w:tabs>
        <w:tab w:val="center" w:pos="4680"/>
        <w:tab w:val="right" w:pos="9360"/>
      </w:tabs>
      <w:spacing w:line="240" w:lineRule="auto"/>
    </w:pPr>
  </w:style>
  <w:style w:type="character" w:customStyle="1" w:styleId="HeaderChar">
    <w:name w:val="Header Char"/>
    <w:basedOn w:val="DefaultParagraphFont"/>
    <w:link w:val="Header"/>
    <w:uiPriority w:val="99"/>
    <w:rsid w:val="00E24987"/>
  </w:style>
  <w:style w:type="paragraph" w:styleId="Footer">
    <w:name w:val="footer"/>
    <w:basedOn w:val="Normal"/>
    <w:link w:val="FooterChar"/>
    <w:uiPriority w:val="99"/>
    <w:unhideWhenUsed/>
    <w:rsid w:val="00E24987"/>
    <w:pPr>
      <w:tabs>
        <w:tab w:val="center" w:pos="4680"/>
        <w:tab w:val="right" w:pos="9360"/>
      </w:tabs>
      <w:spacing w:line="240" w:lineRule="auto"/>
    </w:pPr>
  </w:style>
  <w:style w:type="character" w:customStyle="1" w:styleId="FooterChar">
    <w:name w:val="Footer Char"/>
    <w:basedOn w:val="DefaultParagraphFont"/>
    <w:link w:val="Footer"/>
    <w:uiPriority w:val="99"/>
    <w:rsid w:val="00E24987"/>
  </w:style>
  <w:style w:type="paragraph" w:styleId="TOCHeading">
    <w:name w:val="TOC Heading"/>
    <w:basedOn w:val="Heading1"/>
    <w:next w:val="Normal"/>
    <w:uiPriority w:val="39"/>
    <w:semiHidden/>
    <w:unhideWhenUsed/>
    <w:qFormat/>
    <w:rsid w:val="00820CE5"/>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20CE5"/>
    <w:pPr>
      <w:spacing w:after="100"/>
    </w:pPr>
  </w:style>
  <w:style w:type="character" w:styleId="Hyperlink">
    <w:name w:val="Hyperlink"/>
    <w:basedOn w:val="DefaultParagraphFont"/>
    <w:uiPriority w:val="99"/>
    <w:unhideWhenUsed/>
    <w:rsid w:val="00820CE5"/>
    <w:rPr>
      <w:color w:val="0000FF" w:themeColor="hyperlink"/>
      <w:u w:val="single"/>
    </w:rPr>
  </w:style>
  <w:style w:type="paragraph" w:styleId="BalloonText">
    <w:name w:val="Balloon Text"/>
    <w:basedOn w:val="Normal"/>
    <w:link w:val="BalloonTextChar"/>
    <w:uiPriority w:val="99"/>
    <w:semiHidden/>
    <w:unhideWhenUsed/>
    <w:rsid w:val="00820CE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CE5"/>
    <w:rPr>
      <w:rFonts w:ascii="Tahoma" w:hAnsi="Tahoma" w:cs="Tahoma"/>
      <w:sz w:val="16"/>
      <w:szCs w:val="16"/>
    </w:rPr>
  </w:style>
  <w:style w:type="paragraph" w:styleId="ListParagraph">
    <w:name w:val="List Paragraph"/>
    <w:basedOn w:val="Normal"/>
    <w:uiPriority w:val="34"/>
    <w:qFormat/>
    <w:rsid w:val="009F16D6"/>
    <w:pPr>
      <w:spacing w:after="160" w:line="259" w:lineRule="auto"/>
      <w:ind w:left="720"/>
      <w:contextualSpacing/>
    </w:pPr>
    <w:rPr>
      <w:rFonts w:asciiTheme="minorHAnsi" w:eastAsiaTheme="minorEastAsia" w:hAnsiTheme="minorHAnsi" w:cstheme="minorBidi"/>
      <w:szCs w:val="28"/>
      <w:lang w:bidi="bn-BD"/>
    </w:rPr>
  </w:style>
  <w:style w:type="character" w:customStyle="1" w:styleId="TitleChar">
    <w:name w:val="Title Char"/>
    <w:basedOn w:val="DefaultParagraphFont"/>
    <w:link w:val="Title"/>
    <w:uiPriority w:val="10"/>
    <w:rsid w:val="009F16D6"/>
    <w:rPr>
      <w:rFonts w:ascii="Times New Roman" w:hAnsi="Times New Roman"/>
      <w:b/>
      <w:sz w:val="32"/>
      <w:szCs w:val="52"/>
      <w:u w:val="single"/>
    </w:rPr>
  </w:style>
  <w:style w:type="paragraph" w:styleId="TOC2">
    <w:name w:val="toc 2"/>
    <w:basedOn w:val="Normal"/>
    <w:next w:val="Normal"/>
    <w:autoRedefine/>
    <w:uiPriority w:val="39"/>
    <w:unhideWhenUsed/>
    <w:rsid w:val="00B754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5021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6470A7-4199-4E88-B593-F3F24FC28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4463</Words>
  <Characters>25441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nemata tejan</cp:lastModifiedBy>
  <cp:revision>2</cp:revision>
  <dcterms:created xsi:type="dcterms:W3CDTF">2020-08-24T22:58:00Z</dcterms:created>
  <dcterms:modified xsi:type="dcterms:W3CDTF">2020-08-24T22:58:00Z</dcterms:modified>
</cp:coreProperties>
</file>