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444A5" w14:textId="6626F4A4" w:rsidR="0067380C" w:rsidRDefault="00AC249D">
      <w:pPr>
        <w:rPr>
          <w:rFonts w:cs="Arial"/>
          <w:szCs w:val="22"/>
        </w:rPr>
      </w:pPr>
      <w:r>
        <w:rPr>
          <w:rFonts w:cs="Arial"/>
          <w:noProof/>
          <w:szCs w:val="22"/>
        </w:rPr>
        <w:drawing>
          <wp:inline distT="0" distB="0" distL="0" distR="0" wp14:anchorId="7F84312F" wp14:editId="32370DC2">
            <wp:extent cx="3468914" cy="1544985"/>
            <wp:effectExtent l="0" t="0" r="0" b="4445"/>
            <wp:docPr id="51419288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192883"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91035" cy="1554837"/>
                    </a:xfrm>
                    <a:prstGeom prst="rect">
                      <a:avLst/>
                    </a:prstGeom>
                  </pic:spPr>
                </pic:pic>
              </a:graphicData>
            </a:graphic>
          </wp:inline>
        </w:drawing>
      </w:r>
    </w:p>
    <w:p w14:paraId="65851368" w14:textId="77777777" w:rsidR="006322FD" w:rsidRDefault="006322FD">
      <w:pPr>
        <w:rPr>
          <w:rFonts w:cs="Arial"/>
          <w:szCs w:val="22"/>
        </w:rPr>
      </w:pPr>
    </w:p>
    <w:p w14:paraId="5307CECC" w14:textId="77777777" w:rsidR="006322FD" w:rsidRDefault="006322FD">
      <w:pPr>
        <w:rPr>
          <w:rFonts w:cs="Arial"/>
          <w:szCs w:val="22"/>
        </w:rPr>
      </w:pPr>
    </w:p>
    <w:p w14:paraId="1399A73C" w14:textId="77777777" w:rsidR="006322FD" w:rsidRDefault="006322FD" w:rsidP="001C7519">
      <w:pPr>
        <w:spacing w:line="360" w:lineRule="auto"/>
        <w:rPr>
          <w:rFonts w:cs="Arial"/>
          <w:szCs w:val="22"/>
        </w:rPr>
      </w:pPr>
    </w:p>
    <w:p w14:paraId="18C02900" w14:textId="0F28C3FF" w:rsidR="006322FD" w:rsidRDefault="008103FD" w:rsidP="001C7519">
      <w:pPr>
        <w:spacing w:line="360" w:lineRule="auto"/>
        <w:jc w:val="center"/>
        <w:rPr>
          <w:rFonts w:cs="Arial"/>
          <w:szCs w:val="22"/>
        </w:rPr>
      </w:pPr>
      <w:r>
        <w:rPr>
          <w:rFonts w:cs="Arial"/>
          <w:szCs w:val="22"/>
        </w:rPr>
        <w:t>International Business Communication Report</w:t>
      </w:r>
    </w:p>
    <w:p w14:paraId="52E8E5BE" w14:textId="77777777" w:rsidR="008103FD" w:rsidRDefault="008103FD" w:rsidP="001C7519">
      <w:pPr>
        <w:spacing w:line="360" w:lineRule="auto"/>
        <w:jc w:val="center"/>
        <w:rPr>
          <w:rFonts w:cs="Arial"/>
          <w:szCs w:val="22"/>
        </w:rPr>
      </w:pPr>
    </w:p>
    <w:p w14:paraId="7FAE4DF0" w14:textId="77777777" w:rsidR="008103FD" w:rsidRDefault="008103FD" w:rsidP="001C7519">
      <w:pPr>
        <w:spacing w:line="360" w:lineRule="auto"/>
        <w:jc w:val="center"/>
        <w:rPr>
          <w:rFonts w:cs="Arial"/>
          <w:szCs w:val="22"/>
        </w:rPr>
      </w:pPr>
    </w:p>
    <w:p w14:paraId="210C8C0B" w14:textId="77777777" w:rsidR="008103FD" w:rsidRDefault="008103FD" w:rsidP="001C7519">
      <w:pPr>
        <w:spacing w:line="360" w:lineRule="auto"/>
        <w:jc w:val="center"/>
        <w:rPr>
          <w:rFonts w:cs="Arial"/>
          <w:szCs w:val="22"/>
        </w:rPr>
      </w:pPr>
    </w:p>
    <w:p w14:paraId="3F30A18C" w14:textId="77777777" w:rsidR="008103FD" w:rsidRDefault="008103FD" w:rsidP="001C7519">
      <w:pPr>
        <w:spacing w:line="360" w:lineRule="auto"/>
        <w:jc w:val="center"/>
        <w:rPr>
          <w:rFonts w:cs="Arial"/>
          <w:szCs w:val="22"/>
        </w:rPr>
      </w:pPr>
    </w:p>
    <w:p w14:paraId="1C6B6EEE" w14:textId="007487A5" w:rsidR="008103FD" w:rsidRDefault="008103FD" w:rsidP="001C7519">
      <w:pPr>
        <w:spacing w:line="360" w:lineRule="auto"/>
        <w:jc w:val="center"/>
        <w:rPr>
          <w:rFonts w:cs="Arial"/>
          <w:szCs w:val="22"/>
        </w:rPr>
      </w:pPr>
      <w:r>
        <w:rPr>
          <w:rFonts w:cs="Arial"/>
          <w:szCs w:val="22"/>
        </w:rPr>
        <w:t>Student Name: Proletina Petkova</w:t>
      </w:r>
    </w:p>
    <w:p w14:paraId="230F26E8" w14:textId="69CB7ACF" w:rsidR="008103FD" w:rsidRDefault="008103FD" w:rsidP="001C7519">
      <w:pPr>
        <w:spacing w:line="360" w:lineRule="auto"/>
        <w:jc w:val="center"/>
        <w:rPr>
          <w:rFonts w:cs="Arial"/>
          <w:szCs w:val="22"/>
        </w:rPr>
      </w:pPr>
      <w:r>
        <w:rPr>
          <w:rFonts w:cs="Arial"/>
          <w:szCs w:val="22"/>
        </w:rPr>
        <w:t>Student ID: 2233645</w:t>
      </w:r>
    </w:p>
    <w:p w14:paraId="6D7CD4D8" w14:textId="51206F43" w:rsidR="005104C9" w:rsidRDefault="005104C9" w:rsidP="001C7519">
      <w:pPr>
        <w:spacing w:line="360" w:lineRule="auto"/>
        <w:jc w:val="center"/>
        <w:rPr>
          <w:rFonts w:cs="Arial"/>
          <w:szCs w:val="22"/>
        </w:rPr>
      </w:pPr>
      <w:r>
        <w:rPr>
          <w:rFonts w:cs="Arial"/>
          <w:szCs w:val="22"/>
        </w:rPr>
        <w:t>Module: International Business Communication</w:t>
      </w:r>
    </w:p>
    <w:p w14:paraId="515B46B4" w14:textId="7A309A35" w:rsidR="005104C9" w:rsidRDefault="005104C9" w:rsidP="001C7519">
      <w:pPr>
        <w:spacing w:line="360" w:lineRule="auto"/>
        <w:jc w:val="center"/>
        <w:rPr>
          <w:rFonts w:cs="Arial"/>
          <w:szCs w:val="22"/>
        </w:rPr>
      </w:pPr>
      <w:r>
        <w:rPr>
          <w:rFonts w:cs="Arial"/>
          <w:szCs w:val="22"/>
        </w:rPr>
        <w:t xml:space="preserve">Module Code: </w:t>
      </w:r>
      <w:r w:rsidR="001C7519">
        <w:rPr>
          <w:rFonts w:cs="Arial"/>
          <w:szCs w:val="22"/>
        </w:rPr>
        <w:t>LCBB6001</w:t>
      </w:r>
    </w:p>
    <w:p w14:paraId="22B36669" w14:textId="77777777" w:rsidR="001C7519" w:rsidRDefault="001C7519" w:rsidP="001C7519">
      <w:pPr>
        <w:spacing w:line="360" w:lineRule="auto"/>
        <w:jc w:val="center"/>
        <w:rPr>
          <w:rFonts w:cs="Arial"/>
          <w:szCs w:val="22"/>
        </w:rPr>
      </w:pPr>
    </w:p>
    <w:p w14:paraId="790AA3B2" w14:textId="77777777" w:rsidR="001C7519" w:rsidRDefault="001C7519" w:rsidP="001C7519">
      <w:pPr>
        <w:spacing w:line="360" w:lineRule="auto"/>
        <w:jc w:val="center"/>
        <w:rPr>
          <w:rFonts w:cs="Arial"/>
          <w:szCs w:val="22"/>
        </w:rPr>
      </w:pPr>
    </w:p>
    <w:p w14:paraId="5D3AE889" w14:textId="77777777" w:rsidR="001C7519" w:rsidRDefault="001C7519" w:rsidP="001C7519">
      <w:pPr>
        <w:spacing w:line="360" w:lineRule="auto"/>
        <w:jc w:val="center"/>
        <w:rPr>
          <w:rFonts w:cs="Arial"/>
          <w:szCs w:val="22"/>
        </w:rPr>
      </w:pPr>
    </w:p>
    <w:p w14:paraId="3346B671" w14:textId="77777777" w:rsidR="001C7519" w:rsidRDefault="001C7519" w:rsidP="001C7519">
      <w:pPr>
        <w:spacing w:line="360" w:lineRule="auto"/>
        <w:jc w:val="center"/>
        <w:rPr>
          <w:rFonts w:cs="Arial"/>
          <w:szCs w:val="22"/>
        </w:rPr>
      </w:pPr>
    </w:p>
    <w:p w14:paraId="1D2F9D12" w14:textId="77777777" w:rsidR="001C7519" w:rsidRDefault="001C7519" w:rsidP="001C7519">
      <w:pPr>
        <w:spacing w:line="360" w:lineRule="auto"/>
        <w:jc w:val="center"/>
        <w:rPr>
          <w:rFonts w:cs="Arial"/>
          <w:szCs w:val="22"/>
        </w:rPr>
      </w:pPr>
    </w:p>
    <w:p w14:paraId="6D065EC5" w14:textId="77777777" w:rsidR="001C7519" w:rsidRDefault="001C7519" w:rsidP="001C7519">
      <w:pPr>
        <w:spacing w:line="360" w:lineRule="auto"/>
        <w:jc w:val="center"/>
        <w:rPr>
          <w:rFonts w:cs="Arial"/>
          <w:szCs w:val="22"/>
        </w:rPr>
      </w:pPr>
    </w:p>
    <w:p w14:paraId="3605F5AA" w14:textId="77777777" w:rsidR="001C7519" w:rsidRDefault="001C7519" w:rsidP="001C7519">
      <w:pPr>
        <w:spacing w:line="360" w:lineRule="auto"/>
        <w:jc w:val="center"/>
        <w:rPr>
          <w:rFonts w:cs="Arial"/>
          <w:szCs w:val="22"/>
        </w:rPr>
      </w:pPr>
    </w:p>
    <w:p w14:paraId="44775D2D" w14:textId="77777777" w:rsidR="001C7519" w:rsidRDefault="001C7519" w:rsidP="001C7519">
      <w:pPr>
        <w:spacing w:line="360" w:lineRule="auto"/>
        <w:jc w:val="center"/>
        <w:rPr>
          <w:rFonts w:cs="Arial"/>
          <w:szCs w:val="22"/>
        </w:rPr>
      </w:pPr>
    </w:p>
    <w:p w14:paraId="1DCA241F" w14:textId="77777777" w:rsidR="001C7519" w:rsidRDefault="001C7519" w:rsidP="001C7519">
      <w:pPr>
        <w:spacing w:line="360" w:lineRule="auto"/>
        <w:jc w:val="center"/>
        <w:rPr>
          <w:rFonts w:cs="Arial"/>
          <w:szCs w:val="22"/>
        </w:rPr>
      </w:pPr>
    </w:p>
    <w:p w14:paraId="01A4EB42" w14:textId="77777777" w:rsidR="001C7519" w:rsidRDefault="001C7519" w:rsidP="001C7519">
      <w:pPr>
        <w:spacing w:line="360" w:lineRule="auto"/>
        <w:jc w:val="center"/>
        <w:rPr>
          <w:rFonts w:cs="Arial"/>
          <w:szCs w:val="22"/>
        </w:rPr>
      </w:pPr>
    </w:p>
    <w:p w14:paraId="2ABBF437" w14:textId="77777777" w:rsidR="001C7519" w:rsidRDefault="001C7519" w:rsidP="001C7519">
      <w:pPr>
        <w:spacing w:line="360" w:lineRule="auto"/>
        <w:jc w:val="center"/>
        <w:rPr>
          <w:rFonts w:cs="Arial"/>
          <w:szCs w:val="22"/>
        </w:rPr>
      </w:pPr>
    </w:p>
    <w:p w14:paraId="6F2B9213" w14:textId="0087C5FA" w:rsidR="001C7519" w:rsidRDefault="001C7519" w:rsidP="001C7519">
      <w:pPr>
        <w:spacing w:line="360" w:lineRule="auto"/>
        <w:jc w:val="center"/>
        <w:rPr>
          <w:rFonts w:cs="Arial"/>
          <w:szCs w:val="22"/>
        </w:rPr>
      </w:pPr>
      <w:r>
        <w:rPr>
          <w:rFonts w:cs="Arial"/>
          <w:szCs w:val="22"/>
        </w:rPr>
        <w:t xml:space="preserve">Lecturer: </w:t>
      </w:r>
      <w:r w:rsidR="00252CCF">
        <w:rPr>
          <w:rFonts w:cs="Arial"/>
          <w:szCs w:val="22"/>
        </w:rPr>
        <w:t xml:space="preserve">Mr. </w:t>
      </w:r>
      <w:r w:rsidR="00A301AD">
        <w:rPr>
          <w:rFonts w:cs="Arial"/>
          <w:szCs w:val="22"/>
        </w:rPr>
        <w:t>Afzal Munna</w:t>
      </w:r>
    </w:p>
    <w:p w14:paraId="5E2FE07F" w14:textId="77777777" w:rsidR="00D8183B" w:rsidRDefault="00D8183B" w:rsidP="001C7519">
      <w:pPr>
        <w:spacing w:line="360" w:lineRule="auto"/>
        <w:jc w:val="center"/>
        <w:rPr>
          <w:rFonts w:cs="Arial"/>
          <w:szCs w:val="22"/>
        </w:rPr>
      </w:pPr>
    </w:p>
    <w:p w14:paraId="1D6322A6" w14:textId="77777777" w:rsidR="00D8183B" w:rsidRDefault="00D8183B" w:rsidP="001C7519">
      <w:pPr>
        <w:spacing w:line="360" w:lineRule="auto"/>
        <w:jc w:val="center"/>
        <w:rPr>
          <w:rFonts w:cs="Arial"/>
          <w:szCs w:val="22"/>
        </w:rPr>
      </w:pPr>
    </w:p>
    <w:p w14:paraId="302AB9F2" w14:textId="77777777" w:rsidR="00D8183B" w:rsidRDefault="00D8183B" w:rsidP="001C7519">
      <w:pPr>
        <w:spacing w:line="360" w:lineRule="auto"/>
        <w:jc w:val="center"/>
        <w:rPr>
          <w:rFonts w:cs="Arial"/>
          <w:szCs w:val="22"/>
        </w:rPr>
      </w:pPr>
    </w:p>
    <w:p w14:paraId="27366165" w14:textId="77777777" w:rsidR="00D8183B" w:rsidRDefault="00D8183B" w:rsidP="001C7519">
      <w:pPr>
        <w:spacing w:line="360" w:lineRule="auto"/>
        <w:jc w:val="center"/>
        <w:rPr>
          <w:rFonts w:cs="Arial"/>
          <w:szCs w:val="22"/>
        </w:rPr>
      </w:pPr>
    </w:p>
    <w:p w14:paraId="65BE9938" w14:textId="2710B17D" w:rsidR="00D8183B" w:rsidRDefault="00D8183B" w:rsidP="001C7519">
      <w:pPr>
        <w:spacing w:line="360" w:lineRule="auto"/>
        <w:jc w:val="center"/>
        <w:rPr>
          <w:rFonts w:cs="Arial"/>
          <w:szCs w:val="22"/>
        </w:rPr>
      </w:pPr>
      <w:r>
        <w:rPr>
          <w:rFonts w:cs="Arial"/>
          <w:szCs w:val="22"/>
        </w:rPr>
        <w:t>30</w:t>
      </w:r>
      <w:r w:rsidRPr="00D8183B">
        <w:rPr>
          <w:rFonts w:cs="Arial"/>
          <w:szCs w:val="22"/>
          <w:vertAlign w:val="superscript"/>
        </w:rPr>
        <w:t>th</w:t>
      </w:r>
      <w:r>
        <w:rPr>
          <w:rFonts w:cs="Arial"/>
          <w:szCs w:val="22"/>
        </w:rPr>
        <w:t xml:space="preserve"> of March 2025</w:t>
      </w:r>
    </w:p>
    <w:p w14:paraId="0F2554F8" w14:textId="77777777" w:rsidR="00252CCF" w:rsidRDefault="00252CCF" w:rsidP="001C7519">
      <w:pPr>
        <w:spacing w:line="360" w:lineRule="auto"/>
        <w:jc w:val="center"/>
        <w:rPr>
          <w:rFonts w:cs="Arial"/>
          <w:szCs w:val="22"/>
        </w:rPr>
      </w:pPr>
    </w:p>
    <w:p w14:paraId="0335A625" w14:textId="77777777" w:rsidR="00252CCF" w:rsidRDefault="00252CCF" w:rsidP="001C7519">
      <w:pPr>
        <w:spacing w:line="360" w:lineRule="auto"/>
        <w:jc w:val="center"/>
        <w:rPr>
          <w:rFonts w:cs="Arial"/>
          <w:szCs w:val="22"/>
        </w:rPr>
      </w:pPr>
    </w:p>
    <w:sdt>
      <w:sdtPr>
        <w:rPr>
          <w:rFonts w:eastAsiaTheme="minorHAnsi" w:cstheme="minorBidi"/>
          <w:b w:val="0"/>
          <w:kern w:val="2"/>
          <w:sz w:val="22"/>
          <w:szCs w:val="24"/>
          <w:lang w:val="en-GB"/>
          <w14:ligatures w14:val="standardContextual"/>
        </w:rPr>
        <w:id w:val="1753704585"/>
        <w:docPartObj>
          <w:docPartGallery w:val="Table of Contents"/>
          <w:docPartUnique/>
        </w:docPartObj>
      </w:sdtPr>
      <w:sdtEndPr>
        <w:rPr>
          <w:bCs w:val="0"/>
        </w:rPr>
      </w:sdtEndPr>
      <w:sdtContent>
        <w:p w14:paraId="4590E9D5" w14:textId="0C806234" w:rsidR="00252CCF" w:rsidRDefault="00252CCF">
          <w:pPr>
            <w:pStyle w:val="TOCHeading"/>
          </w:pPr>
          <w:r>
            <w:t>Table of Contents</w:t>
          </w:r>
        </w:p>
        <w:p w14:paraId="3E9744C4" w14:textId="77777777" w:rsidR="00F84BB5" w:rsidRPr="00F84BB5" w:rsidRDefault="00F84BB5" w:rsidP="00F84BB5">
          <w:pPr>
            <w:rPr>
              <w:lang w:val="en-US"/>
            </w:rPr>
          </w:pPr>
        </w:p>
        <w:p w14:paraId="52AFC4FA" w14:textId="1855C845" w:rsidR="00F84BB5" w:rsidRPr="00F84BB5" w:rsidRDefault="00252CCF" w:rsidP="00F84BB5">
          <w:pPr>
            <w:pStyle w:val="TOC1"/>
            <w:rPr>
              <w:rFonts w:asciiTheme="minorHAnsi" w:eastAsiaTheme="minorEastAsia" w:hAnsiTheme="minorHAnsi"/>
              <w:i w:val="0"/>
              <w:iCs w:val="0"/>
              <w:noProof/>
              <w:color w:val="auto"/>
              <w:sz w:val="24"/>
              <w:lang w:eastAsia="en-GB"/>
            </w:rPr>
          </w:pPr>
          <w:r w:rsidRPr="00F84BB5">
            <w:fldChar w:fldCharType="begin"/>
          </w:r>
          <w:r w:rsidRPr="00F84BB5">
            <w:instrText xml:space="preserve"> TOC \o "1-3" \h \z \u </w:instrText>
          </w:r>
          <w:r w:rsidRPr="00F84BB5">
            <w:fldChar w:fldCharType="separate"/>
          </w:r>
          <w:hyperlink w:anchor="_Toc193812561" w:history="1">
            <w:r w:rsidR="00F84BB5" w:rsidRPr="00F84BB5">
              <w:rPr>
                <w:rStyle w:val="Hyperlink"/>
                <w:b w:val="0"/>
                <w:bCs w:val="0"/>
                <w:i w:val="0"/>
                <w:iCs w:val="0"/>
                <w:noProof/>
              </w:rPr>
              <w:t>1. Introduction</w:t>
            </w:r>
            <w:r w:rsidR="00F84BB5" w:rsidRPr="00F84BB5">
              <w:rPr>
                <w:i w:val="0"/>
                <w:iCs w:val="0"/>
                <w:noProof/>
                <w:webHidden/>
              </w:rPr>
              <w:tab/>
            </w:r>
            <w:r w:rsidR="00F84BB5" w:rsidRPr="00F84BB5">
              <w:rPr>
                <w:i w:val="0"/>
                <w:iCs w:val="0"/>
                <w:noProof/>
                <w:webHidden/>
              </w:rPr>
              <w:fldChar w:fldCharType="begin"/>
            </w:r>
            <w:r w:rsidR="00F84BB5" w:rsidRPr="00F84BB5">
              <w:rPr>
                <w:i w:val="0"/>
                <w:iCs w:val="0"/>
                <w:noProof/>
                <w:webHidden/>
              </w:rPr>
              <w:instrText xml:space="preserve"> PAGEREF _Toc193812561 \h </w:instrText>
            </w:r>
            <w:r w:rsidR="00F84BB5" w:rsidRPr="00F84BB5">
              <w:rPr>
                <w:i w:val="0"/>
                <w:iCs w:val="0"/>
                <w:noProof/>
                <w:webHidden/>
              </w:rPr>
            </w:r>
            <w:r w:rsidR="00F84BB5" w:rsidRPr="00F84BB5">
              <w:rPr>
                <w:i w:val="0"/>
                <w:iCs w:val="0"/>
                <w:noProof/>
                <w:webHidden/>
              </w:rPr>
              <w:fldChar w:fldCharType="separate"/>
            </w:r>
            <w:r w:rsidR="00F84BB5" w:rsidRPr="00F84BB5">
              <w:rPr>
                <w:i w:val="0"/>
                <w:iCs w:val="0"/>
                <w:noProof/>
                <w:webHidden/>
              </w:rPr>
              <w:t>3</w:t>
            </w:r>
            <w:r w:rsidR="00F84BB5" w:rsidRPr="00F84BB5">
              <w:rPr>
                <w:i w:val="0"/>
                <w:iCs w:val="0"/>
                <w:noProof/>
                <w:webHidden/>
              </w:rPr>
              <w:fldChar w:fldCharType="end"/>
            </w:r>
          </w:hyperlink>
        </w:p>
        <w:p w14:paraId="3C2496F1" w14:textId="3D44E320" w:rsidR="00F84BB5" w:rsidRPr="00F84BB5" w:rsidRDefault="00F84BB5" w:rsidP="00F84BB5">
          <w:pPr>
            <w:pStyle w:val="TOC1"/>
            <w:rPr>
              <w:rFonts w:asciiTheme="minorHAnsi" w:eastAsiaTheme="minorEastAsia" w:hAnsiTheme="minorHAnsi"/>
              <w:noProof/>
              <w:color w:val="auto"/>
              <w:sz w:val="24"/>
              <w:lang w:eastAsia="en-GB"/>
            </w:rPr>
          </w:pPr>
          <w:hyperlink w:anchor="_Toc193812562" w:history="1">
            <w:r w:rsidRPr="00F84BB5">
              <w:rPr>
                <w:rStyle w:val="Hyperlink"/>
                <w:b w:val="0"/>
                <w:bCs w:val="0"/>
                <w:i w:val="0"/>
                <w:iCs w:val="0"/>
                <w:noProof/>
              </w:rPr>
              <w:t>2. Hofstede’s Cultural Dimensions: Comparison between the UK and Japan</w:t>
            </w:r>
            <w:r w:rsidRPr="00F84BB5">
              <w:rPr>
                <w:i w:val="0"/>
                <w:iCs w:val="0"/>
                <w:noProof/>
                <w:webHidden/>
              </w:rPr>
              <w:tab/>
            </w:r>
            <w:r w:rsidRPr="00F84BB5">
              <w:rPr>
                <w:i w:val="0"/>
                <w:iCs w:val="0"/>
                <w:noProof/>
                <w:webHidden/>
              </w:rPr>
              <w:fldChar w:fldCharType="begin"/>
            </w:r>
            <w:r w:rsidRPr="00F84BB5">
              <w:rPr>
                <w:i w:val="0"/>
                <w:iCs w:val="0"/>
                <w:noProof/>
                <w:webHidden/>
              </w:rPr>
              <w:instrText xml:space="preserve"> PAGEREF _Toc193812562 \h </w:instrText>
            </w:r>
            <w:r w:rsidRPr="00F84BB5">
              <w:rPr>
                <w:i w:val="0"/>
                <w:iCs w:val="0"/>
                <w:noProof/>
                <w:webHidden/>
              </w:rPr>
            </w:r>
            <w:r w:rsidRPr="00F84BB5">
              <w:rPr>
                <w:i w:val="0"/>
                <w:iCs w:val="0"/>
                <w:noProof/>
                <w:webHidden/>
              </w:rPr>
              <w:fldChar w:fldCharType="separate"/>
            </w:r>
            <w:r w:rsidRPr="00F84BB5">
              <w:rPr>
                <w:i w:val="0"/>
                <w:iCs w:val="0"/>
                <w:noProof/>
                <w:webHidden/>
              </w:rPr>
              <w:t>4</w:t>
            </w:r>
            <w:r w:rsidRPr="00F84BB5">
              <w:rPr>
                <w:i w:val="0"/>
                <w:iCs w:val="0"/>
                <w:noProof/>
                <w:webHidden/>
              </w:rPr>
              <w:fldChar w:fldCharType="end"/>
            </w:r>
          </w:hyperlink>
        </w:p>
        <w:p w14:paraId="62BF7982" w14:textId="4C35E7CC" w:rsidR="00F84BB5" w:rsidRPr="00F84BB5" w:rsidRDefault="00F84BB5" w:rsidP="00F84BB5">
          <w:pPr>
            <w:pStyle w:val="TOC2"/>
            <w:tabs>
              <w:tab w:val="left" w:pos="720"/>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63" w:history="1">
            <w:r w:rsidRPr="00F84BB5">
              <w:rPr>
                <w:rStyle w:val="Hyperlink"/>
                <w:b w:val="0"/>
                <w:bCs w:val="0"/>
                <w:i/>
                <w:iCs/>
                <w:noProof/>
              </w:rPr>
              <w:t>1.</w:t>
            </w:r>
            <w:r w:rsidRPr="00F84BB5">
              <w:rPr>
                <w:rStyle w:val="Hyperlink"/>
                <w:b w:val="0"/>
                <w:bCs w:val="0"/>
                <w:i/>
                <w:iCs/>
                <w:noProof/>
              </w:rPr>
              <w:t>P</w:t>
            </w:r>
            <w:r w:rsidRPr="00F84BB5">
              <w:rPr>
                <w:rStyle w:val="Hyperlink"/>
                <w:b w:val="0"/>
                <w:bCs w:val="0"/>
                <w:i/>
                <w:iCs/>
                <w:noProof/>
              </w:rPr>
              <w:t>ower Distance</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_Toc193812563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4</w:t>
            </w:r>
            <w:r w:rsidRPr="00F84BB5">
              <w:rPr>
                <w:b w:val="0"/>
                <w:bCs w:val="0"/>
                <w:i/>
                <w:iCs/>
                <w:noProof/>
                <w:webHidden/>
              </w:rPr>
              <w:fldChar w:fldCharType="end"/>
            </w:r>
          </w:hyperlink>
        </w:p>
        <w:p w14:paraId="66A567E3" w14:textId="6679562A"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64" w:history="1">
            <w:r w:rsidRPr="00F84BB5">
              <w:rPr>
                <w:rStyle w:val="Hyperlink"/>
                <w:b w:val="0"/>
                <w:bCs w:val="0"/>
                <w:i/>
                <w:iCs/>
                <w:noProof/>
              </w:rPr>
              <w:t>2. Individualism vs. Collectivism</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_Toc193812564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5</w:t>
            </w:r>
            <w:r w:rsidRPr="00F84BB5">
              <w:rPr>
                <w:b w:val="0"/>
                <w:bCs w:val="0"/>
                <w:i/>
                <w:iCs/>
                <w:noProof/>
                <w:webHidden/>
              </w:rPr>
              <w:fldChar w:fldCharType="end"/>
            </w:r>
          </w:hyperlink>
        </w:p>
        <w:p w14:paraId="728F4C60" w14:textId="0DED59BD"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65" w:history="1">
            <w:r w:rsidRPr="00F84BB5">
              <w:rPr>
                <w:rStyle w:val="Hyperlink"/>
                <w:b w:val="0"/>
                <w:bCs w:val="0"/>
                <w:i/>
                <w:iCs/>
                <w:noProof/>
                <w:shd w:val="clear" w:color="auto" w:fill="FFFFFF"/>
              </w:rPr>
              <w:t>3.  Uncertainty Avoidance</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_Toc193812565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6</w:t>
            </w:r>
            <w:r w:rsidRPr="00F84BB5">
              <w:rPr>
                <w:b w:val="0"/>
                <w:bCs w:val="0"/>
                <w:i/>
                <w:iCs/>
                <w:noProof/>
                <w:webHidden/>
              </w:rPr>
              <w:fldChar w:fldCharType="end"/>
            </w:r>
          </w:hyperlink>
        </w:p>
        <w:p w14:paraId="7E71E1B4" w14:textId="3058954A"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66" w:history="1">
            <w:r w:rsidRPr="00F84BB5">
              <w:rPr>
                <w:rStyle w:val="Hyperlink"/>
                <w:b w:val="0"/>
                <w:bCs w:val="0"/>
                <w:i/>
                <w:iCs/>
                <w:noProof/>
                <w:shd w:val="clear" w:color="auto" w:fill="FFFFFF"/>
              </w:rPr>
              <w:t>4. Masculinity vs. Femininity</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_Toc193812566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6</w:t>
            </w:r>
            <w:r w:rsidRPr="00F84BB5">
              <w:rPr>
                <w:b w:val="0"/>
                <w:bCs w:val="0"/>
                <w:i/>
                <w:iCs/>
                <w:noProof/>
                <w:webHidden/>
              </w:rPr>
              <w:fldChar w:fldCharType="end"/>
            </w:r>
          </w:hyperlink>
        </w:p>
        <w:p w14:paraId="71ECA6B5" w14:textId="5B2DE5C3" w:rsidR="00F84BB5" w:rsidRPr="00F84BB5" w:rsidRDefault="00F84BB5" w:rsidP="00F84BB5">
          <w:pPr>
            <w:pStyle w:val="TOC2"/>
            <w:tabs>
              <w:tab w:val="right" w:leader="dot" w:pos="9016"/>
            </w:tabs>
            <w:spacing w:line="360" w:lineRule="auto"/>
            <w:rPr>
              <w:rFonts w:asciiTheme="minorHAnsi" w:eastAsiaTheme="minorEastAsia" w:hAnsiTheme="minorHAnsi"/>
              <w:b w:val="0"/>
              <w:bCs w:val="0"/>
              <w:noProof/>
              <w:color w:val="auto"/>
              <w:sz w:val="24"/>
              <w:szCs w:val="24"/>
              <w:lang w:eastAsia="en-GB"/>
            </w:rPr>
          </w:pPr>
          <w:hyperlink w:anchor="_Toc193812567" w:history="1">
            <w:r w:rsidRPr="00F84BB5">
              <w:rPr>
                <w:rStyle w:val="Hyperlink"/>
                <w:b w:val="0"/>
                <w:bCs w:val="0"/>
                <w:i/>
                <w:iCs/>
                <w:noProof/>
              </w:rPr>
              <w:t>5. Long term vs short term</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_Toc193812567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7</w:t>
            </w:r>
            <w:r w:rsidRPr="00F84BB5">
              <w:rPr>
                <w:b w:val="0"/>
                <w:bCs w:val="0"/>
                <w:i/>
                <w:iCs/>
                <w:noProof/>
                <w:webHidden/>
              </w:rPr>
              <w:fldChar w:fldCharType="end"/>
            </w:r>
          </w:hyperlink>
        </w:p>
        <w:p w14:paraId="1EC45263" w14:textId="47A2D9A7" w:rsidR="00F84BB5" w:rsidRPr="00F84BB5" w:rsidRDefault="00F84BB5" w:rsidP="00F84BB5">
          <w:pPr>
            <w:pStyle w:val="TOC1"/>
            <w:rPr>
              <w:rFonts w:asciiTheme="minorHAnsi" w:eastAsiaTheme="minorEastAsia" w:hAnsiTheme="minorHAnsi"/>
              <w:i w:val="0"/>
              <w:iCs w:val="0"/>
              <w:noProof/>
              <w:color w:val="auto"/>
              <w:sz w:val="24"/>
              <w:lang w:eastAsia="en-GB"/>
            </w:rPr>
          </w:pPr>
          <w:hyperlink w:anchor="_Toc193812568" w:history="1">
            <w:r w:rsidRPr="00F84BB5">
              <w:rPr>
                <w:rStyle w:val="Hyperlink"/>
                <w:b w:val="0"/>
                <w:bCs w:val="0"/>
                <w:i w:val="0"/>
                <w:iCs w:val="0"/>
                <w:noProof/>
              </w:rPr>
              <w:t>3. High-Context vs. Low-Context Communication</w:t>
            </w:r>
            <w:r w:rsidRPr="00F84BB5">
              <w:rPr>
                <w:i w:val="0"/>
                <w:iCs w:val="0"/>
                <w:noProof/>
                <w:webHidden/>
              </w:rPr>
              <w:tab/>
            </w:r>
            <w:r w:rsidRPr="00F84BB5">
              <w:rPr>
                <w:i w:val="0"/>
                <w:iCs w:val="0"/>
                <w:noProof/>
                <w:webHidden/>
              </w:rPr>
              <w:fldChar w:fldCharType="begin"/>
            </w:r>
            <w:r w:rsidRPr="00F84BB5">
              <w:rPr>
                <w:i w:val="0"/>
                <w:iCs w:val="0"/>
                <w:noProof/>
                <w:webHidden/>
              </w:rPr>
              <w:instrText xml:space="preserve"> PAGEREF _Toc193812568 \h </w:instrText>
            </w:r>
            <w:r w:rsidRPr="00F84BB5">
              <w:rPr>
                <w:i w:val="0"/>
                <w:iCs w:val="0"/>
                <w:noProof/>
                <w:webHidden/>
              </w:rPr>
            </w:r>
            <w:r w:rsidRPr="00F84BB5">
              <w:rPr>
                <w:i w:val="0"/>
                <w:iCs w:val="0"/>
                <w:noProof/>
                <w:webHidden/>
              </w:rPr>
              <w:fldChar w:fldCharType="separate"/>
            </w:r>
            <w:r w:rsidRPr="00F84BB5">
              <w:rPr>
                <w:i w:val="0"/>
                <w:iCs w:val="0"/>
                <w:noProof/>
                <w:webHidden/>
              </w:rPr>
              <w:t>7</w:t>
            </w:r>
            <w:r w:rsidRPr="00F84BB5">
              <w:rPr>
                <w:i w:val="0"/>
                <w:iCs w:val="0"/>
                <w:noProof/>
                <w:webHidden/>
              </w:rPr>
              <w:fldChar w:fldCharType="end"/>
            </w:r>
          </w:hyperlink>
        </w:p>
        <w:p w14:paraId="6C995157" w14:textId="015AA4B0" w:rsidR="00F84BB5" w:rsidRPr="00F84BB5" w:rsidRDefault="00F84BB5" w:rsidP="00F84BB5">
          <w:pPr>
            <w:pStyle w:val="TOC1"/>
            <w:rPr>
              <w:rFonts w:asciiTheme="minorHAnsi" w:eastAsiaTheme="minorEastAsia" w:hAnsiTheme="minorHAnsi"/>
              <w:i w:val="0"/>
              <w:iCs w:val="0"/>
              <w:noProof/>
              <w:color w:val="auto"/>
              <w:sz w:val="24"/>
              <w:lang w:eastAsia="en-GB"/>
            </w:rPr>
          </w:pPr>
          <w:hyperlink w:anchor="_Toc193812569" w:history="1">
            <w:r w:rsidRPr="00F84BB5">
              <w:rPr>
                <w:rStyle w:val="Hyperlink"/>
                <w:b w:val="0"/>
                <w:bCs w:val="0"/>
                <w:i w:val="0"/>
                <w:iCs w:val="0"/>
                <w:noProof/>
              </w:rPr>
              <w:t>4. Tro</w:t>
            </w:r>
            <w:r w:rsidRPr="00F84BB5">
              <w:rPr>
                <w:rStyle w:val="Hyperlink"/>
                <w:b w:val="0"/>
                <w:bCs w:val="0"/>
                <w:i w:val="0"/>
                <w:iCs w:val="0"/>
                <w:noProof/>
              </w:rPr>
              <w:t>m</w:t>
            </w:r>
            <w:r w:rsidRPr="00F84BB5">
              <w:rPr>
                <w:rStyle w:val="Hyperlink"/>
                <w:b w:val="0"/>
                <w:bCs w:val="0"/>
                <w:i w:val="0"/>
                <w:iCs w:val="0"/>
                <w:noProof/>
              </w:rPr>
              <w:t>penaars’s Seven Dimensions of Culture</w:t>
            </w:r>
            <w:r w:rsidRPr="00F84BB5">
              <w:rPr>
                <w:i w:val="0"/>
                <w:iCs w:val="0"/>
                <w:noProof/>
                <w:webHidden/>
              </w:rPr>
              <w:tab/>
            </w:r>
            <w:r w:rsidRPr="00F84BB5">
              <w:rPr>
                <w:i w:val="0"/>
                <w:iCs w:val="0"/>
                <w:noProof/>
                <w:webHidden/>
              </w:rPr>
              <w:fldChar w:fldCharType="begin"/>
            </w:r>
            <w:r w:rsidRPr="00F84BB5">
              <w:rPr>
                <w:i w:val="0"/>
                <w:iCs w:val="0"/>
                <w:noProof/>
                <w:webHidden/>
              </w:rPr>
              <w:instrText xml:space="preserve"> PAGEREF _Toc193812569 \h </w:instrText>
            </w:r>
            <w:r w:rsidRPr="00F84BB5">
              <w:rPr>
                <w:i w:val="0"/>
                <w:iCs w:val="0"/>
                <w:noProof/>
                <w:webHidden/>
              </w:rPr>
            </w:r>
            <w:r w:rsidRPr="00F84BB5">
              <w:rPr>
                <w:i w:val="0"/>
                <w:iCs w:val="0"/>
                <w:noProof/>
                <w:webHidden/>
              </w:rPr>
              <w:fldChar w:fldCharType="separate"/>
            </w:r>
            <w:r w:rsidRPr="00F84BB5">
              <w:rPr>
                <w:i w:val="0"/>
                <w:iCs w:val="0"/>
                <w:noProof/>
                <w:webHidden/>
              </w:rPr>
              <w:t>8</w:t>
            </w:r>
            <w:r w:rsidRPr="00F84BB5">
              <w:rPr>
                <w:i w:val="0"/>
                <w:iCs w:val="0"/>
                <w:noProof/>
                <w:webHidden/>
              </w:rPr>
              <w:fldChar w:fldCharType="end"/>
            </w:r>
          </w:hyperlink>
        </w:p>
        <w:p w14:paraId="50D26B58" w14:textId="18046D39"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0" w:history="1">
            <w:r w:rsidRPr="00F84BB5">
              <w:rPr>
                <w:rStyle w:val="Hyperlink"/>
                <w:b w:val="0"/>
                <w:bCs w:val="0"/>
                <w:i/>
                <w:iCs/>
                <w:noProof/>
              </w:rPr>
              <w:t>Universalism vs Particularism</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_Toc193812570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8</w:t>
            </w:r>
            <w:r w:rsidRPr="00F84BB5">
              <w:rPr>
                <w:b w:val="0"/>
                <w:bCs w:val="0"/>
                <w:i/>
                <w:iCs/>
                <w:noProof/>
                <w:webHidden/>
              </w:rPr>
              <w:fldChar w:fldCharType="end"/>
            </w:r>
          </w:hyperlink>
        </w:p>
        <w:p w14:paraId="336CE8A9" w14:textId="077B2773"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1" w:history="1">
            <w:r w:rsidRPr="00F84BB5">
              <w:rPr>
                <w:rStyle w:val="Hyperlink"/>
                <w:b w:val="0"/>
                <w:bCs w:val="0"/>
                <w:i/>
                <w:iCs/>
                <w:noProof/>
              </w:rPr>
              <w:t>Individualism vs. Communitarianism</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_Toc193812571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9</w:t>
            </w:r>
            <w:r w:rsidRPr="00F84BB5">
              <w:rPr>
                <w:b w:val="0"/>
                <w:bCs w:val="0"/>
                <w:i/>
                <w:iCs/>
                <w:noProof/>
                <w:webHidden/>
              </w:rPr>
              <w:fldChar w:fldCharType="end"/>
            </w:r>
          </w:hyperlink>
        </w:p>
        <w:p w14:paraId="74265F20" w14:textId="2A9E1C6E"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2" w:history="1">
            <w:r w:rsidRPr="00F84BB5">
              <w:rPr>
                <w:rStyle w:val="Hyperlink"/>
                <w:b w:val="0"/>
                <w:bCs w:val="0"/>
                <w:i/>
                <w:iCs/>
                <w:noProof/>
              </w:rPr>
              <w:t>Specific vs. Diffuse</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_Toc193812572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9</w:t>
            </w:r>
            <w:r w:rsidRPr="00F84BB5">
              <w:rPr>
                <w:b w:val="0"/>
                <w:bCs w:val="0"/>
                <w:i/>
                <w:iCs/>
                <w:noProof/>
                <w:webHidden/>
              </w:rPr>
              <w:fldChar w:fldCharType="end"/>
            </w:r>
          </w:hyperlink>
        </w:p>
        <w:p w14:paraId="7F1C569E" w14:textId="390BB658"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3" w:history="1">
            <w:r w:rsidRPr="00F84BB5">
              <w:rPr>
                <w:rStyle w:val="Hyperlink"/>
                <w:b w:val="0"/>
                <w:bCs w:val="0"/>
                <w:i/>
                <w:iCs/>
                <w:noProof/>
              </w:rPr>
              <w:t>Neutral vs. Affective</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_Toc193812573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9</w:t>
            </w:r>
            <w:r w:rsidRPr="00F84BB5">
              <w:rPr>
                <w:b w:val="0"/>
                <w:bCs w:val="0"/>
                <w:i/>
                <w:iCs/>
                <w:noProof/>
                <w:webHidden/>
              </w:rPr>
              <w:fldChar w:fldCharType="end"/>
            </w:r>
          </w:hyperlink>
        </w:p>
        <w:p w14:paraId="7D33DF4F" w14:textId="6480ED03"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4" w:history="1">
            <w:r w:rsidRPr="00F84BB5">
              <w:rPr>
                <w:rStyle w:val="Hyperlink"/>
                <w:b w:val="0"/>
                <w:bCs w:val="0"/>
                <w:i/>
                <w:iCs/>
                <w:noProof/>
              </w:rPr>
              <w:t>Achievement vs. Ascription</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_Toc193812574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9</w:t>
            </w:r>
            <w:r w:rsidRPr="00F84BB5">
              <w:rPr>
                <w:b w:val="0"/>
                <w:bCs w:val="0"/>
                <w:i/>
                <w:iCs/>
                <w:noProof/>
                <w:webHidden/>
              </w:rPr>
              <w:fldChar w:fldCharType="end"/>
            </w:r>
          </w:hyperlink>
        </w:p>
        <w:p w14:paraId="4A0AD9E7" w14:textId="4F54A7C1"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5" w:history="1">
            <w:r w:rsidRPr="00F84BB5">
              <w:rPr>
                <w:rStyle w:val="Hyperlink"/>
                <w:b w:val="0"/>
                <w:bCs w:val="0"/>
                <w:i/>
                <w:iCs/>
                <w:noProof/>
              </w:rPr>
              <w:t>Sequential vs. Synchronic</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_Toc193812575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10</w:t>
            </w:r>
            <w:r w:rsidRPr="00F84BB5">
              <w:rPr>
                <w:b w:val="0"/>
                <w:bCs w:val="0"/>
                <w:i/>
                <w:iCs/>
                <w:noProof/>
                <w:webHidden/>
              </w:rPr>
              <w:fldChar w:fldCharType="end"/>
            </w:r>
          </w:hyperlink>
        </w:p>
        <w:p w14:paraId="1D5644AB" w14:textId="16E9BC7B" w:rsidR="00F84BB5" w:rsidRPr="00F84BB5" w:rsidRDefault="00F84BB5" w:rsidP="00F84BB5">
          <w:pPr>
            <w:pStyle w:val="TOC2"/>
            <w:tabs>
              <w:tab w:val="right" w:leader="dot" w:pos="9016"/>
            </w:tabs>
            <w:spacing w:line="360" w:lineRule="auto"/>
            <w:rPr>
              <w:rFonts w:asciiTheme="minorHAnsi" w:eastAsiaTheme="minorEastAsia" w:hAnsiTheme="minorHAnsi"/>
              <w:b w:val="0"/>
              <w:bCs w:val="0"/>
              <w:i/>
              <w:iCs/>
              <w:noProof/>
              <w:color w:val="auto"/>
              <w:sz w:val="24"/>
              <w:szCs w:val="24"/>
              <w:lang w:eastAsia="en-GB"/>
            </w:rPr>
          </w:pPr>
          <w:hyperlink w:anchor="_Toc193812576" w:history="1">
            <w:r w:rsidRPr="00F84BB5">
              <w:rPr>
                <w:rStyle w:val="Hyperlink"/>
                <w:b w:val="0"/>
                <w:bCs w:val="0"/>
                <w:i/>
                <w:iCs/>
                <w:noProof/>
              </w:rPr>
              <w:t>Internal vs. External Control</w:t>
            </w:r>
            <w:r w:rsidRPr="00F84BB5">
              <w:rPr>
                <w:b w:val="0"/>
                <w:bCs w:val="0"/>
                <w:i/>
                <w:iCs/>
                <w:noProof/>
                <w:webHidden/>
              </w:rPr>
              <w:tab/>
            </w:r>
            <w:r w:rsidRPr="00F84BB5">
              <w:rPr>
                <w:b w:val="0"/>
                <w:bCs w:val="0"/>
                <w:i/>
                <w:iCs/>
                <w:noProof/>
                <w:webHidden/>
              </w:rPr>
              <w:fldChar w:fldCharType="begin"/>
            </w:r>
            <w:r w:rsidRPr="00F84BB5">
              <w:rPr>
                <w:b w:val="0"/>
                <w:bCs w:val="0"/>
                <w:i/>
                <w:iCs/>
                <w:noProof/>
                <w:webHidden/>
              </w:rPr>
              <w:instrText xml:space="preserve"> PAGEREF _Toc193812576 \h </w:instrText>
            </w:r>
            <w:r w:rsidRPr="00F84BB5">
              <w:rPr>
                <w:b w:val="0"/>
                <w:bCs w:val="0"/>
                <w:i/>
                <w:iCs/>
                <w:noProof/>
                <w:webHidden/>
              </w:rPr>
            </w:r>
            <w:r w:rsidRPr="00F84BB5">
              <w:rPr>
                <w:b w:val="0"/>
                <w:bCs w:val="0"/>
                <w:i/>
                <w:iCs/>
                <w:noProof/>
                <w:webHidden/>
              </w:rPr>
              <w:fldChar w:fldCharType="separate"/>
            </w:r>
            <w:r w:rsidRPr="00F84BB5">
              <w:rPr>
                <w:b w:val="0"/>
                <w:bCs w:val="0"/>
                <w:i/>
                <w:iCs/>
                <w:noProof/>
                <w:webHidden/>
              </w:rPr>
              <w:t>10</w:t>
            </w:r>
            <w:r w:rsidRPr="00F84BB5">
              <w:rPr>
                <w:b w:val="0"/>
                <w:bCs w:val="0"/>
                <w:i/>
                <w:iCs/>
                <w:noProof/>
                <w:webHidden/>
              </w:rPr>
              <w:fldChar w:fldCharType="end"/>
            </w:r>
          </w:hyperlink>
        </w:p>
        <w:p w14:paraId="11950E1E" w14:textId="41263E9D" w:rsidR="00F84BB5" w:rsidRPr="00F84BB5" w:rsidRDefault="00F84BB5" w:rsidP="00F84BB5">
          <w:pPr>
            <w:pStyle w:val="TOC1"/>
            <w:rPr>
              <w:rFonts w:asciiTheme="minorHAnsi" w:eastAsiaTheme="minorEastAsia" w:hAnsiTheme="minorHAnsi"/>
              <w:i w:val="0"/>
              <w:iCs w:val="0"/>
              <w:noProof/>
              <w:color w:val="auto"/>
              <w:sz w:val="24"/>
              <w:lang w:eastAsia="en-GB"/>
            </w:rPr>
          </w:pPr>
          <w:hyperlink w:anchor="_Toc193812577" w:history="1">
            <w:r w:rsidRPr="00F84BB5">
              <w:rPr>
                <w:rStyle w:val="Hyperlink"/>
                <w:b w:val="0"/>
                <w:bCs w:val="0"/>
                <w:i w:val="0"/>
                <w:iCs w:val="0"/>
                <w:noProof/>
              </w:rPr>
              <w:t>5. Conclusion</w:t>
            </w:r>
            <w:r w:rsidRPr="00F84BB5">
              <w:rPr>
                <w:i w:val="0"/>
                <w:iCs w:val="0"/>
                <w:noProof/>
                <w:webHidden/>
              </w:rPr>
              <w:tab/>
            </w:r>
            <w:r w:rsidRPr="00F84BB5">
              <w:rPr>
                <w:i w:val="0"/>
                <w:iCs w:val="0"/>
                <w:noProof/>
                <w:webHidden/>
              </w:rPr>
              <w:fldChar w:fldCharType="begin"/>
            </w:r>
            <w:r w:rsidRPr="00F84BB5">
              <w:rPr>
                <w:i w:val="0"/>
                <w:iCs w:val="0"/>
                <w:noProof/>
                <w:webHidden/>
              </w:rPr>
              <w:instrText xml:space="preserve"> PAGEREF _Toc193812577 \h </w:instrText>
            </w:r>
            <w:r w:rsidRPr="00F84BB5">
              <w:rPr>
                <w:i w:val="0"/>
                <w:iCs w:val="0"/>
                <w:noProof/>
                <w:webHidden/>
              </w:rPr>
            </w:r>
            <w:r w:rsidRPr="00F84BB5">
              <w:rPr>
                <w:i w:val="0"/>
                <w:iCs w:val="0"/>
                <w:noProof/>
                <w:webHidden/>
              </w:rPr>
              <w:fldChar w:fldCharType="separate"/>
            </w:r>
            <w:r w:rsidRPr="00F84BB5">
              <w:rPr>
                <w:i w:val="0"/>
                <w:iCs w:val="0"/>
                <w:noProof/>
                <w:webHidden/>
              </w:rPr>
              <w:t>10</w:t>
            </w:r>
            <w:r w:rsidRPr="00F84BB5">
              <w:rPr>
                <w:i w:val="0"/>
                <w:iCs w:val="0"/>
                <w:noProof/>
                <w:webHidden/>
              </w:rPr>
              <w:fldChar w:fldCharType="end"/>
            </w:r>
          </w:hyperlink>
        </w:p>
        <w:p w14:paraId="1E4B5F01" w14:textId="5EB6BE6E" w:rsidR="00F84BB5" w:rsidRPr="00F84BB5" w:rsidRDefault="00F84BB5" w:rsidP="00F84BB5">
          <w:pPr>
            <w:pStyle w:val="TOC1"/>
            <w:rPr>
              <w:rFonts w:asciiTheme="minorHAnsi" w:eastAsiaTheme="minorEastAsia" w:hAnsiTheme="minorHAnsi"/>
              <w:i w:val="0"/>
              <w:iCs w:val="0"/>
              <w:noProof/>
              <w:color w:val="auto"/>
              <w:sz w:val="24"/>
              <w:lang w:eastAsia="en-GB"/>
            </w:rPr>
          </w:pPr>
          <w:hyperlink w:anchor="_Toc193812578" w:history="1">
            <w:r w:rsidRPr="00F84BB5">
              <w:rPr>
                <w:rStyle w:val="Hyperlink"/>
                <w:b w:val="0"/>
                <w:bCs w:val="0"/>
                <w:i w:val="0"/>
                <w:iCs w:val="0"/>
                <w:noProof/>
              </w:rPr>
              <w:t>6. References</w:t>
            </w:r>
            <w:r w:rsidRPr="00F84BB5">
              <w:rPr>
                <w:i w:val="0"/>
                <w:iCs w:val="0"/>
                <w:noProof/>
                <w:webHidden/>
              </w:rPr>
              <w:tab/>
            </w:r>
            <w:r w:rsidRPr="00F84BB5">
              <w:rPr>
                <w:i w:val="0"/>
                <w:iCs w:val="0"/>
                <w:noProof/>
                <w:webHidden/>
              </w:rPr>
              <w:fldChar w:fldCharType="begin"/>
            </w:r>
            <w:r w:rsidRPr="00F84BB5">
              <w:rPr>
                <w:i w:val="0"/>
                <w:iCs w:val="0"/>
                <w:noProof/>
                <w:webHidden/>
              </w:rPr>
              <w:instrText xml:space="preserve"> PAGEREF _Toc193812578 \h </w:instrText>
            </w:r>
            <w:r w:rsidRPr="00F84BB5">
              <w:rPr>
                <w:i w:val="0"/>
                <w:iCs w:val="0"/>
                <w:noProof/>
                <w:webHidden/>
              </w:rPr>
            </w:r>
            <w:r w:rsidRPr="00F84BB5">
              <w:rPr>
                <w:i w:val="0"/>
                <w:iCs w:val="0"/>
                <w:noProof/>
                <w:webHidden/>
              </w:rPr>
              <w:fldChar w:fldCharType="separate"/>
            </w:r>
            <w:r w:rsidRPr="00F84BB5">
              <w:rPr>
                <w:i w:val="0"/>
                <w:iCs w:val="0"/>
                <w:noProof/>
                <w:webHidden/>
              </w:rPr>
              <w:t>11</w:t>
            </w:r>
            <w:r w:rsidRPr="00F84BB5">
              <w:rPr>
                <w:i w:val="0"/>
                <w:iCs w:val="0"/>
                <w:noProof/>
                <w:webHidden/>
              </w:rPr>
              <w:fldChar w:fldCharType="end"/>
            </w:r>
          </w:hyperlink>
        </w:p>
        <w:p w14:paraId="6367620D" w14:textId="4C88757D" w:rsidR="00252CCF" w:rsidRPr="0061617C" w:rsidRDefault="00252CCF" w:rsidP="00F84BB5">
          <w:pPr>
            <w:spacing w:line="360" w:lineRule="auto"/>
          </w:pPr>
          <w:r w:rsidRPr="00F84BB5">
            <w:rPr>
              <w:noProof/>
            </w:rPr>
            <w:fldChar w:fldCharType="end"/>
          </w:r>
        </w:p>
      </w:sdtContent>
    </w:sdt>
    <w:p w14:paraId="20EB6276" w14:textId="77777777" w:rsidR="00252CCF" w:rsidRDefault="00252CCF" w:rsidP="001C7519">
      <w:pPr>
        <w:spacing w:line="360" w:lineRule="auto"/>
        <w:jc w:val="center"/>
        <w:rPr>
          <w:rFonts w:cs="Arial"/>
          <w:szCs w:val="22"/>
        </w:rPr>
      </w:pPr>
    </w:p>
    <w:p w14:paraId="7F3C82C8" w14:textId="77777777" w:rsidR="004258C5" w:rsidRDefault="004258C5" w:rsidP="001C7519">
      <w:pPr>
        <w:spacing w:line="360" w:lineRule="auto"/>
        <w:jc w:val="center"/>
        <w:rPr>
          <w:rFonts w:cs="Arial"/>
          <w:szCs w:val="22"/>
        </w:rPr>
      </w:pPr>
    </w:p>
    <w:p w14:paraId="6C18A807" w14:textId="77777777" w:rsidR="004258C5" w:rsidRDefault="004258C5" w:rsidP="001C7519">
      <w:pPr>
        <w:spacing w:line="360" w:lineRule="auto"/>
        <w:jc w:val="center"/>
        <w:rPr>
          <w:rFonts w:cs="Arial"/>
          <w:szCs w:val="22"/>
        </w:rPr>
      </w:pPr>
    </w:p>
    <w:p w14:paraId="6D92B609" w14:textId="77777777" w:rsidR="004258C5" w:rsidRDefault="004258C5" w:rsidP="001C7519">
      <w:pPr>
        <w:spacing w:line="360" w:lineRule="auto"/>
        <w:jc w:val="center"/>
        <w:rPr>
          <w:rFonts w:cs="Arial"/>
          <w:szCs w:val="22"/>
        </w:rPr>
      </w:pPr>
    </w:p>
    <w:p w14:paraId="2F8AF7A0" w14:textId="77777777" w:rsidR="004258C5" w:rsidRDefault="004258C5" w:rsidP="001C7519">
      <w:pPr>
        <w:spacing w:line="360" w:lineRule="auto"/>
        <w:jc w:val="center"/>
        <w:rPr>
          <w:rFonts w:cs="Arial"/>
          <w:szCs w:val="22"/>
        </w:rPr>
      </w:pPr>
    </w:p>
    <w:p w14:paraId="2497C8B0" w14:textId="77777777" w:rsidR="004258C5" w:rsidRDefault="004258C5" w:rsidP="001C7519">
      <w:pPr>
        <w:spacing w:line="360" w:lineRule="auto"/>
        <w:jc w:val="center"/>
        <w:rPr>
          <w:rFonts w:cs="Arial"/>
          <w:szCs w:val="22"/>
        </w:rPr>
      </w:pPr>
    </w:p>
    <w:p w14:paraId="4B2A9E2F" w14:textId="77777777" w:rsidR="004258C5" w:rsidRDefault="004258C5" w:rsidP="001C7519">
      <w:pPr>
        <w:spacing w:line="360" w:lineRule="auto"/>
        <w:jc w:val="center"/>
        <w:rPr>
          <w:rFonts w:cs="Arial"/>
          <w:szCs w:val="22"/>
        </w:rPr>
      </w:pPr>
    </w:p>
    <w:p w14:paraId="7A32DA08" w14:textId="77777777" w:rsidR="004258C5" w:rsidRDefault="004258C5" w:rsidP="00F84BB5">
      <w:pPr>
        <w:spacing w:line="360" w:lineRule="auto"/>
        <w:rPr>
          <w:rFonts w:cs="Arial"/>
          <w:szCs w:val="22"/>
        </w:rPr>
      </w:pPr>
    </w:p>
    <w:p w14:paraId="1B8DF21C" w14:textId="654A7C27" w:rsidR="004258C5" w:rsidRDefault="004258C5" w:rsidP="00CB3458">
      <w:pPr>
        <w:pStyle w:val="Heading1"/>
      </w:pPr>
      <w:bookmarkStart w:id="0" w:name="_Toc193812561"/>
      <w:r>
        <w:t>1. Introduction</w:t>
      </w:r>
      <w:bookmarkEnd w:id="0"/>
    </w:p>
    <w:p w14:paraId="25E42856" w14:textId="77777777" w:rsidR="00AE5510" w:rsidRDefault="00AE5510" w:rsidP="00AE5510"/>
    <w:p w14:paraId="4A93FCCF" w14:textId="483952BA" w:rsidR="00AE5510" w:rsidRPr="00AE5510" w:rsidRDefault="0061617C" w:rsidP="00AE5510">
      <w:pPr>
        <w:spacing w:line="360" w:lineRule="auto"/>
      </w:pPr>
      <w:r>
        <w:t>In the context of global trade, international business communication primarily centres on the exchange of ideas and knowledge among various civilisations. The key to achieving success in international business lies in how diverse communication styles and cultural elements interact and shape it (</w:t>
      </w:r>
      <w:proofErr w:type="spellStart"/>
      <w:r>
        <w:t>Deresky</w:t>
      </w:r>
      <w:proofErr w:type="spellEnd"/>
      <w:r>
        <w:t xml:space="preserve">, 2017). The leading British international bank, Barclays, has expanded its operations globally and, more specifically, across several Asian countries, including Japan (BARCLAYS, 2025). Additionally, the company chose to partner with MUFG (Mitsubishi UFJ Financial Group), one of Japan's largest financial institutions, aiming to enhance financial services and expand market access (Mitsubishi Corporation, 2025). </w:t>
      </w:r>
      <w:r w:rsidR="00AE5510" w:rsidRPr="00AE5510">
        <w:t>However, the cultural gap between the UK and Japan might cause some significant communication problems, leading to poor teamwork, inefficient decision-making, and a lack of motivation. In the UK, people are generally low-context communicators and want their information to be clear, straightforward, and structured (Tabata &amp; Vrij, 2022). Japan, on the other hand, adheres to a high-context approach with a degree of more nuanced, indirect, and hierarchy-related communication; thus, these differences can cause misunderstandings, interfere with decision-making, and create inefficiencies if good strategies are not applied (Tabata &amp; Vrij, 2022). This essay will explore the difficulties that Barclays UK and MUFG teams might experience regarding their communication and partnership. Furthermore, it will examine variances using Hofstede's Cultural Dimensions, high-context against low-context communication theory, and the Trompenaars's Seven Dimensions of Culture.</w:t>
      </w:r>
    </w:p>
    <w:p w14:paraId="39CC8914" w14:textId="77777777" w:rsidR="00633299" w:rsidRPr="00633299" w:rsidRDefault="00633299" w:rsidP="00F84BB5">
      <w:pPr>
        <w:pStyle w:val="Heading1"/>
        <w:rPr>
          <w:rFonts w:eastAsiaTheme="minorHAnsi"/>
        </w:rPr>
      </w:pPr>
      <w:bookmarkStart w:id="1" w:name="_Toc193812562"/>
      <w:r w:rsidRPr="00633299">
        <w:rPr>
          <w:rFonts w:eastAsiaTheme="minorHAnsi"/>
        </w:rPr>
        <w:t>2. Hofstede’s Cultural Dimensions: Comparison between the UK and Japan</w:t>
      </w:r>
      <w:bookmarkEnd w:id="1"/>
    </w:p>
    <w:p w14:paraId="08A39461" w14:textId="20EA3A1D" w:rsidR="005A346E" w:rsidRDefault="00AE5510" w:rsidP="00633299">
      <w:pPr>
        <w:pStyle w:val="NormalWeb"/>
        <w:spacing w:line="360" w:lineRule="auto"/>
        <w:rPr>
          <w:rFonts w:ascii="Arial" w:hAnsi="Arial" w:cs="Arial"/>
          <w:color w:val="000000"/>
          <w:szCs w:val="22"/>
          <w:shd w:val="clear" w:color="auto" w:fill="F4F5F6"/>
        </w:rPr>
      </w:pPr>
      <w:r>
        <w:rPr>
          <w:rFonts w:ascii="Arial" w:eastAsiaTheme="minorHAnsi" w:hAnsi="Arial" w:cs="Arial"/>
          <w:color w:val="000000"/>
          <w:kern w:val="2"/>
          <w:szCs w:val="22"/>
          <w:lang w:eastAsia="en-US"/>
          <w14:ligatures w14:val="standardContextual"/>
        </w:rPr>
        <w:t xml:space="preserve">Hofstede's Cultural Dimensions is a comprehensive framework developed by Geert Hofstede that is a valuable tool for understanding and evaluating cultural values across various nations. </w:t>
      </w:r>
      <w:r w:rsidR="00645CC4" w:rsidRPr="00645CC4">
        <w:rPr>
          <w:rFonts w:ascii="Arial" w:eastAsiaTheme="minorHAnsi" w:hAnsi="Arial" w:cs="Arial"/>
          <w:color w:val="000000"/>
          <w:kern w:val="2"/>
          <w:szCs w:val="22"/>
          <w:lang w:eastAsia="en-US"/>
          <w14:ligatures w14:val="standardContextual"/>
        </w:rPr>
        <w:t xml:space="preserve">Hofstede defined five essential dimensions of culture: Power Distance, Individualism versus Collectivism, Masculinity versus Femininity, Uncertainty Avoidance, and Long-Term versus </w:t>
      </w:r>
      <w:r w:rsidR="00645CC4" w:rsidRPr="00645CC4">
        <w:rPr>
          <w:rFonts w:ascii="Arial" w:eastAsiaTheme="minorHAnsi" w:hAnsi="Arial" w:cs="Arial"/>
          <w:color w:val="000000"/>
          <w:kern w:val="2"/>
          <w:szCs w:val="22"/>
          <w:lang w:eastAsia="en-US"/>
          <w14:ligatures w14:val="standardContextual"/>
        </w:rPr>
        <w:lastRenderedPageBreak/>
        <w:t xml:space="preserve">Short-Term Orientation. </w:t>
      </w:r>
      <w:r>
        <w:rPr>
          <w:rFonts w:ascii="Arial" w:eastAsiaTheme="minorHAnsi" w:hAnsi="Arial" w:cs="Arial"/>
          <w:color w:val="000000"/>
          <w:kern w:val="2"/>
          <w:szCs w:val="22"/>
          <w:lang w:eastAsia="en-US"/>
          <w14:ligatures w14:val="standardContextual"/>
        </w:rPr>
        <w:t xml:space="preserve">In addition, these </w:t>
      </w:r>
      <w:r w:rsidR="00645CC4" w:rsidRPr="00645CC4">
        <w:rPr>
          <w:rFonts w:ascii="Arial" w:eastAsiaTheme="minorHAnsi" w:hAnsi="Arial" w:cs="Arial"/>
          <w:color w:val="000000"/>
          <w:kern w:val="2"/>
          <w:szCs w:val="22"/>
          <w:lang w:eastAsia="en-US"/>
          <w14:ligatures w14:val="standardContextual"/>
        </w:rPr>
        <w:t xml:space="preserve">dimensions serve as analytical tools for identifying how cultural values shape </w:t>
      </w:r>
      <w:r w:rsidR="00645CC4" w:rsidRPr="00645CC4">
        <w:rPr>
          <w:rFonts w:ascii="Arial" w:eastAsiaTheme="minorHAnsi" w:hAnsi="Arial" w:cs="Arial"/>
          <w:color w:val="000000"/>
          <w:kern w:val="2"/>
          <w:szCs w:val="22"/>
          <w:lang w:eastAsia="en-US"/>
          <w14:ligatures w14:val="standardContextual"/>
        </w:rPr>
        <w:t>behaviours</w:t>
      </w:r>
      <w:r w:rsidR="00645CC4" w:rsidRPr="00645CC4">
        <w:rPr>
          <w:rFonts w:ascii="Arial" w:eastAsiaTheme="minorHAnsi" w:hAnsi="Arial" w:cs="Arial"/>
          <w:color w:val="000000"/>
          <w:kern w:val="2"/>
          <w:szCs w:val="22"/>
          <w:lang w:eastAsia="en-US"/>
          <w14:ligatures w14:val="standardContextual"/>
        </w:rPr>
        <w:t xml:space="preserve"> in diverse contexts, including workplace dynamics and social interactions</w:t>
      </w:r>
      <w:sdt>
        <w:sdtPr>
          <w:rPr>
            <w:rFonts w:ascii="Arial" w:eastAsiaTheme="minorHAnsi" w:hAnsi="Arial" w:cs="Arial"/>
            <w:color w:val="000000"/>
            <w:kern w:val="2"/>
            <w:szCs w:val="22"/>
            <w:lang w:eastAsia="en-US"/>
            <w14:ligatures w14:val="standardContextual"/>
          </w:rPr>
          <w:id w:val="625433578"/>
          <w:citation/>
        </w:sdtPr>
        <w:sdtContent>
          <w:r w:rsidR="00BA3274">
            <w:rPr>
              <w:rFonts w:ascii="Arial" w:eastAsiaTheme="minorHAnsi" w:hAnsi="Arial" w:cs="Arial"/>
              <w:color w:val="000000"/>
              <w:kern w:val="2"/>
              <w:szCs w:val="22"/>
              <w:lang w:eastAsia="en-US"/>
              <w14:ligatures w14:val="standardContextual"/>
            </w:rPr>
            <w:fldChar w:fldCharType="begin"/>
          </w:r>
          <w:r w:rsidR="00BA3274">
            <w:rPr>
              <w:rFonts w:ascii="Arial" w:eastAsiaTheme="minorHAnsi" w:hAnsi="Arial" w:cs="Arial"/>
              <w:color w:val="000000"/>
              <w:kern w:val="2"/>
              <w:szCs w:val="22"/>
              <w:lang w:eastAsia="en-US"/>
              <w14:ligatures w14:val="standardContextual"/>
            </w:rPr>
            <w:instrText xml:space="preserve"> CITATION Der17 \l 2057 </w:instrText>
          </w:r>
          <w:r w:rsidR="00BA3274">
            <w:rPr>
              <w:rFonts w:ascii="Arial" w:eastAsiaTheme="minorHAnsi" w:hAnsi="Arial" w:cs="Arial"/>
              <w:color w:val="000000"/>
              <w:kern w:val="2"/>
              <w:szCs w:val="22"/>
              <w:lang w:eastAsia="en-US"/>
              <w14:ligatures w14:val="standardContextual"/>
            </w:rPr>
            <w:fldChar w:fldCharType="separate"/>
          </w:r>
          <w:r w:rsidR="00655F25">
            <w:rPr>
              <w:rFonts w:ascii="Arial" w:eastAsiaTheme="minorHAnsi" w:hAnsi="Arial" w:cs="Arial"/>
              <w:noProof/>
              <w:color w:val="000000"/>
              <w:kern w:val="2"/>
              <w:szCs w:val="22"/>
              <w:lang w:eastAsia="en-US"/>
              <w14:ligatures w14:val="standardContextual"/>
            </w:rPr>
            <w:t xml:space="preserve"> </w:t>
          </w:r>
          <w:r w:rsidR="00655F25">
            <w:rPr>
              <w:rFonts w:ascii="Arial" w:eastAsiaTheme="minorHAnsi" w:hAnsi="Arial" w:cs="Arial"/>
              <w:noProof/>
              <w:color w:val="000000"/>
              <w:kern w:val="2"/>
              <w:szCs w:val="22"/>
              <w:lang w:eastAsia="en-US"/>
              <w14:ligatures w14:val="standardContextual"/>
            </w:rPr>
            <w:t>(Deresky, 2017)</w:t>
          </w:r>
          <w:r w:rsidR="00BA3274">
            <w:rPr>
              <w:rFonts w:ascii="Arial" w:eastAsiaTheme="minorHAnsi" w:hAnsi="Arial" w:cs="Arial"/>
              <w:color w:val="000000"/>
              <w:kern w:val="2"/>
              <w:szCs w:val="22"/>
              <w:lang w:eastAsia="en-US"/>
              <w14:ligatures w14:val="standardContextual"/>
            </w:rPr>
            <w:fldChar w:fldCharType="end"/>
          </w:r>
        </w:sdtContent>
      </w:sdt>
      <w:r w:rsidR="00645CC4" w:rsidRPr="00645CC4">
        <w:rPr>
          <w:rFonts w:ascii="Arial" w:eastAsiaTheme="minorHAnsi" w:hAnsi="Arial" w:cs="Arial"/>
          <w:color w:val="000000"/>
          <w:kern w:val="2"/>
          <w:szCs w:val="22"/>
          <w:lang w:eastAsia="en-US"/>
          <w14:ligatures w14:val="standardContextual"/>
        </w:rPr>
        <w:t>.</w:t>
      </w:r>
      <w:r w:rsidR="00633299" w:rsidRPr="00633299">
        <w:rPr>
          <w:rFonts w:ascii="Arial" w:eastAsiaTheme="minorHAnsi" w:hAnsi="Arial" w:cs="Arial"/>
          <w:color w:val="000000"/>
          <w:kern w:val="2"/>
          <w:szCs w:val="22"/>
          <w:lang w:eastAsia="en-US"/>
          <w14:ligatures w14:val="standardContextual"/>
        </w:rPr>
        <w:br/>
      </w:r>
      <w:r w:rsidR="00633299" w:rsidRPr="00633299">
        <w:rPr>
          <w:rFonts w:ascii="Arial" w:eastAsiaTheme="minorHAnsi" w:hAnsi="Arial" w:cs="Arial"/>
          <w:color w:val="000000"/>
          <w:kern w:val="2"/>
          <w:szCs w:val="22"/>
          <w:lang w:eastAsia="en-US"/>
          <w14:ligatures w14:val="standardContextual"/>
        </w:rPr>
        <w:br/>
      </w:r>
      <w:r w:rsidR="00290E85">
        <w:rPr>
          <w:rFonts w:ascii="Arial" w:hAnsi="Arial" w:cs="Arial"/>
          <w:color w:val="000000"/>
          <w:szCs w:val="22"/>
          <w:shd w:val="clear" w:color="auto" w:fill="F4F5F6"/>
        </w:rPr>
        <w:br/>
      </w:r>
      <w:r w:rsidR="00290E85">
        <w:rPr>
          <w:rFonts w:ascii="Arial" w:hAnsi="Arial" w:cs="Arial"/>
          <w:noProof/>
          <w:color w:val="000000"/>
          <w:szCs w:val="22"/>
          <w14:ligatures w14:val="standardContextual"/>
        </w:rPr>
        <w:drawing>
          <wp:inline distT="0" distB="0" distL="0" distR="0" wp14:anchorId="77292DA3" wp14:editId="788914A5">
            <wp:extent cx="5054600" cy="2832100"/>
            <wp:effectExtent l="0" t="0" r="0" b="0"/>
            <wp:docPr id="707529881" name="Picture 2" descr="A diagram of different colored hexag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29881" name="Picture 2" descr="A diagram of different colored hexagon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054600" cy="2832100"/>
                    </a:xfrm>
                    <a:prstGeom prst="rect">
                      <a:avLst/>
                    </a:prstGeom>
                  </pic:spPr>
                </pic:pic>
              </a:graphicData>
            </a:graphic>
          </wp:inline>
        </w:drawing>
      </w:r>
      <w:r w:rsidR="00290E85">
        <w:rPr>
          <w:rFonts w:ascii="Arial" w:hAnsi="Arial" w:cs="Arial"/>
          <w:color w:val="000000"/>
          <w:szCs w:val="22"/>
          <w:shd w:val="clear" w:color="auto" w:fill="F4F5F6"/>
        </w:rPr>
        <w:t xml:space="preserve">  </w:t>
      </w:r>
      <w:r w:rsidR="00290E85">
        <w:rPr>
          <w:rFonts w:ascii="Arial" w:hAnsi="Arial" w:cs="Arial"/>
          <w:color w:val="000000"/>
          <w:szCs w:val="22"/>
          <w:shd w:val="clear" w:color="auto" w:fill="F4F5F6"/>
        </w:rPr>
        <w:br/>
        <w:t xml:space="preserve">                        </w:t>
      </w:r>
      <w:r w:rsidR="00290E85">
        <w:rPr>
          <w:rFonts w:ascii="Arial" w:hAnsi="Arial" w:cs="Arial"/>
          <w:color w:val="000000"/>
          <w:szCs w:val="22"/>
          <w:shd w:val="clear" w:color="auto" w:fill="F4F5F6"/>
        </w:rPr>
        <w:tab/>
        <w:t>(Source: Google)</w:t>
      </w:r>
    </w:p>
    <w:p w14:paraId="5E394B7B" w14:textId="77777777" w:rsidR="0042502E" w:rsidRDefault="0042502E" w:rsidP="00585480">
      <w:pPr>
        <w:pStyle w:val="NormalWeb"/>
        <w:spacing w:line="360" w:lineRule="auto"/>
        <w:rPr>
          <w:rFonts w:ascii="Arial" w:hAnsi="Arial" w:cs="Arial"/>
          <w:color w:val="000000"/>
          <w:szCs w:val="22"/>
          <w:shd w:val="clear" w:color="auto" w:fill="F4F5F6"/>
        </w:rPr>
      </w:pPr>
    </w:p>
    <w:p w14:paraId="409B7941" w14:textId="07C51307" w:rsidR="00273801" w:rsidRDefault="00F84BB5" w:rsidP="00F84BB5">
      <w:pPr>
        <w:pStyle w:val="Heading2"/>
      </w:pPr>
      <w:bookmarkStart w:id="2" w:name="_Toc193812563"/>
      <w:r>
        <w:t xml:space="preserve">1. </w:t>
      </w:r>
      <w:r w:rsidR="008756AF">
        <w:t>Power Distance</w:t>
      </w:r>
      <w:bookmarkEnd w:id="2"/>
    </w:p>
    <w:p w14:paraId="3D3211A6" w14:textId="77777777" w:rsidR="00F84BB5" w:rsidRPr="00F84BB5" w:rsidRDefault="00F84BB5" w:rsidP="00F84BB5"/>
    <w:p w14:paraId="7ADAF926" w14:textId="7FD5C330" w:rsidR="00244D01" w:rsidRDefault="00D1526F" w:rsidP="00B06A8D">
      <w:pPr>
        <w:spacing w:line="360" w:lineRule="auto"/>
        <w:rPr>
          <w:rFonts w:cs="Arial"/>
          <w:color w:val="333333"/>
          <w:szCs w:val="22"/>
          <w:shd w:val="clear" w:color="auto" w:fill="FFFFFF"/>
        </w:rPr>
      </w:pPr>
      <w:r w:rsidRPr="00D1526F">
        <w:rPr>
          <w:rFonts w:cs="Arial"/>
          <w:szCs w:val="22"/>
        </w:rPr>
        <w:t>Japan has a greater power distance than many Western civilisations, including the UK; this is mostly evident in the dynamics of group communication and cooperation (</w:t>
      </w:r>
      <w:proofErr w:type="spellStart"/>
      <w:r w:rsidRPr="00D1526F">
        <w:rPr>
          <w:rFonts w:cs="Arial"/>
          <w:szCs w:val="22"/>
        </w:rPr>
        <w:t>Taoka</w:t>
      </w:r>
      <w:proofErr w:type="spellEnd"/>
      <w:r w:rsidRPr="00D1526F">
        <w:rPr>
          <w:rFonts w:cs="Arial"/>
          <w:szCs w:val="22"/>
        </w:rPr>
        <w:t xml:space="preserve"> et al., 2021). While Barclays takes a more egalitarian approach, allowing all employees, regardless of their level, to voice their ideas and challenge the authorities inside the firm, the Japanese company MUFG maintains a clear hierarchical structure, with </w:t>
      </w:r>
      <w:r w:rsidR="00346D8A">
        <w:rPr>
          <w:rFonts w:cs="Arial"/>
          <w:szCs w:val="22"/>
        </w:rPr>
        <w:t xml:space="preserve">decisions made by the seniors </w:t>
      </w:r>
      <w:r w:rsidRPr="00D1526F">
        <w:rPr>
          <w:rFonts w:cs="Arial"/>
          <w:szCs w:val="22"/>
        </w:rPr>
        <w:t>(</w:t>
      </w:r>
      <w:proofErr w:type="spellStart"/>
      <w:r w:rsidRPr="00D1526F">
        <w:rPr>
          <w:rFonts w:cs="Arial"/>
          <w:szCs w:val="22"/>
        </w:rPr>
        <w:t>Kiyohiro</w:t>
      </w:r>
      <w:proofErr w:type="spellEnd"/>
      <w:r w:rsidRPr="00D1526F">
        <w:rPr>
          <w:rFonts w:cs="Arial"/>
          <w:szCs w:val="22"/>
        </w:rPr>
        <w:t xml:space="preserve">, 2020). </w:t>
      </w:r>
      <w:r w:rsidR="00A97E9D" w:rsidRPr="00B06A8D">
        <w:rPr>
          <w:rFonts w:cs="Arial"/>
          <w:szCs w:val="22"/>
        </w:rPr>
        <w:t xml:space="preserve">However, the true challenge regarding how these companies conduct their business arises when British employees seek open discussion with their Japanese colleagues, who may be reluctant to express their opinions in meetings without prior approval from their </w:t>
      </w:r>
      <w:r w:rsidR="00D348D4">
        <w:rPr>
          <w:rFonts w:cs="Arial"/>
          <w:szCs w:val="22"/>
        </w:rPr>
        <w:t xml:space="preserve">seniors. </w:t>
      </w:r>
      <w:r w:rsidR="00CE1888" w:rsidRPr="00CE1888">
        <w:rPr>
          <w:rFonts w:cs="Arial"/>
          <w:b/>
          <w:bCs/>
          <w:szCs w:val="22"/>
        </w:rPr>
        <w:t xml:space="preserve">An example can be found in a real business case, specifically the partnership between the two automotive companies Nissan and Renault. Nissan is a Japanese company that adheres to a strict hierarchical structure and has struggled with the open leadership of the French firm Renault, where junior managers directly challenge the </w:t>
      </w:r>
      <w:r w:rsidR="00D348D4">
        <w:rPr>
          <w:rFonts w:cs="Arial"/>
          <w:b/>
          <w:bCs/>
          <w:szCs w:val="22"/>
        </w:rPr>
        <w:t xml:space="preserve">executives. </w:t>
      </w:r>
      <w:r w:rsidR="00CE1888" w:rsidRPr="00CE1888">
        <w:rPr>
          <w:rFonts w:cs="Arial"/>
          <w:b/>
          <w:bCs/>
          <w:szCs w:val="22"/>
        </w:rPr>
        <w:t>While Renault officials thought Nissan's approval-heavy approach was ineffective, Nissan officials considered this as disruptive. If decision-making procedures are not changed, a similar difficulty could arise in the Barclays-MUFG collaboration</w:t>
      </w:r>
      <w:sdt>
        <w:sdtPr>
          <w:rPr>
            <w:rFonts w:cs="Arial"/>
            <w:b/>
            <w:bCs/>
            <w:szCs w:val="22"/>
          </w:rPr>
          <w:id w:val="1344128956"/>
          <w:citation/>
        </w:sdtPr>
        <w:sdtContent>
          <w:r w:rsidR="00D348D4">
            <w:rPr>
              <w:rFonts w:cs="Arial"/>
              <w:b/>
              <w:bCs/>
              <w:szCs w:val="22"/>
            </w:rPr>
            <w:fldChar w:fldCharType="begin"/>
          </w:r>
          <w:r w:rsidR="00D348D4">
            <w:rPr>
              <w:rFonts w:cs="Arial"/>
              <w:b/>
              <w:bCs/>
              <w:szCs w:val="22"/>
            </w:rPr>
            <w:instrText xml:space="preserve"> CITATION Dav13 \l 2057 </w:instrText>
          </w:r>
          <w:r w:rsidR="00D348D4">
            <w:rPr>
              <w:rFonts w:cs="Arial"/>
              <w:b/>
              <w:bCs/>
              <w:szCs w:val="22"/>
            </w:rPr>
            <w:fldChar w:fldCharType="separate"/>
          </w:r>
          <w:r w:rsidR="00655F25">
            <w:rPr>
              <w:rFonts w:cs="Arial"/>
              <w:b/>
              <w:bCs/>
              <w:noProof/>
              <w:szCs w:val="22"/>
            </w:rPr>
            <w:t xml:space="preserve"> </w:t>
          </w:r>
          <w:r w:rsidR="00655F25">
            <w:rPr>
              <w:rFonts w:cs="Arial"/>
              <w:noProof/>
              <w:szCs w:val="22"/>
            </w:rPr>
            <w:t>(Davel, et al., 2013)</w:t>
          </w:r>
          <w:r w:rsidR="00D348D4">
            <w:rPr>
              <w:rFonts w:cs="Arial"/>
              <w:b/>
              <w:bCs/>
              <w:szCs w:val="22"/>
            </w:rPr>
            <w:fldChar w:fldCharType="end"/>
          </w:r>
        </w:sdtContent>
      </w:sdt>
      <w:r w:rsidR="00CE1888" w:rsidRPr="00CE1888">
        <w:rPr>
          <w:rFonts w:cs="Arial"/>
          <w:b/>
          <w:bCs/>
          <w:szCs w:val="22"/>
        </w:rPr>
        <w:t>.</w:t>
      </w:r>
      <w:r w:rsidR="00D348D4">
        <w:rPr>
          <w:rFonts w:cs="Arial"/>
          <w:b/>
          <w:bCs/>
          <w:szCs w:val="22"/>
        </w:rPr>
        <w:t xml:space="preserve"> </w:t>
      </w:r>
      <w:r w:rsidR="00CE1888">
        <w:rPr>
          <w:rFonts w:cs="Arial"/>
          <w:szCs w:val="22"/>
        </w:rPr>
        <w:t xml:space="preserve"> </w:t>
      </w:r>
      <w:r w:rsidR="00651184" w:rsidRPr="00D348D4">
        <w:rPr>
          <w:rFonts w:cs="Arial"/>
          <w:szCs w:val="22"/>
        </w:rPr>
        <w:t>A good</w:t>
      </w:r>
      <w:r w:rsidR="00616373" w:rsidRPr="00D348D4">
        <w:rPr>
          <w:rStyle w:val="hoverbg-blue-100"/>
          <w:rFonts w:cs="Arial"/>
          <w:color w:val="000000"/>
          <w:szCs w:val="22"/>
          <w:bdr w:val="single" w:sz="2" w:space="0" w:color="E5E7EB" w:frame="1"/>
        </w:rPr>
        <w:t xml:space="preserve"> recommendation for the companies is to </w:t>
      </w:r>
      <w:r w:rsidR="00E12A85" w:rsidRPr="00D348D4">
        <w:rPr>
          <w:rStyle w:val="hoverbg-blue-100"/>
          <w:rFonts w:cs="Arial"/>
          <w:color w:val="000000"/>
          <w:szCs w:val="22"/>
          <w:bdr w:val="single" w:sz="2" w:space="0" w:color="E5E7EB" w:frame="1"/>
        </w:rPr>
        <w:t>establish structured communication frameworks that support hierarchical respect while promoting open dialogue</w:t>
      </w:r>
      <w:sdt>
        <w:sdtPr>
          <w:rPr>
            <w:rStyle w:val="hoverbg-blue-100"/>
            <w:rFonts w:cs="Arial"/>
            <w:color w:val="000000"/>
            <w:szCs w:val="22"/>
            <w:bdr w:val="single" w:sz="2" w:space="0" w:color="E5E7EB" w:frame="1"/>
          </w:rPr>
          <w:id w:val="-2049820615"/>
          <w:citation/>
        </w:sdtPr>
        <w:sdtContent>
          <w:r w:rsidR="002B522E" w:rsidRPr="00D348D4">
            <w:rPr>
              <w:rStyle w:val="hoverbg-blue-100"/>
              <w:rFonts w:cs="Arial"/>
              <w:color w:val="000000"/>
              <w:szCs w:val="22"/>
              <w:bdr w:val="single" w:sz="2" w:space="0" w:color="E5E7EB" w:frame="1"/>
            </w:rPr>
            <w:fldChar w:fldCharType="begin"/>
          </w:r>
          <w:r w:rsidR="002B522E" w:rsidRPr="00D348D4">
            <w:rPr>
              <w:rStyle w:val="hoverbg-blue-100"/>
              <w:rFonts w:cs="Arial"/>
              <w:color w:val="000000"/>
              <w:szCs w:val="22"/>
              <w:bdr w:val="single" w:sz="2" w:space="0" w:color="E5E7EB" w:frame="1"/>
            </w:rPr>
            <w:instrText xml:space="preserve"> CITATION Hir22 \l 2057 </w:instrText>
          </w:r>
          <w:r w:rsidR="002B522E" w:rsidRPr="00D348D4">
            <w:rPr>
              <w:rStyle w:val="hoverbg-blue-100"/>
              <w:rFonts w:cs="Arial"/>
              <w:color w:val="000000"/>
              <w:szCs w:val="22"/>
              <w:bdr w:val="single" w:sz="2" w:space="0" w:color="E5E7EB" w:frame="1"/>
            </w:rPr>
            <w:fldChar w:fldCharType="separate"/>
          </w:r>
          <w:r w:rsidR="00655F25">
            <w:rPr>
              <w:rStyle w:val="hoverbg-blue-100"/>
              <w:rFonts w:cs="Arial"/>
              <w:noProof/>
              <w:color w:val="000000"/>
              <w:szCs w:val="22"/>
              <w:bdr w:val="single" w:sz="2" w:space="0" w:color="E5E7EB" w:frame="1"/>
            </w:rPr>
            <w:t xml:space="preserve"> </w:t>
          </w:r>
          <w:r w:rsidR="00655F25">
            <w:rPr>
              <w:rFonts w:cs="Arial"/>
              <w:noProof/>
              <w:color w:val="000000"/>
              <w:szCs w:val="22"/>
              <w:bdr w:val="single" w:sz="2" w:space="0" w:color="E5E7EB" w:frame="1"/>
            </w:rPr>
            <w:t>(Hirose, 2022)</w:t>
          </w:r>
          <w:r w:rsidR="002B522E" w:rsidRPr="00D348D4">
            <w:rPr>
              <w:rStyle w:val="hoverbg-blue-100"/>
              <w:rFonts w:cs="Arial"/>
              <w:color w:val="000000"/>
              <w:szCs w:val="22"/>
              <w:bdr w:val="single" w:sz="2" w:space="0" w:color="E5E7EB" w:frame="1"/>
            </w:rPr>
            <w:fldChar w:fldCharType="end"/>
          </w:r>
        </w:sdtContent>
      </w:sdt>
      <w:r w:rsidR="00E12A85" w:rsidRPr="00D348D4">
        <w:rPr>
          <w:rStyle w:val="hoverbg-blue-100"/>
          <w:rFonts w:cs="Arial"/>
          <w:color w:val="000000"/>
          <w:szCs w:val="22"/>
          <w:bdr w:val="single" w:sz="2" w:space="0" w:color="E5E7EB" w:frame="1"/>
        </w:rPr>
        <w:t xml:space="preserve">. For </w:t>
      </w:r>
      <w:r w:rsidR="00A04228" w:rsidRPr="00D348D4">
        <w:rPr>
          <w:rStyle w:val="hoverbg-blue-100"/>
          <w:rFonts w:cs="Arial"/>
          <w:color w:val="000000"/>
          <w:szCs w:val="22"/>
          <w:bdr w:val="single" w:sz="2" w:space="0" w:color="E5E7EB" w:frame="1"/>
        </w:rPr>
        <w:t>example</w:t>
      </w:r>
      <w:r w:rsidR="00E12A85" w:rsidRPr="00D348D4">
        <w:rPr>
          <w:rStyle w:val="hoverbg-blue-100"/>
          <w:rFonts w:cs="Arial"/>
          <w:color w:val="000000"/>
          <w:szCs w:val="22"/>
          <w:bdr w:val="single" w:sz="2" w:space="0" w:color="E5E7EB" w:frame="1"/>
        </w:rPr>
        <w:t>, meetings can adopt a dual-approach strategy</w:t>
      </w:r>
      <w:r w:rsidR="00BB7632" w:rsidRPr="00D348D4">
        <w:rPr>
          <w:rStyle w:val="hoverbg-blue-100"/>
          <w:rFonts w:cs="Arial"/>
          <w:color w:val="000000"/>
          <w:szCs w:val="22"/>
          <w:bdr w:val="single" w:sz="2" w:space="0" w:color="E5E7EB" w:frame="1"/>
        </w:rPr>
        <w:t xml:space="preserve"> by starting with </w:t>
      </w:r>
      <w:r w:rsidR="00E12A85" w:rsidRPr="00D348D4">
        <w:rPr>
          <w:rStyle w:val="hoverbg-blue-100"/>
          <w:rFonts w:cs="Arial"/>
          <w:color w:val="000000"/>
          <w:szCs w:val="22"/>
          <w:bdr w:val="single" w:sz="2" w:space="0" w:color="E5E7EB" w:frame="1"/>
        </w:rPr>
        <w:t>the initial phase</w:t>
      </w:r>
      <w:r w:rsidR="00BB7632" w:rsidRPr="00D348D4">
        <w:rPr>
          <w:rStyle w:val="hoverbg-blue-100"/>
          <w:rFonts w:cs="Arial"/>
          <w:color w:val="000000"/>
          <w:szCs w:val="22"/>
          <w:bdr w:val="single" w:sz="2" w:space="0" w:color="E5E7EB" w:frame="1"/>
        </w:rPr>
        <w:t xml:space="preserve">, which </w:t>
      </w:r>
      <w:r w:rsidR="00E12A85" w:rsidRPr="00D348D4">
        <w:rPr>
          <w:rStyle w:val="hoverbg-blue-100"/>
          <w:rFonts w:cs="Arial"/>
          <w:color w:val="000000"/>
          <w:szCs w:val="22"/>
          <w:bdr w:val="single" w:sz="2" w:space="0" w:color="E5E7EB" w:frame="1"/>
        </w:rPr>
        <w:t xml:space="preserve">should involve small group discussions led by senior members </w:t>
      </w:r>
      <w:r w:rsidR="00BB7632" w:rsidRPr="00D348D4">
        <w:rPr>
          <w:rStyle w:val="hoverbg-blue-100"/>
          <w:rFonts w:cs="Arial"/>
          <w:color w:val="000000"/>
          <w:szCs w:val="22"/>
          <w:bdr w:val="single" w:sz="2" w:space="0" w:color="E5E7EB" w:frame="1"/>
        </w:rPr>
        <w:t xml:space="preserve">in order to </w:t>
      </w:r>
      <w:r w:rsidR="00651184" w:rsidRPr="00D348D4">
        <w:rPr>
          <w:rStyle w:val="hoverbg-blue-100"/>
          <w:rFonts w:cs="Arial"/>
          <w:color w:val="000000"/>
          <w:szCs w:val="22"/>
          <w:bdr w:val="single" w:sz="2" w:space="0" w:color="E5E7EB" w:frame="1"/>
        </w:rPr>
        <w:t>make</w:t>
      </w:r>
      <w:r w:rsidR="00E12A85" w:rsidRPr="00D348D4">
        <w:rPr>
          <w:rStyle w:val="hoverbg-blue-100"/>
          <w:rFonts w:cs="Arial"/>
          <w:color w:val="000000"/>
          <w:szCs w:val="22"/>
          <w:bdr w:val="single" w:sz="2" w:space="0" w:color="E5E7EB" w:frame="1"/>
        </w:rPr>
        <w:t xml:space="preserve"> Japanese employees feel secure in sharing their thoughts before moving to a structured format </w:t>
      </w:r>
      <w:r w:rsidR="00AE5510">
        <w:rPr>
          <w:rStyle w:val="hoverbg-blue-100"/>
          <w:rFonts w:cs="Arial"/>
          <w:color w:val="000000"/>
          <w:szCs w:val="22"/>
          <w:bdr w:val="single" w:sz="2" w:space="0" w:color="E5E7EB" w:frame="1"/>
        </w:rPr>
        <w:t>that</w:t>
      </w:r>
      <w:r w:rsidR="00E12A85" w:rsidRPr="00D348D4">
        <w:rPr>
          <w:rStyle w:val="hoverbg-blue-100"/>
          <w:rFonts w:cs="Arial"/>
          <w:color w:val="000000"/>
          <w:szCs w:val="22"/>
          <w:bdr w:val="single" w:sz="2" w:space="0" w:color="E5E7EB" w:frame="1"/>
        </w:rPr>
        <w:t xml:space="preserve"> enables the larger team to review these insights</w:t>
      </w:r>
      <w:sdt>
        <w:sdtPr>
          <w:rPr>
            <w:rStyle w:val="hoverbg-blue-100"/>
            <w:rFonts w:cs="Arial"/>
            <w:color w:val="000000"/>
            <w:szCs w:val="22"/>
            <w:bdr w:val="single" w:sz="2" w:space="0" w:color="E5E7EB" w:frame="1"/>
          </w:rPr>
          <w:id w:val="1867705667"/>
          <w:citation/>
        </w:sdtPr>
        <w:sdtContent>
          <w:r w:rsidR="00881C4F" w:rsidRPr="00D348D4">
            <w:rPr>
              <w:rStyle w:val="hoverbg-blue-100"/>
              <w:rFonts w:cs="Arial"/>
              <w:color w:val="000000"/>
              <w:szCs w:val="22"/>
              <w:bdr w:val="single" w:sz="2" w:space="0" w:color="E5E7EB" w:frame="1"/>
            </w:rPr>
            <w:fldChar w:fldCharType="begin"/>
          </w:r>
          <w:r w:rsidR="00881C4F" w:rsidRPr="00D348D4">
            <w:rPr>
              <w:rStyle w:val="hoverbg-blue-100"/>
              <w:rFonts w:cs="Arial"/>
              <w:color w:val="000000"/>
              <w:szCs w:val="22"/>
              <w:bdr w:val="single" w:sz="2" w:space="0" w:color="E5E7EB" w:frame="1"/>
            </w:rPr>
            <w:instrText xml:space="preserve"> CITATION Wya24 \l 2057 </w:instrText>
          </w:r>
          <w:r w:rsidR="00881C4F" w:rsidRPr="00D348D4">
            <w:rPr>
              <w:rStyle w:val="hoverbg-blue-100"/>
              <w:rFonts w:cs="Arial"/>
              <w:color w:val="000000"/>
              <w:szCs w:val="22"/>
              <w:bdr w:val="single" w:sz="2" w:space="0" w:color="E5E7EB" w:frame="1"/>
            </w:rPr>
            <w:fldChar w:fldCharType="separate"/>
          </w:r>
          <w:r w:rsidR="00655F25">
            <w:rPr>
              <w:rStyle w:val="hoverbg-blue-100"/>
              <w:rFonts w:cs="Arial"/>
              <w:noProof/>
              <w:color w:val="000000"/>
              <w:szCs w:val="22"/>
              <w:bdr w:val="single" w:sz="2" w:space="0" w:color="E5E7EB" w:frame="1"/>
            </w:rPr>
            <w:t xml:space="preserve"> </w:t>
          </w:r>
          <w:r w:rsidR="00655F25">
            <w:rPr>
              <w:rFonts w:cs="Arial"/>
              <w:noProof/>
              <w:color w:val="000000"/>
              <w:szCs w:val="22"/>
              <w:bdr w:val="single" w:sz="2" w:space="0" w:color="E5E7EB" w:frame="1"/>
            </w:rPr>
            <w:t xml:space="preserve">(Wyant &amp; </w:t>
          </w:r>
          <w:r w:rsidR="00655F25">
            <w:rPr>
              <w:rFonts w:cs="Arial"/>
              <w:noProof/>
              <w:color w:val="000000"/>
              <w:szCs w:val="22"/>
              <w:bdr w:val="single" w:sz="2" w:space="0" w:color="E5E7EB" w:frame="1"/>
            </w:rPr>
            <w:lastRenderedPageBreak/>
            <w:t>Cionea, 2024)</w:t>
          </w:r>
          <w:r w:rsidR="00881C4F" w:rsidRPr="00D348D4">
            <w:rPr>
              <w:rStyle w:val="hoverbg-blue-100"/>
              <w:rFonts w:cs="Arial"/>
              <w:color w:val="000000"/>
              <w:szCs w:val="22"/>
              <w:bdr w:val="single" w:sz="2" w:space="0" w:color="E5E7EB" w:frame="1"/>
            </w:rPr>
            <w:fldChar w:fldCharType="end"/>
          </w:r>
        </w:sdtContent>
      </w:sdt>
      <w:r w:rsidR="00E12A85" w:rsidRPr="00D348D4">
        <w:rPr>
          <w:rStyle w:val="hoverbg-blue-100"/>
          <w:rFonts w:cs="Arial"/>
          <w:color w:val="000000"/>
          <w:szCs w:val="22"/>
          <w:bdr w:val="single" w:sz="2" w:space="0" w:color="E5E7EB" w:frame="1"/>
        </w:rPr>
        <w:t>.</w:t>
      </w:r>
      <w:r w:rsidR="00E10B05" w:rsidRPr="00B06A8D">
        <w:rPr>
          <w:rStyle w:val="hoverbg-blue-100"/>
          <w:rFonts w:cs="Arial"/>
          <w:color w:val="000000"/>
          <w:szCs w:val="22"/>
          <w:bdr w:val="single" w:sz="2" w:space="0" w:color="E5E7EB" w:frame="1"/>
        </w:rPr>
        <w:t xml:space="preserve"> </w:t>
      </w:r>
    </w:p>
    <w:p w14:paraId="1C8ADA8C" w14:textId="6EAAF7EE" w:rsidR="00244D01" w:rsidRDefault="004411DC" w:rsidP="00244D01">
      <w:pPr>
        <w:pStyle w:val="Heading2"/>
      </w:pPr>
      <w:bookmarkStart w:id="3" w:name="_Toc193812564"/>
      <w:r>
        <w:t>2. Individualism vs. Collectivism</w:t>
      </w:r>
      <w:bookmarkEnd w:id="3"/>
    </w:p>
    <w:p w14:paraId="184877B8" w14:textId="77777777" w:rsidR="004411DC" w:rsidRDefault="004411DC" w:rsidP="004411DC"/>
    <w:p w14:paraId="50A1ED23" w14:textId="30B75E30" w:rsidR="004411DC" w:rsidRPr="00DC6583" w:rsidRDefault="0061617C" w:rsidP="00782995">
      <w:pPr>
        <w:shd w:val="clear" w:color="auto" w:fill="FFFFFF" w:themeFill="background1"/>
        <w:spacing w:line="360" w:lineRule="auto"/>
        <w:rPr>
          <w:rFonts w:cs="Arial"/>
          <w:szCs w:val="22"/>
        </w:rPr>
      </w:pPr>
      <w:r>
        <w:rPr>
          <w:rFonts w:cs="Arial"/>
          <w:szCs w:val="22"/>
        </w:rPr>
        <w:t>The UK is a country with an individualistic culture, and Barclays employees are accustomed to a work environment characterised by autonomy of choice, self-expression, and individual success appreciated</w:t>
      </w:r>
      <w:r w:rsidR="002B34D4" w:rsidRPr="00DC6583">
        <w:rPr>
          <w:rFonts w:cs="Arial"/>
          <w:szCs w:val="22"/>
        </w:rPr>
        <w:t>(</w:t>
      </w:r>
      <w:proofErr w:type="spellStart"/>
      <w:r w:rsidR="002B34D4" w:rsidRPr="00DC6583">
        <w:rPr>
          <w:rFonts w:cs="Arial"/>
          <w:szCs w:val="22"/>
        </w:rPr>
        <w:t>Agarici</w:t>
      </w:r>
      <w:proofErr w:type="spellEnd"/>
      <w:r w:rsidR="002B34D4" w:rsidRPr="00DC6583">
        <w:rPr>
          <w:rFonts w:cs="Arial"/>
          <w:szCs w:val="22"/>
        </w:rPr>
        <w:t xml:space="preserve">, 2021). </w:t>
      </w:r>
      <w:r w:rsidR="004411DC" w:rsidRPr="00DC6583">
        <w:rPr>
          <w:rFonts w:cs="Arial"/>
          <w:szCs w:val="22"/>
        </w:rPr>
        <w:t>On the other side, Japan tends to be more about collectivism, where team harmony, loyalty, and making decisions together are more important</w:t>
      </w:r>
      <w:sdt>
        <w:sdtPr>
          <w:rPr>
            <w:rFonts w:cs="Arial"/>
            <w:szCs w:val="22"/>
          </w:rPr>
          <w:id w:val="-410549141"/>
          <w:citation/>
        </w:sdtPr>
        <w:sdtContent>
          <w:r w:rsidR="00EA3CE5" w:rsidRPr="00DC6583">
            <w:rPr>
              <w:rFonts w:cs="Arial"/>
              <w:szCs w:val="22"/>
            </w:rPr>
            <w:fldChar w:fldCharType="begin"/>
          </w:r>
          <w:r w:rsidR="00EA3CE5" w:rsidRPr="00DC6583">
            <w:rPr>
              <w:rFonts w:cs="Arial"/>
              <w:szCs w:val="22"/>
            </w:rPr>
            <w:instrText xml:space="preserve"> CITATION Hir22 \l 2057 </w:instrText>
          </w:r>
          <w:r w:rsidR="00EA3CE5" w:rsidRPr="00DC6583">
            <w:rPr>
              <w:rFonts w:cs="Arial"/>
              <w:szCs w:val="22"/>
            </w:rPr>
            <w:fldChar w:fldCharType="separate"/>
          </w:r>
          <w:r w:rsidR="00655F25">
            <w:rPr>
              <w:rFonts w:cs="Arial"/>
              <w:noProof/>
              <w:szCs w:val="22"/>
            </w:rPr>
            <w:t xml:space="preserve"> </w:t>
          </w:r>
          <w:r w:rsidR="00655F25">
            <w:rPr>
              <w:rFonts w:cs="Arial"/>
              <w:noProof/>
              <w:szCs w:val="22"/>
            </w:rPr>
            <w:t>(Hirose, 2022)</w:t>
          </w:r>
          <w:r w:rsidR="00EA3CE5" w:rsidRPr="00DC6583">
            <w:rPr>
              <w:rFonts w:cs="Arial"/>
              <w:szCs w:val="22"/>
            </w:rPr>
            <w:fldChar w:fldCharType="end"/>
          </w:r>
        </w:sdtContent>
      </w:sdt>
      <w:r w:rsidR="008B3EF7" w:rsidRPr="00DC6583">
        <w:rPr>
          <w:rFonts w:cs="Arial"/>
          <w:szCs w:val="22"/>
        </w:rPr>
        <w:t xml:space="preserve">. </w:t>
      </w:r>
    </w:p>
    <w:p w14:paraId="086E36E4" w14:textId="16F998AF" w:rsidR="00B74924" w:rsidRPr="00DC6583" w:rsidRDefault="00256B06" w:rsidP="00782995">
      <w:pPr>
        <w:shd w:val="clear" w:color="auto" w:fill="FFFFFF" w:themeFill="background1"/>
        <w:spacing w:line="360" w:lineRule="auto"/>
        <w:rPr>
          <w:rFonts w:cs="Arial"/>
          <w:szCs w:val="22"/>
          <w:shd w:val="clear" w:color="auto" w:fill="FFFFFF"/>
        </w:rPr>
      </w:pPr>
      <w:r>
        <w:rPr>
          <w:rFonts w:cs="Arial"/>
          <w:b/>
          <w:szCs w:val="22"/>
          <w:shd w:val="clear" w:color="auto" w:fill="FFFFFF"/>
        </w:rPr>
        <w:t xml:space="preserve">An excellent example of two companies, one with an individualistic approach and the other with a collectivistic approach, is the 1999 partnership between Daimler (Germany) and Chrysler (USA). </w:t>
      </w:r>
      <w:r w:rsidR="001D519C" w:rsidRPr="00DC6583">
        <w:rPr>
          <w:rFonts w:cs="Arial"/>
          <w:b/>
          <w:szCs w:val="22"/>
          <w:shd w:val="clear" w:color="auto" w:fill="FFFFFF"/>
        </w:rPr>
        <w:t>Daimler’s hierarchical, consensus-driven leadership conflicted with Chrysler's individualistic philosophy, which overemphasised speed and results, leading to the merger's failure. If issues regarding teamwork and individual initiative are not addressed, similar challenges may arise between Barclays and MUFG</w:t>
      </w:r>
      <w:sdt>
        <w:sdtPr>
          <w:rPr>
            <w:rFonts w:cs="Arial"/>
            <w:b/>
            <w:szCs w:val="22"/>
            <w:shd w:val="clear" w:color="auto" w:fill="FFFFFF"/>
          </w:rPr>
          <w:id w:val="2076395110"/>
          <w:citation/>
        </w:sdtPr>
        <w:sdtContent>
          <w:r w:rsidR="00D3493C" w:rsidRPr="00DC6583">
            <w:rPr>
              <w:rFonts w:cs="Arial"/>
              <w:b/>
              <w:szCs w:val="22"/>
              <w:shd w:val="clear" w:color="auto" w:fill="FFFFFF"/>
            </w:rPr>
            <w:fldChar w:fldCharType="begin"/>
          </w:r>
          <w:r w:rsidR="00D3493C" w:rsidRPr="00DC6583">
            <w:rPr>
              <w:rFonts w:cs="Arial"/>
              <w:b/>
              <w:szCs w:val="22"/>
              <w:shd w:val="clear" w:color="auto" w:fill="FFFFFF"/>
            </w:rPr>
            <w:instrText xml:space="preserve"> CITATION Neu00 \l 2057 </w:instrText>
          </w:r>
          <w:r w:rsidR="00D3493C" w:rsidRPr="00DC6583">
            <w:rPr>
              <w:rFonts w:cs="Arial"/>
              <w:b/>
              <w:szCs w:val="22"/>
              <w:shd w:val="clear" w:color="auto" w:fill="FFFFFF"/>
            </w:rPr>
            <w:fldChar w:fldCharType="separate"/>
          </w:r>
          <w:r w:rsidR="00655F25">
            <w:rPr>
              <w:rFonts w:cs="Arial"/>
              <w:b/>
              <w:noProof/>
              <w:szCs w:val="22"/>
              <w:shd w:val="clear" w:color="auto" w:fill="FFFFFF"/>
            </w:rPr>
            <w:t xml:space="preserve"> </w:t>
          </w:r>
          <w:r w:rsidR="00655F25">
            <w:rPr>
              <w:rFonts w:cs="Arial"/>
              <w:noProof/>
              <w:szCs w:val="22"/>
              <w:shd w:val="clear" w:color="auto" w:fill="FFFFFF"/>
            </w:rPr>
            <w:t>(Neubauer &amp; Steger, 2000)</w:t>
          </w:r>
          <w:r w:rsidR="00D3493C" w:rsidRPr="00DC6583">
            <w:rPr>
              <w:rFonts w:cs="Arial"/>
              <w:b/>
              <w:szCs w:val="22"/>
              <w:shd w:val="clear" w:color="auto" w:fill="FFFFFF"/>
            </w:rPr>
            <w:fldChar w:fldCharType="end"/>
          </w:r>
        </w:sdtContent>
      </w:sdt>
      <w:r w:rsidR="001D519C" w:rsidRPr="00DC6583">
        <w:rPr>
          <w:rFonts w:cs="Arial"/>
          <w:b/>
          <w:szCs w:val="22"/>
          <w:shd w:val="clear" w:color="auto" w:fill="FFFFFF"/>
        </w:rPr>
        <w:t>.</w:t>
      </w:r>
      <w:r w:rsidR="001D519C" w:rsidRPr="00DC6583">
        <w:rPr>
          <w:rFonts w:cs="Arial"/>
          <w:szCs w:val="22"/>
          <w:shd w:val="clear" w:color="auto" w:fill="FFFFFF"/>
        </w:rPr>
        <w:t xml:space="preserve"> </w:t>
      </w:r>
      <w:r w:rsidR="0061617C">
        <w:rPr>
          <w:rFonts w:cs="Arial"/>
          <w:szCs w:val="22"/>
          <w:shd w:val="clear" w:color="auto" w:fill="FFFFFF"/>
        </w:rPr>
        <w:t>The best way to prevent this from occurring is to organise joint decision-making workshops, which will be enriching and enable each party to share their perspective.</w:t>
      </w:r>
      <w:r w:rsidR="001D519C" w:rsidRPr="00DC6583">
        <w:rPr>
          <w:rFonts w:cs="Arial"/>
          <w:szCs w:val="22"/>
          <w:shd w:val="clear" w:color="auto" w:fill="FFFFFF"/>
        </w:rPr>
        <w:t xml:space="preserve"> Another method is the “</w:t>
      </w:r>
      <w:proofErr w:type="spellStart"/>
      <w:r w:rsidR="001D519C" w:rsidRPr="00DC6583">
        <w:rPr>
          <w:rFonts w:cs="Arial"/>
          <w:szCs w:val="22"/>
          <w:shd w:val="clear" w:color="auto" w:fill="FFFFFF"/>
        </w:rPr>
        <w:t>Ringi</w:t>
      </w:r>
      <w:proofErr w:type="spellEnd"/>
      <w:r w:rsidR="001D519C" w:rsidRPr="00DC6583">
        <w:rPr>
          <w:rFonts w:cs="Arial"/>
          <w:szCs w:val="22"/>
          <w:shd w:val="clear" w:color="auto" w:fill="FFFFFF"/>
        </w:rPr>
        <w:t xml:space="preserve">” system, designed to provide an easy way for employees to make suggestions to executives, who will give approvals before a decision is finalised. Teams can share proposals without executives viewing them. If teams incorporate </w:t>
      </w:r>
      <w:r w:rsidR="003E7666" w:rsidRPr="00DC6583">
        <w:rPr>
          <w:rFonts w:cs="Arial"/>
          <w:szCs w:val="22"/>
          <w:shd w:val="clear" w:color="auto" w:fill="FFFFFF"/>
        </w:rPr>
        <w:t>some aspec</w:t>
      </w:r>
      <w:r w:rsidR="001D519C" w:rsidRPr="00DC6583">
        <w:rPr>
          <w:rFonts w:cs="Arial"/>
          <w:szCs w:val="22"/>
          <w:shd w:val="clear" w:color="auto" w:fill="FFFFFF"/>
        </w:rPr>
        <w:t xml:space="preserve">ts of the </w:t>
      </w:r>
      <w:proofErr w:type="spellStart"/>
      <w:r w:rsidR="001D519C" w:rsidRPr="00DC6583">
        <w:rPr>
          <w:rFonts w:cs="Arial"/>
          <w:szCs w:val="22"/>
          <w:shd w:val="clear" w:color="auto" w:fill="FFFFFF"/>
        </w:rPr>
        <w:t>Ringi</w:t>
      </w:r>
      <w:proofErr w:type="spellEnd"/>
      <w:r w:rsidR="001D519C" w:rsidRPr="00DC6583">
        <w:rPr>
          <w:rFonts w:cs="Arial"/>
          <w:szCs w:val="22"/>
          <w:shd w:val="clear" w:color="auto" w:fill="FFFFFF"/>
        </w:rPr>
        <w:t xml:space="preserve"> structure into the broader company, they will form teams whose decisions meet all Japanese tolerance requirements and maintain peak efficiency</w:t>
      </w:r>
      <w:r w:rsidR="001D519C" w:rsidRPr="00DC6583">
        <w:rPr>
          <w:rFonts w:cs="Arial"/>
          <w:szCs w:val="22"/>
          <w:shd w:val="clear" w:color="auto" w:fill="FFFFFF"/>
        </w:rPr>
        <w:t xml:space="preserve"> </w:t>
      </w:r>
      <w:r w:rsidR="00DB7349" w:rsidRPr="00DC6583">
        <w:rPr>
          <w:rFonts w:cs="Arial"/>
          <w:szCs w:val="22"/>
          <w:shd w:val="clear" w:color="auto" w:fill="FFFFFF"/>
        </w:rPr>
        <w:t>(Tabata &amp; Vrij, 2022).</w:t>
      </w:r>
    </w:p>
    <w:p w14:paraId="5EDC917C" w14:textId="596F0F1D" w:rsidR="00BF1FB3" w:rsidRDefault="00B74924" w:rsidP="002413DE">
      <w:pPr>
        <w:pStyle w:val="Heading2"/>
        <w:rPr>
          <w:shd w:val="clear" w:color="auto" w:fill="FFFFFF"/>
        </w:rPr>
      </w:pPr>
      <w:bookmarkStart w:id="4" w:name="_Toc193812565"/>
      <w:r>
        <w:rPr>
          <w:shd w:val="clear" w:color="auto" w:fill="FFFFFF"/>
        </w:rPr>
        <w:t xml:space="preserve">3. </w:t>
      </w:r>
      <w:r w:rsidR="00BF1FB3">
        <w:rPr>
          <w:shd w:val="clear" w:color="auto" w:fill="FFFFFF"/>
        </w:rPr>
        <w:t xml:space="preserve"> Uncertainty Avoidance</w:t>
      </w:r>
      <w:bookmarkEnd w:id="4"/>
    </w:p>
    <w:p w14:paraId="6817227F" w14:textId="77777777" w:rsidR="002413DE" w:rsidRPr="002413DE" w:rsidRDefault="002413DE" w:rsidP="002413DE"/>
    <w:p w14:paraId="0999618C" w14:textId="1900BB0A" w:rsidR="003829B8" w:rsidRDefault="003C72DA" w:rsidP="00262DC3">
      <w:pPr>
        <w:shd w:val="clear" w:color="auto" w:fill="FFFFFF" w:themeFill="background1"/>
        <w:spacing w:line="360" w:lineRule="auto"/>
        <w:rPr>
          <w:rStyle w:val="editortnoteditedwurp8"/>
          <w:rFonts w:cs="Arial"/>
          <w:spacing w:val="2"/>
          <w:szCs w:val="22"/>
        </w:rPr>
      </w:pPr>
      <w:r w:rsidRPr="00DC6583">
        <w:rPr>
          <w:rFonts w:cs="Arial"/>
          <w:szCs w:val="22"/>
          <w:shd w:val="clear" w:color="auto" w:fill="FFFFFF"/>
        </w:rPr>
        <w:t>The UK has a low uncertainty avoidance tendency, suggesting that individuals are at ease with uncertainty and more comfortable making changes or taking risks. Barclays employees are open to changing strategies and taking risks even if they cannot be sure what the outcome would be</w:t>
      </w:r>
      <w:sdt>
        <w:sdtPr>
          <w:rPr>
            <w:rFonts w:cs="Arial"/>
            <w:szCs w:val="22"/>
            <w:shd w:val="clear" w:color="auto" w:fill="FFFFFF"/>
          </w:rPr>
          <w:id w:val="-1047528006"/>
          <w:citation/>
        </w:sdtPr>
        <w:sdtContent>
          <w:r w:rsidR="001F76E7" w:rsidRPr="00DC6583">
            <w:rPr>
              <w:rFonts w:cs="Arial"/>
              <w:szCs w:val="22"/>
              <w:shd w:val="clear" w:color="auto" w:fill="FFFFFF"/>
            </w:rPr>
            <w:fldChar w:fldCharType="begin"/>
          </w:r>
          <w:r w:rsidR="001F76E7" w:rsidRPr="00DC6583">
            <w:rPr>
              <w:rFonts w:cs="Arial"/>
              <w:szCs w:val="22"/>
              <w:shd w:val="clear" w:color="auto" w:fill="FFFFFF"/>
            </w:rPr>
            <w:instrText xml:space="preserve"> CITATION Jun21 \l 2057 </w:instrText>
          </w:r>
          <w:r w:rsidR="001F76E7" w:rsidRPr="00DC6583">
            <w:rPr>
              <w:rFonts w:cs="Arial"/>
              <w:szCs w:val="22"/>
              <w:shd w:val="clear" w:color="auto" w:fill="FFFFFF"/>
            </w:rPr>
            <w:fldChar w:fldCharType="separate"/>
          </w:r>
          <w:r w:rsidR="00655F25">
            <w:rPr>
              <w:rFonts w:cs="Arial"/>
              <w:noProof/>
              <w:szCs w:val="22"/>
              <w:shd w:val="clear" w:color="auto" w:fill="FFFFFF"/>
            </w:rPr>
            <w:t xml:space="preserve"> </w:t>
          </w:r>
          <w:r w:rsidR="00655F25">
            <w:rPr>
              <w:rFonts w:cs="Arial"/>
              <w:noProof/>
              <w:szCs w:val="22"/>
              <w:shd w:val="clear" w:color="auto" w:fill="FFFFFF"/>
            </w:rPr>
            <w:t>(Jung-Soo, 2021)</w:t>
          </w:r>
          <w:r w:rsidR="001F76E7" w:rsidRPr="00DC6583">
            <w:rPr>
              <w:rFonts w:cs="Arial"/>
              <w:szCs w:val="22"/>
              <w:shd w:val="clear" w:color="auto" w:fill="FFFFFF"/>
            </w:rPr>
            <w:fldChar w:fldCharType="end"/>
          </w:r>
        </w:sdtContent>
      </w:sdt>
      <w:r w:rsidRPr="00DC6583">
        <w:rPr>
          <w:rFonts w:cs="Arial"/>
          <w:szCs w:val="22"/>
          <w:shd w:val="clear" w:color="auto" w:fill="FFFFFF"/>
        </w:rPr>
        <w:t xml:space="preserve">. However, Japan has a high uncertainty avoidance level, and MUFG staff consequently avoid risks. As a result, they stick to regimented environments and careful planning, and predictability is extremely valued there. There may be some potential conflicts between the two teams since Barclays employees may be apt to make decisions in a rush without much preparation, while the MUFG team may need to conduct risk assessments and analyses before making any move. </w:t>
      </w:r>
      <w:r w:rsidR="00234F86" w:rsidRPr="00DC6583">
        <w:rPr>
          <w:rFonts w:cs="Arial"/>
          <w:b/>
          <w:szCs w:val="22"/>
          <w:shd w:val="clear" w:color="auto" w:fill="FFFFFF"/>
        </w:rPr>
        <w:t>A good example is the partnership between the Japanese company Sony and the Swedish company Ericsson, which encountered these challenges, as Sony preferred a more structured decision-making process, while Ericsson adopted a more risk-taking approach. As a result, Sony bought Ericsson’s stake in the venture</w:t>
      </w:r>
      <w:sdt>
        <w:sdtPr>
          <w:rPr>
            <w:rFonts w:cs="Arial"/>
            <w:b/>
            <w:szCs w:val="22"/>
            <w:shd w:val="clear" w:color="auto" w:fill="FFFFFF"/>
          </w:rPr>
          <w:id w:val="1260259644"/>
          <w:citation/>
        </w:sdtPr>
        <w:sdtContent>
          <w:r w:rsidR="00861FFA" w:rsidRPr="00DC6583">
            <w:rPr>
              <w:rFonts w:cs="Arial"/>
              <w:b/>
              <w:szCs w:val="22"/>
              <w:shd w:val="clear" w:color="auto" w:fill="FFFFFF"/>
            </w:rPr>
            <w:fldChar w:fldCharType="begin"/>
          </w:r>
          <w:r w:rsidR="00861FFA" w:rsidRPr="00DC6583">
            <w:rPr>
              <w:rFonts w:cs="Arial"/>
              <w:b/>
              <w:szCs w:val="22"/>
              <w:shd w:val="clear" w:color="auto" w:fill="FFFFFF"/>
            </w:rPr>
            <w:instrText xml:space="preserve"> CITATION BBC11 \l 2057 </w:instrText>
          </w:r>
          <w:r w:rsidR="00861FFA" w:rsidRPr="00DC6583">
            <w:rPr>
              <w:rFonts w:cs="Arial"/>
              <w:b/>
              <w:szCs w:val="22"/>
              <w:shd w:val="clear" w:color="auto" w:fill="FFFFFF"/>
            </w:rPr>
            <w:fldChar w:fldCharType="separate"/>
          </w:r>
          <w:r w:rsidR="00655F25">
            <w:rPr>
              <w:rFonts w:cs="Arial"/>
              <w:b/>
              <w:noProof/>
              <w:szCs w:val="22"/>
              <w:shd w:val="clear" w:color="auto" w:fill="FFFFFF"/>
            </w:rPr>
            <w:t xml:space="preserve"> </w:t>
          </w:r>
          <w:r w:rsidR="00655F25">
            <w:rPr>
              <w:rFonts w:cs="Arial"/>
              <w:noProof/>
              <w:szCs w:val="22"/>
              <w:shd w:val="clear" w:color="auto" w:fill="FFFFFF"/>
            </w:rPr>
            <w:t>(BBC, 2011)</w:t>
          </w:r>
          <w:r w:rsidR="00861FFA" w:rsidRPr="00DC6583">
            <w:rPr>
              <w:rFonts w:cs="Arial"/>
              <w:b/>
              <w:szCs w:val="22"/>
              <w:shd w:val="clear" w:color="auto" w:fill="FFFFFF"/>
            </w:rPr>
            <w:fldChar w:fldCharType="end"/>
          </w:r>
        </w:sdtContent>
      </w:sdt>
      <w:r w:rsidR="00231ADC" w:rsidRPr="00DC6583">
        <w:rPr>
          <w:rFonts w:cs="Arial"/>
          <w:b/>
          <w:szCs w:val="22"/>
          <w:shd w:val="clear" w:color="auto" w:fill="FFFFFF"/>
        </w:rPr>
        <w:t xml:space="preserve">. </w:t>
      </w:r>
      <w:r w:rsidR="00DD59A3" w:rsidRPr="00DC6583">
        <w:rPr>
          <w:rFonts w:cs="Arial"/>
          <w:szCs w:val="22"/>
          <w:shd w:val="clear" w:color="auto" w:fill="FFFFFF"/>
        </w:rPr>
        <w:t xml:space="preserve">To prevent this from occurring, a viable option is the dual-strategy planning framework, whereby Barclays can implement new strategies while meeting MUFG's demand for comprehensive </w:t>
      </w:r>
      <w:r w:rsidR="003C5E9B" w:rsidRPr="00DC6583">
        <w:rPr>
          <w:rFonts w:cs="Arial"/>
          <w:szCs w:val="22"/>
          <w:shd w:val="clear" w:color="auto" w:fill="FFFFFF"/>
        </w:rPr>
        <w:t>risk analysis.  Additionally,</w:t>
      </w:r>
      <w:r w:rsidR="00DD59A3" w:rsidRPr="00DC6583">
        <w:rPr>
          <w:rFonts w:cs="Arial"/>
          <w:b/>
          <w:szCs w:val="22"/>
          <w:shd w:val="clear" w:color="auto" w:fill="FFFFFF"/>
        </w:rPr>
        <w:t> </w:t>
      </w:r>
      <w:r w:rsidR="003C5E9B">
        <w:rPr>
          <w:rStyle w:val="editortaddedltunj"/>
          <w:rFonts w:cs="Arial"/>
          <w:spacing w:val="2"/>
          <w:szCs w:val="22"/>
        </w:rPr>
        <w:t>s</w:t>
      </w:r>
      <w:r w:rsidR="00262DC3" w:rsidRPr="00262DC3">
        <w:rPr>
          <w:rStyle w:val="editortaddedltunj"/>
          <w:rFonts w:cs="Arial"/>
          <w:spacing w:val="2"/>
          <w:szCs w:val="22"/>
        </w:rPr>
        <w:t>hared</w:t>
      </w:r>
      <w:r w:rsidR="00262DC3" w:rsidRPr="00262DC3">
        <w:rPr>
          <w:rStyle w:val="apple-converted-space"/>
          <w:rFonts w:cs="Arial"/>
          <w:spacing w:val="2"/>
          <w:szCs w:val="22"/>
        </w:rPr>
        <w:t> </w:t>
      </w:r>
      <w:r w:rsidR="00262DC3" w:rsidRPr="00262DC3">
        <w:rPr>
          <w:rStyle w:val="editortnoteditedwurp8"/>
          <w:rFonts w:cs="Arial"/>
          <w:spacing w:val="2"/>
          <w:szCs w:val="22"/>
        </w:rPr>
        <w:t>risk management teams can</w:t>
      </w:r>
      <w:r w:rsidR="00262DC3" w:rsidRPr="00262DC3">
        <w:rPr>
          <w:rStyle w:val="apple-converted-space"/>
          <w:rFonts w:cs="Arial"/>
          <w:spacing w:val="2"/>
          <w:szCs w:val="22"/>
        </w:rPr>
        <w:t> </w:t>
      </w:r>
      <w:r w:rsidR="00262DC3" w:rsidRPr="00262DC3">
        <w:rPr>
          <w:rStyle w:val="editortaddedltunj"/>
          <w:rFonts w:cs="Arial"/>
          <w:spacing w:val="2"/>
          <w:szCs w:val="22"/>
        </w:rPr>
        <w:t>balance</w:t>
      </w:r>
      <w:r w:rsidR="00262DC3" w:rsidRPr="00262DC3">
        <w:rPr>
          <w:rStyle w:val="apple-converted-space"/>
          <w:rFonts w:cs="Arial"/>
          <w:spacing w:val="2"/>
          <w:szCs w:val="22"/>
        </w:rPr>
        <w:t> </w:t>
      </w:r>
      <w:r w:rsidR="00262DC3" w:rsidRPr="00262DC3">
        <w:rPr>
          <w:rStyle w:val="editortnoteditedwurp8"/>
          <w:rFonts w:cs="Arial"/>
          <w:spacing w:val="2"/>
          <w:szCs w:val="22"/>
        </w:rPr>
        <w:t>both perspectives</w:t>
      </w:r>
      <w:r w:rsidR="00262DC3" w:rsidRPr="00262DC3">
        <w:rPr>
          <w:rStyle w:val="apple-converted-space"/>
          <w:rFonts w:cs="Arial"/>
          <w:spacing w:val="2"/>
          <w:szCs w:val="22"/>
        </w:rPr>
        <w:t> </w:t>
      </w:r>
      <w:r w:rsidR="00262DC3">
        <w:rPr>
          <w:rStyle w:val="apple-converted-space"/>
          <w:rFonts w:cs="Arial"/>
          <w:spacing w:val="2"/>
          <w:szCs w:val="22"/>
        </w:rPr>
        <w:t>to align Barclays' innovations</w:t>
      </w:r>
      <w:r w:rsidR="00262DC3" w:rsidRPr="00262DC3">
        <w:rPr>
          <w:rStyle w:val="apple-converted-space"/>
          <w:rFonts w:cs="Arial"/>
          <w:spacing w:val="2"/>
          <w:szCs w:val="22"/>
        </w:rPr>
        <w:t> </w:t>
      </w:r>
      <w:r w:rsidR="00262DC3" w:rsidRPr="00262DC3">
        <w:rPr>
          <w:rStyle w:val="editortnoteditedwurp8"/>
          <w:rFonts w:cs="Arial"/>
          <w:spacing w:val="2"/>
          <w:szCs w:val="22"/>
        </w:rPr>
        <w:t>with MUFG's</w:t>
      </w:r>
      <w:r w:rsidR="00262DC3" w:rsidRPr="00262DC3">
        <w:rPr>
          <w:rStyle w:val="apple-converted-space"/>
          <w:rFonts w:cs="Arial"/>
          <w:spacing w:val="2"/>
          <w:szCs w:val="22"/>
        </w:rPr>
        <w:t> </w:t>
      </w:r>
      <w:r w:rsidR="00262DC3" w:rsidRPr="00262DC3">
        <w:rPr>
          <w:rStyle w:val="editortaddedltunj"/>
          <w:rFonts w:cs="Arial"/>
          <w:spacing w:val="2"/>
          <w:szCs w:val="22"/>
        </w:rPr>
        <w:t>risk</w:t>
      </w:r>
      <w:r w:rsidR="00262DC3" w:rsidRPr="00262DC3">
        <w:rPr>
          <w:rStyle w:val="apple-converted-space"/>
          <w:rFonts w:cs="Arial"/>
          <w:spacing w:val="2"/>
          <w:szCs w:val="22"/>
        </w:rPr>
        <w:t> </w:t>
      </w:r>
      <w:r w:rsidR="00262DC3" w:rsidRPr="00262DC3">
        <w:rPr>
          <w:rStyle w:val="editortaddedltunj"/>
          <w:rFonts w:cs="Arial"/>
          <w:spacing w:val="2"/>
          <w:szCs w:val="22"/>
        </w:rPr>
        <w:t>prevention</w:t>
      </w:r>
      <w:r w:rsidR="00262DC3" w:rsidRPr="00262DC3">
        <w:rPr>
          <w:rStyle w:val="apple-converted-space"/>
          <w:rFonts w:cs="Arial"/>
          <w:spacing w:val="2"/>
          <w:szCs w:val="22"/>
        </w:rPr>
        <w:t> </w:t>
      </w:r>
      <w:r w:rsidR="00262DC3" w:rsidRPr="00262DC3">
        <w:rPr>
          <w:rStyle w:val="editortaddedltunj"/>
          <w:rFonts w:cs="Arial"/>
          <w:spacing w:val="2"/>
          <w:szCs w:val="22"/>
        </w:rPr>
        <w:t>strategy</w:t>
      </w:r>
      <w:r w:rsidR="001D2E8E">
        <w:rPr>
          <w:rStyle w:val="editortnoteditedwurp8"/>
          <w:rFonts w:cs="Arial"/>
          <w:spacing w:val="2"/>
          <w:szCs w:val="22"/>
        </w:rPr>
        <w:t xml:space="preserve"> </w:t>
      </w:r>
      <w:sdt>
        <w:sdtPr>
          <w:rPr>
            <w:rStyle w:val="editortnoteditedwurp8"/>
            <w:rFonts w:cs="Arial"/>
            <w:spacing w:val="2"/>
            <w:szCs w:val="22"/>
          </w:rPr>
          <w:id w:val="1639387455"/>
          <w:citation/>
        </w:sdtPr>
        <w:sdtContent>
          <w:r w:rsidR="005D3DEE">
            <w:rPr>
              <w:rStyle w:val="editortnoteditedwurp8"/>
              <w:rFonts w:cs="Arial"/>
              <w:spacing w:val="2"/>
              <w:szCs w:val="22"/>
            </w:rPr>
            <w:fldChar w:fldCharType="begin"/>
          </w:r>
          <w:r w:rsidR="005D3DEE">
            <w:rPr>
              <w:rStyle w:val="editortnoteditedwurp8"/>
              <w:rFonts w:cs="Arial"/>
              <w:spacing w:val="2"/>
              <w:szCs w:val="22"/>
            </w:rPr>
            <w:instrText xml:space="preserve"> CITATION Tam23 \l 2057 </w:instrText>
          </w:r>
          <w:r w:rsidR="005D3DEE">
            <w:rPr>
              <w:rStyle w:val="editortnoteditedwurp8"/>
              <w:rFonts w:cs="Arial"/>
              <w:spacing w:val="2"/>
              <w:szCs w:val="22"/>
            </w:rPr>
            <w:fldChar w:fldCharType="separate"/>
          </w:r>
          <w:r w:rsidR="00655F25">
            <w:rPr>
              <w:rFonts w:cs="Arial"/>
              <w:noProof/>
              <w:spacing w:val="2"/>
              <w:szCs w:val="22"/>
            </w:rPr>
            <w:t>(Tamilarasu, et al., 2023)</w:t>
          </w:r>
          <w:r w:rsidR="005D3DEE">
            <w:rPr>
              <w:rStyle w:val="editortnoteditedwurp8"/>
              <w:rFonts w:cs="Arial"/>
              <w:spacing w:val="2"/>
              <w:szCs w:val="22"/>
            </w:rPr>
            <w:fldChar w:fldCharType="end"/>
          </w:r>
        </w:sdtContent>
      </w:sdt>
      <w:r w:rsidR="00262DC3" w:rsidRPr="00262DC3">
        <w:rPr>
          <w:rStyle w:val="editortnoteditedwurp8"/>
          <w:rFonts w:cs="Arial"/>
          <w:spacing w:val="2"/>
          <w:szCs w:val="22"/>
        </w:rPr>
        <w:t>. </w:t>
      </w:r>
    </w:p>
    <w:p w14:paraId="783D87A6" w14:textId="57E02CA3" w:rsidR="008D6D8B" w:rsidRDefault="00E3350B" w:rsidP="002C44EC">
      <w:pPr>
        <w:pStyle w:val="Heading2"/>
        <w:rPr>
          <w:shd w:val="clear" w:color="auto" w:fill="FFFFFF"/>
        </w:rPr>
      </w:pPr>
      <w:bookmarkStart w:id="5" w:name="_Toc193812566"/>
      <w:r>
        <w:rPr>
          <w:shd w:val="clear" w:color="auto" w:fill="FFFFFF"/>
        </w:rPr>
        <w:t xml:space="preserve">4. </w:t>
      </w:r>
      <w:r w:rsidR="002D36E4">
        <w:rPr>
          <w:shd w:val="clear" w:color="auto" w:fill="FFFFFF"/>
        </w:rPr>
        <w:t>Masculinity vs. Femininity</w:t>
      </w:r>
      <w:bookmarkEnd w:id="5"/>
    </w:p>
    <w:p w14:paraId="53A521A1" w14:textId="77777777" w:rsidR="002C44EC" w:rsidRPr="002C44EC" w:rsidRDefault="002C44EC" w:rsidP="002C44EC"/>
    <w:p w14:paraId="36C449C3" w14:textId="762F704B" w:rsidR="008D6D8B" w:rsidRPr="008D6D8B" w:rsidRDefault="008D6D8B" w:rsidP="008D6D8B">
      <w:pPr>
        <w:spacing w:line="360" w:lineRule="auto"/>
        <w:rPr>
          <w:rFonts w:cs="Arial"/>
          <w:szCs w:val="22"/>
        </w:rPr>
      </w:pPr>
      <w:r w:rsidRPr="008D6D8B">
        <w:rPr>
          <w:rFonts w:cs="Arial"/>
          <w:szCs w:val="22"/>
        </w:rPr>
        <w:t>Hofstede's explanation of masculinity and femininity comprises competitiveness, ambition, success, teamwork, well-being, and quality of life in society. The UK culture is moderately masculine, and the workers at Barclays focus more on individual performance, achievement, and career progression</w:t>
      </w:r>
      <w:sdt>
        <w:sdtPr>
          <w:rPr>
            <w:rFonts w:cs="Arial"/>
            <w:szCs w:val="22"/>
          </w:rPr>
          <w:id w:val="-412703534"/>
          <w:citation/>
        </w:sdtPr>
        <w:sdtContent>
          <w:r w:rsidR="005860F7">
            <w:rPr>
              <w:rFonts w:cs="Arial"/>
              <w:szCs w:val="22"/>
            </w:rPr>
            <w:fldChar w:fldCharType="begin"/>
          </w:r>
          <w:r w:rsidR="005860F7">
            <w:rPr>
              <w:rFonts w:cs="Arial"/>
              <w:szCs w:val="22"/>
            </w:rPr>
            <w:instrText xml:space="preserve"> CITATION Min21 \l 2057 </w:instrText>
          </w:r>
          <w:r w:rsidR="005860F7">
            <w:rPr>
              <w:rFonts w:cs="Arial"/>
              <w:szCs w:val="22"/>
            </w:rPr>
            <w:fldChar w:fldCharType="separate"/>
          </w:r>
          <w:r w:rsidR="00655F25">
            <w:rPr>
              <w:rFonts w:cs="Arial"/>
              <w:noProof/>
              <w:szCs w:val="22"/>
            </w:rPr>
            <w:t xml:space="preserve"> </w:t>
          </w:r>
          <w:r w:rsidR="00655F25">
            <w:rPr>
              <w:rFonts w:cs="Arial"/>
              <w:noProof/>
              <w:szCs w:val="22"/>
            </w:rPr>
            <w:t>(Minkov &amp; Kaasa, 2021)</w:t>
          </w:r>
          <w:r w:rsidR="005860F7">
            <w:rPr>
              <w:rFonts w:cs="Arial"/>
              <w:szCs w:val="22"/>
            </w:rPr>
            <w:fldChar w:fldCharType="end"/>
          </w:r>
        </w:sdtContent>
      </w:sdt>
      <w:r w:rsidRPr="008D6D8B">
        <w:rPr>
          <w:rFonts w:cs="Arial"/>
          <w:szCs w:val="22"/>
        </w:rPr>
        <w:t xml:space="preserve">. </w:t>
      </w:r>
    </w:p>
    <w:p w14:paraId="5833252E" w14:textId="3C5323EA" w:rsidR="002D36E4" w:rsidRDefault="002A4B03" w:rsidP="008D6D8B">
      <w:pPr>
        <w:spacing w:line="360" w:lineRule="auto"/>
        <w:rPr>
          <w:rFonts w:cs="Arial"/>
          <w:szCs w:val="22"/>
        </w:rPr>
      </w:pPr>
      <w:r w:rsidRPr="002A4B03">
        <w:rPr>
          <w:rFonts w:cs="Arial"/>
          <w:szCs w:val="22"/>
        </w:rPr>
        <w:t xml:space="preserve">In contrast, Japan presents a more masculine culture, where employees at MUFG focus on performance and competitiveness, </w:t>
      </w:r>
      <w:r>
        <w:rPr>
          <w:rFonts w:cs="Arial"/>
          <w:szCs w:val="22"/>
        </w:rPr>
        <w:t>but</w:t>
      </w:r>
      <w:r w:rsidRPr="002A4B03">
        <w:rPr>
          <w:rFonts w:cs="Arial"/>
          <w:szCs w:val="22"/>
        </w:rPr>
        <w:t xml:space="preserve"> in a collectivist way. Organisational commitment is high, and employees place greater value on the company’s success rather than their individual achievements, which leads to </w:t>
      </w:r>
      <w:r>
        <w:rPr>
          <w:rFonts w:cs="Arial"/>
          <w:szCs w:val="22"/>
        </w:rPr>
        <w:t xml:space="preserve">long working hours </w:t>
      </w:r>
      <w:r w:rsidRPr="002A4B03">
        <w:rPr>
          <w:rFonts w:cs="Arial"/>
          <w:szCs w:val="22"/>
        </w:rPr>
        <w:t xml:space="preserve">and a strong sense of obligation </w:t>
      </w:r>
      <w:r>
        <w:rPr>
          <w:rFonts w:cs="Arial"/>
          <w:szCs w:val="22"/>
        </w:rPr>
        <w:t xml:space="preserve">to the company. </w:t>
      </w:r>
      <w:r w:rsidR="008D6D8B" w:rsidRPr="008D6D8B">
        <w:rPr>
          <w:rFonts w:cs="Arial"/>
          <w:szCs w:val="22"/>
        </w:rPr>
        <w:t xml:space="preserve">All such differences are likely to create leadership expectations and workplace </w:t>
      </w:r>
      <w:r w:rsidR="008D6D8B">
        <w:rPr>
          <w:rFonts w:cs="Arial"/>
          <w:szCs w:val="22"/>
        </w:rPr>
        <w:t>motivational</w:t>
      </w:r>
      <w:r w:rsidR="008D6D8B" w:rsidRPr="008D6D8B">
        <w:rPr>
          <w:rFonts w:cs="Arial"/>
          <w:szCs w:val="22"/>
        </w:rPr>
        <w:t xml:space="preserve"> conflicts. </w:t>
      </w:r>
      <w:r w:rsidRPr="002A4B03">
        <w:rPr>
          <w:rFonts w:cs="Arial"/>
          <w:b/>
          <w:bCs/>
          <w:szCs w:val="22"/>
        </w:rPr>
        <w:t>The expansion of the Swedish company IKEA into Japan serves as an example because the company originates from a feminine culture that emphasises employee well-being, work-life balance, and egalitarian leadership</w:t>
      </w:r>
      <w:r>
        <w:rPr>
          <w:rFonts w:cs="Arial"/>
          <w:szCs w:val="22"/>
        </w:rPr>
        <w:t>.</w:t>
      </w:r>
      <w:r>
        <w:rPr>
          <w:rFonts w:cs="Arial"/>
          <w:b/>
          <w:bCs/>
          <w:szCs w:val="22"/>
        </w:rPr>
        <w:t xml:space="preserve"> </w:t>
      </w:r>
      <w:r w:rsidR="00ED333C" w:rsidRPr="00ED333C">
        <w:rPr>
          <w:rFonts w:cs="Arial"/>
          <w:b/>
          <w:bCs/>
          <w:szCs w:val="22"/>
        </w:rPr>
        <w:t>However, since Japan is a highly masculine culture and they are completely dedicated to the company, these changes led to some difficulties in employee satisfaction. The Japanese employees had issues with the IKEA-type organisation, which does not have the competitive performance they were accustomed to. On the other side, for the company’s Swedish managers, it was difficult to adapt to the Japanese team's formal leadership approach</w:t>
      </w:r>
      <w:r w:rsidR="00ED333C" w:rsidRPr="00ED333C">
        <w:rPr>
          <w:rFonts w:cs="Arial"/>
          <w:szCs w:val="22"/>
        </w:rPr>
        <w:t xml:space="preserve"> (IKEA, 2025). </w:t>
      </w:r>
      <w:r w:rsidRPr="002A4B03">
        <w:rPr>
          <w:rFonts w:cs="Arial"/>
          <w:b/>
          <w:bCs/>
          <w:szCs w:val="22"/>
        </w:rPr>
        <w:t>To overcome these challenges, IKEA incorporated elements of Japan’s masculine culture while still promoting work-life balance and well-being. They introduced team-based bonuses instead of only offering individual rewards, which aligns with both Japan’s collective mindset and IKEA’s feminine cultural values</w:t>
      </w:r>
      <w:r>
        <w:rPr>
          <w:rFonts w:cs="Arial"/>
          <w:b/>
          <w:bCs/>
          <w:szCs w:val="22"/>
        </w:rPr>
        <w:t xml:space="preserve"> </w:t>
      </w:r>
      <w:sdt>
        <w:sdtPr>
          <w:rPr>
            <w:rFonts w:cs="Arial"/>
            <w:b/>
            <w:bCs/>
            <w:szCs w:val="22"/>
          </w:rPr>
          <w:id w:val="-1616361479"/>
          <w:citation/>
        </w:sdtPr>
        <w:sdtContent>
          <w:r>
            <w:rPr>
              <w:rFonts w:cs="Arial"/>
              <w:b/>
              <w:bCs/>
              <w:szCs w:val="22"/>
            </w:rPr>
            <w:fldChar w:fldCharType="begin"/>
          </w:r>
          <w:r>
            <w:rPr>
              <w:rFonts w:cs="Arial"/>
              <w:b/>
              <w:bCs/>
              <w:szCs w:val="22"/>
            </w:rPr>
            <w:instrText xml:space="preserve"> CITATION IKE25 \l 2057 </w:instrText>
          </w:r>
          <w:r>
            <w:rPr>
              <w:rFonts w:cs="Arial"/>
              <w:b/>
              <w:bCs/>
              <w:szCs w:val="22"/>
            </w:rPr>
            <w:fldChar w:fldCharType="separate"/>
          </w:r>
          <w:r w:rsidRPr="002A4B03">
            <w:rPr>
              <w:rFonts w:cs="Arial"/>
              <w:noProof/>
              <w:szCs w:val="22"/>
            </w:rPr>
            <w:t>(IKEA, 2025)</w:t>
          </w:r>
          <w:r>
            <w:rPr>
              <w:rFonts w:cs="Arial"/>
              <w:b/>
              <w:bCs/>
              <w:szCs w:val="22"/>
            </w:rPr>
            <w:fldChar w:fldCharType="end"/>
          </w:r>
        </w:sdtContent>
      </w:sdt>
      <w:r w:rsidRPr="002A4B03">
        <w:rPr>
          <w:rFonts w:cs="Arial"/>
          <w:b/>
          <w:bCs/>
          <w:szCs w:val="22"/>
        </w:rPr>
        <w:t>.</w:t>
      </w:r>
      <w:r>
        <w:rPr>
          <w:rFonts w:cs="Arial"/>
          <w:b/>
          <w:bCs/>
          <w:szCs w:val="22"/>
        </w:rPr>
        <w:t xml:space="preserve"> </w:t>
      </w:r>
      <w:r w:rsidR="0020151E">
        <w:rPr>
          <w:rFonts w:cs="Arial"/>
          <w:szCs w:val="22"/>
        </w:rPr>
        <w:t xml:space="preserve">Therefore, </w:t>
      </w:r>
      <w:r w:rsidR="008D6D8B" w:rsidRPr="008D6D8B">
        <w:rPr>
          <w:rFonts w:cs="Arial"/>
          <w:szCs w:val="22"/>
        </w:rPr>
        <w:t>a</w:t>
      </w:r>
      <w:r w:rsidR="00DC6583">
        <w:rPr>
          <w:rFonts w:cs="Arial"/>
          <w:szCs w:val="22"/>
        </w:rPr>
        <w:t xml:space="preserve"> good rec</w:t>
      </w:r>
      <w:r w:rsidR="006E03D5">
        <w:rPr>
          <w:rFonts w:cs="Arial"/>
          <w:szCs w:val="22"/>
        </w:rPr>
        <w:t>om</w:t>
      </w:r>
      <w:r w:rsidR="00DC6583">
        <w:rPr>
          <w:rFonts w:cs="Arial"/>
          <w:szCs w:val="22"/>
        </w:rPr>
        <w:t>mendation</w:t>
      </w:r>
      <w:r w:rsidR="008D6D8B" w:rsidRPr="008D6D8B">
        <w:rPr>
          <w:rFonts w:cs="Arial"/>
          <w:szCs w:val="22"/>
        </w:rPr>
        <w:t xml:space="preserve"> is </w:t>
      </w:r>
      <w:r w:rsidR="00DC6583">
        <w:rPr>
          <w:rFonts w:cs="Arial"/>
          <w:szCs w:val="22"/>
        </w:rPr>
        <w:t>the</w:t>
      </w:r>
      <w:r w:rsidR="008D6D8B" w:rsidRPr="008D6D8B">
        <w:rPr>
          <w:rFonts w:cs="Arial"/>
          <w:szCs w:val="22"/>
        </w:rPr>
        <w:t xml:space="preserve"> hybrid leadership approach that will integrate Barclays' outcome-</w:t>
      </w:r>
      <w:r w:rsidR="008D6D8B">
        <w:rPr>
          <w:rFonts w:cs="Arial"/>
          <w:szCs w:val="22"/>
        </w:rPr>
        <w:t>orientated</w:t>
      </w:r>
      <w:r w:rsidR="008D6D8B" w:rsidRPr="008D6D8B">
        <w:rPr>
          <w:rFonts w:cs="Arial"/>
          <w:szCs w:val="22"/>
        </w:rPr>
        <w:t xml:space="preserve"> culture and MUGB's long-term commitment philosophy. Further</w:t>
      </w:r>
      <w:r>
        <w:rPr>
          <w:rFonts w:cs="Arial"/>
          <w:szCs w:val="22"/>
        </w:rPr>
        <w:t>more</w:t>
      </w:r>
      <w:r w:rsidR="008D6D8B" w:rsidRPr="008D6D8B">
        <w:rPr>
          <w:rFonts w:cs="Arial"/>
          <w:szCs w:val="22"/>
        </w:rPr>
        <w:t>, flexible performance management systems that reward individual initiative and team success can build an inclusive work environment where employees from both cultures feel respected and motivated</w:t>
      </w:r>
      <w:sdt>
        <w:sdtPr>
          <w:rPr>
            <w:rFonts w:cs="Arial"/>
            <w:szCs w:val="22"/>
          </w:rPr>
          <w:id w:val="-1420555196"/>
          <w:citation/>
        </w:sdtPr>
        <w:sdtContent>
          <w:r w:rsidR="005860F7">
            <w:rPr>
              <w:rFonts w:cs="Arial"/>
              <w:szCs w:val="22"/>
            </w:rPr>
            <w:fldChar w:fldCharType="begin"/>
          </w:r>
          <w:r w:rsidR="005860F7">
            <w:rPr>
              <w:rFonts w:cs="Arial"/>
              <w:szCs w:val="22"/>
            </w:rPr>
            <w:instrText xml:space="preserve"> CITATION Min21 \l 2057 </w:instrText>
          </w:r>
          <w:r w:rsidR="005860F7">
            <w:rPr>
              <w:rFonts w:cs="Arial"/>
              <w:szCs w:val="22"/>
            </w:rPr>
            <w:fldChar w:fldCharType="separate"/>
          </w:r>
          <w:r w:rsidR="00655F25">
            <w:rPr>
              <w:rFonts w:cs="Arial"/>
              <w:noProof/>
              <w:szCs w:val="22"/>
            </w:rPr>
            <w:t xml:space="preserve"> </w:t>
          </w:r>
          <w:r w:rsidR="00655F25">
            <w:rPr>
              <w:rFonts w:cs="Arial"/>
              <w:noProof/>
              <w:szCs w:val="22"/>
            </w:rPr>
            <w:t>(Minkov &amp; Kaasa, 2021)</w:t>
          </w:r>
          <w:r w:rsidR="005860F7">
            <w:rPr>
              <w:rFonts w:cs="Arial"/>
              <w:szCs w:val="22"/>
            </w:rPr>
            <w:fldChar w:fldCharType="end"/>
          </w:r>
        </w:sdtContent>
      </w:sdt>
      <w:r w:rsidR="008D6D8B" w:rsidRPr="008D6D8B">
        <w:rPr>
          <w:rFonts w:cs="Arial"/>
          <w:szCs w:val="22"/>
        </w:rPr>
        <w:t>.</w:t>
      </w:r>
    </w:p>
    <w:p w14:paraId="6D818DFB" w14:textId="77777777" w:rsidR="0061617C" w:rsidRDefault="0061617C" w:rsidP="008D6D8B">
      <w:pPr>
        <w:spacing w:line="360" w:lineRule="auto"/>
        <w:rPr>
          <w:rFonts w:cs="Arial"/>
          <w:szCs w:val="22"/>
        </w:rPr>
      </w:pPr>
    </w:p>
    <w:p w14:paraId="5A160BB5" w14:textId="225B7976" w:rsidR="007F533E" w:rsidRPr="007E21EB" w:rsidRDefault="00C91623" w:rsidP="007E21EB">
      <w:pPr>
        <w:pStyle w:val="Heading2"/>
      </w:pPr>
      <w:bookmarkStart w:id="6" w:name="_Toc193812567"/>
      <w:r w:rsidRPr="007E21EB">
        <w:t xml:space="preserve">5. </w:t>
      </w:r>
      <w:r w:rsidR="00121622" w:rsidRPr="007E21EB">
        <w:t>Long term vs short term</w:t>
      </w:r>
      <w:bookmarkEnd w:id="6"/>
    </w:p>
    <w:p w14:paraId="3991230A" w14:textId="77777777" w:rsidR="003D3224" w:rsidRPr="003D3224" w:rsidRDefault="003D3224" w:rsidP="003D3224"/>
    <w:p w14:paraId="226B9D3A" w14:textId="348A0368" w:rsidR="00D51B81" w:rsidRPr="007E21EB" w:rsidRDefault="003D3224" w:rsidP="007E21EB">
      <w:pPr>
        <w:spacing w:line="360" w:lineRule="auto"/>
      </w:pPr>
      <w:r w:rsidRPr="003D3224">
        <w:t xml:space="preserve">Hofstede’s division between </w:t>
      </w:r>
      <w:r>
        <w:t>long</w:t>
      </w:r>
      <w:r w:rsidRPr="003D3224">
        <w:t xml:space="preserve"> and short-term orientation (LTO vs. STO) focuses on how different cultures understand the passing of time and subsequent strategic thinking. An LTO culture implements strategies with a strong focus on the future, traditions, and hard work, while an STO culture focuses on strategies that yield immediate sociological and economic benefits (Chun et al, 2021). More broadly, the UK has a short-term orientation, which explains Barclays’</w:t>
      </w:r>
      <w:r w:rsidR="002A4B03">
        <w:t xml:space="preserve"> focus on immediate financial results and quarterly performance.</w:t>
      </w:r>
      <w:r w:rsidR="002A4B03">
        <w:br/>
        <w:t>In contrast, Japan has a long-term orientation</w:t>
      </w:r>
      <w:r w:rsidR="007E21EB">
        <w:t xml:space="preserve"> and MUFG prioritises market stability, building trust and keeping strong relationship with long-term clients</w:t>
      </w:r>
      <w:sdt>
        <w:sdtPr>
          <w:id w:val="-1046598876"/>
          <w:citation/>
        </w:sdtPr>
        <w:sdtContent>
          <w:r w:rsidR="007E21EB">
            <w:fldChar w:fldCharType="begin"/>
          </w:r>
          <w:r w:rsidR="007E21EB">
            <w:instrText xml:space="preserve"> CITATION Chu21 \l 2057 </w:instrText>
          </w:r>
          <w:r w:rsidR="007E21EB">
            <w:fldChar w:fldCharType="separate"/>
          </w:r>
          <w:r w:rsidR="007E21EB">
            <w:rPr>
              <w:noProof/>
            </w:rPr>
            <w:t xml:space="preserve"> </w:t>
          </w:r>
          <w:r w:rsidR="007E21EB" w:rsidRPr="007E21EB">
            <w:rPr>
              <w:noProof/>
            </w:rPr>
            <w:t>(Chun, et al., 2021)</w:t>
          </w:r>
          <w:r w:rsidR="007E21EB">
            <w:fldChar w:fldCharType="end"/>
          </w:r>
        </w:sdtContent>
      </w:sdt>
      <w:r w:rsidR="007E21EB">
        <w:t xml:space="preserve">. </w:t>
      </w:r>
      <w:r w:rsidR="00C2526A" w:rsidRPr="00104A2B">
        <w:rPr>
          <w:rStyle w:val="editortnoteditedwurp8"/>
          <w:rFonts w:cs="Arial"/>
          <w:szCs w:val="22"/>
          <w14:textOutline w14:w="0" w14:cap="flat" w14:cmpd="sng" w14:algn="ctr">
            <w14:noFill/>
            <w14:prstDash w14:val="solid"/>
            <w14:round/>
          </w14:textOutline>
          <w14:ligatures w14:val="standard"/>
        </w:rPr>
        <w:t>Japanese</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companies</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follow</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policies</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of</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lifetime</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noteditedwurp8"/>
          <w:rFonts w:cs="Arial"/>
          <w:szCs w:val="22"/>
          <w14:textOutline w14:w="0" w14:cap="flat" w14:cmpd="sng" w14:algn="ctr">
            <w14:noFill/>
            <w14:prstDash w14:val="solid"/>
            <w14:round/>
          </w14:textOutline>
          <w14:ligatures w14:val="standard"/>
        </w:rPr>
        <w:t>employment,</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while</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noteditedwurp8"/>
          <w:rFonts w:cs="Arial"/>
          <w:szCs w:val="22"/>
          <w14:textOutline w14:w="0" w14:cap="flat" w14:cmpd="sng" w14:algn="ctr">
            <w14:noFill/>
            <w14:prstDash w14:val="solid"/>
            <w14:round/>
          </w14:textOutline>
          <w14:ligatures w14:val="standard"/>
        </w:rPr>
        <w:t>UK</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firms</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follow</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the</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noteditedwurp8"/>
          <w:rFonts w:cs="Arial"/>
          <w:szCs w:val="22"/>
          <w14:textOutline w14:w="0" w14:cap="flat" w14:cmpd="sng" w14:algn="ctr">
            <w14:noFill/>
            <w14:prstDash w14:val="solid"/>
            <w14:round/>
          </w14:textOutline>
          <w14:ligatures w14:val="standard"/>
        </w:rPr>
        <w:t>hire-and-fire</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culture</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in</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pursuit of</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noteditedwurp8"/>
          <w:rFonts w:cs="Arial"/>
          <w:szCs w:val="22"/>
          <w14:textOutline w14:w="0" w14:cap="flat" w14:cmpd="sng" w14:algn="ctr">
            <w14:noFill/>
            <w14:prstDash w14:val="solid"/>
            <w14:round/>
          </w14:textOutline>
          <w14:ligatures w14:val="standard"/>
        </w:rPr>
        <w:t>success through</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promotion</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noteditedwurp8"/>
          <w:rFonts w:cs="Arial"/>
          <w:szCs w:val="22"/>
          <w14:textOutline w14:w="0" w14:cap="flat" w14:cmpd="sng" w14:algn="ctr">
            <w14:noFill/>
            <w14:prstDash w14:val="solid"/>
            <w14:round/>
          </w14:textOutline>
          <w14:ligatures w14:val="standard"/>
        </w:rPr>
        <w:t>and career</w:t>
      </w:r>
      <w:r w:rsidR="00C2526A" w:rsidRPr="00104A2B">
        <w:rPr>
          <w:rStyle w:val="apple-converted-space"/>
          <w:rFonts w:cs="Arial"/>
          <w:szCs w:val="22"/>
          <w14:textOutline w14:w="0" w14:cap="flat" w14:cmpd="sng" w14:algn="ctr">
            <w14:noFill/>
            <w14:prstDash w14:val="solid"/>
            <w14:round/>
          </w14:textOutline>
          <w14:ligatures w14:val="standard"/>
        </w:rPr>
        <w:t> </w:t>
      </w:r>
      <w:r w:rsidR="00C2526A" w:rsidRPr="00104A2B">
        <w:rPr>
          <w:rStyle w:val="editortaddedltunj"/>
          <w:rFonts w:cs="Arial"/>
          <w:szCs w:val="22"/>
          <w14:textOutline w14:w="0" w14:cap="flat" w14:cmpd="sng" w14:algn="ctr">
            <w14:noFill/>
            <w14:prstDash w14:val="solid"/>
            <w14:round/>
          </w14:textOutline>
          <w14:ligatures w14:val="standard"/>
        </w:rPr>
        <w:t>advancement</w:t>
      </w:r>
      <w:r w:rsidR="00C2526A" w:rsidRPr="00104A2B">
        <w:rPr>
          <w:rStyle w:val="editortnoteditedwurp8"/>
          <w:rFonts w:cs="Arial"/>
          <w:szCs w:val="22"/>
          <w14:textOutline w14:w="0" w14:cap="flat" w14:cmpd="sng" w14:algn="ctr">
            <w14:noFill/>
            <w14:prstDash w14:val="solid"/>
            <w14:round/>
          </w14:textOutline>
          <w14:ligatures w14:val="standard"/>
        </w:rPr>
        <w:t>.</w:t>
      </w:r>
      <w:r w:rsidR="00E7348E" w:rsidRPr="00104A2B">
        <w:rPr>
          <w:rFonts w:cs="Arial"/>
          <w:szCs w:val="22"/>
          <w:shd w:val="clear" w:color="auto" w:fill="FFFFFF"/>
          <w14:textOutline w14:w="0" w14:cap="flat" w14:cmpd="sng" w14:algn="ctr">
            <w14:noFill/>
            <w14:prstDash w14:val="solid"/>
            <w14:round/>
          </w14:textOutline>
          <w14:ligatures w14:val="standard"/>
        </w:rPr>
        <w:t xml:space="preserve"> </w:t>
      </w:r>
      <w:r w:rsidR="00E7348E" w:rsidRPr="00C700B8">
        <w:rPr>
          <w:rFonts w:cs="Arial"/>
          <w:szCs w:val="22"/>
          <w:shd w:val="clear" w:color="auto" w:fill="FFFFFF"/>
          <w14:ligatures w14:val="standard"/>
        </w:rPr>
        <w:t xml:space="preserve">This cultural gap can create strains on the execution of decisions and the coordination of strategies. For example, executives at Barclays might </w:t>
      </w:r>
      <w:r w:rsidR="00974C2F" w:rsidRPr="00C700B8">
        <w:rPr>
          <w:rFonts w:cs="Arial"/>
          <w:szCs w:val="22"/>
          <w:shd w:val="clear" w:color="auto" w:fill="FFFFFF"/>
          <w14:ligatures w14:val="standard"/>
        </w:rPr>
        <w:t>favour</w:t>
      </w:r>
      <w:r w:rsidR="00E7348E" w:rsidRPr="00C700B8">
        <w:rPr>
          <w:rFonts w:cs="Arial"/>
          <w:szCs w:val="22"/>
          <w:shd w:val="clear" w:color="auto" w:fill="FFFFFF"/>
          <w14:ligatures w14:val="standard"/>
        </w:rPr>
        <w:t xml:space="preserve"> quicker product rollouts and greater short-term returns, whereas leaders at MUFG may prefer more conservative, long-range approaches. To address this gap, both companies might implement joint decision-making processes that simultaneously account for short-term financial objectives and long-term viability</w:t>
      </w:r>
      <w:sdt>
        <w:sdtPr>
          <w:rPr>
            <w:rFonts w:cs="Arial"/>
            <w:szCs w:val="22"/>
            <w:shd w:val="clear" w:color="auto" w:fill="FFFFFF"/>
            <w14:ligatures w14:val="standard"/>
          </w:rPr>
          <w:id w:val="-791981748"/>
          <w:citation/>
        </w:sdtPr>
        <w:sdtContent>
          <w:r w:rsidR="007E21EB">
            <w:rPr>
              <w:rFonts w:cs="Arial"/>
              <w:szCs w:val="22"/>
              <w:shd w:val="clear" w:color="auto" w:fill="FFFFFF"/>
              <w14:ligatures w14:val="standard"/>
            </w:rPr>
            <w:fldChar w:fldCharType="begin"/>
          </w:r>
          <w:r w:rsidR="007E21EB">
            <w:rPr>
              <w:rFonts w:cs="Arial"/>
              <w:szCs w:val="22"/>
              <w:shd w:val="clear" w:color="auto" w:fill="FFFFFF"/>
              <w14:ligatures w14:val="standard"/>
            </w:rPr>
            <w:instrText xml:space="preserve"> CITATION Chu21 \l 2057 </w:instrText>
          </w:r>
          <w:r w:rsidR="007E21EB">
            <w:rPr>
              <w:rFonts w:cs="Arial"/>
              <w:szCs w:val="22"/>
              <w:shd w:val="clear" w:color="auto" w:fill="FFFFFF"/>
              <w14:ligatures w14:val="standard"/>
            </w:rPr>
            <w:fldChar w:fldCharType="separate"/>
          </w:r>
          <w:r w:rsidR="007E21EB">
            <w:rPr>
              <w:rFonts w:cs="Arial"/>
              <w:noProof/>
              <w:szCs w:val="22"/>
              <w:shd w:val="clear" w:color="auto" w:fill="FFFFFF"/>
              <w14:ligatures w14:val="standard"/>
            </w:rPr>
            <w:t xml:space="preserve"> </w:t>
          </w:r>
          <w:r w:rsidR="007E21EB" w:rsidRPr="007E21EB">
            <w:rPr>
              <w:rFonts w:cs="Arial"/>
              <w:noProof/>
              <w:szCs w:val="22"/>
              <w:shd w:val="clear" w:color="auto" w:fill="FFFFFF"/>
              <w14:ligatures w14:val="standard"/>
            </w:rPr>
            <w:t>(Chun, et al., 2021)</w:t>
          </w:r>
          <w:r w:rsidR="007E21EB">
            <w:rPr>
              <w:rFonts w:cs="Arial"/>
              <w:szCs w:val="22"/>
              <w:shd w:val="clear" w:color="auto" w:fill="FFFFFF"/>
              <w14:ligatures w14:val="standard"/>
            </w:rPr>
            <w:fldChar w:fldCharType="end"/>
          </w:r>
        </w:sdtContent>
      </w:sdt>
      <w:r w:rsidR="00E7348E" w:rsidRPr="00C700B8">
        <w:rPr>
          <w:rFonts w:cs="Arial"/>
          <w:szCs w:val="22"/>
          <w:shd w:val="clear" w:color="auto" w:fill="FFFFFF"/>
          <w14:ligatures w14:val="standard"/>
        </w:rPr>
        <w:t>.</w:t>
      </w:r>
    </w:p>
    <w:p w14:paraId="3EDDDABA" w14:textId="47A21BC4" w:rsidR="00D51B81" w:rsidRDefault="00D51B81" w:rsidP="00D51B81">
      <w:pPr>
        <w:pStyle w:val="Heading1"/>
      </w:pPr>
      <w:bookmarkStart w:id="7" w:name="_Toc193812568"/>
      <w:r>
        <w:t xml:space="preserve">3. High-Context vs. Low-Context </w:t>
      </w:r>
      <w:r w:rsidR="006B3905">
        <w:t>Communication</w:t>
      </w:r>
      <w:bookmarkEnd w:id="7"/>
    </w:p>
    <w:p w14:paraId="1CC50A66" w14:textId="77777777" w:rsidR="007B7BAC" w:rsidRDefault="007B7BAC" w:rsidP="007B7BAC"/>
    <w:p w14:paraId="0A04B8CA" w14:textId="3082674F" w:rsidR="007E21EB" w:rsidRDefault="004B4D63" w:rsidP="004B4D63">
      <w:pPr>
        <w:spacing w:line="360" w:lineRule="auto"/>
      </w:pPr>
      <w:r w:rsidRPr="004B4D63">
        <w:t xml:space="preserve">Theories of high-context and low-context communications explain how different cultures encode and decode information. High-context communication differs from verbal communication </w:t>
      </w:r>
      <w:r w:rsidR="00631FFA">
        <w:t xml:space="preserve">because </w:t>
      </w:r>
      <w:r w:rsidRPr="004B4D63">
        <w:t xml:space="preserve">more information is embedded in the surrounding environment, nonverbal cues, and shared contexts. Many Asian civilisations, like Japan, exhibit this manner, among other societies where connections and social hierarchies are more </w:t>
      </w:r>
      <w:r w:rsidR="00454B14">
        <w:t>critical</w:t>
      </w:r>
      <w:r w:rsidRPr="004B4D63">
        <w:t xml:space="preserve"> (</w:t>
      </w:r>
      <w:proofErr w:type="spellStart"/>
      <w:r w:rsidRPr="004B4D63">
        <w:t>Changyi</w:t>
      </w:r>
      <w:proofErr w:type="spellEnd"/>
      <w:r w:rsidRPr="004B4D63">
        <w:t xml:space="preserve"> et al., 2024). </w:t>
      </w:r>
      <w:r w:rsidR="00554FAB">
        <w:t>Thus, for MUFG employees, silence may express respect or contemplation, and they may anticipate their business partners to “read between the lines” and sidestep confrontation.</w:t>
      </w:r>
      <w:r w:rsidR="00CF4DE4">
        <w:t xml:space="preserve"> Additionally, </w:t>
      </w:r>
      <w:r w:rsidR="00C8647A">
        <w:t>their business meeting</w:t>
      </w:r>
      <w:r w:rsidR="00575862">
        <w:t xml:space="preserve">s might be taking </w:t>
      </w:r>
      <w:r w:rsidR="007410F4">
        <w:t>longer</w:t>
      </w:r>
      <w:r w:rsidR="00175911">
        <w:t>, as they need more extended discussions until they reach</w:t>
      </w:r>
      <w:r w:rsidR="007410F4">
        <w:t xml:space="preserve"> the point. </w:t>
      </w:r>
      <w:r w:rsidR="00C8111E">
        <w:t xml:space="preserve">However, the UK </w:t>
      </w:r>
      <w:r w:rsidR="000301A7">
        <w:t>follows</w:t>
      </w:r>
      <w:r w:rsidR="00914C99">
        <w:t xml:space="preserve"> </w:t>
      </w:r>
      <w:r w:rsidR="00E53EF5">
        <w:t xml:space="preserve">a low-context communication </w:t>
      </w:r>
      <w:r w:rsidR="00914C99">
        <w:t>style</w:t>
      </w:r>
      <w:r w:rsidR="00E53EF5">
        <w:t xml:space="preserve">, </w:t>
      </w:r>
      <w:r w:rsidR="009E7CE3">
        <w:t xml:space="preserve">meaning </w:t>
      </w:r>
      <w:r w:rsidR="000301A7">
        <w:t xml:space="preserve">that </w:t>
      </w:r>
      <w:r w:rsidR="00E53EF5">
        <w:t xml:space="preserve">Barclays employees </w:t>
      </w:r>
      <w:r w:rsidR="002D7FA2">
        <w:t xml:space="preserve">usually depend on written agreements, exact </w:t>
      </w:r>
      <w:r w:rsidR="009E7CE3">
        <w:t>terminology,</w:t>
      </w:r>
      <w:r w:rsidR="002D7FA2">
        <w:t xml:space="preserve"> and </w:t>
      </w:r>
      <w:r w:rsidR="009E7CE3">
        <w:t xml:space="preserve">thorough explanations. </w:t>
      </w:r>
      <w:r w:rsidR="003E4061">
        <w:t>Moreover, the business meetings and discussions are task-</w:t>
      </w:r>
      <w:r w:rsidR="00E26660">
        <w:t>orientated</w:t>
      </w:r>
      <w:r w:rsidR="003E4061">
        <w:t xml:space="preserve"> and </w:t>
      </w:r>
      <w:r w:rsidR="00E26660">
        <w:t>regimented, focusing on clearly reaching the point</w:t>
      </w:r>
      <w:sdt>
        <w:sdtPr>
          <w:id w:val="1594206824"/>
          <w:citation/>
        </w:sdtPr>
        <w:sdtContent>
          <w:r w:rsidR="007E21EB">
            <w:fldChar w:fldCharType="begin"/>
          </w:r>
          <w:r w:rsidR="007E21EB">
            <w:instrText xml:space="preserve"> CITATION Cha24 \l 2057 </w:instrText>
          </w:r>
          <w:r w:rsidR="007E21EB">
            <w:fldChar w:fldCharType="separate"/>
          </w:r>
          <w:r w:rsidR="007E21EB">
            <w:rPr>
              <w:noProof/>
            </w:rPr>
            <w:t xml:space="preserve"> </w:t>
          </w:r>
          <w:r w:rsidR="007E21EB" w:rsidRPr="007E21EB">
            <w:rPr>
              <w:noProof/>
            </w:rPr>
            <w:t>(Changyi, et al., 2024)</w:t>
          </w:r>
          <w:r w:rsidR="007E21EB">
            <w:fldChar w:fldCharType="end"/>
          </w:r>
        </w:sdtContent>
      </w:sdt>
      <w:r w:rsidR="00E26660">
        <w:t>.</w:t>
      </w:r>
      <w:r w:rsidR="00071973">
        <w:t xml:space="preserve"> </w:t>
      </w:r>
      <w:r w:rsidR="001F621E">
        <w:t xml:space="preserve">These two different communication styles might lead to some </w:t>
      </w:r>
      <w:r w:rsidR="00A5405C">
        <w:t xml:space="preserve">challenges </w:t>
      </w:r>
      <w:r w:rsidR="00392198">
        <w:t>since</w:t>
      </w:r>
      <w:r w:rsidR="00A5405C">
        <w:t xml:space="preserve"> people from low-context backgrounds may ignore or misunderstand the subtle signals appreciated by high-context civilisations. </w:t>
      </w:r>
      <w:r w:rsidR="00CE4B42">
        <w:t xml:space="preserve">For example, the indirect responses of the MUFG colleagues might be taken as </w:t>
      </w:r>
      <w:r w:rsidR="00BA4779">
        <w:t xml:space="preserve">a </w:t>
      </w:r>
      <w:r w:rsidR="00262DF7">
        <w:t>lack of commitment by a Barclays employee</w:t>
      </w:r>
      <w:r w:rsidR="00BA4779">
        <w:t>,</w:t>
      </w:r>
      <w:r w:rsidR="00262DF7">
        <w:t xml:space="preserve"> and Barclay’s employees</w:t>
      </w:r>
      <w:r w:rsidR="00BA4779">
        <w:t>’</w:t>
      </w:r>
      <w:r w:rsidR="00262DF7">
        <w:t xml:space="preserve"> directness might be seen as rude or too aggressive by the MUFG</w:t>
      </w:r>
      <w:r w:rsidR="00EA52F2">
        <w:t xml:space="preserve"> staff</w:t>
      </w:r>
      <w:r w:rsidR="00262DF7">
        <w:t xml:space="preserve">. </w:t>
      </w:r>
      <w:r w:rsidR="005917CF">
        <w:t>Another example related to the written communication between the two companies is that sometimes,</w:t>
      </w:r>
      <w:r w:rsidR="00772C4B">
        <w:t xml:space="preserve"> </w:t>
      </w:r>
      <w:r w:rsidR="005917CF">
        <w:t>the Japanese employees may not respond to an email from the UK team because they may be awaiting a group decision before replying</w:t>
      </w:r>
      <w:sdt>
        <w:sdtPr>
          <w:id w:val="-520856445"/>
          <w:citation/>
        </w:sdtPr>
        <w:sdtContent>
          <w:r w:rsidR="007E21EB">
            <w:fldChar w:fldCharType="begin"/>
          </w:r>
          <w:r w:rsidR="007E21EB">
            <w:instrText xml:space="preserve"> CITATION Tab22 \l 2057 </w:instrText>
          </w:r>
          <w:r w:rsidR="007E21EB">
            <w:fldChar w:fldCharType="separate"/>
          </w:r>
          <w:r w:rsidR="007E21EB">
            <w:rPr>
              <w:noProof/>
            </w:rPr>
            <w:t xml:space="preserve"> </w:t>
          </w:r>
          <w:r w:rsidR="007E21EB" w:rsidRPr="007E21EB">
            <w:rPr>
              <w:noProof/>
            </w:rPr>
            <w:t>(Tabata &amp; Vrij, 2022)</w:t>
          </w:r>
          <w:r w:rsidR="007E21EB">
            <w:fldChar w:fldCharType="end"/>
          </w:r>
        </w:sdtContent>
      </w:sdt>
      <w:r w:rsidR="005917CF">
        <w:t xml:space="preserve">. However, this could be perceived as unprofessional by the UK employees. </w:t>
      </w:r>
      <w:r w:rsidR="006F6E8C">
        <w:t>B</w:t>
      </w:r>
      <w:r w:rsidR="0080001B">
        <w:t xml:space="preserve">oth </w:t>
      </w:r>
      <w:r w:rsidR="00E337E3">
        <w:t>teams</w:t>
      </w:r>
      <w:r w:rsidR="0080001B">
        <w:t xml:space="preserve"> should </w:t>
      </w:r>
      <w:r w:rsidR="00E337E3">
        <w:t>be educated on each other’s communication styles</w:t>
      </w:r>
      <w:r w:rsidR="006F6E8C">
        <w:t xml:space="preserve"> to overcome these challenges by getting cross-cultural training. </w:t>
      </w:r>
      <w:r w:rsidR="002929A3">
        <w:t>The</w:t>
      </w:r>
      <w:r w:rsidR="0002715D">
        <w:t xml:space="preserve"> Barclays</w:t>
      </w:r>
      <w:r w:rsidR="002929A3">
        <w:t xml:space="preserve"> team should </w:t>
      </w:r>
      <w:r w:rsidR="0002715D">
        <w:t xml:space="preserve">work on being more sensitive </w:t>
      </w:r>
      <w:r w:rsidR="00A25654">
        <w:t>to the subtleties of the discussion and nonverbal signals</w:t>
      </w:r>
      <w:r w:rsidR="00453E78">
        <w:t>, which may involve asking clarifying questions</w:t>
      </w:r>
      <w:r w:rsidR="00800721">
        <w:t xml:space="preserve">, to understand better without being </w:t>
      </w:r>
      <w:r w:rsidR="002D73E9">
        <w:t xml:space="preserve">confrontational. </w:t>
      </w:r>
      <w:r w:rsidR="00516A46">
        <w:t>On the other hand, the MUFG team should focus more on expressing their opinions during business meetings, as this would enhance collaboration and create a more dynamic team environment with their Barclays colleagues</w:t>
      </w:r>
      <w:sdt>
        <w:sdtPr>
          <w:id w:val="-1025330705"/>
          <w:citation/>
        </w:sdtPr>
        <w:sdtContent>
          <w:r w:rsidR="007E21EB">
            <w:fldChar w:fldCharType="begin"/>
          </w:r>
          <w:r w:rsidR="007E21EB">
            <w:instrText xml:space="preserve"> CITATION Jun21 \l 2057 </w:instrText>
          </w:r>
          <w:r w:rsidR="007E21EB">
            <w:fldChar w:fldCharType="separate"/>
          </w:r>
          <w:r w:rsidR="007E21EB">
            <w:rPr>
              <w:noProof/>
            </w:rPr>
            <w:t xml:space="preserve"> </w:t>
          </w:r>
          <w:r w:rsidR="007E21EB" w:rsidRPr="007E21EB">
            <w:rPr>
              <w:noProof/>
            </w:rPr>
            <w:t>(Jung-Soo, 2021)</w:t>
          </w:r>
          <w:r w:rsidR="007E21EB">
            <w:fldChar w:fldCharType="end"/>
          </w:r>
        </w:sdtContent>
      </w:sdt>
      <w:r w:rsidR="00516A46">
        <w:t xml:space="preserve">. </w:t>
      </w:r>
    </w:p>
    <w:p w14:paraId="7CC75259" w14:textId="76EDA7B9" w:rsidR="007E21EB" w:rsidRDefault="007E21EB" w:rsidP="00104EEE">
      <w:pPr>
        <w:pStyle w:val="Heading1"/>
      </w:pPr>
      <w:bookmarkStart w:id="8" w:name="_Toc193812569"/>
      <w:r w:rsidRPr="00104EEE">
        <w:t xml:space="preserve">4. </w:t>
      </w:r>
      <w:r w:rsidR="00104EEE" w:rsidRPr="00104EEE">
        <w:t>Trompenaars’s Seven Dimensions of Culture</w:t>
      </w:r>
      <w:bookmarkEnd w:id="8"/>
    </w:p>
    <w:p w14:paraId="60CE09D9" w14:textId="77777777" w:rsidR="00104EEE" w:rsidRDefault="00104EEE" w:rsidP="00104EEE"/>
    <w:p w14:paraId="257E5D94" w14:textId="01701BB1" w:rsidR="00055146" w:rsidRDefault="005D35AF" w:rsidP="005D35AF">
      <w:pPr>
        <w:spacing w:line="360" w:lineRule="auto"/>
      </w:pPr>
      <w:r w:rsidRPr="005D35AF">
        <w:t>Trompenaars’s Seven Dimensions of Culture is yet another helpful model regarding cultural disparities, especially in the context of international business.</w:t>
      </w:r>
      <w:r>
        <w:t xml:space="preserve"> </w:t>
      </w:r>
      <w:r w:rsidRPr="005D35AF">
        <w:t>The seven dimensions consist of Universalism versus Particularism, Individualism versus Communitarianism, Neutral versus Emotional, Specific versus Diffuse, Achievement versus Ascription, Time Orientation, and Environment</w:t>
      </w:r>
      <w:sdt>
        <w:sdtPr>
          <w:id w:val="-407461454"/>
          <w:citation/>
        </w:sdtPr>
        <w:sdtContent>
          <w:r w:rsidR="005933F6">
            <w:fldChar w:fldCharType="begin"/>
          </w:r>
          <w:r w:rsidR="005933F6">
            <w:instrText xml:space="preserve"> CITATION Der17 \l 2057 </w:instrText>
          </w:r>
          <w:r w:rsidR="005933F6">
            <w:fldChar w:fldCharType="separate"/>
          </w:r>
          <w:r w:rsidR="005933F6">
            <w:rPr>
              <w:noProof/>
            </w:rPr>
            <w:t xml:space="preserve"> </w:t>
          </w:r>
          <w:r w:rsidR="005933F6" w:rsidRPr="005933F6">
            <w:rPr>
              <w:noProof/>
            </w:rPr>
            <w:t>(Deresky, 2017)</w:t>
          </w:r>
          <w:r w:rsidR="005933F6">
            <w:fldChar w:fldCharType="end"/>
          </w:r>
        </w:sdtContent>
      </w:sdt>
      <w:r w:rsidRPr="005D35AF">
        <w:t>.</w:t>
      </w:r>
    </w:p>
    <w:p w14:paraId="45189AE4" w14:textId="11117B4C" w:rsidR="00055146" w:rsidRDefault="00055146" w:rsidP="00055146">
      <w:pPr>
        <w:pStyle w:val="Heading2"/>
      </w:pPr>
      <w:bookmarkStart w:id="9" w:name="_Toc193812570"/>
      <w:r>
        <w:t>U</w:t>
      </w:r>
      <w:r w:rsidR="007C40F2">
        <w:t>niversalism vs Particularism</w:t>
      </w:r>
      <w:bookmarkEnd w:id="9"/>
    </w:p>
    <w:p w14:paraId="33613DB1" w14:textId="77777777" w:rsidR="00565E9B" w:rsidRPr="00565E9B" w:rsidRDefault="00565E9B" w:rsidP="00565E9B"/>
    <w:p w14:paraId="3861B81B" w14:textId="1DF9DBE1" w:rsidR="00104EEE" w:rsidRDefault="00BB2520" w:rsidP="00BB2520">
      <w:pPr>
        <w:spacing w:line="360" w:lineRule="auto"/>
      </w:pPr>
      <w:r w:rsidRPr="00BB2520">
        <w:t xml:space="preserve">In the business field, Japan </w:t>
      </w:r>
      <w:r w:rsidR="00764A22">
        <w:t>ha</w:t>
      </w:r>
      <w:r w:rsidRPr="00BB2520">
        <w:t xml:space="preserve">s a particularist </w:t>
      </w:r>
      <w:r w:rsidR="004132B5">
        <w:t>approach;</w:t>
      </w:r>
      <w:r w:rsidRPr="00BB2520">
        <w:t xml:space="preserve"> as for them</w:t>
      </w:r>
      <w:r w:rsidR="00764A22">
        <w:t>,</w:t>
      </w:r>
      <w:r w:rsidRPr="00BB2520">
        <w:t xml:space="preserve"> the company decisions are based on personal trust and relationships.</w:t>
      </w:r>
      <w:r>
        <w:t xml:space="preserve"> </w:t>
      </w:r>
      <w:r w:rsidR="008D08AE">
        <w:t>The UK</w:t>
      </w:r>
      <w:r w:rsidR="0042694B">
        <w:t>, however,</w:t>
      </w:r>
      <w:r w:rsidR="008D08AE">
        <w:t xml:space="preserve"> leans towards </w:t>
      </w:r>
      <w:r w:rsidR="00764A22">
        <w:t xml:space="preserve">a </w:t>
      </w:r>
      <w:r w:rsidR="008D08AE">
        <w:t>universalistic approach</w:t>
      </w:r>
      <w:r w:rsidR="00FE6E36">
        <w:t xml:space="preserve">, as businesses </w:t>
      </w:r>
      <w:r w:rsidR="00764A22">
        <w:t xml:space="preserve">prioritise consistent rules and transparency no matter the relationships. </w:t>
      </w:r>
      <w:r w:rsidR="00C21231">
        <w:t>The difference</w:t>
      </w:r>
      <w:r w:rsidR="00197610">
        <w:t xml:space="preserve"> can cause conflict between the companies, as MUFG promotes flexibility depending on </w:t>
      </w:r>
      <w:r w:rsidR="001A1D22">
        <w:t>the situation,</w:t>
      </w:r>
      <w:r w:rsidR="00197610">
        <w:t xml:space="preserve"> while Barclays </w:t>
      </w:r>
      <w:r w:rsidR="005F76AC">
        <w:t>requires</w:t>
      </w:r>
      <w:r w:rsidR="001A1D22">
        <w:t xml:space="preserve"> </w:t>
      </w:r>
      <w:r w:rsidR="005F76AC">
        <w:t xml:space="preserve">contracts to be strictly complied with. </w:t>
      </w:r>
      <w:r w:rsidR="00003533">
        <w:t>Integrating formal agreements with initiatives focused on relationship-building could help to close this gap between the two companies and encourage enhanced cooperation through a balanced approach</w:t>
      </w:r>
      <w:sdt>
        <w:sdtPr>
          <w:id w:val="2093428631"/>
          <w:citation/>
        </w:sdtPr>
        <w:sdtContent>
          <w:r w:rsidR="00A75929">
            <w:fldChar w:fldCharType="begin"/>
          </w:r>
          <w:r w:rsidR="00A75929">
            <w:instrText xml:space="preserve"> CITATION Hir22 \l 2057 </w:instrText>
          </w:r>
          <w:r w:rsidR="00A75929">
            <w:fldChar w:fldCharType="separate"/>
          </w:r>
          <w:r w:rsidR="00A75929">
            <w:rPr>
              <w:noProof/>
            </w:rPr>
            <w:t xml:space="preserve"> </w:t>
          </w:r>
          <w:r w:rsidR="00A75929" w:rsidRPr="00A75929">
            <w:rPr>
              <w:noProof/>
            </w:rPr>
            <w:t>(Hirose, 2022)</w:t>
          </w:r>
          <w:r w:rsidR="00A75929">
            <w:fldChar w:fldCharType="end"/>
          </w:r>
        </w:sdtContent>
      </w:sdt>
      <w:r w:rsidR="00003533">
        <w:t>.</w:t>
      </w:r>
    </w:p>
    <w:p w14:paraId="18A5C9BA" w14:textId="77777777" w:rsidR="005B518F" w:rsidRDefault="005B518F" w:rsidP="005B518F">
      <w:pPr>
        <w:pStyle w:val="Heading2"/>
      </w:pPr>
      <w:bookmarkStart w:id="10" w:name="_Toc193812571"/>
      <w:r>
        <w:t>Individualism vs. Communitarianism</w:t>
      </w:r>
      <w:bookmarkEnd w:id="10"/>
    </w:p>
    <w:p w14:paraId="7D85CD8A" w14:textId="77777777" w:rsidR="00F64B41" w:rsidRPr="00F64B41" w:rsidRDefault="00F64B41" w:rsidP="00F64B41"/>
    <w:p w14:paraId="3FF1BF79" w14:textId="72859393" w:rsidR="00830551" w:rsidRDefault="0061617C" w:rsidP="00830551">
      <w:pPr>
        <w:spacing w:line="360" w:lineRule="auto"/>
      </w:pPr>
      <w:r>
        <w:t xml:space="preserve">As previously noted in Hofstede’s dimensions, the UK exhibits an individualistic culture in which personal success holds great significance, whereas Japan places a high value on group harmony. This may lead to teamwork challenges among the teams, as MUFG seeks to achieve a group consensus, whereas Barclays might prioritise individual ideas. </w:t>
      </w:r>
      <w:r w:rsidR="00830551" w:rsidRPr="00830551">
        <w:t xml:space="preserve">A proposed strategy is Japan’s </w:t>
      </w:r>
      <w:proofErr w:type="spellStart"/>
      <w:r w:rsidR="00830551" w:rsidRPr="00830551">
        <w:t>nemawashi</w:t>
      </w:r>
      <w:proofErr w:type="spellEnd"/>
      <w:r w:rsidR="00830551" w:rsidRPr="00830551">
        <w:t>, which involves informal discussions before meetings to complement Barclay’s open forum approach, thereby achieving better collaboration between the teams</w:t>
      </w:r>
      <w:sdt>
        <w:sdtPr>
          <w:id w:val="-1063943478"/>
          <w:citation/>
        </w:sdtPr>
        <w:sdtContent>
          <w:r w:rsidR="00830551">
            <w:fldChar w:fldCharType="begin"/>
          </w:r>
          <w:r w:rsidR="00830551">
            <w:instrText xml:space="preserve"> CITATION Tao21 \l 2057 </w:instrText>
          </w:r>
          <w:r w:rsidR="00830551">
            <w:fldChar w:fldCharType="separate"/>
          </w:r>
          <w:r w:rsidR="00830551">
            <w:rPr>
              <w:noProof/>
            </w:rPr>
            <w:t xml:space="preserve"> </w:t>
          </w:r>
          <w:r w:rsidR="00830551" w:rsidRPr="00830551">
            <w:rPr>
              <w:noProof/>
            </w:rPr>
            <w:t>(Taoka, et al., 2021)</w:t>
          </w:r>
          <w:r w:rsidR="00830551">
            <w:fldChar w:fldCharType="end"/>
          </w:r>
        </w:sdtContent>
      </w:sdt>
      <w:r w:rsidR="00830551" w:rsidRPr="00830551">
        <w:t>.</w:t>
      </w:r>
    </w:p>
    <w:p w14:paraId="0094B8FC" w14:textId="798C1EB1" w:rsidR="009E0C20" w:rsidRDefault="009E0C20" w:rsidP="007D2D18">
      <w:pPr>
        <w:pStyle w:val="Heading2"/>
      </w:pPr>
      <w:bookmarkStart w:id="11" w:name="_Toc193812572"/>
      <w:r>
        <w:t>Specific vs. Diffuse</w:t>
      </w:r>
      <w:bookmarkEnd w:id="11"/>
    </w:p>
    <w:p w14:paraId="56B26D0F" w14:textId="77777777" w:rsidR="00F84BB5" w:rsidRPr="00F84BB5" w:rsidRDefault="00F84BB5" w:rsidP="00F84BB5"/>
    <w:p w14:paraId="3BD01EB6" w14:textId="5C5CB723" w:rsidR="00C45825" w:rsidRDefault="007D2D18" w:rsidP="00F84BB5">
      <w:pPr>
        <w:spacing w:line="360" w:lineRule="auto"/>
        <w:rPr>
          <w:i/>
        </w:rPr>
      </w:pPr>
      <w:r w:rsidRPr="007D2D18">
        <w:t xml:space="preserve">In the UK, </w:t>
      </w:r>
      <w:r w:rsidR="003F3DFD">
        <w:rPr>
          <w:i/>
        </w:rPr>
        <w:t xml:space="preserve">much like in </w:t>
      </w:r>
      <w:r w:rsidRPr="007D2D18">
        <w:t>Germany and the USA, people maintain a clear separation between their personal lives and their work. In contrast, in Japan, workplace relationships often extend further into their personal lives.</w:t>
      </w:r>
      <w:r>
        <w:rPr>
          <w:i/>
        </w:rPr>
        <w:t xml:space="preserve"> </w:t>
      </w:r>
      <w:r w:rsidR="00E65070" w:rsidRPr="00E65070">
        <w:t>Therefore, the Barclays team may decline to participate in social engagements after working hours, whereas for the MUFG team, this could be essential for building relationships.</w:t>
      </w:r>
      <w:r w:rsidR="00E65070">
        <w:rPr>
          <w:i/>
        </w:rPr>
        <w:t xml:space="preserve"> </w:t>
      </w:r>
      <w:r w:rsidR="001F09DB" w:rsidRPr="001F09DB">
        <w:t>The most effective way to engage the teams is by organising social occasions where discussions about both personal interests and work can occur</w:t>
      </w:r>
      <w:sdt>
        <w:sdtPr>
          <w:rPr>
            <w:i/>
          </w:rPr>
          <w:id w:val="-2039967548"/>
          <w:citation/>
        </w:sdtPr>
        <w:sdtContent>
          <w:r w:rsidR="001F09DB">
            <w:rPr>
              <w:i/>
            </w:rPr>
            <w:fldChar w:fldCharType="begin"/>
          </w:r>
          <w:r w:rsidR="001F09DB">
            <w:rPr>
              <w:i/>
            </w:rPr>
            <w:instrText xml:space="preserve"> CITATION Wya24 \l 2057 </w:instrText>
          </w:r>
          <w:r w:rsidR="001F09DB">
            <w:rPr>
              <w:i/>
            </w:rPr>
            <w:fldChar w:fldCharType="separate"/>
          </w:r>
          <w:r w:rsidR="001F09DB">
            <w:rPr>
              <w:i/>
              <w:noProof/>
            </w:rPr>
            <w:t xml:space="preserve"> </w:t>
          </w:r>
          <w:r w:rsidR="001F09DB" w:rsidRPr="001F09DB">
            <w:rPr>
              <w:noProof/>
            </w:rPr>
            <w:t>(Wyant &amp; Cionea, 2024)</w:t>
          </w:r>
          <w:r w:rsidR="001F09DB">
            <w:rPr>
              <w:i/>
            </w:rPr>
            <w:fldChar w:fldCharType="end"/>
          </w:r>
        </w:sdtContent>
      </w:sdt>
      <w:r w:rsidR="001F09DB" w:rsidRPr="001F09DB">
        <w:t>.</w:t>
      </w:r>
    </w:p>
    <w:p w14:paraId="3A7412C1" w14:textId="77777777" w:rsidR="00E15E70" w:rsidRDefault="00E15E70" w:rsidP="00E15E70">
      <w:pPr>
        <w:pStyle w:val="Heading2"/>
      </w:pPr>
      <w:bookmarkStart w:id="12" w:name="_Toc193812573"/>
      <w:r>
        <w:t>Neutral vs. Affective</w:t>
      </w:r>
      <w:bookmarkEnd w:id="12"/>
    </w:p>
    <w:p w14:paraId="44C4CB86" w14:textId="77777777" w:rsidR="00081CB5" w:rsidRPr="00081CB5" w:rsidRDefault="00081CB5" w:rsidP="00081CB5"/>
    <w:p w14:paraId="24927913" w14:textId="758D4817" w:rsidR="001F09DB" w:rsidRDefault="006448CB" w:rsidP="006448CB">
      <w:pPr>
        <w:spacing w:line="360" w:lineRule="auto"/>
      </w:pPr>
      <w:r>
        <w:t xml:space="preserve">Both Japan and the UK are neutral countries that do not express their emotions openly in public. </w:t>
      </w:r>
      <w:r w:rsidR="00807627">
        <w:t>However, the difference between them is that Japan values nonverbal cues rather than being overly direct</w:t>
      </w:r>
      <w:r w:rsidR="00025E3A">
        <w:t xml:space="preserve"> like</w:t>
      </w:r>
      <w:r w:rsidR="00FE36CF">
        <w:t xml:space="preserve"> people in the UK</w:t>
      </w:r>
      <w:r w:rsidR="00807627">
        <w:t xml:space="preserve">. </w:t>
      </w:r>
      <w:r w:rsidR="00FE36CF">
        <w:t>For Barclay’s employees, this may come across as indecisiveness and cross-cultural training could help to close this gap</w:t>
      </w:r>
      <w:sdt>
        <w:sdtPr>
          <w:id w:val="1996530704"/>
          <w:citation/>
        </w:sdtPr>
        <w:sdtContent>
          <w:r w:rsidR="00807627">
            <w:fldChar w:fldCharType="begin"/>
          </w:r>
          <w:r w:rsidR="00807627">
            <w:instrText xml:space="preserve"> CITATION Cha24 \l 2057 </w:instrText>
          </w:r>
          <w:r w:rsidR="00807627">
            <w:fldChar w:fldCharType="separate"/>
          </w:r>
          <w:r w:rsidR="00807627">
            <w:rPr>
              <w:noProof/>
            </w:rPr>
            <w:t xml:space="preserve"> </w:t>
          </w:r>
          <w:r w:rsidR="00807627" w:rsidRPr="00807627">
            <w:rPr>
              <w:noProof/>
            </w:rPr>
            <w:t>(Changyi, et al., 2024)</w:t>
          </w:r>
          <w:r w:rsidR="00807627">
            <w:fldChar w:fldCharType="end"/>
          </w:r>
        </w:sdtContent>
      </w:sdt>
      <w:r w:rsidR="00807627">
        <w:t>.</w:t>
      </w:r>
    </w:p>
    <w:p w14:paraId="0BD87F02" w14:textId="6EE690CE" w:rsidR="00081CB5" w:rsidRDefault="00081CB5" w:rsidP="00081CB5">
      <w:pPr>
        <w:pStyle w:val="Heading2"/>
      </w:pPr>
      <w:bookmarkStart w:id="13" w:name="_Toc193812574"/>
      <w:r w:rsidRPr="00081CB5">
        <w:t>Achievement vs. Ascription</w:t>
      </w:r>
      <w:bookmarkEnd w:id="13"/>
    </w:p>
    <w:p w14:paraId="30E8AAAF" w14:textId="4C97A67D" w:rsidR="00081CB5" w:rsidRDefault="0093598F" w:rsidP="00B7397F">
      <w:pPr>
        <w:spacing w:line="360" w:lineRule="auto"/>
      </w:pPr>
      <w:r>
        <w:t>At Barclays, an achievement-</w:t>
      </w:r>
      <w:r w:rsidR="00A41E66">
        <w:t>orientated</w:t>
      </w:r>
      <w:r>
        <w:t xml:space="preserve"> culture prevails, where promotions are awarded based on merit. </w:t>
      </w:r>
      <w:r w:rsidR="00A41E66">
        <w:t xml:space="preserve">In contrast, MUFG adopts an ascription-based approach, where seniority and experience are held in high regard. </w:t>
      </w:r>
      <w:r>
        <w:t xml:space="preserve">(Hirose, 2022). </w:t>
      </w:r>
      <w:r w:rsidR="00A41E66">
        <w:t xml:space="preserve">British employees may anticipate swift advancement in their careers, whereas Japanese workers expect to ascend the ladder gradually. </w:t>
      </w:r>
      <w:r w:rsidR="00B7397F" w:rsidRPr="00B7397F">
        <w:t>A blend of a seniority system with merit-based pay can enhance motivation and retention</w:t>
      </w:r>
      <w:sdt>
        <w:sdtPr>
          <w:id w:val="-1664994830"/>
          <w:citation/>
        </w:sdtPr>
        <w:sdtContent>
          <w:r>
            <w:fldChar w:fldCharType="begin"/>
          </w:r>
          <w:r>
            <w:instrText xml:space="preserve"> CITATION Hir22 \l 2057 </w:instrText>
          </w:r>
          <w:r>
            <w:fldChar w:fldCharType="separate"/>
          </w:r>
          <w:r>
            <w:rPr>
              <w:noProof/>
            </w:rPr>
            <w:t xml:space="preserve"> </w:t>
          </w:r>
          <w:r w:rsidRPr="0093598F">
            <w:rPr>
              <w:noProof/>
            </w:rPr>
            <w:t>(Hirose, 2022)</w:t>
          </w:r>
          <w:r>
            <w:fldChar w:fldCharType="end"/>
          </w:r>
        </w:sdtContent>
      </w:sdt>
      <w:r w:rsidR="00B7397F" w:rsidRPr="00B7397F">
        <w:t>.</w:t>
      </w:r>
    </w:p>
    <w:p w14:paraId="1F377B01" w14:textId="77777777" w:rsidR="00053C36" w:rsidRDefault="00053C36" w:rsidP="00053C36">
      <w:pPr>
        <w:pStyle w:val="Heading2"/>
        <w:rPr>
          <w:rFonts w:ascii="Times New Roman" w:hAnsi="Times New Roman"/>
          <w:color w:val="auto"/>
          <w:sz w:val="24"/>
        </w:rPr>
      </w:pPr>
      <w:bookmarkStart w:id="14" w:name="_Toc193812575"/>
      <w:r>
        <w:t>Sequential vs. Synchronic</w:t>
      </w:r>
      <w:bookmarkEnd w:id="14"/>
    </w:p>
    <w:p w14:paraId="73A65435" w14:textId="77777777" w:rsidR="00A41E66" w:rsidRDefault="00A41E66" w:rsidP="00053C36"/>
    <w:p w14:paraId="6C50C63B" w14:textId="72EA3C32" w:rsidR="004743F0" w:rsidRDefault="004743F0" w:rsidP="004743F0">
      <w:pPr>
        <w:spacing w:line="360" w:lineRule="auto"/>
      </w:pPr>
      <w:r w:rsidRPr="004743F0">
        <w:t>The British business culture is task-</w:t>
      </w:r>
      <w:r>
        <w:t>orientated</w:t>
      </w:r>
      <w:r w:rsidRPr="004743F0">
        <w:t xml:space="preserve"> and executed </w:t>
      </w:r>
      <w:r w:rsidR="00544A11">
        <w:t>sequentially</w:t>
      </w:r>
      <w:r w:rsidRPr="004743F0">
        <w:t>. Japan is more synchronic, where multiple tasks are done in conjunction with one another and there is a lot of independence (</w:t>
      </w:r>
      <w:proofErr w:type="spellStart"/>
      <w:r w:rsidRPr="004743F0">
        <w:t>Tamilarasu</w:t>
      </w:r>
      <w:proofErr w:type="spellEnd"/>
      <w:r w:rsidRPr="004743F0">
        <w:t xml:space="preserve"> et al., 2023). Employees of Barclays might get annoyed with MUFG’s lengthy decision-making processes. Efficiency could be increased by employing a middle ground, such as defining specific goals and allowing liberty in how to reach them</w:t>
      </w:r>
      <w:sdt>
        <w:sdtPr>
          <w:id w:val="-1961797853"/>
          <w:citation/>
        </w:sdtPr>
        <w:sdtContent>
          <w:r w:rsidR="00544A11">
            <w:fldChar w:fldCharType="begin"/>
          </w:r>
          <w:r w:rsidR="00544A11">
            <w:instrText xml:space="preserve"> CITATION Tam23 \l 2057 </w:instrText>
          </w:r>
          <w:r w:rsidR="00544A11">
            <w:fldChar w:fldCharType="separate"/>
          </w:r>
          <w:r w:rsidR="00544A11">
            <w:rPr>
              <w:noProof/>
            </w:rPr>
            <w:t xml:space="preserve"> </w:t>
          </w:r>
          <w:r w:rsidR="00544A11" w:rsidRPr="00544A11">
            <w:rPr>
              <w:noProof/>
            </w:rPr>
            <w:t>(Tamilarasu, et al., 2023)</w:t>
          </w:r>
          <w:r w:rsidR="00544A11">
            <w:fldChar w:fldCharType="end"/>
          </w:r>
        </w:sdtContent>
      </w:sdt>
      <w:r w:rsidRPr="004743F0">
        <w:t>.</w:t>
      </w:r>
    </w:p>
    <w:p w14:paraId="33722726" w14:textId="77777777" w:rsidR="003F5D04" w:rsidRDefault="003F5D04" w:rsidP="003F5D04">
      <w:pPr>
        <w:pStyle w:val="Heading2"/>
        <w:rPr>
          <w:rFonts w:ascii="Times New Roman" w:hAnsi="Times New Roman"/>
          <w:color w:val="auto"/>
          <w:sz w:val="24"/>
        </w:rPr>
      </w:pPr>
      <w:bookmarkStart w:id="15" w:name="_Toc193812576"/>
      <w:r>
        <w:t>Internal vs. External Control</w:t>
      </w:r>
      <w:bookmarkEnd w:id="15"/>
    </w:p>
    <w:p w14:paraId="5052FB53" w14:textId="77777777" w:rsidR="00A41E66" w:rsidRPr="00081CB5" w:rsidRDefault="00A41E66" w:rsidP="003F5D04"/>
    <w:p w14:paraId="14427D2C" w14:textId="79AAB83C" w:rsidR="00081CB5" w:rsidRDefault="00045622" w:rsidP="00045622">
      <w:pPr>
        <w:spacing w:line="360" w:lineRule="auto"/>
      </w:pPr>
      <w:r w:rsidRPr="00045622">
        <w:t>In the UK, individuals believe they shape their success through internal control. The Japanese align more with external control, adapting to circumstances rather than forcing results (Neubauer &amp; Steger, 2000). Employees in Britain may push aggressively for results, while those in Japan may prefer a measured, long-term strategy. It is possible to balance short-term and long-term business goals by encouraging mutual adaptation</w:t>
      </w:r>
      <w:sdt>
        <w:sdtPr>
          <w:id w:val="1448275059"/>
          <w:citation/>
        </w:sdtPr>
        <w:sdtContent>
          <w:r>
            <w:fldChar w:fldCharType="begin"/>
          </w:r>
          <w:r>
            <w:instrText xml:space="preserve"> CITATION Neu00 \l 2057 </w:instrText>
          </w:r>
          <w:r>
            <w:fldChar w:fldCharType="separate"/>
          </w:r>
          <w:r>
            <w:rPr>
              <w:noProof/>
            </w:rPr>
            <w:t xml:space="preserve"> </w:t>
          </w:r>
          <w:r w:rsidRPr="00045622">
            <w:rPr>
              <w:noProof/>
            </w:rPr>
            <w:t>(Neubauer &amp; Steger, 2000)</w:t>
          </w:r>
          <w:r>
            <w:fldChar w:fldCharType="end"/>
          </w:r>
        </w:sdtContent>
      </w:sdt>
      <w:r w:rsidRPr="00045622">
        <w:t>.</w:t>
      </w:r>
    </w:p>
    <w:p w14:paraId="6D7DB489" w14:textId="5D537804" w:rsidR="00807627" w:rsidRDefault="00E01456" w:rsidP="00E01456">
      <w:pPr>
        <w:pStyle w:val="Heading1"/>
      </w:pPr>
      <w:bookmarkStart w:id="16" w:name="_Toc193812577"/>
      <w:r>
        <w:t>5. Conclusion</w:t>
      </w:r>
      <w:bookmarkEnd w:id="16"/>
    </w:p>
    <w:p w14:paraId="5D81C66C" w14:textId="77777777" w:rsidR="00E01456" w:rsidRDefault="00E01456" w:rsidP="00E01456"/>
    <w:p w14:paraId="6B795ED9" w14:textId="00F5B786" w:rsidR="00C45825" w:rsidRDefault="00E01456" w:rsidP="003A3775">
      <w:pPr>
        <w:spacing w:line="360" w:lineRule="auto"/>
      </w:pPr>
      <w:r>
        <w:t xml:space="preserve">In conclusion, a successful business relationship between UK and Japanese teams requires a good understanding of the communication differences between the two countries. For the company Barclays and its employees, it is important to have direct communication, clear rules, and structured decision-making, which is low-context, universalistic, and individualistic. On the other hand, the Japanese company MUFG and its employees operate in a highly contextual, particularist, and collectivist environment that emphasises implicit communication, trust-based relationships, and group consensus. </w:t>
      </w:r>
      <w:r w:rsidR="003A3775">
        <w:t xml:space="preserve">Therefore, collaboration between these companies might be challenging due to these differences, as they can lead to misunderstandings, delays in decision-making, and conflicting expectations regarding hierarchy and feedback. </w:t>
      </w:r>
      <w:r w:rsidR="003A3775" w:rsidRPr="003A3775">
        <w:t xml:space="preserve">With the help of Hofstede's cultural dimensions and Trompenaars' seven dimensions, organizations can formulate strategies for bridging these gaps. </w:t>
      </w:r>
      <w:r w:rsidR="003A3775">
        <w:t>Promoting cultural awareness training, adaptive leadership, and hybrid communication strategies can enhance efficiency and cooperation</w:t>
      </w:r>
      <w:r w:rsidR="003A3775" w:rsidRPr="003A3775">
        <w:t>.</w:t>
      </w:r>
      <w:r w:rsidR="003A3775">
        <w:t xml:space="preserve"> Additionally, </w:t>
      </w:r>
      <w:r w:rsidR="003A3775" w:rsidRPr="003A3775">
        <w:t>UK teams should be sensitive to the importance of relationship-building in Japan, while Japanese teams can embrace more explicit communication frameworks when interacting with UK counterparts.</w:t>
      </w:r>
      <w:r w:rsidR="003A3775">
        <w:t xml:space="preserve"> </w:t>
      </w:r>
      <w:r w:rsidR="003A3775" w:rsidRPr="003A3775">
        <w:t xml:space="preserve">Lastly, effective cooperation between Barclays and MUFG relies on mutual understanding and compromise. Synergistic planning that respects each cultural model and embraces flexibility can enhance communication, strengthen trust, and sustain long-term partnerships. </w:t>
      </w:r>
      <w:r w:rsidR="003A3775">
        <w:t>The o</w:t>
      </w:r>
      <w:r w:rsidR="003A3775" w:rsidRPr="003A3775">
        <w:t>rganisations that proactively accommodate these cultural differences will be better positioned in the global marketplace</w:t>
      </w:r>
      <w:sdt>
        <w:sdtPr>
          <w:id w:val="1163822039"/>
          <w:citation/>
        </w:sdtPr>
        <w:sdtContent>
          <w:r w:rsidR="003A3775">
            <w:fldChar w:fldCharType="begin"/>
          </w:r>
          <w:r w:rsidR="003A3775">
            <w:instrText xml:space="preserve"> CITATION Tao21 \l 2057 </w:instrText>
          </w:r>
          <w:r w:rsidR="003A3775">
            <w:fldChar w:fldCharType="separate"/>
          </w:r>
          <w:r w:rsidR="003A3775">
            <w:rPr>
              <w:noProof/>
            </w:rPr>
            <w:t xml:space="preserve"> </w:t>
          </w:r>
          <w:r w:rsidR="003A3775" w:rsidRPr="003A3775">
            <w:rPr>
              <w:noProof/>
            </w:rPr>
            <w:t>(Taoka, et al., 2021)</w:t>
          </w:r>
          <w:r w:rsidR="003A3775">
            <w:fldChar w:fldCharType="end"/>
          </w:r>
        </w:sdtContent>
      </w:sdt>
      <w:r w:rsidR="003A3775" w:rsidRPr="003A3775">
        <w:t>.</w:t>
      </w:r>
    </w:p>
    <w:p w14:paraId="372B98DD" w14:textId="77777777" w:rsidR="0061617C" w:rsidRDefault="0061617C" w:rsidP="003A3775">
      <w:pPr>
        <w:spacing w:line="360" w:lineRule="auto"/>
      </w:pPr>
    </w:p>
    <w:p w14:paraId="33F34539" w14:textId="77777777" w:rsidR="0061617C" w:rsidRDefault="0061617C" w:rsidP="003A3775">
      <w:pPr>
        <w:spacing w:line="360" w:lineRule="auto"/>
      </w:pPr>
    </w:p>
    <w:p w14:paraId="7CE536B6" w14:textId="77777777" w:rsidR="0061617C" w:rsidRDefault="0061617C" w:rsidP="003A3775">
      <w:pPr>
        <w:spacing w:line="360" w:lineRule="auto"/>
      </w:pPr>
    </w:p>
    <w:p w14:paraId="03BDA8F1" w14:textId="77777777" w:rsidR="0061617C" w:rsidRDefault="0061617C" w:rsidP="003A3775">
      <w:pPr>
        <w:spacing w:line="360" w:lineRule="auto"/>
      </w:pPr>
    </w:p>
    <w:p w14:paraId="089E14C3" w14:textId="77777777" w:rsidR="0061617C" w:rsidRDefault="0061617C" w:rsidP="003A3775">
      <w:pPr>
        <w:spacing w:line="360" w:lineRule="auto"/>
      </w:pPr>
    </w:p>
    <w:p w14:paraId="17CE8E92" w14:textId="77777777" w:rsidR="0061617C" w:rsidRDefault="0061617C" w:rsidP="003A3775">
      <w:pPr>
        <w:spacing w:line="360" w:lineRule="auto"/>
      </w:pPr>
    </w:p>
    <w:p w14:paraId="3658C7B7" w14:textId="77777777" w:rsidR="0061617C" w:rsidRDefault="0061617C" w:rsidP="003A3775">
      <w:pPr>
        <w:spacing w:line="360" w:lineRule="auto"/>
      </w:pPr>
    </w:p>
    <w:p w14:paraId="653BCA8E" w14:textId="77777777" w:rsidR="0061617C" w:rsidRDefault="0061617C" w:rsidP="003A3775">
      <w:pPr>
        <w:spacing w:line="360" w:lineRule="auto"/>
      </w:pPr>
    </w:p>
    <w:p w14:paraId="6CEE33AA" w14:textId="1D59ED02" w:rsidR="0061617C" w:rsidRDefault="0061617C" w:rsidP="0061617C">
      <w:pPr>
        <w:pStyle w:val="Heading1"/>
      </w:pPr>
      <w:bookmarkStart w:id="17" w:name="_Toc193812578"/>
      <w:r>
        <w:t>6. References</w:t>
      </w:r>
      <w:bookmarkEnd w:id="17"/>
    </w:p>
    <w:sdt>
      <w:sdtPr>
        <w:id w:val="643622554"/>
        <w:docPartObj>
          <w:docPartGallery w:val="Bibliographies"/>
          <w:docPartUnique/>
        </w:docPartObj>
      </w:sdtPr>
      <w:sdtEndPr>
        <w:rPr>
          <w:rFonts w:eastAsiaTheme="minorHAnsi" w:cstheme="minorBidi"/>
          <w:szCs w:val="24"/>
        </w:rPr>
      </w:sdtEndPr>
      <w:sdtContent>
        <w:p w14:paraId="6907236D" w14:textId="0BEB1BA4" w:rsidR="0061617C" w:rsidRDefault="0061617C" w:rsidP="0061617C">
          <w:pPr>
            <w:pStyle w:val="Heading1"/>
            <w:spacing w:line="360" w:lineRule="auto"/>
          </w:pPr>
        </w:p>
        <w:sdt>
          <w:sdtPr>
            <w:id w:val="111145805"/>
            <w:bibliography/>
          </w:sdtPr>
          <w:sdtContent>
            <w:p w14:paraId="196733CA" w14:textId="77777777" w:rsidR="0061617C" w:rsidRDefault="0061617C" w:rsidP="0061617C">
              <w:pPr>
                <w:pStyle w:val="Bibliography"/>
                <w:spacing w:line="360" w:lineRule="auto"/>
                <w:rPr>
                  <w:noProof/>
                </w:rPr>
              </w:pPr>
              <w:r>
                <w:fldChar w:fldCharType="begin"/>
              </w:r>
              <w:r>
                <w:instrText xml:space="preserve"> BIBLIOGRAPHY </w:instrText>
              </w:r>
              <w:r>
                <w:fldChar w:fldCharType="separate"/>
              </w:r>
              <w:r>
                <w:rPr>
                  <w:noProof/>
                </w:rPr>
                <w:t xml:space="preserve">Agarici, C., 2021. </w:t>
              </w:r>
              <w:r>
                <w:rPr>
                  <w:i/>
                  <w:iCs/>
                  <w:noProof/>
                </w:rPr>
                <w:t xml:space="preserve">HOW TO INCREASE ORGANISATIONAL EFFECTIVENESS AND MOVE TOWARDS A GOAL – ORIENTED CULTURE IN BANKING INDUSTRY. </w:t>
              </w:r>
              <w:r>
                <w:rPr>
                  <w:noProof/>
                </w:rPr>
                <w:t>Bucharest, Niculescu Publishing House.</w:t>
              </w:r>
            </w:p>
            <w:p w14:paraId="32AE3A0A" w14:textId="77777777" w:rsidR="0061617C" w:rsidRPr="0061617C" w:rsidRDefault="0061617C" w:rsidP="0061617C"/>
            <w:p w14:paraId="273A9E48" w14:textId="77777777" w:rsidR="0061617C" w:rsidRDefault="0061617C" w:rsidP="0061617C">
              <w:pPr>
                <w:pStyle w:val="Bibliography"/>
                <w:spacing w:line="360" w:lineRule="auto"/>
                <w:rPr>
                  <w:noProof/>
                </w:rPr>
              </w:pPr>
              <w:r>
                <w:rPr>
                  <w:noProof/>
                </w:rPr>
                <w:t xml:space="preserve">BARCLAYS, 2025. </w:t>
              </w:r>
              <w:r>
                <w:rPr>
                  <w:i/>
                  <w:iCs/>
                  <w:noProof/>
                </w:rPr>
                <w:t xml:space="preserve">Barclays strengthens Corporate Bank offerings in Asia Pacific and the Middle East with two senior appointments. </w:t>
              </w:r>
              <w:r>
                <w:rPr>
                  <w:noProof/>
                </w:rPr>
                <w:t xml:space="preserve">[Online] </w:t>
              </w:r>
              <w:r>
                <w:rPr>
                  <w:noProof/>
                </w:rPr>
                <w:br/>
                <w:t xml:space="preserve">Available at: </w:t>
              </w:r>
              <w:r>
                <w:rPr>
                  <w:noProof/>
                  <w:u w:val="single"/>
                </w:rPr>
                <w:t>https://home.barclays/news/press-releases/2025/02/barclays-strengthens-corporate-bank-offerings-in-asia-pacific-an/</w:t>
              </w:r>
              <w:r>
                <w:rPr>
                  <w:noProof/>
                </w:rPr>
                <w:br/>
                <w:t>[Accessed 13 03 2025].</w:t>
              </w:r>
            </w:p>
            <w:p w14:paraId="2B500546" w14:textId="77777777" w:rsidR="0061617C" w:rsidRPr="0061617C" w:rsidRDefault="0061617C" w:rsidP="0061617C"/>
            <w:p w14:paraId="0ED6F817" w14:textId="77777777" w:rsidR="0061617C" w:rsidRDefault="0061617C" w:rsidP="0061617C">
              <w:pPr>
                <w:pStyle w:val="Bibliography"/>
                <w:spacing w:line="360" w:lineRule="auto"/>
                <w:rPr>
                  <w:noProof/>
                </w:rPr>
              </w:pPr>
              <w:r>
                <w:rPr>
                  <w:noProof/>
                </w:rPr>
                <w:t xml:space="preserve">BBC, 2011. </w:t>
              </w:r>
              <w:r>
                <w:rPr>
                  <w:i/>
                  <w:iCs/>
                  <w:noProof/>
                </w:rPr>
                <w:t xml:space="preserve">Can Sony succeed where Sony-Ericsson partnership failed?. </w:t>
              </w:r>
              <w:r>
                <w:rPr>
                  <w:noProof/>
                </w:rPr>
                <w:t xml:space="preserve">[Online] </w:t>
              </w:r>
              <w:r>
                <w:rPr>
                  <w:noProof/>
                </w:rPr>
                <w:br/>
                <w:t xml:space="preserve">Available at: </w:t>
              </w:r>
              <w:r>
                <w:rPr>
                  <w:noProof/>
                  <w:u w:val="single"/>
                </w:rPr>
                <w:t>https://www.bbc.co.uk/news/business-15285258</w:t>
              </w:r>
              <w:r>
                <w:rPr>
                  <w:noProof/>
                </w:rPr>
                <w:br/>
                <w:t>[Accessed 3 2025].</w:t>
              </w:r>
            </w:p>
            <w:p w14:paraId="3948B904" w14:textId="77777777" w:rsidR="0061617C" w:rsidRPr="0061617C" w:rsidRDefault="0061617C" w:rsidP="0061617C"/>
            <w:p w14:paraId="67F84C37" w14:textId="77777777" w:rsidR="0061617C" w:rsidRDefault="0061617C" w:rsidP="0061617C">
              <w:pPr>
                <w:pStyle w:val="Bibliography"/>
                <w:spacing w:line="360" w:lineRule="auto"/>
                <w:rPr>
                  <w:noProof/>
                </w:rPr>
              </w:pPr>
              <w:r>
                <w:rPr>
                  <w:noProof/>
                </w:rPr>
                <w:t>Changyi, W., Hiroshi, Y. &amp; Norhayati, Z., 2024. How do Japanese and Chinese view each other? Understanding the meaning of low</w:t>
              </w:r>
              <w:r>
                <w:rPr>
                  <w:rFonts w:ascii="Cambria Math" w:hAnsi="Cambria Math" w:cs="Cambria Math"/>
                  <w:noProof/>
                </w:rPr>
                <w:t>‐</w:t>
              </w:r>
              <w:r>
                <w:rPr>
                  <w:noProof/>
                </w:rPr>
                <w:t xml:space="preserve">context culture in intercultural communication. </w:t>
              </w:r>
              <w:r>
                <w:rPr>
                  <w:i/>
                  <w:iCs/>
                  <w:noProof/>
                </w:rPr>
                <w:t xml:space="preserve">Global Netwroks (Oxford), </w:t>
              </w:r>
              <w:r>
                <w:rPr>
                  <w:noProof/>
                </w:rPr>
                <w:t>24(1).</w:t>
              </w:r>
            </w:p>
            <w:p w14:paraId="1EF1DFF9" w14:textId="77777777" w:rsidR="0061617C" w:rsidRPr="0061617C" w:rsidRDefault="0061617C" w:rsidP="0061617C"/>
            <w:p w14:paraId="3B90CD39" w14:textId="77777777" w:rsidR="0061617C" w:rsidRDefault="0061617C" w:rsidP="0061617C">
              <w:pPr>
                <w:pStyle w:val="Bibliography"/>
                <w:spacing w:line="360" w:lineRule="auto"/>
                <w:rPr>
                  <w:noProof/>
                </w:rPr>
              </w:pPr>
              <w:r>
                <w:rPr>
                  <w:noProof/>
                </w:rPr>
                <w:t xml:space="preserve">Chun, D., Zhang, Z., Cohen, E. &amp; Florea, L., 2021. Long-term orientation and the passage of time: is it time to revisit Hofstede's cultural dimensions?. </w:t>
              </w:r>
              <w:r>
                <w:rPr>
                  <w:i/>
                  <w:iCs/>
                  <w:noProof/>
                </w:rPr>
                <w:t xml:space="preserve">International journal of cross cultural management, </w:t>
              </w:r>
              <w:r>
                <w:rPr>
                  <w:noProof/>
                </w:rPr>
                <w:t>21(2), pp. 353-371.</w:t>
              </w:r>
            </w:p>
            <w:p w14:paraId="2A442EDF" w14:textId="77777777" w:rsidR="0061617C" w:rsidRPr="0061617C" w:rsidRDefault="0061617C" w:rsidP="0061617C"/>
            <w:p w14:paraId="3D1DC51F" w14:textId="77777777" w:rsidR="0061617C" w:rsidRDefault="0061617C" w:rsidP="0061617C">
              <w:pPr>
                <w:pStyle w:val="Bibliography"/>
                <w:spacing w:line="360" w:lineRule="auto"/>
                <w:rPr>
                  <w:noProof/>
                </w:rPr>
              </w:pPr>
              <w:r>
                <w:rPr>
                  <w:noProof/>
                </w:rPr>
                <w:t xml:space="preserve">Davel, E., Chanlat, J.-F. &amp; Dupuis, J.-P., 2013. </w:t>
              </w:r>
              <w:r>
                <w:rPr>
                  <w:i/>
                  <w:iCs/>
                  <w:noProof/>
                </w:rPr>
                <w:t xml:space="preserve">Culture and Management Across the World. </w:t>
              </w:r>
              <w:r>
                <w:rPr>
                  <w:noProof/>
                </w:rPr>
                <w:t>s.l.:Taylor &amp; Francis.</w:t>
              </w:r>
            </w:p>
            <w:p w14:paraId="30E88AFD" w14:textId="77777777" w:rsidR="0061617C" w:rsidRPr="0061617C" w:rsidRDefault="0061617C" w:rsidP="0061617C"/>
            <w:p w14:paraId="3A1FFFB1" w14:textId="77777777" w:rsidR="0061617C" w:rsidRDefault="0061617C" w:rsidP="0061617C">
              <w:pPr>
                <w:pStyle w:val="Bibliography"/>
                <w:spacing w:line="360" w:lineRule="auto"/>
                <w:rPr>
                  <w:noProof/>
                </w:rPr>
              </w:pPr>
              <w:r>
                <w:rPr>
                  <w:noProof/>
                </w:rPr>
                <w:t xml:space="preserve">Deresky, H., 2017. </w:t>
              </w:r>
              <w:r>
                <w:rPr>
                  <w:i/>
                  <w:iCs/>
                  <w:noProof/>
                </w:rPr>
                <w:t xml:space="preserve">International management : managing across borders and cultures : text and cases. </w:t>
              </w:r>
              <w:r>
                <w:rPr>
                  <w:noProof/>
                </w:rPr>
                <w:t>9th Edition ed. Boston: Pearson.</w:t>
              </w:r>
            </w:p>
            <w:p w14:paraId="0EA9D7F2" w14:textId="77777777" w:rsidR="0061617C" w:rsidRPr="0061617C" w:rsidRDefault="0061617C" w:rsidP="0061617C"/>
            <w:p w14:paraId="78A10370" w14:textId="77777777" w:rsidR="0061617C" w:rsidRDefault="0061617C" w:rsidP="0061617C">
              <w:pPr>
                <w:pStyle w:val="Bibliography"/>
                <w:spacing w:line="360" w:lineRule="auto"/>
                <w:rPr>
                  <w:noProof/>
                </w:rPr>
              </w:pPr>
              <w:r>
                <w:rPr>
                  <w:noProof/>
                </w:rPr>
                <w:t xml:space="preserve">Hirose, Y., 2022. Action Learning in Japan: challenging cultural values. </w:t>
              </w:r>
              <w:r>
                <w:rPr>
                  <w:i/>
                  <w:iCs/>
                  <w:noProof/>
                </w:rPr>
                <w:t xml:space="preserve">Action Learning: Research and Practice, </w:t>
              </w:r>
              <w:r>
                <w:rPr>
                  <w:noProof/>
                </w:rPr>
                <w:t>19(2), pp. 165-183.</w:t>
              </w:r>
            </w:p>
            <w:p w14:paraId="0FF22005" w14:textId="77777777" w:rsidR="0061617C" w:rsidRPr="0061617C" w:rsidRDefault="0061617C" w:rsidP="0061617C"/>
            <w:p w14:paraId="540DCD3B" w14:textId="77777777" w:rsidR="0061617C" w:rsidRDefault="0061617C" w:rsidP="0061617C">
              <w:pPr>
                <w:pStyle w:val="Bibliography"/>
                <w:spacing w:line="360" w:lineRule="auto"/>
                <w:rPr>
                  <w:noProof/>
                  <w:u w:val="single"/>
                </w:rPr>
              </w:pPr>
              <w:r>
                <w:rPr>
                  <w:noProof/>
                </w:rPr>
                <w:t xml:space="preserve">IKEA, 2025. </w:t>
              </w:r>
              <w:r>
                <w:rPr>
                  <w:i/>
                  <w:iCs/>
                  <w:noProof/>
                </w:rPr>
                <w:t xml:space="preserve">Retail Revival in Japan. </w:t>
              </w:r>
              <w:r>
                <w:rPr>
                  <w:noProof/>
                </w:rPr>
                <w:t xml:space="preserve">[Online] </w:t>
              </w:r>
              <w:r>
                <w:rPr>
                  <w:noProof/>
                </w:rPr>
                <w:br/>
                <w:t xml:space="preserve">Available at: </w:t>
              </w:r>
              <w:r>
                <w:rPr>
                  <w:noProof/>
                  <w:u w:val="single"/>
                </w:rPr>
                <w:t>https://ikeamuseum.com/en/explore/the-story-of-ikea/retail-revival-in-japan/</w:t>
              </w:r>
            </w:p>
            <w:p w14:paraId="18824AFC" w14:textId="77777777" w:rsidR="0061617C" w:rsidRPr="0061617C" w:rsidRDefault="0061617C" w:rsidP="0061617C"/>
            <w:p w14:paraId="30873FB4" w14:textId="77777777" w:rsidR="0061617C" w:rsidRDefault="0061617C" w:rsidP="0061617C">
              <w:pPr>
                <w:pStyle w:val="Bibliography"/>
                <w:spacing w:line="360" w:lineRule="auto"/>
                <w:rPr>
                  <w:noProof/>
                </w:rPr>
              </w:pPr>
              <w:r>
                <w:rPr>
                  <w:noProof/>
                </w:rPr>
                <w:t xml:space="preserve">Jung-Soo, Y., 2021. Revisiting Hofstede's Uncertainty-Avoidance Dimension: A Cross-Cultural Comparison of Organizational Employees in Four Countries. </w:t>
              </w:r>
              <w:r>
                <w:rPr>
                  <w:i/>
                  <w:iCs/>
                  <w:noProof/>
                </w:rPr>
                <w:t xml:space="preserve">Journal of Intercultural Communication, </w:t>
              </w:r>
              <w:r>
                <w:rPr>
                  <w:noProof/>
                </w:rPr>
                <w:t>Issue 55, pp. 46-61.</w:t>
              </w:r>
            </w:p>
            <w:p w14:paraId="20D83763" w14:textId="77777777" w:rsidR="0061617C" w:rsidRPr="0061617C" w:rsidRDefault="0061617C" w:rsidP="0061617C"/>
            <w:p w14:paraId="4FA3AC1D" w14:textId="77777777" w:rsidR="0061617C" w:rsidRDefault="0061617C" w:rsidP="0061617C">
              <w:pPr>
                <w:pStyle w:val="Bibliography"/>
                <w:spacing w:line="360" w:lineRule="auto"/>
                <w:rPr>
                  <w:noProof/>
                </w:rPr>
              </w:pPr>
              <w:r>
                <w:rPr>
                  <w:noProof/>
                </w:rPr>
                <w:t xml:space="preserve">Kiyohiro, O., 2020. Factory performance and decision-making authority between headquarters, expatriates, and local employees in Japanese MNCs in Southeast Asia. </w:t>
              </w:r>
              <w:r>
                <w:rPr>
                  <w:i/>
                  <w:iCs/>
                  <w:noProof/>
                </w:rPr>
                <w:t xml:space="preserve">Asian Business&amp;Management, </w:t>
              </w:r>
              <w:r>
                <w:rPr>
                  <w:noProof/>
                </w:rPr>
                <w:t>19(1), pp. 86-117.</w:t>
              </w:r>
            </w:p>
            <w:p w14:paraId="7EB8AA60" w14:textId="77777777" w:rsidR="0061617C" w:rsidRPr="0061617C" w:rsidRDefault="0061617C" w:rsidP="0061617C"/>
            <w:p w14:paraId="550EB890" w14:textId="77777777" w:rsidR="0061617C" w:rsidRDefault="0061617C" w:rsidP="0061617C">
              <w:pPr>
                <w:pStyle w:val="Bibliography"/>
                <w:spacing w:line="360" w:lineRule="auto"/>
                <w:rPr>
                  <w:noProof/>
                </w:rPr>
              </w:pPr>
              <w:r>
                <w:rPr>
                  <w:noProof/>
                </w:rPr>
                <w:t xml:space="preserve">Minkov, M. &amp; Kaasa, A., 2021. A test of Hostede's model of culture following his own approach. </w:t>
              </w:r>
              <w:r>
                <w:rPr>
                  <w:i/>
                  <w:iCs/>
                  <w:noProof/>
                </w:rPr>
                <w:t xml:space="preserve">Cross cultural &amp; Strategic management, </w:t>
              </w:r>
              <w:r>
                <w:rPr>
                  <w:noProof/>
                </w:rPr>
                <w:t>28(2), pp. 384-406.</w:t>
              </w:r>
            </w:p>
            <w:p w14:paraId="2BB92A1B" w14:textId="77777777" w:rsidR="0061617C" w:rsidRPr="0061617C" w:rsidRDefault="0061617C" w:rsidP="0061617C"/>
            <w:p w14:paraId="30CB58F6" w14:textId="77777777" w:rsidR="0061617C" w:rsidRDefault="0061617C" w:rsidP="0061617C">
              <w:pPr>
                <w:pStyle w:val="Bibliography"/>
                <w:spacing w:line="360" w:lineRule="auto"/>
                <w:rPr>
                  <w:noProof/>
                </w:rPr>
              </w:pPr>
              <w:r>
                <w:rPr>
                  <w:noProof/>
                </w:rPr>
                <w:t xml:space="preserve">Mitsubishi Corporation, 2025. </w:t>
              </w:r>
              <w:r>
                <w:rPr>
                  <w:i/>
                  <w:iCs/>
                  <w:noProof/>
                </w:rPr>
                <w:t xml:space="preserve">About us. </w:t>
              </w:r>
              <w:r>
                <w:rPr>
                  <w:noProof/>
                </w:rPr>
                <w:t xml:space="preserve">[Online] </w:t>
              </w:r>
              <w:r>
                <w:rPr>
                  <w:noProof/>
                </w:rPr>
                <w:br/>
                <w:t xml:space="preserve">Available at: </w:t>
              </w:r>
              <w:r>
                <w:rPr>
                  <w:noProof/>
                  <w:u w:val="single"/>
                </w:rPr>
                <w:t>https://www.mitsubishicorp.com/jp/en/about/</w:t>
              </w:r>
              <w:r>
                <w:rPr>
                  <w:noProof/>
                </w:rPr>
                <w:br/>
                <w:t>[Accessed 13 03 2025].</w:t>
              </w:r>
            </w:p>
            <w:p w14:paraId="4D9FE006" w14:textId="77777777" w:rsidR="0061617C" w:rsidRPr="0061617C" w:rsidRDefault="0061617C" w:rsidP="0061617C"/>
            <w:p w14:paraId="04209762" w14:textId="77777777" w:rsidR="0061617C" w:rsidRDefault="0061617C" w:rsidP="0061617C">
              <w:pPr>
                <w:pStyle w:val="Bibliography"/>
                <w:spacing w:line="360" w:lineRule="auto"/>
                <w:rPr>
                  <w:noProof/>
                </w:rPr>
              </w:pPr>
              <w:r>
                <w:rPr>
                  <w:noProof/>
                </w:rPr>
                <w:t xml:space="preserve">Neubauer, F. &amp; Steger, U., 2000. The Daimler/Chrysler Merger: The Involvement of the Boards. </w:t>
              </w:r>
              <w:r>
                <w:rPr>
                  <w:i/>
                  <w:iCs/>
                  <w:noProof/>
                </w:rPr>
                <w:t xml:space="preserve">Corporate governance: an international review, </w:t>
              </w:r>
              <w:r>
                <w:rPr>
                  <w:noProof/>
                </w:rPr>
                <w:t>8(4), pp. 375-387.</w:t>
              </w:r>
            </w:p>
            <w:p w14:paraId="1508AAC4" w14:textId="77777777" w:rsidR="0061617C" w:rsidRPr="0061617C" w:rsidRDefault="0061617C" w:rsidP="0061617C"/>
            <w:p w14:paraId="715C3F0C" w14:textId="77777777" w:rsidR="0061617C" w:rsidRDefault="0061617C" w:rsidP="0061617C">
              <w:pPr>
                <w:pStyle w:val="Bibliography"/>
                <w:spacing w:line="360" w:lineRule="auto"/>
                <w:rPr>
                  <w:noProof/>
                </w:rPr>
              </w:pPr>
              <w:r>
                <w:rPr>
                  <w:noProof/>
                </w:rPr>
                <w:t xml:space="preserve">Ornald, J., 2024. Communication and Cultural Aspects in International Business. </w:t>
              </w:r>
              <w:r>
                <w:rPr>
                  <w:i/>
                  <w:iCs/>
                  <w:noProof/>
                </w:rPr>
                <w:t xml:space="preserve">Global Media Journal, </w:t>
              </w:r>
              <w:r>
                <w:rPr>
                  <w:noProof/>
                </w:rPr>
                <w:t>22(67), pp. 1-3.</w:t>
              </w:r>
            </w:p>
            <w:p w14:paraId="79BB0E3D" w14:textId="77777777" w:rsidR="0061617C" w:rsidRPr="0061617C" w:rsidRDefault="0061617C" w:rsidP="0061617C"/>
            <w:p w14:paraId="7AEBB541" w14:textId="77777777" w:rsidR="0061617C" w:rsidRDefault="0061617C" w:rsidP="0061617C">
              <w:pPr>
                <w:pStyle w:val="Bibliography"/>
                <w:spacing w:line="360" w:lineRule="auto"/>
                <w:rPr>
                  <w:noProof/>
                </w:rPr>
              </w:pPr>
              <w:r>
                <w:rPr>
                  <w:noProof/>
                </w:rPr>
                <w:t xml:space="preserve">Tabata, N. &amp; Vrij, A., 2022. Differences between Japanese and British participants in self-reported verbal strategies to appear convincing. </w:t>
              </w:r>
              <w:r>
                <w:rPr>
                  <w:i/>
                  <w:iCs/>
                  <w:noProof/>
                </w:rPr>
                <w:t xml:space="preserve">Psychiatry,Psychology and Law, </w:t>
              </w:r>
              <w:r>
                <w:rPr>
                  <w:noProof/>
                </w:rPr>
                <w:t>30(2), pp. 177-191.</w:t>
              </w:r>
            </w:p>
            <w:p w14:paraId="59E2DCD8" w14:textId="77777777" w:rsidR="0061617C" w:rsidRPr="0061617C" w:rsidRDefault="0061617C" w:rsidP="0061617C"/>
            <w:p w14:paraId="3F956F3B" w14:textId="77777777" w:rsidR="0061617C" w:rsidRDefault="0061617C" w:rsidP="0061617C">
              <w:pPr>
                <w:pStyle w:val="Bibliography"/>
                <w:spacing w:line="360" w:lineRule="auto"/>
                <w:rPr>
                  <w:noProof/>
                </w:rPr>
              </w:pPr>
              <w:r>
                <w:rPr>
                  <w:noProof/>
                </w:rPr>
                <w:t xml:space="preserve">Tamilarasu, S., Sabrinah, A. &amp; Mahadi, B., 2023. A strategic management process: the role of decision-making style and organisational performance. </w:t>
              </w:r>
              <w:r>
                <w:rPr>
                  <w:i/>
                  <w:iCs/>
                  <w:noProof/>
                </w:rPr>
                <w:t xml:space="preserve">Journal of Work-Applied Management, </w:t>
              </w:r>
              <w:r>
                <w:rPr>
                  <w:noProof/>
                </w:rPr>
                <w:t>15(1), pp. 37-50.</w:t>
              </w:r>
            </w:p>
            <w:p w14:paraId="63D3E2B5" w14:textId="77777777" w:rsidR="0061617C" w:rsidRPr="0061617C" w:rsidRDefault="0061617C" w:rsidP="0061617C"/>
            <w:p w14:paraId="62D90492" w14:textId="77777777" w:rsidR="0061617C" w:rsidRDefault="0061617C" w:rsidP="0061617C">
              <w:pPr>
                <w:pStyle w:val="Bibliography"/>
                <w:spacing w:line="360" w:lineRule="auto"/>
                <w:rPr>
                  <w:noProof/>
                </w:rPr>
              </w:pPr>
              <w:r>
                <w:rPr>
                  <w:noProof/>
                </w:rPr>
                <w:t xml:space="preserve">Taoka, Y., Kagohashi, K. &amp; Mougenot, C., 2021. A cross-cultural study of co-design: the impact of power distance on group dynamics in Japan. </w:t>
              </w:r>
              <w:r>
                <w:rPr>
                  <w:i/>
                  <w:iCs/>
                  <w:noProof/>
                </w:rPr>
                <w:t xml:space="preserve">CoDesign, </w:t>
              </w:r>
              <w:r>
                <w:rPr>
                  <w:noProof/>
                </w:rPr>
                <w:t>17(1), pp. 22-49.</w:t>
              </w:r>
            </w:p>
            <w:p w14:paraId="564B2F14" w14:textId="77777777" w:rsidR="0061617C" w:rsidRPr="0061617C" w:rsidRDefault="0061617C" w:rsidP="0061617C"/>
            <w:p w14:paraId="3A914296" w14:textId="77777777" w:rsidR="0061617C" w:rsidRDefault="0061617C" w:rsidP="0061617C">
              <w:pPr>
                <w:pStyle w:val="Bibliography"/>
                <w:spacing w:line="360" w:lineRule="auto"/>
                <w:rPr>
                  <w:noProof/>
                </w:rPr>
              </w:pPr>
              <w:r>
                <w:rPr>
                  <w:noProof/>
                </w:rPr>
                <w:t xml:space="preserve">Wyant, M. H. &amp; Cionea, I. A., 2024. Without trust, we can’t really do any work”: workplace trust and communication among expatriates and host nationals. </w:t>
              </w:r>
              <w:r>
                <w:rPr>
                  <w:i/>
                  <w:iCs/>
                  <w:noProof/>
                </w:rPr>
                <w:t xml:space="preserve">Cross cultural &amp; strategic management, </w:t>
              </w:r>
              <w:r>
                <w:rPr>
                  <w:noProof/>
                </w:rPr>
                <w:t>31(4), pp. 559-583.</w:t>
              </w:r>
            </w:p>
            <w:p w14:paraId="51E706F4" w14:textId="7A7C5352" w:rsidR="0061617C" w:rsidRDefault="0061617C" w:rsidP="0061617C">
              <w:pPr>
                <w:spacing w:line="360" w:lineRule="auto"/>
              </w:pPr>
              <w:r>
                <w:rPr>
                  <w:b/>
                  <w:bCs/>
                  <w:noProof/>
                </w:rPr>
                <w:fldChar w:fldCharType="end"/>
              </w:r>
            </w:p>
          </w:sdtContent>
        </w:sdt>
      </w:sdtContent>
    </w:sdt>
    <w:p w14:paraId="19484329" w14:textId="77777777" w:rsidR="0061617C" w:rsidRPr="0061617C" w:rsidRDefault="0061617C" w:rsidP="0061617C"/>
    <w:p w14:paraId="248A92F6" w14:textId="77777777" w:rsidR="00104EEE" w:rsidRPr="00104EEE" w:rsidRDefault="00104EEE" w:rsidP="00104EEE"/>
    <w:p w14:paraId="662E3223" w14:textId="77777777" w:rsidR="006B3905" w:rsidRPr="006B3905" w:rsidRDefault="006B3905" w:rsidP="006B3905"/>
    <w:p w14:paraId="6C1AC0F2" w14:textId="6094FD99" w:rsidR="00104EEE" w:rsidRPr="00104EEE" w:rsidRDefault="00104EEE" w:rsidP="00104EEE">
      <w:pPr>
        <w:rPr>
          <w:rFonts w:ascii="Times New Roman" w:eastAsia="Times New Roman" w:hAnsi="Times New Roman" w:cs="Times New Roman"/>
          <w:color w:val="auto"/>
          <w:kern w:val="0"/>
          <w:sz w:val="24"/>
          <w:lang w:eastAsia="en-GB"/>
          <w14:ligatures w14:val="none"/>
        </w:rPr>
      </w:pPr>
    </w:p>
    <w:p w14:paraId="38D9E506" w14:textId="77777777" w:rsidR="008A0457" w:rsidRDefault="008A0457" w:rsidP="006130D7">
      <w:pPr>
        <w:spacing w:line="360" w:lineRule="auto"/>
        <w:rPr>
          <w:rFonts w:cs="Arial"/>
          <w:color w:val="273B68"/>
          <w:szCs w:val="22"/>
          <w:shd w:val="clear" w:color="auto" w:fill="FFFFFF"/>
        </w:rPr>
      </w:pPr>
    </w:p>
    <w:p w14:paraId="55A97EE0" w14:textId="77777777" w:rsidR="008A0457" w:rsidRPr="00A2629F" w:rsidRDefault="008A0457" w:rsidP="006130D7">
      <w:pPr>
        <w:spacing w:line="360" w:lineRule="auto"/>
        <w:rPr>
          <w:rFonts w:cs="Arial"/>
          <w:szCs w:val="22"/>
          <w:lang w:val="bg-BG"/>
        </w:rPr>
      </w:pPr>
    </w:p>
    <w:p w14:paraId="16C4B9D5" w14:textId="77777777" w:rsidR="00802CE4" w:rsidRPr="007B0D11" w:rsidRDefault="00802CE4" w:rsidP="00802CE4">
      <w:pPr>
        <w:rPr>
          <w:rFonts w:cs="Arial"/>
          <w:szCs w:val="22"/>
        </w:rPr>
      </w:pPr>
    </w:p>
    <w:p w14:paraId="426BEA68" w14:textId="77777777" w:rsidR="00121622" w:rsidRDefault="00121622" w:rsidP="00121622">
      <w:pPr>
        <w:rPr>
          <w:rFonts w:cs="Arial"/>
          <w:szCs w:val="22"/>
        </w:rPr>
      </w:pPr>
    </w:p>
    <w:p w14:paraId="1486DCE9" w14:textId="77777777" w:rsidR="00121622" w:rsidRPr="00121622" w:rsidRDefault="00121622" w:rsidP="00121622">
      <w:pPr>
        <w:rPr>
          <w:rFonts w:cs="Arial"/>
          <w:szCs w:val="22"/>
        </w:rPr>
      </w:pPr>
    </w:p>
    <w:p w14:paraId="1BEEEB83" w14:textId="77777777" w:rsidR="003829B8" w:rsidRPr="00782995" w:rsidRDefault="003829B8" w:rsidP="00782995">
      <w:pPr>
        <w:shd w:val="clear" w:color="auto" w:fill="FFFFFF" w:themeFill="background1"/>
        <w:spacing w:line="360" w:lineRule="auto"/>
        <w:rPr>
          <w:rFonts w:cs="Arial"/>
          <w:szCs w:val="22"/>
        </w:rPr>
      </w:pPr>
    </w:p>
    <w:sectPr w:rsidR="003829B8" w:rsidRPr="00782995">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B0E9D6" w14:textId="77777777" w:rsidR="006322FD" w:rsidRDefault="006322FD" w:rsidP="006322FD">
      <w:r>
        <w:separator/>
      </w:r>
    </w:p>
  </w:endnote>
  <w:endnote w:type="continuationSeparator" w:id="0">
    <w:p w14:paraId="62B3C153" w14:textId="77777777" w:rsidR="006322FD" w:rsidRDefault="006322FD" w:rsidP="006322FD">
      <w:r>
        <w:continuationSeparator/>
      </w:r>
    </w:p>
  </w:endnote>
  <w:endnote w:type="continuationNotice" w:id="1">
    <w:p w14:paraId="6BFF8018" w14:textId="77777777" w:rsidR="003273F2" w:rsidRDefault="003273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9099595"/>
      <w:docPartObj>
        <w:docPartGallery w:val="Page Numbers (Bottom of Page)"/>
        <w:docPartUnique/>
      </w:docPartObj>
    </w:sdtPr>
    <w:sdtContent>
      <w:p w14:paraId="3F98567C" w14:textId="31B0BEFF" w:rsidR="006322FD" w:rsidRDefault="006322FD" w:rsidP="00FE14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389AD3" w14:textId="77777777" w:rsidR="006322FD" w:rsidRDefault="006322FD" w:rsidP="006322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8618765"/>
      <w:docPartObj>
        <w:docPartGallery w:val="Page Numbers (Bottom of Page)"/>
        <w:docPartUnique/>
      </w:docPartObj>
    </w:sdtPr>
    <w:sdtContent>
      <w:p w14:paraId="3DF47146" w14:textId="63A84F28" w:rsidR="006322FD" w:rsidRDefault="006322FD" w:rsidP="00FE14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0D6550" w14:textId="77777777" w:rsidR="006322FD" w:rsidRDefault="006322FD" w:rsidP="006322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F76C0" w14:textId="77777777" w:rsidR="006322FD" w:rsidRDefault="006322FD" w:rsidP="006322FD">
      <w:r>
        <w:separator/>
      </w:r>
    </w:p>
  </w:footnote>
  <w:footnote w:type="continuationSeparator" w:id="0">
    <w:p w14:paraId="4CEEAEED" w14:textId="77777777" w:rsidR="006322FD" w:rsidRDefault="006322FD" w:rsidP="006322FD">
      <w:r>
        <w:continuationSeparator/>
      </w:r>
    </w:p>
  </w:footnote>
  <w:footnote w:type="continuationNotice" w:id="1">
    <w:p w14:paraId="1A02A923" w14:textId="77777777" w:rsidR="003273F2" w:rsidRDefault="003273F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10B65"/>
    <w:multiLevelType w:val="hybridMultilevel"/>
    <w:tmpl w:val="91EED5C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36458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23"/>
    <w:rsid w:val="00003533"/>
    <w:rsid w:val="000207EC"/>
    <w:rsid w:val="00025E3A"/>
    <w:rsid w:val="0002715D"/>
    <w:rsid w:val="000301A7"/>
    <w:rsid w:val="00032216"/>
    <w:rsid w:val="00037BFA"/>
    <w:rsid w:val="00043073"/>
    <w:rsid w:val="00045622"/>
    <w:rsid w:val="00053C36"/>
    <w:rsid w:val="00055146"/>
    <w:rsid w:val="000651F3"/>
    <w:rsid w:val="00071973"/>
    <w:rsid w:val="000727EB"/>
    <w:rsid w:val="00072F50"/>
    <w:rsid w:val="00081CB5"/>
    <w:rsid w:val="000828C7"/>
    <w:rsid w:val="000A0A97"/>
    <w:rsid w:val="000A3ABE"/>
    <w:rsid w:val="000A46D2"/>
    <w:rsid w:val="000C4CF5"/>
    <w:rsid w:val="000C6076"/>
    <w:rsid w:val="000D001C"/>
    <w:rsid w:val="000D0C0A"/>
    <w:rsid w:val="000D18AC"/>
    <w:rsid w:val="000D27BA"/>
    <w:rsid w:val="000E1253"/>
    <w:rsid w:val="000E6A05"/>
    <w:rsid w:val="000E761B"/>
    <w:rsid w:val="0010375F"/>
    <w:rsid w:val="00104A2B"/>
    <w:rsid w:val="00104EEE"/>
    <w:rsid w:val="001209F9"/>
    <w:rsid w:val="00121622"/>
    <w:rsid w:val="0012404D"/>
    <w:rsid w:val="001244C0"/>
    <w:rsid w:val="0014412A"/>
    <w:rsid w:val="0015088B"/>
    <w:rsid w:val="0015398E"/>
    <w:rsid w:val="00171E80"/>
    <w:rsid w:val="00175911"/>
    <w:rsid w:val="001817CF"/>
    <w:rsid w:val="00183D9D"/>
    <w:rsid w:val="00184203"/>
    <w:rsid w:val="0018647F"/>
    <w:rsid w:val="00195142"/>
    <w:rsid w:val="00197610"/>
    <w:rsid w:val="001A0758"/>
    <w:rsid w:val="001A0924"/>
    <w:rsid w:val="001A1D22"/>
    <w:rsid w:val="001B2AD9"/>
    <w:rsid w:val="001B343A"/>
    <w:rsid w:val="001C5A18"/>
    <w:rsid w:val="001C725D"/>
    <w:rsid w:val="001C7519"/>
    <w:rsid w:val="001D09C1"/>
    <w:rsid w:val="001D2E8E"/>
    <w:rsid w:val="001D519C"/>
    <w:rsid w:val="001E0DE8"/>
    <w:rsid w:val="001E1486"/>
    <w:rsid w:val="001E3AAE"/>
    <w:rsid w:val="001F01B5"/>
    <w:rsid w:val="001F09DB"/>
    <w:rsid w:val="001F3434"/>
    <w:rsid w:val="001F4486"/>
    <w:rsid w:val="001F621E"/>
    <w:rsid w:val="001F76E7"/>
    <w:rsid w:val="0020151E"/>
    <w:rsid w:val="00214BD1"/>
    <w:rsid w:val="00230123"/>
    <w:rsid w:val="002307C9"/>
    <w:rsid w:val="00231ADC"/>
    <w:rsid w:val="00234F86"/>
    <w:rsid w:val="002413DE"/>
    <w:rsid w:val="00244D01"/>
    <w:rsid w:val="00252CCF"/>
    <w:rsid w:val="00256B06"/>
    <w:rsid w:val="00262DC3"/>
    <w:rsid w:val="00262DF7"/>
    <w:rsid w:val="002705F5"/>
    <w:rsid w:val="00273801"/>
    <w:rsid w:val="00274F6B"/>
    <w:rsid w:val="00290E85"/>
    <w:rsid w:val="0029182D"/>
    <w:rsid w:val="002929A3"/>
    <w:rsid w:val="0029373F"/>
    <w:rsid w:val="002A2BA5"/>
    <w:rsid w:val="002A4B03"/>
    <w:rsid w:val="002B34D4"/>
    <w:rsid w:val="002B522E"/>
    <w:rsid w:val="002C44EC"/>
    <w:rsid w:val="002C68E6"/>
    <w:rsid w:val="002D36E4"/>
    <w:rsid w:val="002D73E9"/>
    <w:rsid w:val="002D7FA2"/>
    <w:rsid w:val="002E4E55"/>
    <w:rsid w:val="002F5468"/>
    <w:rsid w:val="00316587"/>
    <w:rsid w:val="003217B7"/>
    <w:rsid w:val="0032291D"/>
    <w:rsid w:val="0032683A"/>
    <w:rsid w:val="003273F2"/>
    <w:rsid w:val="00343A11"/>
    <w:rsid w:val="0034560A"/>
    <w:rsid w:val="00346D8A"/>
    <w:rsid w:val="00352066"/>
    <w:rsid w:val="00357082"/>
    <w:rsid w:val="00357D7D"/>
    <w:rsid w:val="00361B17"/>
    <w:rsid w:val="003643F9"/>
    <w:rsid w:val="003652B3"/>
    <w:rsid w:val="00375D00"/>
    <w:rsid w:val="003829B8"/>
    <w:rsid w:val="00384C08"/>
    <w:rsid w:val="00385EAA"/>
    <w:rsid w:val="00392198"/>
    <w:rsid w:val="00396013"/>
    <w:rsid w:val="003A3775"/>
    <w:rsid w:val="003B5DE4"/>
    <w:rsid w:val="003C25CB"/>
    <w:rsid w:val="003C5E9B"/>
    <w:rsid w:val="003C72DA"/>
    <w:rsid w:val="003D3224"/>
    <w:rsid w:val="003E2B7F"/>
    <w:rsid w:val="003E4061"/>
    <w:rsid w:val="003E5C67"/>
    <w:rsid w:val="003E7666"/>
    <w:rsid w:val="003E7F99"/>
    <w:rsid w:val="003F2364"/>
    <w:rsid w:val="003F3DFD"/>
    <w:rsid w:val="003F5D04"/>
    <w:rsid w:val="00404625"/>
    <w:rsid w:val="004132B5"/>
    <w:rsid w:val="00417208"/>
    <w:rsid w:val="00417AEB"/>
    <w:rsid w:val="00420B39"/>
    <w:rsid w:val="00422673"/>
    <w:rsid w:val="0042502E"/>
    <w:rsid w:val="004258C5"/>
    <w:rsid w:val="00426179"/>
    <w:rsid w:val="0042694B"/>
    <w:rsid w:val="00427017"/>
    <w:rsid w:val="00436216"/>
    <w:rsid w:val="004411DC"/>
    <w:rsid w:val="00451AB6"/>
    <w:rsid w:val="00453E78"/>
    <w:rsid w:val="00454191"/>
    <w:rsid w:val="00454704"/>
    <w:rsid w:val="00454B14"/>
    <w:rsid w:val="00465BA5"/>
    <w:rsid w:val="004743F0"/>
    <w:rsid w:val="004870BD"/>
    <w:rsid w:val="00492B76"/>
    <w:rsid w:val="004A59E3"/>
    <w:rsid w:val="004A7A9F"/>
    <w:rsid w:val="004B0185"/>
    <w:rsid w:val="004B4D63"/>
    <w:rsid w:val="004B56B6"/>
    <w:rsid w:val="004C0971"/>
    <w:rsid w:val="004C439E"/>
    <w:rsid w:val="004E4920"/>
    <w:rsid w:val="004F6AD2"/>
    <w:rsid w:val="0050777D"/>
    <w:rsid w:val="005104C9"/>
    <w:rsid w:val="00516A46"/>
    <w:rsid w:val="00521510"/>
    <w:rsid w:val="005222AC"/>
    <w:rsid w:val="005375E5"/>
    <w:rsid w:val="00544A11"/>
    <w:rsid w:val="00544C4B"/>
    <w:rsid w:val="0054751E"/>
    <w:rsid w:val="00552547"/>
    <w:rsid w:val="00554FAB"/>
    <w:rsid w:val="00565E9B"/>
    <w:rsid w:val="0056767B"/>
    <w:rsid w:val="00567853"/>
    <w:rsid w:val="00574434"/>
    <w:rsid w:val="00575862"/>
    <w:rsid w:val="00580324"/>
    <w:rsid w:val="00580357"/>
    <w:rsid w:val="00583584"/>
    <w:rsid w:val="00585480"/>
    <w:rsid w:val="005860F7"/>
    <w:rsid w:val="00591269"/>
    <w:rsid w:val="005917CF"/>
    <w:rsid w:val="00591CD2"/>
    <w:rsid w:val="005933F6"/>
    <w:rsid w:val="005A01AE"/>
    <w:rsid w:val="005A346E"/>
    <w:rsid w:val="005B5019"/>
    <w:rsid w:val="005B518F"/>
    <w:rsid w:val="005C26E5"/>
    <w:rsid w:val="005C6579"/>
    <w:rsid w:val="005D35AF"/>
    <w:rsid w:val="005D3DEE"/>
    <w:rsid w:val="005E57F8"/>
    <w:rsid w:val="005E5980"/>
    <w:rsid w:val="005F6282"/>
    <w:rsid w:val="005F76AC"/>
    <w:rsid w:val="005F7976"/>
    <w:rsid w:val="006130D7"/>
    <w:rsid w:val="0061617C"/>
    <w:rsid w:val="00616373"/>
    <w:rsid w:val="00631FFA"/>
    <w:rsid w:val="006322FD"/>
    <w:rsid w:val="00633299"/>
    <w:rsid w:val="006338ED"/>
    <w:rsid w:val="0063645F"/>
    <w:rsid w:val="00643893"/>
    <w:rsid w:val="006448CB"/>
    <w:rsid w:val="00645CC4"/>
    <w:rsid w:val="00651184"/>
    <w:rsid w:val="00655F25"/>
    <w:rsid w:val="00657422"/>
    <w:rsid w:val="00660D71"/>
    <w:rsid w:val="00666141"/>
    <w:rsid w:val="00671005"/>
    <w:rsid w:val="006728F2"/>
    <w:rsid w:val="0067380C"/>
    <w:rsid w:val="00677A9A"/>
    <w:rsid w:val="00682192"/>
    <w:rsid w:val="0068671F"/>
    <w:rsid w:val="00686844"/>
    <w:rsid w:val="00687B0C"/>
    <w:rsid w:val="00691CAC"/>
    <w:rsid w:val="00693004"/>
    <w:rsid w:val="00693EAB"/>
    <w:rsid w:val="006A6335"/>
    <w:rsid w:val="006B3905"/>
    <w:rsid w:val="006B4950"/>
    <w:rsid w:val="006B530E"/>
    <w:rsid w:val="006E03D5"/>
    <w:rsid w:val="006E03ED"/>
    <w:rsid w:val="006E1C90"/>
    <w:rsid w:val="006F6E8C"/>
    <w:rsid w:val="00710E57"/>
    <w:rsid w:val="00725F89"/>
    <w:rsid w:val="00726BB0"/>
    <w:rsid w:val="00734130"/>
    <w:rsid w:val="00735DB1"/>
    <w:rsid w:val="007410F4"/>
    <w:rsid w:val="0075625E"/>
    <w:rsid w:val="00761A25"/>
    <w:rsid w:val="00764A22"/>
    <w:rsid w:val="00772C4B"/>
    <w:rsid w:val="007763D0"/>
    <w:rsid w:val="00782995"/>
    <w:rsid w:val="0079127D"/>
    <w:rsid w:val="007B0D11"/>
    <w:rsid w:val="007B4D3F"/>
    <w:rsid w:val="007B7BAC"/>
    <w:rsid w:val="007C202A"/>
    <w:rsid w:val="007C40F2"/>
    <w:rsid w:val="007D2D18"/>
    <w:rsid w:val="007E21EB"/>
    <w:rsid w:val="007E48C5"/>
    <w:rsid w:val="007F533E"/>
    <w:rsid w:val="007F6E14"/>
    <w:rsid w:val="007F7DC8"/>
    <w:rsid w:val="0080001B"/>
    <w:rsid w:val="00800721"/>
    <w:rsid w:val="00801FE9"/>
    <w:rsid w:val="00802CE4"/>
    <w:rsid w:val="00807627"/>
    <w:rsid w:val="00807AC2"/>
    <w:rsid w:val="008103FD"/>
    <w:rsid w:val="00814F7C"/>
    <w:rsid w:val="00816FDD"/>
    <w:rsid w:val="00827F4D"/>
    <w:rsid w:val="00830551"/>
    <w:rsid w:val="00837792"/>
    <w:rsid w:val="00842F38"/>
    <w:rsid w:val="00850126"/>
    <w:rsid w:val="00856ED0"/>
    <w:rsid w:val="00861FFA"/>
    <w:rsid w:val="008648E9"/>
    <w:rsid w:val="00865B86"/>
    <w:rsid w:val="00874E5C"/>
    <w:rsid w:val="008756AF"/>
    <w:rsid w:val="00877892"/>
    <w:rsid w:val="00880538"/>
    <w:rsid w:val="00881C4F"/>
    <w:rsid w:val="008A0457"/>
    <w:rsid w:val="008B3EF7"/>
    <w:rsid w:val="008B5E0A"/>
    <w:rsid w:val="008C57E6"/>
    <w:rsid w:val="008D0024"/>
    <w:rsid w:val="008D08AE"/>
    <w:rsid w:val="008D2C34"/>
    <w:rsid w:val="008D6D8B"/>
    <w:rsid w:val="008F1B14"/>
    <w:rsid w:val="00913867"/>
    <w:rsid w:val="00914172"/>
    <w:rsid w:val="00914C99"/>
    <w:rsid w:val="00920E9D"/>
    <w:rsid w:val="0093598F"/>
    <w:rsid w:val="00936C1D"/>
    <w:rsid w:val="00937248"/>
    <w:rsid w:val="009403E9"/>
    <w:rsid w:val="00947A4E"/>
    <w:rsid w:val="0095610E"/>
    <w:rsid w:val="0095701F"/>
    <w:rsid w:val="009600EC"/>
    <w:rsid w:val="00963AFA"/>
    <w:rsid w:val="00964D98"/>
    <w:rsid w:val="00967244"/>
    <w:rsid w:val="00974C2F"/>
    <w:rsid w:val="00986039"/>
    <w:rsid w:val="00992D7A"/>
    <w:rsid w:val="00996EDB"/>
    <w:rsid w:val="009A3BF8"/>
    <w:rsid w:val="009B7AED"/>
    <w:rsid w:val="009C5033"/>
    <w:rsid w:val="009D41FB"/>
    <w:rsid w:val="009D7C37"/>
    <w:rsid w:val="009E0A8F"/>
    <w:rsid w:val="009E0C20"/>
    <w:rsid w:val="009E4709"/>
    <w:rsid w:val="009E70E6"/>
    <w:rsid w:val="009E7CE3"/>
    <w:rsid w:val="00A04228"/>
    <w:rsid w:val="00A14B71"/>
    <w:rsid w:val="00A25654"/>
    <w:rsid w:val="00A2629F"/>
    <w:rsid w:val="00A26DA3"/>
    <w:rsid w:val="00A301AD"/>
    <w:rsid w:val="00A31D8D"/>
    <w:rsid w:val="00A41E66"/>
    <w:rsid w:val="00A44D32"/>
    <w:rsid w:val="00A46085"/>
    <w:rsid w:val="00A5405C"/>
    <w:rsid w:val="00A615D0"/>
    <w:rsid w:val="00A62350"/>
    <w:rsid w:val="00A67945"/>
    <w:rsid w:val="00A75929"/>
    <w:rsid w:val="00A81958"/>
    <w:rsid w:val="00A908D1"/>
    <w:rsid w:val="00A97E9D"/>
    <w:rsid w:val="00AC249D"/>
    <w:rsid w:val="00AC5FF7"/>
    <w:rsid w:val="00AD44E8"/>
    <w:rsid w:val="00AE5510"/>
    <w:rsid w:val="00B0298F"/>
    <w:rsid w:val="00B03BD2"/>
    <w:rsid w:val="00B06A8D"/>
    <w:rsid w:val="00B25EFA"/>
    <w:rsid w:val="00B31686"/>
    <w:rsid w:val="00B40F7C"/>
    <w:rsid w:val="00B63885"/>
    <w:rsid w:val="00B64ADF"/>
    <w:rsid w:val="00B7397F"/>
    <w:rsid w:val="00B74924"/>
    <w:rsid w:val="00B80769"/>
    <w:rsid w:val="00B83E5C"/>
    <w:rsid w:val="00BA114F"/>
    <w:rsid w:val="00BA3274"/>
    <w:rsid w:val="00BA3FBD"/>
    <w:rsid w:val="00BA4779"/>
    <w:rsid w:val="00BA6D20"/>
    <w:rsid w:val="00BB2520"/>
    <w:rsid w:val="00BB30C3"/>
    <w:rsid w:val="00BB7632"/>
    <w:rsid w:val="00BB781C"/>
    <w:rsid w:val="00BC5FCA"/>
    <w:rsid w:val="00BD6D9B"/>
    <w:rsid w:val="00BE1710"/>
    <w:rsid w:val="00BE3EF6"/>
    <w:rsid w:val="00BF1FB3"/>
    <w:rsid w:val="00BF2626"/>
    <w:rsid w:val="00BF2875"/>
    <w:rsid w:val="00BF30E4"/>
    <w:rsid w:val="00BF36E8"/>
    <w:rsid w:val="00BF65E5"/>
    <w:rsid w:val="00C11827"/>
    <w:rsid w:val="00C21231"/>
    <w:rsid w:val="00C2526A"/>
    <w:rsid w:val="00C33DCD"/>
    <w:rsid w:val="00C3563B"/>
    <w:rsid w:val="00C40289"/>
    <w:rsid w:val="00C42C5A"/>
    <w:rsid w:val="00C45825"/>
    <w:rsid w:val="00C45D27"/>
    <w:rsid w:val="00C461FE"/>
    <w:rsid w:val="00C700B8"/>
    <w:rsid w:val="00C7032E"/>
    <w:rsid w:val="00C8111E"/>
    <w:rsid w:val="00C8647A"/>
    <w:rsid w:val="00C91158"/>
    <w:rsid w:val="00C91623"/>
    <w:rsid w:val="00C9330D"/>
    <w:rsid w:val="00C96FC2"/>
    <w:rsid w:val="00CA4A67"/>
    <w:rsid w:val="00CB14BC"/>
    <w:rsid w:val="00CB1FD8"/>
    <w:rsid w:val="00CB3458"/>
    <w:rsid w:val="00CC0264"/>
    <w:rsid w:val="00CC37BA"/>
    <w:rsid w:val="00CC6851"/>
    <w:rsid w:val="00CD7A51"/>
    <w:rsid w:val="00CE1888"/>
    <w:rsid w:val="00CE4B42"/>
    <w:rsid w:val="00CF1069"/>
    <w:rsid w:val="00CF1605"/>
    <w:rsid w:val="00CF1776"/>
    <w:rsid w:val="00CF4DE4"/>
    <w:rsid w:val="00D1526F"/>
    <w:rsid w:val="00D24155"/>
    <w:rsid w:val="00D25479"/>
    <w:rsid w:val="00D3039D"/>
    <w:rsid w:val="00D3164C"/>
    <w:rsid w:val="00D348D4"/>
    <w:rsid w:val="00D3493C"/>
    <w:rsid w:val="00D44C36"/>
    <w:rsid w:val="00D51B81"/>
    <w:rsid w:val="00D54918"/>
    <w:rsid w:val="00D63EDC"/>
    <w:rsid w:val="00D65CB0"/>
    <w:rsid w:val="00D8183B"/>
    <w:rsid w:val="00D84D94"/>
    <w:rsid w:val="00DB7349"/>
    <w:rsid w:val="00DC34A1"/>
    <w:rsid w:val="00DC6583"/>
    <w:rsid w:val="00DC7E43"/>
    <w:rsid w:val="00DD59A3"/>
    <w:rsid w:val="00DD603D"/>
    <w:rsid w:val="00E00937"/>
    <w:rsid w:val="00E01456"/>
    <w:rsid w:val="00E10B05"/>
    <w:rsid w:val="00E12A85"/>
    <w:rsid w:val="00E15E70"/>
    <w:rsid w:val="00E1645C"/>
    <w:rsid w:val="00E20BE1"/>
    <w:rsid w:val="00E253B8"/>
    <w:rsid w:val="00E26660"/>
    <w:rsid w:val="00E3350B"/>
    <w:rsid w:val="00E337E3"/>
    <w:rsid w:val="00E35D5D"/>
    <w:rsid w:val="00E433C1"/>
    <w:rsid w:val="00E4435F"/>
    <w:rsid w:val="00E4669E"/>
    <w:rsid w:val="00E46E84"/>
    <w:rsid w:val="00E47EC8"/>
    <w:rsid w:val="00E53EF5"/>
    <w:rsid w:val="00E65070"/>
    <w:rsid w:val="00E7081E"/>
    <w:rsid w:val="00E7348E"/>
    <w:rsid w:val="00E74E0D"/>
    <w:rsid w:val="00E833D4"/>
    <w:rsid w:val="00EA3CE5"/>
    <w:rsid w:val="00EA52F2"/>
    <w:rsid w:val="00EA5376"/>
    <w:rsid w:val="00EB7648"/>
    <w:rsid w:val="00EC21D8"/>
    <w:rsid w:val="00EC2675"/>
    <w:rsid w:val="00EC535A"/>
    <w:rsid w:val="00ED128B"/>
    <w:rsid w:val="00ED333C"/>
    <w:rsid w:val="00EE128A"/>
    <w:rsid w:val="00F0147B"/>
    <w:rsid w:val="00F45BD0"/>
    <w:rsid w:val="00F4727A"/>
    <w:rsid w:val="00F6097B"/>
    <w:rsid w:val="00F64B41"/>
    <w:rsid w:val="00F66934"/>
    <w:rsid w:val="00F72EEF"/>
    <w:rsid w:val="00F84BB5"/>
    <w:rsid w:val="00F9361D"/>
    <w:rsid w:val="00FA0C93"/>
    <w:rsid w:val="00FA1BD4"/>
    <w:rsid w:val="00FA7AA6"/>
    <w:rsid w:val="00FB558D"/>
    <w:rsid w:val="00FC3633"/>
    <w:rsid w:val="00FC3BFA"/>
    <w:rsid w:val="00FC6110"/>
    <w:rsid w:val="00FD5F78"/>
    <w:rsid w:val="00FE110E"/>
    <w:rsid w:val="00FE117E"/>
    <w:rsid w:val="00FE2BCB"/>
    <w:rsid w:val="00FE36CF"/>
    <w:rsid w:val="00FE6E36"/>
    <w:rsid w:val="00FF034D"/>
    <w:rsid w:val="00FF0AEB"/>
    <w:rsid w:val="00FF28F8"/>
    <w:rsid w:val="00FF57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24FD4"/>
  <w15:chartTrackingRefBased/>
  <w15:docId w15:val="{A24C04EA-01B6-A645-B3F0-34BBC0847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457"/>
    <w:rPr>
      <w:rFonts w:ascii="Arial" w:hAnsi="Arial"/>
      <w:color w:val="000000" w:themeColor="text1"/>
      <w:sz w:val="22"/>
    </w:rPr>
  </w:style>
  <w:style w:type="paragraph" w:styleId="Heading1">
    <w:name w:val="heading 1"/>
    <w:basedOn w:val="Normal"/>
    <w:next w:val="Normal"/>
    <w:link w:val="Heading1Char"/>
    <w:uiPriority w:val="9"/>
    <w:qFormat/>
    <w:rsid w:val="004258C5"/>
    <w:pPr>
      <w:keepNext/>
      <w:keepLines/>
      <w:spacing w:before="360" w:after="80"/>
      <w:outlineLvl w:val="0"/>
    </w:pPr>
    <w:rPr>
      <w:rFonts w:eastAsiaTheme="majorEastAsia" w:cstheme="majorBidi"/>
      <w:szCs w:val="40"/>
    </w:rPr>
  </w:style>
  <w:style w:type="paragraph" w:styleId="Heading2">
    <w:name w:val="heading 2"/>
    <w:basedOn w:val="Normal"/>
    <w:next w:val="Normal"/>
    <w:link w:val="Heading2Char"/>
    <w:uiPriority w:val="9"/>
    <w:unhideWhenUsed/>
    <w:qFormat/>
    <w:rsid w:val="008756AF"/>
    <w:pPr>
      <w:keepNext/>
      <w:keepLines/>
      <w:spacing w:before="160" w:after="80"/>
      <w:ind w:left="720"/>
      <w:outlineLvl w:val="1"/>
    </w:pPr>
    <w:rPr>
      <w:rFonts w:eastAsiaTheme="majorEastAsia" w:cstheme="majorBidi"/>
      <w:i/>
      <w:szCs w:val="32"/>
    </w:rPr>
  </w:style>
  <w:style w:type="paragraph" w:styleId="Heading3">
    <w:name w:val="heading 3"/>
    <w:basedOn w:val="Normal"/>
    <w:next w:val="Normal"/>
    <w:link w:val="Heading3Char"/>
    <w:uiPriority w:val="9"/>
    <w:semiHidden/>
    <w:unhideWhenUsed/>
    <w:qFormat/>
    <w:rsid w:val="002301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0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1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1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1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1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8C5"/>
    <w:rPr>
      <w:rFonts w:ascii="Arial" w:eastAsiaTheme="majorEastAsia" w:hAnsi="Arial" w:cstheme="majorBidi"/>
      <w:color w:val="000000" w:themeColor="text1"/>
      <w:sz w:val="22"/>
      <w:szCs w:val="40"/>
    </w:rPr>
  </w:style>
  <w:style w:type="character" w:customStyle="1" w:styleId="Heading2Char">
    <w:name w:val="Heading 2 Char"/>
    <w:basedOn w:val="DefaultParagraphFont"/>
    <w:link w:val="Heading2"/>
    <w:uiPriority w:val="9"/>
    <w:rsid w:val="008756AF"/>
    <w:rPr>
      <w:rFonts w:ascii="Arial" w:eastAsiaTheme="majorEastAsia" w:hAnsi="Arial" w:cstheme="majorBidi"/>
      <w:i/>
      <w:color w:val="000000" w:themeColor="text1"/>
      <w:sz w:val="22"/>
      <w:szCs w:val="32"/>
    </w:rPr>
  </w:style>
  <w:style w:type="character" w:customStyle="1" w:styleId="Heading3Char">
    <w:name w:val="Heading 3 Char"/>
    <w:basedOn w:val="DefaultParagraphFont"/>
    <w:link w:val="Heading3"/>
    <w:uiPriority w:val="9"/>
    <w:semiHidden/>
    <w:rsid w:val="002301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0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123"/>
    <w:rPr>
      <w:rFonts w:eastAsiaTheme="majorEastAsia" w:cstheme="majorBidi"/>
      <w:color w:val="272727" w:themeColor="text1" w:themeTint="D8"/>
    </w:rPr>
  </w:style>
  <w:style w:type="paragraph" w:styleId="Title">
    <w:name w:val="Title"/>
    <w:basedOn w:val="Normal"/>
    <w:next w:val="Normal"/>
    <w:link w:val="TitleChar"/>
    <w:uiPriority w:val="10"/>
    <w:qFormat/>
    <w:rsid w:val="002301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1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1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0123"/>
    <w:rPr>
      <w:i/>
      <w:iCs/>
      <w:color w:val="404040" w:themeColor="text1" w:themeTint="BF"/>
    </w:rPr>
  </w:style>
  <w:style w:type="paragraph" w:styleId="ListParagraph">
    <w:name w:val="List Paragraph"/>
    <w:basedOn w:val="Normal"/>
    <w:uiPriority w:val="34"/>
    <w:qFormat/>
    <w:rsid w:val="00230123"/>
    <w:pPr>
      <w:ind w:left="720"/>
      <w:contextualSpacing/>
    </w:pPr>
  </w:style>
  <w:style w:type="character" w:styleId="IntenseEmphasis">
    <w:name w:val="Intense Emphasis"/>
    <w:basedOn w:val="DefaultParagraphFont"/>
    <w:uiPriority w:val="21"/>
    <w:qFormat/>
    <w:rsid w:val="00230123"/>
    <w:rPr>
      <w:i/>
      <w:iCs/>
      <w:color w:val="0F4761" w:themeColor="accent1" w:themeShade="BF"/>
    </w:rPr>
  </w:style>
  <w:style w:type="paragraph" w:styleId="IntenseQuote">
    <w:name w:val="Intense Quote"/>
    <w:basedOn w:val="Normal"/>
    <w:next w:val="Normal"/>
    <w:link w:val="IntenseQuoteChar"/>
    <w:uiPriority w:val="30"/>
    <w:qFormat/>
    <w:rsid w:val="00230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123"/>
    <w:rPr>
      <w:i/>
      <w:iCs/>
      <w:color w:val="0F4761" w:themeColor="accent1" w:themeShade="BF"/>
    </w:rPr>
  </w:style>
  <w:style w:type="character" w:styleId="IntenseReference">
    <w:name w:val="Intense Reference"/>
    <w:basedOn w:val="DefaultParagraphFont"/>
    <w:uiPriority w:val="32"/>
    <w:qFormat/>
    <w:rsid w:val="00230123"/>
    <w:rPr>
      <w:b/>
      <w:bCs/>
      <w:smallCaps/>
      <w:color w:val="0F4761" w:themeColor="accent1" w:themeShade="BF"/>
      <w:spacing w:val="5"/>
    </w:rPr>
  </w:style>
  <w:style w:type="paragraph" w:styleId="Footer">
    <w:name w:val="footer"/>
    <w:basedOn w:val="Normal"/>
    <w:link w:val="FooterChar"/>
    <w:uiPriority w:val="99"/>
    <w:unhideWhenUsed/>
    <w:rsid w:val="006322FD"/>
    <w:pPr>
      <w:tabs>
        <w:tab w:val="center" w:pos="4513"/>
        <w:tab w:val="right" w:pos="9026"/>
      </w:tabs>
    </w:pPr>
  </w:style>
  <w:style w:type="character" w:customStyle="1" w:styleId="FooterChar">
    <w:name w:val="Footer Char"/>
    <w:basedOn w:val="DefaultParagraphFont"/>
    <w:link w:val="Footer"/>
    <w:uiPriority w:val="99"/>
    <w:rsid w:val="006322FD"/>
  </w:style>
  <w:style w:type="character" w:styleId="PageNumber">
    <w:name w:val="page number"/>
    <w:basedOn w:val="DefaultParagraphFont"/>
    <w:uiPriority w:val="99"/>
    <w:semiHidden/>
    <w:unhideWhenUsed/>
    <w:rsid w:val="006322FD"/>
  </w:style>
  <w:style w:type="paragraph" w:styleId="TOCHeading">
    <w:name w:val="TOC Heading"/>
    <w:basedOn w:val="Heading1"/>
    <w:next w:val="Normal"/>
    <w:uiPriority w:val="39"/>
    <w:unhideWhenUsed/>
    <w:qFormat/>
    <w:rsid w:val="00252CC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84BB5"/>
    <w:pPr>
      <w:tabs>
        <w:tab w:val="right" w:leader="dot" w:pos="9016"/>
      </w:tabs>
      <w:spacing w:before="120" w:line="360" w:lineRule="auto"/>
    </w:pPr>
    <w:rPr>
      <w:b/>
      <w:bCs/>
      <w:i/>
      <w:iCs/>
    </w:rPr>
  </w:style>
  <w:style w:type="paragraph" w:styleId="TOC2">
    <w:name w:val="toc 2"/>
    <w:basedOn w:val="Normal"/>
    <w:next w:val="Normal"/>
    <w:autoRedefine/>
    <w:uiPriority w:val="39"/>
    <w:unhideWhenUsed/>
    <w:rsid w:val="00252CCF"/>
    <w:pPr>
      <w:spacing w:before="120"/>
      <w:ind w:left="240"/>
    </w:pPr>
    <w:rPr>
      <w:b/>
      <w:bCs/>
      <w:szCs w:val="22"/>
    </w:rPr>
  </w:style>
  <w:style w:type="paragraph" w:styleId="TOC3">
    <w:name w:val="toc 3"/>
    <w:basedOn w:val="Normal"/>
    <w:next w:val="Normal"/>
    <w:autoRedefine/>
    <w:uiPriority w:val="39"/>
    <w:semiHidden/>
    <w:unhideWhenUsed/>
    <w:rsid w:val="00252CCF"/>
    <w:pPr>
      <w:ind w:left="480"/>
    </w:pPr>
    <w:rPr>
      <w:sz w:val="20"/>
      <w:szCs w:val="20"/>
    </w:rPr>
  </w:style>
  <w:style w:type="paragraph" w:styleId="TOC4">
    <w:name w:val="toc 4"/>
    <w:basedOn w:val="Normal"/>
    <w:next w:val="Normal"/>
    <w:autoRedefine/>
    <w:uiPriority w:val="39"/>
    <w:semiHidden/>
    <w:unhideWhenUsed/>
    <w:rsid w:val="00252CCF"/>
    <w:pPr>
      <w:ind w:left="720"/>
    </w:pPr>
    <w:rPr>
      <w:sz w:val="20"/>
      <w:szCs w:val="20"/>
    </w:rPr>
  </w:style>
  <w:style w:type="paragraph" w:styleId="TOC5">
    <w:name w:val="toc 5"/>
    <w:basedOn w:val="Normal"/>
    <w:next w:val="Normal"/>
    <w:autoRedefine/>
    <w:uiPriority w:val="39"/>
    <w:semiHidden/>
    <w:unhideWhenUsed/>
    <w:rsid w:val="00252CCF"/>
    <w:pPr>
      <w:ind w:left="960"/>
    </w:pPr>
    <w:rPr>
      <w:sz w:val="20"/>
      <w:szCs w:val="20"/>
    </w:rPr>
  </w:style>
  <w:style w:type="paragraph" w:styleId="TOC6">
    <w:name w:val="toc 6"/>
    <w:basedOn w:val="Normal"/>
    <w:next w:val="Normal"/>
    <w:autoRedefine/>
    <w:uiPriority w:val="39"/>
    <w:semiHidden/>
    <w:unhideWhenUsed/>
    <w:rsid w:val="00252CCF"/>
    <w:pPr>
      <w:ind w:left="1200"/>
    </w:pPr>
    <w:rPr>
      <w:sz w:val="20"/>
      <w:szCs w:val="20"/>
    </w:rPr>
  </w:style>
  <w:style w:type="paragraph" w:styleId="TOC7">
    <w:name w:val="toc 7"/>
    <w:basedOn w:val="Normal"/>
    <w:next w:val="Normal"/>
    <w:autoRedefine/>
    <w:uiPriority w:val="39"/>
    <w:semiHidden/>
    <w:unhideWhenUsed/>
    <w:rsid w:val="00252CCF"/>
    <w:pPr>
      <w:ind w:left="1440"/>
    </w:pPr>
    <w:rPr>
      <w:sz w:val="20"/>
      <w:szCs w:val="20"/>
    </w:rPr>
  </w:style>
  <w:style w:type="paragraph" w:styleId="TOC8">
    <w:name w:val="toc 8"/>
    <w:basedOn w:val="Normal"/>
    <w:next w:val="Normal"/>
    <w:autoRedefine/>
    <w:uiPriority w:val="39"/>
    <w:semiHidden/>
    <w:unhideWhenUsed/>
    <w:rsid w:val="00252CCF"/>
    <w:pPr>
      <w:ind w:left="1680"/>
    </w:pPr>
    <w:rPr>
      <w:sz w:val="20"/>
      <w:szCs w:val="20"/>
    </w:rPr>
  </w:style>
  <w:style w:type="paragraph" w:styleId="TOC9">
    <w:name w:val="toc 9"/>
    <w:basedOn w:val="Normal"/>
    <w:next w:val="Normal"/>
    <w:autoRedefine/>
    <w:uiPriority w:val="39"/>
    <w:semiHidden/>
    <w:unhideWhenUsed/>
    <w:rsid w:val="00252CCF"/>
    <w:pPr>
      <w:ind w:left="1920"/>
    </w:pPr>
    <w:rPr>
      <w:sz w:val="20"/>
      <w:szCs w:val="20"/>
    </w:rPr>
  </w:style>
  <w:style w:type="paragraph" w:styleId="NormalWeb">
    <w:name w:val="Normal (Web)"/>
    <w:basedOn w:val="Normal"/>
    <w:uiPriority w:val="99"/>
    <w:semiHidden/>
    <w:unhideWhenUsed/>
    <w:rsid w:val="001C5A1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overbg-blue-100">
    <w:name w:val="hover:bg-blue-100"/>
    <w:basedOn w:val="DefaultParagraphFont"/>
    <w:rsid w:val="00693004"/>
  </w:style>
  <w:style w:type="character" w:customStyle="1" w:styleId="apple-converted-space">
    <w:name w:val="apple-converted-space"/>
    <w:basedOn w:val="DefaultParagraphFont"/>
    <w:rsid w:val="00693004"/>
  </w:style>
  <w:style w:type="character" w:customStyle="1" w:styleId="editortnoteditedlongjunnx">
    <w:name w:val="editor_t__not_edited_long__junnx"/>
    <w:basedOn w:val="DefaultParagraphFont"/>
    <w:rsid w:val="00262DC3"/>
  </w:style>
  <w:style w:type="character" w:customStyle="1" w:styleId="editortaddedltunj">
    <w:name w:val="editor_t__added__ltunj"/>
    <w:basedOn w:val="DefaultParagraphFont"/>
    <w:rsid w:val="00262DC3"/>
  </w:style>
  <w:style w:type="character" w:customStyle="1" w:styleId="editortnoteditedwurp8">
    <w:name w:val="editor_t__not_edited__wurp8"/>
    <w:basedOn w:val="DefaultParagraphFont"/>
    <w:rsid w:val="00262DC3"/>
  </w:style>
  <w:style w:type="paragraph" w:styleId="Header">
    <w:name w:val="header"/>
    <w:basedOn w:val="Normal"/>
    <w:link w:val="HeaderChar"/>
    <w:uiPriority w:val="99"/>
    <w:unhideWhenUsed/>
    <w:rsid w:val="003273F2"/>
    <w:pPr>
      <w:tabs>
        <w:tab w:val="center" w:pos="4513"/>
        <w:tab w:val="right" w:pos="9026"/>
      </w:tabs>
    </w:pPr>
  </w:style>
  <w:style w:type="character" w:customStyle="1" w:styleId="HeaderChar">
    <w:name w:val="Header Char"/>
    <w:basedOn w:val="DefaultParagraphFont"/>
    <w:link w:val="Header"/>
    <w:uiPriority w:val="99"/>
    <w:rsid w:val="003273F2"/>
    <w:rPr>
      <w:rFonts w:ascii="Arial" w:hAnsi="Arial"/>
      <w:color w:val="000000" w:themeColor="text1"/>
      <w:sz w:val="22"/>
    </w:rPr>
  </w:style>
  <w:style w:type="paragraph" w:customStyle="1" w:styleId="p1">
    <w:name w:val="p1"/>
    <w:basedOn w:val="Normal"/>
    <w:rsid w:val="00104EEE"/>
    <w:pPr>
      <w:spacing w:before="100" w:beforeAutospacing="1" w:after="100" w:afterAutospacing="1"/>
    </w:pPr>
    <w:rPr>
      <w:rFonts w:ascii="Times New Roman" w:eastAsia="Times New Roman" w:hAnsi="Times New Roman" w:cs="Times New Roman"/>
      <w:color w:val="auto"/>
      <w:kern w:val="0"/>
      <w:sz w:val="24"/>
      <w:lang w:eastAsia="en-GB"/>
      <w14:ligatures w14:val="none"/>
    </w:rPr>
  </w:style>
  <w:style w:type="paragraph" w:customStyle="1" w:styleId="p2">
    <w:name w:val="p2"/>
    <w:basedOn w:val="Normal"/>
    <w:rsid w:val="00104EEE"/>
    <w:pPr>
      <w:spacing w:before="100" w:beforeAutospacing="1" w:after="100" w:afterAutospacing="1"/>
    </w:pPr>
    <w:rPr>
      <w:rFonts w:ascii="Times New Roman" w:eastAsia="Times New Roman" w:hAnsi="Times New Roman" w:cs="Times New Roman"/>
      <w:color w:val="auto"/>
      <w:kern w:val="0"/>
      <w:sz w:val="24"/>
      <w:lang w:eastAsia="en-GB"/>
      <w14:ligatures w14:val="none"/>
    </w:rPr>
  </w:style>
  <w:style w:type="character" w:customStyle="1" w:styleId="apple-tab-span">
    <w:name w:val="apple-tab-span"/>
    <w:basedOn w:val="DefaultParagraphFont"/>
    <w:rsid w:val="00104EEE"/>
  </w:style>
  <w:style w:type="character" w:customStyle="1" w:styleId="s1">
    <w:name w:val="s1"/>
    <w:basedOn w:val="DefaultParagraphFont"/>
    <w:rsid w:val="00104EEE"/>
  </w:style>
  <w:style w:type="paragraph" w:styleId="Bibliography">
    <w:name w:val="Bibliography"/>
    <w:basedOn w:val="Normal"/>
    <w:next w:val="Normal"/>
    <w:uiPriority w:val="37"/>
    <w:unhideWhenUsed/>
    <w:rsid w:val="0061617C"/>
  </w:style>
  <w:style w:type="character" w:styleId="Hyperlink">
    <w:name w:val="Hyperlink"/>
    <w:basedOn w:val="DefaultParagraphFont"/>
    <w:uiPriority w:val="99"/>
    <w:unhideWhenUsed/>
    <w:rsid w:val="006161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8518">
      <w:bodyDiv w:val="1"/>
      <w:marLeft w:val="0"/>
      <w:marRight w:val="0"/>
      <w:marTop w:val="0"/>
      <w:marBottom w:val="0"/>
      <w:divBdr>
        <w:top w:val="none" w:sz="0" w:space="0" w:color="auto"/>
        <w:left w:val="none" w:sz="0" w:space="0" w:color="auto"/>
        <w:bottom w:val="none" w:sz="0" w:space="0" w:color="auto"/>
        <w:right w:val="none" w:sz="0" w:space="0" w:color="auto"/>
      </w:divBdr>
    </w:div>
    <w:div w:id="38868548">
      <w:bodyDiv w:val="1"/>
      <w:marLeft w:val="0"/>
      <w:marRight w:val="0"/>
      <w:marTop w:val="0"/>
      <w:marBottom w:val="0"/>
      <w:divBdr>
        <w:top w:val="none" w:sz="0" w:space="0" w:color="auto"/>
        <w:left w:val="none" w:sz="0" w:space="0" w:color="auto"/>
        <w:bottom w:val="none" w:sz="0" w:space="0" w:color="auto"/>
        <w:right w:val="none" w:sz="0" w:space="0" w:color="auto"/>
      </w:divBdr>
    </w:div>
    <w:div w:id="81224710">
      <w:bodyDiv w:val="1"/>
      <w:marLeft w:val="0"/>
      <w:marRight w:val="0"/>
      <w:marTop w:val="0"/>
      <w:marBottom w:val="0"/>
      <w:divBdr>
        <w:top w:val="none" w:sz="0" w:space="0" w:color="auto"/>
        <w:left w:val="none" w:sz="0" w:space="0" w:color="auto"/>
        <w:bottom w:val="none" w:sz="0" w:space="0" w:color="auto"/>
        <w:right w:val="none" w:sz="0" w:space="0" w:color="auto"/>
      </w:divBdr>
    </w:div>
    <w:div w:id="101613139">
      <w:bodyDiv w:val="1"/>
      <w:marLeft w:val="0"/>
      <w:marRight w:val="0"/>
      <w:marTop w:val="0"/>
      <w:marBottom w:val="0"/>
      <w:divBdr>
        <w:top w:val="none" w:sz="0" w:space="0" w:color="auto"/>
        <w:left w:val="none" w:sz="0" w:space="0" w:color="auto"/>
        <w:bottom w:val="none" w:sz="0" w:space="0" w:color="auto"/>
        <w:right w:val="none" w:sz="0" w:space="0" w:color="auto"/>
      </w:divBdr>
    </w:div>
    <w:div w:id="108207764">
      <w:bodyDiv w:val="1"/>
      <w:marLeft w:val="0"/>
      <w:marRight w:val="0"/>
      <w:marTop w:val="0"/>
      <w:marBottom w:val="0"/>
      <w:divBdr>
        <w:top w:val="none" w:sz="0" w:space="0" w:color="auto"/>
        <w:left w:val="none" w:sz="0" w:space="0" w:color="auto"/>
        <w:bottom w:val="none" w:sz="0" w:space="0" w:color="auto"/>
        <w:right w:val="none" w:sz="0" w:space="0" w:color="auto"/>
      </w:divBdr>
    </w:div>
    <w:div w:id="117842863">
      <w:bodyDiv w:val="1"/>
      <w:marLeft w:val="0"/>
      <w:marRight w:val="0"/>
      <w:marTop w:val="0"/>
      <w:marBottom w:val="0"/>
      <w:divBdr>
        <w:top w:val="none" w:sz="0" w:space="0" w:color="auto"/>
        <w:left w:val="none" w:sz="0" w:space="0" w:color="auto"/>
        <w:bottom w:val="none" w:sz="0" w:space="0" w:color="auto"/>
        <w:right w:val="none" w:sz="0" w:space="0" w:color="auto"/>
      </w:divBdr>
    </w:div>
    <w:div w:id="120925487">
      <w:bodyDiv w:val="1"/>
      <w:marLeft w:val="0"/>
      <w:marRight w:val="0"/>
      <w:marTop w:val="0"/>
      <w:marBottom w:val="0"/>
      <w:divBdr>
        <w:top w:val="none" w:sz="0" w:space="0" w:color="auto"/>
        <w:left w:val="none" w:sz="0" w:space="0" w:color="auto"/>
        <w:bottom w:val="none" w:sz="0" w:space="0" w:color="auto"/>
        <w:right w:val="none" w:sz="0" w:space="0" w:color="auto"/>
      </w:divBdr>
    </w:div>
    <w:div w:id="126053578">
      <w:bodyDiv w:val="1"/>
      <w:marLeft w:val="0"/>
      <w:marRight w:val="0"/>
      <w:marTop w:val="0"/>
      <w:marBottom w:val="0"/>
      <w:divBdr>
        <w:top w:val="none" w:sz="0" w:space="0" w:color="auto"/>
        <w:left w:val="none" w:sz="0" w:space="0" w:color="auto"/>
        <w:bottom w:val="none" w:sz="0" w:space="0" w:color="auto"/>
        <w:right w:val="none" w:sz="0" w:space="0" w:color="auto"/>
      </w:divBdr>
    </w:div>
    <w:div w:id="126975062">
      <w:bodyDiv w:val="1"/>
      <w:marLeft w:val="0"/>
      <w:marRight w:val="0"/>
      <w:marTop w:val="0"/>
      <w:marBottom w:val="0"/>
      <w:divBdr>
        <w:top w:val="none" w:sz="0" w:space="0" w:color="auto"/>
        <w:left w:val="none" w:sz="0" w:space="0" w:color="auto"/>
        <w:bottom w:val="none" w:sz="0" w:space="0" w:color="auto"/>
        <w:right w:val="none" w:sz="0" w:space="0" w:color="auto"/>
      </w:divBdr>
    </w:div>
    <w:div w:id="127672214">
      <w:bodyDiv w:val="1"/>
      <w:marLeft w:val="0"/>
      <w:marRight w:val="0"/>
      <w:marTop w:val="0"/>
      <w:marBottom w:val="0"/>
      <w:divBdr>
        <w:top w:val="none" w:sz="0" w:space="0" w:color="auto"/>
        <w:left w:val="none" w:sz="0" w:space="0" w:color="auto"/>
        <w:bottom w:val="none" w:sz="0" w:space="0" w:color="auto"/>
        <w:right w:val="none" w:sz="0" w:space="0" w:color="auto"/>
      </w:divBdr>
    </w:div>
    <w:div w:id="128400546">
      <w:bodyDiv w:val="1"/>
      <w:marLeft w:val="0"/>
      <w:marRight w:val="0"/>
      <w:marTop w:val="0"/>
      <w:marBottom w:val="0"/>
      <w:divBdr>
        <w:top w:val="none" w:sz="0" w:space="0" w:color="auto"/>
        <w:left w:val="none" w:sz="0" w:space="0" w:color="auto"/>
        <w:bottom w:val="none" w:sz="0" w:space="0" w:color="auto"/>
        <w:right w:val="none" w:sz="0" w:space="0" w:color="auto"/>
      </w:divBdr>
    </w:div>
    <w:div w:id="132646431">
      <w:bodyDiv w:val="1"/>
      <w:marLeft w:val="0"/>
      <w:marRight w:val="0"/>
      <w:marTop w:val="0"/>
      <w:marBottom w:val="0"/>
      <w:divBdr>
        <w:top w:val="none" w:sz="0" w:space="0" w:color="auto"/>
        <w:left w:val="none" w:sz="0" w:space="0" w:color="auto"/>
        <w:bottom w:val="none" w:sz="0" w:space="0" w:color="auto"/>
        <w:right w:val="none" w:sz="0" w:space="0" w:color="auto"/>
      </w:divBdr>
    </w:div>
    <w:div w:id="146629369">
      <w:bodyDiv w:val="1"/>
      <w:marLeft w:val="0"/>
      <w:marRight w:val="0"/>
      <w:marTop w:val="0"/>
      <w:marBottom w:val="0"/>
      <w:divBdr>
        <w:top w:val="none" w:sz="0" w:space="0" w:color="auto"/>
        <w:left w:val="none" w:sz="0" w:space="0" w:color="auto"/>
        <w:bottom w:val="none" w:sz="0" w:space="0" w:color="auto"/>
        <w:right w:val="none" w:sz="0" w:space="0" w:color="auto"/>
      </w:divBdr>
    </w:div>
    <w:div w:id="153689014">
      <w:bodyDiv w:val="1"/>
      <w:marLeft w:val="0"/>
      <w:marRight w:val="0"/>
      <w:marTop w:val="0"/>
      <w:marBottom w:val="0"/>
      <w:divBdr>
        <w:top w:val="none" w:sz="0" w:space="0" w:color="auto"/>
        <w:left w:val="none" w:sz="0" w:space="0" w:color="auto"/>
        <w:bottom w:val="none" w:sz="0" w:space="0" w:color="auto"/>
        <w:right w:val="none" w:sz="0" w:space="0" w:color="auto"/>
      </w:divBdr>
    </w:div>
    <w:div w:id="221529313">
      <w:bodyDiv w:val="1"/>
      <w:marLeft w:val="0"/>
      <w:marRight w:val="0"/>
      <w:marTop w:val="0"/>
      <w:marBottom w:val="0"/>
      <w:divBdr>
        <w:top w:val="none" w:sz="0" w:space="0" w:color="auto"/>
        <w:left w:val="none" w:sz="0" w:space="0" w:color="auto"/>
        <w:bottom w:val="none" w:sz="0" w:space="0" w:color="auto"/>
        <w:right w:val="none" w:sz="0" w:space="0" w:color="auto"/>
      </w:divBdr>
    </w:div>
    <w:div w:id="236786080">
      <w:bodyDiv w:val="1"/>
      <w:marLeft w:val="0"/>
      <w:marRight w:val="0"/>
      <w:marTop w:val="0"/>
      <w:marBottom w:val="0"/>
      <w:divBdr>
        <w:top w:val="none" w:sz="0" w:space="0" w:color="auto"/>
        <w:left w:val="none" w:sz="0" w:space="0" w:color="auto"/>
        <w:bottom w:val="none" w:sz="0" w:space="0" w:color="auto"/>
        <w:right w:val="none" w:sz="0" w:space="0" w:color="auto"/>
      </w:divBdr>
    </w:div>
    <w:div w:id="275135721">
      <w:bodyDiv w:val="1"/>
      <w:marLeft w:val="0"/>
      <w:marRight w:val="0"/>
      <w:marTop w:val="0"/>
      <w:marBottom w:val="0"/>
      <w:divBdr>
        <w:top w:val="none" w:sz="0" w:space="0" w:color="auto"/>
        <w:left w:val="none" w:sz="0" w:space="0" w:color="auto"/>
        <w:bottom w:val="none" w:sz="0" w:space="0" w:color="auto"/>
        <w:right w:val="none" w:sz="0" w:space="0" w:color="auto"/>
      </w:divBdr>
    </w:div>
    <w:div w:id="305939875">
      <w:bodyDiv w:val="1"/>
      <w:marLeft w:val="0"/>
      <w:marRight w:val="0"/>
      <w:marTop w:val="0"/>
      <w:marBottom w:val="0"/>
      <w:divBdr>
        <w:top w:val="none" w:sz="0" w:space="0" w:color="auto"/>
        <w:left w:val="none" w:sz="0" w:space="0" w:color="auto"/>
        <w:bottom w:val="none" w:sz="0" w:space="0" w:color="auto"/>
        <w:right w:val="none" w:sz="0" w:space="0" w:color="auto"/>
      </w:divBdr>
    </w:div>
    <w:div w:id="306906434">
      <w:bodyDiv w:val="1"/>
      <w:marLeft w:val="0"/>
      <w:marRight w:val="0"/>
      <w:marTop w:val="0"/>
      <w:marBottom w:val="0"/>
      <w:divBdr>
        <w:top w:val="none" w:sz="0" w:space="0" w:color="auto"/>
        <w:left w:val="none" w:sz="0" w:space="0" w:color="auto"/>
        <w:bottom w:val="none" w:sz="0" w:space="0" w:color="auto"/>
        <w:right w:val="none" w:sz="0" w:space="0" w:color="auto"/>
      </w:divBdr>
    </w:div>
    <w:div w:id="308680779">
      <w:bodyDiv w:val="1"/>
      <w:marLeft w:val="0"/>
      <w:marRight w:val="0"/>
      <w:marTop w:val="0"/>
      <w:marBottom w:val="0"/>
      <w:divBdr>
        <w:top w:val="none" w:sz="0" w:space="0" w:color="auto"/>
        <w:left w:val="none" w:sz="0" w:space="0" w:color="auto"/>
        <w:bottom w:val="none" w:sz="0" w:space="0" w:color="auto"/>
        <w:right w:val="none" w:sz="0" w:space="0" w:color="auto"/>
      </w:divBdr>
    </w:div>
    <w:div w:id="319506877">
      <w:bodyDiv w:val="1"/>
      <w:marLeft w:val="0"/>
      <w:marRight w:val="0"/>
      <w:marTop w:val="0"/>
      <w:marBottom w:val="0"/>
      <w:divBdr>
        <w:top w:val="none" w:sz="0" w:space="0" w:color="auto"/>
        <w:left w:val="none" w:sz="0" w:space="0" w:color="auto"/>
        <w:bottom w:val="none" w:sz="0" w:space="0" w:color="auto"/>
        <w:right w:val="none" w:sz="0" w:space="0" w:color="auto"/>
      </w:divBdr>
    </w:div>
    <w:div w:id="348027987">
      <w:bodyDiv w:val="1"/>
      <w:marLeft w:val="0"/>
      <w:marRight w:val="0"/>
      <w:marTop w:val="0"/>
      <w:marBottom w:val="0"/>
      <w:divBdr>
        <w:top w:val="none" w:sz="0" w:space="0" w:color="auto"/>
        <w:left w:val="none" w:sz="0" w:space="0" w:color="auto"/>
        <w:bottom w:val="none" w:sz="0" w:space="0" w:color="auto"/>
        <w:right w:val="none" w:sz="0" w:space="0" w:color="auto"/>
      </w:divBdr>
    </w:div>
    <w:div w:id="349451899">
      <w:bodyDiv w:val="1"/>
      <w:marLeft w:val="0"/>
      <w:marRight w:val="0"/>
      <w:marTop w:val="0"/>
      <w:marBottom w:val="0"/>
      <w:divBdr>
        <w:top w:val="none" w:sz="0" w:space="0" w:color="auto"/>
        <w:left w:val="none" w:sz="0" w:space="0" w:color="auto"/>
        <w:bottom w:val="none" w:sz="0" w:space="0" w:color="auto"/>
        <w:right w:val="none" w:sz="0" w:space="0" w:color="auto"/>
      </w:divBdr>
    </w:div>
    <w:div w:id="352266034">
      <w:bodyDiv w:val="1"/>
      <w:marLeft w:val="0"/>
      <w:marRight w:val="0"/>
      <w:marTop w:val="0"/>
      <w:marBottom w:val="0"/>
      <w:divBdr>
        <w:top w:val="none" w:sz="0" w:space="0" w:color="auto"/>
        <w:left w:val="none" w:sz="0" w:space="0" w:color="auto"/>
        <w:bottom w:val="none" w:sz="0" w:space="0" w:color="auto"/>
        <w:right w:val="none" w:sz="0" w:space="0" w:color="auto"/>
      </w:divBdr>
    </w:div>
    <w:div w:id="384531187">
      <w:bodyDiv w:val="1"/>
      <w:marLeft w:val="0"/>
      <w:marRight w:val="0"/>
      <w:marTop w:val="0"/>
      <w:marBottom w:val="0"/>
      <w:divBdr>
        <w:top w:val="none" w:sz="0" w:space="0" w:color="auto"/>
        <w:left w:val="none" w:sz="0" w:space="0" w:color="auto"/>
        <w:bottom w:val="none" w:sz="0" w:space="0" w:color="auto"/>
        <w:right w:val="none" w:sz="0" w:space="0" w:color="auto"/>
      </w:divBdr>
    </w:div>
    <w:div w:id="386417484">
      <w:bodyDiv w:val="1"/>
      <w:marLeft w:val="0"/>
      <w:marRight w:val="0"/>
      <w:marTop w:val="0"/>
      <w:marBottom w:val="0"/>
      <w:divBdr>
        <w:top w:val="none" w:sz="0" w:space="0" w:color="auto"/>
        <w:left w:val="none" w:sz="0" w:space="0" w:color="auto"/>
        <w:bottom w:val="none" w:sz="0" w:space="0" w:color="auto"/>
        <w:right w:val="none" w:sz="0" w:space="0" w:color="auto"/>
      </w:divBdr>
    </w:div>
    <w:div w:id="443043950">
      <w:bodyDiv w:val="1"/>
      <w:marLeft w:val="0"/>
      <w:marRight w:val="0"/>
      <w:marTop w:val="0"/>
      <w:marBottom w:val="0"/>
      <w:divBdr>
        <w:top w:val="none" w:sz="0" w:space="0" w:color="auto"/>
        <w:left w:val="none" w:sz="0" w:space="0" w:color="auto"/>
        <w:bottom w:val="none" w:sz="0" w:space="0" w:color="auto"/>
        <w:right w:val="none" w:sz="0" w:space="0" w:color="auto"/>
      </w:divBdr>
    </w:div>
    <w:div w:id="456140164">
      <w:bodyDiv w:val="1"/>
      <w:marLeft w:val="0"/>
      <w:marRight w:val="0"/>
      <w:marTop w:val="0"/>
      <w:marBottom w:val="0"/>
      <w:divBdr>
        <w:top w:val="none" w:sz="0" w:space="0" w:color="auto"/>
        <w:left w:val="none" w:sz="0" w:space="0" w:color="auto"/>
        <w:bottom w:val="none" w:sz="0" w:space="0" w:color="auto"/>
        <w:right w:val="none" w:sz="0" w:space="0" w:color="auto"/>
      </w:divBdr>
    </w:div>
    <w:div w:id="473836135">
      <w:bodyDiv w:val="1"/>
      <w:marLeft w:val="0"/>
      <w:marRight w:val="0"/>
      <w:marTop w:val="0"/>
      <w:marBottom w:val="0"/>
      <w:divBdr>
        <w:top w:val="none" w:sz="0" w:space="0" w:color="auto"/>
        <w:left w:val="none" w:sz="0" w:space="0" w:color="auto"/>
        <w:bottom w:val="none" w:sz="0" w:space="0" w:color="auto"/>
        <w:right w:val="none" w:sz="0" w:space="0" w:color="auto"/>
      </w:divBdr>
    </w:div>
    <w:div w:id="475343585">
      <w:bodyDiv w:val="1"/>
      <w:marLeft w:val="0"/>
      <w:marRight w:val="0"/>
      <w:marTop w:val="0"/>
      <w:marBottom w:val="0"/>
      <w:divBdr>
        <w:top w:val="none" w:sz="0" w:space="0" w:color="auto"/>
        <w:left w:val="none" w:sz="0" w:space="0" w:color="auto"/>
        <w:bottom w:val="none" w:sz="0" w:space="0" w:color="auto"/>
        <w:right w:val="none" w:sz="0" w:space="0" w:color="auto"/>
      </w:divBdr>
    </w:div>
    <w:div w:id="492332661">
      <w:bodyDiv w:val="1"/>
      <w:marLeft w:val="0"/>
      <w:marRight w:val="0"/>
      <w:marTop w:val="0"/>
      <w:marBottom w:val="0"/>
      <w:divBdr>
        <w:top w:val="none" w:sz="0" w:space="0" w:color="auto"/>
        <w:left w:val="none" w:sz="0" w:space="0" w:color="auto"/>
        <w:bottom w:val="none" w:sz="0" w:space="0" w:color="auto"/>
        <w:right w:val="none" w:sz="0" w:space="0" w:color="auto"/>
      </w:divBdr>
    </w:div>
    <w:div w:id="515732154">
      <w:bodyDiv w:val="1"/>
      <w:marLeft w:val="0"/>
      <w:marRight w:val="0"/>
      <w:marTop w:val="0"/>
      <w:marBottom w:val="0"/>
      <w:divBdr>
        <w:top w:val="none" w:sz="0" w:space="0" w:color="auto"/>
        <w:left w:val="none" w:sz="0" w:space="0" w:color="auto"/>
        <w:bottom w:val="none" w:sz="0" w:space="0" w:color="auto"/>
        <w:right w:val="none" w:sz="0" w:space="0" w:color="auto"/>
      </w:divBdr>
    </w:div>
    <w:div w:id="523711202">
      <w:bodyDiv w:val="1"/>
      <w:marLeft w:val="0"/>
      <w:marRight w:val="0"/>
      <w:marTop w:val="0"/>
      <w:marBottom w:val="0"/>
      <w:divBdr>
        <w:top w:val="none" w:sz="0" w:space="0" w:color="auto"/>
        <w:left w:val="none" w:sz="0" w:space="0" w:color="auto"/>
        <w:bottom w:val="none" w:sz="0" w:space="0" w:color="auto"/>
        <w:right w:val="none" w:sz="0" w:space="0" w:color="auto"/>
      </w:divBdr>
    </w:div>
    <w:div w:id="527790631">
      <w:bodyDiv w:val="1"/>
      <w:marLeft w:val="0"/>
      <w:marRight w:val="0"/>
      <w:marTop w:val="0"/>
      <w:marBottom w:val="0"/>
      <w:divBdr>
        <w:top w:val="none" w:sz="0" w:space="0" w:color="auto"/>
        <w:left w:val="none" w:sz="0" w:space="0" w:color="auto"/>
        <w:bottom w:val="none" w:sz="0" w:space="0" w:color="auto"/>
        <w:right w:val="none" w:sz="0" w:space="0" w:color="auto"/>
      </w:divBdr>
    </w:div>
    <w:div w:id="575284207">
      <w:bodyDiv w:val="1"/>
      <w:marLeft w:val="0"/>
      <w:marRight w:val="0"/>
      <w:marTop w:val="0"/>
      <w:marBottom w:val="0"/>
      <w:divBdr>
        <w:top w:val="none" w:sz="0" w:space="0" w:color="auto"/>
        <w:left w:val="none" w:sz="0" w:space="0" w:color="auto"/>
        <w:bottom w:val="none" w:sz="0" w:space="0" w:color="auto"/>
        <w:right w:val="none" w:sz="0" w:space="0" w:color="auto"/>
      </w:divBdr>
    </w:div>
    <w:div w:id="651561235">
      <w:bodyDiv w:val="1"/>
      <w:marLeft w:val="0"/>
      <w:marRight w:val="0"/>
      <w:marTop w:val="0"/>
      <w:marBottom w:val="0"/>
      <w:divBdr>
        <w:top w:val="none" w:sz="0" w:space="0" w:color="auto"/>
        <w:left w:val="none" w:sz="0" w:space="0" w:color="auto"/>
        <w:bottom w:val="none" w:sz="0" w:space="0" w:color="auto"/>
        <w:right w:val="none" w:sz="0" w:space="0" w:color="auto"/>
      </w:divBdr>
    </w:div>
    <w:div w:id="654454064">
      <w:bodyDiv w:val="1"/>
      <w:marLeft w:val="0"/>
      <w:marRight w:val="0"/>
      <w:marTop w:val="0"/>
      <w:marBottom w:val="0"/>
      <w:divBdr>
        <w:top w:val="none" w:sz="0" w:space="0" w:color="auto"/>
        <w:left w:val="none" w:sz="0" w:space="0" w:color="auto"/>
        <w:bottom w:val="none" w:sz="0" w:space="0" w:color="auto"/>
        <w:right w:val="none" w:sz="0" w:space="0" w:color="auto"/>
      </w:divBdr>
    </w:div>
    <w:div w:id="704140488">
      <w:bodyDiv w:val="1"/>
      <w:marLeft w:val="0"/>
      <w:marRight w:val="0"/>
      <w:marTop w:val="0"/>
      <w:marBottom w:val="0"/>
      <w:divBdr>
        <w:top w:val="none" w:sz="0" w:space="0" w:color="auto"/>
        <w:left w:val="none" w:sz="0" w:space="0" w:color="auto"/>
        <w:bottom w:val="none" w:sz="0" w:space="0" w:color="auto"/>
        <w:right w:val="none" w:sz="0" w:space="0" w:color="auto"/>
      </w:divBdr>
    </w:div>
    <w:div w:id="708336805">
      <w:bodyDiv w:val="1"/>
      <w:marLeft w:val="0"/>
      <w:marRight w:val="0"/>
      <w:marTop w:val="0"/>
      <w:marBottom w:val="0"/>
      <w:divBdr>
        <w:top w:val="none" w:sz="0" w:space="0" w:color="auto"/>
        <w:left w:val="none" w:sz="0" w:space="0" w:color="auto"/>
        <w:bottom w:val="none" w:sz="0" w:space="0" w:color="auto"/>
        <w:right w:val="none" w:sz="0" w:space="0" w:color="auto"/>
      </w:divBdr>
    </w:div>
    <w:div w:id="715398403">
      <w:bodyDiv w:val="1"/>
      <w:marLeft w:val="0"/>
      <w:marRight w:val="0"/>
      <w:marTop w:val="0"/>
      <w:marBottom w:val="0"/>
      <w:divBdr>
        <w:top w:val="none" w:sz="0" w:space="0" w:color="auto"/>
        <w:left w:val="none" w:sz="0" w:space="0" w:color="auto"/>
        <w:bottom w:val="none" w:sz="0" w:space="0" w:color="auto"/>
        <w:right w:val="none" w:sz="0" w:space="0" w:color="auto"/>
      </w:divBdr>
    </w:div>
    <w:div w:id="717049480">
      <w:bodyDiv w:val="1"/>
      <w:marLeft w:val="0"/>
      <w:marRight w:val="0"/>
      <w:marTop w:val="0"/>
      <w:marBottom w:val="0"/>
      <w:divBdr>
        <w:top w:val="none" w:sz="0" w:space="0" w:color="auto"/>
        <w:left w:val="none" w:sz="0" w:space="0" w:color="auto"/>
        <w:bottom w:val="none" w:sz="0" w:space="0" w:color="auto"/>
        <w:right w:val="none" w:sz="0" w:space="0" w:color="auto"/>
      </w:divBdr>
    </w:div>
    <w:div w:id="778990910">
      <w:bodyDiv w:val="1"/>
      <w:marLeft w:val="0"/>
      <w:marRight w:val="0"/>
      <w:marTop w:val="0"/>
      <w:marBottom w:val="0"/>
      <w:divBdr>
        <w:top w:val="none" w:sz="0" w:space="0" w:color="auto"/>
        <w:left w:val="none" w:sz="0" w:space="0" w:color="auto"/>
        <w:bottom w:val="none" w:sz="0" w:space="0" w:color="auto"/>
        <w:right w:val="none" w:sz="0" w:space="0" w:color="auto"/>
      </w:divBdr>
    </w:div>
    <w:div w:id="844130715">
      <w:bodyDiv w:val="1"/>
      <w:marLeft w:val="0"/>
      <w:marRight w:val="0"/>
      <w:marTop w:val="0"/>
      <w:marBottom w:val="0"/>
      <w:divBdr>
        <w:top w:val="none" w:sz="0" w:space="0" w:color="auto"/>
        <w:left w:val="none" w:sz="0" w:space="0" w:color="auto"/>
        <w:bottom w:val="none" w:sz="0" w:space="0" w:color="auto"/>
        <w:right w:val="none" w:sz="0" w:space="0" w:color="auto"/>
      </w:divBdr>
    </w:div>
    <w:div w:id="859465693">
      <w:bodyDiv w:val="1"/>
      <w:marLeft w:val="0"/>
      <w:marRight w:val="0"/>
      <w:marTop w:val="0"/>
      <w:marBottom w:val="0"/>
      <w:divBdr>
        <w:top w:val="none" w:sz="0" w:space="0" w:color="auto"/>
        <w:left w:val="none" w:sz="0" w:space="0" w:color="auto"/>
        <w:bottom w:val="none" w:sz="0" w:space="0" w:color="auto"/>
        <w:right w:val="none" w:sz="0" w:space="0" w:color="auto"/>
      </w:divBdr>
    </w:div>
    <w:div w:id="882639542">
      <w:bodyDiv w:val="1"/>
      <w:marLeft w:val="0"/>
      <w:marRight w:val="0"/>
      <w:marTop w:val="0"/>
      <w:marBottom w:val="0"/>
      <w:divBdr>
        <w:top w:val="none" w:sz="0" w:space="0" w:color="auto"/>
        <w:left w:val="none" w:sz="0" w:space="0" w:color="auto"/>
        <w:bottom w:val="none" w:sz="0" w:space="0" w:color="auto"/>
        <w:right w:val="none" w:sz="0" w:space="0" w:color="auto"/>
      </w:divBdr>
    </w:div>
    <w:div w:id="883714415">
      <w:bodyDiv w:val="1"/>
      <w:marLeft w:val="0"/>
      <w:marRight w:val="0"/>
      <w:marTop w:val="0"/>
      <w:marBottom w:val="0"/>
      <w:divBdr>
        <w:top w:val="none" w:sz="0" w:space="0" w:color="auto"/>
        <w:left w:val="none" w:sz="0" w:space="0" w:color="auto"/>
        <w:bottom w:val="none" w:sz="0" w:space="0" w:color="auto"/>
        <w:right w:val="none" w:sz="0" w:space="0" w:color="auto"/>
      </w:divBdr>
    </w:div>
    <w:div w:id="894244084">
      <w:bodyDiv w:val="1"/>
      <w:marLeft w:val="0"/>
      <w:marRight w:val="0"/>
      <w:marTop w:val="0"/>
      <w:marBottom w:val="0"/>
      <w:divBdr>
        <w:top w:val="none" w:sz="0" w:space="0" w:color="auto"/>
        <w:left w:val="none" w:sz="0" w:space="0" w:color="auto"/>
        <w:bottom w:val="none" w:sz="0" w:space="0" w:color="auto"/>
        <w:right w:val="none" w:sz="0" w:space="0" w:color="auto"/>
      </w:divBdr>
    </w:div>
    <w:div w:id="932711228">
      <w:bodyDiv w:val="1"/>
      <w:marLeft w:val="0"/>
      <w:marRight w:val="0"/>
      <w:marTop w:val="0"/>
      <w:marBottom w:val="0"/>
      <w:divBdr>
        <w:top w:val="none" w:sz="0" w:space="0" w:color="auto"/>
        <w:left w:val="none" w:sz="0" w:space="0" w:color="auto"/>
        <w:bottom w:val="none" w:sz="0" w:space="0" w:color="auto"/>
        <w:right w:val="none" w:sz="0" w:space="0" w:color="auto"/>
      </w:divBdr>
    </w:div>
    <w:div w:id="955067016">
      <w:bodyDiv w:val="1"/>
      <w:marLeft w:val="0"/>
      <w:marRight w:val="0"/>
      <w:marTop w:val="0"/>
      <w:marBottom w:val="0"/>
      <w:divBdr>
        <w:top w:val="none" w:sz="0" w:space="0" w:color="auto"/>
        <w:left w:val="none" w:sz="0" w:space="0" w:color="auto"/>
        <w:bottom w:val="none" w:sz="0" w:space="0" w:color="auto"/>
        <w:right w:val="none" w:sz="0" w:space="0" w:color="auto"/>
      </w:divBdr>
    </w:div>
    <w:div w:id="976684377">
      <w:bodyDiv w:val="1"/>
      <w:marLeft w:val="0"/>
      <w:marRight w:val="0"/>
      <w:marTop w:val="0"/>
      <w:marBottom w:val="0"/>
      <w:divBdr>
        <w:top w:val="none" w:sz="0" w:space="0" w:color="auto"/>
        <w:left w:val="none" w:sz="0" w:space="0" w:color="auto"/>
        <w:bottom w:val="none" w:sz="0" w:space="0" w:color="auto"/>
        <w:right w:val="none" w:sz="0" w:space="0" w:color="auto"/>
      </w:divBdr>
    </w:div>
    <w:div w:id="984814765">
      <w:bodyDiv w:val="1"/>
      <w:marLeft w:val="0"/>
      <w:marRight w:val="0"/>
      <w:marTop w:val="0"/>
      <w:marBottom w:val="0"/>
      <w:divBdr>
        <w:top w:val="none" w:sz="0" w:space="0" w:color="auto"/>
        <w:left w:val="none" w:sz="0" w:space="0" w:color="auto"/>
        <w:bottom w:val="none" w:sz="0" w:space="0" w:color="auto"/>
        <w:right w:val="none" w:sz="0" w:space="0" w:color="auto"/>
      </w:divBdr>
    </w:div>
    <w:div w:id="992834472">
      <w:bodyDiv w:val="1"/>
      <w:marLeft w:val="0"/>
      <w:marRight w:val="0"/>
      <w:marTop w:val="0"/>
      <w:marBottom w:val="0"/>
      <w:divBdr>
        <w:top w:val="none" w:sz="0" w:space="0" w:color="auto"/>
        <w:left w:val="none" w:sz="0" w:space="0" w:color="auto"/>
        <w:bottom w:val="none" w:sz="0" w:space="0" w:color="auto"/>
        <w:right w:val="none" w:sz="0" w:space="0" w:color="auto"/>
      </w:divBdr>
    </w:div>
    <w:div w:id="1004431774">
      <w:bodyDiv w:val="1"/>
      <w:marLeft w:val="0"/>
      <w:marRight w:val="0"/>
      <w:marTop w:val="0"/>
      <w:marBottom w:val="0"/>
      <w:divBdr>
        <w:top w:val="none" w:sz="0" w:space="0" w:color="auto"/>
        <w:left w:val="none" w:sz="0" w:space="0" w:color="auto"/>
        <w:bottom w:val="none" w:sz="0" w:space="0" w:color="auto"/>
        <w:right w:val="none" w:sz="0" w:space="0" w:color="auto"/>
      </w:divBdr>
    </w:div>
    <w:div w:id="1037048138">
      <w:bodyDiv w:val="1"/>
      <w:marLeft w:val="0"/>
      <w:marRight w:val="0"/>
      <w:marTop w:val="0"/>
      <w:marBottom w:val="0"/>
      <w:divBdr>
        <w:top w:val="none" w:sz="0" w:space="0" w:color="auto"/>
        <w:left w:val="none" w:sz="0" w:space="0" w:color="auto"/>
        <w:bottom w:val="none" w:sz="0" w:space="0" w:color="auto"/>
        <w:right w:val="none" w:sz="0" w:space="0" w:color="auto"/>
      </w:divBdr>
    </w:div>
    <w:div w:id="1042289435">
      <w:bodyDiv w:val="1"/>
      <w:marLeft w:val="0"/>
      <w:marRight w:val="0"/>
      <w:marTop w:val="0"/>
      <w:marBottom w:val="0"/>
      <w:divBdr>
        <w:top w:val="none" w:sz="0" w:space="0" w:color="auto"/>
        <w:left w:val="none" w:sz="0" w:space="0" w:color="auto"/>
        <w:bottom w:val="none" w:sz="0" w:space="0" w:color="auto"/>
        <w:right w:val="none" w:sz="0" w:space="0" w:color="auto"/>
      </w:divBdr>
    </w:div>
    <w:div w:id="1047073843">
      <w:bodyDiv w:val="1"/>
      <w:marLeft w:val="0"/>
      <w:marRight w:val="0"/>
      <w:marTop w:val="0"/>
      <w:marBottom w:val="0"/>
      <w:divBdr>
        <w:top w:val="none" w:sz="0" w:space="0" w:color="auto"/>
        <w:left w:val="none" w:sz="0" w:space="0" w:color="auto"/>
        <w:bottom w:val="none" w:sz="0" w:space="0" w:color="auto"/>
        <w:right w:val="none" w:sz="0" w:space="0" w:color="auto"/>
      </w:divBdr>
    </w:div>
    <w:div w:id="1075976721">
      <w:bodyDiv w:val="1"/>
      <w:marLeft w:val="0"/>
      <w:marRight w:val="0"/>
      <w:marTop w:val="0"/>
      <w:marBottom w:val="0"/>
      <w:divBdr>
        <w:top w:val="none" w:sz="0" w:space="0" w:color="auto"/>
        <w:left w:val="none" w:sz="0" w:space="0" w:color="auto"/>
        <w:bottom w:val="none" w:sz="0" w:space="0" w:color="auto"/>
        <w:right w:val="none" w:sz="0" w:space="0" w:color="auto"/>
      </w:divBdr>
    </w:div>
    <w:div w:id="1155953909">
      <w:bodyDiv w:val="1"/>
      <w:marLeft w:val="0"/>
      <w:marRight w:val="0"/>
      <w:marTop w:val="0"/>
      <w:marBottom w:val="0"/>
      <w:divBdr>
        <w:top w:val="none" w:sz="0" w:space="0" w:color="auto"/>
        <w:left w:val="none" w:sz="0" w:space="0" w:color="auto"/>
        <w:bottom w:val="none" w:sz="0" w:space="0" w:color="auto"/>
        <w:right w:val="none" w:sz="0" w:space="0" w:color="auto"/>
      </w:divBdr>
    </w:div>
    <w:div w:id="1162820482">
      <w:bodyDiv w:val="1"/>
      <w:marLeft w:val="0"/>
      <w:marRight w:val="0"/>
      <w:marTop w:val="0"/>
      <w:marBottom w:val="0"/>
      <w:divBdr>
        <w:top w:val="none" w:sz="0" w:space="0" w:color="auto"/>
        <w:left w:val="none" w:sz="0" w:space="0" w:color="auto"/>
        <w:bottom w:val="none" w:sz="0" w:space="0" w:color="auto"/>
        <w:right w:val="none" w:sz="0" w:space="0" w:color="auto"/>
      </w:divBdr>
    </w:div>
    <w:div w:id="1183398715">
      <w:bodyDiv w:val="1"/>
      <w:marLeft w:val="0"/>
      <w:marRight w:val="0"/>
      <w:marTop w:val="0"/>
      <w:marBottom w:val="0"/>
      <w:divBdr>
        <w:top w:val="none" w:sz="0" w:space="0" w:color="auto"/>
        <w:left w:val="none" w:sz="0" w:space="0" w:color="auto"/>
        <w:bottom w:val="none" w:sz="0" w:space="0" w:color="auto"/>
        <w:right w:val="none" w:sz="0" w:space="0" w:color="auto"/>
      </w:divBdr>
    </w:div>
    <w:div w:id="1229343980">
      <w:bodyDiv w:val="1"/>
      <w:marLeft w:val="0"/>
      <w:marRight w:val="0"/>
      <w:marTop w:val="0"/>
      <w:marBottom w:val="0"/>
      <w:divBdr>
        <w:top w:val="none" w:sz="0" w:space="0" w:color="auto"/>
        <w:left w:val="none" w:sz="0" w:space="0" w:color="auto"/>
        <w:bottom w:val="none" w:sz="0" w:space="0" w:color="auto"/>
        <w:right w:val="none" w:sz="0" w:space="0" w:color="auto"/>
      </w:divBdr>
    </w:div>
    <w:div w:id="1231188942">
      <w:bodyDiv w:val="1"/>
      <w:marLeft w:val="0"/>
      <w:marRight w:val="0"/>
      <w:marTop w:val="0"/>
      <w:marBottom w:val="0"/>
      <w:divBdr>
        <w:top w:val="none" w:sz="0" w:space="0" w:color="auto"/>
        <w:left w:val="none" w:sz="0" w:space="0" w:color="auto"/>
        <w:bottom w:val="none" w:sz="0" w:space="0" w:color="auto"/>
        <w:right w:val="none" w:sz="0" w:space="0" w:color="auto"/>
      </w:divBdr>
    </w:div>
    <w:div w:id="1247611763">
      <w:bodyDiv w:val="1"/>
      <w:marLeft w:val="0"/>
      <w:marRight w:val="0"/>
      <w:marTop w:val="0"/>
      <w:marBottom w:val="0"/>
      <w:divBdr>
        <w:top w:val="none" w:sz="0" w:space="0" w:color="auto"/>
        <w:left w:val="none" w:sz="0" w:space="0" w:color="auto"/>
        <w:bottom w:val="none" w:sz="0" w:space="0" w:color="auto"/>
        <w:right w:val="none" w:sz="0" w:space="0" w:color="auto"/>
      </w:divBdr>
    </w:div>
    <w:div w:id="1262374324">
      <w:bodyDiv w:val="1"/>
      <w:marLeft w:val="0"/>
      <w:marRight w:val="0"/>
      <w:marTop w:val="0"/>
      <w:marBottom w:val="0"/>
      <w:divBdr>
        <w:top w:val="none" w:sz="0" w:space="0" w:color="auto"/>
        <w:left w:val="none" w:sz="0" w:space="0" w:color="auto"/>
        <w:bottom w:val="none" w:sz="0" w:space="0" w:color="auto"/>
        <w:right w:val="none" w:sz="0" w:space="0" w:color="auto"/>
      </w:divBdr>
    </w:div>
    <w:div w:id="1279138341">
      <w:bodyDiv w:val="1"/>
      <w:marLeft w:val="0"/>
      <w:marRight w:val="0"/>
      <w:marTop w:val="0"/>
      <w:marBottom w:val="0"/>
      <w:divBdr>
        <w:top w:val="none" w:sz="0" w:space="0" w:color="auto"/>
        <w:left w:val="none" w:sz="0" w:space="0" w:color="auto"/>
        <w:bottom w:val="none" w:sz="0" w:space="0" w:color="auto"/>
        <w:right w:val="none" w:sz="0" w:space="0" w:color="auto"/>
      </w:divBdr>
    </w:div>
    <w:div w:id="1300725552">
      <w:bodyDiv w:val="1"/>
      <w:marLeft w:val="0"/>
      <w:marRight w:val="0"/>
      <w:marTop w:val="0"/>
      <w:marBottom w:val="0"/>
      <w:divBdr>
        <w:top w:val="none" w:sz="0" w:space="0" w:color="auto"/>
        <w:left w:val="none" w:sz="0" w:space="0" w:color="auto"/>
        <w:bottom w:val="none" w:sz="0" w:space="0" w:color="auto"/>
        <w:right w:val="none" w:sz="0" w:space="0" w:color="auto"/>
      </w:divBdr>
    </w:div>
    <w:div w:id="1315915898">
      <w:bodyDiv w:val="1"/>
      <w:marLeft w:val="0"/>
      <w:marRight w:val="0"/>
      <w:marTop w:val="0"/>
      <w:marBottom w:val="0"/>
      <w:divBdr>
        <w:top w:val="none" w:sz="0" w:space="0" w:color="auto"/>
        <w:left w:val="none" w:sz="0" w:space="0" w:color="auto"/>
        <w:bottom w:val="none" w:sz="0" w:space="0" w:color="auto"/>
        <w:right w:val="none" w:sz="0" w:space="0" w:color="auto"/>
      </w:divBdr>
    </w:div>
    <w:div w:id="1346903409">
      <w:bodyDiv w:val="1"/>
      <w:marLeft w:val="0"/>
      <w:marRight w:val="0"/>
      <w:marTop w:val="0"/>
      <w:marBottom w:val="0"/>
      <w:divBdr>
        <w:top w:val="none" w:sz="0" w:space="0" w:color="auto"/>
        <w:left w:val="none" w:sz="0" w:space="0" w:color="auto"/>
        <w:bottom w:val="none" w:sz="0" w:space="0" w:color="auto"/>
        <w:right w:val="none" w:sz="0" w:space="0" w:color="auto"/>
      </w:divBdr>
    </w:div>
    <w:div w:id="1368725958">
      <w:bodyDiv w:val="1"/>
      <w:marLeft w:val="0"/>
      <w:marRight w:val="0"/>
      <w:marTop w:val="0"/>
      <w:marBottom w:val="0"/>
      <w:divBdr>
        <w:top w:val="none" w:sz="0" w:space="0" w:color="auto"/>
        <w:left w:val="none" w:sz="0" w:space="0" w:color="auto"/>
        <w:bottom w:val="none" w:sz="0" w:space="0" w:color="auto"/>
        <w:right w:val="none" w:sz="0" w:space="0" w:color="auto"/>
      </w:divBdr>
    </w:div>
    <w:div w:id="1373847504">
      <w:bodyDiv w:val="1"/>
      <w:marLeft w:val="0"/>
      <w:marRight w:val="0"/>
      <w:marTop w:val="0"/>
      <w:marBottom w:val="0"/>
      <w:divBdr>
        <w:top w:val="none" w:sz="0" w:space="0" w:color="auto"/>
        <w:left w:val="none" w:sz="0" w:space="0" w:color="auto"/>
        <w:bottom w:val="none" w:sz="0" w:space="0" w:color="auto"/>
        <w:right w:val="none" w:sz="0" w:space="0" w:color="auto"/>
      </w:divBdr>
    </w:div>
    <w:div w:id="1390496845">
      <w:bodyDiv w:val="1"/>
      <w:marLeft w:val="0"/>
      <w:marRight w:val="0"/>
      <w:marTop w:val="0"/>
      <w:marBottom w:val="0"/>
      <w:divBdr>
        <w:top w:val="none" w:sz="0" w:space="0" w:color="auto"/>
        <w:left w:val="none" w:sz="0" w:space="0" w:color="auto"/>
        <w:bottom w:val="none" w:sz="0" w:space="0" w:color="auto"/>
        <w:right w:val="none" w:sz="0" w:space="0" w:color="auto"/>
      </w:divBdr>
    </w:div>
    <w:div w:id="1396002755">
      <w:bodyDiv w:val="1"/>
      <w:marLeft w:val="0"/>
      <w:marRight w:val="0"/>
      <w:marTop w:val="0"/>
      <w:marBottom w:val="0"/>
      <w:divBdr>
        <w:top w:val="none" w:sz="0" w:space="0" w:color="auto"/>
        <w:left w:val="none" w:sz="0" w:space="0" w:color="auto"/>
        <w:bottom w:val="none" w:sz="0" w:space="0" w:color="auto"/>
        <w:right w:val="none" w:sz="0" w:space="0" w:color="auto"/>
      </w:divBdr>
    </w:div>
    <w:div w:id="1465196825">
      <w:bodyDiv w:val="1"/>
      <w:marLeft w:val="0"/>
      <w:marRight w:val="0"/>
      <w:marTop w:val="0"/>
      <w:marBottom w:val="0"/>
      <w:divBdr>
        <w:top w:val="none" w:sz="0" w:space="0" w:color="auto"/>
        <w:left w:val="none" w:sz="0" w:space="0" w:color="auto"/>
        <w:bottom w:val="none" w:sz="0" w:space="0" w:color="auto"/>
        <w:right w:val="none" w:sz="0" w:space="0" w:color="auto"/>
      </w:divBdr>
    </w:div>
    <w:div w:id="1480342056">
      <w:bodyDiv w:val="1"/>
      <w:marLeft w:val="0"/>
      <w:marRight w:val="0"/>
      <w:marTop w:val="0"/>
      <w:marBottom w:val="0"/>
      <w:divBdr>
        <w:top w:val="none" w:sz="0" w:space="0" w:color="auto"/>
        <w:left w:val="none" w:sz="0" w:space="0" w:color="auto"/>
        <w:bottom w:val="none" w:sz="0" w:space="0" w:color="auto"/>
        <w:right w:val="none" w:sz="0" w:space="0" w:color="auto"/>
      </w:divBdr>
    </w:div>
    <w:div w:id="1481341249">
      <w:bodyDiv w:val="1"/>
      <w:marLeft w:val="0"/>
      <w:marRight w:val="0"/>
      <w:marTop w:val="0"/>
      <w:marBottom w:val="0"/>
      <w:divBdr>
        <w:top w:val="none" w:sz="0" w:space="0" w:color="auto"/>
        <w:left w:val="none" w:sz="0" w:space="0" w:color="auto"/>
        <w:bottom w:val="none" w:sz="0" w:space="0" w:color="auto"/>
        <w:right w:val="none" w:sz="0" w:space="0" w:color="auto"/>
      </w:divBdr>
    </w:div>
    <w:div w:id="1485124946">
      <w:bodyDiv w:val="1"/>
      <w:marLeft w:val="0"/>
      <w:marRight w:val="0"/>
      <w:marTop w:val="0"/>
      <w:marBottom w:val="0"/>
      <w:divBdr>
        <w:top w:val="none" w:sz="0" w:space="0" w:color="auto"/>
        <w:left w:val="none" w:sz="0" w:space="0" w:color="auto"/>
        <w:bottom w:val="none" w:sz="0" w:space="0" w:color="auto"/>
        <w:right w:val="none" w:sz="0" w:space="0" w:color="auto"/>
      </w:divBdr>
    </w:div>
    <w:div w:id="1491482415">
      <w:bodyDiv w:val="1"/>
      <w:marLeft w:val="0"/>
      <w:marRight w:val="0"/>
      <w:marTop w:val="0"/>
      <w:marBottom w:val="0"/>
      <w:divBdr>
        <w:top w:val="none" w:sz="0" w:space="0" w:color="auto"/>
        <w:left w:val="none" w:sz="0" w:space="0" w:color="auto"/>
        <w:bottom w:val="none" w:sz="0" w:space="0" w:color="auto"/>
        <w:right w:val="none" w:sz="0" w:space="0" w:color="auto"/>
      </w:divBdr>
    </w:div>
    <w:div w:id="1515799292">
      <w:bodyDiv w:val="1"/>
      <w:marLeft w:val="0"/>
      <w:marRight w:val="0"/>
      <w:marTop w:val="0"/>
      <w:marBottom w:val="0"/>
      <w:divBdr>
        <w:top w:val="none" w:sz="0" w:space="0" w:color="auto"/>
        <w:left w:val="none" w:sz="0" w:space="0" w:color="auto"/>
        <w:bottom w:val="none" w:sz="0" w:space="0" w:color="auto"/>
        <w:right w:val="none" w:sz="0" w:space="0" w:color="auto"/>
      </w:divBdr>
    </w:div>
    <w:div w:id="1523007763">
      <w:bodyDiv w:val="1"/>
      <w:marLeft w:val="0"/>
      <w:marRight w:val="0"/>
      <w:marTop w:val="0"/>
      <w:marBottom w:val="0"/>
      <w:divBdr>
        <w:top w:val="none" w:sz="0" w:space="0" w:color="auto"/>
        <w:left w:val="none" w:sz="0" w:space="0" w:color="auto"/>
        <w:bottom w:val="none" w:sz="0" w:space="0" w:color="auto"/>
        <w:right w:val="none" w:sz="0" w:space="0" w:color="auto"/>
      </w:divBdr>
    </w:div>
    <w:div w:id="1532720472">
      <w:bodyDiv w:val="1"/>
      <w:marLeft w:val="0"/>
      <w:marRight w:val="0"/>
      <w:marTop w:val="0"/>
      <w:marBottom w:val="0"/>
      <w:divBdr>
        <w:top w:val="none" w:sz="0" w:space="0" w:color="auto"/>
        <w:left w:val="none" w:sz="0" w:space="0" w:color="auto"/>
        <w:bottom w:val="none" w:sz="0" w:space="0" w:color="auto"/>
        <w:right w:val="none" w:sz="0" w:space="0" w:color="auto"/>
      </w:divBdr>
    </w:div>
    <w:div w:id="1546790997">
      <w:bodyDiv w:val="1"/>
      <w:marLeft w:val="0"/>
      <w:marRight w:val="0"/>
      <w:marTop w:val="0"/>
      <w:marBottom w:val="0"/>
      <w:divBdr>
        <w:top w:val="none" w:sz="0" w:space="0" w:color="auto"/>
        <w:left w:val="none" w:sz="0" w:space="0" w:color="auto"/>
        <w:bottom w:val="none" w:sz="0" w:space="0" w:color="auto"/>
        <w:right w:val="none" w:sz="0" w:space="0" w:color="auto"/>
      </w:divBdr>
    </w:div>
    <w:div w:id="1573083827">
      <w:bodyDiv w:val="1"/>
      <w:marLeft w:val="0"/>
      <w:marRight w:val="0"/>
      <w:marTop w:val="0"/>
      <w:marBottom w:val="0"/>
      <w:divBdr>
        <w:top w:val="none" w:sz="0" w:space="0" w:color="auto"/>
        <w:left w:val="none" w:sz="0" w:space="0" w:color="auto"/>
        <w:bottom w:val="none" w:sz="0" w:space="0" w:color="auto"/>
        <w:right w:val="none" w:sz="0" w:space="0" w:color="auto"/>
      </w:divBdr>
    </w:div>
    <w:div w:id="1575696454">
      <w:bodyDiv w:val="1"/>
      <w:marLeft w:val="0"/>
      <w:marRight w:val="0"/>
      <w:marTop w:val="0"/>
      <w:marBottom w:val="0"/>
      <w:divBdr>
        <w:top w:val="none" w:sz="0" w:space="0" w:color="auto"/>
        <w:left w:val="none" w:sz="0" w:space="0" w:color="auto"/>
        <w:bottom w:val="none" w:sz="0" w:space="0" w:color="auto"/>
        <w:right w:val="none" w:sz="0" w:space="0" w:color="auto"/>
      </w:divBdr>
    </w:div>
    <w:div w:id="1590191730">
      <w:bodyDiv w:val="1"/>
      <w:marLeft w:val="0"/>
      <w:marRight w:val="0"/>
      <w:marTop w:val="0"/>
      <w:marBottom w:val="0"/>
      <w:divBdr>
        <w:top w:val="none" w:sz="0" w:space="0" w:color="auto"/>
        <w:left w:val="none" w:sz="0" w:space="0" w:color="auto"/>
        <w:bottom w:val="none" w:sz="0" w:space="0" w:color="auto"/>
        <w:right w:val="none" w:sz="0" w:space="0" w:color="auto"/>
      </w:divBdr>
    </w:div>
    <w:div w:id="1595550208">
      <w:bodyDiv w:val="1"/>
      <w:marLeft w:val="0"/>
      <w:marRight w:val="0"/>
      <w:marTop w:val="0"/>
      <w:marBottom w:val="0"/>
      <w:divBdr>
        <w:top w:val="none" w:sz="0" w:space="0" w:color="auto"/>
        <w:left w:val="none" w:sz="0" w:space="0" w:color="auto"/>
        <w:bottom w:val="none" w:sz="0" w:space="0" w:color="auto"/>
        <w:right w:val="none" w:sz="0" w:space="0" w:color="auto"/>
      </w:divBdr>
    </w:div>
    <w:div w:id="1595624222">
      <w:bodyDiv w:val="1"/>
      <w:marLeft w:val="0"/>
      <w:marRight w:val="0"/>
      <w:marTop w:val="0"/>
      <w:marBottom w:val="0"/>
      <w:divBdr>
        <w:top w:val="none" w:sz="0" w:space="0" w:color="auto"/>
        <w:left w:val="none" w:sz="0" w:space="0" w:color="auto"/>
        <w:bottom w:val="none" w:sz="0" w:space="0" w:color="auto"/>
        <w:right w:val="none" w:sz="0" w:space="0" w:color="auto"/>
      </w:divBdr>
    </w:div>
    <w:div w:id="1610237319">
      <w:bodyDiv w:val="1"/>
      <w:marLeft w:val="0"/>
      <w:marRight w:val="0"/>
      <w:marTop w:val="0"/>
      <w:marBottom w:val="0"/>
      <w:divBdr>
        <w:top w:val="none" w:sz="0" w:space="0" w:color="auto"/>
        <w:left w:val="none" w:sz="0" w:space="0" w:color="auto"/>
        <w:bottom w:val="none" w:sz="0" w:space="0" w:color="auto"/>
        <w:right w:val="none" w:sz="0" w:space="0" w:color="auto"/>
      </w:divBdr>
    </w:div>
    <w:div w:id="1634094832">
      <w:bodyDiv w:val="1"/>
      <w:marLeft w:val="0"/>
      <w:marRight w:val="0"/>
      <w:marTop w:val="0"/>
      <w:marBottom w:val="0"/>
      <w:divBdr>
        <w:top w:val="none" w:sz="0" w:space="0" w:color="auto"/>
        <w:left w:val="none" w:sz="0" w:space="0" w:color="auto"/>
        <w:bottom w:val="none" w:sz="0" w:space="0" w:color="auto"/>
        <w:right w:val="none" w:sz="0" w:space="0" w:color="auto"/>
      </w:divBdr>
    </w:div>
    <w:div w:id="1648313474">
      <w:bodyDiv w:val="1"/>
      <w:marLeft w:val="0"/>
      <w:marRight w:val="0"/>
      <w:marTop w:val="0"/>
      <w:marBottom w:val="0"/>
      <w:divBdr>
        <w:top w:val="none" w:sz="0" w:space="0" w:color="auto"/>
        <w:left w:val="none" w:sz="0" w:space="0" w:color="auto"/>
        <w:bottom w:val="none" w:sz="0" w:space="0" w:color="auto"/>
        <w:right w:val="none" w:sz="0" w:space="0" w:color="auto"/>
      </w:divBdr>
    </w:div>
    <w:div w:id="1668552370">
      <w:bodyDiv w:val="1"/>
      <w:marLeft w:val="0"/>
      <w:marRight w:val="0"/>
      <w:marTop w:val="0"/>
      <w:marBottom w:val="0"/>
      <w:divBdr>
        <w:top w:val="none" w:sz="0" w:space="0" w:color="auto"/>
        <w:left w:val="none" w:sz="0" w:space="0" w:color="auto"/>
        <w:bottom w:val="none" w:sz="0" w:space="0" w:color="auto"/>
        <w:right w:val="none" w:sz="0" w:space="0" w:color="auto"/>
      </w:divBdr>
    </w:div>
    <w:div w:id="1752851633">
      <w:bodyDiv w:val="1"/>
      <w:marLeft w:val="0"/>
      <w:marRight w:val="0"/>
      <w:marTop w:val="0"/>
      <w:marBottom w:val="0"/>
      <w:divBdr>
        <w:top w:val="none" w:sz="0" w:space="0" w:color="auto"/>
        <w:left w:val="none" w:sz="0" w:space="0" w:color="auto"/>
        <w:bottom w:val="none" w:sz="0" w:space="0" w:color="auto"/>
        <w:right w:val="none" w:sz="0" w:space="0" w:color="auto"/>
      </w:divBdr>
    </w:div>
    <w:div w:id="1782801604">
      <w:bodyDiv w:val="1"/>
      <w:marLeft w:val="0"/>
      <w:marRight w:val="0"/>
      <w:marTop w:val="0"/>
      <w:marBottom w:val="0"/>
      <w:divBdr>
        <w:top w:val="none" w:sz="0" w:space="0" w:color="auto"/>
        <w:left w:val="none" w:sz="0" w:space="0" w:color="auto"/>
        <w:bottom w:val="none" w:sz="0" w:space="0" w:color="auto"/>
        <w:right w:val="none" w:sz="0" w:space="0" w:color="auto"/>
      </w:divBdr>
    </w:div>
    <w:div w:id="1857117003">
      <w:bodyDiv w:val="1"/>
      <w:marLeft w:val="0"/>
      <w:marRight w:val="0"/>
      <w:marTop w:val="0"/>
      <w:marBottom w:val="0"/>
      <w:divBdr>
        <w:top w:val="none" w:sz="0" w:space="0" w:color="auto"/>
        <w:left w:val="none" w:sz="0" w:space="0" w:color="auto"/>
        <w:bottom w:val="none" w:sz="0" w:space="0" w:color="auto"/>
        <w:right w:val="none" w:sz="0" w:space="0" w:color="auto"/>
      </w:divBdr>
    </w:div>
    <w:div w:id="1868445630">
      <w:bodyDiv w:val="1"/>
      <w:marLeft w:val="0"/>
      <w:marRight w:val="0"/>
      <w:marTop w:val="0"/>
      <w:marBottom w:val="0"/>
      <w:divBdr>
        <w:top w:val="none" w:sz="0" w:space="0" w:color="auto"/>
        <w:left w:val="none" w:sz="0" w:space="0" w:color="auto"/>
        <w:bottom w:val="none" w:sz="0" w:space="0" w:color="auto"/>
        <w:right w:val="none" w:sz="0" w:space="0" w:color="auto"/>
      </w:divBdr>
    </w:div>
    <w:div w:id="1869298195">
      <w:bodyDiv w:val="1"/>
      <w:marLeft w:val="0"/>
      <w:marRight w:val="0"/>
      <w:marTop w:val="0"/>
      <w:marBottom w:val="0"/>
      <w:divBdr>
        <w:top w:val="none" w:sz="0" w:space="0" w:color="auto"/>
        <w:left w:val="none" w:sz="0" w:space="0" w:color="auto"/>
        <w:bottom w:val="none" w:sz="0" w:space="0" w:color="auto"/>
        <w:right w:val="none" w:sz="0" w:space="0" w:color="auto"/>
      </w:divBdr>
    </w:div>
    <w:div w:id="1886527189">
      <w:bodyDiv w:val="1"/>
      <w:marLeft w:val="0"/>
      <w:marRight w:val="0"/>
      <w:marTop w:val="0"/>
      <w:marBottom w:val="0"/>
      <w:divBdr>
        <w:top w:val="none" w:sz="0" w:space="0" w:color="auto"/>
        <w:left w:val="none" w:sz="0" w:space="0" w:color="auto"/>
        <w:bottom w:val="none" w:sz="0" w:space="0" w:color="auto"/>
        <w:right w:val="none" w:sz="0" w:space="0" w:color="auto"/>
      </w:divBdr>
    </w:div>
    <w:div w:id="1888839015">
      <w:bodyDiv w:val="1"/>
      <w:marLeft w:val="0"/>
      <w:marRight w:val="0"/>
      <w:marTop w:val="0"/>
      <w:marBottom w:val="0"/>
      <w:divBdr>
        <w:top w:val="none" w:sz="0" w:space="0" w:color="auto"/>
        <w:left w:val="none" w:sz="0" w:space="0" w:color="auto"/>
        <w:bottom w:val="none" w:sz="0" w:space="0" w:color="auto"/>
        <w:right w:val="none" w:sz="0" w:space="0" w:color="auto"/>
      </w:divBdr>
    </w:div>
    <w:div w:id="1902713132">
      <w:bodyDiv w:val="1"/>
      <w:marLeft w:val="0"/>
      <w:marRight w:val="0"/>
      <w:marTop w:val="0"/>
      <w:marBottom w:val="0"/>
      <w:divBdr>
        <w:top w:val="none" w:sz="0" w:space="0" w:color="auto"/>
        <w:left w:val="none" w:sz="0" w:space="0" w:color="auto"/>
        <w:bottom w:val="none" w:sz="0" w:space="0" w:color="auto"/>
        <w:right w:val="none" w:sz="0" w:space="0" w:color="auto"/>
      </w:divBdr>
    </w:div>
    <w:div w:id="1903516846">
      <w:bodyDiv w:val="1"/>
      <w:marLeft w:val="0"/>
      <w:marRight w:val="0"/>
      <w:marTop w:val="0"/>
      <w:marBottom w:val="0"/>
      <w:divBdr>
        <w:top w:val="none" w:sz="0" w:space="0" w:color="auto"/>
        <w:left w:val="none" w:sz="0" w:space="0" w:color="auto"/>
        <w:bottom w:val="none" w:sz="0" w:space="0" w:color="auto"/>
        <w:right w:val="none" w:sz="0" w:space="0" w:color="auto"/>
      </w:divBdr>
    </w:div>
    <w:div w:id="1952853984">
      <w:bodyDiv w:val="1"/>
      <w:marLeft w:val="0"/>
      <w:marRight w:val="0"/>
      <w:marTop w:val="0"/>
      <w:marBottom w:val="0"/>
      <w:divBdr>
        <w:top w:val="none" w:sz="0" w:space="0" w:color="auto"/>
        <w:left w:val="none" w:sz="0" w:space="0" w:color="auto"/>
        <w:bottom w:val="none" w:sz="0" w:space="0" w:color="auto"/>
        <w:right w:val="none" w:sz="0" w:space="0" w:color="auto"/>
      </w:divBdr>
    </w:div>
    <w:div w:id="1957592626">
      <w:bodyDiv w:val="1"/>
      <w:marLeft w:val="0"/>
      <w:marRight w:val="0"/>
      <w:marTop w:val="0"/>
      <w:marBottom w:val="0"/>
      <w:divBdr>
        <w:top w:val="none" w:sz="0" w:space="0" w:color="auto"/>
        <w:left w:val="none" w:sz="0" w:space="0" w:color="auto"/>
        <w:bottom w:val="none" w:sz="0" w:space="0" w:color="auto"/>
        <w:right w:val="none" w:sz="0" w:space="0" w:color="auto"/>
      </w:divBdr>
    </w:div>
    <w:div w:id="1966230346">
      <w:bodyDiv w:val="1"/>
      <w:marLeft w:val="0"/>
      <w:marRight w:val="0"/>
      <w:marTop w:val="0"/>
      <w:marBottom w:val="0"/>
      <w:divBdr>
        <w:top w:val="none" w:sz="0" w:space="0" w:color="auto"/>
        <w:left w:val="none" w:sz="0" w:space="0" w:color="auto"/>
        <w:bottom w:val="none" w:sz="0" w:space="0" w:color="auto"/>
        <w:right w:val="none" w:sz="0" w:space="0" w:color="auto"/>
      </w:divBdr>
    </w:div>
    <w:div w:id="1977375045">
      <w:bodyDiv w:val="1"/>
      <w:marLeft w:val="0"/>
      <w:marRight w:val="0"/>
      <w:marTop w:val="0"/>
      <w:marBottom w:val="0"/>
      <w:divBdr>
        <w:top w:val="none" w:sz="0" w:space="0" w:color="auto"/>
        <w:left w:val="none" w:sz="0" w:space="0" w:color="auto"/>
        <w:bottom w:val="none" w:sz="0" w:space="0" w:color="auto"/>
        <w:right w:val="none" w:sz="0" w:space="0" w:color="auto"/>
      </w:divBdr>
    </w:div>
    <w:div w:id="1982031743">
      <w:bodyDiv w:val="1"/>
      <w:marLeft w:val="0"/>
      <w:marRight w:val="0"/>
      <w:marTop w:val="0"/>
      <w:marBottom w:val="0"/>
      <w:divBdr>
        <w:top w:val="none" w:sz="0" w:space="0" w:color="auto"/>
        <w:left w:val="none" w:sz="0" w:space="0" w:color="auto"/>
        <w:bottom w:val="none" w:sz="0" w:space="0" w:color="auto"/>
        <w:right w:val="none" w:sz="0" w:space="0" w:color="auto"/>
      </w:divBdr>
    </w:div>
    <w:div w:id="1986155335">
      <w:bodyDiv w:val="1"/>
      <w:marLeft w:val="0"/>
      <w:marRight w:val="0"/>
      <w:marTop w:val="0"/>
      <w:marBottom w:val="0"/>
      <w:divBdr>
        <w:top w:val="none" w:sz="0" w:space="0" w:color="auto"/>
        <w:left w:val="none" w:sz="0" w:space="0" w:color="auto"/>
        <w:bottom w:val="none" w:sz="0" w:space="0" w:color="auto"/>
        <w:right w:val="none" w:sz="0" w:space="0" w:color="auto"/>
      </w:divBdr>
    </w:div>
    <w:div w:id="1996489429">
      <w:bodyDiv w:val="1"/>
      <w:marLeft w:val="0"/>
      <w:marRight w:val="0"/>
      <w:marTop w:val="0"/>
      <w:marBottom w:val="0"/>
      <w:divBdr>
        <w:top w:val="none" w:sz="0" w:space="0" w:color="auto"/>
        <w:left w:val="none" w:sz="0" w:space="0" w:color="auto"/>
        <w:bottom w:val="none" w:sz="0" w:space="0" w:color="auto"/>
        <w:right w:val="none" w:sz="0" w:space="0" w:color="auto"/>
      </w:divBdr>
    </w:div>
    <w:div w:id="2001081358">
      <w:bodyDiv w:val="1"/>
      <w:marLeft w:val="0"/>
      <w:marRight w:val="0"/>
      <w:marTop w:val="0"/>
      <w:marBottom w:val="0"/>
      <w:divBdr>
        <w:top w:val="none" w:sz="0" w:space="0" w:color="auto"/>
        <w:left w:val="none" w:sz="0" w:space="0" w:color="auto"/>
        <w:bottom w:val="none" w:sz="0" w:space="0" w:color="auto"/>
        <w:right w:val="none" w:sz="0" w:space="0" w:color="auto"/>
      </w:divBdr>
    </w:div>
    <w:div w:id="2069986721">
      <w:bodyDiv w:val="1"/>
      <w:marLeft w:val="0"/>
      <w:marRight w:val="0"/>
      <w:marTop w:val="0"/>
      <w:marBottom w:val="0"/>
      <w:divBdr>
        <w:top w:val="none" w:sz="0" w:space="0" w:color="auto"/>
        <w:left w:val="none" w:sz="0" w:space="0" w:color="auto"/>
        <w:bottom w:val="none" w:sz="0" w:space="0" w:color="auto"/>
        <w:right w:val="none" w:sz="0" w:space="0" w:color="auto"/>
      </w:divBdr>
    </w:div>
    <w:div w:id="2073383178">
      <w:bodyDiv w:val="1"/>
      <w:marLeft w:val="0"/>
      <w:marRight w:val="0"/>
      <w:marTop w:val="0"/>
      <w:marBottom w:val="0"/>
      <w:divBdr>
        <w:top w:val="none" w:sz="0" w:space="0" w:color="auto"/>
        <w:left w:val="none" w:sz="0" w:space="0" w:color="auto"/>
        <w:bottom w:val="none" w:sz="0" w:space="0" w:color="auto"/>
        <w:right w:val="none" w:sz="0" w:space="0" w:color="auto"/>
      </w:divBdr>
    </w:div>
    <w:div w:id="2081369797">
      <w:bodyDiv w:val="1"/>
      <w:marLeft w:val="0"/>
      <w:marRight w:val="0"/>
      <w:marTop w:val="0"/>
      <w:marBottom w:val="0"/>
      <w:divBdr>
        <w:top w:val="none" w:sz="0" w:space="0" w:color="auto"/>
        <w:left w:val="none" w:sz="0" w:space="0" w:color="auto"/>
        <w:bottom w:val="none" w:sz="0" w:space="0" w:color="auto"/>
        <w:right w:val="none" w:sz="0" w:space="0" w:color="auto"/>
      </w:divBdr>
    </w:div>
    <w:div w:id="2122531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Orn24</b:Tag>
    <b:SourceType>JournalArticle</b:SourceType>
    <b:Guid>{A8F87038-CEA8-354D-B2B8-E096B3B204E8}</b:Guid>
    <b:Title>Communication and Cultural Aspects in International Business</b:Title>
    <b:JournalName>Global Media Journal</b:JournalName>
    <b:Year>2024</b:Year>
    <b:Volume>22</b:Volume>
    <b:Issue>67</b:Issue>
    <b:Pages>1-3</b:Pages>
    <b:Author>
      <b:Author>
        <b:NameList>
          <b:Person>
            <b:Last>Ornald</b:Last>
            <b:First>Joy</b:First>
          </b:Person>
        </b:NameList>
      </b:Author>
    </b:Author>
    <b:RefOrder>15</b:RefOrder>
  </b:Source>
  <b:Source>
    <b:Tag>BAR25</b:Tag>
    <b:SourceType>InternetSite</b:SourceType>
    <b:Guid>{2BD73FAE-FCEC-7641-86B5-832AEDD26CD8}</b:Guid>
    <b:Title>Barclays strengthens Corporate Bank offerings in Asia Pacific and the Middle East with two senior appointments</b:Title>
    <b:Year>2025</b:Year>
    <b:Author>
      <b:Author>
        <b:Corporate>BARCLAYS</b:Corporate>
      </b:Author>
    </b:Author>
    <b:URL>https://home.barclays/news/press-releases/2025/02/barclays-strengthens-corporate-bank-offerings-in-asia-pacific-an/</b:URL>
    <b:YearAccessed>2025</b:YearAccessed>
    <b:MonthAccessed>03</b:MonthAccessed>
    <b:DayAccessed>13</b:DayAccessed>
    <b:RefOrder>16</b:RefOrder>
  </b:Source>
  <b:Source>
    <b:Tag>Mit25</b:Tag>
    <b:SourceType>InternetSite</b:SourceType>
    <b:Guid>{1CF7EBC1-D6B6-6644-9DAE-DE7C6944A154}</b:Guid>
    <b:Author>
      <b:Author>
        <b:Corporate>Mitsubishi Corporation</b:Corporate>
      </b:Author>
    </b:Author>
    <b:Title>About us</b:Title>
    <b:URL>https://www.mitsubishicorp.com/jp/en/about/</b:URL>
    <b:Year>2025</b:Year>
    <b:YearAccessed>2025</b:YearAccessed>
    <b:MonthAccessed>03</b:MonthAccessed>
    <b:DayAccessed>13</b:DayAccessed>
    <b:RefOrder>17</b:RefOrder>
  </b:Source>
  <b:Source>
    <b:Tag>Tab22</b:Tag>
    <b:SourceType>JournalArticle</b:SourceType>
    <b:Guid>{BFDCD714-0E6C-DF48-8370-CA37C02F2568}</b:Guid>
    <b:Title>Differences between Japanese and British participants in self-reported verbal strategies to appear convincing</b:Title>
    <b:Year>2022</b:Year>
    <b:JournalName>Psychiatry,Psychology and Law</b:JournalName>
    <b:Volume>30</b:Volume>
    <b:Issue>2</b:Issue>
    <b:Pages>177-191</b:Pages>
    <b:Author>
      <b:Author>
        <b:NameList>
          <b:Person>
            <b:Last>Tabata</b:Last>
            <b:First>N.</b:First>
          </b:Person>
          <b:Person>
            <b:Last>Vrij</b:Last>
            <b:First>A.</b:First>
          </b:Person>
        </b:NameList>
      </b:Author>
    </b:Author>
    <b:RefOrder>13</b:RefOrder>
  </b:Source>
  <b:Source>
    <b:Tag>Der17</b:Tag>
    <b:SourceType>Book</b:SourceType>
    <b:Guid>{6E492FAD-72CA-7444-9730-B957E85C7A37}</b:Guid>
    <b:Title>International management : managing across borders and cultures : text and cases</b:Title>
    <b:Year>2017</b:Year>
    <b:City>Boston</b:City>
    <b:Publisher>Pearson</b:Publisher>
    <b:Edition>9th Edition</b:Edition>
    <b:Author>
      <b:Author>
        <b:NameList>
          <b:Person>
            <b:Last>Deresky</b:Last>
            <b:First>Helen</b:First>
          </b:Person>
        </b:NameList>
      </b:Author>
    </b:Author>
    <b:RefOrder>1</b:RefOrder>
  </b:Source>
  <b:Source>
    <b:Tag>Tao21</b:Tag>
    <b:SourceType>JournalArticle</b:SourceType>
    <b:Guid>{5B63F7F1-0234-9A4A-8153-7B56DFEC4350}</b:Guid>
    <b:Title>A cross-cultural study of co-design: the impact of power distance on group dynamics in Japan</b:Title>
    <b:Year>2021</b:Year>
    <b:JournalName>CoDesign</b:JournalName>
    <b:Volume>17</b:Volume>
    <b:Issue>1</b:Issue>
    <b:Pages>22-49</b:Pages>
    <b:Author>
      <b:Author>
        <b:NameList>
          <b:Person>
            <b:Last>Taoka</b:Last>
            <b:First>Yuki</b:First>
          </b:Person>
          <b:Person>
            <b:Last>Kagohashi</b:Last>
            <b:First>Kahi</b:First>
          </b:Person>
          <b:Person>
            <b:Last>Mougenot</b:Last>
            <b:First>Céline</b:First>
          </b:Person>
        </b:NameList>
      </b:Author>
    </b:Author>
    <b:RefOrder>14</b:RefOrder>
  </b:Source>
  <b:Source>
    <b:Tag>Kiy20</b:Tag>
    <b:SourceType>JournalArticle</b:SourceType>
    <b:Guid>{4FB6BB8A-4E54-C345-B3F4-D1C2394A74FE}</b:Guid>
    <b:Title>Factory performance and decision-making authority between headquarters, expatriates, and local employees in Japanese MNCs in Southeast Asia</b:Title>
    <b:JournalName>Asian Business&amp;Management</b:JournalName>
    <b:Year>2020</b:Year>
    <b:Volume>19</b:Volume>
    <b:Issue>1</b:Issue>
    <b:Pages>86-117</b:Pages>
    <b:Author>
      <b:Author>
        <b:NameList>
          <b:Person>
            <b:Last>Kiyohiro</b:Last>
            <b:First>Oki</b:First>
          </b:Person>
        </b:NameList>
      </b:Author>
    </b:Author>
    <b:RefOrder>18</b:RefOrder>
  </b:Source>
  <b:Source>
    <b:Tag>Hir22</b:Tag>
    <b:SourceType>JournalArticle</b:SourceType>
    <b:Guid>{2B2BA743-7B47-6040-8DA6-EED5B887F9B7}</b:Guid>
    <b:Title>Action Learning in Japan: challenging cultural values</b:Title>
    <b:JournalName>Action Learning: Research and Practice</b:JournalName>
    <b:Year>2022</b:Year>
    <b:Volume>19</b:Volume>
    <b:Issue>2</b:Issue>
    <b:Pages>165-183</b:Pages>
    <b:Author>
      <b:Author>
        <b:NameList>
          <b:Person>
            <b:Last>Hirose</b:Last>
            <b:First>Yayoi</b:First>
          </b:Person>
        </b:NameList>
      </b:Author>
    </b:Author>
    <b:RefOrder>3</b:RefOrder>
  </b:Source>
  <b:Source>
    <b:Tag>Wya24</b:Tag>
    <b:SourceType>JournalArticle</b:SourceType>
    <b:Guid>{078ADEC0-F948-F444-8289-A4B4CF3B0818}</b:Guid>
    <b:Title>Without trust, we can’t really do any work”: workplace trust and communication among expatriates and host nationals</b:Title>
    <b:JournalName>Cross cultural &amp; strategic management</b:JournalName>
    <b:Year>2024</b:Year>
    <b:Volume>31</b:Volume>
    <b:Issue>4</b:Issue>
    <b:Pages>559-583</b:Pages>
    <b:Author>
      <b:Author>
        <b:NameList>
          <b:Person>
            <b:Last>Wyant</b:Last>
            <b:Middle>H.</b:Middle>
            <b:First>Mizuki</b:First>
          </b:Person>
          <b:Person>
            <b:Last>Cionea</b:Last>
            <b:Middle>A.</b:Middle>
            <b:First>Ioana</b:First>
          </b:Person>
        </b:NameList>
      </b:Author>
    </b:Author>
    <b:RefOrder>4</b:RefOrder>
  </b:Source>
  <b:Source>
    <b:Tag>Aga21</b:Tag>
    <b:SourceType>ConferenceProceedings</b:SourceType>
    <b:Guid>{E8560D01-A1C5-8543-9910-E269D7DDCECC}</b:Guid>
    <b:Title>HOW TO INCREASE ORGANISATIONAL EFFECTIVENESS AND MOVE TOWARDS A GOAL – ORIENTED CULTURE IN BANKING INDUSTRY</b:Title>
    <b:Year>2021</b:Year>
    <b:Publisher>Niculescu Publishing House</b:Publisher>
    <b:City>Bucharest</b:City>
    <b:Author>
      <b:Author>
        <b:NameList>
          <b:Person>
            <b:Last>Agarici</b:Last>
            <b:First>Corina</b:First>
          </b:Person>
        </b:NameList>
      </b:Author>
    </b:Author>
    <b:RefOrder>19</b:RefOrder>
  </b:Source>
  <b:Source>
    <b:Tag>Jun21</b:Tag>
    <b:SourceType>JournalArticle</b:SourceType>
    <b:Guid>{C1BD7B67-6800-6B44-9BDD-88D41A023DC0}</b:Guid>
    <b:Title>Revisiting Hofstede's Uncertainty-Avoidance Dimension: A Cross-Cultural Comparison of Organizational Employees in Four Countries</b:Title>
    <b:Year>2021</b:Year>
    <b:JournalName>Journal of Intercultural Communication</b:JournalName>
    <b:Issue>55</b:Issue>
    <b:Pages>46-61</b:Pages>
    <b:Author>
      <b:Author>
        <b:NameList>
          <b:Person>
            <b:Last>Jung-Soo</b:Last>
            <b:First>Yi</b:First>
          </b:Person>
        </b:NameList>
      </b:Author>
    </b:Author>
    <b:RefOrder>6</b:RefOrder>
  </b:Source>
  <b:Source>
    <b:Tag>Tam23</b:Tag>
    <b:SourceType>JournalArticle</b:SourceType>
    <b:Guid>{A09A1AEB-3CF3-2745-9DE0-D6100C4E91D5}</b:Guid>
    <b:Title>A strategic management process: the role of decision-making style and organisational performance</b:Title>
    <b:JournalName>Journal of Work-Applied Management</b:JournalName>
    <b:Year>2023</b:Year>
    <b:Volume>15</b:Volume>
    <b:Issue>1</b:Issue>
    <b:Pages>37-50</b:Pages>
    <b:Author>
      <b:Author>
        <b:NameList>
          <b:Person>
            <b:Last>Tamilarasu</b:Last>
            <b:First>Sinnaiah</b:First>
          </b:Person>
          <b:Person>
            <b:Last>Sabrinah</b:Last>
            <b:First>Adam</b:First>
          </b:Person>
          <b:Person>
            <b:Last>Mahadi</b:Last>
            <b:First>Batiah</b:First>
          </b:Person>
        </b:NameList>
      </b:Author>
    </b:Author>
    <b:RefOrder>8</b:RefOrder>
  </b:Source>
  <b:Source>
    <b:Tag>Cha24</b:Tag>
    <b:SourceType>JournalArticle</b:SourceType>
    <b:Guid>{27E7F47E-19FF-D84E-95A2-4ECB83BE83FB}</b:Guid>
    <b:Title>How do Japanese and Chinese view each other? Understanding the meaning of low‐context culture in intercultural communication</b:Title>
    <b:JournalName>Global Netwroks (Oxford)</b:JournalName>
    <b:Year>2024</b:Year>
    <b:Volume>24</b:Volume>
    <b:Issue>1</b:Issue>
    <b:Author>
      <b:Author>
        <b:NameList>
          <b:Person>
            <b:Last>Changyi</b:Last>
            <b:First>Wu</b:First>
          </b:Person>
          <b:Person>
            <b:Last>Hiroshi</b:Last>
            <b:First>Yama</b:First>
          </b:Person>
          <b:Person>
            <b:Last>Norhayati</b:Last>
            <b:First>Zakaria</b:First>
          </b:Person>
        </b:NameList>
      </b:Author>
    </b:Author>
    <b:RefOrder>12</b:RefOrder>
  </b:Source>
  <b:Source>
    <b:Tag>Dav13</b:Tag>
    <b:SourceType>Book</b:SourceType>
    <b:Guid>{909A808E-870F-E142-BA16-AD357C444FC5}</b:Guid>
    <b:Title>Culture and Management Across the World</b:Title>
    <b:Year>2013</b:Year>
    <b:Publisher>Taylor &amp; Francis</b:Publisher>
    <b:Author>
      <b:Author>
        <b:NameList>
          <b:Person>
            <b:Last>Davel</b:Last>
            <b:First>Eduardo</b:First>
          </b:Person>
          <b:Person>
            <b:Last>Chanlat</b:Last>
            <b:First>Jean-François</b:First>
          </b:Person>
          <b:Person>
            <b:Last>Dupuis</b:Last>
            <b:First>Jean-Pierre</b:First>
          </b:Person>
        </b:NameList>
      </b:Author>
    </b:Author>
    <b:RefOrder>2</b:RefOrder>
  </b:Source>
  <b:Source>
    <b:Tag>Neu00</b:Tag>
    <b:SourceType>JournalArticle</b:SourceType>
    <b:Guid>{DB8A29A4-35F2-D249-844F-691E2047A6E5}</b:Guid>
    <b:Title>The Daimler/Chrysler Merger: The Involvement of the Boards</b:Title>
    <b:Year>2000</b:Year>
    <b:JournalName>Corporate governance: an international review</b:JournalName>
    <b:Volume>8</b:Volume>
    <b:Issue>4</b:Issue>
    <b:Pages>375-387</b:Pages>
    <b:Author>
      <b:Author>
        <b:NameList>
          <b:Person>
            <b:Last>Neubauer</b:Last>
            <b:First>Fred</b:First>
          </b:Person>
          <b:Person>
            <b:Last>Steger</b:Last>
            <b:First>Ulrich</b:First>
          </b:Person>
        </b:NameList>
      </b:Author>
    </b:Author>
    <b:RefOrder>5</b:RefOrder>
  </b:Source>
  <b:Source>
    <b:Tag>BBC11</b:Tag>
    <b:SourceType>InternetSite</b:SourceType>
    <b:Guid>{980208D3-E35B-DB41-A9FD-82FA312FAF4D}</b:Guid>
    <b:Title>Can Sony succeed where Sony-Ericsson partnership failed? </b:Title>
    <b:Year>2011</b:Year>
    <b:Author>
      <b:Author>
        <b:Corporate>BBC</b:Corporate>
      </b:Author>
    </b:Author>
    <b:URL>https://www.bbc.co.uk/news/business-15285258</b:URL>
    <b:YearAccessed>2025</b:YearAccessed>
    <b:MonthAccessed>3</b:MonthAccessed>
    <b:RefOrder>7</b:RefOrder>
  </b:Source>
  <b:Source>
    <b:Tag>Min21</b:Tag>
    <b:SourceType>JournalArticle</b:SourceType>
    <b:Guid>{57E811EE-5614-46DA-B13F-ED78793DCE49}</b:Guid>
    <b:Title>A test of Hostede's model of culture following his own approach</b:Title>
    <b:Year>2021</b:Year>
    <b:Pages>384-406</b:Pages>
    <b:JournalName>Cross cultural &amp; Strategic management</b:JournalName>
    <b:Volume>28</b:Volume>
    <b:Issue>2</b:Issue>
    <b:Author>
      <b:Author>
        <b:NameList>
          <b:Person>
            <b:Last>Minkov</b:Last>
            <b:First>Michael</b:First>
          </b:Person>
          <b:Person>
            <b:Last>Kaasa</b:Last>
            <b:First>Anneli</b:First>
          </b:Person>
        </b:NameList>
      </b:Author>
    </b:Author>
    <b:RefOrder>9</b:RefOrder>
  </b:Source>
  <b:Source>
    <b:Tag>Chu21</b:Tag>
    <b:SourceType>JournalArticle</b:SourceType>
    <b:Guid>{0A86417C-F9A3-449C-A116-547EED8332C2}</b:Guid>
    <b:Title>Long-term orientation and the passage of time: is it time to revisit Hofstede's cultural dimensions?</b:Title>
    <b:JournalName>International journal of cross cultural management</b:JournalName>
    <b:Year>2021</b:Year>
    <b:Pages>353-371</b:Pages>
    <b:Volume>21</b:Volume>
    <b:Issue>2</b:Issue>
    <b:Author>
      <b:Author>
        <b:NameList>
          <b:Person>
            <b:Last>Chun</b:Last>
            <b:First>Douglas</b:First>
          </b:Person>
          <b:Person>
            <b:Last>Zhang</b:Last>
            <b:First>Zhen</b:First>
          </b:Person>
          <b:Person>
            <b:Last>Cohen</b:Last>
            <b:First>Eric</b:First>
          </b:Person>
          <b:Person>
            <b:Last>Florea</b:Last>
            <b:First>Liviu</b:First>
          </b:Person>
        </b:NameList>
      </b:Author>
    </b:Author>
    <b:RefOrder>11</b:RefOrder>
  </b:Source>
  <b:Source>
    <b:Tag>IKE25</b:Tag>
    <b:SourceType>InternetSite</b:SourceType>
    <b:Guid>{55104446-E234-45F5-B767-85D463BE2971}</b:Guid>
    <b:Author>
      <b:Author>
        <b:Corporate>IKEA</b:Corporate>
      </b:Author>
    </b:Author>
    <b:Title>Retail Revival in Japan</b:Title>
    <b:Year>2025</b:Year>
    <b:InternetSiteTitle>The story of IKEA</b:InternetSiteTitle>
    <b:Month>3</b:Month>
    <b:Day>16</b:Day>
    <b:URL>https://ikeamuseum.com/en/explore/the-story-of-ikea/retail-revival-in-japan/</b:URL>
    <b:RefOrder>10</b:RefOrder>
  </b:Source>
</b:Sources>
</file>

<file path=customXml/itemProps1.xml><?xml version="1.0" encoding="utf-8"?>
<ds:datastoreItem xmlns:ds="http://schemas.openxmlformats.org/officeDocument/2006/customXml" ds:itemID="{7DABAF9E-761F-0A43-9D74-025A197F9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3802</Words>
  <Characters>21673</Characters>
  <Application>Microsoft Office Word</Application>
  <DocSecurity>0</DocSecurity>
  <Lines>699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cp:revision>
  <dcterms:created xsi:type="dcterms:W3CDTF">2025-03-25T16:33:00Z</dcterms:created>
  <dcterms:modified xsi:type="dcterms:W3CDTF">2025-03-25T16:33:00Z</dcterms:modified>
</cp:coreProperties>
</file>