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6EA97" w14:textId="77777777" w:rsidR="007F4F34" w:rsidRPr="00A62F2E" w:rsidRDefault="003F3AEB" w:rsidP="00A62F2E">
      <w:pPr>
        <w:spacing w:line="360" w:lineRule="auto"/>
        <w:jc w:val="both"/>
      </w:pPr>
      <w:r w:rsidRPr="00A62F2E">
        <w:rPr>
          <w:noProof/>
        </w:rPr>
        <w:drawing>
          <wp:inline distT="0" distB="0" distL="0" distR="0" wp14:anchorId="7C005E3D" wp14:editId="352C3861">
            <wp:extent cx="3489127" cy="1222744"/>
            <wp:effectExtent l="19050" t="0" r="0" b="0"/>
            <wp:docPr id="1"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MATLAB Access for Everyone - MATLAB &amp; Simulink"/>
                    <pic:cNvPicPr>
                      <a:picLocks noChangeAspect="1" noChangeArrowheads="1"/>
                    </pic:cNvPicPr>
                  </pic:nvPicPr>
                  <pic:blipFill>
                    <a:blip r:embed="rId8"/>
                    <a:srcRect/>
                    <a:stretch>
                      <a:fillRect/>
                    </a:stretch>
                  </pic:blipFill>
                  <pic:spPr bwMode="auto">
                    <a:xfrm>
                      <a:off x="0" y="0"/>
                      <a:ext cx="3487827" cy="1222288"/>
                    </a:xfrm>
                    <a:prstGeom prst="rect">
                      <a:avLst/>
                    </a:prstGeom>
                    <a:noFill/>
                    <a:ln w="9525">
                      <a:noFill/>
                      <a:miter lim="800000"/>
                      <a:headEnd/>
                      <a:tailEnd/>
                    </a:ln>
                  </pic:spPr>
                </pic:pic>
              </a:graphicData>
            </a:graphic>
          </wp:inline>
        </w:drawing>
      </w:r>
    </w:p>
    <w:p w14:paraId="42326132" w14:textId="77777777" w:rsidR="003F3AEB" w:rsidRPr="00A62F2E" w:rsidRDefault="003F3AEB" w:rsidP="00A62F2E">
      <w:pPr>
        <w:spacing w:line="360" w:lineRule="auto"/>
        <w:jc w:val="both"/>
      </w:pPr>
    </w:p>
    <w:p w14:paraId="21C799CD" w14:textId="77777777" w:rsidR="003F3AEB" w:rsidRPr="00A62F2E" w:rsidRDefault="003F3AEB" w:rsidP="00A62F2E">
      <w:pPr>
        <w:spacing w:line="360" w:lineRule="auto"/>
        <w:jc w:val="both"/>
      </w:pPr>
    </w:p>
    <w:p w14:paraId="016410C3" w14:textId="77777777" w:rsidR="003F3AEB" w:rsidRPr="00A62F2E" w:rsidRDefault="003F3AEB" w:rsidP="00A62F2E">
      <w:pPr>
        <w:spacing w:line="360" w:lineRule="auto"/>
        <w:jc w:val="both"/>
      </w:pPr>
    </w:p>
    <w:p w14:paraId="76E3C0A9" w14:textId="77777777" w:rsidR="003F3AEB" w:rsidRPr="00A62F2E" w:rsidRDefault="003F3AEB" w:rsidP="00A62F2E">
      <w:pPr>
        <w:spacing w:line="360" w:lineRule="auto"/>
        <w:jc w:val="both"/>
      </w:pPr>
    </w:p>
    <w:p w14:paraId="1A62F99A" w14:textId="77777777" w:rsidR="003F3AEB" w:rsidRPr="00A62F2E" w:rsidRDefault="003F3AEB" w:rsidP="00A62F2E">
      <w:pPr>
        <w:spacing w:line="360" w:lineRule="auto"/>
        <w:jc w:val="both"/>
      </w:pPr>
    </w:p>
    <w:p w14:paraId="620E3EAB" w14:textId="77777777" w:rsidR="003F3AEB" w:rsidRPr="00A62F2E" w:rsidRDefault="003F3AEB" w:rsidP="00A62F2E">
      <w:pPr>
        <w:spacing w:line="360" w:lineRule="auto"/>
        <w:jc w:val="center"/>
      </w:pPr>
    </w:p>
    <w:p w14:paraId="57870906" w14:textId="77777777" w:rsidR="003F3AEB" w:rsidRPr="00A62F2E" w:rsidRDefault="003F3AEB" w:rsidP="00A62F2E">
      <w:pPr>
        <w:pStyle w:val="Title"/>
        <w:spacing w:line="360" w:lineRule="auto"/>
        <w:rPr>
          <w:rFonts w:cs="Times New Roman"/>
        </w:rPr>
      </w:pPr>
      <w:r w:rsidRPr="00A62F2E">
        <w:rPr>
          <w:rFonts w:cs="Times New Roman"/>
        </w:rPr>
        <w:t>Financial Management for the Hotel Industry</w:t>
      </w:r>
    </w:p>
    <w:p w14:paraId="72722263" w14:textId="76439882" w:rsidR="003F3AEB" w:rsidRPr="00A62F2E" w:rsidRDefault="00D57562" w:rsidP="00A62F2E">
      <w:pPr>
        <w:spacing w:line="360" w:lineRule="auto"/>
        <w:jc w:val="center"/>
      </w:pPr>
      <w:r>
        <w:t>Student Name: George Costin Andricencu</w:t>
      </w:r>
    </w:p>
    <w:p w14:paraId="661A621D" w14:textId="7683FE1A" w:rsidR="00D57562" w:rsidRDefault="003F3AEB" w:rsidP="00D57562">
      <w:pPr>
        <w:spacing w:line="360" w:lineRule="auto"/>
        <w:jc w:val="center"/>
      </w:pPr>
      <w:r w:rsidRPr="00A62F2E">
        <w:t>Student ID:</w:t>
      </w:r>
      <w:r w:rsidR="00D57562">
        <w:t xml:space="preserve"> 2025562</w:t>
      </w:r>
    </w:p>
    <w:p w14:paraId="40B81E29" w14:textId="17ABE09D" w:rsidR="00D57562" w:rsidRDefault="00D57562" w:rsidP="00D57562">
      <w:pPr>
        <w:spacing w:line="360" w:lineRule="auto"/>
        <w:jc w:val="center"/>
      </w:pPr>
      <w:r>
        <w:t>Module Name: BMIH5007/5002</w:t>
      </w:r>
    </w:p>
    <w:p w14:paraId="1107E6BE" w14:textId="77B5FACD" w:rsidR="00D57562" w:rsidRPr="00A62F2E" w:rsidRDefault="00D57562" w:rsidP="00D57562">
      <w:pPr>
        <w:spacing w:line="360" w:lineRule="auto"/>
        <w:jc w:val="center"/>
      </w:pPr>
      <w:r>
        <w:t>Lecturer’s Name: Dale Clarke</w:t>
      </w:r>
    </w:p>
    <w:p w14:paraId="129C5418" w14:textId="77777777" w:rsidR="00C7198F" w:rsidRPr="00A62F2E" w:rsidRDefault="003F3AEB" w:rsidP="00A62F2E">
      <w:pPr>
        <w:spacing w:line="360" w:lineRule="auto"/>
        <w:jc w:val="both"/>
      </w:pPr>
      <w:r w:rsidRPr="00A62F2E">
        <w:br w:type="page"/>
      </w:r>
    </w:p>
    <w:sdt>
      <w:sdtPr>
        <w:rPr>
          <w:rFonts w:ascii="Arial" w:eastAsiaTheme="minorHAnsi" w:hAnsi="Arial" w:cs="Arial"/>
          <w:b w:val="0"/>
          <w:bCs w:val="0"/>
          <w:color w:val="auto"/>
          <w:sz w:val="24"/>
          <w:szCs w:val="24"/>
        </w:rPr>
        <w:id w:val="294372767"/>
        <w:docPartObj>
          <w:docPartGallery w:val="Table of Contents"/>
          <w:docPartUnique/>
        </w:docPartObj>
      </w:sdtPr>
      <w:sdtContent>
        <w:p w14:paraId="1252CBED" w14:textId="77777777" w:rsidR="00C7198F" w:rsidRPr="00D57562" w:rsidRDefault="00C7198F" w:rsidP="00D57562">
          <w:pPr>
            <w:pStyle w:val="TOCHeading"/>
            <w:spacing w:line="360" w:lineRule="auto"/>
            <w:jc w:val="both"/>
            <w:rPr>
              <w:rFonts w:ascii="Arial" w:hAnsi="Arial" w:cs="Arial"/>
              <w:color w:val="auto"/>
              <w:sz w:val="24"/>
              <w:szCs w:val="24"/>
            </w:rPr>
          </w:pPr>
          <w:r w:rsidRPr="00D57562">
            <w:rPr>
              <w:rFonts w:ascii="Arial" w:hAnsi="Arial" w:cs="Arial"/>
              <w:color w:val="auto"/>
              <w:sz w:val="24"/>
              <w:szCs w:val="24"/>
            </w:rPr>
            <w:t>Table of Contents</w:t>
          </w:r>
        </w:p>
        <w:p w14:paraId="0D660736" w14:textId="77777777" w:rsidR="00A62F2E" w:rsidRPr="00D57562" w:rsidRDefault="00C7198F" w:rsidP="00D57562">
          <w:pPr>
            <w:pStyle w:val="TOC1"/>
            <w:tabs>
              <w:tab w:val="right" w:leader="dot" w:pos="9350"/>
            </w:tabs>
            <w:spacing w:line="360" w:lineRule="auto"/>
            <w:jc w:val="both"/>
            <w:rPr>
              <w:rFonts w:ascii="Arial" w:eastAsiaTheme="minorEastAsia" w:hAnsi="Arial" w:cs="Arial"/>
              <w:noProof/>
              <w:szCs w:val="24"/>
            </w:rPr>
          </w:pPr>
          <w:r w:rsidRPr="00D57562">
            <w:rPr>
              <w:rFonts w:ascii="Arial" w:hAnsi="Arial" w:cs="Arial"/>
              <w:szCs w:val="24"/>
            </w:rPr>
            <w:fldChar w:fldCharType="begin"/>
          </w:r>
          <w:r w:rsidRPr="00D57562">
            <w:rPr>
              <w:rFonts w:ascii="Arial" w:hAnsi="Arial" w:cs="Arial"/>
              <w:szCs w:val="24"/>
            </w:rPr>
            <w:instrText xml:space="preserve"> TOC \o "1-3" \h \z \u </w:instrText>
          </w:r>
          <w:r w:rsidRPr="00D57562">
            <w:rPr>
              <w:rFonts w:ascii="Arial" w:hAnsi="Arial" w:cs="Arial"/>
              <w:szCs w:val="24"/>
            </w:rPr>
            <w:fldChar w:fldCharType="separate"/>
          </w:r>
          <w:hyperlink w:anchor="_Toc117730937" w:history="1">
            <w:r w:rsidR="00A62F2E" w:rsidRPr="00D57562">
              <w:rPr>
                <w:rStyle w:val="Hyperlink"/>
                <w:rFonts w:ascii="Arial" w:hAnsi="Arial" w:cs="Arial"/>
                <w:noProof/>
                <w:szCs w:val="24"/>
              </w:rPr>
              <w:t>Introduction</w:t>
            </w:r>
            <w:r w:rsidR="00A62F2E" w:rsidRPr="00D57562">
              <w:rPr>
                <w:rFonts w:ascii="Arial" w:hAnsi="Arial" w:cs="Arial"/>
                <w:noProof/>
                <w:webHidden/>
                <w:szCs w:val="24"/>
              </w:rPr>
              <w:tab/>
            </w:r>
            <w:r w:rsidR="00A62F2E" w:rsidRPr="00D57562">
              <w:rPr>
                <w:rFonts w:ascii="Arial" w:hAnsi="Arial" w:cs="Arial"/>
                <w:noProof/>
                <w:webHidden/>
                <w:szCs w:val="24"/>
              </w:rPr>
              <w:fldChar w:fldCharType="begin"/>
            </w:r>
            <w:r w:rsidR="00A62F2E" w:rsidRPr="00D57562">
              <w:rPr>
                <w:rFonts w:ascii="Arial" w:hAnsi="Arial" w:cs="Arial"/>
                <w:noProof/>
                <w:webHidden/>
                <w:szCs w:val="24"/>
              </w:rPr>
              <w:instrText xml:space="preserve"> PAGEREF _Toc117730937 \h </w:instrText>
            </w:r>
            <w:r w:rsidR="00A62F2E" w:rsidRPr="00D57562">
              <w:rPr>
                <w:rFonts w:ascii="Arial" w:hAnsi="Arial" w:cs="Arial"/>
                <w:noProof/>
                <w:webHidden/>
                <w:szCs w:val="24"/>
              </w:rPr>
            </w:r>
            <w:r w:rsidR="00A62F2E" w:rsidRPr="00D57562">
              <w:rPr>
                <w:rFonts w:ascii="Arial" w:hAnsi="Arial" w:cs="Arial"/>
                <w:noProof/>
                <w:webHidden/>
                <w:szCs w:val="24"/>
              </w:rPr>
              <w:fldChar w:fldCharType="separate"/>
            </w:r>
            <w:r w:rsidR="00A62F2E" w:rsidRPr="00D57562">
              <w:rPr>
                <w:rFonts w:ascii="Arial" w:hAnsi="Arial" w:cs="Arial"/>
                <w:noProof/>
                <w:webHidden/>
                <w:szCs w:val="24"/>
              </w:rPr>
              <w:t>3</w:t>
            </w:r>
            <w:r w:rsidR="00A62F2E" w:rsidRPr="00D57562">
              <w:rPr>
                <w:rFonts w:ascii="Arial" w:hAnsi="Arial" w:cs="Arial"/>
                <w:noProof/>
                <w:webHidden/>
                <w:szCs w:val="24"/>
              </w:rPr>
              <w:fldChar w:fldCharType="end"/>
            </w:r>
          </w:hyperlink>
        </w:p>
        <w:p w14:paraId="1E2F5A5E" w14:textId="77777777" w:rsidR="00A62F2E" w:rsidRPr="00D57562" w:rsidRDefault="00000000" w:rsidP="00D57562">
          <w:pPr>
            <w:pStyle w:val="TOC1"/>
            <w:tabs>
              <w:tab w:val="right" w:leader="dot" w:pos="9350"/>
            </w:tabs>
            <w:spacing w:line="360" w:lineRule="auto"/>
            <w:jc w:val="both"/>
            <w:rPr>
              <w:rFonts w:ascii="Arial" w:eastAsiaTheme="minorEastAsia" w:hAnsi="Arial" w:cs="Arial"/>
              <w:noProof/>
              <w:szCs w:val="24"/>
            </w:rPr>
          </w:pPr>
          <w:hyperlink w:anchor="_Toc117730938" w:history="1">
            <w:r w:rsidR="00A62F2E" w:rsidRPr="00D57562">
              <w:rPr>
                <w:rStyle w:val="Hyperlink"/>
                <w:rFonts w:ascii="Arial" w:hAnsi="Arial" w:cs="Arial"/>
                <w:noProof/>
                <w:szCs w:val="24"/>
              </w:rPr>
              <w:t>Task 1- Cash-flow Analysis</w:t>
            </w:r>
            <w:r w:rsidR="00A62F2E" w:rsidRPr="00D57562">
              <w:rPr>
                <w:rFonts w:ascii="Arial" w:hAnsi="Arial" w:cs="Arial"/>
                <w:noProof/>
                <w:webHidden/>
                <w:szCs w:val="24"/>
              </w:rPr>
              <w:tab/>
            </w:r>
            <w:r w:rsidR="00A62F2E" w:rsidRPr="00D57562">
              <w:rPr>
                <w:rFonts w:ascii="Arial" w:hAnsi="Arial" w:cs="Arial"/>
                <w:noProof/>
                <w:webHidden/>
                <w:szCs w:val="24"/>
              </w:rPr>
              <w:fldChar w:fldCharType="begin"/>
            </w:r>
            <w:r w:rsidR="00A62F2E" w:rsidRPr="00D57562">
              <w:rPr>
                <w:rFonts w:ascii="Arial" w:hAnsi="Arial" w:cs="Arial"/>
                <w:noProof/>
                <w:webHidden/>
                <w:szCs w:val="24"/>
              </w:rPr>
              <w:instrText xml:space="preserve"> PAGEREF _Toc117730938 \h </w:instrText>
            </w:r>
            <w:r w:rsidR="00A62F2E" w:rsidRPr="00D57562">
              <w:rPr>
                <w:rFonts w:ascii="Arial" w:hAnsi="Arial" w:cs="Arial"/>
                <w:noProof/>
                <w:webHidden/>
                <w:szCs w:val="24"/>
              </w:rPr>
            </w:r>
            <w:r w:rsidR="00A62F2E" w:rsidRPr="00D57562">
              <w:rPr>
                <w:rFonts w:ascii="Arial" w:hAnsi="Arial" w:cs="Arial"/>
                <w:noProof/>
                <w:webHidden/>
                <w:szCs w:val="24"/>
              </w:rPr>
              <w:fldChar w:fldCharType="separate"/>
            </w:r>
            <w:r w:rsidR="00A62F2E" w:rsidRPr="00D57562">
              <w:rPr>
                <w:rFonts w:ascii="Arial" w:hAnsi="Arial" w:cs="Arial"/>
                <w:noProof/>
                <w:webHidden/>
                <w:szCs w:val="24"/>
              </w:rPr>
              <w:t>3</w:t>
            </w:r>
            <w:r w:rsidR="00A62F2E" w:rsidRPr="00D57562">
              <w:rPr>
                <w:rFonts w:ascii="Arial" w:hAnsi="Arial" w:cs="Arial"/>
                <w:noProof/>
                <w:webHidden/>
                <w:szCs w:val="24"/>
              </w:rPr>
              <w:fldChar w:fldCharType="end"/>
            </w:r>
          </w:hyperlink>
        </w:p>
        <w:p w14:paraId="19AA8106" w14:textId="77777777" w:rsidR="00A62F2E" w:rsidRPr="00D57562" w:rsidRDefault="00000000" w:rsidP="00D57562">
          <w:pPr>
            <w:pStyle w:val="TOC1"/>
            <w:tabs>
              <w:tab w:val="right" w:leader="dot" w:pos="9350"/>
            </w:tabs>
            <w:spacing w:line="360" w:lineRule="auto"/>
            <w:jc w:val="both"/>
            <w:rPr>
              <w:rFonts w:ascii="Arial" w:eastAsiaTheme="minorEastAsia" w:hAnsi="Arial" w:cs="Arial"/>
              <w:noProof/>
              <w:szCs w:val="24"/>
            </w:rPr>
          </w:pPr>
          <w:hyperlink w:anchor="_Toc117730939" w:history="1">
            <w:r w:rsidR="00A62F2E" w:rsidRPr="00D57562">
              <w:rPr>
                <w:rStyle w:val="Hyperlink"/>
                <w:rFonts w:ascii="Arial" w:hAnsi="Arial" w:cs="Arial"/>
                <w:noProof/>
                <w:szCs w:val="24"/>
              </w:rPr>
              <w:t>Task 2</w:t>
            </w:r>
            <w:r w:rsidR="00A62F2E" w:rsidRPr="00D57562">
              <w:rPr>
                <w:rFonts w:ascii="Arial" w:hAnsi="Arial" w:cs="Arial"/>
                <w:noProof/>
                <w:webHidden/>
                <w:szCs w:val="24"/>
              </w:rPr>
              <w:tab/>
            </w:r>
            <w:r w:rsidR="00A62F2E" w:rsidRPr="00D57562">
              <w:rPr>
                <w:rFonts w:ascii="Arial" w:hAnsi="Arial" w:cs="Arial"/>
                <w:noProof/>
                <w:webHidden/>
                <w:szCs w:val="24"/>
              </w:rPr>
              <w:fldChar w:fldCharType="begin"/>
            </w:r>
            <w:r w:rsidR="00A62F2E" w:rsidRPr="00D57562">
              <w:rPr>
                <w:rFonts w:ascii="Arial" w:hAnsi="Arial" w:cs="Arial"/>
                <w:noProof/>
                <w:webHidden/>
                <w:szCs w:val="24"/>
              </w:rPr>
              <w:instrText xml:space="preserve"> PAGEREF _Toc117730939 \h </w:instrText>
            </w:r>
            <w:r w:rsidR="00A62F2E" w:rsidRPr="00D57562">
              <w:rPr>
                <w:rFonts w:ascii="Arial" w:hAnsi="Arial" w:cs="Arial"/>
                <w:noProof/>
                <w:webHidden/>
                <w:szCs w:val="24"/>
              </w:rPr>
            </w:r>
            <w:r w:rsidR="00A62F2E" w:rsidRPr="00D57562">
              <w:rPr>
                <w:rFonts w:ascii="Arial" w:hAnsi="Arial" w:cs="Arial"/>
                <w:noProof/>
                <w:webHidden/>
                <w:szCs w:val="24"/>
              </w:rPr>
              <w:fldChar w:fldCharType="separate"/>
            </w:r>
            <w:r w:rsidR="00A62F2E" w:rsidRPr="00D57562">
              <w:rPr>
                <w:rFonts w:ascii="Arial" w:hAnsi="Arial" w:cs="Arial"/>
                <w:noProof/>
                <w:webHidden/>
                <w:szCs w:val="24"/>
              </w:rPr>
              <w:t>4</w:t>
            </w:r>
            <w:r w:rsidR="00A62F2E" w:rsidRPr="00D57562">
              <w:rPr>
                <w:rFonts w:ascii="Arial" w:hAnsi="Arial" w:cs="Arial"/>
                <w:noProof/>
                <w:webHidden/>
                <w:szCs w:val="24"/>
              </w:rPr>
              <w:fldChar w:fldCharType="end"/>
            </w:r>
          </w:hyperlink>
        </w:p>
        <w:p w14:paraId="3D24717C" w14:textId="77777777" w:rsidR="00A62F2E" w:rsidRPr="00D57562" w:rsidRDefault="00000000" w:rsidP="00D57562">
          <w:pPr>
            <w:pStyle w:val="TOC2"/>
            <w:tabs>
              <w:tab w:val="right" w:leader="dot" w:pos="9350"/>
            </w:tabs>
            <w:spacing w:line="360" w:lineRule="auto"/>
            <w:jc w:val="both"/>
            <w:rPr>
              <w:rFonts w:ascii="Arial" w:eastAsiaTheme="minorEastAsia" w:hAnsi="Arial" w:cs="Arial"/>
              <w:noProof/>
              <w:szCs w:val="24"/>
            </w:rPr>
          </w:pPr>
          <w:hyperlink w:anchor="_Toc117730940" w:history="1">
            <w:r w:rsidR="00A62F2E" w:rsidRPr="00D57562">
              <w:rPr>
                <w:rStyle w:val="Hyperlink"/>
                <w:rFonts w:ascii="Arial" w:hAnsi="Arial" w:cs="Arial"/>
                <w:noProof/>
                <w:szCs w:val="24"/>
              </w:rPr>
              <w:t>Budgeting</w:t>
            </w:r>
            <w:r w:rsidR="00A62F2E" w:rsidRPr="00D57562">
              <w:rPr>
                <w:rFonts w:ascii="Arial" w:hAnsi="Arial" w:cs="Arial"/>
                <w:noProof/>
                <w:webHidden/>
                <w:szCs w:val="24"/>
              </w:rPr>
              <w:tab/>
            </w:r>
            <w:r w:rsidR="00A62F2E" w:rsidRPr="00D57562">
              <w:rPr>
                <w:rFonts w:ascii="Arial" w:hAnsi="Arial" w:cs="Arial"/>
                <w:noProof/>
                <w:webHidden/>
                <w:szCs w:val="24"/>
              </w:rPr>
              <w:fldChar w:fldCharType="begin"/>
            </w:r>
            <w:r w:rsidR="00A62F2E" w:rsidRPr="00D57562">
              <w:rPr>
                <w:rFonts w:ascii="Arial" w:hAnsi="Arial" w:cs="Arial"/>
                <w:noProof/>
                <w:webHidden/>
                <w:szCs w:val="24"/>
              </w:rPr>
              <w:instrText xml:space="preserve"> PAGEREF _Toc117730940 \h </w:instrText>
            </w:r>
            <w:r w:rsidR="00A62F2E" w:rsidRPr="00D57562">
              <w:rPr>
                <w:rFonts w:ascii="Arial" w:hAnsi="Arial" w:cs="Arial"/>
                <w:noProof/>
                <w:webHidden/>
                <w:szCs w:val="24"/>
              </w:rPr>
            </w:r>
            <w:r w:rsidR="00A62F2E" w:rsidRPr="00D57562">
              <w:rPr>
                <w:rFonts w:ascii="Arial" w:hAnsi="Arial" w:cs="Arial"/>
                <w:noProof/>
                <w:webHidden/>
                <w:szCs w:val="24"/>
              </w:rPr>
              <w:fldChar w:fldCharType="separate"/>
            </w:r>
            <w:r w:rsidR="00A62F2E" w:rsidRPr="00D57562">
              <w:rPr>
                <w:rFonts w:ascii="Arial" w:hAnsi="Arial" w:cs="Arial"/>
                <w:noProof/>
                <w:webHidden/>
                <w:szCs w:val="24"/>
              </w:rPr>
              <w:t>4</w:t>
            </w:r>
            <w:r w:rsidR="00A62F2E" w:rsidRPr="00D57562">
              <w:rPr>
                <w:rFonts w:ascii="Arial" w:hAnsi="Arial" w:cs="Arial"/>
                <w:noProof/>
                <w:webHidden/>
                <w:szCs w:val="24"/>
              </w:rPr>
              <w:fldChar w:fldCharType="end"/>
            </w:r>
          </w:hyperlink>
        </w:p>
        <w:p w14:paraId="3A2285A1" w14:textId="77777777" w:rsidR="00A62F2E" w:rsidRPr="00D57562" w:rsidRDefault="00000000" w:rsidP="00D57562">
          <w:pPr>
            <w:pStyle w:val="TOC2"/>
            <w:tabs>
              <w:tab w:val="right" w:leader="dot" w:pos="9350"/>
            </w:tabs>
            <w:spacing w:line="360" w:lineRule="auto"/>
            <w:jc w:val="both"/>
            <w:rPr>
              <w:rFonts w:ascii="Arial" w:eastAsiaTheme="minorEastAsia" w:hAnsi="Arial" w:cs="Arial"/>
              <w:noProof/>
              <w:szCs w:val="24"/>
            </w:rPr>
          </w:pPr>
          <w:hyperlink w:anchor="_Toc117730941" w:history="1">
            <w:r w:rsidR="00A62F2E" w:rsidRPr="00D57562">
              <w:rPr>
                <w:rStyle w:val="Hyperlink"/>
                <w:rFonts w:ascii="Arial" w:hAnsi="Arial" w:cs="Arial"/>
                <w:noProof/>
                <w:szCs w:val="24"/>
              </w:rPr>
              <w:t>Importance of Budgeting</w:t>
            </w:r>
            <w:r w:rsidR="00A62F2E" w:rsidRPr="00D57562">
              <w:rPr>
                <w:rFonts w:ascii="Arial" w:hAnsi="Arial" w:cs="Arial"/>
                <w:noProof/>
                <w:webHidden/>
                <w:szCs w:val="24"/>
              </w:rPr>
              <w:tab/>
            </w:r>
            <w:r w:rsidR="00A62F2E" w:rsidRPr="00D57562">
              <w:rPr>
                <w:rFonts w:ascii="Arial" w:hAnsi="Arial" w:cs="Arial"/>
                <w:noProof/>
                <w:webHidden/>
                <w:szCs w:val="24"/>
              </w:rPr>
              <w:fldChar w:fldCharType="begin"/>
            </w:r>
            <w:r w:rsidR="00A62F2E" w:rsidRPr="00D57562">
              <w:rPr>
                <w:rFonts w:ascii="Arial" w:hAnsi="Arial" w:cs="Arial"/>
                <w:noProof/>
                <w:webHidden/>
                <w:szCs w:val="24"/>
              </w:rPr>
              <w:instrText xml:space="preserve"> PAGEREF _Toc117730941 \h </w:instrText>
            </w:r>
            <w:r w:rsidR="00A62F2E" w:rsidRPr="00D57562">
              <w:rPr>
                <w:rFonts w:ascii="Arial" w:hAnsi="Arial" w:cs="Arial"/>
                <w:noProof/>
                <w:webHidden/>
                <w:szCs w:val="24"/>
              </w:rPr>
            </w:r>
            <w:r w:rsidR="00A62F2E" w:rsidRPr="00D57562">
              <w:rPr>
                <w:rFonts w:ascii="Arial" w:hAnsi="Arial" w:cs="Arial"/>
                <w:noProof/>
                <w:webHidden/>
                <w:szCs w:val="24"/>
              </w:rPr>
              <w:fldChar w:fldCharType="separate"/>
            </w:r>
            <w:r w:rsidR="00A62F2E" w:rsidRPr="00D57562">
              <w:rPr>
                <w:rFonts w:ascii="Arial" w:hAnsi="Arial" w:cs="Arial"/>
                <w:noProof/>
                <w:webHidden/>
                <w:szCs w:val="24"/>
              </w:rPr>
              <w:t>4</w:t>
            </w:r>
            <w:r w:rsidR="00A62F2E" w:rsidRPr="00D57562">
              <w:rPr>
                <w:rFonts w:ascii="Arial" w:hAnsi="Arial" w:cs="Arial"/>
                <w:noProof/>
                <w:webHidden/>
                <w:szCs w:val="24"/>
              </w:rPr>
              <w:fldChar w:fldCharType="end"/>
            </w:r>
          </w:hyperlink>
        </w:p>
        <w:p w14:paraId="596D3453" w14:textId="77777777" w:rsidR="00A62F2E" w:rsidRPr="00D57562" w:rsidRDefault="00000000" w:rsidP="00D57562">
          <w:pPr>
            <w:pStyle w:val="TOC2"/>
            <w:tabs>
              <w:tab w:val="right" w:leader="dot" w:pos="9350"/>
            </w:tabs>
            <w:spacing w:line="360" w:lineRule="auto"/>
            <w:jc w:val="both"/>
            <w:rPr>
              <w:rFonts w:ascii="Arial" w:eastAsiaTheme="minorEastAsia" w:hAnsi="Arial" w:cs="Arial"/>
              <w:noProof/>
              <w:szCs w:val="24"/>
            </w:rPr>
          </w:pPr>
          <w:hyperlink w:anchor="_Toc117730942" w:history="1">
            <w:r w:rsidR="00A62F2E" w:rsidRPr="00D57562">
              <w:rPr>
                <w:rStyle w:val="Hyperlink"/>
                <w:rFonts w:ascii="Arial" w:hAnsi="Arial" w:cs="Arial"/>
                <w:noProof/>
                <w:szCs w:val="24"/>
              </w:rPr>
              <w:t>Incremental Budgeting</w:t>
            </w:r>
            <w:r w:rsidR="00A62F2E" w:rsidRPr="00D57562">
              <w:rPr>
                <w:rFonts w:ascii="Arial" w:hAnsi="Arial" w:cs="Arial"/>
                <w:noProof/>
                <w:webHidden/>
                <w:szCs w:val="24"/>
              </w:rPr>
              <w:tab/>
            </w:r>
            <w:r w:rsidR="00A62F2E" w:rsidRPr="00D57562">
              <w:rPr>
                <w:rFonts w:ascii="Arial" w:hAnsi="Arial" w:cs="Arial"/>
                <w:noProof/>
                <w:webHidden/>
                <w:szCs w:val="24"/>
              </w:rPr>
              <w:fldChar w:fldCharType="begin"/>
            </w:r>
            <w:r w:rsidR="00A62F2E" w:rsidRPr="00D57562">
              <w:rPr>
                <w:rFonts w:ascii="Arial" w:hAnsi="Arial" w:cs="Arial"/>
                <w:noProof/>
                <w:webHidden/>
                <w:szCs w:val="24"/>
              </w:rPr>
              <w:instrText xml:space="preserve"> PAGEREF _Toc117730942 \h </w:instrText>
            </w:r>
            <w:r w:rsidR="00A62F2E" w:rsidRPr="00D57562">
              <w:rPr>
                <w:rFonts w:ascii="Arial" w:hAnsi="Arial" w:cs="Arial"/>
                <w:noProof/>
                <w:webHidden/>
                <w:szCs w:val="24"/>
              </w:rPr>
            </w:r>
            <w:r w:rsidR="00A62F2E" w:rsidRPr="00D57562">
              <w:rPr>
                <w:rFonts w:ascii="Arial" w:hAnsi="Arial" w:cs="Arial"/>
                <w:noProof/>
                <w:webHidden/>
                <w:szCs w:val="24"/>
              </w:rPr>
              <w:fldChar w:fldCharType="separate"/>
            </w:r>
            <w:r w:rsidR="00A62F2E" w:rsidRPr="00D57562">
              <w:rPr>
                <w:rFonts w:ascii="Arial" w:hAnsi="Arial" w:cs="Arial"/>
                <w:noProof/>
                <w:webHidden/>
                <w:szCs w:val="24"/>
              </w:rPr>
              <w:t>5</w:t>
            </w:r>
            <w:r w:rsidR="00A62F2E" w:rsidRPr="00D57562">
              <w:rPr>
                <w:rFonts w:ascii="Arial" w:hAnsi="Arial" w:cs="Arial"/>
                <w:noProof/>
                <w:webHidden/>
                <w:szCs w:val="24"/>
              </w:rPr>
              <w:fldChar w:fldCharType="end"/>
            </w:r>
          </w:hyperlink>
        </w:p>
        <w:p w14:paraId="4D7D2EE4" w14:textId="77777777" w:rsidR="00A62F2E" w:rsidRPr="00D57562" w:rsidRDefault="00000000" w:rsidP="00D57562">
          <w:pPr>
            <w:pStyle w:val="TOC2"/>
            <w:tabs>
              <w:tab w:val="right" w:leader="dot" w:pos="9350"/>
            </w:tabs>
            <w:spacing w:line="360" w:lineRule="auto"/>
            <w:jc w:val="both"/>
            <w:rPr>
              <w:rFonts w:ascii="Arial" w:eastAsiaTheme="minorEastAsia" w:hAnsi="Arial" w:cs="Arial"/>
              <w:noProof/>
              <w:szCs w:val="24"/>
            </w:rPr>
          </w:pPr>
          <w:hyperlink w:anchor="_Toc117730943" w:history="1">
            <w:r w:rsidR="00A62F2E" w:rsidRPr="00D57562">
              <w:rPr>
                <w:rStyle w:val="Hyperlink"/>
                <w:rFonts w:ascii="Arial" w:hAnsi="Arial" w:cs="Arial"/>
                <w:noProof/>
                <w:szCs w:val="24"/>
              </w:rPr>
              <w:t>Activity Based Budgeting</w:t>
            </w:r>
            <w:r w:rsidR="00A62F2E" w:rsidRPr="00D57562">
              <w:rPr>
                <w:rFonts w:ascii="Arial" w:hAnsi="Arial" w:cs="Arial"/>
                <w:noProof/>
                <w:webHidden/>
                <w:szCs w:val="24"/>
              </w:rPr>
              <w:tab/>
            </w:r>
            <w:r w:rsidR="00A62F2E" w:rsidRPr="00D57562">
              <w:rPr>
                <w:rFonts w:ascii="Arial" w:hAnsi="Arial" w:cs="Arial"/>
                <w:noProof/>
                <w:webHidden/>
                <w:szCs w:val="24"/>
              </w:rPr>
              <w:fldChar w:fldCharType="begin"/>
            </w:r>
            <w:r w:rsidR="00A62F2E" w:rsidRPr="00D57562">
              <w:rPr>
                <w:rFonts w:ascii="Arial" w:hAnsi="Arial" w:cs="Arial"/>
                <w:noProof/>
                <w:webHidden/>
                <w:szCs w:val="24"/>
              </w:rPr>
              <w:instrText xml:space="preserve"> PAGEREF _Toc117730943 \h </w:instrText>
            </w:r>
            <w:r w:rsidR="00A62F2E" w:rsidRPr="00D57562">
              <w:rPr>
                <w:rFonts w:ascii="Arial" w:hAnsi="Arial" w:cs="Arial"/>
                <w:noProof/>
                <w:webHidden/>
                <w:szCs w:val="24"/>
              </w:rPr>
            </w:r>
            <w:r w:rsidR="00A62F2E" w:rsidRPr="00D57562">
              <w:rPr>
                <w:rFonts w:ascii="Arial" w:hAnsi="Arial" w:cs="Arial"/>
                <w:noProof/>
                <w:webHidden/>
                <w:szCs w:val="24"/>
              </w:rPr>
              <w:fldChar w:fldCharType="separate"/>
            </w:r>
            <w:r w:rsidR="00A62F2E" w:rsidRPr="00D57562">
              <w:rPr>
                <w:rFonts w:ascii="Arial" w:hAnsi="Arial" w:cs="Arial"/>
                <w:noProof/>
                <w:webHidden/>
                <w:szCs w:val="24"/>
              </w:rPr>
              <w:t>6</w:t>
            </w:r>
            <w:r w:rsidR="00A62F2E" w:rsidRPr="00D57562">
              <w:rPr>
                <w:rFonts w:ascii="Arial" w:hAnsi="Arial" w:cs="Arial"/>
                <w:noProof/>
                <w:webHidden/>
                <w:szCs w:val="24"/>
              </w:rPr>
              <w:fldChar w:fldCharType="end"/>
            </w:r>
          </w:hyperlink>
        </w:p>
        <w:p w14:paraId="567CB964" w14:textId="77777777" w:rsidR="00A62F2E" w:rsidRPr="00D57562" w:rsidRDefault="00000000" w:rsidP="00D57562">
          <w:pPr>
            <w:pStyle w:val="TOC2"/>
            <w:tabs>
              <w:tab w:val="right" w:leader="dot" w:pos="9350"/>
            </w:tabs>
            <w:spacing w:line="360" w:lineRule="auto"/>
            <w:jc w:val="both"/>
            <w:rPr>
              <w:rFonts w:ascii="Arial" w:eastAsiaTheme="minorEastAsia" w:hAnsi="Arial" w:cs="Arial"/>
              <w:noProof/>
              <w:szCs w:val="24"/>
            </w:rPr>
          </w:pPr>
          <w:hyperlink w:anchor="_Toc117730944" w:history="1">
            <w:r w:rsidR="00A62F2E" w:rsidRPr="00D57562">
              <w:rPr>
                <w:rStyle w:val="Hyperlink"/>
                <w:rFonts w:ascii="Arial" w:hAnsi="Arial" w:cs="Arial"/>
                <w:noProof/>
                <w:szCs w:val="24"/>
              </w:rPr>
              <w:t>Zero Based Budgeting</w:t>
            </w:r>
            <w:r w:rsidR="00A62F2E" w:rsidRPr="00D57562">
              <w:rPr>
                <w:rFonts w:ascii="Arial" w:hAnsi="Arial" w:cs="Arial"/>
                <w:noProof/>
                <w:webHidden/>
                <w:szCs w:val="24"/>
              </w:rPr>
              <w:tab/>
            </w:r>
            <w:r w:rsidR="00A62F2E" w:rsidRPr="00D57562">
              <w:rPr>
                <w:rFonts w:ascii="Arial" w:hAnsi="Arial" w:cs="Arial"/>
                <w:noProof/>
                <w:webHidden/>
                <w:szCs w:val="24"/>
              </w:rPr>
              <w:fldChar w:fldCharType="begin"/>
            </w:r>
            <w:r w:rsidR="00A62F2E" w:rsidRPr="00D57562">
              <w:rPr>
                <w:rFonts w:ascii="Arial" w:hAnsi="Arial" w:cs="Arial"/>
                <w:noProof/>
                <w:webHidden/>
                <w:szCs w:val="24"/>
              </w:rPr>
              <w:instrText xml:space="preserve"> PAGEREF _Toc117730944 \h </w:instrText>
            </w:r>
            <w:r w:rsidR="00A62F2E" w:rsidRPr="00D57562">
              <w:rPr>
                <w:rFonts w:ascii="Arial" w:hAnsi="Arial" w:cs="Arial"/>
                <w:noProof/>
                <w:webHidden/>
                <w:szCs w:val="24"/>
              </w:rPr>
            </w:r>
            <w:r w:rsidR="00A62F2E" w:rsidRPr="00D57562">
              <w:rPr>
                <w:rFonts w:ascii="Arial" w:hAnsi="Arial" w:cs="Arial"/>
                <w:noProof/>
                <w:webHidden/>
                <w:szCs w:val="24"/>
              </w:rPr>
              <w:fldChar w:fldCharType="separate"/>
            </w:r>
            <w:r w:rsidR="00A62F2E" w:rsidRPr="00D57562">
              <w:rPr>
                <w:rFonts w:ascii="Arial" w:hAnsi="Arial" w:cs="Arial"/>
                <w:noProof/>
                <w:webHidden/>
                <w:szCs w:val="24"/>
              </w:rPr>
              <w:t>6</w:t>
            </w:r>
            <w:r w:rsidR="00A62F2E" w:rsidRPr="00D57562">
              <w:rPr>
                <w:rFonts w:ascii="Arial" w:hAnsi="Arial" w:cs="Arial"/>
                <w:noProof/>
                <w:webHidden/>
                <w:szCs w:val="24"/>
              </w:rPr>
              <w:fldChar w:fldCharType="end"/>
            </w:r>
          </w:hyperlink>
        </w:p>
        <w:p w14:paraId="09E125FF" w14:textId="77777777" w:rsidR="00A62F2E" w:rsidRPr="00D57562" w:rsidRDefault="00000000" w:rsidP="00D57562">
          <w:pPr>
            <w:pStyle w:val="TOC2"/>
            <w:tabs>
              <w:tab w:val="right" w:leader="dot" w:pos="9350"/>
            </w:tabs>
            <w:spacing w:line="360" w:lineRule="auto"/>
            <w:jc w:val="both"/>
            <w:rPr>
              <w:rFonts w:ascii="Arial" w:eastAsiaTheme="minorEastAsia" w:hAnsi="Arial" w:cs="Arial"/>
              <w:noProof/>
              <w:szCs w:val="24"/>
            </w:rPr>
          </w:pPr>
          <w:hyperlink w:anchor="_Toc117730945" w:history="1">
            <w:r w:rsidR="00A62F2E" w:rsidRPr="00D57562">
              <w:rPr>
                <w:rStyle w:val="Hyperlink"/>
                <w:rFonts w:ascii="Arial" w:hAnsi="Arial" w:cs="Arial"/>
                <w:noProof/>
                <w:szCs w:val="24"/>
              </w:rPr>
              <w:t>Value Proposition Based Budgeting</w:t>
            </w:r>
            <w:r w:rsidR="00A62F2E" w:rsidRPr="00D57562">
              <w:rPr>
                <w:rFonts w:ascii="Arial" w:hAnsi="Arial" w:cs="Arial"/>
                <w:noProof/>
                <w:webHidden/>
                <w:szCs w:val="24"/>
              </w:rPr>
              <w:tab/>
            </w:r>
            <w:r w:rsidR="00A62F2E" w:rsidRPr="00D57562">
              <w:rPr>
                <w:rFonts w:ascii="Arial" w:hAnsi="Arial" w:cs="Arial"/>
                <w:noProof/>
                <w:webHidden/>
                <w:szCs w:val="24"/>
              </w:rPr>
              <w:fldChar w:fldCharType="begin"/>
            </w:r>
            <w:r w:rsidR="00A62F2E" w:rsidRPr="00D57562">
              <w:rPr>
                <w:rFonts w:ascii="Arial" w:hAnsi="Arial" w:cs="Arial"/>
                <w:noProof/>
                <w:webHidden/>
                <w:szCs w:val="24"/>
              </w:rPr>
              <w:instrText xml:space="preserve"> PAGEREF _Toc117730945 \h </w:instrText>
            </w:r>
            <w:r w:rsidR="00A62F2E" w:rsidRPr="00D57562">
              <w:rPr>
                <w:rFonts w:ascii="Arial" w:hAnsi="Arial" w:cs="Arial"/>
                <w:noProof/>
                <w:webHidden/>
                <w:szCs w:val="24"/>
              </w:rPr>
            </w:r>
            <w:r w:rsidR="00A62F2E" w:rsidRPr="00D57562">
              <w:rPr>
                <w:rFonts w:ascii="Arial" w:hAnsi="Arial" w:cs="Arial"/>
                <w:noProof/>
                <w:webHidden/>
                <w:szCs w:val="24"/>
              </w:rPr>
              <w:fldChar w:fldCharType="separate"/>
            </w:r>
            <w:r w:rsidR="00A62F2E" w:rsidRPr="00D57562">
              <w:rPr>
                <w:rFonts w:ascii="Arial" w:hAnsi="Arial" w:cs="Arial"/>
                <w:noProof/>
                <w:webHidden/>
                <w:szCs w:val="24"/>
              </w:rPr>
              <w:t>6</w:t>
            </w:r>
            <w:r w:rsidR="00A62F2E" w:rsidRPr="00D57562">
              <w:rPr>
                <w:rFonts w:ascii="Arial" w:hAnsi="Arial" w:cs="Arial"/>
                <w:noProof/>
                <w:webHidden/>
                <w:szCs w:val="24"/>
              </w:rPr>
              <w:fldChar w:fldCharType="end"/>
            </w:r>
          </w:hyperlink>
        </w:p>
        <w:p w14:paraId="1D7B53FF" w14:textId="77777777" w:rsidR="00A62F2E" w:rsidRPr="00D57562" w:rsidRDefault="00000000" w:rsidP="00D57562">
          <w:pPr>
            <w:pStyle w:val="TOC2"/>
            <w:tabs>
              <w:tab w:val="right" w:leader="dot" w:pos="9350"/>
            </w:tabs>
            <w:spacing w:line="360" w:lineRule="auto"/>
            <w:jc w:val="both"/>
            <w:rPr>
              <w:rFonts w:ascii="Arial" w:eastAsiaTheme="minorEastAsia" w:hAnsi="Arial" w:cs="Arial"/>
              <w:noProof/>
              <w:szCs w:val="24"/>
            </w:rPr>
          </w:pPr>
          <w:hyperlink w:anchor="_Toc117730946" w:history="1">
            <w:r w:rsidR="00A62F2E" w:rsidRPr="00D57562">
              <w:rPr>
                <w:rStyle w:val="Hyperlink"/>
                <w:rFonts w:ascii="Arial" w:hAnsi="Arial" w:cs="Arial"/>
                <w:noProof/>
                <w:szCs w:val="24"/>
              </w:rPr>
              <w:t>Budgeting Control Supports Sustainability</w:t>
            </w:r>
            <w:r w:rsidR="00A62F2E" w:rsidRPr="00D57562">
              <w:rPr>
                <w:rFonts w:ascii="Arial" w:hAnsi="Arial" w:cs="Arial"/>
                <w:noProof/>
                <w:webHidden/>
                <w:szCs w:val="24"/>
              </w:rPr>
              <w:tab/>
            </w:r>
            <w:r w:rsidR="00A62F2E" w:rsidRPr="00D57562">
              <w:rPr>
                <w:rFonts w:ascii="Arial" w:hAnsi="Arial" w:cs="Arial"/>
                <w:noProof/>
                <w:webHidden/>
                <w:szCs w:val="24"/>
              </w:rPr>
              <w:fldChar w:fldCharType="begin"/>
            </w:r>
            <w:r w:rsidR="00A62F2E" w:rsidRPr="00D57562">
              <w:rPr>
                <w:rFonts w:ascii="Arial" w:hAnsi="Arial" w:cs="Arial"/>
                <w:noProof/>
                <w:webHidden/>
                <w:szCs w:val="24"/>
              </w:rPr>
              <w:instrText xml:space="preserve"> PAGEREF _Toc117730946 \h </w:instrText>
            </w:r>
            <w:r w:rsidR="00A62F2E" w:rsidRPr="00D57562">
              <w:rPr>
                <w:rFonts w:ascii="Arial" w:hAnsi="Arial" w:cs="Arial"/>
                <w:noProof/>
                <w:webHidden/>
                <w:szCs w:val="24"/>
              </w:rPr>
            </w:r>
            <w:r w:rsidR="00A62F2E" w:rsidRPr="00D57562">
              <w:rPr>
                <w:rFonts w:ascii="Arial" w:hAnsi="Arial" w:cs="Arial"/>
                <w:noProof/>
                <w:webHidden/>
                <w:szCs w:val="24"/>
              </w:rPr>
              <w:fldChar w:fldCharType="separate"/>
            </w:r>
            <w:r w:rsidR="00A62F2E" w:rsidRPr="00D57562">
              <w:rPr>
                <w:rFonts w:ascii="Arial" w:hAnsi="Arial" w:cs="Arial"/>
                <w:noProof/>
                <w:webHidden/>
                <w:szCs w:val="24"/>
              </w:rPr>
              <w:t>7</w:t>
            </w:r>
            <w:r w:rsidR="00A62F2E" w:rsidRPr="00D57562">
              <w:rPr>
                <w:rFonts w:ascii="Arial" w:hAnsi="Arial" w:cs="Arial"/>
                <w:noProof/>
                <w:webHidden/>
                <w:szCs w:val="24"/>
              </w:rPr>
              <w:fldChar w:fldCharType="end"/>
            </w:r>
          </w:hyperlink>
        </w:p>
        <w:p w14:paraId="1F52257F" w14:textId="77777777" w:rsidR="00A62F2E" w:rsidRPr="00D57562" w:rsidRDefault="00000000" w:rsidP="00D57562">
          <w:pPr>
            <w:pStyle w:val="TOC1"/>
            <w:tabs>
              <w:tab w:val="right" w:leader="dot" w:pos="9350"/>
            </w:tabs>
            <w:spacing w:line="360" w:lineRule="auto"/>
            <w:jc w:val="both"/>
            <w:rPr>
              <w:rFonts w:ascii="Arial" w:eastAsiaTheme="minorEastAsia" w:hAnsi="Arial" w:cs="Arial"/>
              <w:noProof/>
              <w:szCs w:val="24"/>
            </w:rPr>
          </w:pPr>
          <w:hyperlink w:anchor="_Toc117730947" w:history="1">
            <w:r w:rsidR="00A62F2E" w:rsidRPr="00D57562">
              <w:rPr>
                <w:rStyle w:val="Hyperlink"/>
                <w:rFonts w:ascii="Arial" w:hAnsi="Arial" w:cs="Arial"/>
                <w:noProof/>
                <w:szCs w:val="24"/>
              </w:rPr>
              <w:t>Conclusion</w:t>
            </w:r>
            <w:r w:rsidR="00A62F2E" w:rsidRPr="00D57562">
              <w:rPr>
                <w:rFonts w:ascii="Arial" w:hAnsi="Arial" w:cs="Arial"/>
                <w:noProof/>
                <w:webHidden/>
                <w:szCs w:val="24"/>
              </w:rPr>
              <w:tab/>
            </w:r>
            <w:r w:rsidR="00A62F2E" w:rsidRPr="00D57562">
              <w:rPr>
                <w:rFonts w:ascii="Arial" w:hAnsi="Arial" w:cs="Arial"/>
                <w:noProof/>
                <w:webHidden/>
                <w:szCs w:val="24"/>
              </w:rPr>
              <w:fldChar w:fldCharType="begin"/>
            </w:r>
            <w:r w:rsidR="00A62F2E" w:rsidRPr="00D57562">
              <w:rPr>
                <w:rFonts w:ascii="Arial" w:hAnsi="Arial" w:cs="Arial"/>
                <w:noProof/>
                <w:webHidden/>
                <w:szCs w:val="24"/>
              </w:rPr>
              <w:instrText xml:space="preserve"> PAGEREF _Toc117730947 \h </w:instrText>
            </w:r>
            <w:r w:rsidR="00A62F2E" w:rsidRPr="00D57562">
              <w:rPr>
                <w:rFonts w:ascii="Arial" w:hAnsi="Arial" w:cs="Arial"/>
                <w:noProof/>
                <w:webHidden/>
                <w:szCs w:val="24"/>
              </w:rPr>
            </w:r>
            <w:r w:rsidR="00A62F2E" w:rsidRPr="00D57562">
              <w:rPr>
                <w:rFonts w:ascii="Arial" w:hAnsi="Arial" w:cs="Arial"/>
                <w:noProof/>
                <w:webHidden/>
                <w:szCs w:val="24"/>
              </w:rPr>
              <w:fldChar w:fldCharType="separate"/>
            </w:r>
            <w:r w:rsidR="00A62F2E" w:rsidRPr="00D57562">
              <w:rPr>
                <w:rFonts w:ascii="Arial" w:hAnsi="Arial" w:cs="Arial"/>
                <w:noProof/>
                <w:webHidden/>
                <w:szCs w:val="24"/>
              </w:rPr>
              <w:t>8</w:t>
            </w:r>
            <w:r w:rsidR="00A62F2E" w:rsidRPr="00D57562">
              <w:rPr>
                <w:rFonts w:ascii="Arial" w:hAnsi="Arial" w:cs="Arial"/>
                <w:noProof/>
                <w:webHidden/>
                <w:szCs w:val="24"/>
              </w:rPr>
              <w:fldChar w:fldCharType="end"/>
            </w:r>
          </w:hyperlink>
        </w:p>
        <w:p w14:paraId="2D753408" w14:textId="77777777" w:rsidR="00A62F2E" w:rsidRPr="00D57562" w:rsidRDefault="00000000" w:rsidP="00D57562">
          <w:pPr>
            <w:pStyle w:val="TOC1"/>
            <w:tabs>
              <w:tab w:val="right" w:leader="dot" w:pos="9350"/>
            </w:tabs>
            <w:spacing w:line="360" w:lineRule="auto"/>
            <w:jc w:val="both"/>
            <w:rPr>
              <w:rFonts w:ascii="Arial" w:eastAsiaTheme="minorEastAsia" w:hAnsi="Arial" w:cs="Arial"/>
              <w:noProof/>
              <w:szCs w:val="24"/>
            </w:rPr>
          </w:pPr>
          <w:hyperlink w:anchor="_Toc117730948" w:history="1">
            <w:r w:rsidR="00A62F2E" w:rsidRPr="00D57562">
              <w:rPr>
                <w:rStyle w:val="Hyperlink"/>
                <w:rFonts w:ascii="Arial" w:hAnsi="Arial" w:cs="Arial"/>
                <w:noProof/>
                <w:szCs w:val="24"/>
              </w:rPr>
              <w:t>References</w:t>
            </w:r>
            <w:r w:rsidR="00A62F2E" w:rsidRPr="00D57562">
              <w:rPr>
                <w:rFonts w:ascii="Arial" w:hAnsi="Arial" w:cs="Arial"/>
                <w:noProof/>
                <w:webHidden/>
                <w:szCs w:val="24"/>
              </w:rPr>
              <w:tab/>
            </w:r>
            <w:r w:rsidR="00A62F2E" w:rsidRPr="00D57562">
              <w:rPr>
                <w:rFonts w:ascii="Arial" w:hAnsi="Arial" w:cs="Arial"/>
                <w:noProof/>
                <w:webHidden/>
                <w:szCs w:val="24"/>
              </w:rPr>
              <w:fldChar w:fldCharType="begin"/>
            </w:r>
            <w:r w:rsidR="00A62F2E" w:rsidRPr="00D57562">
              <w:rPr>
                <w:rFonts w:ascii="Arial" w:hAnsi="Arial" w:cs="Arial"/>
                <w:noProof/>
                <w:webHidden/>
                <w:szCs w:val="24"/>
              </w:rPr>
              <w:instrText xml:space="preserve"> PAGEREF _Toc117730948 \h </w:instrText>
            </w:r>
            <w:r w:rsidR="00A62F2E" w:rsidRPr="00D57562">
              <w:rPr>
                <w:rFonts w:ascii="Arial" w:hAnsi="Arial" w:cs="Arial"/>
                <w:noProof/>
                <w:webHidden/>
                <w:szCs w:val="24"/>
              </w:rPr>
            </w:r>
            <w:r w:rsidR="00A62F2E" w:rsidRPr="00D57562">
              <w:rPr>
                <w:rFonts w:ascii="Arial" w:hAnsi="Arial" w:cs="Arial"/>
                <w:noProof/>
                <w:webHidden/>
                <w:szCs w:val="24"/>
              </w:rPr>
              <w:fldChar w:fldCharType="separate"/>
            </w:r>
            <w:r w:rsidR="00A62F2E" w:rsidRPr="00D57562">
              <w:rPr>
                <w:rFonts w:ascii="Arial" w:hAnsi="Arial" w:cs="Arial"/>
                <w:noProof/>
                <w:webHidden/>
                <w:szCs w:val="24"/>
              </w:rPr>
              <w:t>9</w:t>
            </w:r>
            <w:r w:rsidR="00A62F2E" w:rsidRPr="00D57562">
              <w:rPr>
                <w:rFonts w:ascii="Arial" w:hAnsi="Arial" w:cs="Arial"/>
                <w:noProof/>
                <w:webHidden/>
                <w:szCs w:val="24"/>
              </w:rPr>
              <w:fldChar w:fldCharType="end"/>
            </w:r>
          </w:hyperlink>
        </w:p>
        <w:p w14:paraId="0459E7E8" w14:textId="77777777" w:rsidR="00C7198F" w:rsidRPr="00D57562" w:rsidRDefault="00C7198F" w:rsidP="00D57562">
          <w:pPr>
            <w:spacing w:line="360" w:lineRule="auto"/>
            <w:jc w:val="both"/>
            <w:rPr>
              <w:rFonts w:ascii="Arial" w:hAnsi="Arial" w:cs="Arial"/>
              <w:szCs w:val="24"/>
            </w:rPr>
          </w:pPr>
          <w:r w:rsidRPr="00D57562">
            <w:rPr>
              <w:rFonts w:ascii="Arial" w:hAnsi="Arial" w:cs="Arial"/>
              <w:szCs w:val="24"/>
            </w:rPr>
            <w:fldChar w:fldCharType="end"/>
          </w:r>
        </w:p>
      </w:sdtContent>
    </w:sdt>
    <w:p w14:paraId="08227053" w14:textId="77777777" w:rsidR="003F3AEB" w:rsidRPr="00D57562" w:rsidRDefault="003F3AEB" w:rsidP="00D57562">
      <w:pPr>
        <w:spacing w:line="360" w:lineRule="auto"/>
        <w:jc w:val="both"/>
        <w:rPr>
          <w:rFonts w:ascii="Arial" w:hAnsi="Arial" w:cs="Arial"/>
          <w:szCs w:val="24"/>
        </w:rPr>
      </w:pPr>
      <w:r w:rsidRPr="00D57562">
        <w:rPr>
          <w:rFonts w:ascii="Arial" w:hAnsi="Arial" w:cs="Arial"/>
          <w:szCs w:val="24"/>
        </w:rPr>
        <w:br w:type="page"/>
      </w:r>
    </w:p>
    <w:p w14:paraId="2C3BC6BE" w14:textId="77777777" w:rsidR="003F3AEB" w:rsidRPr="00D57562" w:rsidRDefault="003F3AEB" w:rsidP="00D57562">
      <w:pPr>
        <w:pStyle w:val="Heading1"/>
        <w:spacing w:line="360" w:lineRule="auto"/>
        <w:jc w:val="both"/>
        <w:rPr>
          <w:rFonts w:ascii="Arial" w:hAnsi="Arial" w:cs="Arial"/>
          <w:sz w:val="24"/>
          <w:szCs w:val="24"/>
        </w:rPr>
      </w:pPr>
      <w:bookmarkStart w:id="0" w:name="_Toc117730937"/>
      <w:r w:rsidRPr="00D57562">
        <w:rPr>
          <w:rFonts w:ascii="Arial" w:hAnsi="Arial" w:cs="Arial"/>
          <w:sz w:val="24"/>
          <w:szCs w:val="24"/>
        </w:rPr>
        <w:lastRenderedPageBreak/>
        <w:t>Introduction</w:t>
      </w:r>
      <w:bookmarkEnd w:id="0"/>
    </w:p>
    <w:p w14:paraId="0C442F68" w14:textId="77777777" w:rsidR="003F3AEB" w:rsidRPr="00D57562" w:rsidRDefault="003F3AEB" w:rsidP="00D57562">
      <w:pPr>
        <w:spacing w:line="360" w:lineRule="auto"/>
        <w:jc w:val="both"/>
        <w:rPr>
          <w:rFonts w:ascii="Arial" w:hAnsi="Arial" w:cs="Arial"/>
          <w:szCs w:val="24"/>
        </w:rPr>
      </w:pPr>
      <w:r w:rsidRPr="00D57562">
        <w:rPr>
          <w:rFonts w:ascii="Arial" w:hAnsi="Arial" w:cs="Arial"/>
          <w:szCs w:val="24"/>
        </w:rPr>
        <w:t xml:space="preserve">For corporate associations, budgeting is essential and helpful in various ways, from anticipating and dealing with their money position to accomplishing supportability in them. Concerning the London-based Great Inn, this paper will play out an inside and out assessment and assessment of budgeting frameworks and methodologies. It will analyze the results of the income </w:t>
      </w:r>
      <w:proofErr w:type="gramStart"/>
      <w:r w:rsidRPr="00D57562">
        <w:rPr>
          <w:rFonts w:ascii="Arial" w:hAnsi="Arial" w:cs="Arial"/>
          <w:szCs w:val="24"/>
        </w:rPr>
        <w:t>projection</w:t>
      </w:r>
      <w:proofErr w:type="gramEnd"/>
      <w:r w:rsidRPr="00D57562">
        <w:rPr>
          <w:rFonts w:ascii="Arial" w:hAnsi="Arial" w:cs="Arial"/>
          <w:szCs w:val="24"/>
        </w:rPr>
        <w:t xml:space="preserve"> or the financial plan organizer made for The Excellent Inn. By looking at four significant kinds of budgeting systems, it likewise examin</w:t>
      </w:r>
      <w:r w:rsidR="00605DF7" w:rsidRPr="00D57562">
        <w:rPr>
          <w:rFonts w:ascii="Arial" w:hAnsi="Arial" w:cs="Arial"/>
          <w:szCs w:val="24"/>
        </w:rPr>
        <w:t>e</w:t>
      </w:r>
      <w:r w:rsidRPr="00D57562">
        <w:rPr>
          <w:rFonts w:ascii="Arial" w:hAnsi="Arial" w:cs="Arial"/>
          <w:szCs w:val="24"/>
        </w:rPr>
        <w:t xml:space="preserve">s the sending of a budgeting approach inside the association </w:t>
      </w:r>
      <w:proofErr w:type="gramStart"/>
      <w:r w:rsidRPr="00D57562">
        <w:rPr>
          <w:rFonts w:ascii="Arial" w:hAnsi="Arial" w:cs="Arial"/>
          <w:szCs w:val="24"/>
        </w:rPr>
        <w:t>later on</w:t>
      </w:r>
      <w:proofErr w:type="gramEnd"/>
      <w:r w:rsidRPr="00D57562">
        <w:rPr>
          <w:rFonts w:ascii="Arial" w:hAnsi="Arial" w:cs="Arial"/>
          <w:szCs w:val="24"/>
        </w:rPr>
        <w:t>. The report will examine the commitments monetary control makes to authoritative supportability.</w:t>
      </w:r>
    </w:p>
    <w:p w14:paraId="2EDB6E17" w14:textId="77777777" w:rsidR="003F3AEB" w:rsidRPr="00D57562" w:rsidRDefault="003F3AEB" w:rsidP="00D57562">
      <w:pPr>
        <w:pStyle w:val="Heading1"/>
        <w:spacing w:line="360" w:lineRule="auto"/>
        <w:jc w:val="both"/>
        <w:rPr>
          <w:rFonts w:ascii="Arial" w:hAnsi="Arial" w:cs="Arial"/>
          <w:sz w:val="24"/>
          <w:szCs w:val="24"/>
        </w:rPr>
      </w:pPr>
      <w:bookmarkStart w:id="1" w:name="_Toc117730938"/>
      <w:r w:rsidRPr="00D57562">
        <w:rPr>
          <w:rFonts w:ascii="Arial" w:hAnsi="Arial" w:cs="Arial"/>
          <w:sz w:val="24"/>
          <w:szCs w:val="24"/>
        </w:rPr>
        <w:t>Task 1- Cash-flow Analysis</w:t>
      </w:r>
      <w:bookmarkEnd w:id="1"/>
    </w:p>
    <w:p w14:paraId="331B42DF" w14:textId="77777777" w:rsidR="003F3AEB" w:rsidRPr="00D57562" w:rsidRDefault="003F3AEB" w:rsidP="00D57562">
      <w:pPr>
        <w:spacing w:line="360" w:lineRule="auto"/>
        <w:jc w:val="both"/>
        <w:rPr>
          <w:rFonts w:ascii="Arial" w:hAnsi="Arial" w:cs="Arial"/>
          <w:szCs w:val="24"/>
        </w:rPr>
      </w:pPr>
      <w:r w:rsidRPr="00D57562">
        <w:rPr>
          <w:rFonts w:ascii="Arial" w:hAnsi="Arial" w:cs="Arial"/>
          <w:szCs w:val="24"/>
        </w:rPr>
        <w:t>A financial plan is a monetary arrangement made for a future period that fills in as an establishment for g</w:t>
      </w:r>
      <w:r w:rsidR="00605DF7" w:rsidRPr="00D57562">
        <w:rPr>
          <w:rFonts w:ascii="Arial" w:hAnsi="Arial" w:cs="Arial"/>
          <w:szCs w:val="24"/>
        </w:rPr>
        <w:t>au</w:t>
      </w:r>
      <w:r w:rsidRPr="00D57562">
        <w:rPr>
          <w:rFonts w:ascii="Arial" w:hAnsi="Arial" w:cs="Arial"/>
          <w:szCs w:val="24"/>
        </w:rPr>
        <w:t xml:space="preserve">ging an organization's costs and assessing its pay (Bragg, 2022). A spending plan is an essential term for an arrangement made for how cash will be spent inside an association. An association in </w:t>
      </w:r>
      <w:r w:rsidR="00605DF7" w:rsidRPr="00D57562">
        <w:rPr>
          <w:rFonts w:ascii="Arial" w:hAnsi="Arial" w:cs="Arial"/>
          <w:szCs w:val="24"/>
        </w:rPr>
        <w:t xml:space="preserve">an </w:t>
      </w:r>
      <w:r w:rsidRPr="00D57562">
        <w:rPr>
          <w:rFonts w:ascii="Arial" w:hAnsi="Arial" w:cs="Arial"/>
          <w:szCs w:val="24"/>
        </w:rPr>
        <w:t xml:space="preserve">organization helps much </w:t>
      </w:r>
      <w:r w:rsidR="00605DF7" w:rsidRPr="00D57562">
        <w:rPr>
          <w:rFonts w:ascii="Arial" w:hAnsi="Arial" w:cs="Arial"/>
          <w:szCs w:val="24"/>
        </w:rPr>
        <w:t>with</w:t>
      </w:r>
      <w:r w:rsidRPr="00D57562">
        <w:rPr>
          <w:rFonts w:ascii="Arial" w:hAnsi="Arial" w:cs="Arial"/>
          <w:szCs w:val="24"/>
        </w:rPr>
        <w:t xml:space="preserve"> financial plan arrangement. The Fantastic Inn, which likewise includes </w:t>
      </w:r>
      <w:r w:rsidR="00605DF7" w:rsidRPr="00D57562">
        <w:rPr>
          <w:rFonts w:ascii="Arial" w:hAnsi="Arial" w:cs="Arial"/>
          <w:szCs w:val="24"/>
        </w:rPr>
        <w:t>the</w:t>
      </w:r>
      <w:r w:rsidRPr="00D57562">
        <w:rPr>
          <w:rFonts w:ascii="Arial" w:hAnsi="Arial" w:cs="Arial"/>
          <w:szCs w:val="24"/>
        </w:rPr>
        <w:t xml:space="preserve"> first</w:t>
      </w:r>
      <w:r w:rsidR="00605DF7" w:rsidRPr="00D57562">
        <w:rPr>
          <w:rFonts w:ascii="Arial" w:hAnsi="Arial" w:cs="Arial"/>
          <w:szCs w:val="24"/>
        </w:rPr>
        <w:t>-</w:t>
      </w:r>
      <w:r w:rsidRPr="00D57562">
        <w:rPr>
          <w:rFonts w:ascii="Arial" w:hAnsi="Arial" w:cs="Arial"/>
          <w:szCs w:val="24"/>
        </w:rPr>
        <w:t>class eatery, utilizes a monetary organizer to pro</w:t>
      </w:r>
      <w:r w:rsidR="00605DF7" w:rsidRPr="00D57562">
        <w:rPr>
          <w:rFonts w:ascii="Arial" w:hAnsi="Arial" w:cs="Arial"/>
          <w:szCs w:val="24"/>
        </w:rPr>
        <w:t>t</w:t>
      </w:r>
      <w:r w:rsidRPr="00D57562">
        <w:rPr>
          <w:rFonts w:ascii="Arial" w:hAnsi="Arial" w:cs="Arial"/>
          <w:szCs w:val="24"/>
        </w:rPr>
        <w:t>ect the association's planned pay and costs. The financial plan organizer made an essential income gaug</w:t>
      </w:r>
      <w:r w:rsidR="00507491" w:rsidRPr="00D57562">
        <w:rPr>
          <w:rFonts w:ascii="Arial" w:hAnsi="Arial" w:cs="Arial"/>
          <w:szCs w:val="24"/>
        </w:rPr>
        <w:t xml:space="preserve">e for this association. </w:t>
      </w:r>
      <w:proofErr w:type="gramStart"/>
      <w:r w:rsidR="00507491" w:rsidRPr="00D57562">
        <w:rPr>
          <w:rFonts w:ascii="Arial" w:hAnsi="Arial" w:cs="Arial"/>
          <w:szCs w:val="24"/>
        </w:rPr>
        <w:t>Oh</w:t>
      </w:r>
      <w:proofErr w:type="gramEnd"/>
      <w:r w:rsidRPr="00D57562">
        <w:rPr>
          <w:rFonts w:ascii="Arial" w:hAnsi="Arial" w:cs="Arial"/>
          <w:szCs w:val="24"/>
        </w:rPr>
        <w:t xml:space="preserve"> and Shin (2019) guarantee that an income projection helps with the assessment of an association's probabl</w:t>
      </w:r>
      <w:r w:rsidR="00605DF7" w:rsidRPr="00D57562">
        <w:rPr>
          <w:rFonts w:ascii="Arial" w:hAnsi="Arial" w:cs="Arial"/>
          <w:szCs w:val="24"/>
        </w:rPr>
        <w:t>e</w:t>
      </w:r>
      <w:r w:rsidRPr="00D57562">
        <w:rPr>
          <w:rFonts w:ascii="Arial" w:hAnsi="Arial" w:cs="Arial"/>
          <w:szCs w:val="24"/>
        </w:rPr>
        <w:t xml:space="preserve"> cash income and money expenses over the resulting period.</w:t>
      </w:r>
    </w:p>
    <w:p w14:paraId="37E128AC" w14:textId="77777777" w:rsidR="003F3AEB" w:rsidRPr="00D57562" w:rsidRDefault="003F3AEB" w:rsidP="00D57562">
      <w:pPr>
        <w:spacing w:line="360" w:lineRule="auto"/>
        <w:jc w:val="both"/>
        <w:rPr>
          <w:rFonts w:ascii="Arial" w:hAnsi="Arial" w:cs="Arial"/>
          <w:szCs w:val="24"/>
        </w:rPr>
      </w:pPr>
      <w:r w:rsidRPr="00D57562">
        <w:rPr>
          <w:rFonts w:ascii="Arial" w:hAnsi="Arial" w:cs="Arial"/>
          <w:szCs w:val="24"/>
        </w:rPr>
        <w:t>The association's normal complete money receipts have been remembered for this income expectation. Cash deals are The Grand Lodging's fundamental and primary wellspring of money receipts. The other two wellsprings of money receipts are small</w:t>
      </w:r>
      <w:r w:rsidR="00605DF7" w:rsidRPr="00D57562">
        <w:rPr>
          <w:rFonts w:ascii="Arial" w:hAnsi="Arial" w:cs="Arial"/>
          <w:szCs w:val="24"/>
        </w:rPr>
        <w:t>-</w:t>
      </w:r>
      <w:r w:rsidRPr="00D57562">
        <w:rPr>
          <w:rFonts w:ascii="Arial" w:hAnsi="Arial" w:cs="Arial"/>
          <w:szCs w:val="24"/>
        </w:rPr>
        <w:t>scale bar receipts and premium installments. Then again, a gauge has likewise been made of the complete money</w:t>
      </w:r>
      <w:r w:rsidR="00605DF7" w:rsidRPr="00D57562">
        <w:rPr>
          <w:rFonts w:ascii="Arial" w:hAnsi="Arial" w:cs="Arial"/>
          <w:szCs w:val="24"/>
        </w:rPr>
        <w:t>-</w:t>
      </w:r>
      <w:r w:rsidRPr="00D57562">
        <w:rPr>
          <w:rFonts w:ascii="Arial" w:hAnsi="Arial" w:cs="Arial"/>
          <w:szCs w:val="24"/>
        </w:rPr>
        <w:t xml:space="preserve">related installments. These projections show that compensation and eatery costs address the association's two essential money installment sources. Furthermore, some of </w:t>
      </w:r>
      <w:r w:rsidR="00605DF7" w:rsidRPr="00D57562">
        <w:rPr>
          <w:rFonts w:ascii="Arial" w:hAnsi="Arial" w:cs="Arial"/>
          <w:szCs w:val="24"/>
        </w:rPr>
        <w:t xml:space="preserve">the </w:t>
      </w:r>
      <w:r w:rsidRPr="00D57562">
        <w:rPr>
          <w:rFonts w:ascii="Arial" w:hAnsi="Arial" w:cs="Arial"/>
          <w:szCs w:val="24"/>
        </w:rPr>
        <w:t xml:space="preserve">extra financial consumptions of the association have been considered, such </w:t>
      </w:r>
      <w:r w:rsidR="00605DF7" w:rsidRPr="00D57562">
        <w:rPr>
          <w:rFonts w:ascii="Arial" w:hAnsi="Arial" w:cs="Arial"/>
          <w:szCs w:val="24"/>
        </w:rPr>
        <w:t xml:space="preserve">as </w:t>
      </w:r>
      <w:r w:rsidRPr="00D57562">
        <w:rPr>
          <w:rFonts w:ascii="Arial" w:hAnsi="Arial" w:cs="Arial"/>
          <w:szCs w:val="24"/>
        </w:rPr>
        <w:t>sky membership charges, property costs, scaled</w:t>
      </w:r>
      <w:r w:rsidR="00605DF7" w:rsidRPr="00D57562">
        <w:rPr>
          <w:rFonts w:ascii="Arial" w:hAnsi="Arial" w:cs="Arial"/>
          <w:szCs w:val="24"/>
        </w:rPr>
        <w:t>-</w:t>
      </w:r>
      <w:r w:rsidRPr="00D57562">
        <w:rPr>
          <w:rFonts w:ascii="Arial" w:hAnsi="Arial" w:cs="Arial"/>
          <w:szCs w:val="24"/>
        </w:rPr>
        <w:t>down bar costs, clothing expenses, and others.</w:t>
      </w:r>
    </w:p>
    <w:p w14:paraId="53E22926" w14:textId="77777777" w:rsidR="003F3AEB" w:rsidRPr="00D57562" w:rsidRDefault="00507491" w:rsidP="00D57562">
      <w:pPr>
        <w:spacing w:line="360" w:lineRule="auto"/>
        <w:jc w:val="both"/>
        <w:rPr>
          <w:rFonts w:ascii="Arial" w:hAnsi="Arial" w:cs="Arial"/>
          <w:szCs w:val="24"/>
        </w:rPr>
      </w:pPr>
      <w:r w:rsidRPr="00D57562">
        <w:rPr>
          <w:rFonts w:ascii="Arial" w:hAnsi="Arial" w:cs="Arial"/>
          <w:szCs w:val="24"/>
        </w:rPr>
        <w:lastRenderedPageBreak/>
        <w:t>The Grand Hotel</w:t>
      </w:r>
      <w:r w:rsidR="003F3AEB" w:rsidRPr="00D57562">
        <w:rPr>
          <w:rFonts w:ascii="Arial" w:hAnsi="Arial" w:cs="Arial"/>
          <w:szCs w:val="24"/>
        </w:rPr>
        <w:t xml:space="preserve"> had a positive equilibrium from April 2022 to Walk 2023 when the complete money installments were deducted from the all</w:t>
      </w:r>
      <w:r w:rsidR="00605DF7" w:rsidRPr="00D57562">
        <w:rPr>
          <w:rFonts w:ascii="Arial" w:hAnsi="Arial" w:cs="Arial"/>
          <w:szCs w:val="24"/>
        </w:rPr>
        <w:t>-</w:t>
      </w:r>
      <w:r w:rsidR="003F3AEB" w:rsidRPr="00D57562">
        <w:rPr>
          <w:rFonts w:ascii="Arial" w:hAnsi="Arial" w:cs="Arial"/>
          <w:szCs w:val="24"/>
        </w:rPr>
        <w:t>out cash incomes. Every month, positive money adjus</w:t>
      </w:r>
      <w:r w:rsidR="00605DF7" w:rsidRPr="00D57562">
        <w:rPr>
          <w:rFonts w:ascii="Arial" w:hAnsi="Arial" w:cs="Arial"/>
          <w:szCs w:val="24"/>
        </w:rPr>
        <w:t>tmen</w:t>
      </w:r>
      <w:r w:rsidR="003F3AEB" w:rsidRPr="00D57562">
        <w:rPr>
          <w:rFonts w:ascii="Arial" w:hAnsi="Arial" w:cs="Arial"/>
          <w:szCs w:val="24"/>
        </w:rPr>
        <w:t>ts are likewise demonstrated to be presented. The completion cash balance is determined by adding the offset conveyed forward with the net income for the month, which is determined by deducting the absolute installments from the all</w:t>
      </w:r>
      <w:r w:rsidR="00605DF7" w:rsidRPr="00D57562">
        <w:rPr>
          <w:rFonts w:ascii="Arial" w:hAnsi="Arial" w:cs="Arial"/>
          <w:szCs w:val="24"/>
        </w:rPr>
        <w:t>-</w:t>
      </w:r>
      <w:r w:rsidR="003F3AEB" w:rsidRPr="00D57562">
        <w:rPr>
          <w:rFonts w:ascii="Arial" w:hAnsi="Arial" w:cs="Arial"/>
          <w:szCs w:val="24"/>
        </w:rPr>
        <w:t>out receipts. The money balance toward the finish of every month is conveyed forward. The Grand Inn's month</w:t>
      </w:r>
      <w:r w:rsidR="00605DF7" w:rsidRPr="00D57562">
        <w:rPr>
          <w:rFonts w:ascii="Arial" w:hAnsi="Arial" w:cs="Arial"/>
          <w:szCs w:val="24"/>
        </w:rPr>
        <w:t>-to-</w:t>
      </w:r>
      <w:r w:rsidR="003F3AEB" w:rsidRPr="00D57562">
        <w:rPr>
          <w:rFonts w:ascii="Arial" w:hAnsi="Arial" w:cs="Arial"/>
          <w:szCs w:val="24"/>
        </w:rPr>
        <w:t>month finishing cash balance results after examination and survey uncover a positive equilibrium.</w:t>
      </w:r>
    </w:p>
    <w:p w14:paraId="26516867" w14:textId="77777777" w:rsidR="003F3AEB" w:rsidRPr="00D57562" w:rsidRDefault="003F3AEB" w:rsidP="00D57562">
      <w:pPr>
        <w:spacing w:line="360" w:lineRule="auto"/>
        <w:jc w:val="both"/>
        <w:rPr>
          <w:rFonts w:ascii="Arial" w:hAnsi="Arial" w:cs="Arial"/>
          <w:szCs w:val="24"/>
        </w:rPr>
      </w:pPr>
      <w:r w:rsidRPr="00D57562">
        <w:rPr>
          <w:rFonts w:ascii="Arial" w:hAnsi="Arial" w:cs="Arial"/>
          <w:szCs w:val="24"/>
        </w:rPr>
        <w:t>This shows that the association has a superb money position in the wake of achieving it all year long. What's more, an examination of the end cash adjus</w:t>
      </w:r>
      <w:r w:rsidR="00605DF7" w:rsidRPr="00D57562">
        <w:rPr>
          <w:rFonts w:ascii="Arial" w:hAnsi="Arial" w:cs="Arial"/>
          <w:szCs w:val="24"/>
        </w:rPr>
        <w:t>tmen</w:t>
      </w:r>
      <w:r w:rsidRPr="00D57562">
        <w:rPr>
          <w:rFonts w:ascii="Arial" w:hAnsi="Arial" w:cs="Arial"/>
          <w:szCs w:val="24"/>
        </w:rPr>
        <w:t xml:space="preserve">ts for every month uncovers a steady improvement in the association's money position from April 2022 to Walk 2023. The Grand </w:t>
      </w:r>
      <w:r w:rsidR="00507491" w:rsidRPr="00D57562">
        <w:rPr>
          <w:rFonts w:ascii="Arial" w:hAnsi="Arial" w:cs="Arial"/>
          <w:szCs w:val="24"/>
        </w:rPr>
        <w:t>Hotel</w:t>
      </w:r>
      <w:r w:rsidRPr="00D57562">
        <w:rPr>
          <w:rFonts w:ascii="Arial" w:hAnsi="Arial" w:cs="Arial"/>
          <w:szCs w:val="24"/>
        </w:rPr>
        <w:t>'s net money position w</w:t>
      </w:r>
      <w:r w:rsidR="00507491" w:rsidRPr="00D57562">
        <w:rPr>
          <w:rFonts w:ascii="Arial" w:hAnsi="Arial" w:cs="Arial"/>
          <w:szCs w:val="24"/>
        </w:rPr>
        <w:t>as 91,240 in April 2022; by March</w:t>
      </w:r>
      <w:r w:rsidRPr="00D57562">
        <w:rPr>
          <w:rFonts w:ascii="Arial" w:hAnsi="Arial" w:cs="Arial"/>
          <w:szCs w:val="24"/>
        </w:rPr>
        <w:t xml:space="preserve"> 2023, it had changed and move</w:t>
      </w:r>
      <w:r w:rsidR="00605DF7" w:rsidRPr="00D57562">
        <w:rPr>
          <w:rFonts w:ascii="Arial" w:hAnsi="Arial" w:cs="Arial"/>
          <w:szCs w:val="24"/>
        </w:rPr>
        <w:t>d</w:t>
      </w:r>
      <w:r w:rsidRPr="00D57562">
        <w:rPr>
          <w:rFonts w:ascii="Arial" w:hAnsi="Arial" w:cs="Arial"/>
          <w:szCs w:val="24"/>
        </w:rPr>
        <w:t xml:space="preserve"> to 760,185. The distinction between these two numbers demonstrates that throughout recent months, the association's money position has expanded by 733%. Consequently, it tends to be presumed that the association's net money position will fundamentally imp</w:t>
      </w:r>
      <w:r w:rsidR="00507491" w:rsidRPr="00D57562">
        <w:rPr>
          <w:rFonts w:ascii="Arial" w:hAnsi="Arial" w:cs="Arial"/>
          <w:szCs w:val="24"/>
        </w:rPr>
        <w:t>rove between April 2022 and March</w:t>
      </w:r>
      <w:r w:rsidRPr="00D57562">
        <w:rPr>
          <w:rFonts w:ascii="Arial" w:hAnsi="Arial" w:cs="Arial"/>
          <w:szCs w:val="24"/>
        </w:rPr>
        <w:t xml:space="preserve"> 2023. What's more, it is feasible to foresee that this association will have a steady and significant money position at the finish of the financial year for which the income figure was made</w:t>
      </w:r>
      <w:r w:rsidR="00605DF7" w:rsidRPr="00D57562">
        <w:rPr>
          <w:rFonts w:ascii="Arial" w:hAnsi="Arial" w:cs="Arial"/>
          <w:szCs w:val="24"/>
        </w:rPr>
        <w:t xml:space="preserve"> (</w:t>
      </w:r>
      <w:r w:rsidR="00605DF7" w:rsidRPr="00D57562">
        <w:rPr>
          <w:rFonts w:ascii="Arial" w:hAnsi="Arial" w:cs="Arial"/>
          <w:color w:val="222222"/>
          <w:szCs w:val="24"/>
          <w:shd w:val="clear" w:color="auto" w:fill="FFFFFF"/>
        </w:rPr>
        <w:t>Soboleva, et al., 2018</w:t>
      </w:r>
      <w:r w:rsidR="00605DF7" w:rsidRPr="00D57562">
        <w:rPr>
          <w:rFonts w:ascii="Arial" w:hAnsi="Arial" w:cs="Arial"/>
          <w:szCs w:val="24"/>
        </w:rPr>
        <w:t>)</w:t>
      </w:r>
      <w:r w:rsidRPr="00D57562">
        <w:rPr>
          <w:rFonts w:ascii="Arial" w:hAnsi="Arial" w:cs="Arial"/>
          <w:szCs w:val="24"/>
        </w:rPr>
        <w:t>.</w:t>
      </w:r>
    </w:p>
    <w:p w14:paraId="1C1F09D7" w14:textId="77777777" w:rsidR="003F3AEB" w:rsidRPr="00D57562" w:rsidRDefault="003F3AEB" w:rsidP="00D57562">
      <w:pPr>
        <w:pStyle w:val="Heading1"/>
        <w:spacing w:line="360" w:lineRule="auto"/>
        <w:jc w:val="both"/>
        <w:rPr>
          <w:rFonts w:ascii="Arial" w:hAnsi="Arial" w:cs="Arial"/>
          <w:sz w:val="24"/>
          <w:szCs w:val="24"/>
        </w:rPr>
      </w:pPr>
      <w:bookmarkStart w:id="2" w:name="_Toc117730939"/>
      <w:r w:rsidRPr="00D57562">
        <w:rPr>
          <w:rFonts w:ascii="Arial" w:hAnsi="Arial" w:cs="Arial"/>
          <w:sz w:val="24"/>
          <w:szCs w:val="24"/>
        </w:rPr>
        <w:t>Task 2</w:t>
      </w:r>
      <w:bookmarkEnd w:id="2"/>
    </w:p>
    <w:p w14:paraId="6DC94F73" w14:textId="77777777" w:rsidR="003F3AEB" w:rsidRPr="00D57562" w:rsidRDefault="003F3AEB" w:rsidP="00D57562">
      <w:pPr>
        <w:pStyle w:val="Heading2"/>
        <w:spacing w:line="360" w:lineRule="auto"/>
        <w:jc w:val="both"/>
        <w:rPr>
          <w:rFonts w:ascii="Arial" w:hAnsi="Arial" w:cs="Arial"/>
          <w:sz w:val="24"/>
          <w:szCs w:val="24"/>
        </w:rPr>
      </w:pPr>
      <w:bookmarkStart w:id="3" w:name="_Toc117730940"/>
      <w:r w:rsidRPr="00D57562">
        <w:rPr>
          <w:rFonts w:ascii="Arial" w:hAnsi="Arial" w:cs="Arial"/>
          <w:sz w:val="24"/>
          <w:szCs w:val="24"/>
        </w:rPr>
        <w:t>Budgeting</w:t>
      </w:r>
      <w:bookmarkEnd w:id="3"/>
    </w:p>
    <w:p w14:paraId="5EF9E084" w14:textId="77777777" w:rsidR="003F3AEB" w:rsidRPr="00D57562" w:rsidRDefault="003F3AEB" w:rsidP="00D57562">
      <w:pPr>
        <w:spacing w:line="360" w:lineRule="auto"/>
        <w:jc w:val="both"/>
        <w:rPr>
          <w:rFonts w:ascii="Arial" w:hAnsi="Arial" w:cs="Arial"/>
          <w:szCs w:val="24"/>
        </w:rPr>
      </w:pPr>
      <w:r w:rsidRPr="00D57562">
        <w:rPr>
          <w:rFonts w:ascii="Arial" w:hAnsi="Arial" w:cs="Arial"/>
          <w:szCs w:val="24"/>
        </w:rPr>
        <w:t xml:space="preserve">Budgeting is the act of assessing an organization's ordinary benefit (the cash it makes from selling its administrations and merchandise) and uses (the cash it spends on covering its costs and bills) over a foreordained timeframe. A business could survey on the off chance that it can keep up with its ongoing degree of movement </w:t>
      </w:r>
      <w:r w:rsidR="00605DF7" w:rsidRPr="00D57562">
        <w:rPr>
          <w:rFonts w:ascii="Arial" w:hAnsi="Arial" w:cs="Arial"/>
          <w:szCs w:val="24"/>
        </w:rPr>
        <w:t>because</w:t>
      </w:r>
      <w:r w:rsidRPr="00D57562">
        <w:rPr>
          <w:rFonts w:ascii="Arial" w:hAnsi="Arial" w:cs="Arial"/>
          <w:szCs w:val="24"/>
        </w:rPr>
        <w:t xml:space="preserve"> of th</w:t>
      </w:r>
      <w:r w:rsidR="00605DF7" w:rsidRPr="00D57562">
        <w:rPr>
          <w:rFonts w:ascii="Arial" w:hAnsi="Arial" w:cs="Arial"/>
          <w:szCs w:val="24"/>
        </w:rPr>
        <w:t>is</w:t>
      </w:r>
      <w:r w:rsidRPr="00D57562">
        <w:rPr>
          <w:rFonts w:ascii="Arial" w:hAnsi="Arial" w:cs="Arial"/>
          <w:szCs w:val="24"/>
        </w:rPr>
        <w:t xml:space="preserve"> expected profit and costs</w:t>
      </w:r>
      <w:r w:rsidR="00605DF7" w:rsidRPr="00D57562">
        <w:rPr>
          <w:rFonts w:ascii="Arial" w:hAnsi="Arial" w:cs="Arial"/>
          <w:szCs w:val="24"/>
        </w:rPr>
        <w:t xml:space="preserve"> (</w:t>
      </w:r>
      <w:proofErr w:type="spellStart"/>
      <w:r w:rsidR="00605DF7" w:rsidRPr="00D57562">
        <w:rPr>
          <w:rFonts w:ascii="Arial" w:hAnsi="Arial" w:cs="Arial"/>
          <w:color w:val="222222"/>
          <w:szCs w:val="24"/>
          <w:shd w:val="clear" w:color="auto" w:fill="FFFFFF"/>
        </w:rPr>
        <w:t>Aksom</w:t>
      </w:r>
      <w:proofErr w:type="spellEnd"/>
      <w:r w:rsidR="00605DF7" w:rsidRPr="00D57562">
        <w:rPr>
          <w:rFonts w:ascii="Arial" w:hAnsi="Arial" w:cs="Arial"/>
          <w:color w:val="222222"/>
          <w:szCs w:val="24"/>
          <w:shd w:val="clear" w:color="auto" w:fill="FFFFFF"/>
        </w:rPr>
        <w:t>, 2019</w:t>
      </w:r>
      <w:r w:rsidR="00605DF7" w:rsidRPr="00D57562">
        <w:rPr>
          <w:rFonts w:ascii="Arial" w:hAnsi="Arial" w:cs="Arial"/>
          <w:szCs w:val="24"/>
        </w:rPr>
        <w:t>)</w:t>
      </w:r>
      <w:r w:rsidRPr="00D57562">
        <w:rPr>
          <w:rFonts w:ascii="Arial" w:hAnsi="Arial" w:cs="Arial"/>
          <w:szCs w:val="24"/>
        </w:rPr>
        <w:t xml:space="preserve">. A spending financial plan is habitually made for a monetary year and remembers data for expected bargains and related consumptions of </w:t>
      </w:r>
      <w:r w:rsidR="00605DF7" w:rsidRPr="00D57562">
        <w:rPr>
          <w:rFonts w:ascii="Arial" w:hAnsi="Arial" w:cs="Arial"/>
          <w:szCs w:val="24"/>
        </w:rPr>
        <w:t xml:space="preserve">the </w:t>
      </w:r>
      <w:r w:rsidRPr="00D57562">
        <w:rPr>
          <w:rFonts w:ascii="Arial" w:hAnsi="Arial" w:cs="Arial"/>
          <w:szCs w:val="24"/>
        </w:rPr>
        <w:t xml:space="preserve">leading organization during that time. An organization can utilize </w:t>
      </w:r>
      <w:r w:rsidRPr="00D57562">
        <w:rPr>
          <w:rFonts w:ascii="Arial" w:hAnsi="Arial" w:cs="Arial"/>
          <w:szCs w:val="24"/>
        </w:rPr>
        <w:lastRenderedPageBreak/>
        <w:t xml:space="preserve">this spending plan to foresee its exhibition </w:t>
      </w:r>
      <w:r w:rsidR="00605DF7" w:rsidRPr="00D57562">
        <w:rPr>
          <w:rFonts w:ascii="Arial" w:hAnsi="Arial" w:cs="Arial"/>
          <w:szCs w:val="24"/>
        </w:rPr>
        <w:t>throughout</w:t>
      </w:r>
      <w:r w:rsidRPr="00D57562">
        <w:rPr>
          <w:rFonts w:ascii="Arial" w:hAnsi="Arial" w:cs="Arial"/>
          <w:szCs w:val="24"/>
        </w:rPr>
        <w:t xml:space="preserve"> the year and contrast real execution with the arranged plan (</w:t>
      </w:r>
      <w:proofErr w:type="spellStart"/>
      <w:r w:rsidRPr="00D57562">
        <w:rPr>
          <w:rFonts w:ascii="Arial" w:hAnsi="Arial" w:cs="Arial"/>
          <w:szCs w:val="24"/>
        </w:rPr>
        <w:t>Valuckas</w:t>
      </w:r>
      <w:proofErr w:type="spellEnd"/>
      <w:r w:rsidRPr="00D57562">
        <w:rPr>
          <w:rFonts w:ascii="Arial" w:hAnsi="Arial" w:cs="Arial"/>
          <w:szCs w:val="24"/>
        </w:rPr>
        <w:t>, 2019).</w:t>
      </w:r>
    </w:p>
    <w:p w14:paraId="33271DF7" w14:textId="77777777" w:rsidR="003F3AEB" w:rsidRPr="00D57562" w:rsidRDefault="003F3AEB" w:rsidP="00D57562">
      <w:pPr>
        <w:pStyle w:val="Heading2"/>
        <w:spacing w:line="360" w:lineRule="auto"/>
        <w:jc w:val="both"/>
        <w:rPr>
          <w:rFonts w:ascii="Arial" w:hAnsi="Arial" w:cs="Arial"/>
          <w:sz w:val="24"/>
          <w:szCs w:val="24"/>
        </w:rPr>
      </w:pPr>
      <w:bookmarkStart w:id="4" w:name="_Toc117730941"/>
      <w:r w:rsidRPr="00D57562">
        <w:rPr>
          <w:rFonts w:ascii="Arial" w:hAnsi="Arial" w:cs="Arial"/>
          <w:sz w:val="24"/>
          <w:szCs w:val="24"/>
        </w:rPr>
        <w:t>Importance of Budgeting</w:t>
      </w:r>
      <w:bookmarkEnd w:id="4"/>
    </w:p>
    <w:p w14:paraId="7EB569CA" w14:textId="77777777" w:rsidR="0015775E" w:rsidRPr="00D57562" w:rsidRDefault="0015775E" w:rsidP="00D57562">
      <w:pPr>
        <w:pStyle w:val="ListParagraph"/>
        <w:numPr>
          <w:ilvl w:val="0"/>
          <w:numId w:val="1"/>
        </w:numPr>
        <w:spacing w:line="360" w:lineRule="auto"/>
        <w:jc w:val="both"/>
        <w:rPr>
          <w:rFonts w:ascii="Arial" w:hAnsi="Arial" w:cs="Arial"/>
          <w:szCs w:val="24"/>
        </w:rPr>
      </w:pPr>
      <w:r w:rsidRPr="00D57562">
        <w:rPr>
          <w:rFonts w:ascii="Arial" w:hAnsi="Arial" w:cs="Arial"/>
          <w:szCs w:val="24"/>
        </w:rPr>
        <w:t>The budgeting system supports the board of an association to move its consideration from its everyday or momentary monetary targets and execution to its drawn</w:t>
      </w:r>
      <w:r w:rsidR="00605DF7" w:rsidRPr="00D57562">
        <w:rPr>
          <w:rFonts w:ascii="Arial" w:hAnsi="Arial" w:cs="Arial"/>
          <w:szCs w:val="24"/>
        </w:rPr>
        <w:t>-</w:t>
      </w:r>
      <w:r w:rsidRPr="00D57562">
        <w:rPr>
          <w:rFonts w:ascii="Arial" w:hAnsi="Arial" w:cs="Arial"/>
          <w:szCs w:val="24"/>
        </w:rPr>
        <w:t>out monetary objectives and execution. This is known as arranging direction (</w:t>
      </w:r>
      <w:proofErr w:type="spellStart"/>
      <w:r w:rsidRPr="00D57562">
        <w:rPr>
          <w:rFonts w:ascii="Arial" w:hAnsi="Arial" w:cs="Arial"/>
          <w:szCs w:val="24"/>
        </w:rPr>
        <w:t>Bondarenko</w:t>
      </w:r>
      <w:proofErr w:type="spellEnd"/>
      <w:r w:rsidRPr="00D57562">
        <w:rPr>
          <w:rFonts w:ascii="Arial" w:hAnsi="Arial" w:cs="Arial"/>
          <w:szCs w:val="24"/>
        </w:rPr>
        <w:t xml:space="preserve"> et al., 2020). An association can coordinate its supporting tasks and satisfy its financing needs with its help.</w:t>
      </w:r>
    </w:p>
    <w:p w14:paraId="10A85B27" w14:textId="77777777" w:rsidR="0015775E" w:rsidRPr="00D57562" w:rsidRDefault="0015775E" w:rsidP="00D57562">
      <w:pPr>
        <w:pStyle w:val="ListParagraph"/>
        <w:numPr>
          <w:ilvl w:val="0"/>
          <w:numId w:val="1"/>
        </w:numPr>
        <w:spacing w:line="360" w:lineRule="auto"/>
        <w:jc w:val="both"/>
        <w:rPr>
          <w:rFonts w:ascii="Arial" w:hAnsi="Arial" w:cs="Arial"/>
          <w:szCs w:val="24"/>
        </w:rPr>
      </w:pPr>
      <w:r w:rsidRPr="00D57562">
        <w:rPr>
          <w:rFonts w:ascii="Arial" w:hAnsi="Arial" w:cs="Arial"/>
          <w:szCs w:val="24"/>
        </w:rPr>
        <w:t xml:space="preserve">Survey of execution - Budgeting helps with a business' presentation assessment (Chen and Li, 2019). This is because the way that contrasting an organization's planned results with its genuine outcomes after the spending plan period has finished supports recognizing contrasts </w:t>
      </w:r>
      <w:r w:rsidR="00605DF7" w:rsidRPr="00D57562">
        <w:rPr>
          <w:rFonts w:ascii="Arial" w:hAnsi="Arial" w:cs="Arial"/>
          <w:szCs w:val="24"/>
        </w:rPr>
        <w:t>between</w:t>
      </w:r>
      <w:r w:rsidRPr="00D57562">
        <w:rPr>
          <w:rFonts w:ascii="Arial" w:hAnsi="Arial" w:cs="Arial"/>
          <w:szCs w:val="24"/>
        </w:rPr>
        <w:t xml:space="preserve"> planned and genuine outcomes. Consequently, the </w:t>
      </w:r>
      <w:proofErr w:type="spellStart"/>
      <w:r w:rsidRPr="00D57562">
        <w:rPr>
          <w:rFonts w:ascii="Arial" w:hAnsi="Arial" w:cs="Arial"/>
          <w:szCs w:val="24"/>
        </w:rPr>
        <w:t>unfavorability</w:t>
      </w:r>
      <w:proofErr w:type="spellEnd"/>
      <w:r w:rsidRPr="00D57562">
        <w:rPr>
          <w:rFonts w:ascii="Arial" w:hAnsi="Arial" w:cs="Arial"/>
          <w:szCs w:val="24"/>
        </w:rPr>
        <w:t xml:space="preserve"> or idealness of varieties help</w:t>
      </w:r>
      <w:r w:rsidR="00605DF7" w:rsidRPr="00D57562">
        <w:rPr>
          <w:rFonts w:ascii="Arial" w:hAnsi="Arial" w:cs="Arial"/>
          <w:szCs w:val="24"/>
        </w:rPr>
        <w:t>s</w:t>
      </w:r>
      <w:r w:rsidRPr="00D57562">
        <w:rPr>
          <w:rFonts w:ascii="Arial" w:hAnsi="Arial" w:cs="Arial"/>
          <w:szCs w:val="24"/>
        </w:rPr>
        <w:t xml:space="preserve"> in surveying the degree of execution accomplished by a company.</w:t>
      </w:r>
    </w:p>
    <w:p w14:paraId="25BDA8E2" w14:textId="77777777" w:rsidR="0015775E" w:rsidRPr="00D57562" w:rsidRDefault="0015775E" w:rsidP="00D57562">
      <w:pPr>
        <w:pStyle w:val="ListParagraph"/>
        <w:numPr>
          <w:ilvl w:val="0"/>
          <w:numId w:val="1"/>
        </w:numPr>
        <w:spacing w:line="360" w:lineRule="auto"/>
        <w:jc w:val="both"/>
        <w:rPr>
          <w:rFonts w:ascii="Arial" w:hAnsi="Arial" w:cs="Arial"/>
          <w:szCs w:val="24"/>
        </w:rPr>
      </w:pPr>
      <w:r w:rsidRPr="00D57562">
        <w:rPr>
          <w:rFonts w:ascii="Arial" w:hAnsi="Arial" w:cs="Arial"/>
          <w:szCs w:val="24"/>
        </w:rPr>
        <w:t>It could bring about subsidizing potential open doors: Whether you work for an organization or are considering searching for outside monetary help, having detailed monetary data is critical. Wh</w:t>
      </w:r>
      <w:r w:rsidR="00605DF7" w:rsidRPr="00D57562">
        <w:rPr>
          <w:rFonts w:ascii="Arial" w:hAnsi="Arial" w:cs="Arial"/>
          <w:szCs w:val="24"/>
        </w:rPr>
        <w:t>en</w:t>
      </w:r>
      <w:r w:rsidRPr="00D57562">
        <w:rPr>
          <w:rFonts w:ascii="Arial" w:hAnsi="Arial" w:cs="Arial"/>
          <w:szCs w:val="24"/>
        </w:rPr>
        <w:t xml:space="preserve"> thinking about whether to put cash in an organization, monetary allies give </w:t>
      </w:r>
      <w:r w:rsidR="00605DF7" w:rsidRPr="00D57562">
        <w:rPr>
          <w:rFonts w:ascii="Arial" w:hAnsi="Arial" w:cs="Arial"/>
          <w:szCs w:val="24"/>
        </w:rPr>
        <w:t xml:space="preserve">an </w:t>
      </w:r>
      <w:r w:rsidRPr="00D57562">
        <w:rPr>
          <w:rFonts w:ascii="Arial" w:hAnsi="Arial" w:cs="Arial"/>
          <w:szCs w:val="24"/>
        </w:rPr>
        <w:t>extraordinary load to the association's past, present, and projected monetary execution</w:t>
      </w:r>
      <w:r w:rsidR="00605DF7" w:rsidRPr="00D57562">
        <w:rPr>
          <w:rFonts w:ascii="Arial" w:hAnsi="Arial" w:cs="Arial"/>
          <w:szCs w:val="24"/>
        </w:rPr>
        <w:t xml:space="preserve"> (</w:t>
      </w:r>
      <w:proofErr w:type="spellStart"/>
      <w:r w:rsidR="00605DF7" w:rsidRPr="00D57562">
        <w:rPr>
          <w:rFonts w:ascii="Arial" w:hAnsi="Arial" w:cs="Arial"/>
          <w:color w:val="222222"/>
          <w:szCs w:val="24"/>
          <w:shd w:val="clear" w:color="auto" w:fill="FFFFFF"/>
        </w:rPr>
        <w:t>Özdemir</w:t>
      </w:r>
      <w:proofErr w:type="spellEnd"/>
      <w:r w:rsidR="00605DF7" w:rsidRPr="00D57562">
        <w:rPr>
          <w:rFonts w:ascii="Arial" w:hAnsi="Arial" w:cs="Arial"/>
          <w:color w:val="222222"/>
          <w:szCs w:val="24"/>
          <w:shd w:val="clear" w:color="auto" w:fill="FFFFFF"/>
        </w:rPr>
        <w:t>, 2021</w:t>
      </w:r>
      <w:r w:rsidR="00605DF7" w:rsidRPr="00D57562">
        <w:rPr>
          <w:rFonts w:ascii="Arial" w:hAnsi="Arial" w:cs="Arial"/>
          <w:szCs w:val="24"/>
        </w:rPr>
        <w:t>)</w:t>
      </w:r>
      <w:r w:rsidRPr="00D57562">
        <w:rPr>
          <w:rFonts w:ascii="Arial" w:hAnsi="Arial" w:cs="Arial"/>
          <w:szCs w:val="24"/>
        </w:rPr>
        <w:t>.</w:t>
      </w:r>
    </w:p>
    <w:p w14:paraId="7804A50A" w14:textId="77777777" w:rsidR="0015775E" w:rsidRPr="00D57562" w:rsidRDefault="0015775E" w:rsidP="00D57562">
      <w:pPr>
        <w:pStyle w:val="ListParagraph"/>
        <w:numPr>
          <w:ilvl w:val="0"/>
          <w:numId w:val="1"/>
        </w:numPr>
        <w:spacing w:line="360" w:lineRule="auto"/>
        <w:jc w:val="both"/>
        <w:rPr>
          <w:rFonts w:ascii="Arial" w:hAnsi="Arial" w:cs="Arial"/>
          <w:szCs w:val="24"/>
        </w:rPr>
      </w:pPr>
      <w:r w:rsidRPr="00D57562">
        <w:rPr>
          <w:rFonts w:ascii="Arial" w:hAnsi="Arial" w:cs="Arial"/>
          <w:szCs w:val="24"/>
        </w:rPr>
        <w:t>It Gives an Adaptable Game plan: A financial plan fills in as a monetary guide for the future; on the off chance that all works out as expected, it will determine how much cash ought to be procured and spent on specific items. Regardless, the business area is nowhere near dependable. Factors that are changeless according to your point of view could unforeseen affect your aspirations or your pay (Bergmann, et al., 2020).</w:t>
      </w:r>
    </w:p>
    <w:p w14:paraId="653C60A6" w14:textId="77777777" w:rsidR="003F3AEB" w:rsidRPr="00D57562" w:rsidRDefault="003F3AEB" w:rsidP="00D57562">
      <w:pPr>
        <w:pStyle w:val="Heading2"/>
        <w:spacing w:line="360" w:lineRule="auto"/>
        <w:jc w:val="both"/>
        <w:rPr>
          <w:rFonts w:ascii="Arial" w:hAnsi="Arial" w:cs="Arial"/>
          <w:sz w:val="24"/>
          <w:szCs w:val="24"/>
        </w:rPr>
      </w:pPr>
      <w:bookmarkStart w:id="5" w:name="_Toc117730942"/>
      <w:r w:rsidRPr="00D57562">
        <w:rPr>
          <w:rFonts w:ascii="Arial" w:hAnsi="Arial" w:cs="Arial"/>
          <w:sz w:val="24"/>
          <w:szCs w:val="24"/>
        </w:rPr>
        <w:t>Incremental Budgeting</w:t>
      </w:r>
      <w:bookmarkEnd w:id="5"/>
    </w:p>
    <w:p w14:paraId="5854AF6C" w14:textId="616AA22A" w:rsidR="0015775E" w:rsidRPr="00D57562" w:rsidRDefault="0015775E" w:rsidP="00D57562">
      <w:pPr>
        <w:spacing w:line="360" w:lineRule="auto"/>
        <w:jc w:val="both"/>
        <w:rPr>
          <w:rFonts w:ascii="Arial" w:hAnsi="Arial" w:cs="Arial"/>
          <w:szCs w:val="24"/>
        </w:rPr>
      </w:pPr>
      <w:proofErr w:type="spellStart"/>
      <w:r w:rsidRPr="00D57562">
        <w:rPr>
          <w:rFonts w:ascii="Arial" w:hAnsi="Arial" w:cs="Arial"/>
          <w:szCs w:val="24"/>
        </w:rPr>
        <w:t>Buenda</w:t>
      </w:r>
      <w:proofErr w:type="spellEnd"/>
      <w:r w:rsidRPr="00D57562">
        <w:rPr>
          <w:rFonts w:ascii="Arial" w:hAnsi="Arial" w:cs="Arial"/>
          <w:szCs w:val="24"/>
        </w:rPr>
        <w:t xml:space="preserve"> et al. (2021) characterize gradual budgeting as a budgeting approach that depends on the thought that future financial plans can be best ready by making minor acclimations to an organization's ongoing spending plan. It utilizes the organization's ongoing financial plan, to which steady presumptions are added to or deducted from the </w:t>
      </w:r>
      <w:r w:rsidRPr="00D57562">
        <w:rPr>
          <w:rFonts w:ascii="Arial" w:hAnsi="Arial" w:cs="Arial"/>
          <w:szCs w:val="24"/>
        </w:rPr>
        <w:lastRenderedPageBreak/>
        <w:t xml:space="preserve">base adds up to deliver new financial plan sums. The gradual budgeting system is critical since it is direct and ensures the upkeep of consistency and functional solidness in associations. The Grand Lodging might find it favorable to apply this budgeting system to accomplish monetary strength since it keeps up with subsidizing solidness </w:t>
      </w:r>
      <w:r w:rsidR="00605DF7" w:rsidRPr="00D57562">
        <w:rPr>
          <w:rFonts w:ascii="Arial" w:hAnsi="Arial" w:cs="Arial"/>
          <w:szCs w:val="24"/>
        </w:rPr>
        <w:t>with</w:t>
      </w:r>
      <w:r w:rsidRPr="00D57562">
        <w:rPr>
          <w:rFonts w:ascii="Arial" w:hAnsi="Arial" w:cs="Arial"/>
          <w:szCs w:val="24"/>
        </w:rPr>
        <w:t xml:space="preserve"> time. Also, it can support annihilating intra-hierarchical struggles by assigning equivalent and slow monetary changes.</w:t>
      </w:r>
    </w:p>
    <w:p w14:paraId="43DAAA63" w14:textId="77777777" w:rsidR="003F3AEB" w:rsidRPr="00D57562" w:rsidRDefault="003F3AEB" w:rsidP="00D57562">
      <w:pPr>
        <w:pStyle w:val="Heading2"/>
        <w:spacing w:line="360" w:lineRule="auto"/>
        <w:jc w:val="both"/>
        <w:rPr>
          <w:rFonts w:ascii="Arial" w:hAnsi="Arial" w:cs="Arial"/>
          <w:sz w:val="24"/>
          <w:szCs w:val="24"/>
        </w:rPr>
      </w:pPr>
      <w:bookmarkStart w:id="6" w:name="_Toc117730943"/>
      <w:r w:rsidRPr="00D57562">
        <w:rPr>
          <w:rFonts w:ascii="Arial" w:hAnsi="Arial" w:cs="Arial"/>
          <w:sz w:val="24"/>
          <w:szCs w:val="24"/>
        </w:rPr>
        <w:t>Activity Based Budgeting</w:t>
      </w:r>
      <w:bookmarkEnd w:id="6"/>
    </w:p>
    <w:p w14:paraId="36C75DE0" w14:textId="77777777" w:rsidR="0015775E" w:rsidRPr="00D57562" w:rsidRDefault="00605DF7" w:rsidP="00D57562">
      <w:pPr>
        <w:spacing w:line="360" w:lineRule="auto"/>
        <w:jc w:val="both"/>
        <w:rPr>
          <w:rFonts w:ascii="Arial" w:hAnsi="Arial" w:cs="Arial"/>
          <w:szCs w:val="24"/>
        </w:rPr>
      </w:pPr>
      <w:r w:rsidRPr="00D57562">
        <w:rPr>
          <w:rFonts w:ascii="Arial" w:hAnsi="Arial" w:cs="Arial"/>
          <w:szCs w:val="24"/>
        </w:rPr>
        <w:t>A</w:t>
      </w:r>
      <w:r w:rsidR="0015775E" w:rsidRPr="00D57562">
        <w:rPr>
          <w:rFonts w:ascii="Arial" w:hAnsi="Arial" w:cs="Arial"/>
          <w:szCs w:val="24"/>
        </w:rPr>
        <w:t>ction</w:t>
      </w:r>
      <w:r w:rsidRPr="00D57562">
        <w:rPr>
          <w:rFonts w:ascii="Arial" w:hAnsi="Arial" w:cs="Arial"/>
          <w:szCs w:val="24"/>
        </w:rPr>
        <w:t>-</w:t>
      </w:r>
      <w:r w:rsidR="0015775E" w:rsidRPr="00D57562">
        <w:rPr>
          <w:rFonts w:ascii="Arial" w:hAnsi="Arial" w:cs="Arial"/>
          <w:szCs w:val="24"/>
        </w:rPr>
        <w:t>based budgeting is a specific budgeting procedure that involves a cautious assessment of the exercises d</w:t>
      </w:r>
      <w:r w:rsidRPr="00D57562">
        <w:rPr>
          <w:rFonts w:ascii="Arial" w:hAnsi="Arial" w:cs="Arial"/>
          <w:szCs w:val="24"/>
        </w:rPr>
        <w:t>one</w:t>
      </w:r>
      <w:r w:rsidR="0015775E" w:rsidRPr="00D57562">
        <w:rPr>
          <w:rFonts w:ascii="Arial" w:hAnsi="Arial" w:cs="Arial"/>
          <w:szCs w:val="24"/>
        </w:rPr>
        <w:t xml:space="preserve"> in a corporate association to gauge its expenses (</w:t>
      </w:r>
      <w:proofErr w:type="spellStart"/>
      <w:r w:rsidR="0015775E" w:rsidRPr="00D57562">
        <w:rPr>
          <w:rFonts w:ascii="Arial" w:hAnsi="Arial" w:cs="Arial"/>
          <w:szCs w:val="24"/>
        </w:rPr>
        <w:t>Wegmann</w:t>
      </w:r>
      <w:proofErr w:type="spellEnd"/>
      <w:r w:rsidR="0015775E" w:rsidRPr="00D57562">
        <w:rPr>
          <w:rFonts w:ascii="Arial" w:hAnsi="Arial" w:cs="Arial"/>
          <w:szCs w:val="24"/>
        </w:rPr>
        <w:t>, 2019). The verifiable expenses of an enterprise are not considered while making a spending plan utilizing this technique. All things considered, action</w:t>
      </w:r>
      <w:r w:rsidRPr="00D57562">
        <w:rPr>
          <w:rFonts w:ascii="Arial" w:hAnsi="Arial" w:cs="Arial"/>
          <w:szCs w:val="24"/>
        </w:rPr>
        <w:t>-</w:t>
      </w:r>
      <w:r w:rsidR="0015775E" w:rsidRPr="00D57562">
        <w:rPr>
          <w:rFonts w:ascii="Arial" w:hAnsi="Arial" w:cs="Arial"/>
          <w:szCs w:val="24"/>
        </w:rPr>
        <w:t xml:space="preserve">based budgeting tracks down the expense drivers currently set up in an organization and utilizations those to expect complete units for the impending time frame and gauge costs per unit. The advantage of utilizing this budgeting system is that it brings down an association's assembling costs. </w:t>
      </w:r>
      <w:r w:rsidRPr="00D57562">
        <w:rPr>
          <w:rFonts w:ascii="Arial" w:hAnsi="Arial" w:cs="Arial"/>
          <w:szCs w:val="24"/>
        </w:rPr>
        <w:t>Grand Hotel</w:t>
      </w:r>
      <w:r w:rsidR="0015775E" w:rsidRPr="00D57562">
        <w:rPr>
          <w:rFonts w:ascii="Arial" w:hAnsi="Arial" w:cs="Arial"/>
          <w:szCs w:val="24"/>
        </w:rPr>
        <w:t xml:space="preserve"> might find it profitable to apply the action</w:t>
      </w:r>
      <w:r w:rsidRPr="00D57562">
        <w:rPr>
          <w:rFonts w:ascii="Arial" w:hAnsi="Arial" w:cs="Arial"/>
          <w:szCs w:val="24"/>
        </w:rPr>
        <w:t>-</w:t>
      </w:r>
      <w:r w:rsidR="0015775E" w:rsidRPr="00D57562">
        <w:rPr>
          <w:rFonts w:ascii="Arial" w:hAnsi="Arial" w:cs="Arial"/>
          <w:szCs w:val="24"/>
        </w:rPr>
        <w:t xml:space="preserve">based budgeting method to increment creation proficiency and decide how to make things more reasonable. The </w:t>
      </w:r>
      <w:r w:rsidRPr="00D57562">
        <w:rPr>
          <w:rFonts w:ascii="Arial" w:hAnsi="Arial" w:cs="Arial"/>
          <w:szCs w:val="24"/>
        </w:rPr>
        <w:t>number</w:t>
      </w:r>
      <w:r w:rsidR="0015775E" w:rsidRPr="00D57562">
        <w:rPr>
          <w:rFonts w:ascii="Arial" w:hAnsi="Arial" w:cs="Arial"/>
          <w:szCs w:val="24"/>
        </w:rPr>
        <w:t xml:space="preserve"> of data sources expected in the business association to help the results or targets set by its administration can likewise be resolved </w:t>
      </w:r>
      <w:r w:rsidRPr="00D57562">
        <w:rPr>
          <w:rFonts w:ascii="Arial" w:hAnsi="Arial" w:cs="Arial"/>
          <w:szCs w:val="24"/>
        </w:rPr>
        <w:t>to utilize</w:t>
      </w:r>
      <w:r w:rsidR="0015775E" w:rsidRPr="00D57562">
        <w:rPr>
          <w:rFonts w:ascii="Arial" w:hAnsi="Arial" w:cs="Arial"/>
          <w:szCs w:val="24"/>
        </w:rPr>
        <w:t xml:space="preserve"> this data.</w:t>
      </w:r>
    </w:p>
    <w:p w14:paraId="19691FE9" w14:textId="77777777" w:rsidR="003F3AEB" w:rsidRPr="00D57562" w:rsidRDefault="003F3AEB" w:rsidP="00D57562">
      <w:pPr>
        <w:pStyle w:val="Heading2"/>
        <w:spacing w:line="360" w:lineRule="auto"/>
        <w:jc w:val="both"/>
        <w:rPr>
          <w:rFonts w:ascii="Arial" w:hAnsi="Arial" w:cs="Arial"/>
          <w:sz w:val="24"/>
          <w:szCs w:val="24"/>
        </w:rPr>
      </w:pPr>
      <w:bookmarkStart w:id="7" w:name="_Toc117730944"/>
      <w:r w:rsidRPr="00D57562">
        <w:rPr>
          <w:rFonts w:ascii="Arial" w:hAnsi="Arial" w:cs="Arial"/>
          <w:sz w:val="24"/>
          <w:szCs w:val="24"/>
        </w:rPr>
        <w:t>Zero Based Budgeting</w:t>
      </w:r>
      <w:bookmarkEnd w:id="7"/>
    </w:p>
    <w:p w14:paraId="70F9F6B2" w14:textId="77777777" w:rsidR="0015775E" w:rsidRPr="00D57562" w:rsidRDefault="0015775E" w:rsidP="00D57562">
      <w:pPr>
        <w:spacing w:line="360" w:lineRule="auto"/>
        <w:jc w:val="both"/>
        <w:rPr>
          <w:rFonts w:ascii="Arial" w:hAnsi="Arial" w:cs="Arial"/>
          <w:szCs w:val="24"/>
        </w:rPr>
      </w:pPr>
      <w:r w:rsidRPr="00D57562">
        <w:rPr>
          <w:rFonts w:ascii="Arial" w:hAnsi="Arial" w:cs="Arial"/>
          <w:szCs w:val="24"/>
        </w:rPr>
        <w:t>Rather than beginning with the past monetary arrangement and making changes depending on the situation, zero-based budgeting (ZBB) begins without any preparation and requires all spending to be legitimate for an ensuing period or year. ZBB is a truly able organization arranging device that guides in cost</w:t>
      </w:r>
      <w:r w:rsidR="00605DF7" w:rsidRPr="00D57562">
        <w:rPr>
          <w:rFonts w:ascii="Arial" w:hAnsi="Arial" w:cs="Arial"/>
          <w:szCs w:val="24"/>
        </w:rPr>
        <w:t>-</w:t>
      </w:r>
      <w:r w:rsidRPr="00D57562">
        <w:rPr>
          <w:rFonts w:ascii="Arial" w:hAnsi="Arial" w:cs="Arial"/>
          <w:szCs w:val="24"/>
        </w:rPr>
        <w:t xml:space="preserve">distinguishing proof and end, keeping up with monetary administration, and zeroing in on high-benefit drives (Clark, </w:t>
      </w:r>
      <w:proofErr w:type="spellStart"/>
      <w:r w:rsidRPr="00D57562">
        <w:rPr>
          <w:rFonts w:ascii="Arial" w:hAnsi="Arial" w:cs="Arial"/>
          <w:szCs w:val="24"/>
        </w:rPr>
        <w:t>Menifield</w:t>
      </w:r>
      <w:proofErr w:type="spellEnd"/>
      <w:r w:rsidRPr="00D57562">
        <w:rPr>
          <w:rFonts w:ascii="Arial" w:hAnsi="Arial" w:cs="Arial"/>
          <w:szCs w:val="24"/>
        </w:rPr>
        <w:t>, and Stewart, 2018). Budgeting, including ZBB, is the essential execution of an association's splendid game</w:t>
      </w:r>
      <w:r w:rsidR="00605DF7" w:rsidRPr="00D57562">
        <w:rPr>
          <w:rFonts w:ascii="Arial" w:hAnsi="Arial" w:cs="Arial"/>
          <w:szCs w:val="24"/>
        </w:rPr>
        <w:t xml:space="preserve"> </w:t>
      </w:r>
      <w:r w:rsidRPr="00D57562">
        <w:rPr>
          <w:rFonts w:ascii="Arial" w:hAnsi="Arial" w:cs="Arial"/>
          <w:szCs w:val="24"/>
        </w:rPr>
        <w:t>plan. To accomplish the monetary and practical objectives in the shrewd strategy, an association ought to separate its drawn</w:t>
      </w:r>
      <w:r w:rsidR="00605DF7" w:rsidRPr="00D57562">
        <w:rPr>
          <w:rFonts w:ascii="Arial" w:hAnsi="Arial" w:cs="Arial"/>
          <w:szCs w:val="24"/>
        </w:rPr>
        <w:t>-</w:t>
      </w:r>
      <w:r w:rsidRPr="00D57562">
        <w:rPr>
          <w:rFonts w:ascii="Arial" w:hAnsi="Arial" w:cs="Arial"/>
          <w:szCs w:val="24"/>
        </w:rPr>
        <w:t xml:space="preserve">out plan into a particular game plan of anticipated earnings and costs that can be assessed to follow </w:t>
      </w:r>
      <w:r w:rsidR="00605DF7" w:rsidRPr="00D57562">
        <w:rPr>
          <w:rFonts w:ascii="Arial" w:hAnsi="Arial" w:cs="Arial"/>
          <w:szCs w:val="24"/>
        </w:rPr>
        <w:t xml:space="preserve">the </w:t>
      </w:r>
      <w:r w:rsidRPr="00D57562">
        <w:rPr>
          <w:rFonts w:ascii="Arial" w:hAnsi="Arial" w:cs="Arial"/>
          <w:szCs w:val="24"/>
        </w:rPr>
        <w:t xml:space="preserve">execution. Contingent upon the situation, these can be enhanced and </w:t>
      </w:r>
      <w:r w:rsidRPr="00D57562">
        <w:rPr>
          <w:rFonts w:ascii="Arial" w:hAnsi="Arial" w:cs="Arial"/>
          <w:szCs w:val="24"/>
        </w:rPr>
        <w:lastRenderedPageBreak/>
        <w:t>modified to stay on target with its goals and create the most ideal busines</w:t>
      </w:r>
      <w:r w:rsidR="00605DF7" w:rsidRPr="00D57562">
        <w:rPr>
          <w:rFonts w:ascii="Arial" w:hAnsi="Arial" w:cs="Arial"/>
          <w:szCs w:val="24"/>
        </w:rPr>
        <w:t>s results (Miller</w:t>
      </w:r>
      <w:r w:rsidRPr="00D57562">
        <w:rPr>
          <w:rFonts w:ascii="Arial" w:hAnsi="Arial" w:cs="Arial"/>
          <w:szCs w:val="24"/>
        </w:rPr>
        <w:t>, 2018).</w:t>
      </w:r>
    </w:p>
    <w:p w14:paraId="407A0EB0" w14:textId="77777777" w:rsidR="003F3AEB" w:rsidRPr="00D57562" w:rsidRDefault="003F3AEB" w:rsidP="00D57562">
      <w:pPr>
        <w:pStyle w:val="Heading2"/>
        <w:spacing w:line="360" w:lineRule="auto"/>
        <w:jc w:val="both"/>
        <w:rPr>
          <w:rFonts w:ascii="Arial" w:hAnsi="Arial" w:cs="Arial"/>
          <w:sz w:val="24"/>
          <w:szCs w:val="24"/>
        </w:rPr>
      </w:pPr>
      <w:bookmarkStart w:id="8" w:name="_Toc117730945"/>
      <w:r w:rsidRPr="00D57562">
        <w:rPr>
          <w:rFonts w:ascii="Arial" w:hAnsi="Arial" w:cs="Arial"/>
          <w:sz w:val="24"/>
          <w:szCs w:val="24"/>
        </w:rPr>
        <w:t>Value Proposition Based Budgeting</w:t>
      </w:r>
      <w:bookmarkEnd w:id="8"/>
    </w:p>
    <w:p w14:paraId="259251E0" w14:textId="77777777" w:rsidR="0015775E" w:rsidRPr="00D57562" w:rsidRDefault="0015775E" w:rsidP="00D57562">
      <w:pPr>
        <w:spacing w:line="360" w:lineRule="auto"/>
        <w:jc w:val="both"/>
        <w:rPr>
          <w:rFonts w:ascii="Arial" w:hAnsi="Arial" w:cs="Arial"/>
          <w:szCs w:val="24"/>
        </w:rPr>
      </w:pPr>
      <w:r w:rsidRPr="00D57562">
        <w:rPr>
          <w:rFonts w:ascii="Arial" w:hAnsi="Arial" w:cs="Arial"/>
          <w:szCs w:val="24"/>
        </w:rPr>
        <w:t>Incentive budgeting, otherwise called need</w:t>
      </w:r>
      <w:r w:rsidR="00605DF7" w:rsidRPr="00D57562">
        <w:rPr>
          <w:rFonts w:ascii="Arial" w:hAnsi="Arial" w:cs="Arial"/>
          <w:szCs w:val="24"/>
        </w:rPr>
        <w:t>-</w:t>
      </w:r>
      <w:r w:rsidRPr="00D57562">
        <w:rPr>
          <w:rFonts w:ascii="Arial" w:hAnsi="Arial" w:cs="Arial"/>
          <w:szCs w:val="24"/>
        </w:rPr>
        <w:t xml:space="preserve">based budgeting, is a specific budgeting procedure that involves esteeming and legitimizing every individual thing on an organization's cost list (CFI, 2022). It means </w:t>
      </w:r>
      <w:r w:rsidR="00605DF7" w:rsidRPr="00D57562">
        <w:rPr>
          <w:rFonts w:ascii="Arial" w:hAnsi="Arial" w:cs="Arial"/>
          <w:szCs w:val="24"/>
        </w:rPr>
        <w:t>figuring</w:t>
      </w:r>
      <w:r w:rsidRPr="00D57562">
        <w:rPr>
          <w:rFonts w:ascii="Arial" w:hAnsi="Arial" w:cs="Arial"/>
          <w:szCs w:val="24"/>
        </w:rPr>
        <w:t xml:space="preserve"> out where a business ought to put its support to produce a benefit. A value proposition budgeting methodology is significant since it guarantees that all parts are remembered for the organization's spending plan to convey esteem. The Grand Inn might profit from the reception of this budgeting technique for the decrease of inefficient spending inside the corporate design. It tends to be utilized to decide if its contributions add an incentive for clients, staff, or different partners, as well as to decide if their value legitimizes their cost.</w:t>
      </w:r>
    </w:p>
    <w:p w14:paraId="795BD357" w14:textId="77777777" w:rsidR="0015775E" w:rsidRPr="00D57562" w:rsidRDefault="003F3AEB" w:rsidP="00D57562">
      <w:pPr>
        <w:pStyle w:val="Heading2"/>
        <w:tabs>
          <w:tab w:val="left" w:pos="5846"/>
        </w:tabs>
        <w:spacing w:line="360" w:lineRule="auto"/>
        <w:jc w:val="both"/>
        <w:rPr>
          <w:rFonts w:ascii="Arial" w:hAnsi="Arial" w:cs="Arial"/>
          <w:sz w:val="24"/>
          <w:szCs w:val="24"/>
        </w:rPr>
      </w:pPr>
      <w:bookmarkStart w:id="9" w:name="_Toc117730946"/>
      <w:r w:rsidRPr="00D57562">
        <w:rPr>
          <w:rFonts w:ascii="Arial" w:hAnsi="Arial" w:cs="Arial"/>
          <w:sz w:val="24"/>
          <w:szCs w:val="24"/>
        </w:rPr>
        <w:t>Budgeting Control Supports Sustainability</w:t>
      </w:r>
      <w:bookmarkEnd w:id="9"/>
    </w:p>
    <w:p w14:paraId="52C7B00F" w14:textId="77777777" w:rsidR="0015775E" w:rsidRPr="00D57562" w:rsidRDefault="0015775E" w:rsidP="00D57562">
      <w:pPr>
        <w:spacing w:line="360" w:lineRule="auto"/>
        <w:jc w:val="both"/>
        <w:rPr>
          <w:rFonts w:ascii="Arial" w:hAnsi="Arial" w:cs="Arial"/>
          <w:szCs w:val="24"/>
        </w:rPr>
      </w:pPr>
      <w:r w:rsidRPr="00D57562">
        <w:rPr>
          <w:rFonts w:ascii="Arial" w:hAnsi="Arial" w:cs="Arial"/>
          <w:szCs w:val="24"/>
        </w:rPr>
        <w:t>The technique taken by an organization to incorporate long</w:t>
      </w:r>
      <w:r w:rsidR="00605DF7" w:rsidRPr="00D57562">
        <w:rPr>
          <w:rFonts w:ascii="Arial" w:hAnsi="Arial" w:cs="Arial"/>
          <w:szCs w:val="24"/>
        </w:rPr>
        <w:t>-</w:t>
      </w:r>
      <w:r w:rsidRPr="00D57562">
        <w:rPr>
          <w:rFonts w:ascii="Arial" w:hAnsi="Arial" w:cs="Arial"/>
          <w:szCs w:val="24"/>
        </w:rPr>
        <w:t>haul esteem by considering how it interfaces with its social, environmental, and financial settings is known as maintainability (</w:t>
      </w:r>
      <w:proofErr w:type="spellStart"/>
      <w:r w:rsidRPr="00D57562">
        <w:rPr>
          <w:rFonts w:ascii="Arial" w:hAnsi="Arial" w:cs="Arial"/>
          <w:szCs w:val="24"/>
        </w:rPr>
        <w:t>Pichlak</w:t>
      </w:r>
      <w:proofErr w:type="spellEnd"/>
      <w:r w:rsidRPr="00D57562">
        <w:rPr>
          <w:rFonts w:ascii="Arial" w:hAnsi="Arial" w:cs="Arial"/>
          <w:szCs w:val="24"/>
        </w:rPr>
        <w:t xml:space="preserve"> and </w:t>
      </w:r>
      <w:proofErr w:type="spellStart"/>
      <w:r w:rsidRPr="00D57562">
        <w:rPr>
          <w:rFonts w:ascii="Arial" w:hAnsi="Arial" w:cs="Arial"/>
          <w:szCs w:val="24"/>
        </w:rPr>
        <w:t>Szromek</w:t>
      </w:r>
      <w:proofErr w:type="spellEnd"/>
      <w:r w:rsidRPr="00D57562">
        <w:rPr>
          <w:rFonts w:ascii="Arial" w:hAnsi="Arial" w:cs="Arial"/>
          <w:szCs w:val="24"/>
        </w:rPr>
        <w:t xml:space="preserve">, 2021). Control of the spending plan is critical for an organization association to stay feasible. Endlessly budgeting control are significant apparatus </w:t>
      </w:r>
      <w:r w:rsidR="00605DF7" w:rsidRPr="00D57562">
        <w:rPr>
          <w:rFonts w:ascii="Arial" w:hAnsi="Arial" w:cs="Arial"/>
          <w:szCs w:val="24"/>
        </w:rPr>
        <w:t>concerning</w:t>
      </w:r>
      <w:r w:rsidRPr="00D57562">
        <w:rPr>
          <w:rFonts w:ascii="Arial" w:hAnsi="Arial" w:cs="Arial"/>
          <w:szCs w:val="24"/>
        </w:rPr>
        <w:t xml:space="preserve"> monetary administration for the manageability and feasible advancement of associations, as indicated by </w:t>
      </w:r>
      <w:proofErr w:type="spellStart"/>
      <w:r w:rsidRPr="00D57562">
        <w:rPr>
          <w:rFonts w:ascii="Arial" w:hAnsi="Arial" w:cs="Arial"/>
          <w:szCs w:val="24"/>
        </w:rPr>
        <w:t>Rebrowa</w:t>
      </w:r>
      <w:proofErr w:type="spellEnd"/>
      <w:r w:rsidRPr="00D57562">
        <w:rPr>
          <w:rFonts w:ascii="Arial" w:hAnsi="Arial" w:cs="Arial"/>
          <w:szCs w:val="24"/>
        </w:rPr>
        <w:t xml:space="preserve"> et al. (2020). This is so </w:t>
      </w:r>
      <w:r w:rsidR="00605DF7" w:rsidRPr="00D57562">
        <w:rPr>
          <w:rFonts w:ascii="Arial" w:hAnsi="Arial" w:cs="Arial"/>
          <w:szCs w:val="24"/>
        </w:rPr>
        <w:t>because</w:t>
      </w:r>
      <w:r w:rsidRPr="00D57562">
        <w:rPr>
          <w:rFonts w:ascii="Arial" w:hAnsi="Arial" w:cs="Arial"/>
          <w:szCs w:val="24"/>
        </w:rPr>
        <w:t xml:space="preserve"> everybody knows about how budgeting adds to the drawn</w:t>
      </w:r>
      <w:r w:rsidR="00605DF7" w:rsidRPr="00D57562">
        <w:rPr>
          <w:rFonts w:ascii="Arial" w:hAnsi="Arial" w:cs="Arial"/>
          <w:szCs w:val="24"/>
        </w:rPr>
        <w:t>-</w:t>
      </w:r>
      <w:r w:rsidRPr="00D57562">
        <w:rPr>
          <w:rFonts w:ascii="Arial" w:hAnsi="Arial" w:cs="Arial"/>
          <w:szCs w:val="24"/>
        </w:rPr>
        <w:t>out esteem improvement in monetary circumstances.</w:t>
      </w:r>
    </w:p>
    <w:p w14:paraId="51BA083D" w14:textId="77777777" w:rsidR="0015775E" w:rsidRPr="00D57562" w:rsidRDefault="0015775E" w:rsidP="00D57562">
      <w:pPr>
        <w:spacing w:line="360" w:lineRule="auto"/>
        <w:jc w:val="both"/>
        <w:rPr>
          <w:rFonts w:ascii="Arial" w:hAnsi="Arial" w:cs="Arial"/>
          <w:szCs w:val="24"/>
        </w:rPr>
      </w:pPr>
      <w:r w:rsidRPr="00D57562">
        <w:rPr>
          <w:rFonts w:ascii="Arial" w:hAnsi="Arial" w:cs="Arial"/>
          <w:szCs w:val="24"/>
        </w:rPr>
        <w:t>Budgeting the board helps corporate associations in various ways, including assisting them with monitoring their funds and stay</w:t>
      </w:r>
      <w:r w:rsidR="00605DF7" w:rsidRPr="00D57562">
        <w:rPr>
          <w:rFonts w:ascii="Arial" w:hAnsi="Arial" w:cs="Arial"/>
          <w:szCs w:val="24"/>
        </w:rPr>
        <w:t>ing</w:t>
      </w:r>
      <w:r w:rsidRPr="00D57562">
        <w:rPr>
          <w:rFonts w:ascii="Arial" w:hAnsi="Arial" w:cs="Arial"/>
          <w:szCs w:val="24"/>
        </w:rPr>
        <w:t xml:space="preserve"> zeroed in on their monetary goals (Onyebuchi, 2022). Thusly, this helps organizations in guaranteeing the formation of long</w:t>
      </w:r>
      <w:r w:rsidR="00605DF7" w:rsidRPr="00D57562">
        <w:rPr>
          <w:rFonts w:ascii="Arial" w:hAnsi="Arial" w:cs="Arial"/>
          <w:szCs w:val="24"/>
        </w:rPr>
        <w:t>-</w:t>
      </w:r>
      <w:r w:rsidRPr="00D57562">
        <w:rPr>
          <w:rFonts w:ascii="Arial" w:hAnsi="Arial" w:cs="Arial"/>
          <w:szCs w:val="24"/>
        </w:rPr>
        <w:t xml:space="preserve">haul esteem inside their separate financial conditions. Moreover, nonetheless, budgeting control exercises like "green budgeting" help business associations in allotting and arranging reserves so normal assets can be protected for future extension and advancement. Like this, natural consistence budgeting supports guaranteeing that an association has the assets to apply ecological assurances. Such budgeting </w:t>
      </w:r>
      <w:r w:rsidRPr="00D57562">
        <w:rPr>
          <w:rFonts w:ascii="Arial" w:hAnsi="Arial" w:cs="Arial"/>
          <w:szCs w:val="24"/>
        </w:rPr>
        <w:lastRenderedPageBreak/>
        <w:t>strategies additionally guarantee that assets are accessible for such ecological projects while keeping up with straightforwardness.</w:t>
      </w:r>
    </w:p>
    <w:p w14:paraId="68DAEF5D" w14:textId="77777777" w:rsidR="0015775E" w:rsidRPr="00D57562" w:rsidRDefault="0015775E" w:rsidP="00D57562">
      <w:pPr>
        <w:spacing w:line="360" w:lineRule="auto"/>
        <w:jc w:val="both"/>
        <w:rPr>
          <w:rFonts w:ascii="Arial" w:eastAsiaTheme="majorEastAsia" w:hAnsi="Arial" w:cs="Arial"/>
          <w:bCs/>
          <w:color w:val="000000" w:themeColor="text1"/>
          <w:szCs w:val="24"/>
        </w:rPr>
      </w:pPr>
      <w:r w:rsidRPr="00D57562">
        <w:rPr>
          <w:rFonts w:ascii="Arial" w:hAnsi="Arial" w:cs="Arial"/>
          <w:szCs w:val="24"/>
        </w:rPr>
        <w:t>These are a few different ways that budgeting control adds to the development of long</w:t>
      </w:r>
      <w:r w:rsidR="00605DF7" w:rsidRPr="00D57562">
        <w:rPr>
          <w:rFonts w:ascii="Arial" w:hAnsi="Arial" w:cs="Arial"/>
          <w:szCs w:val="24"/>
        </w:rPr>
        <w:t>-</w:t>
      </w:r>
      <w:r w:rsidRPr="00D57562">
        <w:rPr>
          <w:rFonts w:ascii="Arial" w:hAnsi="Arial" w:cs="Arial"/>
          <w:szCs w:val="24"/>
        </w:rPr>
        <w:t>haul financial worth. All things being equal, by focusing on the conveyance of assets, budgeting control helps with the development of long</w:t>
      </w:r>
      <w:r w:rsidR="00605DF7" w:rsidRPr="00D57562">
        <w:rPr>
          <w:rFonts w:ascii="Arial" w:hAnsi="Arial" w:cs="Arial"/>
          <w:szCs w:val="24"/>
        </w:rPr>
        <w:t>-</w:t>
      </w:r>
      <w:r w:rsidRPr="00D57562">
        <w:rPr>
          <w:rFonts w:ascii="Arial" w:hAnsi="Arial" w:cs="Arial"/>
          <w:szCs w:val="24"/>
        </w:rPr>
        <w:t>haul esteem in the social climate (</w:t>
      </w:r>
      <w:proofErr w:type="spellStart"/>
      <w:r w:rsidRPr="00D57562">
        <w:rPr>
          <w:rFonts w:ascii="Arial" w:hAnsi="Arial" w:cs="Arial"/>
          <w:szCs w:val="24"/>
        </w:rPr>
        <w:t>Dyduch</w:t>
      </w:r>
      <w:proofErr w:type="spellEnd"/>
      <w:r w:rsidRPr="00D57562">
        <w:rPr>
          <w:rFonts w:ascii="Arial" w:hAnsi="Arial" w:cs="Arial"/>
          <w:szCs w:val="24"/>
        </w:rPr>
        <w:t xml:space="preserve">, 2019). Furthermore, it supports the improvement of successful assessment arranging and installment responsibility. Budgeting control helps and empowers corporate associations in this manner as they work to work on their social, biological, and financial conditions over the long haul. Thus, </w:t>
      </w:r>
      <w:proofErr w:type="gramStart"/>
      <w:r w:rsidRPr="00D57562">
        <w:rPr>
          <w:rFonts w:ascii="Arial" w:hAnsi="Arial" w:cs="Arial"/>
          <w:szCs w:val="24"/>
        </w:rPr>
        <w:t>this aids</w:t>
      </w:r>
      <w:proofErr w:type="gramEnd"/>
      <w:r w:rsidRPr="00D57562">
        <w:rPr>
          <w:rFonts w:ascii="Arial" w:hAnsi="Arial" w:cs="Arial"/>
          <w:szCs w:val="24"/>
        </w:rPr>
        <w:t xml:space="preserve"> and helps the association in accomplishing maintainability. Considering this, The Grand Lodging may likewise have the option to add esteem over the long haul to its social, biological, and financial settings, so accomplishing manageability</w:t>
      </w:r>
      <w:r w:rsidR="00605DF7" w:rsidRPr="00D57562">
        <w:rPr>
          <w:rFonts w:ascii="Arial" w:hAnsi="Arial" w:cs="Arial"/>
          <w:szCs w:val="24"/>
        </w:rPr>
        <w:t xml:space="preserve"> (Maheshwari, Maheshwari, and Maheshwari, 2021)</w:t>
      </w:r>
      <w:r w:rsidRPr="00D57562">
        <w:rPr>
          <w:rFonts w:ascii="Arial" w:hAnsi="Arial" w:cs="Arial"/>
          <w:szCs w:val="24"/>
        </w:rPr>
        <w:t>.</w:t>
      </w:r>
      <w:r w:rsidRPr="00D57562">
        <w:rPr>
          <w:rFonts w:ascii="Arial" w:hAnsi="Arial" w:cs="Arial"/>
          <w:szCs w:val="24"/>
        </w:rPr>
        <w:br w:type="page"/>
      </w:r>
    </w:p>
    <w:p w14:paraId="321DAF82" w14:textId="77777777" w:rsidR="003F3AEB" w:rsidRPr="00D57562" w:rsidRDefault="003F3AEB" w:rsidP="00D57562">
      <w:pPr>
        <w:pStyle w:val="Heading1"/>
        <w:spacing w:line="360" w:lineRule="auto"/>
        <w:jc w:val="both"/>
        <w:rPr>
          <w:rFonts w:ascii="Arial" w:hAnsi="Arial" w:cs="Arial"/>
          <w:sz w:val="24"/>
          <w:szCs w:val="24"/>
        </w:rPr>
      </w:pPr>
      <w:bookmarkStart w:id="10" w:name="_Toc117730947"/>
      <w:r w:rsidRPr="00D57562">
        <w:rPr>
          <w:rFonts w:ascii="Arial" w:hAnsi="Arial" w:cs="Arial"/>
          <w:sz w:val="24"/>
          <w:szCs w:val="24"/>
        </w:rPr>
        <w:lastRenderedPageBreak/>
        <w:t>Conclusion</w:t>
      </w:r>
      <w:bookmarkEnd w:id="10"/>
    </w:p>
    <w:p w14:paraId="37E2D735" w14:textId="77777777" w:rsidR="0015775E" w:rsidRPr="00D57562" w:rsidRDefault="00C7198F" w:rsidP="00D57562">
      <w:pPr>
        <w:spacing w:line="360" w:lineRule="auto"/>
        <w:jc w:val="both"/>
        <w:rPr>
          <w:rFonts w:ascii="Arial" w:eastAsiaTheme="majorEastAsia" w:hAnsi="Arial" w:cs="Arial"/>
          <w:b/>
          <w:bCs/>
          <w:color w:val="000000" w:themeColor="text1"/>
          <w:szCs w:val="24"/>
        </w:rPr>
      </w:pPr>
      <w:r w:rsidRPr="00D57562">
        <w:rPr>
          <w:rFonts w:ascii="Arial" w:hAnsi="Arial" w:cs="Arial"/>
          <w:szCs w:val="24"/>
        </w:rPr>
        <w:t>Because of the report's decisions, one might say that budgeting is an essential instrument for firm monetary administration. The Grand Lodging's financial plan organizer shows that the association's money position is continuously improving as time passes. Toward the finish of the fi</w:t>
      </w:r>
      <w:r w:rsidR="00605DF7" w:rsidRPr="00D57562">
        <w:rPr>
          <w:rFonts w:ascii="Arial" w:hAnsi="Arial" w:cs="Arial"/>
          <w:szCs w:val="24"/>
        </w:rPr>
        <w:t>nancial year that closed in March</w:t>
      </w:r>
      <w:r w:rsidRPr="00D57562">
        <w:rPr>
          <w:rFonts w:ascii="Arial" w:hAnsi="Arial" w:cs="Arial"/>
          <w:szCs w:val="24"/>
        </w:rPr>
        <w:t xml:space="preserve"> 2023, this association had a high and consistent money balance. Then again, it is feasible to survey the benefit of budgeting. Moreover, the paper distinguished and break</w:t>
      </w:r>
      <w:r w:rsidR="00605DF7" w:rsidRPr="00D57562">
        <w:rPr>
          <w:rFonts w:ascii="Arial" w:hAnsi="Arial" w:cs="Arial"/>
          <w:szCs w:val="24"/>
        </w:rPr>
        <w:t>s</w:t>
      </w:r>
      <w:r w:rsidRPr="00D57562">
        <w:rPr>
          <w:rFonts w:ascii="Arial" w:hAnsi="Arial" w:cs="Arial"/>
          <w:szCs w:val="24"/>
        </w:rPr>
        <w:t xml:space="preserve"> down the four essential kinds of budgeting: gradual budgeting, incentive budgeting, zero-based budgeting, and action</w:t>
      </w:r>
      <w:r w:rsidR="00605DF7" w:rsidRPr="00D57562">
        <w:rPr>
          <w:rFonts w:ascii="Arial" w:hAnsi="Arial" w:cs="Arial"/>
          <w:szCs w:val="24"/>
        </w:rPr>
        <w:t>-</w:t>
      </w:r>
      <w:r w:rsidRPr="00D57562">
        <w:rPr>
          <w:rFonts w:ascii="Arial" w:hAnsi="Arial" w:cs="Arial"/>
          <w:szCs w:val="24"/>
        </w:rPr>
        <w:t>based budgeting. It could be feasible to lay out how different budgeting procedures are utilized at The Grand Hotel. Finally, it is possible to evaluate the role budgetary control plays in generating long-term value within its social, biological, and financial contexts, supporting their manageability in the process.</w:t>
      </w:r>
      <w:r w:rsidR="0015775E" w:rsidRPr="00D57562">
        <w:rPr>
          <w:rFonts w:ascii="Arial" w:hAnsi="Arial" w:cs="Arial"/>
          <w:szCs w:val="24"/>
        </w:rPr>
        <w:br w:type="page"/>
      </w:r>
    </w:p>
    <w:p w14:paraId="1466E2F3" w14:textId="77777777" w:rsidR="003F3AEB" w:rsidRPr="00D57562" w:rsidRDefault="003F3AEB" w:rsidP="00D57562">
      <w:pPr>
        <w:pStyle w:val="Heading1"/>
        <w:spacing w:line="360" w:lineRule="auto"/>
        <w:jc w:val="both"/>
        <w:rPr>
          <w:rFonts w:ascii="Arial" w:hAnsi="Arial" w:cs="Arial"/>
          <w:sz w:val="24"/>
          <w:szCs w:val="24"/>
        </w:rPr>
      </w:pPr>
      <w:bookmarkStart w:id="11" w:name="_Toc117730948"/>
      <w:r w:rsidRPr="00D57562">
        <w:rPr>
          <w:rFonts w:ascii="Arial" w:hAnsi="Arial" w:cs="Arial"/>
          <w:sz w:val="24"/>
          <w:szCs w:val="24"/>
        </w:rPr>
        <w:lastRenderedPageBreak/>
        <w:t>References</w:t>
      </w:r>
      <w:bookmarkEnd w:id="11"/>
    </w:p>
    <w:p w14:paraId="4A1D3DD2" w14:textId="77777777" w:rsidR="00A62F2E" w:rsidRPr="00D57562" w:rsidRDefault="00A62F2E" w:rsidP="00D57562">
      <w:pPr>
        <w:spacing w:line="360" w:lineRule="auto"/>
        <w:jc w:val="both"/>
        <w:rPr>
          <w:rFonts w:ascii="Arial" w:hAnsi="Arial" w:cs="Arial"/>
          <w:color w:val="222222"/>
          <w:szCs w:val="24"/>
          <w:shd w:val="clear" w:color="auto" w:fill="FFFFFF"/>
        </w:rPr>
      </w:pPr>
      <w:proofErr w:type="spellStart"/>
      <w:r w:rsidRPr="00D57562">
        <w:rPr>
          <w:rFonts w:ascii="Arial" w:hAnsi="Arial" w:cs="Arial"/>
          <w:color w:val="222222"/>
          <w:szCs w:val="24"/>
          <w:shd w:val="clear" w:color="auto" w:fill="FFFFFF"/>
        </w:rPr>
        <w:t>Aksom</w:t>
      </w:r>
      <w:proofErr w:type="spellEnd"/>
      <w:r w:rsidRPr="00D57562">
        <w:rPr>
          <w:rFonts w:ascii="Arial" w:hAnsi="Arial" w:cs="Arial"/>
          <w:color w:val="222222"/>
          <w:szCs w:val="24"/>
          <w:shd w:val="clear" w:color="auto" w:fill="FFFFFF"/>
        </w:rPr>
        <w:t>, H., 2019. Managerial understanding and attitudes towards beyond budgeting in Ukraine. </w:t>
      </w:r>
      <w:r w:rsidRPr="00D57562">
        <w:rPr>
          <w:rFonts w:ascii="Arial" w:hAnsi="Arial" w:cs="Arial"/>
          <w:i/>
          <w:iCs/>
          <w:color w:val="222222"/>
          <w:szCs w:val="24"/>
          <w:shd w:val="clear" w:color="auto" w:fill="FFFFFF"/>
        </w:rPr>
        <w:t>International Journal of Management Practice</w:t>
      </w:r>
      <w:r w:rsidRPr="00D57562">
        <w:rPr>
          <w:rFonts w:ascii="Arial" w:hAnsi="Arial" w:cs="Arial"/>
          <w:color w:val="222222"/>
          <w:szCs w:val="24"/>
          <w:shd w:val="clear" w:color="auto" w:fill="FFFFFF"/>
        </w:rPr>
        <w:t>, </w:t>
      </w:r>
      <w:r w:rsidRPr="00D57562">
        <w:rPr>
          <w:rFonts w:ascii="Arial" w:hAnsi="Arial" w:cs="Arial"/>
          <w:i/>
          <w:iCs/>
          <w:color w:val="222222"/>
          <w:szCs w:val="24"/>
          <w:shd w:val="clear" w:color="auto" w:fill="FFFFFF"/>
        </w:rPr>
        <w:t>12</w:t>
      </w:r>
      <w:r w:rsidRPr="00D57562">
        <w:rPr>
          <w:rFonts w:ascii="Arial" w:hAnsi="Arial" w:cs="Arial"/>
          <w:color w:val="222222"/>
          <w:szCs w:val="24"/>
          <w:shd w:val="clear" w:color="auto" w:fill="FFFFFF"/>
        </w:rPr>
        <w:t>(2), pp.171-199.</w:t>
      </w:r>
    </w:p>
    <w:p w14:paraId="5ED98E4F" w14:textId="77777777" w:rsidR="00A62F2E" w:rsidRPr="00D57562" w:rsidRDefault="00A62F2E" w:rsidP="00D57562">
      <w:pPr>
        <w:spacing w:line="360" w:lineRule="auto"/>
        <w:jc w:val="both"/>
        <w:rPr>
          <w:rFonts w:ascii="Arial" w:hAnsi="Arial" w:cs="Arial"/>
          <w:color w:val="222222"/>
          <w:szCs w:val="24"/>
          <w:shd w:val="clear" w:color="auto" w:fill="FFFFFF"/>
        </w:rPr>
      </w:pPr>
      <w:r w:rsidRPr="00D57562">
        <w:rPr>
          <w:rFonts w:ascii="Arial" w:hAnsi="Arial" w:cs="Arial"/>
          <w:color w:val="222222"/>
          <w:szCs w:val="24"/>
          <w:shd w:val="clear" w:color="auto" w:fill="FFFFFF"/>
        </w:rPr>
        <w:t xml:space="preserve">Bergmann, M., </w:t>
      </w:r>
      <w:proofErr w:type="spellStart"/>
      <w:r w:rsidRPr="00D57562">
        <w:rPr>
          <w:rFonts w:ascii="Arial" w:hAnsi="Arial" w:cs="Arial"/>
          <w:color w:val="222222"/>
          <w:szCs w:val="24"/>
          <w:shd w:val="clear" w:color="auto" w:fill="FFFFFF"/>
        </w:rPr>
        <w:t>Brück</w:t>
      </w:r>
      <w:proofErr w:type="spellEnd"/>
      <w:r w:rsidRPr="00D57562">
        <w:rPr>
          <w:rFonts w:ascii="Arial" w:hAnsi="Arial" w:cs="Arial"/>
          <w:color w:val="222222"/>
          <w:szCs w:val="24"/>
          <w:shd w:val="clear" w:color="auto" w:fill="FFFFFF"/>
        </w:rPr>
        <w:t xml:space="preserve">, C., Knauer, T. and </w:t>
      </w:r>
      <w:proofErr w:type="spellStart"/>
      <w:r w:rsidRPr="00D57562">
        <w:rPr>
          <w:rFonts w:ascii="Arial" w:hAnsi="Arial" w:cs="Arial"/>
          <w:color w:val="222222"/>
          <w:szCs w:val="24"/>
          <w:shd w:val="clear" w:color="auto" w:fill="FFFFFF"/>
        </w:rPr>
        <w:t>Schwering</w:t>
      </w:r>
      <w:proofErr w:type="spellEnd"/>
      <w:r w:rsidRPr="00D57562">
        <w:rPr>
          <w:rFonts w:ascii="Arial" w:hAnsi="Arial" w:cs="Arial"/>
          <w:color w:val="222222"/>
          <w:szCs w:val="24"/>
          <w:shd w:val="clear" w:color="auto" w:fill="FFFFFF"/>
        </w:rPr>
        <w:t>, A., 2020. Digitization of the budgeting process: determinants of the use of business analytics and its effect on satisfaction with the budgeting process. </w:t>
      </w:r>
      <w:r w:rsidRPr="00D57562">
        <w:rPr>
          <w:rFonts w:ascii="Arial" w:hAnsi="Arial" w:cs="Arial"/>
          <w:i/>
          <w:iCs/>
          <w:color w:val="222222"/>
          <w:szCs w:val="24"/>
          <w:shd w:val="clear" w:color="auto" w:fill="FFFFFF"/>
        </w:rPr>
        <w:t>Journal of Management Control</w:t>
      </w:r>
      <w:r w:rsidRPr="00D57562">
        <w:rPr>
          <w:rFonts w:ascii="Arial" w:hAnsi="Arial" w:cs="Arial"/>
          <w:color w:val="222222"/>
          <w:szCs w:val="24"/>
          <w:shd w:val="clear" w:color="auto" w:fill="FFFFFF"/>
        </w:rPr>
        <w:t>, </w:t>
      </w:r>
      <w:r w:rsidRPr="00D57562">
        <w:rPr>
          <w:rFonts w:ascii="Arial" w:hAnsi="Arial" w:cs="Arial"/>
          <w:i/>
          <w:iCs/>
          <w:color w:val="222222"/>
          <w:szCs w:val="24"/>
          <w:shd w:val="clear" w:color="auto" w:fill="FFFFFF"/>
        </w:rPr>
        <w:t>31</w:t>
      </w:r>
      <w:r w:rsidRPr="00D57562">
        <w:rPr>
          <w:rFonts w:ascii="Arial" w:hAnsi="Arial" w:cs="Arial"/>
          <w:color w:val="222222"/>
          <w:szCs w:val="24"/>
          <w:shd w:val="clear" w:color="auto" w:fill="FFFFFF"/>
        </w:rPr>
        <w:t>(1), pp.25-54.</w:t>
      </w:r>
    </w:p>
    <w:p w14:paraId="5B35518D" w14:textId="77777777" w:rsidR="00A62F2E" w:rsidRPr="00D57562" w:rsidRDefault="00A62F2E" w:rsidP="00D57562">
      <w:pPr>
        <w:spacing w:line="360" w:lineRule="auto"/>
        <w:jc w:val="both"/>
        <w:rPr>
          <w:rFonts w:ascii="Arial" w:hAnsi="Arial" w:cs="Arial"/>
          <w:szCs w:val="24"/>
        </w:rPr>
      </w:pPr>
      <w:proofErr w:type="spellStart"/>
      <w:r w:rsidRPr="00D57562">
        <w:rPr>
          <w:rFonts w:ascii="Arial" w:hAnsi="Arial" w:cs="Arial"/>
          <w:szCs w:val="24"/>
        </w:rPr>
        <w:t>Bondarenko</w:t>
      </w:r>
      <w:proofErr w:type="spellEnd"/>
      <w:r w:rsidRPr="00D57562">
        <w:rPr>
          <w:rFonts w:ascii="Arial" w:hAnsi="Arial" w:cs="Arial"/>
          <w:szCs w:val="24"/>
        </w:rPr>
        <w:t xml:space="preserve">, T., </w:t>
      </w:r>
      <w:proofErr w:type="spellStart"/>
      <w:r w:rsidRPr="00D57562">
        <w:rPr>
          <w:rFonts w:ascii="Arial" w:hAnsi="Arial" w:cs="Arial"/>
          <w:szCs w:val="24"/>
        </w:rPr>
        <w:t>Panaedova</w:t>
      </w:r>
      <w:proofErr w:type="spellEnd"/>
      <w:r w:rsidRPr="00D57562">
        <w:rPr>
          <w:rFonts w:ascii="Arial" w:hAnsi="Arial" w:cs="Arial"/>
          <w:szCs w:val="24"/>
        </w:rPr>
        <w:t xml:space="preserve">, G., </w:t>
      </w:r>
      <w:proofErr w:type="spellStart"/>
      <w:r w:rsidRPr="00D57562">
        <w:rPr>
          <w:rFonts w:ascii="Arial" w:hAnsi="Arial" w:cs="Arial"/>
          <w:szCs w:val="24"/>
        </w:rPr>
        <w:t>Gurieva</w:t>
      </w:r>
      <w:proofErr w:type="spellEnd"/>
      <w:r w:rsidRPr="00D57562">
        <w:rPr>
          <w:rFonts w:ascii="Arial" w:hAnsi="Arial" w:cs="Arial"/>
          <w:szCs w:val="24"/>
        </w:rPr>
        <w:t xml:space="preserve">, L., </w:t>
      </w:r>
      <w:proofErr w:type="spellStart"/>
      <w:r w:rsidRPr="00D57562">
        <w:rPr>
          <w:rFonts w:ascii="Arial" w:hAnsi="Arial" w:cs="Arial"/>
          <w:szCs w:val="24"/>
        </w:rPr>
        <w:t>Belyanchikova</w:t>
      </w:r>
      <w:proofErr w:type="spellEnd"/>
      <w:r w:rsidRPr="00D57562">
        <w:rPr>
          <w:rFonts w:ascii="Arial" w:hAnsi="Arial" w:cs="Arial"/>
          <w:szCs w:val="24"/>
        </w:rPr>
        <w:t xml:space="preserve">, T. and </w:t>
      </w:r>
      <w:proofErr w:type="spellStart"/>
      <w:r w:rsidRPr="00D57562">
        <w:rPr>
          <w:rFonts w:ascii="Arial" w:hAnsi="Arial" w:cs="Arial"/>
          <w:szCs w:val="24"/>
        </w:rPr>
        <w:t>Mityushina</w:t>
      </w:r>
      <w:proofErr w:type="spellEnd"/>
      <w:r w:rsidRPr="00D57562">
        <w:rPr>
          <w:rFonts w:ascii="Arial" w:hAnsi="Arial" w:cs="Arial"/>
          <w:szCs w:val="24"/>
        </w:rPr>
        <w:t>, I. (2020) Special features of corporate budget planning: contemporary approach. In </w:t>
      </w:r>
      <w:r w:rsidRPr="00D57562">
        <w:rPr>
          <w:rFonts w:ascii="Arial" w:hAnsi="Arial" w:cs="Arial"/>
          <w:i/>
          <w:iCs/>
          <w:szCs w:val="24"/>
        </w:rPr>
        <w:t>E3S Web of Conferences</w:t>
      </w:r>
      <w:r w:rsidRPr="00D57562">
        <w:rPr>
          <w:rFonts w:ascii="Arial" w:hAnsi="Arial" w:cs="Arial"/>
          <w:szCs w:val="24"/>
        </w:rPr>
        <w:t> (Vol. 159, p. 04006). EDP Sciences.</w:t>
      </w:r>
    </w:p>
    <w:p w14:paraId="27867ACC" w14:textId="77777777" w:rsidR="00A62F2E" w:rsidRPr="00D57562" w:rsidRDefault="00A62F2E" w:rsidP="00D57562">
      <w:pPr>
        <w:spacing w:line="360" w:lineRule="auto"/>
        <w:jc w:val="both"/>
        <w:rPr>
          <w:rFonts w:ascii="Arial" w:hAnsi="Arial" w:cs="Arial"/>
          <w:szCs w:val="24"/>
        </w:rPr>
      </w:pPr>
      <w:r w:rsidRPr="00D57562">
        <w:rPr>
          <w:rFonts w:ascii="Arial" w:hAnsi="Arial" w:cs="Arial"/>
          <w:szCs w:val="24"/>
        </w:rPr>
        <w:t xml:space="preserve">Bragg, S. (2022) Budget definition, </w:t>
      </w:r>
      <w:proofErr w:type="spellStart"/>
      <w:r w:rsidRPr="00D57562">
        <w:rPr>
          <w:rFonts w:ascii="Arial" w:hAnsi="Arial" w:cs="Arial"/>
          <w:szCs w:val="24"/>
        </w:rPr>
        <w:t>AccountingTools</w:t>
      </w:r>
      <w:proofErr w:type="spellEnd"/>
      <w:r w:rsidRPr="00D57562">
        <w:rPr>
          <w:rFonts w:ascii="Arial" w:hAnsi="Arial" w:cs="Arial"/>
          <w:szCs w:val="24"/>
        </w:rPr>
        <w:t xml:space="preserve">. </w:t>
      </w:r>
      <w:proofErr w:type="spellStart"/>
      <w:r w:rsidRPr="00D57562">
        <w:rPr>
          <w:rFonts w:ascii="Arial" w:hAnsi="Arial" w:cs="Arial"/>
          <w:szCs w:val="24"/>
        </w:rPr>
        <w:t>AccountingTools</w:t>
      </w:r>
      <w:proofErr w:type="spellEnd"/>
      <w:r w:rsidRPr="00D57562">
        <w:rPr>
          <w:rFonts w:ascii="Arial" w:hAnsi="Arial" w:cs="Arial"/>
          <w:szCs w:val="24"/>
        </w:rPr>
        <w:t>. Available at: https://www.accountingtools.com/articles/what-is-a-budget.html (Accessed: October 21, 2022).</w:t>
      </w:r>
    </w:p>
    <w:p w14:paraId="6D219F27" w14:textId="77777777" w:rsidR="00A62F2E" w:rsidRPr="00D57562" w:rsidRDefault="00A62F2E" w:rsidP="00D57562">
      <w:pPr>
        <w:spacing w:line="360" w:lineRule="auto"/>
        <w:jc w:val="both"/>
        <w:rPr>
          <w:rFonts w:ascii="Arial" w:hAnsi="Arial" w:cs="Arial"/>
          <w:szCs w:val="24"/>
        </w:rPr>
      </w:pPr>
      <w:proofErr w:type="spellStart"/>
      <w:r w:rsidRPr="00D57562">
        <w:rPr>
          <w:rFonts w:ascii="Arial" w:hAnsi="Arial" w:cs="Arial"/>
          <w:szCs w:val="24"/>
        </w:rPr>
        <w:t>Buendía</w:t>
      </w:r>
      <w:proofErr w:type="spellEnd"/>
      <w:r w:rsidRPr="00D57562">
        <w:rPr>
          <w:rFonts w:ascii="Arial" w:hAnsi="Arial" w:cs="Arial"/>
          <w:szCs w:val="24"/>
        </w:rPr>
        <w:t xml:space="preserve">, J.A., Acuna-Cordero, </w:t>
      </w:r>
      <w:proofErr w:type="gramStart"/>
      <w:r w:rsidRPr="00D57562">
        <w:rPr>
          <w:rFonts w:ascii="Arial" w:hAnsi="Arial" w:cs="Arial"/>
          <w:szCs w:val="24"/>
        </w:rPr>
        <w:t>R.</w:t>
      </w:r>
      <w:proofErr w:type="gramEnd"/>
      <w:r w:rsidRPr="00D57562">
        <w:rPr>
          <w:rFonts w:ascii="Arial" w:hAnsi="Arial" w:cs="Arial"/>
          <w:szCs w:val="24"/>
        </w:rPr>
        <w:t xml:space="preserve"> and Rodriguez-Martinez, C.E. (2021) Budget impact analysis of Fractional Exhaled Nitric Oxide Monitoring for the Management of Childhood Asthma: The Colombian National Health System perspective. </w:t>
      </w:r>
      <w:r w:rsidRPr="00D57562">
        <w:rPr>
          <w:rFonts w:ascii="Arial" w:hAnsi="Arial" w:cs="Arial"/>
          <w:i/>
          <w:iCs/>
          <w:szCs w:val="24"/>
        </w:rPr>
        <w:t xml:space="preserve">J </w:t>
      </w:r>
      <w:proofErr w:type="spellStart"/>
      <w:r w:rsidRPr="00D57562">
        <w:rPr>
          <w:rFonts w:ascii="Arial" w:hAnsi="Arial" w:cs="Arial"/>
          <w:i/>
          <w:iCs/>
          <w:szCs w:val="24"/>
        </w:rPr>
        <w:t>Investig</w:t>
      </w:r>
      <w:proofErr w:type="spellEnd"/>
      <w:r w:rsidRPr="00D57562">
        <w:rPr>
          <w:rFonts w:ascii="Arial" w:hAnsi="Arial" w:cs="Arial"/>
          <w:i/>
          <w:iCs/>
          <w:szCs w:val="24"/>
        </w:rPr>
        <w:t xml:space="preserve"> </w:t>
      </w:r>
      <w:proofErr w:type="spellStart"/>
      <w:r w:rsidRPr="00D57562">
        <w:rPr>
          <w:rFonts w:ascii="Arial" w:hAnsi="Arial" w:cs="Arial"/>
          <w:i/>
          <w:iCs/>
          <w:szCs w:val="24"/>
        </w:rPr>
        <w:t>Allergol</w:t>
      </w:r>
      <w:proofErr w:type="spellEnd"/>
      <w:r w:rsidRPr="00D57562">
        <w:rPr>
          <w:rFonts w:ascii="Arial" w:hAnsi="Arial" w:cs="Arial"/>
          <w:i/>
          <w:iCs/>
          <w:szCs w:val="24"/>
        </w:rPr>
        <w:t xml:space="preserve"> Clin Immunol</w:t>
      </w:r>
      <w:r w:rsidRPr="00D57562">
        <w:rPr>
          <w:rFonts w:ascii="Arial" w:hAnsi="Arial" w:cs="Arial"/>
          <w:szCs w:val="24"/>
        </w:rPr>
        <w:t>, </w:t>
      </w:r>
      <w:r w:rsidRPr="00D57562">
        <w:rPr>
          <w:rFonts w:ascii="Arial" w:hAnsi="Arial" w:cs="Arial"/>
          <w:i/>
          <w:iCs/>
          <w:szCs w:val="24"/>
        </w:rPr>
        <w:t>32</w:t>
      </w:r>
      <w:r w:rsidRPr="00D57562">
        <w:rPr>
          <w:rFonts w:ascii="Arial" w:hAnsi="Arial" w:cs="Arial"/>
          <w:szCs w:val="24"/>
        </w:rPr>
        <w:t>(2).</w:t>
      </w:r>
    </w:p>
    <w:p w14:paraId="3DE37A1A" w14:textId="77777777" w:rsidR="00A62F2E" w:rsidRPr="00D57562" w:rsidRDefault="00A62F2E" w:rsidP="00D57562">
      <w:pPr>
        <w:spacing w:line="360" w:lineRule="auto"/>
        <w:jc w:val="both"/>
        <w:rPr>
          <w:rFonts w:ascii="Arial" w:hAnsi="Arial" w:cs="Arial"/>
          <w:szCs w:val="24"/>
        </w:rPr>
      </w:pPr>
      <w:r w:rsidRPr="00D57562">
        <w:rPr>
          <w:rFonts w:ascii="Arial" w:hAnsi="Arial" w:cs="Arial"/>
          <w:szCs w:val="24"/>
        </w:rPr>
        <w:t xml:space="preserve">CFI (2022) </w:t>
      </w:r>
      <w:r w:rsidRPr="00D57562">
        <w:rPr>
          <w:rFonts w:ascii="Arial" w:hAnsi="Arial" w:cs="Arial"/>
          <w:i/>
          <w:iCs/>
          <w:szCs w:val="24"/>
        </w:rPr>
        <w:t>Corporate Finance Institute</w:t>
      </w:r>
      <w:r w:rsidRPr="00D57562">
        <w:rPr>
          <w:rFonts w:ascii="Arial" w:hAnsi="Arial" w:cs="Arial"/>
          <w:szCs w:val="24"/>
        </w:rPr>
        <w:t xml:space="preserve">. Available at: &lt; </w:t>
      </w:r>
      <w:hyperlink r:id="rId9" w:history="1">
        <w:r w:rsidRPr="00D57562">
          <w:rPr>
            <w:rStyle w:val="Hyperlink"/>
            <w:rFonts w:ascii="Arial" w:hAnsi="Arial" w:cs="Arial"/>
            <w:szCs w:val="24"/>
          </w:rPr>
          <w:t>https://corporatefinanceinstitute.com/resources/knowledge/accounting/types-of-budgets-budgeting-methods/</w:t>
        </w:r>
      </w:hyperlink>
      <w:r w:rsidRPr="00D57562">
        <w:rPr>
          <w:rFonts w:ascii="Arial" w:hAnsi="Arial" w:cs="Arial"/>
          <w:szCs w:val="24"/>
        </w:rPr>
        <w:t xml:space="preserve"> &gt; (Accessed: October 21, 2022).</w:t>
      </w:r>
    </w:p>
    <w:p w14:paraId="5AD016AE" w14:textId="77777777" w:rsidR="00A62F2E" w:rsidRPr="00D57562" w:rsidRDefault="00A62F2E" w:rsidP="00D57562">
      <w:pPr>
        <w:spacing w:line="360" w:lineRule="auto"/>
        <w:jc w:val="both"/>
        <w:rPr>
          <w:rFonts w:ascii="Arial" w:hAnsi="Arial" w:cs="Arial"/>
          <w:szCs w:val="24"/>
        </w:rPr>
      </w:pPr>
      <w:r w:rsidRPr="00D57562">
        <w:rPr>
          <w:rFonts w:ascii="Arial" w:hAnsi="Arial" w:cs="Arial"/>
          <w:szCs w:val="24"/>
        </w:rPr>
        <w:t xml:space="preserve">CFI (2022) </w:t>
      </w:r>
      <w:r w:rsidRPr="00D57562">
        <w:rPr>
          <w:rFonts w:ascii="Arial" w:hAnsi="Arial" w:cs="Arial"/>
          <w:i/>
          <w:iCs/>
          <w:szCs w:val="24"/>
        </w:rPr>
        <w:t>Corporate Finance Institute</w:t>
      </w:r>
      <w:r w:rsidRPr="00D57562">
        <w:rPr>
          <w:rFonts w:ascii="Arial" w:hAnsi="Arial" w:cs="Arial"/>
          <w:szCs w:val="24"/>
        </w:rPr>
        <w:t xml:space="preserve">. Available at: &lt; </w:t>
      </w:r>
      <w:hyperlink r:id="rId10" w:history="1">
        <w:r w:rsidRPr="00D57562">
          <w:rPr>
            <w:rStyle w:val="Hyperlink"/>
            <w:rFonts w:ascii="Arial" w:hAnsi="Arial" w:cs="Arial"/>
            <w:szCs w:val="24"/>
          </w:rPr>
          <w:t>https://corporatefinanceinstitute.com/resources/knowledge/finance/budgeting/</w:t>
        </w:r>
      </w:hyperlink>
      <w:r w:rsidRPr="00D57562">
        <w:rPr>
          <w:rFonts w:ascii="Arial" w:hAnsi="Arial" w:cs="Arial"/>
          <w:szCs w:val="24"/>
        </w:rPr>
        <w:t xml:space="preserve"> &gt; (Accessed: October 21, 2022).</w:t>
      </w:r>
    </w:p>
    <w:p w14:paraId="7C02E5E0" w14:textId="77777777" w:rsidR="00A62F2E" w:rsidRPr="00D57562" w:rsidRDefault="00A62F2E" w:rsidP="00D57562">
      <w:pPr>
        <w:spacing w:line="360" w:lineRule="auto"/>
        <w:jc w:val="both"/>
        <w:rPr>
          <w:rFonts w:ascii="Arial" w:hAnsi="Arial" w:cs="Arial"/>
          <w:szCs w:val="24"/>
        </w:rPr>
      </w:pPr>
      <w:r w:rsidRPr="00D57562">
        <w:rPr>
          <w:rFonts w:ascii="Arial" w:hAnsi="Arial" w:cs="Arial"/>
          <w:szCs w:val="24"/>
        </w:rPr>
        <w:t>Chen, X. and Li, Y. (2019, February) Power Grid Project Budget Management Performance Evaluation System. In </w:t>
      </w:r>
      <w:r w:rsidRPr="00D57562">
        <w:rPr>
          <w:rFonts w:ascii="Arial" w:hAnsi="Arial" w:cs="Arial"/>
          <w:i/>
          <w:iCs/>
          <w:szCs w:val="24"/>
        </w:rPr>
        <w:t>2018 International Symposium on Social Science and Management Innovation (SSMI 2018)</w:t>
      </w:r>
      <w:r w:rsidRPr="00D57562">
        <w:rPr>
          <w:rFonts w:ascii="Arial" w:hAnsi="Arial" w:cs="Arial"/>
          <w:szCs w:val="24"/>
        </w:rPr>
        <w:t> (pp. 767-772). Atlantis Press.</w:t>
      </w:r>
    </w:p>
    <w:p w14:paraId="1639CC52" w14:textId="77777777" w:rsidR="00A62F2E" w:rsidRPr="00D57562" w:rsidRDefault="00A62F2E" w:rsidP="00D57562">
      <w:pPr>
        <w:spacing w:line="360" w:lineRule="auto"/>
        <w:jc w:val="both"/>
        <w:rPr>
          <w:rFonts w:ascii="Arial" w:hAnsi="Arial" w:cs="Arial"/>
          <w:color w:val="222222"/>
          <w:szCs w:val="24"/>
          <w:shd w:val="clear" w:color="auto" w:fill="FFFFFF"/>
        </w:rPr>
      </w:pPr>
      <w:r w:rsidRPr="00D57562">
        <w:rPr>
          <w:rFonts w:ascii="Arial" w:hAnsi="Arial" w:cs="Arial"/>
          <w:color w:val="222222"/>
          <w:szCs w:val="24"/>
          <w:shd w:val="clear" w:color="auto" w:fill="FFFFFF"/>
        </w:rPr>
        <w:lastRenderedPageBreak/>
        <w:t xml:space="preserve">Clark, C., </w:t>
      </w:r>
      <w:proofErr w:type="spellStart"/>
      <w:r w:rsidRPr="00D57562">
        <w:rPr>
          <w:rFonts w:ascii="Arial" w:hAnsi="Arial" w:cs="Arial"/>
          <w:color w:val="222222"/>
          <w:szCs w:val="24"/>
          <w:shd w:val="clear" w:color="auto" w:fill="FFFFFF"/>
        </w:rPr>
        <w:t>Menifield</w:t>
      </w:r>
      <w:proofErr w:type="spellEnd"/>
      <w:r w:rsidRPr="00D57562">
        <w:rPr>
          <w:rFonts w:ascii="Arial" w:hAnsi="Arial" w:cs="Arial"/>
          <w:color w:val="222222"/>
          <w:szCs w:val="24"/>
          <w:shd w:val="clear" w:color="auto" w:fill="FFFFFF"/>
        </w:rPr>
        <w:t>, C.E. and Stewart, L.M., 2018. Policy diffusion and performance-based budgeting. </w:t>
      </w:r>
      <w:r w:rsidRPr="00D57562">
        <w:rPr>
          <w:rFonts w:ascii="Arial" w:hAnsi="Arial" w:cs="Arial"/>
          <w:i/>
          <w:iCs/>
          <w:color w:val="222222"/>
          <w:szCs w:val="24"/>
          <w:shd w:val="clear" w:color="auto" w:fill="FFFFFF"/>
        </w:rPr>
        <w:t>International Journal of Public Administration</w:t>
      </w:r>
      <w:r w:rsidRPr="00D57562">
        <w:rPr>
          <w:rFonts w:ascii="Arial" w:hAnsi="Arial" w:cs="Arial"/>
          <w:color w:val="222222"/>
          <w:szCs w:val="24"/>
          <w:shd w:val="clear" w:color="auto" w:fill="FFFFFF"/>
        </w:rPr>
        <w:t>, </w:t>
      </w:r>
      <w:r w:rsidRPr="00D57562">
        <w:rPr>
          <w:rFonts w:ascii="Arial" w:hAnsi="Arial" w:cs="Arial"/>
          <w:i/>
          <w:iCs/>
          <w:color w:val="222222"/>
          <w:szCs w:val="24"/>
          <w:shd w:val="clear" w:color="auto" w:fill="FFFFFF"/>
        </w:rPr>
        <w:t>41</w:t>
      </w:r>
      <w:r w:rsidRPr="00D57562">
        <w:rPr>
          <w:rFonts w:ascii="Arial" w:hAnsi="Arial" w:cs="Arial"/>
          <w:color w:val="222222"/>
          <w:szCs w:val="24"/>
          <w:shd w:val="clear" w:color="auto" w:fill="FFFFFF"/>
        </w:rPr>
        <w:t>(7), pp.528-534.</w:t>
      </w:r>
    </w:p>
    <w:p w14:paraId="426028B3" w14:textId="77777777" w:rsidR="00A62F2E" w:rsidRPr="00D57562" w:rsidRDefault="00A62F2E" w:rsidP="00D57562">
      <w:pPr>
        <w:spacing w:line="360" w:lineRule="auto"/>
        <w:jc w:val="both"/>
        <w:rPr>
          <w:rFonts w:ascii="Arial" w:hAnsi="Arial" w:cs="Arial"/>
          <w:szCs w:val="24"/>
        </w:rPr>
      </w:pPr>
      <w:proofErr w:type="spellStart"/>
      <w:r w:rsidRPr="00D57562">
        <w:rPr>
          <w:rFonts w:ascii="Arial" w:hAnsi="Arial" w:cs="Arial"/>
          <w:szCs w:val="24"/>
        </w:rPr>
        <w:t>Dyduch</w:t>
      </w:r>
      <w:proofErr w:type="spellEnd"/>
      <w:r w:rsidRPr="00D57562">
        <w:rPr>
          <w:rFonts w:ascii="Arial" w:hAnsi="Arial" w:cs="Arial"/>
          <w:szCs w:val="24"/>
        </w:rPr>
        <w:t>, W. (2019) Entrepreneurial strategy stimulating value creation: Conceptual findings and some empirical tests. </w:t>
      </w:r>
      <w:r w:rsidRPr="00D57562">
        <w:rPr>
          <w:rFonts w:ascii="Arial" w:hAnsi="Arial" w:cs="Arial"/>
          <w:i/>
          <w:iCs/>
          <w:szCs w:val="24"/>
        </w:rPr>
        <w:t>Entrepreneurial Business and Economics Review</w:t>
      </w:r>
      <w:r w:rsidRPr="00D57562">
        <w:rPr>
          <w:rFonts w:ascii="Arial" w:hAnsi="Arial" w:cs="Arial"/>
          <w:szCs w:val="24"/>
        </w:rPr>
        <w:t>, </w:t>
      </w:r>
      <w:r w:rsidRPr="00D57562">
        <w:rPr>
          <w:rFonts w:ascii="Arial" w:hAnsi="Arial" w:cs="Arial"/>
          <w:i/>
          <w:iCs/>
          <w:szCs w:val="24"/>
        </w:rPr>
        <w:t>7</w:t>
      </w:r>
      <w:r w:rsidRPr="00D57562">
        <w:rPr>
          <w:rFonts w:ascii="Arial" w:hAnsi="Arial" w:cs="Arial"/>
          <w:szCs w:val="24"/>
        </w:rPr>
        <w:t>(3), pp.65-82.</w:t>
      </w:r>
    </w:p>
    <w:p w14:paraId="7E063CBB" w14:textId="77777777" w:rsidR="00A62F2E" w:rsidRPr="00D57562" w:rsidRDefault="00A62F2E" w:rsidP="00D57562">
      <w:pPr>
        <w:spacing w:line="360" w:lineRule="auto"/>
        <w:jc w:val="both"/>
        <w:rPr>
          <w:rFonts w:ascii="Arial" w:hAnsi="Arial" w:cs="Arial"/>
          <w:szCs w:val="24"/>
        </w:rPr>
      </w:pPr>
      <w:r w:rsidRPr="00D57562">
        <w:rPr>
          <w:rFonts w:ascii="Arial" w:hAnsi="Arial" w:cs="Arial"/>
          <w:szCs w:val="24"/>
        </w:rPr>
        <w:t>Maheshwari, S.N., Maheshwari, S.K. and Maheshwari, M.S.K. (2021) </w:t>
      </w:r>
      <w:r w:rsidRPr="00D57562">
        <w:rPr>
          <w:rFonts w:ascii="Arial" w:hAnsi="Arial" w:cs="Arial"/>
          <w:i/>
          <w:iCs/>
          <w:szCs w:val="24"/>
        </w:rPr>
        <w:t>Principles of Management Accounting</w:t>
      </w:r>
      <w:r w:rsidRPr="00D57562">
        <w:rPr>
          <w:rFonts w:ascii="Arial" w:hAnsi="Arial" w:cs="Arial"/>
          <w:szCs w:val="24"/>
        </w:rPr>
        <w:t>. Sultan Chand &amp; Sons.</w:t>
      </w:r>
    </w:p>
    <w:p w14:paraId="5054CCBE" w14:textId="77777777" w:rsidR="00A62F2E" w:rsidRPr="00D57562" w:rsidRDefault="00A62F2E" w:rsidP="00D57562">
      <w:pPr>
        <w:spacing w:line="360" w:lineRule="auto"/>
        <w:jc w:val="both"/>
        <w:rPr>
          <w:rFonts w:ascii="Arial" w:hAnsi="Arial" w:cs="Arial"/>
          <w:color w:val="222222"/>
          <w:szCs w:val="24"/>
          <w:shd w:val="clear" w:color="auto" w:fill="FFFFFF"/>
        </w:rPr>
      </w:pPr>
      <w:r w:rsidRPr="00D57562">
        <w:rPr>
          <w:rFonts w:ascii="Arial" w:hAnsi="Arial" w:cs="Arial"/>
          <w:color w:val="222222"/>
          <w:szCs w:val="24"/>
          <w:shd w:val="clear" w:color="auto" w:fill="FFFFFF"/>
        </w:rPr>
        <w:t>Miller, G., 2018. </w:t>
      </w:r>
      <w:r w:rsidRPr="00D57562">
        <w:rPr>
          <w:rFonts w:ascii="Arial" w:hAnsi="Arial" w:cs="Arial"/>
          <w:i/>
          <w:iCs/>
          <w:color w:val="222222"/>
          <w:szCs w:val="24"/>
          <w:shd w:val="clear" w:color="auto" w:fill="FFFFFF"/>
        </w:rPr>
        <w:t>Performance based budgeting</w:t>
      </w:r>
      <w:r w:rsidRPr="00D57562">
        <w:rPr>
          <w:rFonts w:ascii="Arial" w:hAnsi="Arial" w:cs="Arial"/>
          <w:color w:val="222222"/>
          <w:szCs w:val="24"/>
          <w:shd w:val="clear" w:color="auto" w:fill="FFFFFF"/>
        </w:rPr>
        <w:t>. Routledge.</w:t>
      </w:r>
    </w:p>
    <w:p w14:paraId="603F63C5" w14:textId="77777777" w:rsidR="00A62F2E" w:rsidRPr="00D57562" w:rsidRDefault="00A62F2E" w:rsidP="00D57562">
      <w:pPr>
        <w:spacing w:line="360" w:lineRule="auto"/>
        <w:jc w:val="both"/>
        <w:rPr>
          <w:rFonts w:ascii="Arial" w:hAnsi="Arial" w:cs="Arial"/>
          <w:szCs w:val="24"/>
        </w:rPr>
      </w:pPr>
      <w:r w:rsidRPr="00D57562">
        <w:rPr>
          <w:rFonts w:ascii="Arial" w:hAnsi="Arial" w:cs="Arial"/>
          <w:szCs w:val="24"/>
        </w:rPr>
        <w:t>Oh, H.M. and Shin, H.Y. (2019) A study on the relationship between analysts’ cash flow forecasts issuance and accounting information: Evidence from Korea. </w:t>
      </w:r>
      <w:r w:rsidRPr="00D57562">
        <w:rPr>
          <w:rFonts w:ascii="Arial" w:hAnsi="Arial" w:cs="Arial"/>
          <w:i/>
          <w:iCs/>
          <w:szCs w:val="24"/>
        </w:rPr>
        <w:t>Sustainability</w:t>
      </w:r>
      <w:r w:rsidRPr="00D57562">
        <w:rPr>
          <w:rFonts w:ascii="Arial" w:hAnsi="Arial" w:cs="Arial"/>
          <w:szCs w:val="24"/>
        </w:rPr>
        <w:t>, </w:t>
      </w:r>
      <w:r w:rsidRPr="00D57562">
        <w:rPr>
          <w:rFonts w:ascii="Arial" w:hAnsi="Arial" w:cs="Arial"/>
          <w:i/>
          <w:iCs/>
          <w:szCs w:val="24"/>
        </w:rPr>
        <w:t>11</w:t>
      </w:r>
      <w:r w:rsidRPr="00D57562">
        <w:rPr>
          <w:rFonts w:ascii="Arial" w:hAnsi="Arial" w:cs="Arial"/>
          <w:szCs w:val="24"/>
        </w:rPr>
        <w:t>(12), p.3399.</w:t>
      </w:r>
    </w:p>
    <w:p w14:paraId="7AE37918" w14:textId="77777777" w:rsidR="00A62F2E" w:rsidRPr="00D57562" w:rsidRDefault="00A62F2E" w:rsidP="00D57562">
      <w:pPr>
        <w:spacing w:line="360" w:lineRule="auto"/>
        <w:jc w:val="both"/>
        <w:rPr>
          <w:rFonts w:ascii="Arial" w:hAnsi="Arial" w:cs="Arial"/>
          <w:szCs w:val="24"/>
        </w:rPr>
      </w:pPr>
      <w:r w:rsidRPr="00D57562">
        <w:rPr>
          <w:rFonts w:ascii="Arial" w:hAnsi="Arial" w:cs="Arial"/>
          <w:szCs w:val="24"/>
        </w:rPr>
        <w:t>Onyebuchi, O.M. (2022) BUDGETARY CONTROL SYSTEM AND FINANCIL PERFORMANCE OF LISTED MANUFACTURING FIRMS IN NIGRIA. </w:t>
      </w:r>
      <w:r w:rsidRPr="00D57562">
        <w:rPr>
          <w:rFonts w:ascii="Arial" w:hAnsi="Arial" w:cs="Arial"/>
          <w:i/>
          <w:iCs/>
          <w:szCs w:val="24"/>
        </w:rPr>
        <w:t>BW Academic Journal</w:t>
      </w:r>
      <w:r w:rsidRPr="00D57562">
        <w:rPr>
          <w:rFonts w:ascii="Arial" w:hAnsi="Arial" w:cs="Arial"/>
          <w:szCs w:val="24"/>
        </w:rPr>
        <w:t>, pp.9-9.</w:t>
      </w:r>
    </w:p>
    <w:p w14:paraId="03A98994" w14:textId="77777777" w:rsidR="00A62F2E" w:rsidRPr="00D57562" w:rsidRDefault="00A62F2E" w:rsidP="00D57562">
      <w:pPr>
        <w:spacing w:line="360" w:lineRule="auto"/>
        <w:jc w:val="both"/>
        <w:rPr>
          <w:rFonts w:ascii="Arial" w:hAnsi="Arial" w:cs="Arial"/>
          <w:color w:val="222222"/>
          <w:szCs w:val="24"/>
          <w:shd w:val="clear" w:color="auto" w:fill="FFFFFF"/>
        </w:rPr>
      </w:pPr>
      <w:proofErr w:type="spellStart"/>
      <w:r w:rsidRPr="00D57562">
        <w:rPr>
          <w:rFonts w:ascii="Arial" w:hAnsi="Arial" w:cs="Arial"/>
          <w:color w:val="222222"/>
          <w:szCs w:val="24"/>
          <w:shd w:val="clear" w:color="auto" w:fill="FFFFFF"/>
        </w:rPr>
        <w:t>Özdemir</w:t>
      </w:r>
      <w:proofErr w:type="spellEnd"/>
      <w:r w:rsidRPr="00D57562">
        <w:rPr>
          <w:rFonts w:ascii="Arial" w:hAnsi="Arial" w:cs="Arial"/>
          <w:color w:val="222222"/>
          <w:szCs w:val="24"/>
          <w:shd w:val="clear" w:color="auto" w:fill="FFFFFF"/>
        </w:rPr>
        <w:t>, S., 2021. STRUCTURE OF ROLLING FORECAST BUDGETING IN MODERN BUDGETING AND ITS IMPORTANCE FOR BUSINESSES IN CHANGING ECONOMIC CONDITIONS: A SAMPLE APPLICATION. </w:t>
      </w:r>
      <w:r w:rsidRPr="00D57562">
        <w:rPr>
          <w:rFonts w:ascii="Arial" w:hAnsi="Arial" w:cs="Arial"/>
          <w:i/>
          <w:iCs/>
          <w:color w:val="222222"/>
          <w:szCs w:val="24"/>
          <w:shd w:val="clear" w:color="auto" w:fill="FFFFFF"/>
        </w:rPr>
        <w:t>JOURNAL OF MEHMET AKIF ERSOY UNIVERSITY ECONOMICS AND ADMINISTRATIVE SCIENCES FACULTY</w:t>
      </w:r>
      <w:r w:rsidRPr="00D57562">
        <w:rPr>
          <w:rFonts w:ascii="Arial" w:hAnsi="Arial" w:cs="Arial"/>
          <w:color w:val="222222"/>
          <w:szCs w:val="24"/>
          <w:shd w:val="clear" w:color="auto" w:fill="FFFFFF"/>
        </w:rPr>
        <w:t>.</w:t>
      </w:r>
    </w:p>
    <w:p w14:paraId="1A0FAFFC" w14:textId="77777777" w:rsidR="00A62F2E" w:rsidRPr="00D57562" w:rsidRDefault="00A62F2E" w:rsidP="00D57562">
      <w:pPr>
        <w:spacing w:line="360" w:lineRule="auto"/>
        <w:jc w:val="both"/>
        <w:rPr>
          <w:rFonts w:ascii="Arial" w:hAnsi="Arial" w:cs="Arial"/>
          <w:szCs w:val="24"/>
        </w:rPr>
      </w:pPr>
      <w:proofErr w:type="spellStart"/>
      <w:r w:rsidRPr="00D57562">
        <w:rPr>
          <w:rFonts w:ascii="Arial" w:hAnsi="Arial" w:cs="Arial"/>
          <w:szCs w:val="24"/>
        </w:rPr>
        <w:t>Pichlak</w:t>
      </w:r>
      <w:proofErr w:type="spellEnd"/>
      <w:r w:rsidRPr="00D57562">
        <w:rPr>
          <w:rFonts w:ascii="Arial" w:hAnsi="Arial" w:cs="Arial"/>
          <w:szCs w:val="24"/>
        </w:rPr>
        <w:t xml:space="preserve">, M. and </w:t>
      </w:r>
      <w:proofErr w:type="spellStart"/>
      <w:r w:rsidRPr="00D57562">
        <w:rPr>
          <w:rFonts w:ascii="Arial" w:hAnsi="Arial" w:cs="Arial"/>
          <w:szCs w:val="24"/>
        </w:rPr>
        <w:t>Szromek</w:t>
      </w:r>
      <w:proofErr w:type="spellEnd"/>
      <w:r w:rsidRPr="00D57562">
        <w:rPr>
          <w:rFonts w:ascii="Arial" w:hAnsi="Arial" w:cs="Arial"/>
          <w:szCs w:val="24"/>
        </w:rPr>
        <w:t xml:space="preserve">, A.R. (2021) Eco-innovation, </w:t>
      </w:r>
      <w:proofErr w:type="gramStart"/>
      <w:r w:rsidRPr="00D57562">
        <w:rPr>
          <w:rFonts w:ascii="Arial" w:hAnsi="Arial" w:cs="Arial"/>
          <w:szCs w:val="24"/>
        </w:rPr>
        <w:t>sustainability</w:t>
      </w:r>
      <w:proofErr w:type="gramEnd"/>
      <w:r w:rsidRPr="00D57562">
        <w:rPr>
          <w:rFonts w:ascii="Arial" w:hAnsi="Arial" w:cs="Arial"/>
          <w:szCs w:val="24"/>
        </w:rPr>
        <w:t xml:space="preserve"> and business model innovation by open innovation dynamics. </w:t>
      </w:r>
      <w:r w:rsidRPr="00D57562">
        <w:rPr>
          <w:rFonts w:ascii="Arial" w:hAnsi="Arial" w:cs="Arial"/>
          <w:i/>
          <w:iCs/>
          <w:szCs w:val="24"/>
        </w:rPr>
        <w:t>Journal of Open Innovation: Technology, Market, and Complexity</w:t>
      </w:r>
      <w:r w:rsidRPr="00D57562">
        <w:rPr>
          <w:rFonts w:ascii="Arial" w:hAnsi="Arial" w:cs="Arial"/>
          <w:szCs w:val="24"/>
        </w:rPr>
        <w:t>, </w:t>
      </w:r>
      <w:r w:rsidRPr="00D57562">
        <w:rPr>
          <w:rFonts w:ascii="Arial" w:hAnsi="Arial" w:cs="Arial"/>
          <w:i/>
          <w:iCs/>
          <w:szCs w:val="24"/>
        </w:rPr>
        <w:t>7</w:t>
      </w:r>
      <w:r w:rsidRPr="00D57562">
        <w:rPr>
          <w:rFonts w:ascii="Arial" w:hAnsi="Arial" w:cs="Arial"/>
          <w:szCs w:val="24"/>
        </w:rPr>
        <w:t>(2), p.149.</w:t>
      </w:r>
    </w:p>
    <w:p w14:paraId="66DF1962" w14:textId="77777777" w:rsidR="00A62F2E" w:rsidRPr="00D57562" w:rsidRDefault="00A62F2E" w:rsidP="00D57562">
      <w:pPr>
        <w:spacing w:line="360" w:lineRule="auto"/>
        <w:jc w:val="both"/>
        <w:rPr>
          <w:rFonts w:ascii="Arial" w:hAnsi="Arial" w:cs="Arial"/>
          <w:szCs w:val="24"/>
        </w:rPr>
      </w:pPr>
      <w:proofErr w:type="spellStart"/>
      <w:r w:rsidRPr="00D57562">
        <w:rPr>
          <w:rFonts w:ascii="Arial" w:hAnsi="Arial" w:cs="Arial"/>
          <w:szCs w:val="24"/>
        </w:rPr>
        <w:t>Rebrowa</w:t>
      </w:r>
      <w:proofErr w:type="spellEnd"/>
      <w:r w:rsidRPr="00D57562">
        <w:rPr>
          <w:rFonts w:ascii="Arial" w:hAnsi="Arial" w:cs="Arial"/>
          <w:szCs w:val="24"/>
        </w:rPr>
        <w:t xml:space="preserve">, N., Kovalev, A., </w:t>
      </w:r>
      <w:proofErr w:type="spellStart"/>
      <w:r w:rsidRPr="00D57562">
        <w:rPr>
          <w:rFonts w:ascii="Arial" w:hAnsi="Arial" w:cs="Arial"/>
          <w:szCs w:val="24"/>
        </w:rPr>
        <w:t>Frik</w:t>
      </w:r>
      <w:proofErr w:type="spellEnd"/>
      <w:r w:rsidRPr="00D57562">
        <w:rPr>
          <w:rFonts w:ascii="Arial" w:hAnsi="Arial" w:cs="Arial"/>
          <w:szCs w:val="24"/>
        </w:rPr>
        <w:t>, O. and Sargsyan, G. (2020) Budgeting as an Instrument of Increasing Competitiveness and Sustainability of Mining Enterprise. In </w:t>
      </w:r>
      <w:r w:rsidRPr="00D57562">
        <w:rPr>
          <w:rFonts w:ascii="Arial" w:hAnsi="Arial" w:cs="Arial"/>
          <w:i/>
          <w:iCs/>
          <w:szCs w:val="24"/>
        </w:rPr>
        <w:t>E3S Web of Conferences</w:t>
      </w:r>
      <w:r w:rsidRPr="00D57562">
        <w:rPr>
          <w:rFonts w:ascii="Arial" w:hAnsi="Arial" w:cs="Arial"/>
          <w:szCs w:val="24"/>
        </w:rPr>
        <w:t> (Vol. 174, p. 04054). EDP Sciences.</w:t>
      </w:r>
    </w:p>
    <w:p w14:paraId="17DD9F58" w14:textId="77777777" w:rsidR="00A62F2E" w:rsidRPr="00D57562" w:rsidRDefault="00A62F2E" w:rsidP="00D57562">
      <w:pPr>
        <w:spacing w:line="360" w:lineRule="auto"/>
        <w:jc w:val="both"/>
        <w:rPr>
          <w:rFonts w:ascii="Arial" w:hAnsi="Arial" w:cs="Arial"/>
          <w:color w:val="222222"/>
          <w:szCs w:val="24"/>
          <w:shd w:val="clear" w:color="auto" w:fill="FFFFFF"/>
        </w:rPr>
      </w:pPr>
      <w:r w:rsidRPr="00D57562">
        <w:rPr>
          <w:rFonts w:ascii="Arial" w:hAnsi="Arial" w:cs="Arial"/>
          <w:color w:val="222222"/>
          <w:szCs w:val="24"/>
          <w:shd w:val="clear" w:color="auto" w:fill="FFFFFF"/>
        </w:rPr>
        <w:t xml:space="preserve">Soboleva, Y.P., Matveev, V.V., </w:t>
      </w:r>
      <w:proofErr w:type="spellStart"/>
      <w:r w:rsidRPr="00D57562">
        <w:rPr>
          <w:rFonts w:ascii="Arial" w:hAnsi="Arial" w:cs="Arial"/>
          <w:color w:val="222222"/>
          <w:szCs w:val="24"/>
          <w:shd w:val="clear" w:color="auto" w:fill="FFFFFF"/>
        </w:rPr>
        <w:t>Ilminskaya</w:t>
      </w:r>
      <w:proofErr w:type="spellEnd"/>
      <w:r w:rsidRPr="00D57562">
        <w:rPr>
          <w:rFonts w:ascii="Arial" w:hAnsi="Arial" w:cs="Arial"/>
          <w:color w:val="222222"/>
          <w:szCs w:val="24"/>
          <w:shd w:val="clear" w:color="auto" w:fill="FFFFFF"/>
        </w:rPr>
        <w:t xml:space="preserve">, S.A., </w:t>
      </w:r>
      <w:proofErr w:type="spellStart"/>
      <w:r w:rsidRPr="00D57562">
        <w:rPr>
          <w:rFonts w:ascii="Arial" w:hAnsi="Arial" w:cs="Arial"/>
          <w:color w:val="222222"/>
          <w:szCs w:val="24"/>
          <w:shd w:val="clear" w:color="auto" w:fill="FFFFFF"/>
        </w:rPr>
        <w:t>Efimenko</w:t>
      </w:r>
      <w:proofErr w:type="spellEnd"/>
      <w:r w:rsidRPr="00D57562">
        <w:rPr>
          <w:rFonts w:ascii="Arial" w:hAnsi="Arial" w:cs="Arial"/>
          <w:color w:val="222222"/>
          <w:szCs w:val="24"/>
          <w:shd w:val="clear" w:color="auto" w:fill="FFFFFF"/>
        </w:rPr>
        <w:t xml:space="preserve">, I.S., </w:t>
      </w:r>
      <w:proofErr w:type="spellStart"/>
      <w:r w:rsidRPr="00D57562">
        <w:rPr>
          <w:rFonts w:ascii="Arial" w:hAnsi="Arial" w:cs="Arial"/>
          <w:color w:val="222222"/>
          <w:szCs w:val="24"/>
          <w:shd w:val="clear" w:color="auto" w:fill="FFFFFF"/>
        </w:rPr>
        <w:t>Rezvyakova</w:t>
      </w:r>
      <w:proofErr w:type="spellEnd"/>
      <w:r w:rsidRPr="00D57562">
        <w:rPr>
          <w:rFonts w:ascii="Arial" w:hAnsi="Arial" w:cs="Arial"/>
          <w:color w:val="222222"/>
          <w:szCs w:val="24"/>
          <w:shd w:val="clear" w:color="auto" w:fill="FFFFFF"/>
        </w:rPr>
        <w:t>, I.V. and Mazur, L.V., 2018. Monitoring of businesses operations with cash flow analysis. </w:t>
      </w:r>
      <w:r w:rsidRPr="00D57562">
        <w:rPr>
          <w:rFonts w:ascii="Arial" w:hAnsi="Arial" w:cs="Arial"/>
          <w:i/>
          <w:iCs/>
          <w:color w:val="222222"/>
          <w:szCs w:val="24"/>
          <w:shd w:val="clear" w:color="auto" w:fill="FFFFFF"/>
        </w:rPr>
        <w:t>International Journal of Civil Engineering and Technology</w:t>
      </w:r>
      <w:r w:rsidRPr="00D57562">
        <w:rPr>
          <w:rFonts w:ascii="Arial" w:hAnsi="Arial" w:cs="Arial"/>
          <w:color w:val="222222"/>
          <w:szCs w:val="24"/>
          <w:shd w:val="clear" w:color="auto" w:fill="FFFFFF"/>
        </w:rPr>
        <w:t>, </w:t>
      </w:r>
      <w:r w:rsidRPr="00D57562">
        <w:rPr>
          <w:rFonts w:ascii="Arial" w:hAnsi="Arial" w:cs="Arial"/>
          <w:i/>
          <w:iCs/>
          <w:color w:val="222222"/>
          <w:szCs w:val="24"/>
          <w:shd w:val="clear" w:color="auto" w:fill="FFFFFF"/>
        </w:rPr>
        <w:t>9</w:t>
      </w:r>
      <w:r w:rsidRPr="00D57562">
        <w:rPr>
          <w:rFonts w:ascii="Arial" w:hAnsi="Arial" w:cs="Arial"/>
          <w:color w:val="222222"/>
          <w:szCs w:val="24"/>
          <w:shd w:val="clear" w:color="auto" w:fill="FFFFFF"/>
        </w:rPr>
        <w:t>(11), p.2034.</w:t>
      </w:r>
    </w:p>
    <w:p w14:paraId="2C36A52C" w14:textId="77777777" w:rsidR="00A62F2E" w:rsidRPr="00D57562" w:rsidRDefault="00A62F2E" w:rsidP="00D57562">
      <w:pPr>
        <w:spacing w:line="360" w:lineRule="auto"/>
        <w:jc w:val="both"/>
        <w:rPr>
          <w:rFonts w:ascii="Arial" w:hAnsi="Arial" w:cs="Arial"/>
          <w:color w:val="222222"/>
          <w:szCs w:val="24"/>
          <w:shd w:val="clear" w:color="auto" w:fill="FFFFFF"/>
        </w:rPr>
      </w:pPr>
      <w:proofErr w:type="spellStart"/>
      <w:r w:rsidRPr="00D57562">
        <w:rPr>
          <w:rFonts w:ascii="Arial" w:hAnsi="Arial" w:cs="Arial"/>
          <w:color w:val="222222"/>
          <w:szCs w:val="24"/>
          <w:shd w:val="clear" w:color="auto" w:fill="FFFFFF"/>
        </w:rPr>
        <w:lastRenderedPageBreak/>
        <w:t>Valuckas</w:t>
      </w:r>
      <w:proofErr w:type="spellEnd"/>
      <w:r w:rsidRPr="00D57562">
        <w:rPr>
          <w:rFonts w:ascii="Arial" w:hAnsi="Arial" w:cs="Arial"/>
          <w:color w:val="222222"/>
          <w:szCs w:val="24"/>
          <w:shd w:val="clear" w:color="auto" w:fill="FFFFFF"/>
        </w:rPr>
        <w:t>, D., 2019. Budgeting reconsidered: exploring change initiative in a bank. </w:t>
      </w:r>
      <w:r w:rsidRPr="00D57562">
        <w:rPr>
          <w:rFonts w:ascii="Arial" w:hAnsi="Arial" w:cs="Arial"/>
          <w:i/>
          <w:iCs/>
          <w:color w:val="222222"/>
          <w:szCs w:val="24"/>
          <w:shd w:val="clear" w:color="auto" w:fill="FFFFFF"/>
        </w:rPr>
        <w:t>Journal of Accounting &amp; Organizational Change</w:t>
      </w:r>
      <w:r w:rsidRPr="00D57562">
        <w:rPr>
          <w:rFonts w:ascii="Arial" w:hAnsi="Arial" w:cs="Arial"/>
          <w:color w:val="222222"/>
          <w:szCs w:val="24"/>
          <w:shd w:val="clear" w:color="auto" w:fill="FFFFFF"/>
        </w:rPr>
        <w:t>.</w:t>
      </w:r>
    </w:p>
    <w:p w14:paraId="476B5749" w14:textId="52DC1C9E" w:rsidR="00507491" w:rsidRDefault="00A62F2E" w:rsidP="00D57562">
      <w:pPr>
        <w:spacing w:line="360" w:lineRule="auto"/>
        <w:jc w:val="both"/>
        <w:rPr>
          <w:rFonts w:ascii="Arial" w:hAnsi="Arial" w:cs="Arial"/>
          <w:szCs w:val="24"/>
        </w:rPr>
      </w:pPr>
      <w:proofErr w:type="spellStart"/>
      <w:r w:rsidRPr="00D57562">
        <w:rPr>
          <w:rFonts w:ascii="Arial" w:hAnsi="Arial" w:cs="Arial"/>
          <w:szCs w:val="24"/>
        </w:rPr>
        <w:t>Wegmann</w:t>
      </w:r>
      <w:proofErr w:type="spellEnd"/>
      <w:r w:rsidRPr="00D57562">
        <w:rPr>
          <w:rFonts w:ascii="Arial" w:hAnsi="Arial" w:cs="Arial"/>
          <w:szCs w:val="24"/>
        </w:rPr>
        <w:t>, G. (2019) A typology of cost accounting practices based on activity-based costing-a strategic cost management approach. </w:t>
      </w:r>
      <w:r w:rsidRPr="00D57562">
        <w:rPr>
          <w:rFonts w:ascii="Arial" w:hAnsi="Arial" w:cs="Arial"/>
          <w:i/>
          <w:iCs/>
          <w:szCs w:val="24"/>
        </w:rPr>
        <w:t>Asia-Pacific Management Accounting Journal</w:t>
      </w:r>
      <w:r w:rsidRPr="00D57562">
        <w:rPr>
          <w:rFonts w:ascii="Arial" w:hAnsi="Arial" w:cs="Arial"/>
          <w:szCs w:val="24"/>
        </w:rPr>
        <w:t>, </w:t>
      </w:r>
      <w:r w:rsidRPr="00D57562">
        <w:rPr>
          <w:rFonts w:ascii="Arial" w:hAnsi="Arial" w:cs="Arial"/>
          <w:i/>
          <w:iCs/>
          <w:szCs w:val="24"/>
        </w:rPr>
        <w:t>14</w:t>
      </w:r>
      <w:r w:rsidRPr="00D57562">
        <w:rPr>
          <w:rFonts w:ascii="Arial" w:hAnsi="Arial" w:cs="Arial"/>
          <w:szCs w:val="24"/>
        </w:rPr>
        <w:t>, pp.161-184.</w:t>
      </w:r>
    </w:p>
    <w:tbl>
      <w:tblPr>
        <w:tblW w:w="17568" w:type="dxa"/>
        <w:tblInd w:w="108" w:type="dxa"/>
        <w:tblLook w:val="04A0" w:firstRow="1" w:lastRow="0" w:firstColumn="1" w:lastColumn="0" w:noHBand="0" w:noVBand="1"/>
      </w:tblPr>
      <w:tblGrid>
        <w:gridCol w:w="1176"/>
        <w:gridCol w:w="976"/>
        <w:gridCol w:w="976"/>
        <w:gridCol w:w="976"/>
        <w:gridCol w:w="976"/>
        <w:gridCol w:w="976"/>
        <w:gridCol w:w="976"/>
        <w:gridCol w:w="976"/>
        <w:gridCol w:w="976"/>
        <w:gridCol w:w="976"/>
        <w:gridCol w:w="976"/>
        <w:gridCol w:w="976"/>
        <w:gridCol w:w="976"/>
        <w:gridCol w:w="976"/>
        <w:gridCol w:w="976"/>
        <w:gridCol w:w="976"/>
        <w:gridCol w:w="976"/>
        <w:gridCol w:w="976"/>
      </w:tblGrid>
      <w:tr w:rsidR="00D57562" w:rsidRPr="00D57562" w14:paraId="78F89DF7" w14:textId="77777777" w:rsidTr="00D57562">
        <w:trPr>
          <w:trHeight w:val="300"/>
        </w:trPr>
        <w:tc>
          <w:tcPr>
            <w:tcW w:w="976" w:type="dxa"/>
            <w:tcBorders>
              <w:top w:val="nil"/>
              <w:left w:val="nil"/>
              <w:bottom w:val="nil"/>
              <w:right w:val="nil"/>
            </w:tcBorders>
            <w:shd w:val="clear" w:color="auto" w:fill="auto"/>
            <w:noWrap/>
            <w:vAlign w:val="bottom"/>
            <w:hideMark/>
          </w:tcPr>
          <w:p w14:paraId="427AFBAF" w14:textId="6CF9EF11" w:rsidR="00D57562" w:rsidRPr="00D57562" w:rsidRDefault="00D57562" w:rsidP="00D57562">
            <w:pPr>
              <w:spacing w:after="0" w:line="240" w:lineRule="auto"/>
              <w:rPr>
                <w:rFonts w:ascii="Calibri" w:eastAsia="Times New Roman" w:hAnsi="Calibri" w:cs="Calibri"/>
                <w:color w:val="000000"/>
                <w:sz w:val="22"/>
              </w:rPr>
            </w:pPr>
          </w:p>
          <w:tbl>
            <w:tblPr>
              <w:tblW w:w="0" w:type="auto"/>
              <w:tblCellSpacing w:w="0" w:type="dxa"/>
              <w:tblCellMar>
                <w:left w:w="0" w:type="dxa"/>
                <w:right w:w="0" w:type="dxa"/>
              </w:tblCellMar>
              <w:tblLook w:val="04A0" w:firstRow="1" w:lastRow="0" w:firstColumn="1" w:lastColumn="0" w:noHBand="0" w:noVBand="1"/>
            </w:tblPr>
            <w:tblGrid>
              <w:gridCol w:w="960"/>
            </w:tblGrid>
            <w:tr w:rsidR="00D57562" w:rsidRPr="00D57562" w14:paraId="0A5D32E5" w14:textId="77777777">
              <w:trPr>
                <w:trHeight w:val="300"/>
                <w:tblCellSpacing w:w="0" w:type="dxa"/>
              </w:trPr>
              <w:tc>
                <w:tcPr>
                  <w:tcW w:w="960" w:type="dxa"/>
                  <w:tcBorders>
                    <w:top w:val="nil"/>
                    <w:left w:val="nil"/>
                    <w:bottom w:val="nil"/>
                    <w:right w:val="nil"/>
                  </w:tcBorders>
                  <w:shd w:val="clear" w:color="auto" w:fill="auto"/>
                  <w:noWrap/>
                  <w:vAlign w:val="bottom"/>
                  <w:hideMark/>
                </w:tcPr>
                <w:p w14:paraId="0316523A" w14:textId="77777777" w:rsidR="00D57562" w:rsidRPr="00D57562" w:rsidRDefault="00D57562" w:rsidP="00D57562">
                  <w:pPr>
                    <w:spacing w:after="0" w:line="240" w:lineRule="auto"/>
                    <w:rPr>
                      <w:rFonts w:ascii="Calibri" w:eastAsia="Times New Roman" w:hAnsi="Calibri" w:cs="Calibri"/>
                      <w:color w:val="000000"/>
                      <w:sz w:val="22"/>
                    </w:rPr>
                  </w:pPr>
                </w:p>
              </w:tc>
            </w:tr>
          </w:tbl>
          <w:p w14:paraId="34763B09" w14:textId="77777777" w:rsidR="00D57562" w:rsidRPr="00D57562" w:rsidRDefault="00D57562" w:rsidP="00D57562">
            <w:pPr>
              <w:spacing w:after="0" w:line="240" w:lineRule="auto"/>
              <w:rPr>
                <w:rFonts w:ascii="Calibri" w:eastAsia="Times New Roman" w:hAnsi="Calibri" w:cs="Calibri"/>
                <w:color w:val="000000"/>
                <w:sz w:val="22"/>
              </w:rPr>
            </w:pPr>
          </w:p>
        </w:tc>
        <w:tc>
          <w:tcPr>
            <w:tcW w:w="976" w:type="dxa"/>
            <w:tcBorders>
              <w:top w:val="nil"/>
              <w:left w:val="nil"/>
              <w:bottom w:val="nil"/>
              <w:right w:val="nil"/>
            </w:tcBorders>
            <w:shd w:val="clear" w:color="auto" w:fill="auto"/>
            <w:noWrap/>
            <w:vAlign w:val="bottom"/>
            <w:hideMark/>
          </w:tcPr>
          <w:p w14:paraId="36C3897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67CCC6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CBAF98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C0406B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1825D6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145A70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825D8B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EF7B33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FA3B49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6544D9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B31650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0FCDEB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FF7BB1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DD0265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55B7CB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1CB8F3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941B63A" w14:textId="77777777" w:rsidR="00D57562" w:rsidRPr="00D57562" w:rsidRDefault="00D57562" w:rsidP="00D57562">
            <w:pPr>
              <w:spacing w:after="0" w:line="240" w:lineRule="auto"/>
              <w:rPr>
                <w:rFonts w:eastAsia="Times New Roman"/>
                <w:sz w:val="20"/>
                <w:szCs w:val="20"/>
              </w:rPr>
            </w:pPr>
          </w:p>
        </w:tc>
      </w:tr>
      <w:tr w:rsidR="00D57562" w:rsidRPr="00D57562" w14:paraId="57D75021" w14:textId="77777777" w:rsidTr="00D57562">
        <w:trPr>
          <w:trHeight w:val="300"/>
        </w:trPr>
        <w:tc>
          <w:tcPr>
            <w:tcW w:w="976" w:type="dxa"/>
            <w:tcBorders>
              <w:top w:val="nil"/>
              <w:left w:val="nil"/>
              <w:bottom w:val="nil"/>
              <w:right w:val="nil"/>
            </w:tcBorders>
            <w:shd w:val="clear" w:color="auto" w:fill="auto"/>
            <w:noWrap/>
            <w:vAlign w:val="bottom"/>
            <w:hideMark/>
          </w:tcPr>
          <w:p w14:paraId="74D1173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473CCC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983D29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133FFE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2EDB24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3DC90A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FA6281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45DCB6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D50495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C1A672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BF4D14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A0DB03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A2F026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87B247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733ED2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E1D18C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D4B711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23D61A2" w14:textId="77777777" w:rsidR="00D57562" w:rsidRPr="00D57562" w:rsidRDefault="00D57562" w:rsidP="00D57562">
            <w:pPr>
              <w:spacing w:after="0" w:line="240" w:lineRule="auto"/>
              <w:rPr>
                <w:rFonts w:eastAsia="Times New Roman"/>
                <w:sz w:val="20"/>
                <w:szCs w:val="20"/>
              </w:rPr>
            </w:pPr>
          </w:p>
        </w:tc>
      </w:tr>
      <w:tr w:rsidR="00D57562" w:rsidRPr="00D57562" w14:paraId="6ACD57D9" w14:textId="77777777" w:rsidTr="00D57562">
        <w:trPr>
          <w:trHeight w:val="300"/>
        </w:trPr>
        <w:tc>
          <w:tcPr>
            <w:tcW w:w="976" w:type="dxa"/>
            <w:tcBorders>
              <w:top w:val="nil"/>
              <w:left w:val="nil"/>
              <w:bottom w:val="nil"/>
              <w:right w:val="nil"/>
            </w:tcBorders>
            <w:shd w:val="clear" w:color="auto" w:fill="auto"/>
            <w:noWrap/>
            <w:vAlign w:val="bottom"/>
            <w:hideMark/>
          </w:tcPr>
          <w:p w14:paraId="7A29D86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25EEBA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E82A35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4C1BD6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78C5FF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F49E26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07EEC8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04399C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C6F58B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6AC09C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100525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462AF4B"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8EB76C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C37E3B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7290D3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CED20B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00C101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9D27B35" w14:textId="77777777" w:rsidR="00D57562" w:rsidRPr="00D57562" w:rsidRDefault="00D57562" w:rsidP="00D57562">
            <w:pPr>
              <w:spacing w:after="0" w:line="240" w:lineRule="auto"/>
              <w:rPr>
                <w:rFonts w:eastAsia="Times New Roman"/>
                <w:sz w:val="20"/>
                <w:szCs w:val="20"/>
              </w:rPr>
            </w:pPr>
          </w:p>
        </w:tc>
      </w:tr>
      <w:tr w:rsidR="00D57562" w:rsidRPr="00D57562" w14:paraId="676C2A63" w14:textId="77777777" w:rsidTr="00D57562">
        <w:trPr>
          <w:trHeight w:val="300"/>
        </w:trPr>
        <w:tc>
          <w:tcPr>
            <w:tcW w:w="976" w:type="dxa"/>
            <w:tcBorders>
              <w:top w:val="nil"/>
              <w:left w:val="nil"/>
              <w:bottom w:val="nil"/>
              <w:right w:val="nil"/>
            </w:tcBorders>
            <w:shd w:val="clear" w:color="auto" w:fill="auto"/>
            <w:noWrap/>
            <w:vAlign w:val="bottom"/>
            <w:hideMark/>
          </w:tcPr>
          <w:p w14:paraId="62B0177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88219C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223114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65A968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C4E7D2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A25455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2E32A8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FE233E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3EF43F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D0E78D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F3FFAA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480757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F27666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58FF67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EEE77B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D745F1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47179A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054FC9E" w14:textId="77777777" w:rsidR="00D57562" w:rsidRPr="00D57562" w:rsidRDefault="00D57562" w:rsidP="00D57562">
            <w:pPr>
              <w:spacing w:after="0" w:line="240" w:lineRule="auto"/>
              <w:rPr>
                <w:rFonts w:eastAsia="Times New Roman"/>
                <w:sz w:val="20"/>
                <w:szCs w:val="20"/>
              </w:rPr>
            </w:pPr>
          </w:p>
        </w:tc>
      </w:tr>
      <w:tr w:rsidR="00D57562" w:rsidRPr="00D57562" w14:paraId="235886D6" w14:textId="77777777" w:rsidTr="00D57562">
        <w:trPr>
          <w:trHeight w:val="300"/>
        </w:trPr>
        <w:tc>
          <w:tcPr>
            <w:tcW w:w="976" w:type="dxa"/>
            <w:tcBorders>
              <w:top w:val="nil"/>
              <w:left w:val="nil"/>
              <w:bottom w:val="nil"/>
              <w:right w:val="nil"/>
            </w:tcBorders>
            <w:shd w:val="clear" w:color="auto" w:fill="auto"/>
            <w:noWrap/>
            <w:vAlign w:val="bottom"/>
            <w:hideMark/>
          </w:tcPr>
          <w:p w14:paraId="3BA314D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A6480FB"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CB5127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991839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E72328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E08B2B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EBC07B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E81DCE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703DAA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9E787D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252264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4936B6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68C20B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8CEEAB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50F1BB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FA7F06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8BEC25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9314CB4" w14:textId="77777777" w:rsidR="00D57562" w:rsidRPr="00D57562" w:rsidRDefault="00D57562" w:rsidP="00D57562">
            <w:pPr>
              <w:spacing w:after="0" w:line="240" w:lineRule="auto"/>
              <w:rPr>
                <w:rFonts w:eastAsia="Times New Roman"/>
                <w:sz w:val="20"/>
                <w:szCs w:val="20"/>
              </w:rPr>
            </w:pPr>
          </w:p>
        </w:tc>
      </w:tr>
      <w:tr w:rsidR="00D57562" w:rsidRPr="00D57562" w14:paraId="423F17E3" w14:textId="77777777" w:rsidTr="00D57562">
        <w:trPr>
          <w:trHeight w:val="300"/>
        </w:trPr>
        <w:tc>
          <w:tcPr>
            <w:tcW w:w="976" w:type="dxa"/>
            <w:tcBorders>
              <w:top w:val="nil"/>
              <w:left w:val="nil"/>
              <w:bottom w:val="nil"/>
              <w:right w:val="nil"/>
            </w:tcBorders>
            <w:shd w:val="clear" w:color="auto" w:fill="auto"/>
            <w:noWrap/>
            <w:vAlign w:val="bottom"/>
            <w:hideMark/>
          </w:tcPr>
          <w:p w14:paraId="1639735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50BBCC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E552FA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510DC1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2D8962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A0545A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74E490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15442D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895466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1BA2FB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EC53A9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F65E57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321A11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C2D971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C094B5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B9CB64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609A1E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A95DCA9" w14:textId="77777777" w:rsidR="00D57562" w:rsidRPr="00D57562" w:rsidRDefault="00D57562" w:rsidP="00D57562">
            <w:pPr>
              <w:spacing w:after="0" w:line="240" w:lineRule="auto"/>
              <w:rPr>
                <w:rFonts w:eastAsia="Times New Roman"/>
                <w:sz w:val="20"/>
                <w:szCs w:val="20"/>
              </w:rPr>
            </w:pPr>
          </w:p>
        </w:tc>
      </w:tr>
      <w:tr w:rsidR="00D57562" w:rsidRPr="00D57562" w14:paraId="4B7EE6AE" w14:textId="77777777" w:rsidTr="00D57562">
        <w:trPr>
          <w:trHeight w:val="300"/>
        </w:trPr>
        <w:tc>
          <w:tcPr>
            <w:tcW w:w="976" w:type="dxa"/>
            <w:tcBorders>
              <w:top w:val="nil"/>
              <w:left w:val="nil"/>
              <w:bottom w:val="nil"/>
              <w:right w:val="nil"/>
            </w:tcBorders>
            <w:shd w:val="clear" w:color="auto" w:fill="auto"/>
            <w:noWrap/>
            <w:vAlign w:val="bottom"/>
            <w:hideMark/>
          </w:tcPr>
          <w:p w14:paraId="098426C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DD136F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E35F61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72FE80B"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3E5AD3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D33BC5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4CC9AB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8581AC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708E66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B7C565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C08F55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EB7D04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CBD57C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6DD6B6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76DF66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093B3C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D65912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C7E11D5" w14:textId="77777777" w:rsidR="00D57562" w:rsidRPr="00D57562" w:rsidRDefault="00D57562" w:rsidP="00D57562">
            <w:pPr>
              <w:spacing w:after="0" w:line="240" w:lineRule="auto"/>
              <w:rPr>
                <w:rFonts w:eastAsia="Times New Roman"/>
                <w:sz w:val="20"/>
                <w:szCs w:val="20"/>
              </w:rPr>
            </w:pPr>
          </w:p>
        </w:tc>
      </w:tr>
      <w:tr w:rsidR="00D57562" w:rsidRPr="00D57562" w14:paraId="00CC57D7" w14:textId="77777777" w:rsidTr="00D57562">
        <w:trPr>
          <w:trHeight w:val="300"/>
        </w:trPr>
        <w:tc>
          <w:tcPr>
            <w:tcW w:w="976" w:type="dxa"/>
            <w:tcBorders>
              <w:top w:val="nil"/>
              <w:left w:val="nil"/>
              <w:bottom w:val="nil"/>
              <w:right w:val="nil"/>
            </w:tcBorders>
            <w:shd w:val="clear" w:color="auto" w:fill="auto"/>
            <w:noWrap/>
            <w:vAlign w:val="bottom"/>
            <w:hideMark/>
          </w:tcPr>
          <w:p w14:paraId="5E6473E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EC05FA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523777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CAB079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84F134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CA297E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4AB4DD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AD61CC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31AD8C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7FC40D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351129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842D61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71C02C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8A35EA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E7284F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A637A8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55F75F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A3E3D8F" w14:textId="77777777" w:rsidR="00D57562" w:rsidRPr="00D57562" w:rsidRDefault="00D57562" w:rsidP="00D57562">
            <w:pPr>
              <w:spacing w:after="0" w:line="240" w:lineRule="auto"/>
              <w:rPr>
                <w:rFonts w:eastAsia="Times New Roman"/>
                <w:sz w:val="20"/>
                <w:szCs w:val="20"/>
              </w:rPr>
            </w:pPr>
          </w:p>
        </w:tc>
      </w:tr>
      <w:tr w:rsidR="00D57562" w:rsidRPr="00D57562" w14:paraId="4937E88C" w14:textId="77777777" w:rsidTr="00D57562">
        <w:trPr>
          <w:trHeight w:val="300"/>
        </w:trPr>
        <w:tc>
          <w:tcPr>
            <w:tcW w:w="976" w:type="dxa"/>
            <w:tcBorders>
              <w:top w:val="nil"/>
              <w:left w:val="nil"/>
              <w:bottom w:val="nil"/>
              <w:right w:val="nil"/>
            </w:tcBorders>
            <w:shd w:val="clear" w:color="auto" w:fill="auto"/>
            <w:noWrap/>
            <w:vAlign w:val="bottom"/>
            <w:hideMark/>
          </w:tcPr>
          <w:p w14:paraId="3A52921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CBC7FE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682F77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95D4FF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BD0F97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AFE279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3408C1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E4C155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7DB9E8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F5D2E1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4BDA65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AA2E87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6BCF20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99EA7E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69B1D5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7C1215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729E4C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D3945CE" w14:textId="77777777" w:rsidR="00D57562" w:rsidRPr="00D57562" w:rsidRDefault="00D57562" w:rsidP="00D57562">
            <w:pPr>
              <w:spacing w:after="0" w:line="240" w:lineRule="auto"/>
              <w:rPr>
                <w:rFonts w:eastAsia="Times New Roman"/>
                <w:sz w:val="20"/>
                <w:szCs w:val="20"/>
              </w:rPr>
            </w:pPr>
          </w:p>
        </w:tc>
      </w:tr>
      <w:tr w:rsidR="00D57562" w:rsidRPr="00D57562" w14:paraId="5A3C5AEE" w14:textId="77777777" w:rsidTr="00D57562">
        <w:trPr>
          <w:trHeight w:val="300"/>
        </w:trPr>
        <w:tc>
          <w:tcPr>
            <w:tcW w:w="976" w:type="dxa"/>
            <w:tcBorders>
              <w:top w:val="nil"/>
              <w:left w:val="nil"/>
              <w:bottom w:val="nil"/>
              <w:right w:val="nil"/>
            </w:tcBorders>
            <w:shd w:val="clear" w:color="auto" w:fill="auto"/>
            <w:noWrap/>
            <w:vAlign w:val="bottom"/>
            <w:hideMark/>
          </w:tcPr>
          <w:p w14:paraId="00E10E5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4EEE98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C81D16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B4B87A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B9F074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EE6F5D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D7180F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66E1B8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92253D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4F85F5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76E517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E38194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92F550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7DC930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402407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56F56D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B625E0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7BD0A2D" w14:textId="77777777" w:rsidR="00D57562" w:rsidRPr="00D57562" w:rsidRDefault="00D57562" w:rsidP="00D57562">
            <w:pPr>
              <w:spacing w:after="0" w:line="240" w:lineRule="auto"/>
              <w:rPr>
                <w:rFonts w:eastAsia="Times New Roman"/>
                <w:sz w:val="20"/>
                <w:szCs w:val="20"/>
              </w:rPr>
            </w:pPr>
          </w:p>
        </w:tc>
      </w:tr>
      <w:tr w:rsidR="00D57562" w:rsidRPr="00D57562" w14:paraId="44FA75D4" w14:textId="77777777" w:rsidTr="00D57562">
        <w:trPr>
          <w:trHeight w:val="300"/>
        </w:trPr>
        <w:tc>
          <w:tcPr>
            <w:tcW w:w="976" w:type="dxa"/>
            <w:tcBorders>
              <w:top w:val="nil"/>
              <w:left w:val="nil"/>
              <w:bottom w:val="nil"/>
              <w:right w:val="nil"/>
            </w:tcBorders>
            <w:shd w:val="clear" w:color="auto" w:fill="auto"/>
            <w:noWrap/>
            <w:vAlign w:val="bottom"/>
            <w:hideMark/>
          </w:tcPr>
          <w:p w14:paraId="58793C9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E166EC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DA4C72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578C42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509498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057BA6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097F2E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04DE20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6E42C0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A7A2FC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C87F5A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6E8EEE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120D8F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4309AE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7B27C1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54F237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80FA2E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AE8831A" w14:textId="77777777" w:rsidR="00D57562" w:rsidRPr="00D57562" w:rsidRDefault="00D57562" w:rsidP="00D57562">
            <w:pPr>
              <w:spacing w:after="0" w:line="240" w:lineRule="auto"/>
              <w:rPr>
                <w:rFonts w:eastAsia="Times New Roman"/>
                <w:sz w:val="20"/>
                <w:szCs w:val="20"/>
              </w:rPr>
            </w:pPr>
          </w:p>
        </w:tc>
      </w:tr>
      <w:tr w:rsidR="00D57562" w:rsidRPr="00D57562" w14:paraId="741E2A83" w14:textId="77777777" w:rsidTr="00D57562">
        <w:trPr>
          <w:trHeight w:val="300"/>
        </w:trPr>
        <w:tc>
          <w:tcPr>
            <w:tcW w:w="976" w:type="dxa"/>
            <w:tcBorders>
              <w:top w:val="nil"/>
              <w:left w:val="nil"/>
              <w:bottom w:val="nil"/>
              <w:right w:val="nil"/>
            </w:tcBorders>
            <w:shd w:val="clear" w:color="auto" w:fill="auto"/>
            <w:noWrap/>
            <w:vAlign w:val="bottom"/>
            <w:hideMark/>
          </w:tcPr>
          <w:p w14:paraId="578729B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759552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924D86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58E4DB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F485A1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5B4304B"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CAD793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610609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D56555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416198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EDDCE7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E46B28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93CA6D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6DA256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9D8E3D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0A879C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A54B19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E2ECA92" w14:textId="77777777" w:rsidR="00D57562" w:rsidRPr="00D57562" w:rsidRDefault="00D57562" w:rsidP="00D57562">
            <w:pPr>
              <w:spacing w:after="0" w:line="240" w:lineRule="auto"/>
              <w:rPr>
                <w:rFonts w:eastAsia="Times New Roman"/>
                <w:sz w:val="20"/>
                <w:szCs w:val="20"/>
              </w:rPr>
            </w:pPr>
          </w:p>
        </w:tc>
      </w:tr>
      <w:tr w:rsidR="00D57562" w:rsidRPr="00D57562" w14:paraId="62B68A5C" w14:textId="77777777" w:rsidTr="00D57562">
        <w:trPr>
          <w:trHeight w:val="300"/>
        </w:trPr>
        <w:tc>
          <w:tcPr>
            <w:tcW w:w="976" w:type="dxa"/>
            <w:tcBorders>
              <w:top w:val="nil"/>
              <w:left w:val="nil"/>
              <w:bottom w:val="nil"/>
              <w:right w:val="nil"/>
            </w:tcBorders>
            <w:shd w:val="clear" w:color="auto" w:fill="auto"/>
            <w:noWrap/>
            <w:vAlign w:val="bottom"/>
            <w:hideMark/>
          </w:tcPr>
          <w:p w14:paraId="4451DDD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3B99EA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30798E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581868B"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5137E4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7E0465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1F6EAD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89D252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FA6651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D80145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5984AC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E79AF1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D3F471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F983F7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EC76B7B"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37330D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524815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481CD86" w14:textId="77777777" w:rsidR="00D57562" w:rsidRPr="00D57562" w:rsidRDefault="00D57562" w:rsidP="00D57562">
            <w:pPr>
              <w:spacing w:after="0" w:line="240" w:lineRule="auto"/>
              <w:rPr>
                <w:rFonts w:eastAsia="Times New Roman"/>
                <w:sz w:val="20"/>
                <w:szCs w:val="20"/>
              </w:rPr>
            </w:pPr>
          </w:p>
        </w:tc>
      </w:tr>
      <w:tr w:rsidR="00D57562" w:rsidRPr="00D57562" w14:paraId="78AD2B93" w14:textId="77777777" w:rsidTr="00D57562">
        <w:trPr>
          <w:trHeight w:val="300"/>
        </w:trPr>
        <w:tc>
          <w:tcPr>
            <w:tcW w:w="976" w:type="dxa"/>
            <w:tcBorders>
              <w:top w:val="nil"/>
              <w:left w:val="nil"/>
              <w:bottom w:val="nil"/>
              <w:right w:val="nil"/>
            </w:tcBorders>
            <w:shd w:val="clear" w:color="auto" w:fill="auto"/>
            <w:noWrap/>
            <w:vAlign w:val="bottom"/>
            <w:hideMark/>
          </w:tcPr>
          <w:p w14:paraId="0FE6CEDB"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49A5C7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0D9D77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02C87D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764FEA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8893C0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3D1CF9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3147F0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45B41B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BF3AB3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DFD4D1B"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983C7A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F8EDFA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727EEC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200169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86F97F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C24C06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8F6371D" w14:textId="77777777" w:rsidR="00D57562" w:rsidRPr="00D57562" w:rsidRDefault="00D57562" w:rsidP="00D57562">
            <w:pPr>
              <w:spacing w:after="0" w:line="240" w:lineRule="auto"/>
              <w:rPr>
                <w:rFonts w:eastAsia="Times New Roman"/>
                <w:sz w:val="20"/>
                <w:szCs w:val="20"/>
              </w:rPr>
            </w:pPr>
          </w:p>
        </w:tc>
      </w:tr>
      <w:tr w:rsidR="00D57562" w:rsidRPr="00D57562" w14:paraId="377E7941" w14:textId="77777777" w:rsidTr="00D57562">
        <w:trPr>
          <w:trHeight w:val="300"/>
        </w:trPr>
        <w:tc>
          <w:tcPr>
            <w:tcW w:w="976" w:type="dxa"/>
            <w:tcBorders>
              <w:top w:val="nil"/>
              <w:left w:val="nil"/>
              <w:bottom w:val="nil"/>
              <w:right w:val="nil"/>
            </w:tcBorders>
            <w:shd w:val="clear" w:color="auto" w:fill="auto"/>
            <w:noWrap/>
            <w:vAlign w:val="bottom"/>
            <w:hideMark/>
          </w:tcPr>
          <w:p w14:paraId="266D90A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453200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400595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C709CFF" w14:textId="6088EB34"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743D188" w14:textId="3B46D2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FCA21A7" w14:textId="2EACD609"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879D5F0" w14:textId="63BDB88F"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51142F7" w14:textId="03CE723C"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242AAFE" w14:textId="36A5FD19"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2A67AA9" w14:textId="6D40B443"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7BC7B9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4DD2FC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47FF2A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B8C3A5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DA727B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0ABB14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5BDFA1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4302EC1" w14:textId="77777777" w:rsidR="00D57562" w:rsidRPr="00D57562" w:rsidRDefault="00D57562" w:rsidP="00D57562">
            <w:pPr>
              <w:spacing w:after="0" w:line="240" w:lineRule="auto"/>
              <w:rPr>
                <w:rFonts w:eastAsia="Times New Roman"/>
                <w:sz w:val="20"/>
                <w:szCs w:val="20"/>
              </w:rPr>
            </w:pPr>
          </w:p>
        </w:tc>
      </w:tr>
      <w:tr w:rsidR="00D57562" w:rsidRPr="00D57562" w14:paraId="25CDD1DC" w14:textId="77777777" w:rsidTr="00D57562">
        <w:trPr>
          <w:trHeight w:val="300"/>
        </w:trPr>
        <w:tc>
          <w:tcPr>
            <w:tcW w:w="976" w:type="dxa"/>
            <w:tcBorders>
              <w:top w:val="nil"/>
              <w:left w:val="nil"/>
              <w:bottom w:val="nil"/>
              <w:right w:val="nil"/>
            </w:tcBorders>
            <w:shd w:val="clear" w:color="auto" w:fill="auto"/>
            <w:noWrap/>
            <w:vAlign w:val="bottom"/>
            <w:hideMark/>
          </w:tcPr>
          <w:p w14:paraId="09FE95F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6CC1F6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FDD001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C58639E" w14:textId="51442B23"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5F27D4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2BC5D8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F5C533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3F0482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40CF9C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0D7199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6FC943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2CFA35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2BAA09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CAEB19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4DFE2AB"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C079AC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AC9AA4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595FB13" w14:textId="77777777" w:rsidR="00D57562" w:rsidRPr="00D57562" w:rsidRDefault="00D57562" w:rsidP="00D57562">
            <w:pPr>
              <w:spacing w:after="0" w:line="240" w:lineRule="auto"/>
              <w:rPr>
                <w:rFonts w:eastAsia="Times New Roman"/>
                <w:sz w:val="20"/>
                <w:szCs w:val="20"/>
              </w:rPr>
            </w:pPr>
          </w:p>
        </w:tc>
      </w:tr>
      <w:tr w:rsidR="00D57562" w:rsidRPr="00D57562" w14:paraId="21FA4A49" w14:textId="77777777" w:rsidTr="00D57562">
        <w:trPr>
          <w:trHeight w:val="300"/>
        </w:trPr>
        <w:tc>
          <w:tcPr>
            <w:tcW w:w="976" w:type="dxa"/>
            <w:tcBorders>
              <w:top w:val="nil"/>
              <w:left w:val="nil"/>
              <w:bottom w:val="nil"/>
              <w:right w:val="nil"/>
            </w:tcBorders>
            <w:shd w:val="clear" w:color="auto" w:fill="auto"/>
            <w:noWrap/>
            <w:vAlign w:val="bottom"/>
            <w:hideMark/>
          </w:tcPr>
          <w:p w14:paraId="63F8A31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496603B"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7F6A95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CCAB297" w14:textId="318EBC3D"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73211BD" w14:textId="379BD3F6" w:rsidR="00D57562" w:rsidRPr="00D57562" w:rsidRDefault="00197D82" w:rsidP="00D57562">
            <w:pPr>
              <w:spacing w:after="0" w:line="240" w:lineRule="auto"/>
              <w:rPr>
                <w:rFonts w:eastAsia="Times New Roman"/>
                <w:sz w:val="20"/>
                <w:szCs w:val="20"/>
              </w:rPr>
            </w:pPr>
            <w:r w:rsidRPr="00D57562">
              <w:rPr>
                <w:rFonts w:ascii="Calibri" w:eastAsia="Times New Roman" w:hAnsi="Calibri" w:cs="Calibri"/>
                <w:noProof/>
                <w:color w:val="000000"/>
                <w:sz w:val="22"/>
              </w:rPr>
              <w:drawing>
                <wp:anchor distT="0" distB="0" distL="114300" distR="114300" simplePos="0" relativeHeight="251662336" behindDoc="0" locked="0" layoutInCell="1" allowOverlap="1" wp14:anchorId="0AE30672" wp14:editId="6C4D9C06">
                  <wp:simplePos x="0" y="0"/>
                  <wp:positionH relativeFrom="column">
                    <wp:posOffset>-3249930</wp:posOffset>
                  </wp:positionH>
                  <wp:positionV relativeFrom="paragraph">
                    <wp:posOffset>-2925445</wp:posOffset>
                  </wp:positionV>
                  <wp:extent cx="7086600" cy="5391150"/>
                  <wp:effectExtent l="0" t="0" r="0" b="0"/>
                  <wp:wrapNone/>
                  <wp:docPr id="2" name="Picture 2">
                    <a:extLst xmlns:a="http://schemas.openxmlformats.org/drawingml/2006/main">
                      <a:ext uri="{FF2B5EF4-FFF2-40B4-BE49-F238E27FC236}">
                        <a16:creationId xmlns:a16="http://schemas.microsoft.com/office/drawing/2014/main" id="{EEF7B40B-8559-2402-8A91-F286C45E1511}"/>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EEF7B40B-8559-2402-8A91-F286C45E1511}"/>
                              </a:ext>
                            </a:extLst>
                          </pic:cNvPr>
                          <pic:cNvPicPr>
                            <a:picLocks noChangeAspect="1"/>
                          </pic:cNvPicPr>
                        </pic:nvPicPr>
                        <pic:blipFill>
                          <a:blip r:embed="rId11"/>
                          <a:srcRect/>
                          <a:stretch>
                            <a:fillRect/>
                          </a:stretch>
                        </pic:blipFill>
                        <pic:spPr bwMode="auto">
                          <a:xfrm>
                            <a:off x="0" y="0"/>
                            <a:ext cx="7086600" cy="5391150"/>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tc>
        <w:tc>
          <w:tcPr>
            <w:tcW w:w="976" w:type="dxa"/>
            <w:tcBorders>
              <w:top w:val="nil"/>
              <w:left w:val="nil"/>
              <w:bottom w:val="nil"/>
              <w:right w:val="nil"/>
            </w:tcBorders>
            <w:shd w:val="clear" w:color="auto" w:fill="auto"/>
            <w:noWrap/>
            <w:vAlign w:val="bottom"/>
            <w:hideMark/>
          </w:tcPr>
          <w:p w14:paraId="66DF530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082204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B1DBFC7" w14:textId="031AADB6"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F5309A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FA68677" w14:textId="35A0192A"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28156A1" w14:textId="735AC71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6E5185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DE3576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59D2B8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99B2EA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159DCB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F7531B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E01467F" w14:textId="77777777" w:rsidR="00D57562" w:rsidRPr="00D57562" w:rsidRDefault="00D57562" w:rsidP="00D57562">
            <w:pPr>
              <w:spacing w:after="0" w:line="240" w:lineRule="auto"/>
              <w:rPr>
                <w:rFonts w:eastAsia="Times New Roman"/>
                <w:sz w:val="20"/>
                <w:szCs w:val="20"/>
              </w:rPr>
            </w:pPr>
          </w:p>
        </w:tc>
      </w:tr>
      <w:tr w:rsidR="00D57562" w:rsidRPr="00D57562" w14:paraId="1F2EFA9B" w14:textId="77777777" w:rsidTr="00D57562">
        <w:trPr>
          <w:trHeight w:val="300"/>
        </w:trPr>
        <w:tc>
          <w:tcPr>
            <w:tcW w:w="976" w:type="dxa"/>
            <w:tcBorders>
              <w:top w:val="nil"/>
              <w:left w:val="nil"/>
              <w:bottom w:val="nil"/>
              <w:right w:val="nil"/>
            </w:tcBorders>
            <w:shd w:val="clear" w:color="auto" w:fill="auto"/>
            <w:noWrap/>
            <w:vAlign w:val="bottom"/>
            <w:hideMark/>
          </w:tcPr>
          <w:p w14:paraId="1A00855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1077A7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6F24C13" w14:textId="6010EB8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85D3FC2" w14:textId="1059B576"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C63BA8F" w14:textId="7DDE7F8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8F8EBEC" w14:textId="2A28EDB9"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07F8CD6" w14:textId="51238781"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84AA7E3" w14:textId="5BD200A2"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317878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8B64A1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44603B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D0A555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078786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8AF7E5B"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F8F1D5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066240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980A63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7764482" w14:textId="77777777" w:rsidR="00D57562" w:rsidRPr="00D57562" w:rsidRDefault="00D57562" w:rsidP="00D57562">
            <w:pPr>
              <w:spacing w:after="0" w:line="240" w:lineRule="auto"/>
              <w:rPr>
                <w:rFonts w:eastAsia="Times New Roman"/>
                <w:sz w:val="20"/>
                <w:szCs w:val="20"/>
              </w:rPr>
            </w:pPr>
          </w:p>
        </w:tc>
      </w:tr>
      <w:tr w:rsidR="00D57562" w:rsidRPr="00D57562" w14:paraId="16A7E373" w14:textId="77777777" w:rsidTr="00D57562">
        <w:trPr>
          <w:trHeight w:val="300"/>
        </w:trPr>
        <w:tc>
          <w:tcPr>
            <w:tcW w:w="976" w:type="dxa"/>
            <w:tcBorders>
              <w:top w:val="nil"/>
              <w:left w:val="nil"/>
              <w:bottom w:val="nil"/>
              <w:right w:val="nil"/>
            </w:tcBorders>
            <w:shd w:val="clear" w:color="auto" w:fill="auto"/>
            <w:noWrap/>
            <w:vAlign w:val="bottom"/>
            <w:hideMark/>
          </w:tcPr>
          <w:p w14:paraId="6850DBC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10D635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9A839C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5BE2E5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C05705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7B3892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DA27FC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E0DD05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2FF410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56F4B3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9A55F5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848393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5C7E94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14DB4D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D1E963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97558C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5DAB45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2461BDE" w14:textId="77777777" w:rsidR="00D57562" w:rsidRPr="00D57562" w:rsidRDefault="00D57562" w:rsidP="00D57562">
            <w:pPr>
              <w:spacing w:after="0" w:line="240" w:lineRule="auto"/>
              <w:rPr>
                <w:rFonts w:eastAsia="Times New Roman"/>
                <w:sz w:val="20"/>
                <w:szCs w:val="20"/>
              </w:rPr>
            </w:pPr>
          </w:p>
        </w:tc>
      </w:tr>
      <w:tr w:rsidR="00D57562" w:rsidRPr="00D57562" w14:paraId="62969BF0" w14:textId="77777777" w:rsidTr="00D57562">
        <w:trPr>
          <w:trHeight w:val="300"/>
        </w:trPr>
        <w:tc>
          <w:tcPr>
            <w:tcW w:w="976" w:type="dxa"/>
            <w:tcBorders>
              <w:top w:val="nil"/>
              <w:left w:val="nil"/>
              <w:bottom w:val="nil"/>
              <w:right w:val="nil"/>
            </w:tcBorders>
            <w:shd w:val="clear" w:color="auto" w:fill="auto"/>
            <w:noWrap/>
            <w:vAlign w:val="bottom"/>
            <w:hideMark/>
          </w:tcPr>
          <w:p w14:paraId="41CD776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26ADFA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9138BD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DE9C14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BA9AF4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7B5AD0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FBCB48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5673D1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4A0951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F839FF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79CAB0F" w14:textId="35764103"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05B409C" w14:textId="083CB516"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7CA523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7C04AD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703EB8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C706B1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FC86C2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6E8F89D" w14:textId="77777777" w:rsidR="00D57562" w:rsidRPr="00D57562" w:rsidRDefault="00D57562" w:rsidP="00D57562">
            <w:pPr>
              <w:spacing w:after="0" w:line="240" w:lineRule="auto"/>
              <w:rPr>
                <w:rFonts w:eastAsia="Times New Roman"/>
                <w:sz w:val="20"/>
                <w:szCs w:val="20"/>
              </w:rPr>
            </w:pPr>
          </w:p>
        </w:tc>
      </w:tr>
      <w:tr w:rsidR="00D57562" w:rsidRPr="00D57562" w14:paraId="688E4D0D" w14:textId="77777777" w:rsidTr="00D57562">
        <w:trPr>
          <w:trHeight w:val="300"/>
        </w:trPr>
        <w:tc>
          <w:tcPr>
            <w:tcW w:w="976" w:type="dxa"/>
            <w:tcBorders>
              <w:top w:val="nil"/>
              <w:left w:val="nil"/>
              <w:bottom w:val="nil"/>
              <w:right w:val="nil"/>
            </w:tcBorders>
            <w:shd w:val="clear" w:color="auto" w:fill="auto"/>
            <w:noWrap/>
            <w:vAlign w:val="bottom"/>
            <w:hideMark/>
          </w:tcPr>
          <w:p w14:paraId="46E93E9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D13497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7F5A0C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525268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D4463D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3B6CB3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69E682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60E66F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191513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EE6C23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5B59A2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2E7089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441FEA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2D1EB3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A393B1B"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09D2F0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92236E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0A0EC18" w14:textId="77777777" w:rsidR="00D57562" w:rsidRPr="00D57562" w:rsidRDefault="00D57562" w:rsidP="00D57562">
            <w:pPr>
              <w:spacing w:after="0" w:line="240" w:lineRule="auto"/>
              <w:rPr>
                <w:rFonts w:eastAsia="Times New Roman"/>
                <w:sz w:val="20"/>
                <w:szCs w:val="20"/>
              </w:rPr>
            </w:pPr>
          </w:p>
        </w:tc>
      </w:tr>
      <w:tr w:rsidR="00D57562" w:rsidRPr="00D57562" w14:paraId="748C7B60" w14:textId="77777777" w:rsidTr="00D57562">
        <w:trPr>
          <w:trHeight w:val="300"/>
        </w:trPr>
        <w:tc>
          <w:tcPr>
            <w:tcW w:w="976" w:type="dxa"/>
            <w:tcBorders>
              <w:top w:val="nil"/>
              <w:left w:val="nil"/>
              <w:bottom w:val="nil"/>
              <w:right w:val="nil"/>
            </w:tcBorders>
            <w:shd w:val="clear" w:color="auto" w:fill="auto"/>
            <w:noWrap/>
            <w:vAlign w:val="bottom"/>
            <w:hideMark/>
          </w:tcPr>
          <w:p w14:paraId="362EE12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F7FC76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41132B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2D2E20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F36210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A9EC8E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88D8C2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94665EB"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CC0D99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D683B0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2ACD50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B755FD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0E9621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465CB2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030529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8DE45F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230363B"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E9D532A" w14:textId="77777777" w:rsidR="00D57562" w:rsidRPr="00D57562" w:rsidRDefault="00D57562" w:rsidP="00D57562">
            <w:pPr>
              <w:spacing w:after="0" w:line="240" w:lineRule="auto"/>
              <w:rPr>
                <w:rFonts w:eastAsia="Times New Roman"/>
                <w:sz w:val="20"/>
                <w:szCs w:val="20"/>
              </w:rPr>
            </w:pPr>
          </w:p>
        </w:tc>
      </w:tr>
      <w:tr w:rsidR="00D57562" w:rsidRPr="00D57562" w14:paraId="5FBC1956" w14:textId="77777777" w:rsidTr="00D57562">
        <w:trPr>
          <w:trHeight w:val="300"/>
        </w:trPr>
        <w:tc>
          <w:tcPr>
            <w:tcW w:w="976" w:type="dxa"/>
            <w:tcBorders>
              <w:top w:val="nil"/>
              <w:left w:val="nil"/>
              <w:bottom w:val="nil"/>
              <w:right w:val="nil"/>
            </w:tcBorders>
            <w:shd w:val="clear" w:color="auto" w:fill="auto"/>
            <w:noWrap/>
            <w:vAlign w:val="bottom"/>
            <w:hideMark/>
          </w:tcPr>
          <w:p w14:paraId="4C65FB4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F66825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AA2A3B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C6E626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1C16CCB"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477994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B3F804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E29BF1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294F39B"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7524CC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B57AB4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D53C0B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1148C6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C5B7BE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CAC112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01AB14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B10B04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A47CE24" w14:textId="77777777" w:rsidR="00D57562" w:rsidRPr="00D57562" w:rsidRDefault="00D57562" w:rsidP="00D57562">
            <w:pPr>
              <w:spacing w:after="0" w:line="240" w:lineRule="auto"/>
              <w:rPr>
                <w:rFonts w:eastAsia="Times New Roman"/>
                <w:sz w:val="20"/>
                <w:szCs w:val="20"/>
              </w:rPr>
            </w:pPr>
          </w:p>
        </w:tc>
      </w:tr>
      <w:tr w:rsidR="00D57562" w:rsidRPr="00D57562" w14:paraId="267138B6" w14:textId="77777777" w:rsidTr="00D57562">
        <w:trPr>
          <w:trHeight w:val="300"/>
        </w:trPr>
        <w:tc>
          <w:tcPr>
            <w:tcW w:w="976" w:type="dxa"/>
            <w:tcBorders>
              <w:top w:val="nil"/>
              <w:left w:val="nil"/>
              <w:bottom w:val="nil"/>
              <w:right w:val="nil"/>
            </w:tcBorders>
            <w:shd w:val="clear" w:color="auto" w:fill="auto"/>
            <w:noWrap/>
            <w:vAlign w:val="bottom"/>
            <w:hideMark/>
          </w:tcPr>
          <w:p w14:paraId="4E24E56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881DFE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978B82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73D926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02631E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455B63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73B945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3B701A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EC7766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51533B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96EC4F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986C90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2DB5CE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487BC5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6515F2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ABD07B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0DD73C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AB0A9DC" w14:textId="77777777" w:rsidR="00D57562" w:rsidRPr="00D57562" w:rsidRDefault="00D57562" w:rsidP="00D57562">
            <w:pPr>
              <w:spacing w:after="0" w:line="240" w:lineRule="auto"/>
              <w:rPr>
                <w:rFonts w:eastAsia="Times New Roman"/>
                <w:sz w:val="20"/>
                <w:szCs w:val="20"/>
              </w:rPr>
            </w:pPr>
          </w:p>
        </w:tc>
      </w:tr>
      <w:tr w:rsidR="00D57562" w:rsidRPr="00D57562" w14:paraId="62252C92" w14:textId="77777777" w:rsidTr="00D57562">
        <w:trPr>
          <w:trHeight w:val="300"/>
        </w:trPr>
        <w:tc>
          <w:tcPr>
            <w:tcW w:w="976" w:type="dxa"/>
            <w:tcBorders>
              <w:top w:val="nil"/>
              <w:left w:val="nil"/>
              <w:bottom w:val="nil"/>
              <w:right w:val="nil"/>
            </w:tcBorders>
            <w:shd w:val="clear" w:color="auto" w:fill="auto"/>
            <w:noWrap/>
            <w:vAlign w:val="bottom"/>
            <w:hideMark/>
          </w:tcPr>
          <w:p w14:paraId="6099652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7CA442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5A4CAA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E0058A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E5566D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D57291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3D008C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EEEC28B"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8AA241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236644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BB222A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BE759B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569E2E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A318F1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A4BCF9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96759A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CE6287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4AA3E50" w14:textId="77777777" w:rsidR="00D57562" w:rsidRPr="00D57562" w:rsidRDefault="00D57562" w:rsidP="00D57562">
            <w:pPr>
              <w:spacing w:after="0" w:line="240" w:lineRule="auto"/>
              <w:rPr>
                <w:rFonts w:eastAsia="Times New Roman"/>
                <w:sz w:val="20"/>
                <w:szCs w:val="20"/>
              </w:rPr>
            </w:pPr>
          </w:p>
        </w:tc>
      </w:tr>
      <w:tr w:rsidR="00D57562" w:rsidRPr="00D57562" w14:paraId="1DEE73BC" w14:textId="77777777" w:rsidTr="00D57562">
        <w:trPr>
          <w:trHeight w:val="300"/>
        </w:trPr>
        <w:tc>
          <w:tcPr>
            <w:tcW w:w="976" w:type="dxa"/>
            <w:tcBorders>
              <w:top w:val="nil"/>
              <w:left w:val="nil"/>
              <w:bottom w:val="nil"/>
              <w:right w:val="nil"/>
            </w:tcBorders>
            <w:shd w:val="clear" w:color="auto" w:fill="auto"/>
            <w:noWrap/>
            <w:vAlign w:val="bottom"/>
            <w:hideMark/>
          </w:tcPr>
          <w:p w14:paraId="472BCF0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6B13DC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89B715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E57775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C8AE81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7F6111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5F9B62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7CDF57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34EEDB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60329C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2668107"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17092D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6BDAC1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57F45A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EA0A49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3D6E4D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614BCA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49547C0" w14:textId="77777777" w:rsidR="00D57562" w:rsidRPr="00D57562" w:rsidRDefault="00D57562" w:rsidP="00D57562">
            <w:pPr>
              <w:spacing w:after="0" w:line="240" w:lineRule="auto"/>
              <w:rPr>
                <w:rFonts w:eastAsia="Times New Roman"/>
                <w:sz w:val="20"/>
                <w:szCs w:val="20"/>
              </w:rPr>
            </w:pPr>
          </w:p>
        </w:tc>
      </w:tr>
      <w:tr w:rsidR="00D57562" w:rsidRPr="00D57562" w14:paraId="0056143C" w14:textId="77777777" w:rsidTr="00D57562">
        <w:trPr>
          <w:trHeight w:val="300"/>
        </w:trPr>
        <w:tc>
          <w:tcPr>
            <w:tcW w:w="976" w:type="dxa"/>
            <w:tcBorders>
              <w:top w:val="nil"/>
              <w:left w:val="nil"/>
              <w:bottom w:val="nil"/>
              <w:right w:val="nil"/>
            </w:tcBorders>
            <w:shd w:val="clear" w:color="auto" w:fill="auto"/>
            <w:noWrap/>
            <w:vAlign w:val="bottom"/>
            <w:hideMark/>
          </w:tcPr>
          <w:p w14:paraId="5FDAA4D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1F20EF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E34EB2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F2F083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A5A40C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372F6D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C738D8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808AF7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040FA2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7CA207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04C045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F50584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85846C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D9F509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3E2F7E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54D7DB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8DB8CD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9B643DC" w14:textId="77777777" w:rsidR="00D57562" w:rsidRPr="00D57562" w:rsidRDefault="00D57562" w:rsidP="00D57562">
            <w:pPr>
              <w:spacing w:after="0" w:line="240" w:lineRule="auto"/>
              <w:rPr>
                <w:rFonts w:eastAsia="Times New Roman"/>
                <w:sz w:val="20"/>
                <w:szCs w:val="20"/>
              </w:rPr>
            </w:pPr>
          </w:p>
        </w:tc>
      </w:tr>
      <w:tr w:rsidR="00D57562" w:rsidRPr="00D57562" w14:paraId="28B411C7" w14:textId="77777777" w:rsidTr="00D57562">
        <w:trPr>
          <w:trHeight w:val="300"/>
        </w:trPr>
        <w:tc>
          <w:tcPr>
            <w:tcW w:w="976" w:type="dxa"/>
            <w:tcBorders>
              <w:top w:val="nil"/>
              <w:left w:val="nil"/>
              <w:bottom w:val="nil"/>
              <w:right w:val="nil"/>
            </w:tcBorders>
            <w:shd w:val="clear" w:color="auto" w:fill="auto"/>
            <w:noWrap/>
            <w:vAlign w:val="bottom"/>
            <w:hideMark/>
          </w:tcPr>
          <w:p w14:paraId="0152F5F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6B22EF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CBF963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CF2F07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F008E7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366B87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6BF4E0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42211A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A0B1D4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76F648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770047A"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1F68A51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C917AF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427C80C"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5325E8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8617002"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D12C616"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445E6CD" w14:textId="77777777" w:rsidR="00D57562" w:rsidRPr="00D57562" w:rsidRDefault="00D57562" w:rsidP="00D57562">
            <w:pPr>
              <w:spacing w:after="0" w:line="240" w:lineRule="auto"/>
              <w:rPr>
                <w:rFonts w:eastAsia="Times New Roman"/>
                <w:sz w:val="20"/>
                <w:szCs w:val="20"/>
              </w:rPr>
            </w:pPr>
          </w:p>
        </w:tc>
      </w:tr>
      <w:tr w:rsidR="00D57562" w:rsidRPr="00D57562" w14:paraId="6D61176E" w14:textId="77777777" w:rsidTr="00D57562">
        <w:trPr>
          <w:trHeight w:val="300"/>
        </w:trPr>
        <w:tc>
          <w:tcPr>
            <w:tcW w:w="976" w:type="dxa"/>
            <w:tcBorders>
              <w:top w:val="nil"/>
              <w:left w:val="nil"/>
              <w:bottom w:val="nil"/>
              <w:right w:val="nil"/>
            </w:tcBorders>
            <w:shd w:val="clear" w:color="auto" w:fill="auto"/>
            <w:noWrap/>
            <w:vAlign w:val="bottom"/>
            <w:hideMark/>
          </w:tcPr>
          <w:p w14:paraId="1F1AC7D3"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170BCE5"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D0B95D4"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07FAA6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CB9EB3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381921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CCE8459"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79B83E2B"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C35F0C8"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C62F78F"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BBFE6B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3C01E18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2F36C28E"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62D27D60"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020CA21"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44F7304D"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5A04CB6B" w14:textId="77777777" w:rsidR="00D57562" w:rsidRPr="00D57562" w:rsidRDefault="00D57562" w:rsidP="00D57562">
            <w:pPr>
              <w:spacing w:after="0" w:line="240" w:lineRule="auto"/>
              <w:rPr>
                <w:rFonts w:eastAsia="Times New Roman"/>
                <w:sz w:val="20"/>
                <w:szCs w:val="20"/>
              </w:rPr>
            </w:pPr>
          </w:p>
        </w:tc>
        <w:tc>
          <w:tcPr>
            <w:tcW w:w="976" w:type="dxa"/>
            <w:tcBorders>
              <w:top w:val="nil"/>
              <w:left w:val="nil"/>
              <w:bottom w:val="nil"/>
              <w:right w:val="nil"/>
            </w:tcBorders>
            <w:shd w:val="clear" w:color="auto" w:fill="auto"/>
            <w:noWrap/>
            <w:vAlign w:val="bottom"/>
            <w:hideMark/>
          </w:tcPr>
          <w:p w14:paraId="04FCB2B9" w14:textId="77777777" w:rsidR="00D57562" w:rsidRPr="00D57562" w:rsidRDefault="00D57562" w:rsidP="00D57562">
            <w:pPr>
              <w:spacing w:after="0" w:line="240" w:lineRule="auto"/>
              <w:rPr>
                <w:rFonts w:eastAsia="Times New Roman"/>
                <w:sz w:val="20"/>
                <w:szCs w:val="20"/>
              </w:rPr>
            </w:pPr>
          </w:p>
        </w:tc>
      </w:tr>
    </w:tbl>
    <w:p w14:paraId="6142C0CC" w14:textId="77777777" w:rsidR="00D57562" w:rsidRPr="00D57562" w:rsidRDefault="00D57562" w:rsidP="00D57562">
      <w:pPr>
        <w:spacing w:line="360" w:lineRule="auto"/>
        <w:jc w:val="both"/>
        <w:rPr>
          <w:rFonts w:ascii="Arial" w:hAnsi="Arial" w:cs="Arial"/>
          <w:szCs w:val="24"/>
        </w:rPr>
      </w:pPr>
    </w:p>
    <w:sectPr w:rsidR="00D57562" w:rsidRPr="00D57562" w:rsidSect="00A62F2E">
      <w:footerReference w:type="default" r:id="rId12"/>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6F873C" w14:textId="77777777" w:rsidR="00AE5F5F" w:rsidRDefault="00AE5F5F" w:rsidP="00C7198F">
      <w:pPr>
        <w:spacing w:after="0" w:line="240" w:lineRule="auto"/>
      </w:pPr>
      <w:r>
        <w:separator/>
      </w:r>
    </w:p>
  </w:endnote>
  <w:endnote w:type="continuationSeparator" w:id="0">
    <w:p w14:paraId="46F58780" w14:textId="77777777" w:rsidR="00AE5F5F" w:rsidRDefault="00AE5F5F" w:rsidP="00C719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4372769"/>
      <w:docPartObj>
        <w:docPartGallery w:val="Page Numbers (Bottom of Page)"/>
        <w:docPartUnique/>
      </w:docPartObj>
    </w:sdtPr>
    <w:sdtContent>
      <w:p w14:paraId="1B5D3ED6" w14:textId="77777777" w:rsidR="00C7198F" w:rsidRDefault="00000000">
        <w:pPr>
          <w:pStyle w:val="Footer"/>
          <w:jc w:val="right"/>
        </w:pPr>
        <w:r>
          <w:fldChar w:fldCharType="begin"/>
        </w:r>
        <w:r>
          <w:instrText xml:space="preserve"> PAGE   \* MERGEFORMAT </w:instrText>
        </w:r>
        <w:r>
          <w:fldChar w:fldCharType="separate"/>
        </w:r>
        <w:r w:rsidR="00A62F2E">
          <w:rPr>
            <w:noProof/>
          </w:rPr>
          <w:t>9</w:t>
        </w:r>
        <w:r>
          <w:rPr>
            <w:noProof/>
          </w:rPr>
          <w:fldChar w:fldCharType="end"/>
        </w:r>
      </w:p>
    </w:sdtContent>
  </w:sdt>
  <w:p w14:paraId="63404CA4" w14:textId="77777777" w:rsidR="00C7198F" w:rsidRDefault="00C719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8A2A4" w14:textId="77777777" w:rsidR="00AE5F5F" w:rsidRDefault="00AE5F5F" w:rsidP="00C7198F">
      <w:pPr>
        <w:spacing w:after="0" w:line="240" w:lineRule="auto"/>
      </w:pPr>
      <w:r>
        <w:separator/>
      </w:r>
    </w:p>
  </w:footnote>
  <w:footnote w:type="continuationSeparator" w:id="0">
    <w:p w14:paraId="54BA5AE1" w14:textId="77777777" w:rsidR="00AE5F5F" w:rsidRDefault="00AE5F5F" w:rsidP="00C719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C1C0F"/>
    <w:multiLevelType w:val="hybridMultilevel"/>
    <w:tmpl w:val="41941A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D8D2E95"/>
    <w:multiLevelType w:val="hybridMultilevel"/>
    <w:tmpl w:val="766A2D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25749854">
    <w:abstractNumId w:val="1"/>
  </w:num>
  <w:num w:numId="2" w16cid:durableId="1764102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DSyNLQ0MDcxNLEwMjFR0lEKTi0uzszPAykwrAUAz9bpuywAAAA="/>
  </w:docVars>
  <w:rsids>
    <w:rsidRoot w:val="003F3AEB"/>
    <w:rsid w:val="000C2293"/>
    <w:rsid w:val="0015775E"/>
    <w:rsid w:val="00197D82"/>
    <w:rsid w:val="00302299"/>
    <w:rsid w:val="003F3AEB"/>
    <w:rsid w:val="00507491"/>
    <w:rsid w:val="00605DF7"/>
    <w:rsid w:val="0077184E"/>
    <w:rsid w:val="007F4F34"/>
    <w:rsid w:val="008E451B"/>
    <w:rsid w:val="00A62F2E"/>
    <w:rsid w:val="00AE5F5F"/>
    <w:rsid w:val="00C7198F"/>
    <w:rsid w:val="00C7499A"/>
    <w:rsid w:val="00D575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53B6D"/>
  <w15:docId w15:val="{011E4D2E-908E-40B8-A98D-FE58498DD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F34"/>
  </w:style>
  <w:style w:type="paragraph" w:styleId="Heading1">
    <w:name w:val="heading 1"/>
    <w:basedOn w:val="Normal"/>
    <w:next w:val="Normal"/>
    <w:link w:val="Heading1Char"/>
    <w:uiPriority w:val="9"/>
    <w:qFormat/>
    <w:rsid w:val="00C7499A"/>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C7499A"/>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C7499A"/>
    <w:pPr>
      <w:keepNext/>
      <w:keepLines/>
      <w:spacing w:before="200" w:after="0"/>
      <w:outlineLvl w:val="2"/>
    </w:pPr>
    <w:rPr>
      <w:rFonts w:eastAsiaTheme="majorEastAsia"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99A"/>
    <w:rPr>
      <w:rFonts w:eastAsiaTheme="majorEastAsia" w:cstheme="majorBidi"/>
      <w:b/>
      <w:bCs/>
      <w:color w:val="000000" w:themeColor="text1"/>
      <w:sz w:val="28"/>
      <w:szCs w:val="28"/>
    </w:rPr>
  </w:style>
  <w:style w:type="character" w:customStyle="1" w:styleId="Heading2Char">
    <w:name w:val="Heading 2 Char"/>
    <w:basedOn w:val="DefaultParagraphFont"/>
    <w:link w:val="Heading2"/>
    <w:uiPriority w:val="9"/>
    <w:rsid w:val="00C7499A"/>
    <w:rPr>
      <w:rFonts w:eastAsiaTheme="majorEastAsia" w:cstheme="majorBidi"/>
      <w:b/>
      <w:bCs/>
      <w:color w:val="000000" w:themeColor="text1"/>
      <w:sz w:val="26"/>
      <w:szCs w:val="26"/>
    </w:rPr>
  </w:style>
  <w:style w:type="character" w:customStyle="1" w:styleId="Heading3Char">
    <w:name w:val="Heading 3 Char"/>
    <w:basedOn w:val="DefaultParagraphFont"/>
    <w:link w:val="Heading3"/>
    <w:uiPriority w:val="9"/>
    <w:rsid w:val="00C7499A"/>
    <w:rPr>
      <w:rFonts w:eastAsiaTheme="majorEastAsia" w:cstheme="majorBidi"/>
      <w:b/>
      <w:bCs/>
      <w:color w:val="000000" w:themeColor="text1"/>
    </w:rPr>
  </w:style>
  <w:style w:type="paragraph" w:styleId="Title">
    <w:name w:val="Title"/>
    <w:basedOn w:val="Normal"/>
    <w:next w:val="Normal"/>
    <w:link w:val="TitleChar"/>
    <w:uiPriority w:val="10"/>
    <w:qFormat/>
    <w:rsid w:val="000C2293"/>
    <w:pPr>
      <w:pBdr>
        <w:bottom w:val="single" w:sz="8" w:space="4" w:color="4F81BD" w:themeColor="accent1"/>
      </w:pBdr>
      <w:spacing w:after="300" w:line="240" w:lineRule="auto"/>
      <w:contextualSpacing/>
      <w:jc w:val="center"/>
    </w:pPr>
    <w:rPr>
      <w:rFonts w:eastAsiaTheme="majorEastAsia" w:cstheme="majorBidi"/>
      <w:b/>
      <w:color w:val="000000" w:themeColor="text1"/>
      <w:spacing w:val="5"/>
      <w:kern w:val="28"/>
      <w:sz w:val="52"/>
      <w:szCs w:val="52"/>
    </w:rPr>
  </w:style>
  <w:style w:type="character" w:customStyle="1" w:styleId="TitleChar">
    <w:name w:val="Title Char"/>
    <w:basedOn w:val="DefaultParagraphFont"/>
    <w:link w:val="Title"/>
    <w:uiPriority w:val="10"/>
    <w:rsid w:val="000C2293"/>
    <w:rPr>
      <w:rFonts w:eastAsiaTheme="majorEastAsia" w:cstheme="majorBidi"/>
      <w:b/>
      <w:color w:val="000000" w:themeColor="text1"/>
      <w:spacing w:val="5"/>
      <w:kern w:val="28"/>
      <w:sz w:val="52"/>
      <w:szCs w:val="52"/>
    </w:rPr>
  </w:style>
  <w:style w:type="paragraph" w:styleId="BalloonText">
    <w:name w:val="Balloon Text"/>
    <w:basedOn w:val="Normal"/>
    <w:link w:val="BalloonTextChar"/>
    <w:uiPriority w:val="99"/>
    <w:semiHidden/>
    <w:unhideWhenUsed/>
    <w:rsid w:val="003F3A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3AEB"/>
    <w:rPr>
      <w:rFonts w:ascii="Tahoma" w:hAnsi="Tahoma" w:cs="Tahoma"/>
      <w:sz w:val="16"/>
      <w:szCs w:val="16"/>
    </w:rPr>
  </w:style>
  <w:style w:type="paragraph" w:styleId="ListParagraph">
    <w:name w:val="List Paragraph"/>
    <w:basedOn w:val="Normal"/>
    <w:uiPriority w:val="34"/>
    <w:qFormat/>
    <w:rsid w:val="0015775E"/>
    <w:pPr>
      <w:ind w:left="720"/>
      <w:contextualSpacing/>
    </w:pPr>
  </w:style>
  <w:style w:type="paragraph" w:styleId="TOCHeading">
    <w:name w:val="TOC Heading"/>
    <w:basedOn w:val="Heading1"/>
    <w:next w:val="Normal"/>
    <w:uiPriority w:val="39"/>
    <w:semiHidden/>
    <w:unhideWhenUsed/>
    <w:qFormat/>
    <w:rsid w:val="00C7198F"/>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C7198F"/>
    <w:pPr>
      <w:spacing w:after="100"/>
    </w:pPr>
  </w:style>
  <w:style w:type="paragraph" w:styleId="TOC2">
    <w:name w:val="toc 2"/>
    <w:basedOn w:val="Normal"/>
    <w:next w:val="Normal"/>
    <w:autoRedefine/>
    <w:uiPriority w:val="39"/>
    <w:unhideWhenUsed/>
    <w:rsid w:val="00C7198F"/>
    <w:pPr>
      <w:spacing w:after="100"/>
      <w:ind w:left="240"/>
    </w:pPr>
  </w:style>
  <w:style w:type="character" w:styleId="Hyperlink">
    <w:name w:val="Hyperlink"/>
    <w:basedOn w:val="DefaultParagraphFont"/>
    <w:uiPriority w:val="99"/>
    <w:unhideWhenUsed/>
    <w:rsid w:val="00C7198F"/>
    <w:rPr>
      <w:color w:val="0000FF" w:themeColor="hyperlink"/>
      <w:u w:val="single"/>
    </w:rPr>
  </w:style>
  <w:style w:type="paragraph" w:styleId="Header">
    <w:name w:val="header"/>
    <w:basedOn w:val="Normal"/>
    <w:link w:val="HeaderChar"/>
    <w:uiPriority w:val="99"/>
    <w:semiHidden/>
    <w:unhideWhenUsed/>
    <w:rsid w:val="00C7198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7198F"/>
  </w:style>
  <w:style w:type="paragraph" w:styleId="Footer">
    <w:name w:val="footer"/>
    <w:basedOn w:val="Normal"/>
    <w:link w:val="FooterChar"/>
    <w:uiPriority w:val="99"/>
    <w:unhideWhenUsed/>
    <w:rsid w:val="00C719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19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6230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0" Type="http://schemas.openxmlformats.org/officeDocument/2006/relationships/hyperlink" Target="https://corporatefinanceinstitute.com/resources/knowledge/finance/budgeting/" TargetMode="External"/><Relationship Id="rId4" Type="http://schemas.openxmlformats.org/officeDocument/2006/relationships/settings" Target="settings.xml"/><Relationship Id="rId9" Type="http://schemas.openxmlformats.org/officeDocument/2006/relationships/hyperlink" Target="https://corporatefinanceinstitute.com/resources/knowledge/accounting/types-of-budgets-budgeting-method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DE2278-38DC-4EE1-A265-53DCBE4B3F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12</Pages>
  <Words>2785</Words>
  <Characters>15876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Tata Teleservices Ltd.</Company>
  <LinksUpToDate>false</LinksUpToDate>
  <CharactersWithSpaces>18624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Zucol</dc:creator>
  <cp:lastModifiedBy>George Andricencu (2025562)</cp:lastModifiedBy>
  <cp:revision>3</cp:revision>
  <dcterms:created xsi:type="dcterms:W3CDTF">2022-10-26T19:25:00Z</dcterms:created>
  <dcterms:modified xsi:type="dcterms:W3CDTF">2022-10-26T22:51:00Z</dcterms:modified>
</cp:coreProperties>
</file>