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AC09A" w14:textId="77777777" w:rsidR="00CE20FE" w:rsidRDefault="00E1764A">
      <w:r>
        <w:rPr>
          <w:noProof/>
        </w:rPr>
        <w:drawing>
          <wp:inline distT="0" distB="0" distL="0" distR="0" wp14:anchorId="2ED61638" wp14:editId="661F3164">
            <wp:extent cx="5699125" cy="2849245"/>
            <wp:effectExtent l="0" t="0" r="0" b="825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9125" cy="2849245"/>
                    </a:xfrm>
                    <a:prstGeom prst="rect">
                      <a:avLst/>
                    </a:prstGeom>
                    <a:noFill/>
                    <a:ln>
                      <a:noFill/>
                    </a:ln>
                  </pic:spPr>
                </pic:pic>
              </a:graphicData>
            </a:graphic>
          </wp:inline>
        </w:drawing>
      </w:r>
    </w:p>
    <w:p w14:paraId="351BC1DE" w14:textId="77777777" w:rsidR="00CE20FE" w:rsidRDefault="00CE20FE"/>
    <w:tbl>
      <w:tblPr>
        <w:tblW w:w="0" w:type="auto"/>
        <w:tblLook w:val="01E0" w:firstRow="1" w:lastRow="1" w:firstColumn="1" w:lastColumn="1" w:noHBand="0" w:noVBand="0"/>
      </w:tblPr>
      <w:tblGrid>
        <w:gridCol w:w="8524"/>
      </w:tblGrid>
      <w:tr w:rsidR="00DE658C" w:rsidRPr="00C853CB" w14:paraId="7F8E1F41" w14:textId="77777777" w:rsidTr="00E1764A">
        <w:trPr>
          <w:trHeight w:val="80"/>
        </w:trPr>
        <w:tc>
          <w:tcPr>
            <w:tcW w:w="8524" w:type="dxa"/>
            <w:shd w:val="clear" w:color="auto" w:fill="auto"/>
          </w:tcPr>
          <w:p w14:paraId="04E9271C" w14:textId="77777777" w:rsidR="00DE658C" w:rsidRPr="00907D04" w:rsidRDefault="00DE658C" w:rsidP="00907D04"/>
        </w:tc>
      </w:tr>
      <w:tr w:rsidR="00DE658C" w:rsidRPr="00473D54" w14:paraId="68208DA4" w14:textId="77777777" w:rsidTr="00483286">
        <w:trPr>
          <w:trHeight w:val="3013"/>
        </w:trPr>
        <w:tc>
          <w:tcPr>
            <w:tcW w:w="8524" w:type="dxa"/>
            <w:shd w:val="clear" w:color="auto" w:fill="auto"/>
          </w:tcPr>
          <w:p w14:paraId="0A5208C3" w14:textId="5A93DA8D" w:rsidR="0029409D" w:rsidRDefault="005A0DD1" w:rsidP="00907D04">
            <w:pPr>
              <w:pStyle w:val="ReportTitle"/>
              <w:rPr>
                <w:sz w:val="44"/>
                <w:szCs w:val="44"/>
              </w:rPr>
            </w:pPr>
            <w:r>
              <w:rPr>
                <w:sz w:val="44"/>
                <w:szCs w:val="44"/>
              </w:rPr>
              <w:t>BSc (Hons) Ordnance, Munitions &amp; Explosives</w:t>
            </w:r>
            <w:r w:rsidR="00AC72A4">
              <w:rPr>
                <w:sz w:val="44"/>
                <w:szCs w:val="44"/>
              </w:rPr>
              <w:t xml:space="preserve"> </w:t>
            </w:r>
            <w:r w:rsidR="00483286">
              <w:rPr>
                <w:sz w:val="44"/>
                <w:szCs w:val="44"/>
              </w:rPr>
              <w:t>–</w:t>
            </w:r>
            <w:r>
              <w:rPr>
                <w:sz w:val="44"/>
                <w:szCs w:val="44"/>
              </w:rPr>
              <w:t xml:space="preserve"> </w:t>
            </w:r>
            <w:r w:rsidR="001A0305">
              <w:rPr>
                <w:sz w:val="44"/>
                <w:szCs w:val="44"/>
              </w:rPr>
              <w:t>Chemistry</w:t>
            </w:r>
          </w:p>
          <w:p w14:paraId="0826D5F8" w14:textId="77777777" w:rsidR="005A0DD1" w:rsidRDefault="005A0DD1" w:rsidP="00907D04">
            <w:pPr>
              <w:pStyle w:val="ReportTitle"/>
            </w:pPr>
          </w:p>
          <w:p w14:paraId="54EB3640" w14:textId="32996305" w:rsidR="006A5AD1" w:rsidRDefault="001A0305" w:rsidP="006A5AD1">
            <w:pPr>
              <w:pStyle w:val="ReportTitle"/>
            </w:pPr>
            <w:r>
              <w:t>Chemistry</w:t>
            </w:r>
            <w:r w:rsidR="00B1102E">
              <w:t xml:space="preserve"> Assignment</w:t>
            </w:r>
          </w:p>
          <w:p w14:paraId="5E8D2711" w14:textId="77777777" w:rsidR="00782A62" w:rsidRPr="0013696B" w:rsidRDefault="000A3A7E" w:rsidP="006A5AD1">
            <w:pPr>
              <w:pStyle w:val="ReportTitle"/>
            </w:pPr>
            <w:r>
              <w:t xml:space="preserve"> </w:t>
            </w:r>
          </w:p>
        </w:tc>
      </w:tr>
      <w:tr w:rsidR="00DE658C" w:rsidRPr="00473D54" w14:paraId="08BF6312" w14:textId="77777777" w:rsidTr="00483286">
        <w:trPr>
          <w:trHeight w:val="1288"/>
        </w:trPr>
        <w:tc>
          <w:tcPr>
            <w:tcW w:w="8524" w:type="dxa"/>
            <w:shd w:val="clear" w:color="auto" w:fill="auto"/>
          </w:tcPr>
          <w:p w14:paraId="43E6BDF2" w14:textId="77777777" w:rsidR="0013696B" w:rsidRPr="009A2AC5" w:rsidRDefault="00483286" w:rsidP="00E0181A">
            <w:pPr>
              <w:pStyle w:val="DocumentDetails"/>
            </w:pPr>
            <w:r>
              <w:t>Thomas Beswick – 1910566</w:t>
            </w:r>
          </w:p>
          <w:p w14:paraId="0611BFF0" w14:textId="288B5E0C" w:rsidR="0013696B" w:rsidRPr="009A2AC5" w:rsidRDefault="00CB4388" w:rsidP="00E0181A">
            <w:pPr>
              <w:pStyle w:val="DocumentDetails"/>
            </w:pPr>
            <w:r>
              <w:t>02</w:t>
            </w:r>
            <w:r w:rsidR="00B1102E">
              <w:t>/1</w:t>
            </w:r>
            <w:r>
              <w:t>2</w:t>
            </w:r>
            <w:r w:rsidR="00B1102E">
              <w:t>/</w:t>
            </w:r>
            <w:r w:rsidR="009516CE">
              <w:t>2020</w:t>
            </w:r>
          </w:p>
          <w:p w14:paraId="71FD178D" w14:textId="77777777" w:rsidR="005F5C6B" w:rsidRDefault="005F5C6B" w:rsidP="00483286">
            <w:pPr>
              <w:pStyle w:val="DocumentDetails"/>
              <w:jc w:val="both"/>
            </w:pPr>
          </w:p>
          <w:p w14:paraId="157D735D" w14:textId="77777777" w:rsidR="005F5C6B" w:rsidRPr="00A20962" w:rsidRDefault="005F5C6B" w:rsidP="003D7F20">
            <w:pPr>
              <w:pStyle w:val="DocumentDetails"/>
            </w:pPr>
          </w:p>
        </w:tc>
      </w:tr>
      <w:tr w:rsidR="00DE658C" w:rsidRPr="00473D54" w14:paraId="4227BCFA" w14:textId="77777777" w:rsidTr="00E1764A">
        <w:trPr>
          <w:trHeight w:val="80"/>
        </w:trPr>
        <w:tc>
          <w:tcPr>
            <w:tcW w:w="8524" w:type="dxa"/>
            <w:shd w:val="clear" w:color="auto" w:fill="auto"/>
          </w:tcPr>
          <w:p w14:paraId="31486A6E" w14:textId="77777777" w:rsidR="00DE658C" w:rsidRPr="00A20962" w:rsidRDefault="00DE658C" w:rsidP="00907D04">
            <w:pPr>
              <w:pStyle w:val="CoverNotice"/>
              <w:rPr>
                <w:rStyle w:val="Strong"/>
                <w:b w:val="0"/>
                <w:bCs w:val="0"/>
                <w:sz w:val="16"/>
              </w:rPr>
            </w:pPr>
          </w:p>
        </w:tc>
      </w:tr>
    </w:tbl>
    <w:p w14:paraId="09899372" w14:textId="77777777" w:rsidR="006D5991" w:rsidRPr="00345966" w:rsidRDefault="00A33BFE" w:rsidP="00270B1F">
      <w:pPr>
        <w:spacing w:before="60" w:after="60"/>
        <w:rPr>
          <w:rFonts w:cs="Arial"/>
          <w:szCs w:val="24"/>
          <w:highlight w:val="yellow"/>
        </w:rPr>
      </w:pPr>
      <w:r w:rsidRPr="00345966">
        <w:rPr>
          <w:highlight w:val="yellow"/>
        </w:rPr>
        <w:br w:type="page"/>
      </w:r>
    </w:p>
    <w:p w14:paraId="7DEA40F8" w14:textId="77777777" w:rsidR="00482FC0" w:rsidRPr="00270B1F" w:rsidRDefault="00482FC0" w:rsidP="00A83A41">
      <w:pPr>
        <w:pStyle w:val="StartHeading"/>
        <w:numPr>
          <w:ilvl w:val="0"/>
          <w:numId w:val="0"/>
        </w:numPr>
      </w:pPr>
      <w:r w:rsidRPr="00270B1F">
        <w:lastRenderedPageBreak/>
        <w:t>Contents</w:t>
      </w:r>
    </w:p>
    <w:p w14:paraId="6AA0D445" w14:textId="69BC765D" w:rsidR="00CB40FB" w:rsidRDefault="00992B67">
      <w:pPr>
        <w:pStyle w:val="TOC1"/>
        <w:rPr>
          <w:rFonts w:asciiTheme="minorHAnsi" w:eastAsiaTheme="minorEastAsia" w:hAnsiTheme="minorHAnsi" w:cstheme="minorBidi"/>
          <w:b w:val="0"/>
          <w:sz w:val="22"/>
          <w:szCs w:val="22"/>
        </w:rPr>
      </w:pPr>
      <w:r w:rsidRPr="00345966">
        <w:rPr>
          <w:caps/>
          <w:sz w:val="22"/>
          <w:szCs w:val="22"/>
          <w:highlight w:val="yellow"/>
        </w:rPr>
        <w:fldChar w:fldCharType="begin"/>
      </w:r>
      <w:r w:rsidRPr="00345966">
        <w:rPr>
          <w:caps/>
          <w:sz w:val="22"/>
          <w:szCs w:val="22"/>
          <w:highlight w:val="yellow"/>
        </w:rPr>
        <w:instrText xml:space="preserve"> TOC \h \z \t "Heading 1,1,Heading 2,2,Heading 3,3,Heading,1,Annex Heading 1,1,Annex Heading 2,2,Annex Heading 3,3" </w:instrText>
      </w:r>
      <w:r w:rsidRPr="00345966">
        <w:rPr>
          <w:caps/>
          <w:sz w:val="22"/>
          <w:szCs w:val="22"/>
          <w:highlight w:val="yellow"/>
        </w:rPr>
        <w:fldChar w:fldCharType="separate"/>
      </w:r>
      <w:hyperlink w:anchor="_Toc56585771" w:history="1">
        <w:r w:rsidR="00CB40FB" w:rsidRPr="0062207B">
          <w:rPr>
            <w:rStyle w:val="Hyperlink"/>
          </w:rPr>
          <w:t>1</w:t>
        </w:r>
        <w:r w:rsidR="00CB40FB">
          <w:rPr>
            <w:rFonts w:asciiTheme="minorHAnsi" w:eastAsiaTheme="minorEastAsia" w:hAnsiTheme="minorHAnsi" w:cstheme="minorBidi"/>
            <w:b w:val="0"/>
            <w:sz w:val="22"/>
            <w:szCs w:val="22"/>
          </w:rPr>
          <w:tab/>
        </w:r>
        <w:r w:rsidR="00CB40FB" w:rsidRPr="0062207B">
          <w:rPr>
            <w:rStyle w:val="Hyperlink"/>
          </w:rPr>
          <w:t>Introduction</w:t>
        </w:r>
        <w:r w:rsidR="00CB40FB">
          <w:rPr>
            <w:webHidden/>
          </w:rPr>
          <w:tab/>
        </w:r>
        <w:r w:rsidR="00CB40FB">
          <w:rPr>
            <w:webHidden/>
          </w:rPr>
          <w:fldChar w:fldCharType="begin"/>
        </w:r>
        <w:r w:rsidR="00CB40FB">
          <w:rPr>
            <w:webHidden/>
          </w:rPr>
          <w:instrText xml:space="preserve"> PAGEREF _Toc56585771 \h </w:instrText>
        </w:r>
        <w:r w:rsidR="00CB40FB">
          <w:rPr>
            <w:webHidden/>
          </w:rPr>
        </w:r>
        <w:r w:rsidR="00CB40FB">
          <w:rPr>
            <w:webHidden/>
          </w:rPr>
          <w:fldChar w:fldCharType="separate"/>
        </w:r>
        <w:r w:rsidR="00CB40FB">
          <w:rPr>
            <w:webHidden/>
          </w:rPr>
          <w:t>3</w:t>
        </w:r>
        <w:r w:rsidR="00CB40FB">
          <w:rPr>
            <w:webHidden/>
          </w:rPr>
          <w:fldChar w:fldCharType="end"/>
        </w:r>
      </w:hyperlink>
    </w:p>
    <w:p w14:paraId="36FC5580" w14:textId="56803C57" w:rsidR="00CB40FB" w:rsidRDefault="00CB4388">
      <w:pPr>
        <w:pStyle w:val="TOC1"/>
        <w:rPr>
          <w:rFonts w:asciiTheme="minorHAnsi" w:eastAsiaTheme="minorEastAsia" w:hAnsiTheme="minorHAnsi" w:cstheme="minorBidi"/>
          <w:b w:val="0"/>
          <w:sz w:val="22"/>
          <w:szCs w:val="22"/>
        </w:rPr>
      </w:pPr>
      <w:hyperlink w:anchor="_Toc56585772" w:history="1">
        <w:r w:rsidR="00CB40FB" w:rsidRPr="0062207B">
          <w:rPr>
            <w:rStyle w:val="Hyperlink"/>
          </w:rPr>
          <w:t>2</w:t>
        </w:r>
        <w:r w:rsidR="00CB40FB">
          <w:rPr>
            <w:rFonts w:asciiTheme="minorHAnsi" w:eastAsiaTheme="minorEastAsia" w:hAnsiTheme="minorHAnsi" w:cstheme="minorBidi"/>
            <w:b w:val="0"/>
            <w:sz w:val="22"/>
            <w:szCs w:val="22"/>
          </w:rPr>
          <w:tab/>
        </w:r>
        <w:r w:rsidR="00CB40FB" w:rsidRPr="0062207B">
          <w:rPr>
            <w:rStyle w:val="Hyperlink"/>
          </w:rPr>
          <w:t>Top Level Functionality</w:t>
        </w:r>
        <w:r w:rsidR="00CB40FB">
          <w:rPr>
            <w:webHidden/>
          </w:rPr>
          <w:tab/>
        </w:r>
        <w:r w:rsidR="00CB40FB">
          <w:rPr>
            <w:webHidden/>
          </w:rPr>
          <w:fldChar w:fldCharType="begin"/>
        </w:r>
        <w:r w:rsidR="00CB40FB">
          <w:rPr>
            <w:webHidden/>
          </w:rPr>
          <w:instrText xml:space="preserve"> PAGEREF _Toc56585772 \h </w:instrText>
        </w:r>
        <w:r w:rsidR="00CB40FB">
          <w:rPr>
            <w:webHidden/>
          </w:rPr>
        </w:r>
        <w:r w:rsidR="00CB40FB">
          <w:rPr>
            <w:webHidden/>
          </w:rPr>
          <w:fldChar w:fldCharType="separate"/>
        </w:r>
        <w:r w:rsidR="00CB40FB">
          <w:rPr>
            <w:webHidden/>
          </w:rPr>
          <w:t>3</w:t>
        </w:r>
        <w:r w:rsidR="00CB40FB">
          <w:rPr>
            <w:webHidden/>
          </w:rPr>
          <w:fldChar w:fldCharType="end"/>
        </w:r>
      </w:hyperlink>
    </w:p>
    <w:p w14:paraId="0968E1B3" w14:textId="178575CD" w:rsidR="00CB40FB" w:rsidRDefault="00CB4388">
      <w:pPr>
        <w:pStyle w:val="TOC1"/>
        <w:rPr>
          <w:rFonts w:asciiTheme="minorHAnsi" w:eastAsiaTheme="minorEastAsia" w:hAnsiTheme="minorHAnsi" w:cstheme="minorBidi"/>
          <w:b w:val="0"/>
          <w:sz w:val="22"/>
          <w:szCs w:val="22"/>
        </w:rPr>
      </w:pPr>
      <w:hyperlink w:anchor="_Toc56585773" w:history="1">
        <w:r w:rsidR="00CB40FB" w:rsidRPr="0062207B">
          <w:rPr>
            <w:rStyle w:val="Hyperlink"/>
          </w:rPr>
          <w:t>3</w:t>
        </w:r>
        <w:r w:rsidR="00CB40FB">
          <w:rPr>
            <w:rFonts w:asciiTheme="minorHAnsi" w:eastAsiaTheme="minorEastAsia" w:hAnsiTheme="minorHAnsi" w:cstheme="minorBidi"/>
            <w:b w:val="0"/>
            <w:sz w:val="22"/>
            <w:szCs w:val="22"/>
          </w:rPr>
          <w:tab/>
        </w:r>
        <w:r w:rsidR="00CB40FB" w:rsidRPr="0062207B">
          <w:rPr>
            <w:rStyle w:val="Hyperlink"/>
          </w:rPr>
          <w:t>Materials</w:t>
        </w:r>
        <w:r w:rsidR="00CB40FB">
          <w:rPr>
            <w:webHidden/>
          </w:rPr>
          <w:tab/>
        </w:r>
        <w:r w:rsidR="00CB40FB">
          <w:rPr>
            <w:webHidden/>
          </w:rPr>
          <w:fldChar w:fldCharType="begin"/>
        </w:r>
        <w:r w:rsidR="00CB40FB">
          <w:rPr>
            <w:webHidden/>
          </w:rPr>
          <w:instrText xml:space="preserve"> PAGEREF _Toc56585773 \h </w:instrText>
        </w:r>
        <w:r w:rsidR="00CB40FB">
          <w:rPr>
            <w:webHidden/>
          </w:rPr>
        </w:r>
        <w:r w:rsidR="00CB40FB">
          <w:rPr>
            <w:webHidden/>
          </w:rPr>
          <w:fldChar w:fldCharType="separate"/>
        </w:r>
        <w:r w:rsidR="00CB40FB">
          <w:rPr>
            <w:webHidden/>
          </w:rPr>
          <w:t>3</w:t>
        </w:r>
        <w:r w:rsidR="00CB40FB">
          <w:rPr>
            <w:webHidden/>
          </w:rPr>
          <w:fldChar w:fldCharType="end"/>
        </w:r>
      </w:hyperlink>
    </w:p>
    <w:p w14:paraId="17A74D79" w14:textId="60DA1CD7" w:rsidR="00CB40FB" w:rsidRDefault="00CB4388">
      <w:pPr>
        <w:pStyle w:val="TOC2"/>
        <w:rPr>
          <w:rFonts w:asciiTheme="minorHAnsi" w:eastAsiaTheme="minorEastAsia" w:hAnsiTheme="minorHAnsi" w:cstheme="minorBidi"/>
          <w:b w:val="0"/>
          <w:szCs w:val="22"/>
        </w:rPr>
      </w:pPr>
      <w:hyperlink w:anchor="_Toc56585774" w:history="1">
        <w:r w:rsidR="00CB40FB" w:rsidRPr="0062207B">
          <w:rPr>
            <w:rStyle w:val="Hyperlink"/>
          </w:rPr>
          <w:t>3.1</w:t>
        </w:r>
        <w:r w:rsidR="00CB40FB">
          <w:rPr>
            <w:rFonts w:asciiTheme="minorHAnsi" w:eastAsiaTheme="minorEastAsia" w:hAnsiTheme="minorHAnsi" w:cstheme="minorBidi"/>
            <w:b w:val="0"/>
            <w:szCs w:val="22"/>
          </w:rPr>
          <w:tab/>
        </w:r>
        <w:r w:rsidR="00CB40FB" w:rsidRPr="0062207B">
          <w:rPr>
            <w:rStyle w:val="Hyperlink"/>
          </w:rPr>
          <w:t>Initiate Ignition</w:t>
        </w:r>
        <w:r w:rsidR="00CB40FB">
          <w:rPr>
            <w:webHidden/>
          </w:rPr>
          <w:tab/>
        </w:r>
        <w:r w:rsidR="00CB40FB">
          <w:rPr>
            <w:webHidden/>
          </w:rPr>
          <w:fldChar w:fldCharType="begin"/>
        </w:r>
        <w:r w:rsidR="00CB40FB">
          <w:rPr>
            <w:webHidden/>
          </w:rPr>
          <w:instrText xml:space="preserve"> PAGEREF _Toc56585774 \h </w:instrText>
        </w:r>
        <w:r w:rsidR="00CB40FB">
          <w:rPr>
            <w:webHidden/>
          </w:rPr>
        </w:r>
        <w:r w:rsidR="00CB40FB">
          <w:rPr>
            <w:webHidden/>
          </w:rPr>
          <w:fldChar w:fldCharType="separate"/>
        </w:r>
        <w:r w:rsidR="00CB40FB">
          <w:rPr>
            <w:webHidden/>
          </w:rPr>
          <w:t>3</w:t>
        </w:r>
        <w:r w:rsidR="00CB40FB">
          <w:rPr>
            <w:webHidden/>
          </w:rPr>
          <w:fldChar w:fldCharType="end"/>
        </w:r>
      </w:hyperlink>
    </w:p>
    <w:p w14:paraId="0853CC57" w14:textId="0BE254B3" w:rsidR="00CB40FB" w:rsidRDefault="00CB4388">
      <w:pPr>
        <w:pStyle w:val="TOC2"/>
        <w:rPr>
          <w:rFonts w:asciiTheme="minorHAnsi" w:eastAsiaTheme="minorEastAsia" w:hAnsiTheme="minorHAnsi" w:cstheme="minorBidi"/>
          <w:b w:val="0"/>
          <w:szCs w:val="22"/>
        </w:rPr>
      </w:pPr>
      <w:hyperlink w:anchor="_Toc56585775" w:history="1">
        <w:r w:rsidR="00CB40FB" w:rsidRPr="0062207B">
          <w:rPr>
            <w:rStyle w:val="Hyperlink"/>
          </w:rPr>
          <w:t>3.2</w:t>
        </w:r>
        <w:r w:rsidR="00CB40FB">
          <w:rPr>
            <w:rFonts w:asciiTheme="minorHAnsi" w:eastAsiaTheme="minorEastAsia" w:hAnsiTheme="minorHAnsi" w:cstheme="minorBidi"/>
            <w:b w:val="0"/>
            <w:szCs w:val="22"/>
          </w:rPr>
          <w:tab/>
        </w:r>
        <w:r w:rsidR="00CB40FB" w:rsidRPr="0062207B">
          <w:rPr>
            <w:rStyle w:val="Hyperlink"/>
          </w:rPr>
          <w:t>Provide Time Delay</w:t>
        </w:r>
        <w:r w:rsidR="00CB40FB">
          <w:rPr>
            <w:webHidden/>
          </w:rPr>
          <w:tab/>
        </w:r>
        <w:r w:rsidR="00CB40FB">
          <w:rPr>
            <w:webHidden/>
          </w:rPr>
          <w:fldChar w:fldCharType="begin"/>
        </w:r>
        <w:r w:rsidR="00CB40FB">
          <w:rPr>
            <w:webHidden/>
          </w:rPr>
          <w:instrText xml:space="preserve"> PAGEREF _Toc56585775 \h </w:instrText>
        </w:r>
        <w:r w:rsidR="00CB40FB">
          <w:rPr>
            <w:webHidden/>
          </w:rPr>
        </w:r>
        <w:r w:rsidR="00CB40FB">
          <w:rPr>
            <w:webHidden/>
          </w:rPr>
          <w:fldChar w:fldCharType="separate"/>
        </w:r>
        <w:r w:rsidR="00CB40FB">
          <w:rPr>
            <w:webHidden/>
          </w:rPr>
          <w:t>3</w:t>
        </w:r>
        <w:r w:rsidR="00CB40FB">
          <w:rPr>
            <w:webHidden/>
          </w:rPr>
          <w:fldChar w:fldCharType="end"/>
        </w:r>
      </w:hyperlink>
    </w:p>
    <w:p w14:paraId="11D2CD9F" w14:textId="58B52E40" w:rsidR="00CB40FB" w:rsidRDefault="00CB4388">
      <w:pPr>
        <w:pStyle w:val="TOC2"/>
        <w:rPr>
          <w:rFonts w:asciiTheme="minorHAnsi" w:eastAsiaTheme="minorEastAsia" w:hAnsiTheme="minorHAnsi" w:cstheme="minorBidi"/>
          <w:b w:val="0"/>
          <w:szCs w:val="22"/>
        </w:rPr>
      </w:pPr>
      <w:hyperlink w:anchor="_Toc56585776" w:history="1">
        <w:r w:rsidR="00CB40FB" w:rsidRPr="0062207B">
          <w:rPr>
            <w:rStyle w:val="Hyperlink"/>
          </w:rPr>
          <w:t>3.3</w:t>
        </w:r>
        <w:r w:rsidR="00CB40FB">
          <w:rPr>
            <w:rFonts w:asciiTheme="minorHAnsi" w:eastAsiaTheme="minorEastAsia" w:hAnsiTheme="minorHAnsi" w:cstheme="minorBidi"/>
            <w:b w:val="0"/>
            <w:szCs w:val="22"/>
          </w:rPr>
          <w:tab/>
        </w:r>
        <w:r w:rsidR="00CB40FB" w:rsidRPr="0062207B">
          <w:rPr>
            <w:rStyle w:val="Hyperlink"/>
          </w:rPr>
          <w:t>Initiate Main Explosive</w:t>
        </w:r>
        <w:r w:rsidR="00CB40FB">
          <w:rPr>
            <w:webHidden/>
          </w:rPr>
          <w:tab/>
        </w:r>
        <w:r w:rsidR="00CB40FB">
          <w:rPr>
            <w:webHidden/>
          </w:rPr>
          <w:fldChar w:fldCharType="begin"/>
        </w:r>
        <w:r w:rsidR="00CB40FB">
          <w:rPr>
            <w:webHidden/>
          </w:rPr>
          <w:instrText xml:space="preserve"> PAGEREF _Toc56585776 \h </w:instrText>
        </w:r>
        <w:r w:rsidR="00CB40FB">
          <w:rPr>
            <w:webHidden/>
          </w:rPr>
        </w:r>
        <w:r w:rsidR="00CB40FB">
          <w:rPr>
            <w:webHidden/>
          </w:rPr>
          <w:fldChar w:fldCharType="separate"/>
        </w:r>
        <w:r w:rsidR="00CB40FB">
          <w:rPr>
            <w:webHidden/>
          </w:rPr>
          <w:t>4</w:t>
        </w:r>
        <w:r w:rsidR="00CB40FB">
          <w:rPr>
            <w:webHidden/>
          </w:rPr>
          <w:fldChar w:fldCharType="end"/>
        </w:r>
      </w:hyperlink>
    </w:p>
    <w:p w14:paraId="5F270016" w14:textId="4C853D64" w:rsidR="00CB40FB" w:rsidRDefault="00CB4388">
      <w:pPr>
        <w:pStyle w:val="TOC2"/>
        <w:rPr>
          <w:rFonts w:asciiTheme="minorHAnsi" w:eastAsiaTheme="minorEastAsia" w:hAnsiTheme="minorHAnsi" w:cstheme="minorBidi"/>
          <w:b w:val="0"/>
          <w:szCs w:val="22"/>
        </w:rPr>
      </w:pPr>
      <w:hyperlink w:anchor="_Toc56585777" w:history="1">
        <w:r w:rsidR="00CB40FB" w:rsidRPr="0062207B">
          <w:rPr>
            <w:rStyle w:val="Hyperlink"/>
          </w:rPr>
          <w:t>3.4</w:t>
        </w:r>
        <w:r w:rsidR="00CB40FB">
          <w:rPr>
            <w:rFonts w:asciiTheme="minorHAnsi" w:eastAsiaTheme="minorEastAsia" w:hAnsiTheme="minorHAnsi" w:cstheme="minorBidi"/>
            <w:b w:val="0"/>
            <w:szCs w:val="22"/>
          </w:rPr>
          <w:tab/>
        </w:r>
        <w:r w:rsidR="00CB40FB" w:rsidRPr="0062207B">
          <w:rPr>
            <w:rStyle w:val="Hyperlink"/>
          </w:rPr>
          <w:t>Cause Fragmentation of Casing</w:t>
        </w:r>
        <w:r w:rsidR="00CB40FB">
          <w:rPr>
            <w:webHidden/>
          </w:rPr>
          <w:tab/>
        </w:r>
        <w:r w:rsidR="00CB40FB">
          <w:rPr>
            <w:webHidden/>
          </w:rPr>
          <w:fldChar w:fldCharType="begin"/>
        </w:r>
        <w:r w:rsidR="00CB40FB">
          <w:rPr>
            <w:webHidden/>
          </w:rPr>
          <w:instrText xml:space="preserve"> PAGEREF _Toc56585777 \h </w:instrText>
        </w:r>
        <w:r w:rsidR="00CB40FB">
          <w:rPr>
            <w:webHidden/>
          </w:rPr>
        </w:r>
        <w:r w:rsidR="00CB40FB">
          <w:rPr>
            <w:webHidden/>
          </w:rPr>
          <w:fldChar w:fldCharType="separate"/>
        </w:r>
        <w:r w:rsidR="00CB40FB">
          <w:rPr>
            <w:webHidden/>
          </w:rPr>
          <w:t>4</w:t>
        </w:r>
        <w:r w:rsidR="00CB40FB">
          <w:rPr>
            <w:webHidden/>
          </w:rPr>
          <w:fldChar w:fldCharType="end"/>
        </w:r>
      </w:hyperlink>
    </w:p>
    <w:p w14:paraId="763B3616" w14:textId="4D0B6486" w:rsidR="00CB40FB" w:rsidRDefault="00CB4388">
      <w:pPr>
        <w:pStyle w:val="TOC1"/>
        <w:rPr>
          <w:rFonts w:asciiTheme="minorHAnsi" w:eastAsiaTheme="minorEastAsia" w:hAnsiTheme="minorHAnsi" w:cstheme="minorBidi"/>
          <w:b w:val="0"/>
          <w:sz w:val="22"/>
          <w:szCs w:val="22"/>
        </w:rPr>
      </w:pPr>
      <w:hyperlink w:anchor="_Toc56585778" w:history="1">
        <w:r w:rsidR="00CB40FB" w:rsidRPr="0062207B">
          <w:rPr>
            <w:rStyle w:val="Hyperlink"/>
          </w:rPr>
          <w:t>4</w:t>
        </w:r>
        <w:r w:rsidR="00CB40FB">
          <w:rPr>
            <w:rFonts w:asciiTheme="minorHAnsi" w:eastAsiaTheme="minorEastAsia" w:hAnsiTheme="minorHAnsi" w:cstheme="minorBidi"/>
            <w:b w:val="0"/>
            <w:sz w:val="22"/>
            <w:szCs w:val="22"/>
          </w:rPr>
          <w:tab/>
        </w:r>
        <w:r w:rsidR="00CB40FB" w:rsidRPr="0062207B">
          <w:rPr>
            <w:rStyle w:val="Hyperlink"/>
          </w:rPr>
          <w:t>Material Properties</w:t>
        </w:r>
        <w:r w:rsidR="00CB40FB">
          <w:rPr>
            <w:webHidden/>
          </w:rPr>
          <w:tab/>
        </w:r>
        <w:r w:rsidR="00CB40FB">
          <w:rPr>
            <w:webHidden/>
          </w:rPr>
          <w:fldChar w:fldCharType="begin"/>
        </w:r>
        <w:r w:rsidR="00CB40FB">
          <w:rPr>
            <w:webHidden/>
          </w:rPr>
          <w:instrText xml:space="preserve"> PAGEREF _Toc56585778 \h </w:instrText>
        </w:r>
        <w:r w:rsidR="00CB40FB">
          <w:rPr>
            <w:webHidden/>
          </w:rPr>
        </w:r>
        <w:r w:rsidR="00CB40FB">
          <w:rPr>
            <w:webHidden/>
          </w:rPr>
          <w:fldChar w:fldCharType="separate"/>
        </w:r>
        <w:r w:rsidR="00CB40FB">
          <w:rPr>
            <w:webHidden/>
          </w:rPr>
          <w:t>4</w:t>
        </w:r>
        <w:r w:rsidR="00CB40FB">
          <w:rPr>
            <w:webHidden/>
          </w:rPr>
          <w:fldChar w:fldCharType="end"/>
        </w:r>
      </w:hyperlink>
    </w:p>
    <w:p w14:paraId="5896F1FC" w14:textId="728F4C8E" w:rsidR="00CB40FB" w:rsidRDefault="00CB4388">
      <w:pPr>
        <w:pStyle w:val="TOC2"/>
        <w:rPr>
          <w:rFonts w:asciiTheme="minorHAnsi" w:eastAsiaTheme="minorEastAsia" w:hAnsiTheme="minorHAnsi" w:cstheme="minorBidi"/>
          <w:b w:val="0"/>
          <w:szCs w:val="22"/>
        </w:rPr>
      </w:pPr>
      <w:hyperlink w:anchor="_Toc56585779" w:history="1">
        <w:r w:rsidR="00CB40FB" w:rsidRPr="0062207B">
          <w:rPr>
            <w:rStyle w:val="Hyperlink"/>
          </w:rPr>
          <w:t>4.1</w:t>
        </w:r>
        <w:r w:rsidR="00CB40FB">
          <w:rPr>
            <w:rFonts w:asciiTheme="minorHAnsi" w:eastAsiaTheme="minorEastAsia" w:hAnsiTheme="minorHAnsi" w:cstheme="minorBidi"/>
            <w:b w:val="0"/>
            <w:szCs w:val="22"/>
          </w:rPr>
          <w:tab/>
        </w:r>
        <w:r w:rsidR="00CB40FB" w:rsidRPr="0062207B">
          <w:rPr>
            <w:rStyle w:val="Hyperlink"/>
          </w:rPr>
          <w:t>Lead Styphnate</w:t>
        </w:r>
        <w:r w:rsidR="00CB40FB">
          <w:rPr>
            <w:webHidden/>
          </w:rPr>
          <w:tab/>
        </w:r>
        <w:r w:rsidR="00CB40FB">
          <w:rPr>
            <w:webHidden/>
          </w:rPr>
          <w:fldChar w:fldCharType="begin"/>
        </w:r>
        <w:r w:rsidR="00CB40FB">
          <w:rPr>
            <w:webHidden/>
          </w:rPr>
          <w:instrText xml:space="preserve"> PAGEREF _Toc56585779 \h </w:instrText>
        </w:r>
        <w:r w:rsidR="00CB40FB">
          <w:rPr>
            <w:webHidden/>
          </w:rPr>
        </w:r>
        <w:r w:rsidR="00CB40FB">
          <w:rPr>
            <w:webHidden/>
          </w:rPr>
          <w:fldChar w:fldCharType="separate"/>
        </w:r>
        <w:r w:rsidR="00CB40FB">
          <w:rPr>
            <w:webHidden/>
          </w:rPr>
          <w:t>5</w:t>
        </w:r>
        <w:r w:rsidR="00CB40FB">
          <w:rPr>
            <w:webHidden/>
          </w:rPr>
          <w:fldChar w:fldCharType="end"/>
        </w:r>
      </w:hyperlink>
    </w:p>
    <w:p w14:paraId="31CE4476" w14:textId="17349A31" w:rsidR="00CB40FB" w:rsidRDefault="00CB4388">
      <w:pPr>
        <w:pStyle w:val="TOC2"/>
        <w:rPr>
          <w:rFonts w:asciiTheme="minorHAnsi" w:eastAsiaTheme="minorEastAsia" w:hAnsiTheme="minorHAnsi" w:cstheme="minorBidi"/>
          <w:b w:val="0"/>
          <w:szCs w:val="22"/>
        </w:rPr>
      </w:pPr>
      <w:hyperlink w:anchor="_Toc56585780" w:history="1">
        <w:r w:rsidR="00CB40FB" w:rsidRPr="0062207B">
          <w:rPr>
            <w:rStyle w:val="Hyperlink"/>
          </w:rPr>
          <w:t>4.2</w:t>
        </w:r>
        <w:r w:rsidR="00CB40FB">
          <w:rPr>
            <w:rFonts w:asciiTheme="minorHAnsi" w:eastAsiaTheme="minorEastAsia" w:hAnsiTheme="minorHAnsi" w:cstheme="minorBidi"/>
            <w:b w:val="0"/>
            <w:szCs w:val="22"/>
          </w:rPr>
          <w:tab/>
        </w:r>
        <w:r w:rsidR="00CB40FB" w:rsidRPr="0062207B">
          <w:rPr>
            <w:rStyle w:val="Hyperlink"/>
          </w:rPr>
          <w:t>Delay Composition</w:t>
        </w:r>
        <w:r w:rsidR="00CB40FB">
          <w:rPr>
            <w:webHidden/>
          </w:rPr>
          <w:tab/>
        </w:r>
        <w:r w:rsidR="00CB40FB">
          <w:rPr>
            <w:webHidden/>
          </w:rPr>
          <w:fldChar w:fldCharType="begin"/>
        </w:r>
        <w:r w:rsidR="00CB40FB">
          <w:rPr>
            <w:webHidden/>
          </w:rPr>
          <w:instrText xml:space="preserve"> PAGEREF _Toc56585780 \h </w:instrText>
        </w:r>
        <w:r w:rsidR="00CB40FB">
          <w:rPr>
            <w:webHidden/>
          </w:rPr>
        </w:r>
        <w:r w:rsidR="00CB40FB">
          <w:rPr>
            <w:webHidden/>
          </w:rPr>
          <w:fldChar w:fldCharType="separate"/>
        </w:r>
        <w:r w:rsidR="00CB40FB">
          <w:rPr>
            <w:webHidden/>
          </w:rPr>
          <w:t>6</w:t>
        </w:r>
        <w:r w:rsidR="00CB40FB">
          <w:rPr>
            <w:webHidden/>
          </w:rPr>
          <w:fldChar w:fldCharType="end"/>
        </w:r>
      </w:hyperlink>
    </w:p>
    <w:p w14:paraId="51253CA1" w14:textId="3190600A" w:rsidR="00CB40FB" w:rsidRDefault="00CB4388">
      <w:pPr>
        <w:pStyle w:val="TOC2"/>
        <w:rPr>
          <w:rFonts w:asciiTheme="minorHAnsi" w:eastAsiaTheme="minorEastAsia" w:hAnsiTheme="minorHAnsi" w:cstheme="minorBidi"/>
          <w:b w:val="0"/>
          <w:szCs w:val="22"/>
        </w:rPr>
      </w:pPr>
      <w:hyperlink w:anchor="_Toc56585781" w:history="1">
        <w:r w:rsidR="00CB40FB" w:rsidRPr="0062207B">
          <w:rPr>
            <w:rStyle w:val="Hyperlink"/>
          </w:rPr>
          <w:t>4.3</w:t>
        </w:r>
        <w:r w:rsidR="00CB40FB">
          <w:rPr>
            <w:rFonts w:asciiTheme="minorHAnsi" w:eastAsiaTheme="minorEastAsia" w:hAnsiTheme="minorHAnsi" w:cstheme="minorBidi"/>
            <w:b w:val="0"/>
            <w:szCs w:val="22"/>
          </w:rPr>
          <w:tab/>
        </w:r>
        <w:r w:rsidR="00CB40FB" w:rsidRPr="0062207B">
          <w:rPr>
            <w:rStyle w:val="Hyperlink"/>
          </w:rPr>
          <w:t>Main Explosive Iniator</w:t>
        </w:r>
        <w:r w:rsidR="00CB40FB">
          <w:rPr>
            <w:webHidden/>
          </w:rPr>
          <w:tab/>
        </w:r>
        <w:r w:rsidR="00CB40FB">
          <w:rPr>
            <w:webHidden/>
          </w:rPr>
          <w:fldChar w:fldCharType="begin"/>
        </w:r>
        <w:r w:rsidR="00CB40FB">
          <w:rPr>
            <w:webHidden/>
          </w:rPr>
          <w:instrText xml:space="preserve"> PAGEREF _Toc56585781 \h </w:instrText>
        </w:r>
        <w:r w:rsidR="00CB40FB">
          <w:rPr>
            <w:webHidden/>
          </w:rPr>
        </w:r>
        <w:r w:rsidR="00CB40FB">
          <w:rPr>
            <w:webHidden/>
          </w:rPr>
          <w:fldChar w:fldCharType="separate"/>
        </w:r>
        <w:r w:rsidR="00CB40FB">
          <w:rPr>
            <w:webHidden/>
          </w:rPr>
          <w:t>7</w:t>
        </w:r>
        <w:r w:rsidR="00CB40FB">
          <w:rPr>
            <w:webHidden/>
          </w:rPr>
          <w:fldChar w:fldCharType="end"/>
        </w:r>
      </w:hyperlink>
    </w:p>
    <w:p w14:paraId="1C93DD8F" w14:textId="3FFED948" w:rsidR="00CB40FB" w:rsidRDefault="00CB4388">
      <w:pPr>
        <w:pStyle w:val="TOC2"/>
        <w:rPr>
          <w:rFonts w:asciiTheme="minorHAnsi" w:eastAsiaTheme="minorEastAsia" w:hAnsiTheme="minorHAnsi" w:cstheme="minorBidi"/>
          <w:b w:val="0"/>
          <w:szCs w:val="22"/>
        </w:rPr>
      </w:pPr>
      <w:hyperlink w:anchor="_Toc56585782" w:history="1">
        <w:r w:rsidR="00CB40FB" w:rsidRPr="0062207B">
          <w:rPr>
            <w:rStyle w:val="Hyperlink"/>
          </w:rPr>
          <w:t>4.4</w:t>
        </w:r>
        <w:r w:rsidR="00CB40FB">
          <w:rPr>
            <w:rFonts w:asciiTheme="minorHAnsi" w:eastAsiaTheme="minorEastAsia" w:hAnsiTheme="minorHAnsi" w:cstheme="minorBidi"/>
            <w:b w:val="0"/>
            <w:szCs w:val="22"/>
          </w:rPr>
          <w:tab/>
        </w:r>
        <w:r w:rsidR="00CB40FB" w:rsidRPr="0062207B">
          <w:rPr>
            <w:rStyle w:val="Hyperlink"/>
          </w:rPr>
          <w:t>Main Explosive</w:t>
        </w:r>
        <w:r w:rsidR="00CB40FB">
          <w:rPr>
            <w:webHidden/>
          </w:rPr>
          <w:tab/>
        </w:r>
        <w:r w:rsidR="00CB40FB">
          <w:rPr>
            <w:webHidden/>
          </w:rPr>
          <w:fldChar w:fldCharType="begin"/>
        </w:r>
        <w:r w:rsidR="00CB40FB">
          <w:rPr>
            <w:webHidden/>
          </w:rPr>
          <w:instrText xml:space="preserve"> PAGEREF _Toc56585782 \h </w:instrText>
        </w:r>
        <w:r w:rsidR="00CB40FB">
          <w:rPr>
            <w:webHidden/>
          </w:rPr>
        </w:r>
        <w:r w:rsidR="00CB40FB">
          <w:rPr>
            <w:webHidden/>
          </w:rPr>
          <w:fldChar w:fldCharType="separate"/>
        </w:r>
        <w:r w:rsidR="00CB40FB">
          <w:rPr>
            <w:webHidden/>
          </w:rPr>
          <w:t>8</w:t>
        </w:r>
        <w:r w:rsidR="00CB40FB">
          <w:rPr>
            <w:webHidden/>
          </w:rPr>
          <w:fldChar w:fldCharType="end"/>
        </w:r>
      </w:hyperlink>
    </w:p>
    <w:p w14:paraId="6FA76E18" w14:textId="7EB39EEF" w:rsidR="00CB40FB" w:rsidRDefault="00CB4388">
      <w:pPr>
        <w:pStyle w:val="TOC1"/>
        <w:rPr>
          <w:rFonts w:asciiTheme="minorHAnsi" w:eastAsiaTheme="minorEastAsia" w:hAnsiTheme="minorHAnsi" w:cstheme="minorBidi"/>
          <w:b w:val="0"/>
          <w:sz w:val="22"/>
          <w:szCs w:val="22"/>
        </w:rPr>
      </w:pPr>
      <w:hyperlink w:anchor="_Toc56585783" w:history="1">
        <w:r w:rsidR="00CB40FB" w:rsidRPr="0062207B">
          <w:rPr>
            <w:rStyle w:val="Hyperlink"/>
          </w:rPr>
          <w:t>5</w:t>
        </w:r>
        <w:r w:rsidR="00CB40FB">
          <w:rPr>
            <w:rFonts w:asciiTheme="minorHAnsi" w:eastAsiaTheme="minorEastAsia" w:hAnsiTheme="minorHAnsi" w:cstheme="minorBidi"/>
            <w:b w:val="0"/>
            <w:sz w:val="22"/>
            <w:szCs w:val="22"/>
          </w:rPr>
          <w:tab/>
        </w:r>
        <w:r w:rsidR="00CB40FB" w:rsidRPr="0062207B">
          <w:rPr>
            <w:rStyle w:val="Hyperlink"/>
          </w:rPr>
          <w:t>Manufacturing</w:t>
        </w:r>
        <w:r w:rsidR="00CB40FB">
          <w:rPr>
            <w:webHidden/>
          </w:rPr>
          <w:tab/>
        </w:r>
        <w:r w:rsidR="00CB40FB">
          <w:rPr>
            <w:webHidden/>
          </w:rPr>
          <w:fldChar w:fldCharType="begin"/>
        </w:r>
        <w:r w:rsidR="00CB40FB">
          <w:rPr>
            <w:webHidden/>
          </w:rPr>
          <w:instrText xml:space="preserve"> PAGEREF _Toc56585783 \h </w:instrText>
        </w:r>
        <w:r w:rsidR="00CB40FB">
          <w:rPr>
            <w:webHidden/>
          </w:rPr>
        </w:r>
        <w:r w:rsidR="00CB40FB">
          <w:rPr>
            <w:webHidden/>
          </w:rPr>
          <w:fldChar w:fldCharType="separate"/>
        </w:r>
        <w:r w:rsidR="00CB40FB">
          <w:rPr>
            <w:webHidden/>
          </w:rPr>
          <w:t>10</w:t>
        </w:r>
        <w:r w:rsidR="00CB40FB">
          <w:rPr>
            <w:webHidden/>
          </w:rPr>
          <w:fldChar w:fldCharType="end"/>
        </w:r>
      </w:hyperlink>
    </w:p>
    <w:p w14:paraId="053782F0" w14:textId="233BDDEC" w:rsidR="00CB40FB" w:rsidRDefault="00CB4388">
      <w:pPr>
        <w:pStyle w:val="TOC2"/>
        <w:rPr>
          <w:rFonts w:asciiTheme="minorHAnsi" w:eastAsiaTheme="minorEastAsia" w:hAnsiTheme="minorHAnsi" w:cstheme="minorBidi"/>
          <w:b w:val="0"/>
          <w:szCs w:val="22"/>
        </w:rPr>
      </w:pPr>
      <w:hyperlink w:anchor="_Toc56585784" w:history="1">
        <w:r w:rsidR="00CB40FB" w:rsidRPr="0062207B">
          <w:rPr>
            <w:rStyle w:val="Hyperlink"/>
          </w:rPr>
          <w:t>5.1</w:t>
        </w:r>
        <w:r w:rsidR="00CB40FB">
          <w:rPr>
            <w:rFonts w:asciiTheme="minorHAnsi" w:eastAsiaTheme="minorEastAsia" w:hAnsiTheme="minorHAnsi" w:cstheme="minorBidi"/>
            <w:b w:val="0"/>
            <w:szCs w:val="22"/>
          </w:rPr>
          <w:tab/>
        </w:r>
        <w:r w:rsidR="00CB40FB" w:rsidRPr="0062207B">
          <w:rPr>
            <w:rStyle w:val="Hyperlink"/>
          </w:rPr>
          <w:t>Lead Styphnate</w:t>
        </w:r>
        <w:r w:rsidR="00CB40FB">
          <w:rPr>
            <w:webHidden/>
          </w:rPr>
          <w:tab/>
        </w:r>
        <w:r w:rsidR="00CB40FB">
          <w:rPr>
            <w:webHidden/>
          </w:rPr>
          <w:fldChar w:fldCharType="begin"/>
        </w:r>
        <w:r w:rsidR="00CB40FB">
          <w:rPr>
            <w:webHidden/>
          </w:rPr>
          <w:instrText xml:space="preserve"> PAGEREF _Toc56585784 \h </w:instrText>
        </w:r>
        <w:r w:rsidR="00CB40FB">
          <w:rPr>
            <w:webHidden/>
          </w:rPr>
        </w:r>
        <w:r w:rsidR="00CB40FB">
          <w:rPr>
            <w:webHidden/>
          </w:rPr>
          <w:fldChar w:fldCharType="separate"/>
        </w:r>
        <w:r w:rsidR="00CB40FB">
          <w:rPr>
            <w:webHidden/>
          </w:rPr>
          <w:t>10</w:t>
        </w:r>
        <w:r w:rsidR="00CB40FB">
          <w:rPr>
            <w:webHidden/>
          </w:rPr>
          <w:fldChar w:fldCharType="end"/>
        </w:r>
      </w:hyperlink>
    </w:p>
    <w:p w14:paraId="3DA6DA2C" w14:textId="67AFA40C" w:rsidR="00CB40FB" w:rsidRDefault="00CB4388">
      <w:pPr>
        <w:pStyle w:val="TOC2"/>
        <w:rPr>
          <w:rFonts w:asciiTheme="minorHAnsi" w:eastAsiaTheme="minorEastAsia" w:hAnsiTheme="minorHAnsi" w:cstheme="minorBidi"/>
          <w:b w:val="0"/>
          <w:szCs w:val="22"/>
        </w:rPr>
      </w:pPr>
      <w:hyperlink w:anchor="_Toc56585785" w:history="1">
        <w:r w:rsidR="00CB40FB" w:rsidRPr="0062207B">
          <w:rPr>
            <w:rStyle w:val="Hyperlink"/>
          </w:rPr>
          <w:t>5.2</w:t>
        </w:r>
        <w:r w:rsidR="00CB40FB">
          <w:rPr>
            <w:rFonts w:asciiTheme="minorHAnsi" w:eastAsiaTheme="minorEastAsia" w:hAnsiTheme="minorHAnsi" w:cstheme="minorBidi"/>
            <w:b w:val="0"/>
            <w:szCs w:val="22"/>
          </w:rPr>
          <w:tab/>
        </w:r>
        <w:r w:rsidR="00CB40FB" w:rsidRPr="0062207B">
          <w:rPr>
            <w:rStyle w:val="Hyperlink"/>
          </w:rPr>
          <w:t>TNC</w:t>
        </w:r>
        <w:r w:rsidR="00CB40FB">
          <w:rPr>
            <w:webHidden/>
          </w:rPr>
          <w:tab/>
        </w:r>
        <w:r w:rsidR="00CB40FB">
          <w:rPr>
            <w:webHidden/>
          </w:rPr>
          <w:fldChar w:fldCharType="begin"/>
        </w:r>
        <w:r w:rsidR="00CB40FB">
          <w:rPr>
            <w:webHidden/>
          </w:rPr>
          <w:instrText xml:space="preserve"> PAGEREF _Toc56585785 \h </w:instrText>
        </w:r>
        <w:r w:rsidR="00CB40FB">
          <w:rPr>
            <w:webHidden/>
          </w:rPr>
        </w:r>
        <w:r w:rsidR="00CB40FB">
          <w:rPr>
            <w:webHidden/>
          </w:rPr>
          <w:fldChar w:fldCharType="separate"/>
        </w:r>
        <w:r w:rsidR="00CB40FB">
          <w:rPr>
            <w:webHidden/>
          </w:rPr>
          <w:t>10</w:t>
        </w:r>
        <w:r w:rsidR="00CB40FB">
          <w:rPr>
            <w:webHidden/>
          </w:rPr>
          <w:fldChar w:fldCharType="end"/>
        </w:r>
      </w:hyperlink>
    </w:p>
    <w:p w14:paraId="450CB189" w14:textId="445A91E5" w:rsidR="00CB40FB" w:rsidRDefault="00CB4388">
      <w:pPr>
        <w:pStyle w:val="TOC2"/>
        <w:rPr>
          <w:rFonts w:asciiTheme="minorHAnsi" w:eastAsiaTheme="minorEastAsia" w:hAnsiTheme="minorHAnsi" w:cstheme="minorBidi"/>
          <w:b w:val="0"/>
          <w:szCs w:val="22"/>
        </w:rPr>
      </w:pPr>
      <w:hyperlink w:anchor="_Toc56585786" w:history="1">
        <w:r w:rsidR="00CB40FB" w:rsidRPr="0062207B">
          <w:rPr>
            <w:rStyle w:val="Hyperlink"/>
          </w:rPr>
          <w:t>5.3</w:t>
        </w:r>
        <w:r w:rsidR="00CB40FB">
          <w:rPr>
            <w:rFonts w:asciiTheme="minorHAnsi" w:eastAsiaTheme="minorEastAsia" w:hAnsiTheme="minorHAnsi" w:cstheme="minorBidi"/>
            <w:b w:val="0"/>
            <w:szCs w:val="22"/>
          </w:rPr>
          <w:tab/>
        </w:r>
        <w:r w:rsidR="00CB40FB" w:rsidRPr="0062207B">
          <w:rPr>
            <w:rStyle w:val="Hyperlink"/>
          </w:rPr>
          <w:t>PETN</w:t>
        </w:r>
        <w:r w:rsidR="00CB40FB">
          <w:rPr>
            <w:webHidden/>
          </w:rPr>
          <w:tab/>
        </w:r>
        <w:r w:rsidR="00CB40FB">
          <w:rPr>
            <w:webHidden/>
          </w:rPr>
          <w:fldChar w:fldCharType="begin"/>
        </w:r>
        <w:r w:rsidR="00CB40FB">
          <w:rPr>
            <w:webHidden/>
          </w:rPr>
          <w:instrText xml:space="preserve"> PAGEREF _Toc56585786 \h </w:instrText>
        </w:r>
        <w:r w:rsidR="00CB40FB">
          <w:rPr>
            <w:webHidden/>
          </w:rPr>
        </w:r>
        <w:r w:rsidR="00CB40FB">
          <w:rPr>
            <w:webHidden/>
          </w:rPr>
          <w:fldChar w:fldCharType="separate"/>
        </w:r>
        <w:r w:rsidR="00CB40FB">
          <w:rPr>
            <w:webHidden/>
          </w:rPr>
          <w:t>10</w:t>
        </w:r>
        <w:r w:rsidR="00CB40FB">
          <w:rPr>
            <w:webHidden/>
          </w:rPr>
          <w:fldChar w:fldCharType="end"/>
        </w:r>
      </w:hyperlink>
    </w:p>
    <w:p w14:paraId="1303AFA9" w14:textId="245505AE" w:rsidR="00CB40FB" w:rsidRDefault="00CB4388">
      <w:pPr>
        <w:pStyle w:val="TOC2"/>
        <w:rPr>
          <w:rFonts w:asciiTheme="minorHAnsi" w:eastAsiaTheme="minorEastAsia" w:hAnsiTheme="minorHAnsi" w:cstheme="minorBidi"/>
          <w:b w:val="0"/>
          <w:szCs w:val="22"/>
        </w:rPr>
      </w:pPr>
      <w:hyperlink w:anchor="_Toc56585787" w:history="1">
        <w:r w:rsidR="00CB40FB" w:rsidRPr="0062207B">
          <w:rPr>
            <w:rStyle w:val="Hyperlink"/>
          </w:rPr>
          <w:t>5.4</w:t>
        </w:r>
        <w:r w:rsidR="00CB40FB">
          <w:rPr>
            <w:rFonts w:asciiTheme="minorHAnsi" w:eastAsiaTheme="minorEastAsia" w:hAnsiTheme="minorHAnsi" w:cstheme="minorBidi"/>
            <w:b w:val="0"/>
            <w:szCs w:val="22"/>
          </w:rPr>
          <w:tab/>
        </w:r>
        <w:r w:rsidR="00CB40FB" w:rsidRPr="0062207B">
          <w:rPr>
            <w:rStyle w:val="Hyperlink"/>
          </w:rPr>
          <w:t>RDX and TNT</w:t>
        </w:r>
        <w:r w:rsidR="00CB40FB">
          <w:rPr>
            <w:webHidden/>
          </w:rPr>
          <w:tab/>
        </w:r>
        <w:r w:rsidR="00CB40FB">
          <w:rPr>
            <w:webHidden/>
          </w:rPr>
          <w:fldChar w:fldCharType="begin"/>
        </w:r>
        <w:r w:rsidR="00CB40FB">
          <w:rPr>
            <w:webHidden/>
          </w:rPr>
          <w:instrText xml:space="preserve"> PAGEREF _Toc56585787 \h </w:instrText>
        </w:r>
        <w:r w:rsidR="00CB40FB">
          <w:rPr>
            <w:webHidden/>
          </w:rPr>
        </w:r>
        <w:r w:rsidR="00CB40FB">
          <w:rPr>
            <w:webHidden/>
          </w:rPr>
          <w:fldChar w:fldCharType="separate"/>
        </w:r>
        <w:r w:rsidR="00CB40FB">
          <w:rPr>
            <w:webHidden/>
          </w:rPr>
          <w:t>10</w:t>
        </w:r>
        <w:r w:rsidR="00CB40FB">
          <w:rPr>
            <w:webHidden/>
          </w:rPr>
          <w:fldChar w:fldCharType="end"/>
        </w:r>
      </w:hyperlink>
    </w:p>
    <w:p w14:paraId="0F76A689" w14:textId="3ECF63C2" w:rsidR="00CB40FB" w:rsidRDefault="00CB4388">
      <w:pPr>
        <w:pStyle w:val="TOC1"/>
        <w:rPr>
          <w:rFonts w:asciiTheme="minorHAnsi" w:eastAsiaTheme="minorEastAsia" w:hAnsiTheme="minorHAnsi" w:cstheme="minorBidi"/>
          <w:b w:val="0"/>
          <w:sz w:val="22"/>
          <w:szCs w:val="22"/>
        </w:rPr>
      </w:pPr>
      <w:hyperlink w:anchor="_Toc56585788" w:history="1">
        <w:r w:rsidR="00CB40FB" w:rsidRPr="0062207B">
          <w:rPr>
            <w:rStyle w:val="Hyperlink"/>
          </w:rPr>
          <w:t>6</w:t>
        </w:r>
        <w:r w:rsidR="00CB40FB">
          <w:rPr>
            <w:rFonts w:asciiTheme="minorHAnsi" w:eastAsiaTheme="minorEastAsia" w:hAnsiTheme="minorHAnsi" w:cstheme="minorBidi"/>
            <w:b w:val="0"/>
            <w:sz w:val="22"/>
            <w:szCs w:val="22"/>
          </w:rPr>
          <w:tab/>
        </w:r>
        <w:r w:rsidR="00CB40FB" w:rsidRPr="0062207B">
          <w:rPr>
            <w:rStyle w:val="Hyperlink"/>
          </w:rPr>
          <w:t>Conclusion</w:t>
        </w:r>
        <w:r w:rsidR="00CB40FB">
          <w:rPr>
            <w:webHidden/>
          </w:rPr>
          <w:tab/>
        </w:r>
        <w:r w:rsidR="00CB40FB">
          <w:rPr>
            <w:webHidden/>
          </w:rPr>
          <w:fldChar w:fldCharType="begin"/>
        </w:r>
        <w:r w:rsidR="00CB40FB">
          <w:rPr>
            <w:webHidden/>
          </w:rPr>
          <w:instrText xml:space="preserve"> PAGEREF _Toc56585788 \h </w:instrText>
        </w:r>
        <w:r w:rsidR="00CB40FB">
          <w:rPr>
            <w:webHidden/>
          </w:rPr>
        </w:r>
        <w:r w:rsidR="00CB40FB">
          <w:rPr>
            <w:webHidden/>
          </w:rPr>
          <w:fldChar w:fldCharType="separate"/>
        </w:r>
        <w:r w:rsidR="00CB40FB">
          <w:rPr>
            <w:webHidden/>
          </w:rPr>
          <w:t>11</w:t>
        </w:r>
        <w:r w:rsidR="00CB40FB">
          <w:rPr>
            <w:webHidden/>
          </w:rPr>
          <w:fldChar w:fldCharType="end"/>
        </w:r>
      </w:hyperlink>
    </w:p>
    <w:p w14:paraId="55DF9BD4" w14:textId="0E220969" w:rsidR="00CB40FB" w:rsidRDefault="00CB4388">
      <w:pPr>
        <w:pStyle w:val="TOC1"/>
        <w:rPr>
          <w:rFonts w:asciiTheme="minorHAnsi" w:eastAsiaTheme="minorEastAsia" w:hAnsiTheme="minorHAnsi" w:cstheme="minorBidi"/>
          <w:b w:val="0"/>
          <w:sz w:val="22"/>
          <w:szCs w:val="22"/>
        </w:rPr>
      </w:pPr>
      <w:hyperlink w:anchor="_Toc56585789" w:history="1">
        <w:r w:rsidR="00CB40FB" w:rsidRPr="0062207B">
          <w:rPr>
            <w:rStyle w:val="Hyperlink"/>
          </w:rPr>
          <w:t>7</w:t>
        </w:r>
        <w:r w:rsidR="00CB40FB">
          <w:rPr>
            <w:rFonts w:asciiTheme="minorHAnsi" w:eastAsiaTheme="minorEastAsia" w:hAnsiTheme="minorHAnsi" w:cstheme="minorBidi"/>
            <w:b w:val="0"/>
            <w:sz w:val="22"/>
            <w:szCs w:val="22"/>
          </w:rPr>
          <w:tab/>
        </w:r>
        <w:r w:rsidR="00CB40FB" w:rsidRPr="0062207B">
          <w:rPr>
            <w:rStyle w:val="Hyperlink"/>
          </w:rPr>
          <w:t>Bibliography</w:t>
        </w:r>
        <w:r w:rsidR="00CB40FB">
          <w:rPr>
            <w:webHidden/>
          </w:rPr>
          <w:tab/>
        </w:r>
        <w:r w:rsidR="00CB40FB">
          <w:rPr>
            <w:webHidden/>
          </w:rPr>
          <w:fldChar w:fldCharType="begin"/>
        </w:r>
        <w:r w:rsidR="00CB40FB">
          <w:rPr>
            <w:webHidden/>
          </w:rPr>
          <w:instrText xml:space="preserve"> PAGEREF _Toc56585789 \h </w:instrText>
        </w:r>
        <w:r w:rsidR="00CB40FB">
          <w:rPr>
            <w:webHidden/>
          </w:rPr>
        </w:r>
        <w:r w:rsidR="00CB40FB">
          <w:rPr>
            <w:webHidden/>
          </w:rPr>
          <w:fldChar w:fldCharType="separate"/>
        </w:r>
        <w:r w:rsidR="00CB40FB">
          <w:rPr>
            <w:webHidden/>
          </w:rPr>
          <w:t>12</w:t>
        </w:r>
        <w:r w:rsidR="00CB40FB">
          <w:rPr>
            <w:webHidden/>
          </w:rPr>
          <w:fldChar w:fldCharType="end"/>
        </w:r>
      </w:hyperlink>
    </w:p>
    <w:p w14:paraId="7E69E77B" w14:textId="758DC939" w:rsidR="00CB40FB" w:rsidRDefault="00CB4388">
      <w:pPr>
        <w:pStyle w:val="TOC1"/>
        <w:rPr>
          <w:rFonts w:asciiTheme="minorHAnsi" w:eastAsiaTheme="minorEastAsia" w:hAnsiTheme="minorHAnsi" w:cstheme="minorBidi"/>
          <w:b w:val="0"/>
          <w:sz w:val="22"/>
          <w:szCs w:val="22"/>
        </w:rPr>
      </w:pPr>
      <w:hyperlink w:anchor="_Toc56585790" w:history="1">
        <w:r w:rsidR="00CB40FB" w:rsidRPr="0062207B">
          <w:rPr>
            <w:rStyle w:val="Hyperlink"/>
          </w:rPr>
          <w:t>8</w:t>
        </w:r>
        <w:r w:rsidR="00CB40FB">
          <w:rPr>
            <w:rFonts w:asciiTheme="minorHAnsi" w:eastAsiaTheme="minorEastAsia" w:hAnsiTheme="minorHAnsi" w:cstheme="minorBidi"/>
            <w:b w:val="0"/>
            <w:sz w:val="22"/>
            <w:szCs w:val="22"/>
          </w:rPr>
          <w:tab/>
        </w:r>
        <w:r w:rsidR="00CB40FB" w:rsidRPr="0062207B">
          <w:rPr>
            <w:rStyle w:val="Hyperlink"/>
          </w:rPr>
          <w:t>Abbrieviations</w:t>
        </w:r>
        <w:r w:rsidR="00CB40FB">
          <w:rPr>
            <w:webHidden/>
          </w:rPr>
          <w:tab/>
        </w:r>
        <w:r w:rsidR="00CB40FB">
          <w:rPr>
            <w:webHidden/>
          </w:rPr>
          <w:fldChar w:fldCharType="begin"/>
        </w:r>
        <w:r w:rsidR="00CB40FB">
          <w:rPr>
            <w:webHidden/>
          </w:rPr>
          <w:instrText xml:space="preserve"> PAGEREF _Toc56585790 \h </w:instrText>
        </w:r>
        <w:r w:rsidR="00CB40FB">
          <w:rPr>
            <w:webHidden/>
          </w:rPr>
        </w:r>
        <w:r w:rsidR="00CB40FB">
          <w:rPr>
            <w:webHidden/>
          </w:rPr>
          <w:fldChar w:fldCharType="separate"/>
        </w:r>
        <w:r w:rsidR="00CB40FB">
          <w:rPr>
            <w:webHidden/>
          </w:rPr>
          <w:t>13</w:t>
        </w:r>
        <w:r w:rsidR="00CB40FB">
          <w:rPr>
            <w:webHidden/>
          </w:rPr>
          <w:fldChar w:fldCharType="end"/>
        </w:r>
      </w:hyperlink>
    </w:p>
    <w:p w14:paraId="3FE26739" w14:textId="616DB5AB" w:rsidR="00CB40FB" w:rsidRDefault="00CB4388">
      <w:pPr>
        <w:pStyle w:val="TOC1"/>
        <w:rPr>
          <w:rFonts w:asciiTheme="minorHAnsi" w:eastAsiaTheme="minorEastAsia" w:hAnsiTheme="minorHAnsi" w:cstheme="minorBidi"/>
          <w:b w:val="0"/>
          <w:sz w:val="22"/>
          <w:szCs w:val="22"/>
        </w:rPr>
      </w:pPr>
      <w:hyperlink w:anchor="_Toc56585791" w:history="1">
        <w:r w:rsidR="00CB40FB" w:rsidRPr="0062207B">
          <w:rPr>
            <w:rStyle w:val="Hyperlink"/>
          </w:rPr>
          <w:t>9</w:t>
        </w:r>
        <w:r w:rsidR="00CB40FB">
          <w:rPr>
            <w:rFonts w:asciiTheme="minorHAnsi" w:eastAsiaTheme="minorEastAsia" w:hAnsiTheme="minorHAnsi" w:cstheme="minorBidi"/>
            <w:b w:val="0"/>
            <w:sz w:val="22"/>
            <w:szCs w:val="22"/>
          </w:rPr>
          <w:tab/>
        </w:r>
        <w:r w:rsidR="00CB40FB" w:rsidRPr="0062207B">
          <w:rPr>
            <w:rStyle w:val="Hyperlink"/>
          </w:rPr>
          <w:t>Equation List</w:t>
        </w:r>
        <w:r w:rsidR="00CB40FB">
          <w:rPr>
            <w:webHidden/>
          </w:rPr>
          <w:tab/>
        </w:r>
        <w:r w:rsidR="00CB40FB">
          <w:rPr>
            <w:webHidden/>
          </w:rPr>
          <w:fldChar w:fldCharType="begin"/>
        </w:r>
        <w:r w:rsidR="00CB40FB">
          <w:rPr>
            <w:webHidden/>
          </w:rPr>
          <w:instrText xml:space="preserve"> PAGEREF _Toc56585791 \h </w:instrText>
        </w:r>
        <w:r w:rsidR="00CB40FB">
          <w:rPr>
            <w:webHidden/>
          </w:rPr>
        </w:r>
        <w:r w:rsidR="00CB40FB">
          <w:rPr>
            <w:webHidden/>
          </w:rPr>
          <w:fldChar w:fldCharType="separate"/>
        </w:r>
        <w:r w:rsidR="00CB40FB">
          <w:rPr>
            <w:webHidden/>
          </w:rPr>
          <w:t>13</w:t>
        </w:r>
        <w:r w:rsidR="00CB40FB">
          <w:rPr>
            <w:webHidden/>
          </w:rPr>
          <w:fldChar w:fldCharType="end"/>
        </w:r>
      </w:hyperlink>
    </w:p>
    <w:p w14:paraId="6B9ED430" w14:textId="24E74763" w:rsidR="00CB40FB" w:rsidRDefault="00CB4388">
      <w:pPr>
        <w:pStyle w:val="TOC1"/>
        <w:rPr>
          <w:rFonts w:asciiTheme="minorHAnsi" w:eastAsiaTheme="minorEastAsia" w:hAnsiTheme="minorHAnsi" w:cstheme="minorBidi"/>
          <w:b w:val="0"/>
          <w:sz w:val="22"/>
          <w:szCs w:val="22"/>
        </w:rPr>
      </w:pPr>
      <w:hyperlink w:anchor="_Toc56585792" w:history="1">
        <w:r w:rsidR="00CB40FB" w:rsidRPr="0062207B">
          <w:rPr>
            <w:rStyle w:val="Hyperlink"/>
          </w:rPr>
          <w:t>10</w:t>
        </w:r>
        <w:r w:rsidR="00CB40FB">
          <w:rPr>
            <w:rFonts w:asciiTheme="minorHAnsi" w:eastAsiaTheme="minorEastAsia" w:hAnsiTheme="minorHAnsi" w:cstheme="minorBidi"/>
            <w:b w:val="0"/>
            <w:sz w:val="22"/>
            <w:szCs w:val="22"/>
          </w:rPr>
          <w:tab/>
        </w:r>
        <w:r w:rsidR="00CB40FB" w:rsidRPr="0062207B">
          <w:rPr>
            <w:rStyle w:val="Hyperlink"/>
          </w:rPr>
          <w:t>Table List</w:t>
        </w:r>
        <w:r w:rsidR="00CB40FB">
          <w:rPr>
            <w:webHidden/>
          </w:rPr>
          <w:tab/>
        </w:r>
        <w:r w:rsidR="00CB40FB">
          <w:rPr>
            <w:webHidden/>
          </w:rPr>
          <w:fldChar w:fldCharType="begin"/>
        </w:r>
        <w:r w:rsidR="00CB40FB">
          <w:rPr>
            <w:webHidden/>
          </w:rPr>
          <w:instrText xml:space="preserve"> PAGEREF _Toc56585792 \h </w:instrText>
        </w:r>
        <w:r w:rsidR="00CB40FB">
          <w:rPr>
            <w:webHidden/>
          </w:rPr>
        </w:r>
        <w:r w:rsidR="00CB40FB">
          <w:rPr>
            <w:webHidden/>
          </w:rPr>
          <w:fldChar w:fldCharType="separate"/>
        </w:r>
        <w:r w:rsidR="00CB40FB">
          <w:rPr>
            <w:webHidden/>
          </w:rPr>
          <w:t>13</w:t>
        </w:r>
        <w:r w:rsidR="00CB40FB">
          <w:rPr>
            <w:webHidden/>
          </w:rPr>
          <w:fldChar w:fldCharType="end"/>
        </w:r>
      </w:hyperlink>
    </w:p>
    <w:p w14:paraId="4924ECA8" w14:textId="473F3783" w:rsidR="00672EA8" w:rsidRPr="00BF1E25" w:rsidRDefault="00992B67" w:rsidP="00BF1E25">
      <w:pPr>
        <w:pStyle w:val="TOC3"/>
        <w:ind w:left="0" w:firstLine="0"/>
        <w:rPr>
          <w:highlight w:val="yellow"/>
        </w:rPr>
      </w:pPr>
      <w:r w:rsidRPr="00345966">
        <w:rPr>
          <w:caps/>
          <w:szCs w:val="22"/>
          <w:highlight w:val="yellow"/>
        </w:rPr>
        <w:fldChar w:fldCharType="end"/>
      </w:r>
      <w:r w:rsidR="00672EA8">
        <w:rPr>
          <w:caps/>
          <w:szCs w:val="22"/>
          <w:highlight w:val="yellow"/>
        </w:rPr>
        <w:br w:type="page"/>
      </w:r>
    </w:p>
    <w:p w14:paraId="666DB226" w14:textId="77777777" w:rsidR="00482FC0" w:rsidRPr="00345966" w:rsidRDefault="00482FC0" w:rsidP="00782817">
      <w:pPr>
        <w:pStyle w:val="Heading1"/>
        <w:numPr>
          <w:ilvl w:val="0"/>
          <w:numId w:val="0"/>
        </w:numPr>
        <w:ind w:left="1134" w:hanging="1134"/>
        <w:rPr>
          <w:highlight w:val="yellow"/>
        </w:rPr>
        <w:sectPr w:rsidR="00482FC0" w:rsidRPr="00345966" w:rsidSect="00941438">
          <w:headerReference w:type="default" r:id="rId12"/>
          <w:footerReference w:type="default" r:id="rId13"/>
          <w:pgSz w:w="11907" w:h="16840" w:code="9"/>
          <w:pgMar w:top="1843" w:right="1276" w:bottom="1701" w:left="1089" w:header="720" w:footer="720" w:gutter="567"/>
          <w:cols w:space="720"/>
          <w:formProt w:val="0"/>
        </w:sectPr>
      </w:pPr>
    </w:p>
    <w:p w14:paraId="19583B7E" w14:textId="77777777" w:rsidR="00752281" w:rsidRDefault="005A0DD1" w:rsidP="007C4C65">
      <w:pPr>
        <w:pStyle w:val="Heading1"/>
      </w:pPr>
      <w:bookmarkStart w:id="0" w:name="_Toc56585771"/>
      <w:r w:rsidRPr="005A0DD1">
        <w:lastRenderedPageBreak/>
        <w:t>Introduction</w:t>
      </w:r>
      <w:bookmarkEnd w:id="0"/>
    </w:p>
    <w:p w14:paraId="68EF0286" w14:textId="18C34509" w:rsidR="001D54F3" w:rsidRPr="00547BD2" w:rsidRDefault="001E2719" w:rsidP="00547BD2">
      <w:r>
        <w:t xml:space="preserve">A requirement has been presented to analyse the functionality and </w:t>
      </w:r>
      <w:r w:rsidR="002C2DD2">
        <w:t xml:space="preserve">underlying chemistry contained within a military hand grenade. This report contains the details of the </w:t>
      </w:r>
      <w:r w:rsidR="0099108E">
        <w:t>top-level</w:t>
      </w:r>
      <w:r w:rsidR="00830211">
        <w:t xml:space="preserve"> </w:t>
      </w:r>
      <w:r w:rsidR="00442AAA">
        <w:t xml:space="preserve">functionality of the hand grenade </w:t>
      </w:r>
      <w:r w:rsidR="0099108E">
        <w:t xml:space="preserve">then broken down into the individual chemical components that provide the specific function. </w:t>
      </w:r>
    </w:p>
    <w:p w14:paraId="3440BFE6" w14:textId="24D9DC3F" w:rsidR="00C62535" w:rsidRDefault="003C2FC4" w:rsidP="00395A5B">
      <w:pPr>
        <w:pStyle w:val="Heading1"/>
      </w:pPr>
      <w:bookmarkStart w:id="1" w:name="_Toc56585772"/>
      <w:r>
        <w:t>Top Level Functionality</w:t>
      </w:r>
      <w:bookmarkEnd w:id="1"/>
    </w:p>
    <w:p w14:paraId="642A731F" w14:textId="5062297B" w:rsidR="00FE56BF" w:rsidRDefault="00723F49" w:rsidP="003C2FC4">
      <w:r>
        <w:t xml:space="preserve">A common example of a full ignition train is found in the hand grenade. The British L109A1 fragmentation hand grenade is an example </w:t>
      </w:r>
      <w:r w:rsidR="001A580E">
        <w:t>of this ignition train.</w:t>
      </w:r>
    </w:p>
    <w:p w14:paraId="3E1C139B" w14:textId="29BAA0AC" w:rsidR="008E7923" w:rsidRDefault="00322403" w:rsidP="003C2FC4">
      <w:r>
        <w:t xml:space="preserve">The </w:t>
      </w:r>
      <w:r w:rsidR="00440F9E">
        <w:t xml:space="preserve">main body of the grenade </w:t>
      </w:r>
      <w:r w:rsidR="007764E6">
        <w:t>can be manufactured from a range of materials including plastics and metals</w:t>
      </w:r>
      <w:r w:rsidR="00440F9E">
        <w:t xml:space="preserve"> and is the </w:t>
      </w:r>
      <w:r w:rsidR="00ED1999">
        <w:t xml:space="preserve">house that contains </w:t>
      </w:r>
      <w:r w:rsidR="00905778">
        <w:t>six</w:t>
      </w:r>
      <w:r w:rsidR="00ED1999">
        <w:t xml:space="preserve"> main components. These </w:t>
      </w:r>
      <w:r w:rsidR="00905778">
        <w:t>six</w:t>
      </w:r>
      <w:r w:rsidR="00ED1999">
        <w:t xml:space="preserve"> components </w:t>
      </w:r>
      <w:r w:rsidR="00905778">
        <w:t>are</w:t>
      </w:r>
      <w:r w:rsidR="00E20A12">
        <w:t xml:space="preserve"> safety pin, safety clip, lever, trigger, fuse and </w:t>
      </w:r>
      <w:r w:rsidR="00684C7F">
        <w:t xml:space="preserve">an explosive fill. </w:t>
      </w:r>
    </w:p>
    <w:p w14:paraId="66C48F9E" w14:textId="68ADB0DF" w:rsidR="00905778" w:rsidRDefault="00905778" w:rsidP="003C2FC4">
      <w:r>
        <w:t xml:space="preserve">The purpose of these components </w:t>
      </w:r>
      <w:r w:rsidR="0039668A">
        <w:t>is</w:t>
      </w:r>
      <w:r>
        <w:t xml:space="preserve"> to provide the functionality of the grenade. The function of the grenade can be described as the following</w:t>
      </w:r>
      <w:r w:rsidR="00BA3595">
        <w:t xml:space="preserve">. </w:t>
      </w:r>
    </w:p>
    <w:p w14:paraId="15E5D968" w14:textId="1201B222" w:rsidR="00F726E2" w:rsidRDefault="00A26812" w:rsidP="00BA3595">
      <w:pPr>
        <w:pStyle w:val="ListParagraph"/>
        <w:numPr>
          <w:ilvl w:val="0"/>
          <w:numId w:val="19"/>
        </w:numPr>
      </w:pPr>
      <w:r>
        <w:t>Initiate</w:t>
      </w:r>
      <w:r w:rsidR="008706F0">
        <w:t xml:space="preserve"> </w:t>
      </w:r>
      <w:r w:rsidR="00B3218A">
        <w:t xml:space="preserve">ignition </w:t>
      </w:r>
    </w:p>
    <w:p w14:paraId="00E269A7" w14:textId="661B905A" w:rsidR="008706F0" w:rsidRDefault="008706F0" w:rsidP="00BA3595">
      <w:pPr>
        <w:pStyle w:val="ListParagraph"/>
        <w:numPr>
          <w:ilvl w:val="0"/>
          <w:numId w:val="19"/>
        </w:numPr>
      </w:pPr>
      <w:r>
        <w:t>Provide time delay</w:t>
      </w:r>
      <w:r w:rsidR="00A26812">
        <w:t>.</w:t>
      </w:r>
    </w:p>
    <w:p w14:paraId="716AECA4" w14:textId="66071085" w:rsidR="00B3218A" w:rsidRDefault="00B3218A" w:rsidP="00BA3595">
      <w:pPr>
        <w:pStyle w:val="ListParagraph"/>
        <w:numPr>
          <w:ilvl w:val="0"/>
          <w:numId w:val="19"/>
        </w:numPr>
      </w:pPr>
      <w:r>
        <w:t>Initiate m</w:t>
      </w:r>
      <w:r w:rsidR="00A26812">
        <w:t>ain explosive.</w:t>
      </w:r>
    </w:p>
    <w:p w14:paraId="2A47AD3E" w14:textId="05FAB60A" w:rsidR="009853CC" w:rsidRDefault="008706F0" w:rsidP="00B3218A">
      <w:pPr>
        <w:pStyle w:val="ListParagraph"/>
        <w:numPr>
          <w:ilvl w:val="0"/>
          <w:numId w:val="19"/>
        </w:numPr>
      </w:pPr>
      <w:r>
        <w:t>Cause fragmentation of casing</w:t>
      </w:r>
      <w:r w:rsidR="0007306B">
        <w:t>.</w:t>
      </w:r>
    </w:p>
    <w:p w14:paraId="5DC63889" w14:textId="230D1B90" w:rsidR="00063DB9" w:rsidRDefault="0007306B" w:rsidP="00B1102E">
      <w:r>
        <w:t xml:space="preserve">While the overall function of the grenade will also </w:t>
      </w:r>
      <w:r w:rsidR="0042646A">
        <w:t>consider</w:t>
      </w:r>
      <w:r>
        <w:t xml:space="preserve"> of the safety features, for the purpose of this report there will be focus on the chemical</w:t>
      </w:r>
      <w:r w:rsidR="0082020F">
        <w:t xml:space="preserve">s involved with providing these functions. </w:t>
      </w:r>
    </w:p>
    <w:p w14:paraId="0E35A8F7" w14:textId="570043C8" w:rsidR="008C6581" w:rsidRDefault="00B51BEA" w:rsidP="008C6581">
      <w:pPr>
        <w:pStyle w:val="Heading1"/>
      </w:pPr>
      <w:bookmarkStart w:id="2" w:name="_Toc56585773"/>
      <w:r>
        <w:t>Materials</w:t>
      </w:r>
      <w:bookmarkEnd w:id="2"/>
    </w:p>
    <w:p w14:paraId="614A0145" w14:textId="7C82ED91" w:rsidR="007D0BB4" w:rsidRDefault="00B51BEA" w:rsidP="0094744A">
      <w:r>
        <w:t xml:space="preserve">For each of the four functions identified in the above section, a different chemical compound will be used to provide the desired effect. This section will break down each of the functions and </w:t>
      </w:r>
      <w:r w:rsidR="00F3373E">
        <w:t xml:space="preserve">compare the options along with a rational for choosing a </w:t>
      </w:r>
      <w:r w:rsidR="00357716">
        <w:t xml:space="preserve">final option for each function to be used in </w:t>
      </w:r>
      <w:r w:rsidR="008C046B">
        <w:t xml:space="preserve">calculating the reactions involved within the product. </w:t>
      </w:r>
    </w:p>
    <w:p w14:paraId="03E1AD8B" w14:textId="7AA3D313" w:rsidR="008C046B" w:rsidRDefault="008C046B" w:rsidP="008C046B">
      <w:pPr>
        <w:pStyle w:val="Heading2"/>
      </w:pPr>
      <w:bookmarkStart w:id="3" w:name="_Toc56585774"/>
      <w:r>
        <w:t>Initiate Ignition</w:t>
      </w:r>
      <w:bookmarkEnd w:id="3"/>
    </w:p>
    <w:p w14:paraId="79E58AE4" w14:textId="43AB1816" w:rsidR="007D005F" w:rsidRPr="001A580E" w:rsidRDefault="00DE00E5" w:rsidP="00C46657">
      <w:pPr>
        <w:pStyle w:val="BodyText2"/>
        <w:numPr>
          <w:ilvl w:val="0"/>
          <w:numId w:val="0"/>
        </w:numPr>
        <w:rPr>
          <w:sz w:val="24"/>
          <w:szCs w:val="22"/>
        </w:rPr>
      </w:pPr>
      <w:r w:rsidRPr="001A580E">
        <w:rPr>
          <w:sz w:val="24"/>
          <w:szCs w:val="22"/>
        </w:rPr>
        <w:t xml:space="preserve">In order to begin the ignition train, a primary explosive </w:t>
      </w:r>
      <w:r w:rsidR="00EB33AE" w:rsidRPr="001A580E">
        <w:rPr>
          <w:sz w:val="24"/>
          <w:szCs w:val="22"/>
        </w:rPr>
        <w:t>should be used. These explosives</w:t>
      </w:r>
      <w:r w:rsidR="00C46657" w:rsidRPr="001A580E">
        <w:rPr>
          <w:sz w:val="24"/>
          <w:szCs w:val="22"/>
        </w:rPr>
        <w:t xml:space="preserve"> </w:t>
      </w:r>
      <w:r w:rsidR="00EB33AE" w:rsidRPr="001A580E">
        <w:rPr>
          <w:sz w:val="24"/>
          <w:szCs w:val="22"/>
        </w:rPr>
        <w:t>often contain a variety of lead salts</w:t>
      </w:r>
      <w:r w:rsidR="00C46657" w:rsidRPr="001A580E">
        <w:rPr>
          <w:sz w:val="24"/>
          <w:szCs w:val="22"/>
        </w:rPr>
        <w:t xml:space="preserve"> due to their high sensitivity to impact or other external forces.</w:t>
      </w:r>
      <w:r w:rsidR="00F93922" w:rsidRPr="001A580E">
        <w:rPr>
          <w:sz w:val="24"/>
          <w:szCs w:val="22"/>
        </w:rPr>
        <w:t xml:space="preserve"> </w:t>
      </w:r>
      <w:r w:rsidR="004C7E80" w:rsidRPr="001A580E">
        <w:rPr>
          <w:sz w:val="24"/>
          <w:szCs w:val="22"/>
        </w:rPr>
        <w:t xml:space="preserve">Depending on the construction of the grenade, this function can be performed by a primer or a fuse </w:t>
      </w:r>
      <w:r w:rsidR="00F67D24" w:rsidRPr="001A580E">
        <w:rPr>
          <w:sz w:val="24"/>
          <w:szCs w:val="22"/>
        </w:rPr>
        <w:t>system. For the purpose of this report, an impact</w:t>
      </w:r>
      <w:r w:rsidR="00B076F8" w:rsidRPr="001A580E">
        <w:rPr>
          <w:sz w:val="24"/>
          <w:szCs w:val="22"/>
        </w:rPr>
        <w:t xml:space="preserve"> primer will be used.</w:t>
      </w:r>
    </w:p>
    <w:p w14:paraId="15C7CB8D" w14:textId="491A36AB" w:rsidR="00396F44" w:rsidRPr="001A580E" w:rsidRDefault="00E306F6" w:rsidP="00C46657">
      <w:pPr>
        <w:pStyle w:val="BodyText2"/>
        <w:numPr>
          <w:ilvl w:val="0"/>
          <w:numId w:val="0"/>
        </w:numPr>
        <w:rPr>
          <w:sz w:val="24"/>
          <w:szCs w:val="22"/>
        </w:rPr>
      </w:pPr>
      <w:r w:rsidRPr="001A5B5B">
        <w:rPr>
          <w:sz w:val="24"/>
          <w:szCs w:val="22"/>
        </w:rPr>
        <w:t>Options for primary explosives are:</w:t>
      </w:r>
      <w:r w:rsidR="005943DB" w:rsidRPr="001A5B5B">
        <w:rPr>
          <w:sz w:val="24"/>
          <w:szCs w:val="22"/>
        </w:rPr>
        <w:t xml:space="preserve"> Lead styphnate, silver </w:t>
      </w:r>
      <w:proofErr w:type="spellStart"/>
      <w:r w:rsidR="005943DB" w:rsidRPr="001A5B5B">
        <w:rPr>
          <w:sz w:val="24"/>
          <w:szCs w:val="22"/>
        </w:rPr>
        <w:t>azide</w:t>
      </w:r>
      <w:proofErr w:type="spellEnd"/>
      <w:r w:rsidR="005943DB" w:rsidRPr="001A5B5B">
        <w:rPr>
          <w:sz w:val="24"/>
          <w:szCs w:val="22"/>
        </w:rPr>
        <w:t xml:space="preserve">, lead </w:t>
      </w:r>
      <w:proofErr w:type="spellStart"/>
      <w:r w:rsidR="005943DB" w:rsidRPr="001A5B5B">
        <w:rPr>
          <w:sz w:val="24"/>
          <w:szCs w:val="22"/>
        </w:rPr>
        <w:t>azide</w:t>
      </w:r>
      <w:proofErr w:type="spellEnd"/>
      <w:r w:rsidR="005943DB" w:rsidRPr="001A5B5B">
        <w:rPr>
          <w:sz w:val="24"/>
          <w:szCs w:val="22"/>
        </w:rPr>
        <w:t xml:space="preserve">, </w:t>
      </w:r>
      <w:r w:rsidR="001A5B5B" w:rsidRPr="001A5B5B">
        <w:rPr>
          <w:sz w:val="24"/>
          <w:szCs w:val="22"/>
        </w:rPr>
        <w:t>and mercury fulminate.</w:t>
      </w:r>
    </w:p>
    <w:p w14:paraId="69EE07B0" w14:textId="6D8C3723" w:rsidR="00E306F6" w:rsidRPr="001A580E" w:rsidRDefault="00E306F6" w:rsidP="00C46657">
      <w:pPr>
        <w:pStyle w:val="BodyText2"/>
        <w:numPr>
          <w:ilvl w:val="0"/>
          <w:numId w:val="0"/>
        </w:numPr>
        <w:rPr>
          <w:sz w:val="24"/>
          <w:szCs w:val="22"/>
        </w:rPr>
      </w:pPr>
      <w:r w:rsidRPr="001A580E">
        <w:rPr>
          <w:sz w:val="24"/>
          <w:szCs w:val="22"/>
        </w:rPr>
        <w:t xml:space="preserve">For this report, Lead </w:t>
      </w:r>
      <w:r w:rsidR="000B1B71" w:rsidRPr="001A580E">
        <w:rPr>
          <w:sz w:val="24"/>
          <w:szCs w:val="22"/>
        </w:rPr>
        <w:t>Styphnate</w:t>
      </w:r>
      <w:r w:rsidRPr="001A580E">
        <w:rPr>
          <w:sz w:val="24"/>
          <w:szCs w:val="22"/>
        </w:rPr>
        <w:t xml:space="preserve"> (</w:t>
      </w:r>
      <w:r w:rsidR="000643FA" w:rsidRPr="001A580E">
        <w:rPr>
          <w:sz w:val="24"/>
          <w:szCs w:val="22"/>
        </w:rPr>
        <w:t>C</w:t>
      </w:r>
      <w:r w:rsidR="000643FA" w:rsidRPr="001A580E">
        <w:rPr>
          <w:sz w:val="24"/>
          <w:szCs w:val="22"/>
          <w:vertAlign w:val="subscript"/>
        </w:rPr>
        <w:t>6</w:t>
      </w:r>
      <w:r w:rsidR="000643FA" w:rsidRPr="001A580E">
        <w:rPr>
          <w:sz w:val="24"/>
          <w:szCs w:val="22"/>
        </w:rPr>
        <w:t>HN</w:t>
      </w:r>
      <w:r w:rsidR="000643FA" w:rsidRPr="001A580E">
        <w:rPr>
          <w:sz w:val="24"/>
          <w:szCs w:val="22"/>
          <w:vertAlign w:val="subscript"/>
        </w:rPr>
        <w:t>3</w:t>
      </w:r>
      <w:r w:rsidR="000643FA" w:rsidRPr="001A580E">
        <w:rPr>
          <w:sz w:val="24"/>
          <w:szCs w:val="22"/>
        </w:rPr>
        <w:t>O</w:t>
      </w:r>
      <w:r w:rsidR="000643FA" w:rsidRPr="001A580E">
        <w:rPr>
          <w:sz w:val="24"/>
          <w:szCs w:val="22"/>
          <w:vertAlign w:val="subscript"/>
        </w:rPr>
        <w:t>8</w:t>
      </w:r>
      <w:r w:rsidR="000643FA" w:rsidRPr="001A580E">
        <w:rPr>
          <w:sz w:val="24"/>
          <w:szCs w:val="22"/>
        </w:rPr>
        <w:t>Pb)</w:t>
      </w:r>
      <w:r w:rsidRPr="001A580E">
        <w:rPr>
          <w:sz w:val="24"/>
          <w:szCs w:val="22"/>
        </w:rPr>
        <w:t xml:space="preserve"> has been chosen.</w:t>
      </w:r>
    </w:p>
    <w:p w14:paraId="0E4EFBD2" w14:textId="372C31C0" w:rsidR="008C046B" w:rsidRDefault="00AF3C29" w:rsidP="00AF3C29">
      <w:pPr>
        <w:pStyle w:val="Heading2"/>
      </w:pPr>
      <w:bookmarkStart w:id="4" w:name="_Toc56585775"/>
      <w:r>
        <w:t>Provide Time Delay</w:t>
      </w:r>
      <w:bookmarkEnd w:id="4"/>
    </w:p>
    <w:p w14:paraId="357D6C4A" w14:textId="67E00DFC" w:rsidR="000B1B71" w:rsidRPr="001A580E" w:rsidRDefault="000B1B71" w:rsidP="001A580E">
      <w:pPr>
        <w:pStyle w:val="BodyText2"/>
        <w:numPr>
          <w:ilvl w:val="0"/>
          <w:numId w:val="0"/>
        </w:numPr>
        <w:rPr>
          <w:sz w:val="24"/>
          <w:szCs w:val="22"/>
        </w:rPr>
      </w:pPr>
      <w:r w:rsidRPr="001A580E">
        <w:rPr>
          <w:sz w:val="24"/>
          <w:szCs w:val="22"/>
        </w:rPr>
        <w:t xml:space="preserve">There are a variety of different options for the time delay composition. The function of this </w:t>
      </w:r>
      <w:r w:rsidR="00683EB6" w:rsidRPr="001A580E">
        <w:rPr>
          <w:sz w:val="24"/>
          <w:szCs w:val="22"/>
        </w:rPr>
        <w:t xml:space="preserve">composition is to allow the user of the grenade to create suitable </w:t>
      </w:r>
      <w:r w:rsidR="00683EB6" w:rsidRPr="001A580E">
        <w:rPr>
          <w:sz w:val="24"/>
          <w:szCs w:val="22"/>
        </w:rPr>
        <w:lastRenderedPageBreak/>
        <w:t>distance between themselves and the product before initiating the main explosive. The function of this time delay is safety critical.</w:t>
      </w:r>
    </w:p>
    <w:p w14:paraId="19857316" w14:textId="34ACD9F6" w:rsidR="00683EB6" w:rsidRPr="001A580E" w:rsidRDefault="00683EB6" w:rsidP="00831096">
      <w:pPr>
        <w:pStyle w:val="BodyText2"/>
        <w:numPr>
          <w:ilvl w:val="0"/>
          <w:numId w:val="0"/>
        </w:numPr>
        <w:rPr>
          <w:sz w:val="24"/>
          <w:szCs w:val="22"/>
        </w:rPr>
      </w:pPr>
      <w:r w:rsidRPr="00831096">
        <w:rPr>
          <w:sz w:val="24"/>
          <w:szCs w:val="22"/>
        </w:rPr>
        <w:t xml:space="preserve">There </w:t>
      </w:r>
      <w:r w:rsidR="00C43FC3" w:rsidRPr="00831096">
        <w:rPr>
          <w:sz w:val="24"/>
          <w:szCs w:val="22"/>
        </w:rPr>
        <w:t xml:space="preserve">are a range of options available that produce this effect, </w:t>
      </w:r>
      <w:r w:rsidR="00831096" w:rsidRPr="00831096">
        <w:rPr>
          <w:sz w:val="24"/>
          <w:szCs w:val="22"/>
        </w:rPr>
        <w:t>including</w:t>
      </w:r>
      <w:r w:rsidR="005C2EB9" w:rsidRPr="00831096">
        <w:rPr>
          <w:sz w:val="24"/>
          <w:szCs w:val="22"/>
        </w:rPr>
        <w:t xml:space="preserve"> TNC and Potassium nitrate (gassy), Boron, Silicon and potassium dichromate (gasless), Tungsten, Barium chromate and potassium perchlorate (gasless) and </w:t>
      </w:r>
      <w:r w:rsidR="00831096" w:rsidRPr="00831096">
        <w:rPr>
          <w:sz w:val="24"/>
          <w:szCs w:val="22"/>
        </w:rPr>
        <w:t>Chromium, barium chromate and potassium perchlorate (gasless).</w:t>
      </w:r>
    </w:p>
    <w:p w14:paraId="4007B579" w14:textId="7465ACBC" w:rsidR="00C43FC3" w:rsidRPr="000B1B71" w:rsidRDefault="00C43FC3" w:rsidP="00550AD7">
      <w:pPr>
        <w:pStyle w:val="BodyText2"/>
        <w:numPr>
          <w:ilvl w:val="0"/>
          <w:numId w:val="0"/>
        </w:numPr>
      </w:pPr>
      <w:r w:rsidRPr="001A580E">
        <w:rPr>
          <w:sz w:val="24"/>
          <w:szCs w:val="22"/>
        </w:rPr>
        <w:t xml:space="preserve">The author </w:t>
      </w:r>
      <w:r w:rsidR="001A580E">
        <w:rPr>
          <w:sz w:val="24"/>
          <w:szCs w:val="22"/>
        </w:rPr>
        <w:t xml:space="preserve">has chosen to analyse </w:t>
      </w:r>
      <w:r w:rsidR="0046527E">
        <w:rPr>
          <w:sz w:val="24"/>
          <w:szCs w:val="22"/>
        </w:rPr>
        <w:t xml:space="preserve">a </w:t>
      </w:r>
      <w:r w:rsidR="008C0C2E">
        <w:rPr>
          <w:sz w:val="24"/>
          <w:szCs w:val="22"/>
        </w:rPr>
        <w:t xml:space="preserve">gassy </w:t>
      </w:r>
      <w:r w:rsidR="004A4483">
        <w:rPr>
          <w:sz w:val="24"/>
          <w:szCs w:val="22"/>
        </w:rPr>
        <w:t xml:space="preserve">Tetranitrocarbazole based delay composition. The composition </w:t>
      </w:r>
      <w:r w:rsidR="007C212A">
        <w:rPr>
          <w:sz w:val="24"/>
          <w:szCs w:val="22"/>
        </w:rPr>
        <w:t>includes Tetranitrocarbazole (C</w:t>
      </w:r>
      <w:r w:rsidR="00CF3BE5">
        <w:rPr>
          <w:sz w:val="24"/>
          <w:szCs w:val="22"/>
          <w:vertAlign w:val="subscript"/>
        </w:rPr>
        <w:t>12</w:t>
      </w:r>
      <w:r w:rsidR="007C212A">
        <w:rPr>
          <w:sz w:val="24"/>
          <w:szCs w:val="22"/>
        </w:rPr>
        <w:t>H</w:t>
      </w:r>
      <w:r w:rsidR="00CF3BE5">
        <w:rPr>
          <w:sz w:val="24"/>
          <w:szCs w:val="22"/>
          <w:vertAlign w:val="subscript"/>
        </w:rPr>
        <w:t>5</w:t>
      </w:r>
      <w:r w:rsidR="007C212A">
        <w:rPr>
          <w:sz w:val="24"/>
          <w:szCs w:val="22"/>
        </w:rPr>
        <w:t>N</w:t>
      </w:r>
      <w:r w:rsidR="00CF3BE5">
        <w:rPr>
          <w:sz w:val="24"/>
          <w:szCs w:val="22"/>
          <w:vertAlign w:val="subscript"/>
        </w:rPr>
        <w:t>5</w:t>
      </w:r>
      <w:r w:rsidR="007C212A">
        <w:rPr>
          <w:sz w:val="24"/>
          <w:szCs w:val="22"/>
        </w:rPr>
        <w:t>O</w:t>
      </w:r>
      <w:r w:rsidR="00CF3BE5">
        <w:rPr>
          <w:sz w:val="24"/>
          <w:szCs w:val="22"/>
          <w:vertAlign w:val="subscript"/>
        </w:rPr>
        <w:t>8</w:t>
      </w:r>
      <w:r w:rsidR="007C212A">
        <w:rPr>
          <w:sz w:val="24"/>
          <w:szCs w:val="22"/>
        </w:rPr>
        <w:t>) and Potassium Nitrate (KNO</w:t>
      </w:r>
      <w:r w:rsidR="007C212A" w:rsidRPr="007C212A">
        <w:rPr>
          <w:sz w:val="24"/>
          <w:szCs w:val="22"/>
          <w:vertAlign w:val="subscript"/>
        </w:rPr>
        <w:t>3</w:t>
      </w:r>
      <w:r w:rsidR="007C212A">
        <w:rPr>
          <w:sz w:val="24"/>
          <w:szCs w:val="22"/>
        </w:rPr>
        <w:t>).</w:t>
      </w:r>
      <w:r w:rsidR="00653B95">
        <w:rPr>
          <w:sz w:val="24"/>
          <w:szCs w:val="22"/>
        </w:rPr>
        <w:t xml:space="preserve"> </w:t>
      </w:r>
    </w:p>
    <w:p w14:paraId="2B92D8E5" w14:textId="500095F6" w:rsidR="00AF3C29" w:rsidRDefault="00AF3C29" w:rsidP="00AF3C29">
      <w:pPr>
        <w:pStyle w:val="Heading2"/>
      </w:pPr>
      <w:bookmarkStart w:id="5" w:name="_Toc56585776"/>
      <w:r>
        <w:t>Initiate Main Explosive</w:t>
      </w:r>
      <w:bookmarkEnd w:id="5"/>
    </w:p>
    <w:p w14:paraId="4185E671" w14:textId="58F2FF53" w:rsidR="00653B95" w:rsidRPr="009C27AE" w:rsidRDefault="00653B95" w:rsidP="009C27AE">
      <w:pPr>
        <w:pStyle w:val="BodyText2"/>
        <w:numPr>
          <w:ilvl w:val="0"/>
          <w:numId w:val="0"/>
        </w:numPr>
        <w:rPr>
          <w:sz w:val="24"/>
          <w:szCs w:val="22"/>
        </w:rPr>
      </w:pPr>
      <w:r w:rsidRPr="009C27AE">
        <w:rPr>
          <w:sz w:val="24"/>
          <w:szCs w:val="22"/>
        </w:rPr>
        <w:t>In order to ignite the main explosive of the grenade system a booster explosive is require</w:t>
      </w:r>
      <w:r w:rsidR="00E50005" w:rsidRPr="009C27AE">
        <w:rPr>
          <w:sz w:val="24"/>
          <w:szCs w:val="22"/>
        </w:rPr>
        <w:t xml:space="preserve">d to create </w:t>
      </w:r>
      <w:r w:rsidR="00FC021D" w:rsidRPr="009C27AE">
        <w:rPr>
          <w:sz w:val="24"/>
          <w:szCs w:val="22"/>
        </w:rPr>
        <w:t xml:space="preserve">the correct ignition energy for the main explosive. Often, this material choice will be made after the main explosive as this </w:t>
      </w:r>
      <w:r w:rsidR="007C21C1" w:rsidRPr="009C27AE">
        <w:rPr>
          <w:sz w:val="24"/>
          <w:szCs w:val="22"/>
        </w:rPr>
        <w:t xml:space="preserve">composition will be chosen based on the main explosive used. </w:t>
      </w:r>
    </w:p>
    <w:p w14:paraId="7D39F694" w14:textId="654D7F0D" w:rsidR="007C21C1" w:rsidRPr="009C27AE" w:rsidRDefault="007C21C1" w:rsidP="009C27AE">
      <w:pPr>
        <w:pStyle w:val="BodyText2"/>
        <w:numPr>
          <w:ilvl w:val="0"/>
          <w:numId w:val="0"/>
        </w:numPr>
        <w:rPr>
          <w:sz w:val="24"/>
          <w:szCs w:val="22"/>
        </w:rPr>
      </w:pPr>
      <w:r w:rsidRPr="009C27AE">
        <w:rPr>
          <w:sz w:val="24"/>
          <w:szCs w:val="22"/>
        </w:rPr>
        <w:t xml:space="preserve">Some example of </w:t>
      </w:r>
      <w:r w:rsidRPr="005515BC">
        <w:rPr>
          <w:sz w:val="24"/>
          <w:szCs w:val="22"/>
        </w:rPr>
        <w:t xml:space="preserve">booster compositions </w:t>
      </w:r>
      <w:r w:rsidR="00157F60" w:rsidRPr="005515BC">
        <w:rPr>
          <w:sz w:val="24"/>
          <w:szCs w:val="22"/>
        </w:rPr>
        <w:t>is</w:t>
      </w:r>
      <w:r w:rsidRPr="005515BC">
        <w:rPr>
          <w:sz w:val="24"/>
          <w:szCs w:val="22"/>
        </w:rPr>
        <w:t>:</w:t>
      </w:r>
      <w:r w:rsidR="0030413E" w:rsidRPr="005515BC">
        <w:rPr>
          <w:sz w:val="24"/>
          <w:szCs w:val="22"/>
        </w:rPr>
        <w:t xml:space="preserve"> Tetryl</w:t>
      </w:r>
      <w:r w:rsidR="00EA73EE">
        <w:rPr>
          <w:sz w:val="24"/>
          <w:szCs w:val="22"/>
        </w:rPr>
        <w:t xml:space="preserve">, </w:t>
      </w:r>
      <w:proofErr w:type="spellStart"/>
      <w:r w:rsidR="00EA73EE">
        <w:rPr>
          <w:sz w:val="24"/>
          <w:szCs w:val="22"/>
        </w:rPr>
        <w:t>Rowanex</w:t>
      </w:r>
      <w:proofErr w:type="spellEnd"/>
      <w:r w:rsidR="00EA73EE">
        <w:rPr>
          <w:sz w:val="24"/>
          <w:szCs w:val="22"/>
        </w:rPr>
        <w:t xml:space="preserve"> 3601</w:t>
      </w:r>
      <w:r w:rsidR="00B009E1">
        <w:rPr>
          <w:sz w:val="24"/>
          <w:szCs w:val="22"/>
        </w:rPr>
        <w:t xml:space="preserve"> and </w:t>
      </w:r>
      <w:r w:rsidR="0030413E">
        <w:rPr>
          <w:sz w:val="24"/>
          <w:szCs w:val="22"/>
        </w:rPr>
        <w:t xml:space="preserve">PETN, </w:t>
      </w:r>
    </w:p>
    <w:p w14:paraId="03EF1F6B" w14:textId="7285C46F" w:rsidR="007C21C1" w:rsidRPr="009C27AE" w:rsidRDefault="007C21C1" w:rsidP="009C27AE">
      <w:pPr>
        <w:pStyle w:val="BodyText2"/>
        <w:numPr>
          <w:ilvl w:val="0"/>
          <w:numId w:val="0"/>
        </w:numPr>
        <w:rPr>
          <w:sz w:val="24"/>
          <w:szCs w:val="22"/>
        </w:rPr>
      </w:pPr>
      <w:r w:rsidRPr="009C27AE">
        <w:rPr>
          <w:sz w:val="24"/>
          <w:szCs w:val="22"/>
        </w:rPr>
        <w:t xml:space="preserve">For this </w:t>
      </w:r>
      <w:r w:rsidR="002730C6" w:rsidRPr="009C27AE">
        <w:rPr>
          <w:sz w:val="24"/>
          <w:szCs w:val="22"/>
        </w:rPr>
        <w:t>use, a PETN (C</w:t>
      </w:r>
      <w:r w:rsidR="002730C6" w:rsidRPr="003B25CE">
        <w:rPr>
          <w:sz w:val="24"/>
          <w:szCs w:val="22"/>
          <w:vertAlign w:val="subscript"/>
        </w:rPr>
        <w:t>5</w:t>
      </w:r>
      <w:r w:rsidR="002730C6" w:rsidRPr="009C27AE">
        <w:rPr>
          <w:sz w:val="24"/>
          <w:szCs w:val="22"/>
        </w:rPr>
        <w:t>H</w:t>
      </w:r>
      <w:r w:rsidR="002730C6" w:rsidRPr="003B25CE">
        <w:rPr>
          <w:sz w:val="24"/>
          <w:szCs w:val="22"/>
          <w:vertAlign w:val="subscript"/>
        </w:rPr>
        <w:t>8</w:t>
      </w:r>
      <w:r w:rsidR="002730C6" w:rsidRPr="009C27AE">
        <w:rPr>
          <w:sz w:val="24"/>
          <w:szCs w:val="22"/>
        </w:rPr>
        <w:t>N</w:t>
      </w:r>
      <w:r w:rsidR="002730C6" w:rsidRPr="003B25CE">
        <w:rPr>
          <w:sz w:val="24"/>
          <w:szCs w:val="22"/>
          <w:vertAlign w:val="subscript"/>
        </w:rPr>
        <w:t>4</w:t>
      </w:r>
      <w:r w:rsidR="002730C6" w:rsidRPr="009C27AE">
        <w:rPr>
          <w:sz w:val="24"/>
          <w:szCs w:val="22"/>
        </w:rPr>
        <w:t>O</w:t>
      </w:r>
      <w:r w:rsidR="002730C6" w:rsidRPr="003B25CE">
        <w:rPr>
          <w:sz w:val="24"/>
          <w:szCs w:val="22"/>
          <w:vertAlign w:val="subscript"/>
        </w:rPr>
        <w:t>12</w:t>
      </w:r>
      <w:r w:rsidR="002730C6" w:rsidRPr="009C27AE">
        <w:rPr>
          <w:sz w:val="24"/>
          <w:szCs w:val="22"/>
        </w:rPr>
        <w:t>) composition will be used.</w:t>
      </w:r>
    </w:p>
    <w:p w14:paraId="13CD61C5" w14:textId="3A54BEDF" w:rsidR="00AF3C29" w:rsidRDefault="00AF3C29" w:rsidP="00AF3C29">
      <w:pPr>
        <w:pStyle w:val="Heading2"/>
      </w:pPr>
      <w:bookmarkStart w:id="6" w:name="_Toc56585777"/>
      <w:r>
        <w:t>Cause Fragmentation of Casing</w:t>
      </w:r>
      <w:bookmarkEnd w:id="6"/>
    </w:p>
    <w:p w14:paraId="602B3B7D" w14:textId="58145A5D" w:rsidR="00CE34D3" w:rsidRPr="009C27AE" w:rsidRDefault="00A52FCB" w:rsidP="0055089A">
      <w:pPr>
        <w:pStyle w:val="BodyText2"/>
        <w:numPr>
          <w:ilvl w:val="0"/>
          <w:numId w:val="0"/>
        </w:numPr>
        <w:rPr>
          <w:sz w:val="24"/>
          <w:szCs w:val="22"/>
        </w:rPr>
      </w:pPr>
      <w:r w:rsidRPr="009C27AE">
        <w:rPr>
          <w:sz w:val="24"/>
          <w:szCs w:val="22"/>
        </w:rPr>
        <w:t>The</w:t>
      </w:r>
      <w:r w:rsidR="00602DE1">
        <w:rPr>
          <w:sz w:val="24"/>
          <w:szCs w:val="22"/>
        </w:rPr>
        <w:t xml:space="preserve"> </w:t>
      </w:r>
      <w:r w:rsidR="00751B07">
        <w:rPr>
          <w:sz w:val="24"/>
          <w:szCs w:val="22"/>
        </w:rPr>
        <w:t>most known</w:t>
      </w:r>
      <w:r w:rsidRPr="009C27AE">
        <w:rPr>
          <w:sz w:val="24"/>
          <w:szCs w:val="22"/>
        </w:rPr>
        <w:t xml:space="preserve"> main fill </w:t>
      </w:r>
      <w:r w:rsidR="00602DE1">
        <w:rPr>
          <w:sz w:val="24"/>
          <w:szCs w:val="22"/>
        </w:rPr>
        <w:t>of</w:t>
      </w:r>
      <w:r w:rsidRPr="009C27AE">
        <w:rPr>
          <w:sz w:val="24"/>
          <w:szCs w:val="22"/>
        </w:rPr>
        <w:t xml:space="preserve"> high explosive devices </w:t>
      </w:r>
      <w:r w:rsidR="00602DE1">
        <w:rPr>
          <w:sz w:val="24"/>
          <w:szCs w:val="22"/>
        </w:rPr>
        <w:t>is</w:t>
      </w:r>
      <w:r w:rsidRPr="009C27AE">
        <w:rPr>
          <w:sz w:val="24"/>
          <w:szCs w:val="22"/>
        </w:rPr>
        <w:t xml:space="preserve"> TNT</w:t>
      </w:r>
      <w:r w:rsidR="006072A9" w:rsidRPr="009C27AE">
        <w:rPr>
          <w:sz w:val="24"/>
          <w:szCs w:val="22"/>
        </w:rPr>
        <w:t xml:space="preserve"> </w:t>
      </w:r>
      <w:r w:rsidR="00634844">
        <w:rPr>
          <w:sz w:val="24"/>
          <w:szCs w:val="22"/>
        </w:rPr>
        <w:t>which has been manufacture at laboratory scale since 1841</w:t>
      </w:r>
      <w:sdt>
        <w:sdtPr>
          <w:rPr>
            <w:sz w:val="24"/>
            <w:szCs w:val="22"/>
          </w:rPr>
          <w:id w:val="-478156397"/>
          <w:citation/>
        </w:sdtPr>
        <w:sdtEndPr/>
        <w:sdtContent>
          <w:r w:rsidR="00634844">
            <w:rPr>
              <w:sz w:val="24"/>
              <w:szCs w:val="22"/>
            </w:rPr>
            <w:fldChar w:fldCharType="begin"/>
          </w:r>
          <w:r w:rsidR="00634844">
            <w:rPr>
              <w:sz w:val="24"/>
              <w:szCs w:val="22"/>
            </w:rPr>
            <w:instrText xml:space="preserve"> CITATION Bro98 \l 2057 </w:instrText>
          </w:r>
          <w:r w:rsidR="00634844">
            <w:rPr>
              <w:sz w:val="24"/>
              <w:szCs w:val="22"/>
            </w:rPr>
            <w:fldChar w:fldCharType="separate"/>
          </w:r>
          <w:r w:rsidR="00410AE6">
            <w:rPr>
              <w:noProof/>
              <w:sz w:val="24"/>
              <w:szCs w:val="22"/>
            </w:rPr>
            <w:t xml:space="preserve"> </w:t>
          </w:r>
          <w:r w:rsidR="00410AE6" w:rsidRPr="00410AE6">
            <w:rPr>
              <w:noProof/>
              <w:sz w:val="24"/>
              <w:szCs w:val="22"/>
            </w:rPr>
            <w:t>[1]</w:t>
          </w:r>
          <w:r w:rsidR="00634844">
            <w:rPr>
              <w:sz w:val="24"/>
              <w:szCs w:val="22"/>
            </w:rPr>
            <w:fldChar w:fldCharType="end"/>
          </w:r>
        </w:sdtContent>
      </w:sdt>
      <w:r w:rsidR="006072A9" w:rsidRPr="009C27AE">
        <w:rPr>
          <w:sz w:val="24"/>
          <w:szCs w:val="22"/>
        </w:rPr>
        <w:t>. Since then, a range of improvement to manufacturing, yield and performance have been made.</w:t>
      </w:r>
      <w:r w:rsidR="00EA13DE" w:rsidRPr="009C27AE">
        <w:rPr>
          <w:sz w:val="24"/>
          <w:szCs w:val="22"/>
        </w:rPr>
        <w:t xml:space="preserve"> The primary function of this composition is to cause the outer casing of the grenade to fragment into small pieces and expel them </w:t>
      </w:r>
      <w:r w:rsidR="00F12B1C" w:rsidRPr="009C27AE">
        <w:rPr>
          <w:sz w:val="24"/>
          <w:szCs w:val="22"/>
        </w:rPr>
        <w:t xml:space="preserve">360 degrees. </w:t>
      </w:r>
    </w:p>
    <w:p w14:paraId="2AAF46B3" w14:textId="63336F22" w:rsidR="00F12B1C" w:rsidRPr="009C27AE" w:rsidRDefault="00F12B1C" w:rsidP="00710763">
      <w:pPr>
        <w:pStyle w:val="BodyText2"/>
        <w:numPr>
          <w:ilvl w:val="0"/>
          <w:numId w:val="0"/>
        </w:numPr>
        <w:rPr>
          <w:sz w:val="24"/>
          <w:szCs w:val="22"/>
        </w:rPr>
      </w:pPr>
      <w:r w:rsidRPr="00710763">
        <w:rPr>
          <w:sz w:val="24"/>
          <w:szCs w:val="22"/>
        </w:rPr>
        <w:t>Examples of a high explosive fill are:</w:t>
      </w:r>
      <w:r w:rsidR="00DF7F67" w:rsidRPr="00710763">
        <w:rPr>
          <w:sz w:val="24"/>
          <w:szCs w:val="22"/>
        </w:rPr>
        <w:t xml:space="preserve"> Trinitro</w:t>
      </w:r>
      <w:r w:rsidR="00E95FD7" w:rsidRPr="00710763">
        <w:rPr>
          <w:sz w:val="24"/>
          <w:szCs w:val="22"/>
        </w:rPr>
        <w:t xml:space="preserve">toluene (TNT), RDX, </w:t>
      </w:r>
      <w:r w:rsidR="00EB388B" w:rsidRPr="00710763">
        <w:rPr>
          <w:sz w:val="24"/>
          <w:szCs w:val="22"/>
        </w:rPr>
        <w:t>Octogen (HMX)</w:t>
      </w:r>
      <w:r w:rsidR="00710763" w:rsidRPr="00710763">
        <w:rPr>
          <w:sz w:val="24"/>
          <w:szCs w:val="22"/>
        </w:rPr>
        <w:t>, TATB, and HNS</w:t>
      </w:r>
    </w:p>
    <w:p w14:paraId="0422F23D" w14:textId="18F688A7" w:rsidR="00845ADE" w:rsidRPr="00151905" w:rsidRDefault="00F12B1C" w:rsidP="00151905">
      <w:pPr>
        <w:pStyle w:val="BodyText2"/>
        <w:numPr>
          <w:ilvl w:val="0"/>
          <w:numId w:val="0"/>
        </w:numPr>
        <w:rPr>
          <w:sz w:val="24"/>
          <w:szCs w:val="22"/>
        </w:rPr>
      </w:pPr>
      <w:r w:rsidRPr="009C27AE">
        <w:rPr>
          <w:sz w:val="24"/>
          <w:szCs w:val="22"/>
        </w:rPr>
        <w:t>For the purpose of this report and RDX (</w:t>
      </w:r>
      <w:r w:rsidR="0055089A" w:rsidRPr="009C27AE">
        <w:rPr>
          <w:sz w:val="24"/>
          <w:szCs w:val="22"/>
        </w:rPr>
        <w:t>C</w:t>
      </w:r>
      <w:r w:rsidR="0055089A" w:rsidRPr="009C27AE">
        <w:rPr>
          <w:sz w:val="24"/>
          <w:szCs w:val="22"/>
          <w:vertAlign w:val="subscript"/>
        </w:rPr>
        <w:t>3</w:t>
      </w:r>
      <w:r w:rsidR="0055089A" w:rsidRPr="009C27AE">
        <w:rPr>
          <w:sz w:val="24"/>
          <w:szCs w:val="22"/>
        </w:rPr>
        <w:t>H</w:t>
      </w:r>
      <w:r w:rsidR="0055089A" w:rsidRPr="009C27AE">
        <w:rPr>
          <w:sz w:val="24"/>
          <w:szCs w:val="22"/>
          <w:vertAlign w:val="subscript"/>
        </w:rPr>
        <w:t>6</w:t>
      </w:r>
      <w:r w:rsidR="0055089A" w:rsidRPr="009C27AE">
        <w:rPr>
          <w:sz w:val="24"/>
          <w:szCs w:val="22"/>
        </w:rPr>
        <w:t>N</w:t>
      </w:r>
      <w:r w:rsidR="0055089A" w:rsidRPr="009C27AE">
        <w:rPr>
          <w:sz w:val="24"/>
          <w:szCs w:val="22"/>
          <w:vertAlign w:val="subscript"/>
        </w:rPr>
        <w:t>6</w:t>
      </w:r>
      <w:r w:rsidR="0055089A" w:rsidRPr="009C27AE">
        <w:rPr>
          <w:sz w:val="24"/>
          <w:szCs w:val="22"/>
        </w:rPr>
        <w:t>O</w:t>
      </w:r>
      <w:r w:rsidR="0055089A" w:rsidRPr="009C27AE">
        <w:rPr>
          <w:sz w:val="24"/>
          <w:szCs w:val="22"/>
          <w:vertAlign w:val="subscript"/>
        </w:rPr>
        <w:t>6</w:t>
      </w:r>
      <w:r w:rsidR="0055089A" w:rsidRPr="009C27AE">
        <w:rPr>
          <w:sz w:val="24"/>
          <w:szCs w:val="22"/>
        </w:rPr>
        <w:t>) and TNT (C</w:t>
      </w:r>
      <w:r w:rsidR="0055089A" w:rsidRPr="009C27AE">
        <w:rPr>
          <w:sz w:val="24"/>
          <w:szCs w:val="22"/>
          <w:vertAlign w:val="subscript"/>
        </w:rPr>
        <w:t>7</w:t>
      </w:r>
      <w:r w:rsidR="0055089A" w:rsidRPr="009C27AE">
        <w:rPr>
          <w:sz w:val="24"/>
          <w:szCs w:val="22"/>
        </w:rPr>
        <w:t>H</w:t>
      </w:r>
      <w:r w:rsidR="0055089A" w:rsidRPr="009C27AE">
        <w:rPr>
          <w:sz w:val="24"/>
          <w:szCs w:val="22"/>
          <w:vertAlign w:val="subscript"/>
        </w:rPr>
        <w:t>5</w:t>
      </w:r>
      <w:r w:rsidR="0055089A" w:rsidRPr="009C27AE">
        <w:rPr>
          <w:sz w:val="24"/>
          <w:szCs w:val="22"/>
        </w:rPr>
        <w:t>N</w:t>
      </w:r>
      <w:r w:rsidR="0055089A" w:rsidRPr="009C27AE">
        <w:rPr>
          <w:sz w:val="24"/>
          <w:szCs w:val="22"/>
          <w:vertAlign w:val="subscript"/>
        </w:rPr>
        <w:t>3</w:t>
      </w:r>
      <w:r w:rsidR="0055089A" w:rsidRPr="009C27AE">
        <w:rPr>
          <w:sz w:val="24"/>
          <w:szCs w:val="22"/>
        </w:rPr>
        <w:t>O</w:t>
      </w:r>
      <w:r w:rsidR="0055089A" w:rsidRPr="009C27AE">
        <w:rPr>
          <w:sz w:val="24"/>
          <w:szCs w:val="22"/>
          <w:vertAlign w:val="subscript"/>
        </w:rPr>
        <w:t>6</w:t>
      </w:r>
      <w:r w:rsidR="0055089A" w:rsidRPr="009C27AE">
        <w:rPr>
          <w:sz w:val="24"/>
          <w:szCs w:val="22"/>
        </w:rPr>
        <w:t>) compound will be used as this is an extremely common modern fill.</w:t>
      </w:r>
    </w:p>
    <w:p w14:paraId="1E547A55" w14:textId="18E56E93" w:rsidR="00AC0E31" w:rsidRDefault="006C429F" w:rsidP="00885B0C">
      <w:pPr>
        <w:pStyle w:val="Heading1"/>
      </w:pPr>
      <w:bookmarkStart w:id="7" w:name="_Toc56585778"/>
      <w:r>
        <w:t>Material Properties</w:t>
      </w:r>
      <w:bookmarkEnd w:id="7"/>
    </w:p>
    <w:p w14:paraId="66ADB998" w14:textId="3C5C55C4" w:rsidR="00425F3B" w:rsidRPr="00BD5DEB" w:rsidRDefault="00E354DE" w:rsidP="00E354DE">
      <w:pPr>
        <w:pStyle w:val="BodyText1"/>
        <w:numPr>
          <w:ilvl w:val="0"/>
          <w:numId w:val="0"/>
        </w:numPr>
        <w:rPr>
          <w:sz w:val="24"/>
          <w:szCs w:val="22"/>
        </w:rPr>
      </w:pPr>
      <w:r w:rsidRPr="00BD5DEB">
        <w:rPr>
          <w:sz w:val="24"/>
          <w:szCs w:val="22"/>
        </w:rPr>
        <w:t xml:space="preserve">In this section of the report, each of the </w:t>
      </w:r>
      <w:r w:rsidR="00CE5693" w:rsidRPr="00BD5DEB">
        <w:rPr>
          <w:sz w:val="24"/>
          <w:szCs w:val="22"/>
        </w:rPr>
        <w:t>4 chemicals identified in the previous section will be analysed for their chemical and physical properties. Following this, a balance</w:t>
      </w:r>
      <w:r w:rsidR="00D41227" w:rsidRPr="00BD5DEB">
        <w:rPr>
          <w:sz w:val="24"/>
          <w:szCs w:val="22"/>
        </w:rPr>
        <w:t>d</w:t>
      </w:r>
      <w:r w:rsidR="00CE5693" w:rsidRPr="00BD5DEB">
        <w:rPr>
          <w:sz w:val="24"/>
          <w:szCs w:val="22"/>
        </w:rPr>
        <w:t xml:space="preserve"> equation will be stated using the </w:t>
      </w:r>
      <w:proofErr w:type="spellStart"/>
      <w:r w:rsidR="007414F6" w:rsidRPr="00BD5DEB">
        <w:rPr>
          <w:sz w:val="24"/>
          <w:szCs w:val="22"/>
        </w:rPr>
        <w:t>Kistiakowsky</w:t>
      </w:r>
      <w:proofErr w:type="spellEnd"/>
      <w:r w:rsidR="007414F6" w:rsidRPr="00BD5DEB">
        <w:rPr>
          <w:sz w:val="24"/>
          <w:szCs w:val="22"/>
        </w:rPr>
        <w:t xml:space="preserve"> – Wilson (K-W)</w:t>
      </w:r>
      <w:r w:rsidR="00CE5693" w:rsidRPr="00BD5DEB">
        <w:rPr>
          <w:sz w:val="24"/>
          <w:szCs w:val="22"/>
        </w:rPr>
        <w:t xml:space="preserve"> rules</w:t>
      </w:r>
      <w:r w:rsidR="00D41227" w:rsidRPr="00BD5DEB">
        <w:rPr>
          <w:sz w:val="24"/>
          <w:szCs w:val="22"/>
        </w:rPr>
        <w:t xml:space="preserve"> based upon the calculated oxygen balance. </w:t>
      </w:r>
    </w:p>
    <w:p w14:paraId="7DDAD0F7" w14:textId="19722C6E" w:rsidR="00425F3B" w:rsidRPr="00BD5DEB" w:rsidRDefault="00425F3B" w:rsidP="00E354DE">
      <w:pPr>
        <w:pStyle w:val="BodyText1"/>
        <w:numPr>
          <w:ilvl w:val="0"/>
          <w:numId w:val="0"/>
        </w:numPr>
        <w:rPr>
          <w:sz w:val="24"/>
          <w:szCs w:val="22"/>
        </w:rPr>
      </w:pPr>
      <w:r w:rsidRPr="00BD5DEB">
        <w:rPr>
          <w:sz w:val="24"/>
          <w:szCs w:val="22"/>
        </w:rPr>
        <w:t>The formula for oxygen balance i</w:t>
      </w:r>
      <w:r w:rsidR="00F706C2" w:rsidRPr="00BD5DEB">
        <w:rPr>
          <w:sz w:val="24"/>
          <w:szCs w:val="22"/>
        </w:rPr>
        <w:t>s</w:t>
      </w:r>
      <w:r w:rsidRPr="00BD5DEB">
        <w:rPr>
          <w:sz w:val="24"/>
          <w:szCs w:val="22"/>
        </w:rPr>
        <w:t>:</w:t>
      </w:r>
    </w:p>
    <w:p w14:paraId="5E669F9C" w14:textId="4984D972" w:rsidR="00215AB0" w:rsidRDefault="00215AB0" w:rsidP="00215AB0">
      <w:pPr>
        <w:pStyle w:val="Caption"/>
        <w:keepNext/>
        <w:jc w:val="both"/>
      </w:pPr>
      <w:bookmarkStart w:id="8" w:name="_Toc56585661"/>
      <w:r>
        <w:t xml:space="preserve">Equation </w:t>
      </w:r>
      <w:fldSimple w:instr=" SEQ Equation \* ARABIC ">
        <w:r w:rsidR="00BE0FFB">
          <w:rPr>
            <w:noProof/>
          </w:rPr>
          <w:t>1</w:t>
        </w:r>
      </w:fldSimple>
      <w:r>
        <w:t xml:space="preserve"> - Oxygen Balance Formula</w:t>
      </w:r>
      <w:bookmarkEnd w:id="8"/>
    </w:p>
    <w:p w14:paraId="5ED13A52" w14:textId="72A6101D" w:rsidR="00836EC6" w:rsidRPr="00215AB0" w:rsidRDefault="004F5703" w:rsidP="00E354DE">
      <w:pPr>
        <w:pStyle w:val="BodyText1"/>
        <w:numPr>
          <w:ilvl w:val="0"/>
          <w:numId w:val="0"/>
        </w:numPr>
        <w:rPr>
          <w:sz w:val="24"/>
          <w:szCs w:val="22"/>
        </w:rPr>
      </w:pPr>
      <m:oMathPara>
        <m:oMath>
          <m:r>
            <w:rPr>
              <w:rFonts w:ascii="Cambria Math" w:hAnsi="Cambria Math"/>
              <w:sz w:val="24"/>
              <w:szCs w:val="22"/>
            </w:rPr>
            <m:t>Ω=</m:t>
          </m:r>
          <m:f>
            <m:fPr>
              <m:ctrlPr>
                <w:rPr>
                  <w:rFonts w:ascii="Cambria Math" w:hAnsi="Cambria Math"/>
                  <w:i/>
                  <w:sz w:val="24"/>
                  <w:szCs w:val="22"/>
                </w:rPr>
              </m:ctrlPr>
            </m:fPr>
            <m:num>
              <m:r>
                <w:rPr>
                  <w:rFonts w:ascii="Cambria Math" w:hAnsi="Cambria Math"/>
                  <w:sz w:val="24"/>
                  <w:szCs w:val="22"/>
                </w:rPr>
                <m:t>[d-</m:t>
              </m:r>
              <m:d>
                <m:dPr>
                  <m:ctrlPr>
                    <w:rPr>
                      <w:rFonts w:ascii="Cambria Math" w:hAnsi="Cambria Math"/>
                      <w:i/>
                      <w:sz w:val="24"/>
                      <w:szCs w:val="22"/>
                    </w:rPr>
                  </m:ctrlPr>
                </m:dPr>
                <m:e>
                  <m:r>
                    <w:rPr>
                      <w:rFonts w:ascii="Cambria Math" w:hAnsi="Cambria Math"/>
                      <w:sz w:val="24"/>
                      <w:szCs w:val="22"/>
                    </w:rPr>
                    <m:t>2a</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b</m:t>
                      </m:r>
                    </m:num>
                    <m:den>
                      <m:r>
                        <w:rPr>
                          <w:rFonts w:ascii="Cambria Math" w:hAnsi="Cambria Math"/>
                          <w:sz w:val="24"/>
                          <w:szCs w:val="22"/>
                        </w:rPr>
                        <m:t>2</m:t>
                      </m:r>
                    </m:den>
                  </m:f>
                </m:e>
              </m:d>
              <m:r>
                <w:rPr>
                  <w:rFonts w:ascii="Cambria Math" w:hAnsi="Cambria Math"/>
                  <w:sz w:val="24"/>
                  <w:szCs w:val="22"/>
                </w:rPr>
                <m:t>]*1600</m:t>
              </m:r>
            </m:num>
            <m:den>
              <m:r>
                <w:rPr>
                  <w:rFonts w:ascii="Cambria Math" w:hAnsi="Cambria Math"/>
                  <w:sz w:val="24"/>
                  <w:szCs w:val="22"/>
                </w:rPr>
                <m:t>M</m:t>
              </m:r>
            </m:den>
          </m:f>
        </m:oMath>
      </m:oMathPara>
    </w:p>
    <w:p w14:paraId="67C5109C" w14:textId="06A5152B" w:rsidR="00836EC6" w:rsidRPr="00BD5DEB" w:rsidRDefault="00F706C2" w:rsidP="00E354DE">
      <w:pPr>
        <w:pStyle w:val="BodyText1"/>
        <w:numPr>
          <w:ilvl w:val="0"/>
          <w:numId w:val="0"/>
        </w:numPr>
        <w:rPr>
          <w:sz w:val="24"/>
          <w:szCs w:val="22"/>
        </w:rPr>
      </w:pPr>
      <w:r w:rsidRPr="00BD5DEB">
        <w:rPr>
          <w:sz w:val="24"/>
          <w:szCs w:val="22"/>
        </w:rPr>
        <w:t xml:space="preserve">Where </w:t>
      </w:r>
      <w:r w:rsidR="00E6584F" w:rsidRPr="00BD5DEB">
        <w:rPr>
          <w:sz w:val="24"/>
          <w:szCs w:val="22"/>
        </w:rPr>
        <w:t>a = Carbon atoms, b = Hydrogen atoms and d = Oxygen atoms.</w:t>
      </w:r>
    </w:p>
    <w:p w14:paraId="34CFC975" w14:textId="6A736A68" w:rsidR="00E354DE" w:rsidRPr="00BD5DEB" w:rsidRDefault="00D41227" w:rsidP="00E354DE">
      <w:pPr>
        <w:pStyle w:val="BodyText1"/>
        <w:numPr>
          <w:ilvl w:val="0"/>
          <w:numId w:val="0"/>
        </w:numPr>
        <w:rPr>
          <w:sz w:val="24"/>
          <w:szCs w:val="22"/>
        </w:rPr>
      </w:pPr>
      <w:r w:rsidRPr="00BD5DEB">
        <w:rPr>
          <w:sz w:val="24"/>
          <w:szCs w:val="22"/>
        </w:rPr>
        <w:t xml:space="preserve">All workings will be displayed in each section. </w:t>
      </w:r>
    </w:p>
    <w:p w14:paraId="68C60B3E" w14:textId="524E9B77" w:rsidR="00650D49" w:rsidRPr="00BD5DEB" w:rsidRDefault="00650D49" w:rsidP="00E354DE">
      <w:pPr>
        <w:pStyle w:val="BodyText1"/>
        <w:numPr>
          <w:ilvl w:val="0"/>
          <w:numId w:val="0"/>
        </w:numPr>
        <w:rPr>
          <w:sz w:val="24"/>
          <w:szCs w:val="22"/>
        </w:rPr>
      </w:pPr>
      <w:r w:rsidRPr="00BD5DEB">
        <w:rPr>
          <w:sz w:val="24"/>
          <w:szCs w:val="22"/>
        </w:rPr>
        <w:t>Heat of formation values for products of combustion are found in</w:t>
      </w:r>
      <w:r w:rsidR="00B33E25" w:rsidRPr="00BD5DEB">
        <w:rPr>
          <w:sz w:val="24"/>
          <w:szCs w:val="22"/>
        </w:rPr>
        <w:t xml:space="preserve"> </w:t>
      </w:r>
      <w:r w:rsidR="006404D2" w:rsidRPr="00BD5DEB">
        <w:rPr>
          <w:sz w:val="24"/>
          <w:szCs w:val="22"/>
        </w:rPr>
        <w:t>Lange’s Handbook of Chemistry</w:t>
      </w:r>
      <w:r w:rsidR="00BD5DEB" w:rsidRPr="00BD5DEB">
        <w:rPr>
          <w:sz w:val="24"/>
          <w:szCs w:val="22"/>
        </w:rPr>
        <w:t xml:space="preserve"> </w:t>
      </w:r>
      <w:sdt>
        <w:sdtPr>
          <w:rPr>
            <w:sz w:val="24"/>
            <w:szCs w:val="22"/>
          </w:rPr>
          <w:id w:val="-1771080827"/>
          <w:citation/>
        </w:sdtPr>
        <w:sdtEndPr/>
        <w:sdtContent>
          <w:r w:rsidR="00BD5DEB" w:rsidRPr="00BD5DEB">
            <w:rPr>
              <w:sz w:val="24"/>
              <w:szCs w:val="22"/>
            </w:rPr>
            <w:fldChar w:fldCharType="begin"/>
          </w:r>
          <w:r w:rsidR="00BD5DEB" w:rsidRPr="00BD5DEB">
            <w:rPr>
              <w:sz w:val="24"/>
              <w:szCs w:val="22"/>
            </w:rPr>
            <w:instrText xml:space="preserve"> CITATION Dea79 \l 2057 </w:instrText>
          </w:r>
          <w:r w:rsidR="00BD5DEB" w:rsidRPr="00BD5DEB">
            <w:rPr>
              <w:sz w:val="24"/>
              <w:szCs w:val="22"/>
            </w:rPr>
            <w:fldChar w:fldCharType="separate"/>
          </w:r>
          <w:r w:rsidR="00410AE6" w:rsidRPr="00410AE6">
            <w:rPr>
              <w:noProof/>
              <w:sz w:val="24"/>
              <w:szCs w:val="22"/>
            </w:rPr>
            <w:t>[2]</w:t>
          </w:r>
          <w:r w:rsidR="00BD5DEB" w:rsidRPr="00BD5DEB">
            <w:rPr>
              <w:sz w:val="24"/>
              <w:szCs w:val="22"/>
            </w:rPr>
            <w:fldChar w:fldCharType="end"/>
          </w:r>
        </w:sdtContent>
      </w:sdt>
      <w:r w:rsidR="006404D2" w:rsidRPr="00BD5DEB">
        <w:rPr>
          <w:sz w:val="24"/>
          <w:szCs w:val="22"/>
        </w:rPr>
        <w:t xml:space="preserve">, while </w:t>
      </w:r>
      <w:r w:rsidR="00BD5DEB" w:rsidRPr="00BD5DEB">
        <w:rPr>
          <w:sz w:val="24"/>
          <w:szCs w:val="22"/>
        </w:rPr>
        <w:t xml:space="preserve">values for explosive compounds are referenced individually. </w:t>
      </w:r>
    </w:p>
    <w:p w14:paraId="2669DBFE" w14:textId="54274D2D" w:rsidR="000B1B71" w:rsidRPr="000B1B71" w:rsidRDefault="000B1B71" w:rsidP="008A2C8F">
      <w:pPr>
        <w:pStyle w:val="Heading2"/>
      </w:pPr>
      <w:bookmarkStart w:id="9" w:name="_Toc56585779"/>
      <w:r w:rsidRPr="008A2C8F">
        <w:lastRenderedPageBreak/>
        <w:t>Lead</w:t>
      </w:r>
      <w:r>
        <w:t xml:space="preserve"> Styphnate</w:t>
      </w:r>
      <w:bookmarkEnd w:id="9"/>
      <w:r>
        <w:t xml:space="preserve"> </w:t>
      </w:r>
    </w:p>
    <w:p w14:paraId="5A83543A" w14:textId="1394FE7F" w:rsidR="004A19F7" w:rsidRDefault="008C31E2" w:rsidP="00B1102E">
      <w:pPr>
        <w:spacing w:before="0" w:after="240"/>
        <w:rPr>
          <w:szCs w:val="22"/>
        </w:rPr>
      </w:pPr>
      <w:r>
        <w:t xml:space="preserve">Lead Styphnate </w:t>
      </w:r>
      <w:r w:rsidR="009E0C59">
        <w:t xml:space="preserve">has a molecular weight of </w:t>
      </w:r>
      <w:r w:rsidR="00761E0D">
        <w:t>450g/mol.</w:t>
      </w:r>
      <w:r w:rsidR="00001CA2">
        <w:rPr>
          <w:szCs w:val="22"/>
        </w:rPr>
        <w:t xml:space="preserve"> </w:t>
      </w:r>
      <w:r w:rsidR="00EF6FF0">
        <w:rPr>
          <w:szCs w:val="22"/>
        </w:rPr>
        <w:t xml:space="preserve">It is often described as </w:t>
      </w:r>
      <w:proofErr w:type="gramStart"/>
      <w:r w:rsidR="00EF6FF0">
        <w:rPr>
          <w:szCs w:val="22"/>
        </w:rPr>
        <w:t>a</w:t>
      </w:r>
      <w:proofErr w:type="gramEnd"/>
      <w:r w:rsidR="00EF6FF0">
        <w:rPr>
          <w:szCs w:val="22"/>
        </w:rPr>
        <w:t xml:space="preserve"> orange-yellow or dark brown solid material</w:t>
      </w:r>
      <w:r w:rsidR="00C720E6">
        <w:rPr>
          <w:szCs w:val="22"/>
        </w:rPr>
        <w:t xml:space="preserve"> </w:t>
      </w:r>
      <w:sdt>
        <w:sdtPr>
          <w:rPr>
            <w:szCs w:val="22"/>
          </w:rPr>
          <w:id w:val="-675185556"/>
          <w:citation/>
        </w:sdtPr>
        <w:sdtEndPr/>
        <w:sdtContent>
          <w:r w:rsidR="008B231A">
            <w:rPr>
              <w:szCs w:val="22"/>
            </w:rPr>
            <w:fldChar w:fldCharType="begin"/>
          </w:r>
          <w:r w:rsidR="008B231A">
            <w:rPr>
              <w:szCs w:val="22"/>
            </w:rPr>
            <w:instrText xml:space="preserve"> CITATION Akh04 \l 2057 </w:instrText>
          </w:r>
          <w:r w:rsidR="008B231A">
            <w:rPr>
              <w:szCs w:val="22"/>
            </w:rPr>
            <w:fldChar w:fldCharType="separate"/>
          </w:r>
          <w:r w:rsidR="00410AE6" w:rsidRPr="00410AE6">
            <w:rPr>
              <w:noProof/>
              <w:szCs w:val="22"/>
            </w:rPr>
            <w:t>[3]</w:t>
          </w:r>
          <w:r w:rsidR="008B231A">
            <w:rPr>
              <w:szCs w:val="22"/>
            </w:rPr>
            <w:fldChar w:fldCharType="end"/>
          </w:r>
        </w:sdtContent>
      </w:sdt>
      <w:r w:rsidR="008B231A">
        <w:rPr>
          <w:szCs w:val="22"/>
        </w:rPr>
        <w:t xml:space="preserve"> </w:t>
      </w:r>
      <w:r w:rsidR="00C720E6">
        <w:rPr>
          <w:szCs w:val="22"/>
        </w:rPr>
        <w:t>and is known to have a flash point of 310-330</w:t>
      </w:r>
      <w:r w:rsidR="00BD5DEB">
        <w:rPr>
          <w:rFonts w:cs="Arial"/>
          <w:szCs w:val="22"/>
        </w:rPr>
        <w:t>°</w:t>
      </w:r>
      <w:r w:rsidR="00C720E6">
        <w:rPr>
          <w:szCs w:val="22"/>
        </w:rPr>
        <w:t>C</w:t>
      </w:r>
      <w:sdt>
        <w:sdtPr>
          <w:rPr>
            <w:szCs w:val="22"/>
          </w:rPr>
          <w:id w:val="-1295528470"/>
          <w:citation/>
        </w:sdtPr>
        <w:sdtEndPr/>
        <w:sdtContent>
          <w:r w:rsidR="008B231A">
            <w:rPr>
              <w:szCs w:val="22"/>
            </w:rPr>
            <w:fldChar w:fldCharType="begin"/>
          </w:r>
          <w:r w:rsidR="008B231A">
            <w:rPr>
              <w:szCs w:val="22"/>
            </w:rPr>
            <w:instrText xml:space="preserve"> CITATION DuP05 \l 2057 </w:instrText>
          </w:r>
          <w:r w:rsidR="008B231A">
            <w:rPr>
              <w:szCs w:val="22"/>
            </w:rPr>
            <w:fldChar w:fldCharType="separate"/>
          </w:r>
          <w:r w:rsidR="00410AE6">
            <w:rPr>
              <w:noProof/>
              <w:szCs w:val="22"/>
            </w:rPr>
            <w:t xml:space="preserve"> </w:t>
          </w:r>
          <w:r w:rsidR="00410AE6" w:rsidRPr="00410AE6">
            <w:rPr>
              <w:noProof/>
              <w:szCs w:val="22"/>
            </w:rPr>
            <w:t>[4]</w:t>
          </w:r>
          <w:r w:rsidR="008B231A">
            <w:rPr>
              <w:szCs w:val="22"/>
            </w:rPr>
            <w:fldChar w:fldCharType="end"/>
          </w:r>
        </w:sdtContent>
      </w:sdt>
      <w:r w:rsidR="004A19F7">
        <w:rPr>
          <w:szCs w:val="22"/>
        </w:rPr>
        <w:t xml:space="preserve">. </w:t>
      </w:r>
    </w:p>
    <w:p w14:paraId="056B7084" w14:textId="3BBCA879" w:rsidR="000C0647" w:rsidRDefault="000C0647" w:rsidP="00B1102E">
      <w:pPr>
        <w:spacing w:before="0" w:after="240"/>
        <w:rPr>
          <w:szCs w:val="22"/>
        </w:rPr>
      </w:pPr>
      <w:r>
        <w:rPr>
          <w:szCs w:val="22"/>
        </w:rPr>
        <w:t xml:space="preserve">The use of lead styphnate as a primary explosive is helped by the fact the composition is </w:t>
      </w:r>
      <w:r w:rsidR="004E52A5">
        <w:rPr>
          <w:szCs w:val="22"/>
        </w:rPr>
        <w:t>stable at room temperature and up to approximately 75</w:t>
      </w:r>
      <w:r w:rsidR="00BD5DEB">
        <w:rPr>
          <w:rFonts w:cs="Arial"/>
          <w:szCs w:val="22"/>
        </w:rPr>
        <w:t>°</w:t>
      </w:r>
      <w:r w:rsidR="004E52A5">
        <w:rPr>
          <w:szCs w:val="22"/>
        </w:rPr>
        <w:t>C. However, when it does begin to decompose it will break down in</w:t>
      </w:r>
      <w:r w:rsidR="00481F3A">
        <w:rPr>
          <w:szCs w:val="22"/>
        </w:rPr>
        <w:t>to hazardous gasses of lead oxides and nitrogen oxides.</w:t>
      </w:r>
      <w:r w:rsidR="00F46006">
        <w:rPr>
          <w:szCs w:val="22"/>
        </w:rPr>
        <w:t xml:space="preserve"> This means that in a non-toxic product, lead styphnate would not be an optimal choice.</w:t>
      </w:r>
    </w:p>
    <w:p w14:paraId="5BBF7C49" w14:textId="32594853" w:rsidR="00481F3A" w:rsidRDefault="00D41227" w:rsidP="00B1102E">
      <w:pPr>
        <w:spacing w:before="0" w:after="240"/>
        <w:rPr>
          <w:szCs w:val="22"/>
        </w:rPr>
      </w:pPr>
      <w:r>
        <w:rPr>
          <w:szCs w:val="22"/>
        </w:rPr>
        <w:t xml:space="preserve">The </w:t>
      </w:r>
      <w:r w:rsidR="00184337">
        <w:rPr>
          <w:szCs w:val="22"/>
        </w:rPr>
        <w:t>oxygen balance for lead styphnate is calculated by the following expression.</w:t>
      </w:r>
    </w:p>
    <w:p w14:paraId="58533025" w14:textId="20A959AA" w:rsidR="008A0D4C" w:rsidRDefault="008A0D4C" w:rsidP="008A0D4C">
      <w:pPr>
        <w:pStyle w:val="Caption"/>
        <w:keepNext/>
        <w:jc w:val="both"/>
      </w:pPr>
      <w:bookmarkStart w:id="10" w:name="_Toc56585662"/>
      <w:r>
        <w:t xml:space="preserve">Equation </w:t>
      </w:r>
      <w:fldSimple w:instr=" SEQ Equation \* ARABIC ">
        <w:r w:rsidR="00BE0FFB">
          <w:rPr>
            <w:noProof/>
          </w:rPr>
          <w:t>2</w:t>
        </w:r>
      </w:fldSimple>
      <w:r>
        <w:t xml:space="preserve"> - Lead styphnate oxygen balance</w:t>
      </w:r>
      <w:bookmarkEnd w:id="10"/>
    </w:p>
    <w:p w14:paraId="57C594E3" w14:textId="086E950E" w:rsidR="00184337" w:rsidRPr="00FF651B" w:rsidRDefault="006F0481" w:rsidP="00B1102E">
      <w:pPr>
        <w:spacing w:before="0" w:after="240"/>
        <w:rPr>
          <w:szCs w:val="22"/>
        </w:rPr>
      </w:pPr>
      <m:oMathPara>
        <m:oMath>
          <m:r>
            <w:rPr>
              <w:rFonts w:ascii="Cambria Math" w:hAnsi="Cambria Math"/>
              <w:szCs w:val="22"/>
            </w:rPr>
            <m:t>-16%=</m:t>
          </m:r>
          <m:f>
            <m:fPr>
              <m:ctrlPr>
                <w:rPr>
                  <w:rFonts w:ascii="Cambria Math" w:hAnsi="Cambria Math"/>
                  <w:i/>
                  <w:szCs w:val="22"/>
                </w:rPr>
              </m:ctrlPr>
            </m:fPr>
            <m:num>
              <m:d>
                <m:dPr>
                  <m:begChr m:val="["/>
                  <m:endChr m:val="]"/>
                  <m:ctrlPr>
                    <w:rPr>
                      <w:rFonts w:ascii="Cambria Math" w:hAnsi="Cambria Math"/>
                      <w:i/>
                      <w:szCs w:val="22"/>
                    </w:rPr>
                  </m:ctrlPr>
                </m:dPr>
                <m:e>
                  <m:r>
                    <w:rPr>
                      <w:rFonts w:ascii="Cambria Math" w:hAnsi="Cambria Math"/>
                      <w:szCs w:val="22"/>
                    </w:rPr>
                    <m:t>8-</m:t>
                  </m:r>
                  <m:d>
                    <m:dPr>
                      <m:ctrlPr>
                        <w:rPr>
                          <w:rFonts w:ascii="Cambria Math" w:hAnsi="Cambria Math"/>
                          <w:i/>
                          <w:szCs w:val="22"/>
                        </w:rPr>
                      </m:ctrlPr>
                    </m:dPr>
                    <m:e>
                      <m:r>
                        <w:rPr>
                          <w:rFonts w:ascii="Cambria Math" w:hAnsi="Cambria Math"/>
                          <w:szCs w:val="22"/>
                        </w:rPr>
                        <m:t>2*6</m:t>
                      </m:r>
                    </m:e>
                  </m:d>
                  <m:r>
                    <w:rPr>
                      <w:rFonts w:ascii="Cambria Math" w:hAnsi="Cambria Math"/>
                      <w:szCs w:val="22"/>
                    </w:rPr>
                    <m:t>-</m:t>
                  </m:r>
                  <m:d>
                    <m:dPr>
                      <m:ctrlPr>
                        <w:rPr>
                          <w:rFonts w:ascii="Cambria Math" w:hAnsi="Cambria Math"/>
                          <w:i/>
                          <w:szCs w:val="22"/>
                        </w:rPr>
                      </m:ctrlPr>
                    </m:dPr>
                    <m:e>
                      <m:f>
                        <m:fPr>
                          <m:ctrlPr>
                            <w:rPr>
                              <w:rFonts w:ascii="Cambria Math" w:hAnsi="Cambria Math"/>
                              <w:i/>
                              <w:szCs w:val="22"/>
                            </w:rPr>
                          </m:ctrlPr>
                        </m:fPr>
                        <m:num>
                          <m:r>
                            <w:rPr>
                              <w:rFonts w:ascii="Cambria Math" w:hAnsi="Cambria Math"/>
                              <w:szCs w:val="22"/>
                            </w:rPr>
                            <m:t>1</m:t>
                          </m:r>
                        </m:num>
                        <m:den>
                          <m:r>
                            <w:rPr>
                              <w:rFonts w:ascii="Cambria Math" w:hAnsi="Cambria Math"/>
                              <w:szCs w:val="22"/>
                            </w:rPr>
                            <m:t>2</m:t>
                          </m:r>
                        </m:den>
                      </m:f>
                    </m:e>
                  </m:d>
                </m:e>
              </m:d>
              <m:r>
                <w:rPr>
                  <w:rFonts w:ascii="Cambria Math" w:hAnsi="Cambria Math"/>
                  <w:szCs w:val="22"/>
                </w:rPr>
                <m:t>*1600</m:t>
              </m:r>
            </m:num>
            <m:den>
              <m:r>
                <w:rPr>
                  <w:rFonts w:ascii="Cambria Math" w:hAnsi="Cambria Math"/>
                  <w:szCs w:val="22"/>
                </w:rPr>
                <m:t>450</m:t>
              </m:r>
            </m:den>
          </m:f>
        </m:oMath>
      </m:oMathPara>
    </w:p>
    <w:p w14:paraId="2D2B1517" w14:textId="004B05A1" w:rsidR="00A14D07" w:rsidRDefault="006F0481" w:rsidP="00B1102E">
      <w:pPr>
        <w:spacing w:before="0" w:after="240"/>
        <w:rPr>
          <w:szCs w:val="22"/>
        </w:rPr>
      </w:pPr>
      <w:r>
        <w:rPr>
          <w:szCs w:val="22"/>
        </w:rPr>
        <w:t xml:space="preserve">Oxygen balance of lead styphnate is -16%, therefore </w:t>
      </w:r>
      <w:r w:rsidR="002C648E">
        <w:rPr>
          <w:szCs w:val="22"/>
        </w:rPr>
        <w:t xml:space="preserve">K-W rules for OB &gt; -40% shall be used. Using these rules shows that the </w:t>
      </w:r>
      <w:r w:rsidR="001B1AE8">
        <w:rPr>
          <w:szCs w:val="22"/>
        </w:rPr>
        <w:t>balanced equation for lead styphnate is</w:t>
      </w:r>
      <w:r w:rsidR="00A14D07">
        <w:rPr>
          <w:szCs w:val="22"/>
        </w:rPr>
        <w:t>:</w:t>
      </w:r>
    </w:p>
    <w:p w14:paraId="1B78BCBD" w14:textId="20C6AC82" w:rsidR="008A0D4C" w:rsidRDefault="008A0D4C" w:rsidP="008A0D4C">
      <w:pPr>
        <w:pStyle w:val="Caption"/>
        <w:keepNext/>
        <w:jc w:val="both"/>
      </w:pPr>
      <w:bookmarkStart w:id="11" w:name="_Toc56585663"/>
      <w:r>
        <w:t xml:space="preserve">Equation </w:t>
      </w:r>
      <w:fldSimple w:instr=" SEQ Equation \* ARABIC ">
        <w:r w:rsidR="00BE0FFB">
          <w:rPr>
            <w:noProof/>
          </w:rPr>
          <w:t>3</w:t>
        </w:r>
      </w:fldSimple>
      <w:r>
        <w:t xml:space="preserve"> - Balanced lead styphnate reaction</w:t>
      </w:r>
      <w:bookmarkEnd w:id="11"/>
    </w:p>
    <w:p w14:paraId="39756C05" w14:textId="0F21E7F6" w:rsidR="004848CA" w:rsidRDefault="00957437" w:rsidP="00B1102E">
      <w:pPr>
        <w:spacing w:before="0" w:after="240"/>
        <w:rPr>
          <w:szCs w:val="22"/>
        </w:rPr>
      </w:pPr>
      <m:oMathPara>
        <m:oMath>
          <m:r>
            <w:rPr>
              <w:rFonts w:ascii="Cambria Math" w:hAnsi="Cambria Math"/>
              <w:szCs w:val="22"/>
            </w:rPr>
            <m:t>2(</m:t>
          </m:r>
          <m:sSub>
            <m:sSubPr>
              <m:ctrlPr>
                <w:rPr>
                  <w:rFonts w:ascii="Cambria Math" w:hAnsi="Cambria Math"/>
                  <w:i/>
                  <w:szCs w:val="22"/>
                  <w:vertAlign w:val="subscript"/>
                </w:rPr>
              </m:ctrlPr>
            </m:sSubPr>
            <m:e>
              <m:r>
                <w:rPr>
                  <w:rFonts w:ascii="Cambria Math" w:hAnsi="Cambria Math"/>
                  <w:szCs w:val="22"/>
                </w:rPr>
                <m:t>C</m:t>
              </m:r>
              <m:ctrlPr>
                <w:rPr>
                  <w:rFonts w:ascii="Cambria Math" w:hAnsi="Cambria Math"/>
                  <w:i/>
                  <w:szCs w:val="22"/>
                </w:rPr>
              </m:ctrlPr>
            </m:e>
            <m:sub>
              <m:r>
                <w:rPr>
                  <w:rFonts w:ascii="Cambria Math" w:hAnsi="Cambria Math"/>
                  <w:szCs w:val="22"/>
                  <w:vertAlign w:val="subscript"/>
                </w:rPr>
                <m:t>6</m:t>
              </m:r>
            </m:sub>
          </m:sSub>
          <m:r>
            <w:rPr>
              <w:rFonts w:ascii="Cambria Math" w:hAnsi="Cambria Math"/>
              <w:szCs w:val="22"/>
            </w:rPr>
            <m:t>H</m:t>
          </m:r>
          <m:sSub>
            <m:sSubPr>
              <m:ctrlPr>
                <w:rPr>
                  <w:rFonts w:ascii="Cambria Math" w:hAnsi="Cambria Math"/>
                  <w:i/>
                  <w:szCs w:val="22"/>
                  <w:vertAlign w:val="subscript"/>
                </w:rPr>
              </m:ctrlPr>
            </m:sSubPr>
            <m:e>
              <m:r>
                <w:rPr>
                  <w:rFonts w:ascii="Cambria Math" w:hAnsi="Cambria Math"/>
                  <w:szCs w:val="22"/>
                </w:rPr>
                <m:t>N</m:t>
              </m:r>
              <m:ctrlPr>
                <w:rPr>
                  <w:rFonts w:ascii="Cambria Math" w:hAnsi="Cambria Math"/>
                  <w:i/>
                  <w:szCs w:val="22"/>
                </w:rPr>
              </m:ctrlPr>
            </m:e>
            <m:sub>
              <m:r>
                <w:rPr>
                  <w:rFonts w:ascii="Cambria Math" w:hAnsi="Cambria Math"/>
                  <w:szCs w:val="22"/>
                  <w:vertAlign w:val="subscript"/>
                </w:rPr>
                <m:t>3</m:t>
              </m:r>
            </m:sub>
          </m:sSub>
          <m:sSub>
            <m:sSubPr>
              <m:ctrlPr>
                <w:rPr>
                  <w:rFonts w:ascii="Cambria Math" w:hAnsi="Cambria Math"/>
                  <w:i/>
                  <w:szCs w:val="22"/>
                  <w:vertAlign w:val="subscript"/>
                </w:rPr>
              </m:ctrlPr>
            </m:sSubPr>
            <m:e>
              <m:r>
                <w:rPr>
                  <w:rFonts w:ascii="Cambria Math" w:hAnsi="Cambria Math"/>
                  <w:szCs w:val="22"/>
                </w:rPr>
                <m:t>O</m:t>
              </m:r>
              <m:ctrlPr>
                <w:rPr>
                  <w:rFonts w:ascii="Cambria Math" w:hAnsi="Cambria Math"/>
                  <w:i/>
                  <w:szCs w:val="22"/>
                </w:rPr>
              </m:ctrlPr>
            </m:e>
            <m:sub>
              <m:r>
                <w:rPr>
                  <w:rFonts w:ascii="Cambria Math" w:hAnsi="Cambria Math"/>
                  <w:szCs w:val="22"/>
                  <w:vertAlign w:val="subscript"/>
                </w:rPr>
                <m:t>8</m:t>
              </m:r>
            </m:sub>
          </m:sSub>
          <m:r>
            <w:rPr>
              <w:rFonts w:ascii="Cambria Math" w:hAnsi="Cambria Math"/>
              <w:szCs w:val="22"/>
            </w:rPr>
            <m:t>Pb) = 3C</m:t>
          </m:r>
          <m:sSub>
            <m:sSubPr>
              <m:ctrlPr>
                <w:rPr>
                  <w:rFonts w:ascii="Cambria Math" w:hAnsi="Cambria Math"/>
                  <w:i/>
                  <w:szCs w:val="22"/>
                </w:rPr>
              </m:ctrlPr>
            </m:sSubPr>
            <m:e>
              <m:r>
                <w:rPr>
                  <w:rFonts w:ascii="Cambria Math" w:hAnsi="Cambria Math"/>
                  <w:szCs w:val="22"/>
                </w:rPr>
                <m:t>O</m:t>
              </m:r>
            </m:e>
            <m:sub>
              <m:r>
                <w:rPr>
                  <w:rFonts w:ascii="Cambria Math" w:hAnsi="Cambria Math"/>
                  <w:szCs w:val="22"/>
                  <w:vertAlign w:val="subscript"/>
                </w:rPr>
                <m:t>2</m:t>
              </m:r>
            </m:sub>
          </m:sSub>
          <m:r>
            <w:rPr>
              <w:rFonts w:ascii="Cambria Math" w:hAnsi="Cambria Math"/>
              <w:szCs w:val="22"/>
            </w:rPr>
            <m:t xml:space="preserve"> + 9CO + 3</m:t>
          </m:r>
          <m:sSub>
            <m:sSubPr>
              <m:ctrlPr>
                <w:rPr>
                  <w:rFonts w:ascii="Cambria Math" w:hAnsi="Cambria Math"/>
                  <w:i/>
                  <w:szCs w:val="22"/>
                  <w:vertAlign w:val="subscript"/>
                </w:rPr>
              </m:ctrlPr>
            </m:sSubPr>
            <m:e>
              <m:r>
                <w:rPr>
                  <w:rFonts w:ascii="Cambria Math" w:hAnsi="Cambria Math"/>
                  <w:szCs w:val="22"/>
                </w:rPr>
                <m:t>N</m:t>
              </m:r>
              <m:ctrlPr>
                <w:rPr>
                  <w:rFonts w:ascii="Cambria Math" w:hAnsi="Cambria Math"/>
                  <w:i/>
                  <w:szCs w:val="22"/>
                </w:rPr>
              </m:ctrlPr>
            </m:e>
            <m:sub>
              <m:r>
                <w:rPr>
                  <w:rFonts w:ascii="Cambria Math" w:hAnsi="Cambria Math"/>
                  <w:szCs w:val="22"/>
                  <w:vertAlign w:val="subscript"/>
                </w:rPr>
                <m:t>2</m:t>
              </m:r>
            </m:sub>
          </m:sSub>
          <m:r>
            <w:rPr>
              <w:rFonts w:ascii="Cambria Math" w:hAnsi="Cambria Math"/>
              <w:szCs w:val="22"/>
            </w:rPr>
            <m:t xml:space="preserve">+ </m:t>
          </m:r>
          <m:sSub>
            <m:sSubPr>
              <m:ctrlPr>
                <w:rPr>
                  <w:rFonts w:ascii="Cambria Math" w:hAnsi="Cambria Math"/>
                  <w:i/>
                  <w:szCs w:val="22"/>
                  <w:vertAlign w:val="subscript"/>
                </w:rPr>
              </m:ctrlPr>
            </m:sSubPr>
            <m:e>
              <m:r>
                <w:rPr>
                  <w:rFonts w:ascii="Cambria Math" w:hAnsi="Cambria Math"/>
                  <w:szCs w:val="22"/>
                </w:rPr>
                <m:t>H</m:t>
              </m:r>
              <m:ctrlPr>
                <w:rPr>
                  <w:rFonts w:ascii="Cambria Math" w:hAnsi="Cambria Math"/>
                  <w:i/>
                  <w:szCs w:val="22"/>
                </w:rPr>
              </m:ctrlPr>
            </m:e>
            <m:sub>
              <m:r>
                <w:rPr>
                  <w:rFonts w:ascii="Cambria Math" w:hAnsi="Cambria Math"/>
                  <w:szCs w:val="22"/>
                  <w:vertAlign w:val="subscript"/>
                </w:rPr>
                <m:t>2</m:t>
              </m:r>
            </m:sub>
          </m:sSub>
          <m:r>
            <w:rPr>
              <w:rFonts w:ascii="Cambria Math" w:hAnsi="Cambria Math"/>
              <w:szCs w:val="22"/>
            </w:rPr>
            <m:t>O + 2Pb</m:t>
          </m:r>
        </m:oMath>
      </m:oMathPara>
    </w:p>
    <w:p w14:paraId="0BDED6D0" w14:textId="77777777" w:rsidR="009C4A13" w:rsidRDefault="00B252B0" w:rsidP="00B1102E">
      <w:pPr>
        <w:spacing w:before="0" w:after="240"/>
        <w:rPr>
          <w:szCs w:val="22"/>
        </w:rPr>
      </w:pPr>
      <w:r>
        <w:rPr>
          <w:szCs w:val="22"/>
        </w:rPr>
        <w:t xml:space="preserve">Using this equation, the heat of formations can be used to determine </w:t>
      </w:r>
      <w:r w:rsidR="008E5E1B">
        <w:rPr>
          <w:szCs w:val="22"/>
        </w:rPr>
        <w:t xml:space="preserve">the heat release from this reaction. </w:t>
      </w:r>
    </w:p>
    <w:p w14:paraId="239D6717" w14:textId="2421B9E6" w:rsidR="008A0D4C" w:rsidRDefault="008A0D4C" w:rsidP="008A0D4C">
      <w:pPr>
        <w:pStyle w:val="Caption"/>
        <w:keepNext/>
      </w:pPr>
      <w:bookmarkStart w:id="12" w:name="_Toc56585648"/>
      <w:r>
        <w:t xml:space="preserve">Table </w:t>
      </w:r>
      <w:fldSimple w:instr=" SEQ Table \* ARABIC ">
        <w:r w:rsidR="00BE0FFB">
          <w:rPr>
            <w:noProof/>
          </w:rPr>
          <w:t>1</w:t>
        </w:r>
      </w:fldSimple>
      <w:r>
        <w:t xml:space="preserve"> - Lead styphnate heat of formation values</w:t>
      </w:r>
      <w:bookmarkEnd w:id="12"/>
    </w:p>
    <w:tbl>
      <w:tblPr>
        <w:tblStyle w:val="TableGrid"/>
        <w:tblW w:w="0" w:type="auto"/>
        <w:tblLook w:val="04A0" w:firstRow="1" w:lastRow="0" w:firstColumn="1" w:lastColumn="0" w:noHBand="0" w:noVBand="1"/>
      </w:tblPr>
      <w:tblGrid>
        <w:gridCol w:w="4225"/>
        <w:gridCol w:w="4225"/>
      </w:tblGrid>
      <w:tr w:rsidR="009C4A13" w14:paraId="1A9FA28D" w14:textId="77777777" w:rsidTr="009C4A13">
        <w:tc>
          <w:tcPr>
            <w:tcW w:w="4225" w:type="dxa"/>
          </w:tcPr>
          <w:p w14:paraId="71EF0D5E" w14:textId="6C07B9F4" w:rsidR="009C4A13" w:rsidRPr="00FA72BE" w:rsidRDefault="009C4A13" w:rsidP="00FA72BE">
            <w:pPr>
              <w:spacing w:before="0" w:after="240"/>
              <w:jc w:val="center"/>
              <w:rPr>
                <w:b/>
                <w:bCs/>
                <w:szCs w:val="22"/>
              </w:rPr>
            </w:pPr>
            <w:r w:rsidRPr="00FA72BE">
              <w:rPr>
                <w:b/>
                <w:bCs/>
                <w:szCs w:val="22"/>
              </w:rPr>
              <w:t>Formula</w:t>
            </w:r>
          </w:p>
        </w:tc>
        <w:tc>
          <w:tcPr>
            <w:tcW w:w="4225" w:type="dxa"/>
          </w:tcPr>
          <w:p w14:paraId="7AE0BC2A" w14:textId="2D953F06" w:rsidR="009C4A13" w:rsidRPr="00FA72BE" w:rsidRDefault="009C4A13" w:rsidP="00FA72BE">
            <w:pPr>
              <w:spacing w:before="0" w:after="240"/>
              <w:jc w:val="center"/>
              <w:rPr>
                <w:b/>
                <w:bCs/>
                <w:szCs w:val="22"/>
              </w:rPr>
            </w:pPr>
            <w:r w:rsidRPr="00FA72BE">
              <w:rPr>
                <w:b/>
                <w:bCs/>
                <w:szCs w:val="22"/>
              </w:rPr>
              <w:t>Heat of Formation (kJ/mol)</w:t>
            </w:r>
          </w:p>
        </w:tc>
      </w:tr>
      <w:tr w:rsidR="009C4A13" w14:paraId="3E4628F5" w14:textId="77777777" w:rsidTr="009C4A13">
        <w:tc>
          <w:tcPr>
            <w:tcW w:w="4225" w:type="dxa"/>
          </w:tcPr>
          <w:p w14:paraId="792BC878" w14:textId="2160326E" w:rsidR="009C4A13" w:rsidRDefault="009C4A13" w:rsidP="00B1102E">
            <w:pPr>
              <w:spacing w:before="0" w:after="240"/>
              <w:rPr>
                <w:szCs w:val="22"/>
              </w:rPr>
            </w:pPr>
            <w:r w:rsidRPr="001A580E">
              <w:rPr>
                <w:szCs w:val="22"/>
              </w:rPr>
              <w:t>C</w:t>
            </w:r>
            <w:r w:rsidRPr="001A580E">
              <w:rPr>
                <w:szCs w:val="22"/>
                <w:vertAlign w:val="subscript"/>
              </w:rPr>
              <w:t>6</w:t>
            </w:r>
            <w:r w:rsidRPr="001A580E">
              <w:rPr>
                <w:szCs w:val="22"/>
              </w:rPr>
              <w:t>HN</w:t>
            </w:r>
            <w:r w:rsidRPr="001A580E">
              <w:rPr>
                <w:szCs w:val="22"/>
                <w:vertAlign w:val="subscript"/>
              </w:rPr>
              <w:t>3</w:t>
            </w:r>
            <w:r w:rsidRPr="001A580E">
              <w:rPr>
                <w:szCs w:val="22"/>
              </w:rPr>
              <w:t>O</w:t>
            </w:r>
            <w:r w:rsidRPr="001A580E">
              <w:rPr>
                <w:szCs w:val="22"/>
                <w:vertAlign w:val="subscript"/>
              </w:rPr>
              <w:t>8</w:t>
            </w:r>
            <w:r w:rsidRPr="001A580E">
              <w:rPr>
                <w:szCs w:val="22"/>
              </w:rPr>
              <w:t>Pb</w:t>
            </w:r>
          </w:p>
        </w:tc>
        <w:tc>
          <w:tcPr>
            <w:tcW w:w="4225" w:type="dxa"/>
          </w:tcPr>
          <w:p w14:paraId="1FB6AE37" w14:textId="7F482E5E" w:rsidR="009C4A13" w:rsidRDefault="009C4A13" w:rsidP="00B1102E">
            <w:pPr>
              <w:spacing w:before="0" w:after="240"/>
              <w:rPr>
                <w:szCs w:val="22"/>
              </w:rPr>
            </w:pPr>
            <w:r>
              <w:t xml:space="preserve">-841 </w:t>
            </w:r>
            <w:sdt>
              <w:sdtPr>
                <w:id w:val="947586853"/>
                <w:citation/>
              </w:sdtPr>
              <w:sdtEndPr/>
              <w:sdtContent>
                <w:r>
                  <w:fldChar w:fldCharType="begin"/>
                </w:r>
                <w:r>
                  <w:instrText xml:space="preserve"> CITATION Che20 \l 2057 </w:instrText>
                </w:r>
                <w:r>
                  <w:fldChar w:fldCharType="separate"/>
                </w:r>
                <w:r>
                  <w:rPr>
                    <w:noProof/>
                  </w:rPr>
                  <w:t>[1]</w:t>
                </w:r>
                <w:r>
                  <w:fldChar w:fldCharType="end"/>
                </w:r>
              </w:sdtContent>
            </w:sdt>
          </w:p>
        </w:tc>
      </w:tr>
      <w:tr w:rsidR="009C4A13" w14:paraId="1FC4ACF1" w14:textId="77777777" w:rsidTr="009C4A13">
        <w:tc>
          <w:tcPr>
            <w:tcW w:w="4225" w:type="dxa"/>
          </w:tcPr>
          <w:p w14:paraId="249E0297" w14:textId="38DC836E" w:rsidR="009C4A13" w:rsidRDefault="009C4A13" w:rsidP="00B1102E">
            <w:pPr>
              <w:spacing w:before="0" w:after="240"/>
              <w:rPr>
                <w:szCs w:val="22"/>
              </w:rPr>
            </w:pPr>
            <w:r>
              <w:rPr>
                <w:szCs w:val="22"/>
              </w:rPr>
              <w:t>CO</w:t>
            </w:r>
            <w:r w:rsidRPr="004848CA">
              <w:rPr>
                <w:szCs w:val="22"/>
                <w:vertAlign w:val="subscript"/>
              </w:rPr>
              <w:t>2</w:t>
            </w:r>
          </w:p>
        </w:tc>
        <w:tc>
          <w:tcPr>
            <w:tcW w:w="4225" w:type="dxa"/>
          </w:tcPr>
          <w:p w14:paraId="5CD62E8D" w14:textId="136DEA81" w:rsidR="009C4A13" w:rsidRDefault="009C4A13" w:rsidP="00B1102E">
            <w:pPr>
              <w:spacing w:before="0" w:after="240"/>
              <w:rPr>
                <w:szCs w:val="22"/>
              </w:rPr>
            </w:pPr>
            <w:r>
              <w:rPr>
                <w:szCs w:val="22"/>
              </w:rPr>
              <w:t>-393.51</w:t>
            </w:r>
          </w:p>
        </w:tc>
      </w:tr>
      <w:tr w:rsidR="009C4A13" w14:paraId="1A23F5C3" w14:textId="77777777" w:rsidTr="009C4A13">
        <w:tc>
          <w:tcPr>
            <w:tcW w:w="4225" w:type="dxa"/>
          </w:tcPr>
          <w:p w14:paraId="572B6B99" w14:textId="30E29557" w:rsidR="009C4A13" w:rsidRDefault="009C4A13" w:rsidP="00B1102E">
            <w:pPr>
              <w:spacing w:before="0" w:after="240"/>
              <w:rPr>
                <w:szCs w:val="22"/>
              </w:rPr>
            </w:pPr>
            <w:r>
              <w:rPr>
                <w:szCs w:val="22"/>
              </w:rPr>
              <w:t>CO</w:t>
            </w:r>
          </w:p>
        </w:tc>
        <w:tc>
          <w:tcPr>
            <w:tcW w:w="4225" w:type="dxa"/>
          </w:tcPr>
          <w:p w14:paraId="37CBA273" w14:textId="4F1586B8" w:rsidR="009C4A13" w:rsidRDefault="009C4A13" w:rsidP="00B1102E">
            <w:pPr>
              <w:spacing w:before="0" w:after="240"/>
              <w:rPr>
                <w:szCs w:val="22"/>
              </w:rPr>
            </w:pPr>
            <w:r>
              <w:rPr>
                <w:szCs w:val="22"/>
              </w:rPr>
              <w:t>-110.54</w:t>
            </w:r>
          </w:p>
        </w:tc>
      </w:tr>
      <w:tr w:rsidR="009C4A13" w14:paraId="0DF5CC38" w14:textId="77777777" w:rsidTr="009C4A13">
        <w:tc>
          <w:tcPr>
            <w:tcW w:w="4225" w:type="dxa"/>
          </w:tcPr>
          <w:p w14:paraId="6B2912D6" w14:textId="583DF4CF" w:rsidR="009C4A13" w:rsidRDefault="009C4A13" w:rsidP="00B1102E">
            <w:pPr>
              <w:spacing w:before="0" w:after="240"/>
              <w:rPr>
                <w:szCs w:val="22"/>
              </w:rPr>
            </w:pPr>
            <w:r>
              <w:rPr>
                <w:szCs w:val="22"/>
              </w:rPr>
              <w:t>H</w:t>
            </w:r>
            <w:r w:rsidRPr="004848CA">
              <w:rPr>
                <w:szCs w:val="22"/>
                <w:vertAlign w:val="subscript"/>
              </w:rPr>
              <w:t>2</w:t>
            </w:r>
            <w:r>
              <w:rPr>
                <w:szCs w:val="22"/>
              </w:rPr>
              <w:t>O</w:t>
            </w:r>
          </w:p>
        </w:tc>
        <w:tc>
          <w:tcPr>
            <w:tcW w:w="4225" w:type="dxa"/>
          </w:tcPr>
          <w:p w14:paraId="21C49787" w14:textId="1A578408" w:rsidR="009C4A13" w:rsidRDefault="009C4A13" w:rsidP="00B1102E">
            <w:pPr>
              <w:spacing w:before="0" w:after="240"/>
              <w:rPr>
                <w:szCs w:val="22"/>
              </w:rPr>
            </w:pPr>
            <w:r>
              <w:rPr>
                <w:szCs w:val="22"/>
              </w:rPr>
              <w:t>-285.82</w:t>
            </w:r>
          </w:p>
        </w:tc>
      </w:tr>
    </w:tbl>
    <w:p w14:paraId="29F3D96B" w14:textId="77777777" w:rsidR="009C4A13" w:rsidRDefault="009C4A13" w:rsidP="00B1102E">
      <w:pPr>
        <w:spacing w:before="0" w:after="240"/>
        <w:rPr>
          <w:szCs w:val="22"/>
        </w:rPr>
      </w:pPr>
    </w:p>
    <w:p w14:paraId="2BCE58F1" w14:textId="5A3E7AA4" w:rsidR="000028AC" w:rsidRDefault="00F91456" w:rsidP="00B1102E">
      <w:pPr>
        <w:spacing w:before="0" w:after="240"/>
        <w:rPr>
          <w:szCs w:val="22"/>
        </w:rPr>
      </w:pPr>
      <w:r>
        <w:rPr>
          <w:szCs w:val="22"/>
        </w:rPr>
        <w:t>Using these values</w:t>
      </w:r>
      <w:r w:rsidR="00EB65A6">
        <w:rPr>
          <w:szCs w:val="22"/>
        </w:rPr>
        <w:t>, a heat release can be calculated from the following expression.</w:t>
      </w:r>
    </w:p>
    <w:p w14:paraId="1E8DA49D" w14:textId="27DA6C7E" w:rsidR="008A0D4C" w:rsidRDefault="008A0D4C" w:rsidP="008A0D4C">
      <w:pPr>
        <w:pStyle w:val="Caption"/>
        <w:keepNext/>
        <w:jc w:val="left"/>
      </w:pPr>
      <w:bookmarkStart w:id="13" w:name="_Toc56585664"/>
      <w:r>
        <w:t xml:space="preserve">Equation </w:t>
      </w:r>
      <w:fldSimple w:instr=" SEQ Equation \* ARABIC ">
        <w:r w:rsidR="00BE0FFB">
          <w:rPr>
            <w:noProof/>
          </w:rPr>
          <w:t>4</w:t>
        </w:r>
      </w:fldSimple>
      <w:r>
        <w:t xml:space="preserve"> - Lead styphnate heat release</w:t>
      </w:r>
      <w:bookmarkEnd w:id="13"/>
    </w:p>
    <w:p w14:paraId="6D47533F" w14:textId="63D0B290" w:rsidR="009B50E0" w:rsidRPr="009B50E0" w:rsidRDefault="00696E68" w:rsidP="00273A3F">
      <w:pPr>
        <w:spacing w:before="0" w:after="240"/>
        <w:jc w:val="center"/>
        <w:rPr>
          <w:szCs w:val="22"/>
        </w:rPr>
      </w:pPr>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m:t>
        </m:r>
        <m:d>
          <m:dPr>
            <m:ctrlPr>
              <w:rPr>
                <w:rFonts w:ascii="Cambria Math" w:hAnsi="Cambria Math"/>
                <w:i/>
                <w:szCs w:val="22"/>
              </w:rPr>
            </m:ctrlPr>
          </m:dPr>
          <m:e>
            <m:r>
              <w:rPr>
                <w:rFonts w:ascii="Cambria Math" w:hAnsi="Cambria Math"/>
                <w:szCs w:val="22"/>
              </w:rPr>
              <m:t>2*841</m:t>
            </m:r>
          </m:e>
        </m:d>
        <m:r>
          <w:rPr>
            <w:rFonts w:ascii="Cambria Math" w:hAnsi="Cambria Math"/>
            <w:szCs w:val="22"/>
          </w:rPr>
          <m:t>= -1682 kJ/mol</m:t>
        </m:r>
      </m:oMath>
      <w:r w:rsidR="00273A3F">
        <w:rPr>
          <w:szCs w:val="22"/>
        </w:rPr>
        <w:t xml:space="preserve"> </w:t>
      </w:r>
      <m:oMath>
        <m:r>
          <m:rPr>
            <m:sty m:val="p"/>
          </m:rPr>
          <w:rPr>
            <w:rFonts w:ascii="Cambria Math" w:hAnsi="Cambria Math"/>
            <w:szCs w:val="22"/>
          </w:rPr>
          <w:br/>
        </m:r>
      </m:oMath>
      <m:oMathPara>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m:t>
          </m:r>
          <m:d>
            <m:dPr>
              <m:ctrlPr>
                <w:rPr>
                  <w:rFonts w:ascii="Cambria Math" w:hAnsi="Cambria Math"/>
                  <w:i/>
                  <w:szCs w:val="22"/>
                </w:rPr>
              </m:ctrlPr>
            </m:dPr>
            <m:e>
              <m:r>
                <w:rPr>
                  <w:rFonts w:ascii="Cambria Math" w:hAnsi="Cambria Math"/>
                  <w:szCs w:val="22"/>
                </w:rPr>
                <m:t>3* 393.51</m:t>
              </m:r>
            </m:e>
          </m:d>
          <m:r>
            <w:rPr>
              <w:rFonts w:ascii="Cambria Math" w:hAnsi="Cambria Math"/>
              <w:szCs w:val="22"/>
            </w:rPr>
            <m:t>+ -</m:t>
          </m:r>
          <m:d>
            <m:dPr>
              <m:ctrlPr>
                <w:rPr>
                  <w:rFonts w:ascii="Cambria Math" w:hAnsi="Cambria Math"/>
                  <w:i/>
                  <w:szCs w:val="22"/>
                </w:rPr>
              </m:ctrlPr>
            </m:dPr>
            <m:e>
              <m:r>
                <w:rPr>
                  <w:rFonts w:ascii="Cambria Math" w:hAnsi="Cambria Math"/>
                  <w:szCs w:val="22"/>
                </w:rPr>
                <m:t>9* 110.54</m:t>
              </m:r>
            </m:e>
          </m:d>
          <m:r>
            <w:rPr>
              <w:rFonts w:ascii="Cambria Math" w:hAnsi="Cambria Math"/>
              <w:szCs w:val="22"/>
            </w:rPr>
            <m:t>+ -</m:t>
          </m:r>
          <m:d>
            <m:dPr>
              <m:ctrlPr>
                <w:rPr>
                  <w:rFonts w:ascii="Cambria Math" w:hAnsi="Cambria Math"/>
                  <w:i/>
                  <w:szCs w:val="22"/>
                </w:rPr>
              </m:ctrlPr>
            </m:dPr>
            <m:e>
              <m:r>
                <w:rPr>
                  <w:rFonts w:ascii="Cambria Math" w:hAnsi="Cambria Math"/>
                  <w:szCs w:val="22"/>
                </w:rPr>
                <m:t>285.82</m:t>
              </m:r>
            </m:e>
          </m:d>
          <m:r>
            <w:rPr>
              <w:rFonts w:ascii="Cambria Math" w:hAnsi="Cambria Math"/>
              <w:szCs w:val="22"/>
            </w:rPr>
            <m:t>= -2461.21kJ/mol</m:t>
          </m:r>
        </m:oMath>
      </m:oMathPara>
    </w:p>
    <w:p w14:paraId="222A1274" w14:textId="49595A16" w:rsidR="00EB65A6" w:rsidRPr="00696E68" w:rsidRDefault="009B50E0" w:rsidP="00273A3F">
      <w:pPr>
        <w:spacing w:before="0" w:after="240"/>
        <w:jc w:val="center"/>
        <w:rPr>
          <w:szCs w:val="22"/>
        </w:rPr>
      </w:pPr>
      <m:oMathPara>
        <m:oMath>
          <m:r>
            <w:rPr>
              <w:rFonts w:ascii="Cambria Math" w:hAnsi="Cambria Math"/>
              <w:szCs w:val="22"/>
            </w:rPr>
            <m:t>∆H=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 xml:space="preserve">= -2461.21+1682=-779.21 kJ/mol </m:t>
          </m:r>
        </m:oMath>
      </m:oMathPara>
    </w:p>
    <w:p w14:paraId="080E91E2" w14:textId="6C1D2E80" w:rsidR="00127A07" w:rsidRPr="008B231A" w:rsidRDefault="007F2E00" w:rsidP="00B1102E">
      <w:pPr>
        <w:spacing w:before="0" w:after="240"/>
        <w:rPr>
          <w:szCs w:val="22"/>
        </w:rPr>
      </w:pPr>
      <w:r>
        <w:rPr>
          <w:szCs w:val="22"/>
        </w:rPr>
        <w:lastRenderedPageBreak/>
        <w:t xml:space="preserve">The expression shows that the </w:t>
      </w:r>
      <w:r w:rsidR="00957437">
        <w:rPr>
          <w:szCs w:val="22"/>
        </w:rPr>
        <w:t xml:space="preserve">heat release from the lead styphnate reaction is </w:t>
      </w:r>
      <w:r w:rsidR="00903093">
        <w:rPr>
          <w:szCs w:val="22"/>
        </w:rPr>
        <w:t>-</w:t>
      </w:r>
      <w:r w:rsidR="00957437">
        <w:rPr>
          <w:szCs w:val="22"/>
        </w:rPr>
        <w:t>779.21 kJ/mol.</w:t>
      </w:r>
    </w:p>
    <w:p w14:paraId="26B4B516" w14:textId="25E0227D" w:rsidR="00127A07" w:rsidRDefault="000B0B15" w:rsidP="00127A07">
      <w:pPr>
        <w:pStyle w:val="Heading2"/>
      </w:pPr>
      <w:bookmarkStart w:id="14" w:name="_Toc56585780"/>
      <w:r>
        <w:t>Delay Composition</w:t>
      </w:r>
      <w:bookmarkEnd w:id="14"/>
      <w:r>
        <w:t xml:space="preserve"> </w:t>
      </w:r>
    </w:p>
    <w:p w14:paraId="5C06E1B5" w14:textId="315D7BA3" w:rsidR="003B6FBD" w:rsidRDefault="005660DE" w:rsidP="0085130E">
      <w:pPr>
        <w:pStyle w:val="BodyText2"/>
        <w:numPr>
          <w:ilvl w:val="0"/>
          <w:numId w:val="0"/>
        </w:numPr>
        <w:rPr>
          <w:sz w:val="24"/>
          <w:szCs w:val="22"/>
        </w:rPr>
      </w:pPr>
      <w:r w:rsidRPr="0085130E">
        <w:rPr>
          <w:sz w:val="24"/>
          <w:szCs w:val="22"/>
        </w:rPr>
        <w:t>The delay composition that has been chosen for analysis is a mixture of Tetranitrocarbazole</w:t>
      </w:r>
      <w:r w:rsidR="002D6A9C">
        <w:rPr>
          <w:sz w:val="24"/>
          <w:szCs w:val="22"/>
        </w:rPr>
        <w:t xml:space="preserve"> (TNC)</w:t>
      </w:r>
      <w:r w:rsidR="00E225B4">
        <w:rPr>
          <w:sz w:val="24"/>
          <w:szCs w:val="22"/>
        </w:rPr>
        <w:t xml:space="preserve"> (C</w:t>
      </w:r>
      <w:r w:rsidR="00CF3BE5">
        <w:rPr>
          <w:sz w:val="24"/>
          <w:szCs w:val="22"/>
          <w:vertAlign w:val="subscript"/>
        </w:rPr>
        <w:t>12</w:t>
      </w:r>
      <w:r w:rsidR="00E225B4">
        <w:rPr>
          <w:sz w:val="24"/>
          <w:szCs w:val="22"/>
        </w:rPr>
        <w:t>H</w:t>
      </w:r>
      <w:r w:rsidR="00CF3BE5">
        <w:rPr>
          <w:sz w:val="24"/>
          <w:szCs w:val="22"/>
          <w:vertAlign w:val="subscript"/>
        </w:rPr>
        <w:t>5</w:t>
      </w:r>
      <w:r w:rsidR="00E225B4">
        <w:rPr>
          <w:sz w:val="24"/>
          <w:szCs w:val="22"/>
        </w:rPr>
        <w:t>N</w:t>
      </w:r>
      <w:r w:rsidR="00CF3BE5">
        <w:rPr>
          <w:sz w:val="24"/>
          <w:szCs w:val="22"/>
          <w:vertAlign w:val="subscript"/>
        </w:rPr>
        <w:t>5</w:t>
      </w:r>
      <w:r w:rsidR="00E225B4">
        <w:rPr>
          <w:sz w:val="24"/>
          <w:szCs w:val="22"/>
        </w:rPr>
        <w:t>O</w:t>
      </w:r>
      <w:r w:rsidR="008B1989">
        <w:rPr>
          <w:sz w:val="24"/>
          <w:szCs w:val="22"/>
          <w:vertAlign w:val="subscript"/>
        </w:rPr>
        <w:t>8</w:t>
      </w:r>
      <w:r w:rsidR="00E225B4">
        <w:rPr>
          <w:sz w:val="24"/>
          <w:szCs w:val="22"/>
        </w:rPr>
        <w:t>)</w:t>
      </w:r>
      <w:r w:rsidRPr="0085130E">
        <w:rPr>
          <w:sz w:val="24"/>
          <w:szCs w:val="22"/>
        </w:rPr>
        <w:t xml:space="preserve"> and Potassium </w:t>
      </w:r>
      <w:r w:rsidR="00BD5DEB" w:rsidRPr="0085130E">
        <w:rPr>
          <w:sz w:val="24"/>
          <w:szCs w:val="22"/>
        </w:rPr>
        <w:t>Nitrate</w:t>
      </w:r>
      <w:r w:rsidR="00BD5DEB">
        <w:rPr>
          <w:sz w:val="24"/>
          <w:szCs w:val="22"/>
        </w:rPr>
        <w:t xml:space="preserve"> (</w:t>
      </w:r>
      <w:r w:rsidR="00E225B4">
        <w:rPr>
          <w:sz w:val="24"/>
          <w:szCs w:val="22"/>
        </w:rPr>
        <w:t>KNO</w:t>
      </w:r>
      <w:r w:rsidR="00E225B4" w:rsidRPr="007C212A">
        <w:rPr>
          <w:sz w:val="24"/>
          <w:szCs w:val="22"/>
          <w:vertAlign w:val="subscript"/>
        </w:rPr>
        <w:t>3</w:t>
      </w:r>
      <w:r w:rsidR="00E225B4">
        <w:rPr>
          <w:sz w:val="24"/>
          <w:szCs w:val="22"/>
        </w:rPr>
        <w:t>).</w:t>
      </w:r>
      <w:r w:rsidRPr="0085130E">
        <w:rPr>
          <w:sz w:val="24"/>
          <w:szCs w:val="22"/>
        </w:rPr>
        <w:t xml:space="preserve"> </w:t>
      </w:r>
      <w:r w:rsidR="001E4DCC" w:rsidRPr="0085130E">
        <w:rPr>
          <w:sz w:val="24"/>
          <w:szCs w:val="22"/>
        </w:rPr>
        <w:t>The molecular weight of these component</w:t>
      </w:r>
      <w:r w:rsidR="00973BAB" w:rsidRPr="0085130E">
        <w:rPr>
          <w:sz w:val="24"/>
          <w:szCs w:val="22"/>
        </w:rPr>
        <w:t xml:space="preserve">s is </w:t>
      </w:r>
      <w:r w:rsidR="005031B4" w:rsidRPr="0085130E">
        <w:rPr>
          <w:sz w:val="24"/>
          <w:szCs w:val="22"/>
        </w:rPr>
        <w:t>347.</w:t>
      </w:r>
      <w:r w:rsidR="0085130E" w:rsidRPr="0085130E">
        <w:rPr>
          <w:sz w:val="24"/>
          <w:szCs w:val="22"/>
        </w:rPr>
        <w:t xml:space="preserve">2 </w:t>
      </w:r>
      <w:r w:rsidR="005031B4" w:rsidRPr="0085130E">
        <w:rPr>
          <w:sz w:val="24"/>
          <w:szCs w:val="22"/>
        </w:rPr>
        <w:t>g/mol and 101.103</w:t>
      </w:r>
      <w:r w:rsidR="0085130E" w:rsidRPr="0085130E">
        <w:rPr>
          <w:sz w:val="24"/>
          <w:szCs w:val="22"/>
        </w:rPr>
        <w:t xml:space="preserve"> g/mol, respectively. </w:t>
      </w:r>
    </w:p>
    <w:p w14:paraId="2297CD3C" w14:textId="1881189B" w:rsidR="000B0B15" w:rsidRDefault="00B95C19" w:rsidP="0085130E">
      <w:pPr>
        <w:pStyle w:val="BodyText2"/>
        <w:numPr>
          <w:ilvl w:val="0"/>
          <w:numId w:val="0"/>
        </w:numPr>
        <w:rPr>
          <w:sz w:val="24"/>
          <w:szCs w:val="22"/>
        </w:rPr>
      </w:pPr>
      <w:r>
        <w:rPr>
          <w:sz w:val="24"/>
          <w:szCs w:val="22"/>
        </w:rPr>
        <w:t>T</w:t>
      </w:r>
      <w:r w:rsidR="002D6A9C">
        <w:rPr>
          <w:sz w:val="24"/>
          <w:szCs w:val="22"/>
        </w:rPr>
        <w:t>NC</w:t>
      </w:r>
      <w:r>
        <w:rPr>
          <w:sz w:val="24"/>
          <w:szCs w:val="22"/>
        </w:rPr>
        <w:t xml:space="preserve"> is </w:t>
      </w:r>
      <w:r w:rsidR="00F01BB4">
        <w:rPr>
          <w:sz w:val="24"/>
          <w:szCs w:val="22"/>
        </w:rPr>
        <w:t xml:space="preserve">usually found </w:t>
      </w:r>
      <w:r w:rsidR="00DD04A1">
        <w:rPr>
          <w:sz w:val="24"/>
          <w:szCs w:val="22"/>
        </w:rPr>
        <w:t>as a yellow solid product with a melting point of 290</w:t>
      </w:r>
      <w:r w:rsidR="00DD04A1" w:rsidRPr="00DD04A1">
        <w:rPr>
          <w:rFonts w:cs="Arial"/>
          <w:sz w:val="24"/>
          <w:szCs w:val="22"/>
        </w:rPr>
        <w:t>°</w:t>
      </w:r>
      <w:r w:rsidR="00DD04A1">
        <w:rPr>
          <w:sz w:val="24"/>
          <w:szCs w:val="22"/>
        </w:rPr>
        <w:t>C</w:t>
      </w:r>
      <w:sdt>
        <w:sdtPr>
          <w:rPr>
            <w:sz w:val="24"/>
            <w:szCs w:val="22"/>
          </w:rPr>
          <w:id w:val="-1307929003"/>
          <w:citation/>
        </w:sdtPr>
        <w:sdtEndPr/>
        <w:sdtContent>
          <w:r w:rsidR="00DD04A1">
            <w:rPr>
              <w:sz w:val="24"/>
              <w:szCs w:val="22"/>
            </w:rPr>
            <w:fldChar w:fldCharType="begin"/>
          </w:r>
          <w:r w:rsidR="00DD04A1">
            <w:rPr>
              <w:sz w:val="24"/>
              <w:szCs w:val="22"/>
            </w:rPr>
            <w:instrText xml:space="preserve"> CITATION Eur20 \l 2057 </w:instrText>
          </w:r>
          <w:r w:rsidR="00DD04A1">
            <w:rPr>
              <w:sz w:val="24"/>
              <w:szCs w:val="22"/>
            </w:rPr>
            <w:fldChar w:fldCharType="separate"/>
          </w:r>
          <w:r w:rsidR="00DD04A1">
            <w:rPr>
              <w:noProof/>
              <w:sz w:val="24"/>
              <w:szCs w:val="22"/>
            </w:rPr>
            <w:t xml:space="preserve"> </w:t>
          </w:r>
          <w:r w:rsidR="00DD04A1" w:rsidRPr="00DD04A1">
            <w:rPr>
              <w:noProof/>
              <w:sz w:val="24"/>
              <w:szCs w:val="22"/>
            </w:rPr>
            <w:t>[1]</w:t>
          </w:r>
          <w:r w:rsidR="00DD04A1">
            <w:rPr>
              <w:sz w:val="24"/>
              <w:szCs w:val="22"/>
            </w:rPr>
            <w:fldChar w:fldCharType="end"/>
          </w:r>
        </w:sdtContent>
      </w:sdt>
      <w:r w:rsidR="00262EF0">
        <w:rPr>
          <w:sz w:val="24"/>
          <w:szCs w:val="22"/>
        </w:rPr>
        <w:t xml:space="preserve"> </w:t>
      </w:r>
    </w:p>
    <w:p w14:paraId="1B5C5FD1" w14:textId="6BB613A0" w:rsidR="003B6FBD" w:rsidRDefault="00476C66" w:rsidP="0085130E">
      <w:pPr>
        <w:pStyle w:val="BodyText2"/>
        <w:numPr>
          <w:ilvl w:val="0"/>
          <w:numId w:val="0"/>
        </w:numPr>
        <w:rPr>
          <w:sz w:val="24"/>
          <w:szCs w:val="22"/>
        </w:rPr>
      </w:pPr>
      <w:r>
        <w:rPr>
          <w:sz w:val="24"/>
          <w:szCs w:val="22"/>
        </w:rPr>
        <w:t xml:space="preserve">Potassium Nitrate </w:t>
      </w:r>
      <w:r w:rsidR="00BC0846">
        <w:rPr>
          <w:sz w:val="24"/>
          <w:szCs w:val="22"/>
        </w:rPr>
        <w:t>is a white or off-white solid that is soluble in water</w:t>
      </w:r>
      <w:r w:rsidR="00C340DC">
        <w:rPr>
          <w:sz w:val="24"/>
          <w:szCs w:val="22"/>
        </w:rPr>
        <w:t xml:space="preserve">. When solitary, the compound is not combustible </w:t>
      </w:r>
      <w:r w:rsidR="0020563C">
        <w:rPr>
          <w:sz w:val="24"/>
          <w:szCs w:val="22"/>
        </w:rPr>
        <w:t xml:space="preserve">however when mixed with combustible materials it will aid the combustion of those </w:t>
      </w:r>
      <w:r w:rsidR="00CF2A56">
        <w:rPr>
          <w:sz w:val="24"/>
          <w:szCs w:val="22"/>
        </w:rPr>
        <w:t>materials.</w:t>
      </w:r>
      <w:r w:rsidR="00DF251A">
        <w:rPr>
          <w:sz w:val="24"/>
          <w:szCs w:val="22"/>
        </w:rPr>
        <w:t xml:space="preserve"> The melting point of this compound is 337</w:t>
      </w:r>
      <w:r w:rsidR="00E24678">
        <w:rPr>
          <w:rFonts w:cs="Arial"/>
          <w:sz w:val="24"/>
          <w:szCs w:val="22"/>
        </w:rPr>
        <w:t>°</w:t>
      </w:r>
      <w:r w:rsidR="00DF251A">
        <w:rPr>
          <w:sz w:val="24"/>
          <w:szCs w:val="22"/>
        </w:rPr>
        <w:t>C</w:t>
      </w:r>
      <w:sdt>
        <w:sdtPr>
          <w:rPr>
            <w:sz w:val="24"/>
            <w:szCs w:val="22"/>
          </w:rPr>
          <w:id w:val="831493051"/>
          <w:citation/>
        </w:sdtPr>
        <w:sdtEndPr/>
        <w:sdtContent>
          <w:r w:rsidR="00E24678">
            <w:rPr>
              <w:sz w:val="24"/>
              <w:szCs w:val="22"/>
            </w:rPr>
            <w:fldChar w:fldCharType="begin"/>
          </w:r>
          <w:r w:rsidR="00E24678">
            <w:rPr>
              <w:sz w:val="24"/>
              <w:szCs w:val="22"/>
            </w:rPr>
            <w:instrText xml:space="preserve"> CITATION Lid05 \l 2057 </w:instrText>
          </w:r>
          <w:r w:rsidR="00E24678">
            <w:rPr>
              <w:sz w:val="24"/>
              <w:szCs w:val="22"/>
            </w:rPr>
            <w:fldChar w:fldCharType="separate"/>
          </w:r>
          <w:r w:rsidR="00E24678">
            <w:rPr>
              <w:noProof/>
              <w:sz w:val="24"/>
              <w:szCs w:val="22"/>
            </w:rPr>
            <w:t xml:space="preserve"> </w:t>
          </w:r>
          <w:r w:rsidR="00E24678" w:rsidRPr="00E24678">
            <w:rPr>
              <w:noProof/>
              <w:sz w:val="24"/>
              <w:szCs w:val="22"/>
            </w:rPr>
            <w:t>[1]</w:t>
          </w:r>
          <w:r w:rsidR="00E24678">
            <w:rPr>
              <w:sz w:val="24"/>
              <w:szCs w:val="22"/>
            </w:rPr>
            <w:fldChar w:fldCharType="end"/>
          </w:r>
        </w:sdtContent>
      </w:sdt>
      <w:r w:rsidR="00DF251A">
        <w:rPr>
          <w:sz w:val="24"/>
          <w:szCs w:val="22"/>
        </w:rPr>
        <w:t xml:space="preserve">. </w:t>
      </w:r>
    </w:p>
    <w:p w14:paraId="71F2C143" w14:textId="626C827D" w:rsidR="00DF251A" w:rsidRDefault="004A799B" w:rsidP="0085130E">
      <w:pPr>
        <w:pStyle w:val="BodyText2"/>
        <w:numPr>
          <w:ilvl w:val="0"/>
          <w:numId w:val="0"/>
        </w:numPr>
        <w:rPr>
          <w:sz w:val="24"/>
          <w:szCs w:val="22"/>
        </w:rPr>
      </w:pPr>
      <w:r>
        <w:rPr>
          <w:sz w:val="24"/>
          <w:szCs w:val="22"/>
        </w:rPr>
        <w:t xml:space="preserve">For the purpose of this report, potassium nitrate will be assumed that it </w:t>
      </w:r>
      <w:r w:rsidR="0022481D">
        <w:rPr>
          <w:sz w:val="24"/>
          <w:szCs w:val="22"/>
        </w:rPr>
        <w:t xml:space="preserve">breaks down into Nitrogen </w:t>
      </w:r>
      <w:r w:rsidR="0050177A">
        <w:rPr>
          <w:sz w:val="24"/>
          <w:szCs w:val="22"/>
        </w:rPr>
        <w:t>di</w:t>
      </w:r>
      <w:r w:rsidR="0022481D">
        <w:rPr>
          <w:sz w:val="24"/>
          <w:szCs w:val="22"/>
        </w:rPr>
        <w:t>oxide (NO</w:t>
      </w:r>
      <w:r w:rsidR="0050177A" w:rsidRPr="0050177A">
        <w:rPr>
          <w:sz w:val="24"/>
          <w:szCs w:val="22"/>
          <w:vertAlign w:val="subscript"/>
        </w:rPr>
        <w:t>2</w:t>
      </w:r>
      <w:r w:rsidR="0022481D">
        <w:rPr>
          <w:sz w:val="24"/>
          <w:szCs w:val="22"/>
        </w:rPr>
        <w:t>)</w:t>
      </w:r>
      <w:r w:rsidR="00B55458">
        <w:rPr>
          <w:sz w:val="24"/>
          <w:szCs w:val="22"/>
        </w:rPr>
        <w:t xml:space="preserve"> and Dipotassium oxide</w:t>
      </w:r>
      <w:r w:rsidR="000366C2">
        <w:rPr>
          <w:sz w:val="24"/>
          <w:szCs w:val="22"/>
        </w:rPr>
        <w:t xml:space="preserve"> (K</w:t>
      </w:r>
      <w:r w:rsidR="000366C2" w:rsidRPr="000366C2">
        <w:rPr>
          <w:sz w:val="24"/>
          <w:szCs w:val="22"/>
          <w:vertAlign w:val="subscript"/>
        </w:rPr>
        <w:t>2</w:t>
      </w:r>
      <w:r w:rsidR="000366C2">
        <w:rPr>
          <w:sz w:val="24"/>
          <w:szCs w:val="22"/>
        </w:rPr>
        <w:t>O)</w:t>
      </w:r>
      <w:r w:rsidR="0050177A">
        <w:rPr>
          <w:sz w:val="24"/>
          <w:szCs w:val="22"/>
        </w:rPr>
        <w:t xml:space="preserve"> and oxygen</w:t>
      </w:r>
      <w:r w:rsidR="00B936BD">
        <w:rPr>
          <w:sz w:val="24"/>
          <w:szCs w:val="22"/>
        </w:rPr>
        <w:t xml:space="preserve"> (O</w:t>
      </w:r>
      <w:r w:rsidR="00B936BD">
        <w:rPr>
          <w:sz w:val="24"/>
          <w:szCs w:val="22"/>
          <w:vertAlign w:val="subscript"/>
        </w:rPr>
        <w:t>2</w:t>
      </w:r>
      <w:r w:rsidR="00B936BD">
        <w:rPr>
          <w:sz w:val="24"/>
          <w:szCs w:val="22"/>
        </w:rPr>
        <w:t>)</w:t>
      </w:r>
      <w:r w:rsidR="00B55458">
        <w:rPr>
          <w:sz w:val="24"/>
          <w:szCs w:val="22"/>
        </w:rPr>
        <w:t xml:space="preserve"> as the products of combustion. </w:t>
      </w:r>
      <w:r w:rsidR="00B936BD">
        <w:rPr>
          <w:sz w:val="24"/>
          <w:szCs w:val="22"/>
        </w:rPr>
        <w:t xml:space="preserve">This information is assumed based on the report of decomposition products found </w:t>
      </w:r>
      <w:r w:rsidR="000158C0">
        <w:rPr>
          <w:sz w:val="24"/>
          <w:szCs w:val="22"/>
        </w:rPr>
        <w:t>by RJ Lewis, Sr</w:t>
      </w:r>
      <w:sdt>
        <w:sdtPr>
          <w:rPr>
            <w:sz w:val="24"/>
            <w:szCs w:val="22"/>
          </w:rPr>
          <w:id w:val="-39516963"/>
          <w:citation/>
        </w:sdtPr>
        <w:sdtEndPr/>
        <w:sdtContent>
          <w:r w:rsidR="001C005E">
            <w:rPr>
              <w:sz w:val="24"/>
              <w:szCs w:val="22"/>
            </w:rPr>
            <w:fldChar w:fldCharType="begin"/>
          </w:r>
          <w:r w:rsidR="001C005E">
            <w:rPr>
              <w:sz w:val="24"/>
              <w:szCs w:val="22"/>
            </w:rPr>
            <w:instrText xml:space="preserve">CITATION Lew \l 2057 </w:instrText>
          </w:r>
          <w:r w:rsidR="001C005E">
            <w:rPr>
              <w:sz w:val="24"/>
              <w:szCs w:val="22"/>
            </w:rPr>
            <w:fldChar w:fldCharType="separate"/>
          </w:r>
          <w:r w:rsidR="00410AE6">
            <w:rPr>
              <w:noProof/>
              <w:sz w:val="24"/>
              <w:szCs w:val="22"/>
            </w:rPr>
            <w:t xml:space="preserve"> </w:t>
          </w:r>
          <w:r w:rsidR="00410AE6" w:rsidRPr="00410AE6">
            <w:rPr>
              <w:noProof/>
              <w:sz w:val="24"/>
              <w:szCs w:val="22"/>
            </w:rPr>
            <w:t>[8]</w:t>
          </w:r>
          <w:r w:rsidR="001C005E">
            <w:rPr>
              <w:sz w:val="24"/>
              <w:szCs w:val="22"/>
            </w:rPr>
            <w:fldChar w:fldCharType="end"/>
          </w:r>
        </w:sdtContent>
      </w:sdt>
      <w:r w:rsidR="000158C0">
        <w:rPr>
          <w:sz w:val="24"/>
          <w:szCs w:val="22"/>
        </w:rPr>
        <w:t>.</w:t>
      </w:r>
      <w:r w:rsidR="00F4159D">
        <w:rPr>
          <w:sz w:val="24"/>
          <w:szCs w:val="22"/>
        </w:rPr>
        <w:t xml:space="preserve"> The decomposition of this product into toxic</w:t>
      </w:r>
      <w:r w:rsidR="00EE09C5">
        <w:rPr>
          <w:sz w:val="24"/>
          <w:szCs w:val="22"/>
        </w:rPr>
        <w:t xml:space="preserve"> components is likely to reduce the life of the overall product significantly. It may be that a stabiliser substance is required.</w:t>
      </w:r>
    </w:p>
    <w:p w14:paraId="1D8AD1E3" w14:textId="5F6A3766" w:rsidR="00891F3D" w:rsidRDefault="00891F3D" w:rsidP="0085130E">
      <w:pPr>
        <w:pStyle w:val="BodyText2"/>
        <w:numPr>
          <w:ilvl w:val="0"/>
          <w:numId w:val="0"/>
        </w:numPr>
        <w:rPr>
          <w:sz w:val="24"/>
          <w:szCs w:val="22"/>
        </w:rPr>
      </w:pPr>
      <w:r>
        <w:rPr>
          <w:sz w:val="24"/>
          <w:szCs w:val="22"/>
        </w:rPr>
        <w:t>The oxygen balance for T</w:t>
      </w:r>
      <w:r w:rsidR="002D6A9C">
        <w:rPr>
          <w:sz w:val="24"/>
          <w:szCs w:val="22"/>
        </w:rPr>
        <w:t>NC</w:t>
      </w:r>
      <w:r>
        <w:rPr>
          <w:sz w:val="24"/>
          <w:szCs w:val="22"/>
        </w:rPr>
        <w:t xml:space="preserve"> is calculate below.</w:t>
      </w:r>
    </w:p>
    <w:p w14:paraId="1B1F1B9C" w14:textId="743DCC64" w:rsidR="00BE0FFB" w:rsidRDefault="00BE0FFB" w:rsidP="00BE0FFB">
      <w:pPr>
        <w:pStyle w:val="Caption"/>
        <w:keepNext/>
        <w:jc w:val="both"/>
      </w:pPr>
      <w:bookmarkStart w:id="15" w:name="_Toc56585665"/>
      <w:r>
        <w:t xml:space="preserve">Equation </w:t>
      </w:r>
      <w:fldSimple w:instr=" SEQ Equation \* ARABIC ">
        <w:r>
          <w:rPr>
            <w:noProof/>
          </w:rPr>
          <w:t>5</w:t>
        </w:r>
      </w:fldSimple>
      <w:r>
        <w:t xml:space="preserve"> - TNC oxygen balance</w:t>
      </w:r>
      <w:bookmarkEnd w:id="15"/>
    </w:p>
    <w:p w14:paraId="79809AA5" w14:textId="0A1F1104" w:rsidR="00891F3D" w:rsidRDefault="007A0E6A" w:rsidP="0085130E">
      <w:pPr>
        <w:pStyle w:val="BodyText2"/>
        <w:numPr>
          <w:ilvl w:val="0"/>
          <w:numId w:val="0"/>
        </w:numPr>
        <w:rPr>
          <w:sz w:val="24"/>
          <w:szCs w:val="22"/>
        </w:rPr>
      </w:pPr>
      <m:oMathPara>
        <m:oMath>
          <m:r>
            <w:rPr>
              <w:rFonts w:ascii="Cambria Math" w:hAnsi="Cambria Math"/>
              <w:sz w:val="24"/>
              <w:szCs w:val="22"/>
            </w:rPr>
            <m:t>-85.25%=</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8-</m:t>
                  </m:r>
                  <m:d>
                    <m:dPr>
                      <m:ctrlPr>
                        <w:rPr>
                          <w:rFonts w:ascii="Cambria Math" w:hAnsi="Cambria Math"/>
                          <w:i/>
                          <w:sz w:val="24"/>
                          <w:szCs w:val="22"/>
                        </w:rPr>
                      </m:ctrlPr>
                    </m:dPr>
                    <m:e>
                      <m:r>
                        <w:rPr>
                          <w:rFonts w:ascii="Cambria Math" w:hAnsi="Cambria Math"/>
                          <w:sz w:val="24"/>
                          <w:szCs w:val="22"/>
                        </w:rPr>
                        <m:t>2*12</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5</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347.2</m:t>
              </m:r>
            </m:den>
          </m:f>
        </m:oMath>
      </m:oMathPara>
    </w:p>
    <w:p w14:paraId="0C227E3B" w14:textId="3CB9D2D9" w:rsidR="00DF251A" w:rsidRDefault="0055030A" w:rsidP="0085130E">
      <w:pPr>
        <w:pStyle w:val="BodyText2"/>
        <w:numPr>
          <w:ilvl w:val="0"/>
          <w:numId w:val="0"/>
        </w:numPr>
        <w:rPr>
          <w:sz w:val="24"/>
          <w:szCs w:val="22"/>
        </w:rPr>
      </w:pPr>
      <w:r>
        <w:rPr>
          <w:sz w:val="24"/>
          <w:szCs w:val="22"/>
        </w:rPr>
        <w:t>The oxygen balance of T</w:t>
      </w:r>
      <w:r w:rsidR="002D6A9C">
        <w:rPr>
          <w:sz w:val="24"/>
          <w:szCs w:val="22"/>
        </w:rPr>
        <w:t>NC</w:t>
      </w:r>
      <w:r>
        <w:rPr>
          <w:sz w:val="24"/>
          <w:szCs w:val="22"/>
        </w:rPr>
        <w:t xml:space="preserve"> is -</w:t>
      </w:r>
      <w:r w:rsidR="00120E28">
        <w:rPr>
          <w:sz w:val="24"/>
          <w:szCs w:val="22"/>
        </w:rPr>
        <w:t>8</w:t>
      </w:r>
      <w:r>
        <w:rPr>
          <w:sz w:val="24"/>
          <w:szCs w:val="22"/>
        </w:rPr>
        <w:t>5.</w:t>
      </w:r>
      <w:r w:rsidR="00120E28">
        <w:rPr>
          <w:sz w:val="24"/>
          <w:szCs w:val="22"/>
        </w:rPr>
        <w:t>25</w:t>
      </w:r>
      <w:r>
        <w:rPr>
          <w:sz w:val="24"/>
          <w:szCs w:val="22"/>
        </w:rPr>
        <w:t xml:space="preserve">% and therefore K-W rules for OB </w:t>
      </w:r>
      <w:r w:rsidR="00FD7A13">
        <w:rPr>
          <w:sz w:val="24"/>
          <w:szCs w:val="22"/>
        </w:rPr>
        <w:t>&lt;</w:t>
      </w:r>
      <w:r>
        <w:rPr>
          <w:sz w:val="24"/>
          <w:szCs w:val="22"/>
        </w:rPr>
        <w:t xml:space="preserve"> -40% shall be used. Using these rules</w:t>
      </w:r>
      <w:r w:rsidR="00C0177B">
        <w:rPr>
          <w:sz w:val="24"/>
          <w:szCs w:val="22"/>
        </w:rPr>
        <w:t>, the following balance equation can be formulated for the products of combustion when T</w:t>
      </w:r>
      <w:r w:rsidR="002D6A9C">
        <w:rPr>
          <w:sz w:val="24"/>
          <w:szCs w:val="22"/>
        </w:rPr>
        <w:t>NC</w:t>
      </w:r>
      <w:r w:rsidR="00C0177B">
        <w:rPr>
          <w:sz w:val="24"/>
          <w:szCs w:val="22"/>
        </w:rPr>
        <w:t xml:space="preserve"> and Potassium Nitrate are mixed.</w:t>
      </w:r>
    </w:p>
    <w:p w14:paraId="78C18105" w14:textId="388F9BFC" w:rsidR="00C0177B" w:rsidRDefault="00CB4388" w:rsidP="0085130E">
      <w:pPr>
        <w:pStyle w:val="BodyText2"/>
        <w:numPr>
          <w:ilvl w:val="0"/>
          <w:numId w:val="0"/>
        </w:numPr>
        <w:rPr>
          <w:sz w:val="24"/>
          <w:szCs w:val="22"/>
        </w:rPr>
      </w:pPr>
      <m:oMathPara>
        <m:oMath>
          <m:sSub>
            <m:sSubPr>
              <m:ctrlPr>
                <w:rPr>
                  <w:rFonts w:ascii="Cambria Math" w:hAnsi="Cambria Math"/>
                  <w:i/>
                  <w:sz w:val="24"/>
                  <w:szCs w:val="22"/>
                </w:rPr>
              </m:ctrlPr>
            </m:sSubPr>
            <m:e>
              <m:r>
                <w:rPr>
                  <w:rFonts w:ascii="Cambria Math" w:hAnsi="Cambria Math"/>
                  <w:sz w:val="24"/>
                  <w:szCs w:val="22"/>
                </w:rPr>
                <m:t>2C</m:t>
              </m:r>
            </m:e>
            <m:sub>
              <m:r>
                <w:rPr>
                  <w:rFonts w:ascii="Cambria Math" w:hAnsi="Cambria Math"/>
                  <w:sz w:val="24"/>
                  <w:szCs w:val="22"/>
                </w:rPr>
                <m:t>12</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8</m:t>
              </m:r>
            </m:sub>
          </m:sSub>
          <m:r>
            <w:rPr>
              <w:rFonts w:ascii="Cambria Math" w:hAnsi="Cambria Math"/>
              <w:sz w:val="24"/>
              <w:szCs w:val="22"/>
            </w:rPr>
            <m:t>+4KN</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3</m:t>
              </m:r>
            </m:sub>
          </m:sSub>
          <m:r>
            <w:rPr>
              <w:rFonts w:ascii="Cambria Math" w:hAnsi="Cambria Math"/>
              <w:sz w:val="24"/>
              <w:szCs w:val="22"/>
            </w:rPr>
            <m:t>=</m:t>
          </m:r>
          <m:sSub>
            <m:sSubPr>
              <m:ctrlPr>
                <w:rPr>
                  <w:rFonts w:ascii="Cambria Math" w:hAnsi="Cambria Math"/>
                  <w:i/>
                  <w:sz w:val="24"/>
                  <w:szCs w:val="22"/>
                </w:rPr>
              </m:ctrlPr>
            </m:sSubPr>
            <m:e>
              <m:r>
                <w:rPr>
                  <w:rFonts w:ascii="Cambria Math" w:hAnsi="Cambria Math"/>
                  <w:sz w:val="24"/>
                  <w:szCs w:val="22"/>
                </w:rPr>
                <m:t>5H</m:t>
              </m:r>
            </m:e>
            <m:sub>
              <m:r>
                <w:rPr>
                  <w:rFonts w:ascii="Cambria Math" w:hAnsi="Cambria Math"/>
                  <w:sz w:val="24"/>
                  <w:szCs w:val="22"/>
                </w:rPr>
                <m:t>2</m:t>
              </m:r>
            </m:sub>
          </m:sSub>
          <m:r>
            <w:rPr>
              <w:rFonts w:ascii="Cambria Math" w:hAnsi="Cambria Math"/>
              <w:sz w:val="24"/>
              <w:szCs w:val="22"/>
            </w:rPr>
            <m:t>O+13C+11CO+5</m:t>
          </m:r>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2</m:t>
              </m:r>
            </m:sub>
          </m:sSub>
          <m:r>
            <w:rPr>
              <w:rFonts w:ascii="Cambria Math" w:hAnsi="Cambria Math"/>
              <w:sz w:val="24"/>
              <w:szCs w:val="22"/>
            </w:rPr>
            <m:t>+</m:t>
          </m:r>
          <m:sSub>
            <m:sSubPr>
              <m:ctrlPr>
                <w:rPr>
                  <w:rFonts w:ascii="Cambria Math" w:hAnsi="Cambria Math"/>
                  <w:i/>
                  <w:sz w:val="24"/>
                  <w:szCs w:val="22"/>
                </w:rPr>
              </m:ctrlPr>
            </m:sSubPr>
            <m:e>
              <m:r>
                <w:rPr>
                  <w:rFonts w:ascii="Cambria Math" w:hAnsi="Cambria Math"/>
                  <w:sz w:val="24"/>
                  <w:szCs w:val="22"/>
                </w:rPr>
                <m:t>2K</m:t>
              </m:r>
            </m:e>
            <m:sub>
              <m:r>
                <w:rPr>
                  <w:rFonts w:ascii="Cambria Math" w:hAnsi="Cambria Math"/>
                  <w:sz w:val="24"/>
                  <w:szCs w:val="22"/>
                </w:rPr>
                <m:t>2</m:t>
              </m:r>
            </m:sub>
          </m:sSub>
          <m:r>
            <w:rPr>
              <w:rFonts w:ascii="Cambria Math" w:hAnsi="Cambria Math"/>
              <w:sz w:val="24"/>
              <w:szCs w:val="22"/>
            </w:rPr>
            <m:t>O+4N</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2</m:t>
              </m:r>
            </m:sub>
          </m:sSub>
          <m:r>
            <w:rPr>
              <w:rFonts w:ascii="Cambria Math" w:hAnsi="Cambria Math"/>
              <w:sz w:val="24"/>
              <w:szCs w:val="22"/>
            </w:rPr>
            <m:t>+</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2</m:t>
              </m:r>
            </m:sub>
          </m:sSub>
        </m:oMath>
      </m:oMathPara>
    </w:p>
    <w:p w14:paraId="267CB697" w14:textId="40735C08" w:rsidR="00BE0FFB" w:rsidRDefault="008D76AE" w:rsidP="0085130E">
      <w:pPr>
        <w:pStyle w:val="BodyText2"/>
        <w:numPr>
          <w:ilvl w:val="0"/>
          <w:numId w:val="0"/>
        </w:numPr>
        <w:rPr>
          <w:sz w:val="24"/>
          <w:szCs w:val="22"/>
        </w:rPr>
      </w:pPr>
      <w:r>
        <w:rPr>
          <w:sz w:val="24"/>
          <w:szCs w:val="22"/>
        </w:rPr>
        <w:t xml:space="preserve">Using this equation, the heat of formations can be used to determine the </w:t>
      </w:r>
      <w:r w:rsidR="008B1989">
        <w:rPr>
          <w:sz w:val="24"/>
          <w:szCs w:val="22"/>
        </w:rPr>
        <w:t>heat release from this reaction.</w:t>
      </w:r>
    </w:p>
    <w:p w14:paraId="249E7E11" w14:textId="77777777" w:rsidR="00BE0FFB" w:rsidRDefault="00BE0FFB">
      <w:pPr>
        <w:spacing w:before="0"/>
        <w:jc w:val="left"/>
        <w:rPr>
          <w:kern w:val="28"/>
          <w:szCs w:val="22"/>
        </w:rPr>
      </w:pPr>
      <w:r>
        <w:rPr>
          <w:szCs w:val="22"/>
        </w:rPr>
        <w:br w:type="page"/>
      </w:r>
    </w:p>
    <w:p w14:paraId="70D2C360" w14:textId="4A0013B3" w:rsidR="00BE0FFB" w:rsidRDefault="00BE0FFB" w:rsidP="00BE0FFB">
      <w:pPr>
        <w:pStyle w:val="Caption"/>
      </w:pPr>
      <w:bookmarkStart w:id="16" w:name="_Toc56585649"/>
      <w:r>
        <w:lastRenderedPageBreak/>
        <w:t xml:space="preserve">Table </w:t>
      </w:r>
      <w:fldSimple w:instr=" SEQ Table \* ARABIC ">
        <w:r>
          <w:rPr>
            <w:noProof/>
          </w:rPr>
          <w:t>2</w:t>
        </w:r>
      </w:fldSimple>
      <w:r>
        <w:t xml:space="preserve"> - </w:t>
      </w:r>
      <w:r w:rsidRPr="00A07B4C">
        <w:t>TNC and Potassium Nitrate heat of formation values</w:t>
      </w:r>
      <w:bookmarkEnd w:id="16"/>
    </w:p>
    <w:tbl>
      <w:tblPr>
        <w:tblStyle w:val="TableGrid"/>
        <w:tblW w:w="0" w:type="auto"/>
        <w:tblLook w:val="04A0" w:firstRow="1" w:lastRow="0" w:firstColumn="1" w:lastColumn="0" w:noHBand="0" w:noVBand="1"/>
      </w:tblPr>
      <w:tblGrid>
        <w:gridCol w:w="4225"/>
        <w:gridCol w:w="4225"/>
      </w:tblGrid>
      <w:tr w:rsidR="009C4A13" w14:paraId="686CD633" w14:textId="77777777" w:rsidTr="0060698C">
        <w:tc>
          <w:tcPr>
            <w:tcW w:w="4225" w:type="dxa"/>
          </w:tcPr>
          <w:p w14:paraId="34C6F0FE" w14:textId="77777777" w:rsidR="009C4A13" w:rsidRPr="00FA72BE" w:rsidRDefault="009C4A13" w:rsidP="00FA72BE">
            <w:pPr>
              <w:spacing w:before="0" w:after="240"/>
              <w:jc w:val="center"/>
              <w:rPr>
                <w:b/>
                <w:bCs/>
                <w:szCs w:val="22"/>
              </w:rPr>
            </w:pPr>
            <w:r w:rsidRPr="00FA72BE">
              <w:rPr>
                <w:b/>
                <w:bCs/>
                <w:szCs w:val="22"/>
              </w:rPr>
              <w:t>Formula</w:t>
            </w:r>
          </w:p>
        </w:tc>
        <w:tc>
          <w:tcPr>
            <w:tcW w:w="4225" w:type="dxa"/>
          </w:tcPr>
          <w:p w14:paraId="4F180B0D" w14:textId="77777777" w:rsidR="009C4A13" w:rsidRPr="00FA72BE" w:rsidRDefault="009C4A13" w:rsidP="00FA72BE">
            <w:pPr>
              <w:spacing w:before="0" w:after="240"/>
              <w:jc w:val="center"/>
              <w:rPr>
                <w:b/>
                <w:bCs/>
                <w:szCs w:val="22"/>
              </w:rPr>
            </w:pPr>
            <w:r w:rsidRPr="00FA72BE">
              <w:rPr>
                <w:b/>
                <w:bCs/>
                <w:szCs w:val="22"/>
              </w:rPr>
              <w:t>Heat of Formation (kJ/mol)</w:t>
            </w:r>
          </w:p>
        </w:tc>
      </w:tr>
      <w:tr w:rsidR="009C4A13" w14:paraId="3B5A3235" w14:textId="77777777" w:rsidTr="0060698C">
        <w:tc>
          <w:tcPr>
            <w:tcW w:w="4225" w:type="dxa"/>
          </w:tcPr>
          <w:p w14:paraId="3262529F" w14:textId="3BE6B14C" w:rsidR="009C4A13" w:rsidRDefault="009C4A13" w:rsidP="0060698C">
            <w:pPr>
              <w:spacing w:before="0" w:after="240"/>
              <w:rPr>
                <w:szCs w:val="22"/>
              </w:rPr>
            </w:pPr>
            <w:r w:rsidRPr="00C74164">
              <w:rPr>
                <w:szCs w:val="22"/>
              </w:rPr>
              <w:t>C</w:t>
            </w:r>
            <w:r w:rsidRPr="003F7753">
              <w:rPr>
                <w:szCs w:val="22"/>
                <w:vertAlign w:val="subscript"/>
              </w:rPr>
              <w:t>12</w:t>
            </w:r>
            <w:r w:rsidRPr="00C74164">
              <w:rPr>
                <w:szCs w:val="22"/>
              </w:rPr>
              <w:t>H</w:t>
            </w:r>
            <w:r w:rsidRPr="003F7753">
              <w:rPr>
                <w:szCs w:val="22"/>
                <w:vertAlign w:val="subscript"/>
              </w:rPr>
              <w:t>5</w:t>
            </w:r>
            <w:r w:rsidRPr="00C74164">
              <w:rPr>
                <w:szCs w:val="22"/>
              </w:rPr>
              <w:t>N</w:t>
            </w:r>
            <w:r w:rsidRPr="003F7753">
              <w:rPr>
                <w:szCs w:val="22"/>
                <w:vertAlign w:val="subscript"/>
              </w:rPr>
              <w:t>5</w:t>
            </w:r>
            <w:r w:rsidRPr="00C74164">
              <w:rPr>
                <w:szCs w:val="22"/>
              </w:rPr>
              <w:t>O</w:t>
            </w:r>
            <w:r w:rsidRPr="003F7753">
              <w:rPr>
                <w:szCs w:val="22"/>
                <w:vertAlign w:val="subscript"/>
              </w:rPr>
              <w:t>8</w:t>
            </w:r>
          </w:p>
        </w:tc>
        <w:tc>
          <w:tcPr>
            <w:tcW w:w="4225" w:type="dxa"/>
          </w:tcPr>
          <w:p w14:paraId="01086D6A" w14:textId="51994064" w:rsidR="009C4A13" w:rsidRDefault="009C4A13" w:rsidP="0060698C">
            <w:pPr>
              <w:spacing w:before="0" w:after="240"/>
              <w:rPr>
                <w:szCs w:val="22"/>
              </w:rPr>
            </w:pPr>
            <w:r w:rsidRPr="00C74164">
              <w:rPr>
                <w:szCs w:val="22"/>
              </w:rPr>
              <w:t xml:space="preserve">18.82 </w:t>
            </w:r>
            <w:sdt>
              <w:sdtPr>
                <w:rPr>
                  <w:szCs w:val="22"/>
                </w:rPr>
                <w:id w:val="-1257503644"/>
                <w:citation/>
              </w:sdtPr>
              <w:sdtEndPr/>
              <w:sdtContent>
                <w:r>
                  <w:rPr>
                    <w:szCs w:val="22"/>
                  </w:rPr>
                  <w:fldChar w:fldCharType="begin"/>
                </w:r>
                <w:r>
                  <w:rPr>
                    <w:szCs w:val="22"/>
                  </w:rPr>
                  <w:instrText xml:space="preserve"> CITATION Eur20 \l 2057 </w:instrText>
                </w:r>
                <w:r>
                  <w:rPr>
                    <w:szCs w:val="22"/>
                  </w:rPr>
                  <w:fldChar w:fldCharType="separate"/>
                </w:r>
                <w:r w:rsidRPr="000646FB">
                  <w:rPr>
                    <w:noProof/>
                    <w:szCs w:val="22"/>
                  </w:rPr>
                  <w:t>[2]</w:t>
                </w:r>
                <w:r>
                  <w:rPr>
                    <w:szCs w:val="22"/>
                  </w:rPr>
                  <w:fldChar w:fldCharType="end"/>
                </w:r>
              </w:sdtContent>
            </w:sdt>
          </w:p>
        </w:tc>
      </w:tr>
      <w:tr w:rsidR="009C4A13" w14:paraId="0CE24B75" w14:textId="77777777" w:rsidTr="0060698C">
        <w:tc>
          <w:tcPr>
            <w:tcW w:w="4225" w:type="dxa"/>
          </w:tcPr>
          <w:p w14:paraId="0E44E5AA" w14:textId="77777777" w:rsidR="009C4A13" w:rsidRDefault="009C4A13" w:rsidP="0060698C">
            <w:pPr>
              <w:spacing w:before="0" w:after="240"/>
              <w:rPr>
                <w:szCs w:val="22"/>
              </w:rPr>
            </w:pPr>
            <w:r>
              <w:rPr>
                <w:szCs w:val="22"/>
              </w:rPr>
              <w:t>CO</w:t>
            </w:r>
            <w:r w:rsidRPr="004848CA">
              <w:rPr>
                <w:szCs w:val="22"/>
                <w:vertAlign w:val="subscript"/>
              </w:rPr>
              <w:t>2</w:t>
            </w:r>
          </w:p>
        </w:tc>
        <w:tc>
          <w:tcPr>
            <w:tcW w:w="4225" w:type="dxa"/>
          </w:tcPr>
          <w:p w14:paraId="042B5180" w14:textId="77777777" w:rsidR="009C4A13" w:rsidRDefault="009C4A13" w:rsidP="0060698C">
            <w:pPr>
              <w:spacing w:before="0" w:after="240"/>
              <w:rPr>
                <w:szCs w:val="22"/>
              </w:rPr>
            </w:pPr>
            <w:r>
              <w:rPr>
                <w:szCs w:val="22"/>
              </w:rPr>
              <w:t>-393.51</w:t>
            </w:r>
          </w:p>
        </w:tc>
      </w:tr>
      <w:tr w:rsidR="009C4A13" w14:paraId="19575CF5" w14:textId="77777777" w:rsidTr="0060698C">
        <w:tc>
          <w:tcPr>
            <w:tcW w:w="4225" w:type="dxa"/>
          </w:tcPr>
          <w:p w14:paraId="60758492" w14:textId="77777777" w:rsidR="009C4A13" w:rsidRDefault="009C4A13" w:rsidP="0060698C">
            <w:pPr>
              <w:spacing w:before="0" w:after="240"/>
              <w:rPr>
                <w:szCs w:val="22"/>
              </w:rPr>
            </w:pPr>
            <w:r>
              <w:rPr>
                <w:szCs w:val="22"/>
              </w:rPr>
              <w:t>CO</w:t>
            </w:r>
          </w:p>
        </w:tc>
        <w:tc>
          <w:tcPr>
            <w:tcW w:w="4225" w:type="dxa"/>
          </w:tcPr>
          <w:p w14:paraId="176BB04E" w14:textId="77777777" w:rsidR="009C4A13" w:rsidRDefault="009C4A13" w:rsidP="0060698C">
            <w:pPr>
              <w:spacing w:before="0" w:after="240"/>
              <w:rPr>
                <w:szCs w:val="22"/>
              </w:rPr>
            </w:pPr>
            <w:r>
              <w:rPr>
                <w:szCs w:val="22"/>
              </w:rPr>
              <w:t>-110.54</w:t>
            </w:r>
          </w:p>
        </w:tc>
      </w:tr>
      <w:tr w:rsidR="009C4A13" w14:paraId="752A9766" w14:textId="77777777" w:rsidTr="0060698C">
        <w:tc>
          <w:tcPr>
            <w:tcW w:w="4225" w:type="dxa"/>
          </w:tcPr>
          <w:p w14:paraId="4795D475" w14:textId="77777777" w:rsidR="009C4A13" w:rsidRDefault="009C4A13" w:rsidP="0060698C">
            <w:pPr>
              <w:spacing w:before="0" w:after="240"/>
              <w:rPr>
                <w:szCs w:val="22"/>
              </w:rPr>
            </w:pPr>
            <w:r>
              <w:rPr>
                <w:szCs w:val="22"/>
              </w:rPr>
              <w:t>H</w:t>
            </w:r>
            <w:r w:rsidRPr="004848CA">
              <w:rPr>
                <w:szCs w:val="22"/>
                <w:vertAlign w:val="subscript"/>
              </w:rPr>
              <w:t>2</w:t>
            </w:r>
            <w:r>
              <w:rPr>
                <w:szCs w:val="22"/>
              </w:rPr>
              <w:t>O</w:t>
            </w:r>
          </w:p>
        </w:tc>
        <w:tc>
          <w:tcPr>
            <w:tcW w:w="4225" w:type="dxa"/>
          </w:tcPr>
          <w:p w14:paraId="5A0461D9" w14:textId="77777777" w:rsidR="009C4A13" w:rsidRDefault="009C4A13" w:rsidP="0060698C">
            <w:pPr>
              <w:spacing w:before="0" w:after="240"/>
              <w:rPr>
                <w:szCs w:val="22"/>
              </w:rPr>
            </w:pPr>
            <w:r>
              <w:rPr>
                <w:szCs w:val="22"/>
              </w:rPr>
              <w:t>-285.82</w:t>
            </w:r>
          </w:p>
        </w:tc>
      </w:tr>
      <w:tr w:rsidR="009C4A13" w14:paraId="44D8A06F" w14:textId="77777777" w:rsidTr="0060698C">
        <w:tc>
          <w:tcPr>
            <w:tcW w:w="4225" w:type="dxa"/>
          </w:tcPr>
          <w:p w14:paraId="3DCFB170" w14:textId="6134523E" w:rsidR="009C4A13" w:rsidRDefault="009C4A13" w:rsidP="0060698C">
            <w:pPr>
              <w:spacing w:before="0" w:after="240"/>
              <w:rPr>
                <w:szCs w:val="22"/>
              </w:rPr>
            </w:pPr>
            <w:r w:rsidRPr="00C74164">
              <w:rPr>
                <w:szCs w:val="22"/>
              </w:rPr>
              <w:t>KNO</w:t>
            </w:r>
            <w:r w:rsidRPr="003F7753">
              <w:rPr>
                <w:szCs w:val="22"/>
                <w:vertAlign w:val="subscript"/>
              </w:rPr>
              <w:t>3</w:t>
            </w:r>
          </w:p>
        </w:tc>
        <w:tc>
          <w:tcPr>
            <w:tcW w:w="4225" w:type="dxa"/>
          </w:tcPr>
          <w:p w14:paraId="63D6DC91" w14:textId="753B3003" w:rsidR="009C4A13" w:rsidRDefault="009C4A13" w:rsidP="0060698C">
            <w:pPr>
              <w:spacing w:before="0" w:after="240"/>
              <w:rPr>
                <w:szCs w:val="22"/>
              </w:rPr>
            </w:pPr>
            <w:r w:rsidRPr="00C74164">
              <w:rPr>
                <w:szCs w:val="22"/>
              </w:rPr>
              <w:t>-492.71</w:t>
            </w:r>
          </w:p>
        </w:tc>
      </w:tr>
      <w:tr w:rsidR="009C4A13" w14:paraId="700F356D" w14:textId="77777777" w:rsidTr="0060698C">
        <w:tc>
          <w:tcPr>
            <w:tcW w:w="4225" w:type="dxa"/>
          </w:tcPr>
          <w:p w14:paraId="6C98548E" w14:textId="75899559" w:rsidR="009C4A13" w:rsidRDefault="009C4A13" w:rsidP="0060698C">
            <w:pPr>
              <w:spacing w:before="0" w:after="240"/>
              <w:rPr>
                <w:szCs w:val="22"/>
              </w:rPr>
            </w:pPr>
            <w:r>
              <w:rPr>
                <w:szCs w:val="22"/>
              </w:rPr>
              <w:t>K</w:t>
            </w:r>
            <w:r w:rsidRPr="003F7753">
              <w:rPr>
                <w:szCs w:val="22"/>
                <w:vertAlign w:val="subscript"/>
              </w:rPr>
              <w:t>2</w:t>
            </w:r>
            <w:r>
              <w:rPr>
                <w:szCs w:val="22"/>
              </w:rPr>
              <w:t>O</w:t>
            </w:r>
          </w:p>
        </w:tc>
        <w:tc>
          <w:tcPr>
            <w:tcW w:w="4225" w:type="dxa"/>
          </w:tcPr>
          <w:p w14:paraId="2AF0B9A8" w14:textId="166DBF4D" w:rsidR="009C4A13" w:rsidRDefault="009C4A13" w:rsidP="0060698C">
            <w:pPr>
              <w:spacing w:before="0" w:after="240"/>
              <w:rPr>
                <w:szCs w:val="22"/>
              </w:rPr>
            </w:pPr>
            <w:r>
              <w:rPr>
                <w:szCs w:val="22"/>
              </w:rPr>
              <w:t>-363.17</w:t>
            </w:r>
          </w:p>
        </w:tc>
      </w:tr>
      <w:tr w:rsidR="009C4A13" w14:paraId="18604BF6" w14:textId="77777777" w:rsidTr="0060698C">
        <w:tc>
          <w:tcPr>
            <w:tcW w:w="4225" w:type="dxa"/>
          </w:tcPr>
          <w:p w14:paraId="420EE6EC" w14:textId="328B82C4" w:rsidR="009C4A13" w:rsidRDefault="009C4A13" w:rsidP="0060698C">
            <w:pPr>
              <w:spacing w:before="0" w:after="240"/>
              <w:rPr>
                <w:szCs w:val="22"/>
              </w:rPr>
            </w:pPr>
            <w:r>
              <w:rPr>
                <w:szCs w:val="22"/>
              </w:rPr>
              <w:t>NO</w:t>
            </w:r>
            <w:r w:rsidRPr="003F7753">
              <w:rPr>
                <w:szCs w:val="22"/>
                <w:vertAlign w:val="subscript"/>
              </w:rPr>
              <w:t>2</w:t>
            </w:r>
          </w:p>
        </w:tc>
        <w:tc>
          <w:tcPr>
            <w:tcW w:w="4225" w:type="dxa"/>
          </w:tcPr>
          <w:p w14:paraId="50BDB1F1" w14:textId="42EBEDE9" w:rsidR="009C4A13" w:rsidRDefault="009C4A13" w:rsidP="0060698C">
            <w:pPr>
              <w:spacing w:before="0" w:after="240"/>
              <w:rPr>
                <w:szCs w:val="22"/>
              </w:rPr>
            </w:pPr>
            <w:r>
              <w:rPr>
                <w:szCs w:val="22"/>
              </w:rPr>
              <w:t>33.18</w:t>
            </w:r>
          </w:p>
        </w:tc>
      </w:tr>
    </w:tbl>
    <w:p w14:paraId="2DAF1C27" w14:textId="3F320DBA" w:rsidR="009C4A13" w:rsidRDefault="009C4A13">
      <w:pPr>
        <w:spacing w:before="0"/>
        <w:jc w:val="left"/>
        <w:rPr>
          <w:szCs w:val="22"/>
        </w:rPr>
      </w:pPr>
    </w:p>
    <w:p w14:paraId="0128F4C3" w14:textId="551B4D0C" w:rsidR="00BE0FFB" w:rsidRDefault="00BE0FFB" w:rsidP="00BE0FFB">
      <w:pPr>
        <w:pStyle w:val="Caption"/>
        <w:keepNext/>
        <w:jc w:val="left"/>
      </w:pPr>
      <w:bookmarkStart w:id="17" w:name="_Toc56585666"/>
      <w:r>
        <w:t xml:space="preserve">Equation </w:t>
      </w:r>
      <w:fldSimple w:instr=" SEQ Equation \* ARABIC ">
        <w:r>
          <w:rPr>
            <w:noProof/>
          </w:rPr>
          <w:t>6</w:t>
        </w:r>
      </w:fldSimple>
      <w:r>
        <w:t xml:space="preserve"> - </w:t>
      </w:r>
      <w:r w:rsidRPr="00343099">
        <w:t xml:space="preserve">TNC and Potassium Nitrate </w:t>
      </w:r>
      <w:r>
        <w:t>heat release</w:t>
      </w:r>
      <w:bookmarkEnd w:id="17"/>
    </w:p>
    <w:p w14:paraId="6710700E" w14:textId="304DA491" w:rsidR="00E33F6A" w:rsidRPr="009B50E0" w:rsidRDefault="00E33F6A" w:rsidP="00E33F6A">
      <w:pPr>
        <w:spacing w:before="0" w:after="240"/>
        <w:jc w:val="center"/>
        <w:rPr>
          <w:szCs w:val="22"/>
        </w:rPr>
      </w:pPr>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m:t>
        </m:r>
        <m:d>
          <m:dPr>
            <m:ctrlPr>
              <w:rPr>
                <w:rFonts w:ascii="Cambria Math" w:hAnsi="Cambria Math"/>
                <w:i/>
                <w:szCs w:val="22"/>
              </w:rPr>
            </m:ctrlPr>
          </m:dPr>
          <m:e>
            <m:r>
              <w:rPr>
                <w:rFonts w:ascii="Cambria Math" w:hAnsi="Cambria Math"/>
                <w:szCs w:val="22"/>
              </w:rPr>
              <m:t>2*18.82</m:t>
            </m:r>
          </m:e>
        </m:d>
        <m:r>
          <w:rPr>
            <w:rFonts w:ascii="Cambria Math" w:hAnsi="Cambria Math"/>
            <w:szCs w:val="22"/>
          </w:rPr>
          <m:t>+-</m:t>
        </m:r>
        <m:d>
          <m:dPr>
            <m:ctrlPr>
              <w:rPr>
                <w:rFonts w:ascii="Cambria Math" w:hAnsi="Cambria Math"/>
                <w:i/>
                <w:szCs w:val="22"/>
              </w:rPr>
            </m:ctrlPr>
          </m:dPr>
          <m:e>
            <m:r>
              <w:rPr>
                <w:rFonts w:ascii="Cambria Math" w:hAnsi="Cambria Math"/>
                <w:szCs w:val="22"/>
              </w:rPr>
              <m:t>4*492.71</m:t>
            </m:r>
          </m:e>
        </m:d>
        <m:r>
          <w:rPr>
            <w:rFonts w:ascii="Cambria Math" w:hAnsi="Cambria Math"/>
            <w:szCs w:val="22"/>
          </w:rPr>
          <m:t xml:space="preserve">=-1933.2 kJ/mol </m:t>
        </m:r>
      </m:oMath>
      <w:r>
        <w:rPr>
          <w:szCs w:val="22"/>
        </w:rPr>
        <w:t xml:space="preserve"> </w:t>
      </w:r>
      <m:oMath>
        <m:r>
          <m:rPr>
            <m:sty m:val="p"/>
          </m:rPr>
          <w:rPr>
            <w:rFonts w:ascii="Cambria Math" w:hAnsi="Cambria Math"/>
            <w:szCs w:val="22"/>
          </w:rPr>
          <w:br/>
        </m:r>
      </m:oMath>
      <m:oMathPara>
        <m:oMath>
          <m:r>
            <w:rPr>
              <w:rFonts w:ascii="Cambria Math" w:hAnsi="Cambria Math"/>
              <w:szCs w:val="22"/>
            </w:rPr>
            <m:t>∆</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m:t>
          </m:r>
          <m:d>
            <m:dPr>
              <m:ctrlPr>
                <w:rPr>
                  <w:rFonts w:ascii="Cambria Math" w:hAnsi="Cambria Math"/>
                  <w:i/>
                  <w:szCs w:val="22"/>
                </w:rPr>
              </m:ctrlPr>
            </m:dPr>
            <m:e>
              <m:r>
                <w:rPr>
                  <w:rFonts w:ascii="Cambria Math" w:hAnsi="Cambria Math"/>
                  <w:szCs w:val="22"/>
                </w:rPr>
                <m:t>2* 363.17</m:t>
              </m:r>
            </m:e>
          </m:d>
          <m:r>
            <w:rPr>
              <w:rFonts w:ascii="Cambria Math" w:hAnsi="Cambria Math"/>
              <w:szCs w:val="22"/>
            </w:rPr>
            <m:t>+ -</m:t>
          </m:r>
          <m:d>
            <m:dPr>
              <m:ctrlPr>
                <w:rPr>
                  <w:rFonts w:ascii="Cambria Math" w:hAnsi="Cambria Math"/>
                  <w:i/>
                  <w:szCs w:val="22"/>
                </w:rPr>
              </m:ctrlPr>
            </m:dPr>
            <m:e>
              <m:r>
                <w:rPr>
                  <w:rFonts w:ascii="Cambria Math" w:hAnsi="Cambria Math"/>
                  <w:szCs w:val="22"/>
                </w:rPr>
                <m:t>11* 110.54</m:t>
              </m:r>
            </m:e>
          </m:d>
          <m:r>
            <w:rPr>
              <w:rFonts w:ascii="Cambria Math" w:hAnsi="Cambria Math"/>
              <w:szCs w:val="22"/>
            </w:rPr>
            <m:t>+ -</m:t>
          </m:r>
          <m:d>
            <m:dPr>
              <m:ctrlPr>
                <w:rPr>
                  <w:rFonts w:ascii="Cambria Math" w:hAnsi="Cambria Math"/>
                  <w:i/>
                  <w:szCs w:val="22"/>
                </w:rPr>
              </m:ctrlPr>
            </m:dPr>
            <m:e>
              <m:r>
                <w:rPr>
                  <w:rFonts w:ascii="Cambria Math" w:hAnsi="Cambria Math"/>
                  <w:szCs w:val="22"/>
                </w:rPr>
                <m:t>5*285.82</m:t>
              </m:r>
            </m:e>
          </m:d>
          <m:r>
            <w:rPr>
              <w:rFonts w:ascii="Cambria Math" w:hAnsi="Cambria Math"/>
              <w:szCs w:val="22"/>
            </w:rPr>
            <m:t>+</m:t>
          </m:r>
          <m:d>
            <m:dPr>
              <m:ctrlPr>
                <w:rPr>
                  <w:rFonts w:ascii="Cambria Math" w:hAnsi="Cambria Math"/>
                  <w:i/>
                  <w:szCs w:val="22"/>
                </w:rPr>
              </m:ctrlPr>
            </m:dPr>
            <m:e>
              <m:r>
                <w:rPr>
                  <w:rFonts w:ascii="Cambria Math" w:hAnsi="Cambria Math"/>
                  <w:szCs w:val="22"/>
                </w:rPr>
                <m:t>4*33.18</m:t>
              </m:r>
            </m:e>
          </m:d>
          <m:r>
            <w:rPr>
              <w:rFonts w:ascii="Cambria Math" w:hAnsi="Cambria Math"/>
              <w:szCs w:val="22"/>
            </w:rPr>
            <m:t>= -3238.66kJ/mol</m:t>
          </m:r>
        </m:oMath>
      </m:oMathPara>
    </w:p>
    <w:p w14:paraId="7CA7C6F6" w14:textId="16517F7E" w:rsidR="00E33F6A" w:rsidRPr="00696E68" w:rsidRDefault="00E33F6A" w:rsidP="00E33F6A">
      <w:pPr>
        <w:spacing w:before="0" w:after="240"/>
        <w:jc w:val="center"/>
        <w:rPr>
          <w:szCs w:val="22"/>
        </w:rPr>
      </w:pPr>
      <m:oMathPara>
        <m:oMath>
          <m:r>
            <w:rPr>
              <w:rFonts w:ascii="Cambria Math" w:hAnsi="Cambria Math"/>
              <w:szCs w:val="22"/>
            </w:rPr>
            <m:t>∆H=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2</m:t>
              </m:r>
            </m:sub>
          </m:sSub>
          <m:r>
            <w:rPr>
              <w:rFonts w:ascii="Cambria Math" w:hAnsi="Cambria Math"/>
              <w:szCs w:val="22"/>
            </w:rPr>
            <m:t>- ∆</m:t>
          </m:r>
          <m:sSub>
            <m:sSubPr>
              <m:ctrlPr>
                <w:rPr>
                  <w:rFonts w:ascii="Cambria Math" w:hAnsi="Cambria Math"/>
                  <w:i/>
                  <w:szCs w:val="22"/>
                </w:rPr>
              </m:ctrlPr>
            </m:sSubPr>
            <m:e>
              <m:r>
                <w:rPr>
                  <w:rFonts w:ascii="Cambria Math" w:hAnsi="Cambria Math"/>
                  <w:szCs w:val="22"/>
                </w:rPr>
                <m:t>H</m:t>
              </m:r>
            </m:e>
            <m:sub>
              <m:r>
                <w:rPr>
                  <w:rFonts w:ascii="Cambria Math" w:hAnsi="Cambria Math"/>
                  <w:szCs w:val="22"/>
                </w:rPr>
                <m:t>1</m:t>
              </m:r>
            </m:sub>
          </m:sSub>
          <m:r>
            <w:rPr>
              <w:rFonts w:ascii="Cambria Math" w:hAnsi="Cambria Math"/>
              <w:szCs w:val="22"/>
            </w:rPr>
            <m:t xml:space="preserve">= -3238.66+1933.2=-1305.46kJ/mol </m:t>
          </m:r>
        </m:oMath>
      </m:oMathPara>
    </w:p>
    <w:p w14:paraId="7FAE76A8" w14:textId="25D1FAC7" w:rsidR="004F03F9" w:rsidRDefault="00903093" w:rsidP="00903093">
      <w:pPr>
        <w:spacing w:before="0" w:after="240"/>
        <w:rPr>
          <w:szCs w:val="22"/>
        </w:rPr>
      </w:pPr>
      <w:r>
        <w:rPr>
          <w:szCs w:val="22"/>
        </w:rPr>
        <w:t>The expression shows that the heat release from the T</w:t>
      </w:r>
      <w:r w:rsidR="002D6A9C">
        <w:rPr>
          <w:szCs w:val="22"/>
        </w:rPr>
        <w:t>NC</w:t>
      </w:r>
      <w:r>
        <w:rPr>
          <w:szCs w:val="22"/>
        </w:rPr>
        <w:t xml:space="preserve"> and Potassium Nitrate reaction is -1305.46 kJ/mol.</w:t>
      </w:r>
    </w:p>
    <w:p w14:paraId="62BA0CC7" w14:textId="42D36970" w:rsidR="00903093" w:rsidRDefault="00903093" w:rsidP="00903093">
      <w:pPr>
        <w:pStyle w:val="Heading2"/>
      </w:pPr>
      <w:bookmarkStart w:id="18" w:name="_Toc56585781"/>
      <w:r>
        <w:t>Main Explosive Iniator</w:t>
      </w:r>
      <w:bookmarkEnd w:id="18"/>
    </w:p>
    <w:p w14:paraId="4380CC52" w14:textId="2CB90202" w:rsidR="00940ECF" w:rsidRPr="008B231A" w:rsidRDefault="00940ECF" w:rsidP="009B3ED9">
      <w:pPr>
        <w:pStyle w:val="BodyText2"/>
        <w:numPr>
          <w:ilvl w:val="0"/>
          <w:numId w:val="0"/>
        </w:numPr>
        <w:rPr>
          <w:sz w:val="24"/>
          <w:szCs w:val="24"/>
        </w:rPr>
      </w:pPr>
      <w:r w:rsidRPr="008B231A">
        <w:rPr>
          <w:sz w:val="24"/>
          <w:szCs w:val="24"/>
        </w:rPr>
        <w:t xml:space="preserve">The </w:t>
      </w:r>
      <w:r w:rsidR="004356C4" w:rsidRPr="008B231A">
        <w:rPr>
          <w:sz w:val="24"/>
          <w:szCs w:val="24"/>
        </w:rPr>
        <w:t>chosen compound</w:t>
      </w:r>
      <w:r w:rsidRPr="008B231A">
        <w:rPr>
          <w:sz w:val="24"/>
          <w:szCs w:val="24"/>
        </w:rPr>
        <w:t xml:space="preserve"> for the </w:t>
      </w:r>
      <w:r w:rsidR="005E406B" w:rsidRPr="008B231A">
        <w:rPr>
          <w:sz w:val="24"/>
          <w:szCs w:val="24"/>
        </w:rPr>
        <w:t>initiator</w:t>
      </w:r>
      <w:r w:rsidRPr="008B231A">
        <w:rPr>
          <w:sz w:val="24"/>
          <w:szCs w:val="24"/>
        </w:rPr>
        <w:t>,</w:t>
      </w:r>
      <w:r w:rsidR="005E406B" w:rsidRPr="008B231A">
        <w:rPr>
          <w:sz w:val="24"/>
          <w:szCs w:val="24"/>
        </w:rPr>
        <w:t xml:space="preserve"> or booster, is </w:t>
      </w:r>
      <w:r w:rsidR="004C308D" w:rsidRPr="008B231A">
        <w:rPr>
          <w:sz w:val="24"/>
          <w:szCs w:val="24"/>
        </w:rPr>
        <w:t xml:space="preserve">Pentaerythritol tetranitrate commonly known as </w:t>
      </w:r>
      <w:r w:rsidR="005E406B" w:rsidRPr="008B231A">
        <w:rPr>
          <w:sz w:val="24"/>
          <w:szCs w:val="24"/>
        </w:rPr>
        <w:t>PETN</w:t>
      </w:r>
      <w:r w:rsidR="009B3ED9" w:rsidRPr="008B231A">
        <w:rPr>
          <w:sz w:val="24"/>
          <w:szCs w:val="24"/>
        </w:rPr>
        <w:t xml:space="preserve"> (C</w:t>
      </w:r>
      <w:r w:rsidR="009B3ED9" w:rsidRPr="008B231A">
        <w:rPr>
          <w:sz w:val="24"/>
          <w:szCs w:val="24"/>
          <w:vertAlign w:val="subscript"/>
        </w:rPr>
        <w:t>5</w:t>
      </w:r>
      <w:r w:rsidR="009B3ED9" w:rsidRPr="008B231A">
        <w:rPr>
          <w:sz w:val="24"/>
          <w:szCs w:val="24"/>
        </w:rPr>
        <w:t>H</w:t>
      </w:r>
      <w:r w:rsidR="009B3ED9" w:rsidRPr="008B231A">
        <w:rPr>
          <w:sz w:val="24"/>
          <w:szCs w:val="24"/>
          <w:vertAlign w:val="subscript"/>
        </w:rPr>
        <w:t>8</w:t>
      </w:r>
      <w:r w:rsidR="009B3ED9" w:rsidRPr="008B231A">
        <w:rPr>
          <w:sz w:val="24"/>
          <w:szCs w:val="24"/>
        </w:rPr>
        <w:t>N</w:t>
      </w:r>
      <w:r w:rsidR="009B3ED9" w:rsidRPr="008B231A">
        <w:rPr>
          <w:sz w:val="24"/>
          <w:szCs w:val="24"/>
          <w:vertAlign w:val="subscript"/>
        </w:rPr>
        <w:t>4</w:t>
      </w:r>
      <w:r w:rsidR="009B3ED9" w:rsidRPr="008B231A">
        <w:rPr>
          <w:sz w:val="24"/>
          <w:szCs w:val="24"/>
        </w:rPr>
        <w:t>O</w:t>
      </w:r>
      <w:r w:rsidR="009B3ED9" w:rsidRPr="008B231A">
        <w:rPr>
          <w:sz w:val="24"/>
          <w:szCs w:val="24"/>
          <w:vertAlign w:val="subscript"/>
        </w:rPr>
        <w:t>12</w:t>
      </w:r>
      <w:r w:rsidR="009B3ED9" w:rsidRPr="008B231A">
        <w:rPr>
          <w:sz w:val="24"/>
          <w:szCs w:val="24"/>
        </w:rPr>
        <w:t>)</w:t>
      </w:r>
      <w:r w:rsidR="005E406B" w:rsidRPr="008B231A">
        <w:rPr>
          <w:sz w:val="24"/>
          <w:szCs w:val="24"/>
        </w:rPr>
        <w:t>. PETN is commonly used in a variety of products as a booster component</w:t>
      </w:r>
      <w:r w:rsidR="001D0085" w:rsidRPr="008B231A">
        <w:rPr>
          <w:sz w:val="24"/>
          <w:szCs w:val="24"/>
        </w:rPr>
        <w:t xml:space="preserve">. </w:t>
      </w:r>
      <w:r w:rsidR="00A13B6F" w:rsidRPr="008B231A">
        <w:rPr>
          <w:sz w:val="24"/>
          <w:szCs w:val="24"/>
        </w:rPr>
        <w:t xml:space="preserve">This composition has a molecular weight of 316.14g/mol. </w:t>
      </w:r>
    </w:p>
    <w:p w14:paraId="42A7A9F3" w14:textId="15A0B4E5" w:rsidR="00A13B6F" w:rsidRPr="008B231A" w:rsidRDefault="008C229C" w:rsidP="009B3ED9">
      <w:pPr>
        <w:pStyle w:val="BodyText2"/>
        <w:numPr>
          <w:ilvl w:val="0"/>
          <w:numId w:val="0"/>
        </w:numPr>
        <w:rPr>
          <w:sz w:val="24"/>
          <w:szCs w:val="24"/>
        </w:rPr>
      </w:pPr>
      <w:r w:rsidRPr="008B231A">
        <w:rPr>
          <w:sz w:val="24"/>
          <w:szCs w:val="24"/>
        </w:rPr>
        <w:t>PETN is often seen to appear as white crystals with a melting point of 138-140</w:t>
      </w:r>
      <w:r w:rsidR="005C42C9">
        <w:rPr>
          <w:rFonts w:cs="Arial"/>
          <w:sz w:val="24"/>
          <w:szCs w:val="24"/>
        </w:rPr>
        <w:t>°</w:t>
      </w:r>
      <w:r w:rsidRPr="008B231A">
        <w:rPr>
          <w:sz w:val="24"/>
          <w:szCs w:val="24"/>
        </w:rPr>
        <w:t xml:space="preserve">C. </w:t>
      </w:r>
      <w:r w:rsidR="004356C4" w:rsidRPr="008B231A">
        <w:rPr>
          <w:sz w:val="24"/>
          <w:szCs w:val="24"/>
        </w:rPr>
        <w:t>The compound is known to be sensitive to shock and heat, particularly when dry and has been seen to detonate at 210</w:t>
      </w:r>
      <w:r w:rsidR="005C42C9">
        <w:rPr>
          <w:rFonts w:cs="Arial"/>
          <w:sz w:val="24"/>
          <w:szCs w:val="24"/>
        </w:rPr>
        <w:t>°</w:t>
      </w:r>
      <w:r w:rsidR="004356C4" w:rsidRPr="008B231A">
        <w:rPr>
          <w:sz w:val="24"/>
          <w:szCs w:val="24"/>
        </w:rPr>
        <w:t>C</w:t>
      </w:r>
      <w:r w:rsidR="005C42C9">
        <w:rPr>
          <w:sz w:val="24"/>
          <w:szCs w:val="24"/>
        </w:rPr>
        <w:t xml:space="preserve"> </w:t>
      </w:r>
      <w:sdt>
        <w:sdtPr>
          <w:rPr>
            <w:sz w:val="24"/>
            <w:szCs w:val="24"/>
          </w:rPr>
          <w:id w:val="-1753576625"/>
          <w:citation/>
        </w:sdtPr>
        <w:sdtEndPr/>
        <w:sdtContent>
          <w:r w:rsidR="005C42C9">
            <w:rPr>
              <w:sz w:val="24"/>
              <w:szCs w:val="24"/>
            </w:rPr>
            <w:fldChar w:fldCharType="begin"/>
          </w:r>
          <w:r w:rsidR="005C42C9">
            <w:rPr>
              <w:sz w:val="24"/>
              <w:szCs w:val="24"/>
            </w:rPr>
            <w:instrText xml:space="preserve"> CITATION CAM17 \l 2057 </w:instrText>
          </w:r>
          <w:r w:rsidR="005C42C9">
            <w:rPr>
              <w:sz w:val="24"/>
              <w:szCs w:val="24"/>
            </w:rPr>
            <w:fldChar w:fldCharType="separate"/>
          </w:r>
          <w:r w:rsidR="005C42C9" w:rsidRPr="005C42C9">
            <w:rPr>
              <w:noProof/>
              <w:sz w:val="24"/>
              <w:szCs w:val="24"/>
            </w:rPr>
            <w:t>[8]</w:t>
          </w:r>
          <w:r w:rsidR="005C42C9">
            <w:rPr>
              <w:sz w:val="24"/>
              <w:szCs w:val="24"/>
            </w:rPr>
            <w:fldChar w:fldCharType="end"/>
          </w:r>
        </w:sdtContent>
      </w:sdt>
      <w:r w:rsidR="004356C4" w:rsidRPr="008B231A">
        <w:rPr>
          <w:sz w:val="24"/>
          <w:szCs w:val="24"/>
        </w:rPr>
        <w:t>.</w:t>
      </w:r>
    </w:p>
    <w:p w14:paraId="04536613" w14:textId="508EE30A" w:rsidR="00A178DE" w:rsidRPr="008B231A" w:rsidRDefault="00A178DE" w:rsidP="009B3ED9">
      <w:pPr>
        <w:pStyle w:val="BodyText2"/>
        <w:numPr>
          <w:ilvl w:val="0"/>
          <w:numId w:val="0"/>
        </w:numPr>
        <w:rPr>
          <w:sz w:val="24"/>
          <w:szCs w:val="24"/>
        </w:rPr>
      </w:pPr>
      <w:r w:rsidRPr="008B231A">
        <w:rPr>
          <w:sz w:val="24"/>
          <w:szCs w:val="24"/>
        </w:rPr>
        <w:t>The oxygen balance for PETN is calculated below.</w:t>
      </w:r>
    </w:p>
    <w:p w14:paraId="7DFF3EF8" w14:textId="05BB22B2" w:rsidR="00BE0FFB" w:rsidRDefault="00BE0FFB" w:rsidP="00BE0FFB">
      <w:pPr>
        <w:pStyle w:val="Caption"/>
        <w:keepNext/>
        <w:jc w:val="both"/>
      </w:pPr>
      <w:bookmarkStart w:id="19" w:name="_Toc56585667"/>
      <w:r>
        <w:t xml:space="preserve">Equation </w:t>
      </w:r>
      <w:fldSimple w:instr=" SEQ Equation \* ARABIC ">
        <w:r>
          <w:rPr>
            <w:noProof/>
          </w:rPr>
          <w:t>7</w:t>
        </w:r>
      </w:fldSimple>
      <w:r>
        <w:t xml:space="preserve"> - PETN oxygen balance</w:t>
      </w:r>
      <w:bookmarkEnd w:id="19"/>
    </w:p>
    <w:p w14:paraId="14A8C815" w14:textId="216E23E2" w:rsidR="004C308D" w:rsidRPr="004C308D" w:rsidRDefault="004C308D" w:rsidP="009B3ED9">
      <w:pPr>
        <w:pStyle w:val="BodyText2"/>
        <w:numPr>
          <w:ilvl w:val="0"/>
          <w:numId w:val="0"/>
        </w:numPr>
        <w:rPr>
          <w:sz w:val="24"/>
          <w:szCs w:val="22"/>
        </w:rPr>
      </w:pPr>
      <m:oMathPara>
        <m:oMath>
          <m:r>
            <w:rPr>
              <w:rFonts w:ascii="Cambria Math" w:hAnsi="Cambria Math"/>
              <w:sz w:val="24"/>
              <w:szCs w:val="22"/>
            </w:rPr>
            <m:t>-10.12%=</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12-</m:t>
                  </m:r>
                  <m:d>
                    <m:dPr>
                      <m:ctrlPr>
                        <w:rPr>
                          <w:rFonts w:ascii="Cambria Math" w:hAnsi="Cambria Math"/>
                          <w:i/>
                          <w:sz w:val="24"/>
                          <w:szCs w:val="22"/>
                        </w:rPr>
                      </m:ctrlPr>
                    </m:dPr>
                    <m:e>
                      <m:r>
                        <w:rPr>
                          <w:rFonts w:ascii="Cambria Math" w:hAnsi="Cambria Math"/>
                          <w:sz w:val="24"/>
                          <w:szCs w:val="22"/>
                        </w:rPr>
                        <m:t>2*5</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8</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316.14</m:t>
              </m:r>
            </m:den>
          </m:f>
        </m:oMath>
      </m:oMathPara>
    </w:p>
    <w:p w14:paraId="4E9336EA" w14:textId="551A3FE1" w:rsidR="00FD7A8B" w:rsidRDefault="00FD7A8B" w:rsidP="00FD7A8B">
      <w:pPr>
        <w:pStyle w:val="BodyText2"/>
        <w:numPr>
          <w:ilvl w:val="0"/>
          <w:numId w:val="0"/>
        </w:numPr>
        <w:rPr>
          <w:sz w:val="24"/>
          <w:szCs w:val="22"/>
        </w:rPr>
      </w:pPr>
      <w:r>
        <w:rPr>
          <w:sz w:val="24"/>
          <w:szCs w:val="22"/>
        </w:rPr>
        <w:t xml:space="preserve">The oxygen balance of PETN is -10.12% and therefore K-W rules for OB &gt; -40% shall be used. Using these rules, the following balance equation can be formulated for the products of combustion when PETN is </w:t>
      </w:r>
      <w:r w:rsidR="009D5BFC">
        <w:rPr>
          <w:sz w:val="24"/>
          <w:szCs w:val="22"/>
        </w:rPr>
        <w:t>burned.</w:t>
      </w:r>
    </w:p>
    <w:p w14:paraId="4CB3D4D1" w14:textId="1384F1F5" w:rsidR="00BE0FFB" w:rsidRDefault="00BE0FFB" w:rsidP="00BE0FFB">
      <w:pPr>
        <w:pStyle w:val="Caption"/>
        <w:keepNext/>
        <w:jc w:val="both"/>
      </w:pPr>
      <w:bookmarkStart w:id="20" w:name="_Toc56585668"/>
      <w:r>
        <w:t xml:space="preserve">Equation </w:t>
      </w:r>
      <w:fldSimple w:instr=" SEQ Equation \* ARABIC ">
        <w:r>
          <w:rPr>
            <w:noProof/>
          </w:rPr>
          <w:t>8</w:t>
        </w:r>
      </w:fldSimple>
      <w:r>
        <w:t xml:space="preserve"> - PETN balanced equation</w:t>
      </w:r>
      <w:bookmarkEnd w:id="20"/>
    </w:p>
    <w:p w14:paraId="6B11879B" w14:textId="037F4724" w:rsidR="009D5BFC" w:rsidRDefault="00CB4388" w:rsidP="00FD7A8B">
      <w:pPr>
        <w:pStyle w:val="BodyText2"/>
        <w:numPr>
          <w:ilvl w:val="0"/>
          <w:numId w:val="0"/>
        </w:numPr>
        <w:rPr>
          <w:sz w:val="24"/>
          <w:szCs w:val="22"/>
        </w:rPr>
      </w:pPr>
      <m:oMathPara>
        <m:oMath>
          <m:sSub>
            <m:sSubPr>
              <m:ctrlPr>
                <w:rPr>
                  <w:rFonts w:ascii="Cambria Math" w:hAnsi="Cambria Math"/>
                  <w:i/>
                  <w:sz w:val="24"/>
                  <w:szCs w:val="22"/>
                </w:rPr>
              </m:ctrlPr>
            </m:sSubPr>
            <m:e>
              <m:r>
                <w:rPr>
                  <w:rFonts w:ascii="Cambria Math" w:hAnsi="Cambria Math"/>
                  <w:sz w:val="24"/>
                  <w:szCs w:val="22"/>
                </w:rPr>
                <m:t>C</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8</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4</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12</m:t>
              </m:r>
            </m:sub>
          </m:sSub>
          <m:r>
            <w:rPr>
              <w:rFonts w:ascii="Cambria Math" w:hAnsi="Cambria Math"/>
              <w:sz w:val="24"/>
              <w:szCs w:val="22"/>
            </w:rPr>
            <m:t>=3C</m:t>
          </m:r>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2</m:t>
              </m:r>
            </m:sub>
          </m:sSub>
          <m:r>
            <w:rPr>
              <w:rFonts w:ascii="Cambria Math" w:hAnsi="Cambria Math"/>
              <w:sz w:val="24"/>
              <w:szCs w:val="22"/>
            </w:rPr>
            <m:t>+2CO+4</m:t>
          </m:r>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2</m:t>
              </m:r>
            </m:sub>
          </m:sSub>
          <m:r>
            <w:rPr>
              <w:rFonts w:ascii="Cambria Math" w:hAnsi="Cambria Math"/>
              <w:sz w:val="24"/>
              <w:szCs w:val="22"/>
            </w:rPr>
            <m:t>O+2</m:t>
          </m:r>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2</m:t>
              </m:r>
            </m:sub>
          </m:sSub>
        </m:oMath>
      </m:oMathPara>
    </w:p>
    <w:p w14:paraId="5B51579D" w14:textId="31D7D6F7" w:rsidR="00A05F82" w:rsidRDefault="00A05F82" w:rsidP="00A05F82">
      <w:pPr>
        <w:spacing w:before="0" w:after="240"/>
        <w:rPr>
          <w:szCs w:val="22"/>
        </w:rPr>
      </w:pPr>
      <w:r>
        <w:rPr>
          <w:szCs w:val="22"/>
        </w:rPr>
        <w:lastRenderedPageBreak/>
        <w:t xml:space="preserve">Using this equation, the heat of formations can be used to determine the heat release from this reaction. </w:t>
      </w:r>
    </w:p>
    <w:p w14:paraId="7652F622" w14:textId="3073A5B4" w:rsidR="00BE0FFB" w:rsidRDefault="00BE0FFB" w:rsidP="00BE0FFB">
      <w:pPr>
        <w:pStyle w:val="Caption"/>
        <w:keepNext/>
      </w:pPr>
      <w:bookmarkStart w:id="21" w:name="_Toc56585650"/>
      <w:r>
        <w:t xml:space="preserve">Table </w:t>
      </w:r>
      <w:fldSimple w:instr=" SEQ Table \* ARABIC ">
        <w:r>
          <w:rPr>
            <w:noProof/>
          </w:rPr>
          <w:t>3</w:t>
        </w:r>
      </w:fldSimple>
      <w:r>
        <w:t xml:space="preserve"> - PETN heat of formation values</w:t>
      </w:r>
      <w:bookmarkEnd w:id="21"/>
    </w:p>
    <w:tbl>
      <w:tblPr>
        <w:tblStyle w:val="TableGrid"/>
        <w:tblW w:w="0" w:type="auto"/>
        <w:tblLook w:val="04A0" w:firstRow="1" w:lastRow="0" w:firstColumn="1" w:lastColumn="0" w:noHBand="0" w:noVBand="1"/>
      </w:tblPr>
      <w:tblGrid>
        <w:gridCol w:w="4225"/>
        <w:gridCol w:w="4225"/>
      </w:tblGrid>
      <w:tr w:rsidR="009C4A13" w14:paraId="64B4B2AF" w14:textId="77777777" w:rsidTr="0060698C">
        <w:tc>
          <w:tcPr>
            <w:tcW w:w="4225" w:type="dxa"/>
          </w:tcPr>
          <w:p w14:paraId="2BB4C7EC" w14:textId="77777777" w:rsidR="009C4A13" w:rsidRPr="00FA72BE" w:rsidRDefault="009C4A13" w:rsidP="00FA72BE">
            <w:pPr>
              <w:spacing w:before="0" w:after="240"/>
              <w:jc w:val="center"/>
              <w:rPr>
                <w:b/>
                <w:bCs/>
                <w:szCs w:val="22"/>
              </w:rPr>
            </w:pPr>
            <w:r w:rsidRPr="00FA72BE">
              <w:rPr>
                <w:b/>
                <w:bCs/>
                <w:szCs w:val="22"/>
              </w:rPr>
              <w:t>Formula</w:t>
            </w:r>
          </w:p>
        </w:tc>
        <w:tc>
          <w:tcPr>
            <w:tcW w:w="4225" w:type="dxa"/>
          </w:tcPr>
          <w:p w14:paraId="516682CC" w14:textId="77777777" w:rsidR="009C4A13" w:rsidRPr="00FA72BE" w:rsidRDefault="009C4A13" w:rsidP="00FA72BE">
            <w:pPr>
              <w:spacing w:before="0" w:after="240"/>
              <w:jc w:val="center"/>
              <w:rPr>
                <w:b/>
                <w:bCs/>
                <w:szCs w:val="22"/>
              </w:rPr>
            </w:pPr>
            <w:r w:rsidRPr="00FA72BE">
              <w:rPr>
                <w:b/>
                <w:bCs/>
                <w:szCs w:val="22"/>
              </w:rPr>
              <w:t>Heat of Formation (kJ/mol)</w:t>
            </w:r>
          </w:p>
        </w:tc>
      </w:tr>
      <w:tr w:rsidR="009C4A13" w14:paraId="4B5093D2" w14:textId="77777777" w:rsidTr="0060698C">
        <w:tc>
          <w:tcPr>
            <w:tcW w:w="4225" w:type="dxa"/>
          </w:tcPr>
          <w:p w14:paraId="0337D6F8" w14:textId="0A0885FA" w:rsidR="009C4A13" w:rsidRDefault="009C4A13" w:rsidP="0060698C">
            <w:pPr>
              <w:spacing w:before="0" w:after="240"/>
              <w:rPr>
                <w:szCs w:val="22"/>
              </w:rPr>
            </w:pPr>
            <w:r w:rsidRPr="00A05F82">
              <w:rPr>
                <w:szCs w:val="22"/>
              </w:rPr>
              <w:t>C</w:t>
            </w:r>
            <w:r w:rsidRPr="00A05F82">
              <w:rPr>
                <w:szCs w:val="22"/>
                <w:vertAlign w:val="subscript"/>
              </w:rPr>
              <w:t>5</w:t>
            </w:r>
            <w:r w:rsidRPr="00A05F82">
              <w:rPr>
                <w:szCs w:val="22"/>
              </w:rPr>
              <w:t>H</w:t>
            </w:r>
            <w:r w:rsidRPr="00A05F82">
              <w:rPr>
                <w:szCs w:val="22"/>
                <w:vertAlign w:val="subscript"/>
              </w:rPr>
              <w:t>8</w:t>
            </w:r>
            <w:r w:rsidRPr="00A05F82">
              <w:rPr>
                <w:szCs w:val="22"/>
              </w:rPr>
              <w:t>N</w:t>
            </w:r>
            <w:r w:rsidRPr="00A05F82">
              <w:rPr>
                <w:szCs w:val="22"/>
                <w:vertAlign w:val="subscript"/>
              </w:rPr>
              <w:t>4</w:t>
            </w:r>
            <w:r w:rsidRPr="00A05F82">
              <w:rPr>
                <w:szCs w:val="22"/>
              </w:rPr>
              <w:t>O</w:t>
            </w:r>
            <w:r w:rsidRPr="00A05F82">
              <w:rPr>
                <w:szCs w:val="22"/>
                <w:vertAlign w:val="subscript"/>
              </w:rPr>
              <w:t>12</w:t>
            </w:r>
          </w:p>
        </w:tc>
        <w:tc>
          <w:tcPr>
            <w:tcW w:w="4225" w:type="dxa"/>
          </w:tcPr>
          <w:p w14:paraId="103E9115" w14:textId="26EDF626" w:rsidR="009C4A13" w:rsidRDefault="009C4A13" w:rsidP="0060698C">
            <w:pPr>
              <w:spacing w:before="0" w:after="240"/>
              <w:rPr>
                <w:szCs w:val="22"/>
              </w:rPr>
            </w:pPr>
            <w:r>
              <w:t xml:space="preserve">-538.5 </w:t>
            </w:r>
            <w:sdt>
              <w:sdtPr>
                <w:id w:val="-1458020662"/>
                <w:citation/>
              </w:sdtPr>
              <w:sdtEndPr/>
              <w:sdtContent>
                <w:r>
                  <w:fldChar w:fldCharType="begin"/>
                </w:r>
                <w:r>
                  <w:instrText xml:space="preserve"> CITATION NIS20 \l 2057 </w:instrText>
                </w:r>
                <w:r>
                  <w:fldChar w:fldCharType="separate"/>
                </w:r>
                <w:r>
                  <w:rPr>
                    <w:noProof/>
                  </w:rPr>
                  <w:t>[9]</w:t>
                </w:r>
                <w:r>
                  <w:fldChar w:fldCharType="end"/>
                </w:r>
              </w:sdtContent>
            </w:sdt>
          </w:p>
        </w:tc>
      </w:tr>
      <w:tr w:rsidR="009C4A13" w14:paraId="1DC443BF" w14:textId="77777777" w:rsidTr="0060698C">
        <w:tc>
          <w:tcPr>
            <w:tcW w:w="4225" w:type="dxa"/>
          </w:tcPr>
          <w:p w14:paraId="6D43AAD0" w14:textId="77777777" w:rsidR="009C4A13" w:rsidRDefault="009C4A13" w:rsidP="0060698C">
            <w:pPr>
              <w:spacing w:before="0" w:after="240"/>
              <w:rPr>
                <w:szCs w:val="22"/>
              </w:rPr>
            </w:pPr>
            <w:r>
              <w:rPr>
                <w:szCs w:val="22"/>
              </w:rPr>
              <w:t>CO</w:t>
            </w:r>
            <w:r w:rsidRPr="004848CA">
              <w:rPr>
                <w:szCs w:val="22"/>
                <w:vertAlign w:val="subscript"/>
              </w:rPr>
              <w:t>2</w:t>
            </w:r>
          </w:p>
        </w:tc>
        <w:tc>
          <w:tcPr>
            <w:tcW w:w="4225" w:type="dxa"/>
          </w:tcPr>
          <w:p w14:paraId="57FCF15C" w14:textId="77777777" w:rsidR="009C4A13" w:rsidRDefault="009C4A13" w:rsidP="0060698C">
            <w:pPr>
              <w:spacing w:before="0" w:after="240"/>
              <w:rPr>
                <w:szCs w:val="22"/>
              </w:rPr>
            </w:pPr>
            <w:r>
              <w:rPr>
                <w:szCs w:val="22"/>
              </w:rPr>
              <w:t>-393.51</w:t>
            </w:r>
          </w:p>
        </w:tc>
      </w:tr>
      <w:tr w:rsidR="009C4A13" w14:paraId="7570F9A0" w14:textId="77777777" w:rsidTr="0060698C">
        <w:tc>
          <w:tcPr>
            <w:tcW w:w="4225" w:type="dxa"/>
          </w:tcPr>
          <w:p w14:paraId="0D67AA64" w14:textId="77777777" w:rsidR="009C4A13" w:rsidRDefault="009C4A13" w:rsidP="0060698C">
            <w:pPr>
              <w:spacing w:before="0" w:after="240"/>
              <w:rPr>
                <w:szCs w:val="22"/>
              </w:rPr>
            </w:pPr>
            <w:r>
              <w:rPr>
                <w:szCs w:val="22"/>
              </w:rPr>
              <w:t>CO</w:t>
            </w:r>
          </w:p>
        </w:tc>
        <w:tc>
          <w:tcPr>
            <w:tcW w:w="4225" w:type="dxa"/>
          </w:tcPr>
          <w:p w14:paraId="5D00740D" w14:textId="77777777" w:rsidR="009C4A13" w:rsidRDefault="009C4A13" w:rsidP="0060698C">
            <w:pPr>
              <w:spacing w:before="0" w:after="240"/>
              <w:rPr>
                <w:szCs w:val="22"/>
              </w:rPr>
            </w:pPr>
            <w:r>
              <w:rPr>
                <w:szCs w:val="22"/>
              </w:rPr>
              <w:t>-110.54</w:t>
            </w:r>
          </w:p>
        </w:tc>
      </w:tr>
      <w:tr w:rsidR="009C4A13" w14:paraId="731736D1" w14:textId="77777777" w:rsidTr="0060698C">
        <w:tc>
          <w:tcPr>
            <w:tcW w:w="4225" w:type="dxa"/>
          </w:tcPr>
          <w:p w14:paraId="0A256657" w14:textId="77777777" w:rsidR="009C4A13" w:rsidRDefault="009C4A13" w:rsidP="0060698C">
            <w:pPr>
              <w:spacing w:before="0" w:after="240"/>
              <w:rPr>
                <w:szCs w:val="22"/>
              </w:rPr>
            </w:pPr>
            <w:r>
              <w:rPr>
                <w:szCs w:val="22"/>
              </w:rPr>
              <w:t>H</w:t>
            </w:r>
            <w:r w:rsidRPr="004848CA">
              <w:rPr>
                <w:szCs w:val="22"/>
                <w:vertAlign w:val="subscript"/>
              </w:rPr>
              <w:t>2</w:t>
            </w:r>
            <w:r>
              <w:rPr>
                <w:szCs w:val="22"/>
              </w:rPr>
              <w:t>O</w:t>
            </w:r>
          </w:p>
        </w:tc>
        <w:tc>
          <w:tcPr>
            <w:tcW w:w="4225" w:type="dxa"/>
          </w:tcPr>
          <w:p w14:paraId="57D3CAC8" w14:textId="77777777" w:rsidR="009C4A13" w:rsidRDefault="009C4A13" w:rsidP="0060698C">
            <w:pPr>
              <w:spacing w:before="0" w:after="240"/>
              <w:rPr>
                <w:szCs w:val="22"/>
              </w:rPr>
            </w:pPr>
            <w:r>
              <w:rPr>
                <w:szCs w:val="22"/>
              </w:rPr>
              <w:t>-285.82</w:t>
            </w:r>
          </w:p>
        </w:tc>
      </w:tr>
    </w:tbl>
    <w:p w14:paraId="4725EB2C" w14:textId="02B0007E" w:rsidR="00BE0FFB" w:rsidRDefault="00BE0FFB" w:rsidP="00BE0FFB">
      <w:pPr>
        <w:pStyle w:val="Caption"/>
        <w:keepNext/>
        <w:jc w:val="both"/>
      </w:pPr>
      <w:bookmarkStart w:id="22" w:name="_Toc56585669"/>
      <w:r>
        <w:t xml:space="preserve">Equation </w:t>
      </w:r>
      <w:fldSimple w:instr=" SEQ Equation \* ARABIC ">
        <w:r>
          <w:rPr>
            <w:noProof/>
          </w:rPr>
          <w:t>9</w:t>
        </w:r>
      </w:fldSimple>
      <w:r>
        <w:t xml:space="preserve"> - PETN heat release</w:t>
      </w:r>
      <w:bookmarkEnd w:id="22"/>
    </w:p>
    <w:p w14:paraId="359993D5" w14:textId="76055AA9" w:rsidR="004C308D" w:rsidRPr="005A2408" w:rsidRDefault="006F0238" w:rsidP="009B3ED9">
      <w:pPr>
        <w:pStyle w:val="BodyText2"/>
        <w:numPr>
          <w:ilvl w:val="0"/>
          <w:numId w:val="0"/>
        </w:numPr>
        <w:rPr>
          <w:sz w:val="24"/>
          <w:szCs w:val="24"/>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=-538.5 kJ/mol</m:t>
          </m:r>
        </m:oMath>
      </m:oMathPara>
    </w:p>
    <w:p w14:paraId="46740D77" w14:textId="0D68324D" w:rsidR="006F0238" w:rsidRPr="005A2408" w:rsidRDefault="006F0238" w:rsidP="009B3ED9">
      <w:pPr>
        <w:pStyle w:val="BodyText2"/>
        <w:numPr>
          <w:ilvl w:val="0"/>
          <w:numId w:val="0"/>
        </w:numPr>
        <w:rPr>
          <w:sz w:val="24"/>
          <w:szCs w:val="22"/>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3* 393.51</m:t>
              </m:r>
            </m:e>
          </m:d>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2* 110.54</m:t>
              </m:r>
            </m:e>
          </m:d>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4*285.82</m:t>
              </m:r>
            </m:e>
          </m:d>
          <m:r>
            <w:rPr>
              <w:rFonts w:ascii="Cambria Math" w:hAnsi="Cambria Math"/>
              <w:sz w:val="24"/>
              <w:szCs w:val="24"/>
            </w:rPr>
            <m:t>= -2544.89 kJ/mol</m:t>
          </m:r>
        </m:oMath>
      </m:oMathPara>
    </w:p>
    <w:p w14:paraId="44CEC536" w14:textId="37864640" w:rsidR="004C308D" w:rsidRPr="005A2408" w:rsidRDefault="00526560" w:rsidP="009B3ED9">
      <w:pPr>
        <w:pStyle w:val="BodyText2"/>
        <w:numPr>
          <w:ilvl w:val="0"/>
          <w:numId w:val="0"/>
        </w:numPr>
        <w:rPr>
          <w:sz w:val="24"/>
          <w:szCs w:val="22"/>
        </w:rPr>
      </w:pPr>
      <m:oMathPara>
        <m:oMath>
          <m:r>
            <w:rPr>
              <w:rFonts w:ascii="Cambria Math" w:hAnsi="Cambria Math"/>
              <w:sz w:val="24"/>
              <w:szCs w:val="24"/>
            </w:rPr>
            <m:t>∆H=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 -2544.89+538.5=-2006.39 kJ/mol</m:t>
          </m:r>
        </m:oMath>
      </m:oMathPara>
    </w:p>
    <w:p w14:paraId="7AEED57A" w14:textId="2DA0D19C" w:rsidR="00FD7FA4" w:rsidRDefault="00FD7FA4" w:rsidP="00FD7FA4">
      <w:pPr>
        <w:spacing w:before="0" w:after="240"/>
        <w:rPr>
          <w:szCs w:val="22"/>
        </w:rPr>
      </w:pPr>
      <w:r>
        <w:rPr>
          <w:szCs w:val="22"/>
        </w:rPr>
        <w:t>The expression shows that the heat release from the PETN reaction is -2006.39kJ/mol.</w:t>
      </w:r>
    </w:p>
    <w:p w14:paraId="369EAD2C" w14:textId="2853459E" w:rsidR="00CE28DB" w:rsidRDefault="00CE28DB" w:rsidP="00CE28DB">
      <w:pPr>
        <w:pStyle w:val="Heading2"/>
      </w:pPr>
      <w:bookmarkStart w:id="23" w:name="_Toc56585782"/>
      <w:r>
        <w:t>Main Explosive</w:t>
      </w:r>
      <w:bookmarkEnd w:id="23"/>
    </w:p>
    <w:p w14:paraId="1DA28236" w14:textId="663ED4EB" w:rsidR="00CE28DB" w:rsidRPr="00E66B36" w:rsidRDefault="00374E74" w:rsidP="0034074A">
      <w:pPr>
        <w:pStyle w:val="BodyText2"/>
        <w:numPr>
          <w:ilvl w:val="0"/>
          <w:numId w:val="0"/>
        </w:numPr>
        <w:rPr>
          <w:sz w:val="24"/>
          <w:szCs w:val="24"/>
        </w:rPr>
      </w:pPr>
      <w:r w:rsidRPr="00E66B36">
        <w:rPr>
          <w:sz w:val="24"/>
          <w:szCs w:val="24"/>
        </w:rPr>
        <w:t xml:space="preserve">A commonly used main fill for many high explosive devices is a mix of </w:t>
      </w:r>
      <w:r w:rsidR="00F53CAC" w:rsidRPr="00E66B36">
        <w:rPr>
          <w:sz w:val="24"/>
          <w:szCs w:val="24"/>
        </w:rPr>
        <w:t>RDX (C</w:t>
      </w:r>
      <w:r w:rsidR="00F53CAC" w:rsidRPr="00E66B36">
        <w:rPr>
          <w:sz w:val="24"/>
          <w:szCs w:val="24"/>
          <w:vertAlign w:val="subscript"/>
        </w:rPr>
        <w:t>3</w:t>
      </w:r>
      <w:r w:rsidR="00F53CAC" w:rsidRPr="00E66B36">
        <w:rPr>
          <w:sz w:val="24"/>
          <w:szCs w:val="24"/>
        </w:rPr>
        <w:t>H</w:t>
      </w:r>
      <w:r w:rsidR="00F53CAC" w:rsidRPr="00E66B36">
        <w:rPr>
          <w:sz w:val="24"/>
          <w:szCs w:val="24"/>
          <w:vertAlign w:val="subscript"/>
        </w:rPr>
        <w:t>6</w:t>
      </w:r>
      <w:r w:rsidR="00F53CAC" w:rsidRPr="00E66B36">
        <w:rPr>
          <w:sz w:val="24"/>
          <w:szCs w:val="24"/>
        </w:rPr>
        <w:t>N</w:t>
      </w:r>
      <w:r w:rsidR="00F53CAC" w:rsidRPr="00E66B36">
        <w:rPr>
          <w:sz w:val="24"/>
          <w:szCs w:val="24"/>
          <w:vertAlign w:val="subscript"/>
        </w:rPr>
        <w:t>6</w:t>
      </w:r>
      <w:r w:rsidR="00F53CAC" w:rsidRPr="00E66B36">
        <w:rPr>
          <w:sz w:val="24"/>
          <w:szCs w:val="24"/>
        </w:rPr>
        <w:t>O</w:t>
      </w:r>
      <w:r w:rsidR="00F53CAC" w:rsidRPr="00E66B36">
        <w:rPr>
          <w:sz w:val="24"/>
          <w:szCs w:val="24"/>
          <w:vertAlign w:val="subscript"/>
        </w:rPr>
        <w:t>6</w:t>
      </w:r>
      <w:r w:rsidR="00F53CAC" w:rsidRPr="00E66B36">
        <w:rPr>
          <w:sz w:val="24"/>
          <w:szCs w:val="24"/>
        </w:rPr>
        <w:t>) and TNT (C</w:t>
      </w:r>
      <w:r w:rsidR="00F53CAC" w:rsidRPr="00E66B36">
        <w:rPr>
          <w:sz w:val="24"/>
          <w:szCs w:val="24"/>
          <w:vertAlign w:val="subscript"/>
        </w:rPr>
        <w:t>7</w:t>
      </w:r>
      <w:r w:rsidR="00F53CAC" w:rsidRPr="00E66B36">
        <w:rPr>
          <w:sz w:val="24"/>
          <w:szCs w:val="24"/>
        </w:rPr>
        <w:t>H</w:t>
      </w:r>
      <w:r w:rsidR="00F53CAC" w:rsidRPr="00E66B36">
        <w:rPr>
          <w:sz w:val="24"/>
          <w:szCs w:val="24"/>
          <w:vertAlign w:val="subscript"/>
        </w:rPr>
        <w:t>5</w:t>
      </w:r>
      <w:r w:rsidR="00F53CAC" w:rsidRPr="00E66B36">
        <w:rPr>
          <w:sz w:val="24"/>
          <w:szCs w:val="24"/>
        </w:rPr>
        <w:t>N</w:t>
      </w:r>
      <w:r w:rsidR="00F53CAC" w:rsidRPr="00E66B36">
        <w:rPr>
          <w:sz w:val="24"/>
          <w:szCs w:val="24"/>
          <w:vertAlign w:val="subscript"/>
        </w:rPr>
        <w:t>3</w:t>
      </w:r>
      <w:r w:rsidR="00F53CAC" w:rsidRPr="00E66B36">
        <w:rPr>
          <w:sz w:val="24"/>
          <w:szCs w:val="24"/>
        </w:rPr>
        <w:t>O</w:t>
      </w:r>
      <w:r w:rsidR="00F53CAC" w:rsidRPr="00E66B36">
        <w:rPr>
          <w:sz w:val="24"/>
          <w:szCs w:val="24"/>
          <w:vertAlign w:val="subscript"/>
        </w:rPr>
        <w:t>6</w:t>
      </w:r>
      <w:r w:rsidR="00F53CAC" w:rsidRPr="00E66B36">
        <w:rPr>
          <w:sz w:val="24"/>
          <w:szCs w:val="24"/>
        </w:rPr>
        <w:t>)</w:t>
      </w:r>
      <w:r w:rsidRPr="00E66B36">
        <w:rPr>
          <w:sz w:val="24"/>
          <w:szCs w:val="24"/>
        </w:rPr>
        <w:t xml:space="preserve">. </w:t>
      </w:r>
      <w:r w:rsidR="0034074A" w:rsidRPr="00E66B36">
        <w:rPr>
          <w:sz w:val="24"/>
          <w:szCs w:val="24"/>
        </w:rPr>
        <w:t>TNT has a molecular weight of 227.13 g/mol and appears as a colourless to yellow solid</w:t>
      </w:r>
      <w:r w:rsidR="00BF7F37" w:rsidRPr="00E66B36">
        <w:rPr>
          <w:sz w:val="24"/>
          <w:szCs w:val="24"/>
        </w:rPr>
        <w:t xml:space="preserve"> with a low melting point of 80.1</w:t>
      </w:r>
      <w:r w:rsidR="004160B4">
        <w:rPr>
          <w:rFonts w:cs="Arial"/>
          <w:sz w:val="24"/>
          <w:szCs w:val="24"/>
        </w:rPr>
        <w:t>°</w:t>
      </w:r>
      <w:r w:rsidR="00BF7F37" w:rsidRPr="00E66B36">
        <w:rPr>
          <w:sz w:val="24"/>
          <w:szCs w:val="24"/>
        </w:rPr>
        <w:t>C</w:t>
      </w:r>
      <w:r w:rsidR="00E63278">
        <w:rPr>
          <w:sz w:val="24"/>
          <w:szCs w:val="24"/>
        </w:rPr>
        <w:t xml:space="preserve"> </w:t>
      </w:r>
      <w:sdt>
        <w:sdtPr>
          <w:rPr>
            <w:sz w:val="24"/>
            <w:szCs w:val="24"/>
          </w:rPr>
          <w:id w:val="8657685"/>
          <w:citation/>
        </w:sdtPr>
        <w:sdtEndPr/>
        <w:sdtContent>
          <w:r w:rsidR="00E63278">
            <w:rPr>
              <w:sz w:val="24"/>
              <w:szCs w:val="24"/>
            </w:rPr>
            <w:fldChar w:fldCharType="begin"/>
          </w:r>
          <w:r w:rsidR="00E63278">
            <w:rPr>
              <w:sz w:val="24"/>
              <w:szCs w:val="24"/>
            </w:rPr>
            <w:instrText xml:space="preserve"> CITATION Dru17 \l 2057 </w:instrText>
          </w:r>
          <w:r w:rsidR="00E63278">
            <w:rPr>
              <w:sz w:val="24"/>
              <w:szCs w:val="24"/>
            </w:rPr>
            <w:fldChar w:fldCharType="separate"/>
          </w:r>
          <w:r w:rsidR="00E63278" w:rsidRPr="00E63278">
            <w:rPr>
              <w:noProof/>
              <w:sz w:val="24"/>
              <w:szCs w:val="24"/>
            </w:rPr>
            <w:t>[10]</w:t>
          </w:r>
          <w:r w:rsidR="00E63278">
            <w:rPr>
              <w:sz w:val="24"/>
              <w:szCs w:val="24"/>
            </w:rPr>
            <w:fldChar w:fldCharType="end"/>
          </w:r>
        </w:sdtContent>
      </w:sdt>
      <w:r w:rsidR="00BF7F37" w:rsidRPr="00E66B36">
        <w:rPr>
          <w:sz w:val="24"/>
          <w:szCs w:val="24"/>
        </w:rPr>
        <w:t>.</w:t>
      </w:r>
      <w:r w:rsidR="00E7589A" w:rsidRPr="00E66B36">
        <w:rPr>
          <w:sz w:val="24"/>
          <w:szCs w:val="24"/>
        </w:rPr>
        <w:t xml:space="preserve"> Meanwhile, RDX has a molecular weight of </w:t>
      </w:r>
      <w:r w:rsidR="001F0647" w:rsidRPr="00E66B36">
        <w:rPr>
          <w:sz w:val="24"/>
          <w:szCs w:val="24"/>
        </w:rPr>
        <w:t xml:space="preserve">222.12 g/mol. RDX </w:t>
      </w:r>
      <w:r w:rsidR="00473268" w:rsidRPr="00E66B36">
        <w:rPr>
          <w:sz w:val="24"/>
          <w:szCs w:val="24"/>
        </w:rPr>
        <w:t>is a white crystal powder with a high melting point of 205.5</w:t>
      </w:r>
      <w:r w:rsidR="004160B4">
        <w:rPr>
          <w:rFonts w:cs="Arial"/>
          <w:sz w:val="24"/>
          <w:szCs w:val="24"/>
        </w:rPr>
        <w:t>°</w:t>
      </w:r>
      <w:r w:rsidR="00473268" w:rsidRPr="00E66B36">
        <w:rPr>
          <w:sz w:val="24"/>
          <w:szCs w:val="24"/>
        </w:rPr>
        <w:t>C</w:t>
      </w:r>
      <w:sdt>
        <w:sdtPr>
          <w:rPr>
            <w:sz w:val="24"/>
            <w:szCs w:val="24"/>
          </w:rPr>
          <w:id w:val="-544760690"/>
          <w:citation/>
        </w:sdtPr>
        <w:sdtEndPr/>
        <w:sdtContent>
          <w:r w:rsidR="00EF3931">
            <w:rPr>
              <w:sz w:val="24"/>
              <w:szCs w:val="24"/>
            </w:rPr>
            <w:fldChar w:fldCharType="begin"/>
          </w:r>
          <w:r w:rsidR="00EF3931">
            <w:rPr>
              <w:sz w:val="24"/>
              <w:szCs w:val="24"/>
            </w:rPr>
            <w:instrText xml:space="preserve"> CITATION Pub17 \l 2057 </w:instrText>
          </w:r>
          <w:r w:rsidR="00EF3931">
            <w:rPr>
              <w:sz w:val="24"/>
              <w:szCs w:val="24"/>
            </w:rPr>
            <w:fldChar w:fldCharType="separate"/>
          </w:r>
          <w:r w:rsidR="00EF3931">
            <w:rPr>
              <w:noProof/>
              <w:sz w:val="24"/>
              <w:szCs w:val="24"/>
            </w:rPr>
            <w:t xml:space="preserve"> </w:t>
          </w:r>
          <w:r w:rsidR="00EF3931" w:rsidRPr="00EF3931">
            <w:rPr>
              <w:noProof/>
              <w:sz w:val="24"/>
              <w:szCs w:val="24"/>
            </w:rPr>
            <w:t>[11]</w:t>
          </w:r>
          <w:r w:rsidR="00EF3931">
            <w:rPr>
              <w:sz w:val="24"/>
              <w:szCs w:val="24"/>
            </w:rPr>
            <w:fldChar w:fldCharType="end"/>
          </w:r>
        </w:sdtContent>
      </w:sdt>
      <w:r w:rsidR="00473268" w:rsidRPr="00E66B36">
        <w:rPr>
          <w:sz w:val="24"/>
          <w:szCs w:val="24"/>
        </w:rPr>
        <w:t xml:space="preserve">. </w:t>
      </w:r>
    </w:p>
    <w:p w14:paraId="6227B78D" w14:textId="3D8DEE7F" w:rsidR="00E7589A" w:rsidRPr="00E66B36" w:rsidRDefault="00F53CAC" w:rsidP="0034074A">
      <w:pPr>
        <w:pStyle w:val="BodyText2"/>
        <w:numPr>
          <w:ilvl w:val="0"/>
          <w:numId w:val="0"/>
        </w:numPr>
        <w:rPr>
          <w:sz w:val="24"/>
          <w:szCs w:val="24"/>
        </w:rPr>
      </w:pPr>
      <w:r w:rsidRPr="00E66B36">
        <w:rPr>
          <w:sz w:val="24"/>
          <w:szCs w:val="24"/>
        </w:rPr>
        <w:t>The oxygen balance for TNT is calculated below.</w:t>
      </w:r>
    </w:p>
    <w:p w14:paraId="748E071F" w14:textId="332D8906" w:rsidR="00BE0FFB" w:rsidRDefault="00BE0FFB" w:rsidP="00BE0FFB">
      <w:pPr>
        <w:pStyle w:val="Caption"/>
        <w:keepNext/>
        <w:jc w:val="both"/>
      </w:pPr>
      <w:bookmarkStart w:id="24" w:name="_Toc56585670"/>
      <w:r>
        <w:t xml:space="preserve">Equation </w:t>
      </w:r>
      <w:fldSimple w:instr=" SEQ Equation \* ARABIC ">
        <w:r>
          <w:rPr>
            <w:noProof/>
          </w:rPr>
          <w:t>10</w:t>
        </w:r>
      </w:fldSimple>
      <w:r>
        <w:t xml:space="preserve"> - TNT oxygen balance</w:t>
      </w:r>
      <w:bookmarkEnd w:id="24"/>
    </w:p>
    <w:p w14:paraId="09034326" w14:textId="53305C49" w:rsidR="00F53CAC" w:rsidRDefault="00F53CAC" w:rsidP="0034074A">
      <w:pPr>
        <w:pStyle w:val="BodyText2"/>
        <w:numPr>
          <w:ilvl w:val="0"/>
          <w:numId w:val="0"/>
        </w:numPr>
      </w:pPr>
      <m:oMathPara>
        <m:oMath>
          <m:r>
            <w:rPr>
              <w:rFonts w:ascii="Cambria Math" w:hAnsi="Cambria Math"/>
              <w:sz w:val="24"/>
              <w:szCs w:val="22"/>
            </w:rPr>
            <m:t>-73.96%=</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6-</m:t>
                  </m:r>
                  <m:d>
                    <m:dPr>
                      <m:ctrlPr>
                        <w:rPr>
                          <w:rFonts w:ascii="Cambria Math" w:hAnsi="Cambria Math"/>
                          <w:i/>
                          <w:sz w:val="24"/>
                          <w:szCs w:val="22"/>
                        </w:rPr>
                      </m:ctrlPr>
                    </m:dPr>
                    <m:e>
                      <m:r>
                        <w:rPr>
                          <w:rFonts w:ascii="Cambria Math" w:hAnsi="Cambria Math"/>
                          <w:sz w:val="24"/>
                          <w:szCs w:val="22"/>
                        </w:rPr>
                        <m:t>2*7</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5</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227.13</m:t>
              </m:r>
            </m:den>
          </m:f>
        </m:oMath>
      </m:oMathPara>
    </w:p>
    <w:p w14:paraId="1DC30E10" w14:textId="7B530166" w:rsidR="00C93969" w:rsidRDefault="00C93969" w:rsidP="00C93969">
      <w:pPr>
        <w:pStyle w:val="BodyText2"/>
        <w:numPr>
          <w:ilvl w:val="0"/>
          <w:numId w:val="0"/>
        </w:numPr>
        <w:rPr>
          <w:sz w:val="24"/>
          <w:szCs w:val="22"/>
        </w:rPr>
      </w:pPr>
      <w:r>
        <w:rPr>
          <w:sz w:val="24"/>
          <w:szCs w:val="22"/>
        </w:rPr>
        <w:t xml:space="preserve">The oxygen balance of TNT is -73.96% and therefore K-W rules for OB &lt; -40% shall be used. </w:t>
      </w:r>
    </w:p>
    <w:p w14:paraId="52687CDB" w14:textId="44E1C3B8" w:rsidR="00F53CAC" w:rsidRPr="00C53F89" w:rsidRDefault="00F53CAC" w:rsidP="0034074A">
      <w:pPr>
        <w:pStyle w:val="BodyText2"/>
        <w:numPr>
          <w:ilvl w:val="0"/>
          <w:numId w:val="0"/>
        </w:numPr>
        <w:rPr>
          <w:sz w:val="24"/>
          <w:szCs w:val="22"/>
        </w:rPr>
      </w:pPr>
      <w:r w:rsidRPr="00C53F89">
        <w:rPr>
          <w:sz w:val="24"/>
          <w:szCs w:val="22"/>
        </w:rPr>
        <w:t>The oxygen balance for RDX is calculated below.</w:t>
      </w:r>
    </w:p>
    <w:p w14:paraId="6BFBB18B" w14:textId="63E04E06" w:rsidR="00BE0FFB" w:rsidRDefault="00BE0FFB" w:rsidP="00BE0FFB">
      <w:pPr>
        <w:pStyle w:val="Caption"/>
        <w:keepNext/>
        <w:jc w:val="both"/>
      </w:pPr>
      <w:bookmarkStart w:id="25" w:name="_Toc56585671"/>
      <w:r>
        <w:t xml:space="preserve">Equation </w:t>
      </w:r>
      <w:fldSimple w:instr=" SEQ Equation \* ARABIC ">
        <w:r>
          <w:rPr>
            <w:noProof/>
          </w:rPr>
          <w:t>11</w:t>
        </w:r>
      </w:fldSimple>
      <w:r>
        <w:t xml:space="preserve"> - RDX oxygen balance</w:t>
      </w:r>
      <w:bookmarkEnd w:id="25"/>
    </w:p>
    <w:p w14:paraId="70DE73DB" w14:textId="4B65A961" w:rsidR="00E7589A" w:rsidRDefault="00F53CAC" w:rsidP="0034074A">
      <w:pPr>
        <w:pStyle w:val="BodyText2"/>
        <w:numPr>
          <w:ilvl w:val="0"/>
          <w:numId w:val="0"/>
        </w:numPr>
      </w:pPr>
      <m:oMathPara>
        <m:oMath>
          <m:r>
            <w:rPr>
              <w:rFonts w:ascii="Cambria Math" w:hAnsi="Cambria Math"/>
              <w:sz w:val="24"/>
              <w:szCs w:val="22"/>
            </w:rPr>
            <m:t>-21.13%=</m:t>
          </m:r>
          <m:f>
            <m:fPr>
              <m:ctrlPr>
                <w:rPr>
                  <w:rFonts w:ascii="Cambria Math" w:hAnsi="Cambria Math"/>
                  <w:i/>
                  <w:sz w:val="24"/>
                  <w:szCs w:val="22"/>
                </w:rPr>
              </m:ctrlPr>
            </m:fPr>
            <m:num>
              <m:d>
                <m:dPr>
                  <m:begChr m:val="["/>
                  <m:endChr m:val="]"/>
                  <m:ctrlPr>
                    <w:rPr>
                      <w:rFonts w:ascii="Cambria Math" w:hAnsi="Cambria Math"/>
                      <w:i/>
                      <w:sz w:val="24"/>
                      <w:szCs w:val="22"/>
                    </w:rPr>
                  </m:ctrlPr>
                </m:dPr>
                <m:e>
                  <m:r>
                    <w:rPr>
                      <w:rFonts w:ascii="Cambria Math" w:hAnsi="Cambria Math"/>
                      <w:sz w:val="24"/>
                      <w:szCs w:val="22"/>
                    </w:rPr>
                    <m:t>6-</m:t>
                  </m:r>
                  <m:d>
                    <m:dPr>
                      <m:ctrlPr>
                        <w:rPr>
                          <w:rFonts w:ascii="Cambria Math" w:hAnsi="Cambria Math"/>
                          <w:i/>
                          <w:sz w:val="24"/>
                          <w:szCs w:val="22"/>
                        </w:rPr>
                      </m:ctrlPr>
                    </m:dPr>
                    <m:e>
                      <m:r>
                        <w:rPr>
                          <w:rFonts w:ascii="Cambria Math" w:hAnsi="Cambria Math"/>
                          <w:sz w:val="24"/>
                          <w:szCs w:val="22"/>
                        </w:rPr>
                        <m:t>2*3</m:t>
                      </m:r>
                    </m:e>
                  </m:d>
                  <m:r>
                    <w:rPr>
                      <w:rFonts w:ascii="Cambria Math" w:hAnsi="Cambria Math"/>
                      <w:sz w:val="24"/>
                      <w:szCs w:val="22"/>
                    </w:rPr>
                    <m:t>-</m:t>
                  </m:r>
                  <m:d>
                    <m:dPr>
                      <m:ctrlPr>
                        <w:rPr>
                          <w:rFonts w:ascii="Cambria Math" w:hAnsi="Cambria Math"/>
                          <w:i/>
                          <w:sz w:val="24"/>
                          <w:szCs w:val="22"/>
                        </w:rPr>
                      </m:ctrlPr>
                    </m:dPr>
                    <m:e>
                      <m:f>
                        <m:fPr>
                          <m:ctrlPr>
                            <w:rPr>
                              <w:rFonts w:ascii="Cambria Math" w:hAnsi="Cambria Math"/>
                              <w:i/>
                              <w:sz w:val="24"/>
                              <w:szCs w:val="22"/>
                            </w:rPr>
                          </m:ctrlPr>
                        </m:fPr>
                        <m:num>
                          <m:r>
                            <w:rPr>
                              <w:rFonts w:ascii="Cambria Math" w:hAnsi="Cambria Math"/>
                              <w:sz w:val="24"/>
                              <w:szCs w:val="22"/>
                            </w:rPr>
                            <m:t>6</m:t>
                          </m:r>
                        </m:num>
                        <m:den>
                          <m:r>
                            <w:rPr>
                              <w:rFonts w:ascii="Cambria Math" w:hAnsi="Cambria Math"/>
                              <w:sz w:val="24"/>
                              <w:szCs w:val="22"/>
                            </w:rPr>
                            <m:t>2</m:t>
                          </m:r>
                        </m:den>
                      </m:f>
                    </m:e>
                  </m:d>
                </m:e>
              </m:d>
              <m:r>
                <w:rPr>
                  <w:rFonts w:ascii="Cambria Math" w:hAnsi="Cambria Math"/>
                  <w:sz w:val="24"/>
                  <w:szCs w:val="22"/>
                </w:rPr>
                <m:t>*1600</m:t>
              </m:r>
            </m:num>
            <m:den>
              <m:r>
                <w:rPr>
                  <w:rFonts w:ascii="Cambria Math" w:hAnsi="Cambria Math"/>
                  <w:sz w:val="24"/>
                  <w:szCs w:val="22"/>
                </w:rPr>
                <m:t>222.12</m:t>
              </m:r>
            </m:den>
          </m:f>
        </m:oMath>
      </m:oMathPara>
    </w:p>
    <w:p w14:paraId="297B9032" w14:textId="2425DDAA" w:rsidR="00C93969" w:rsidRDefault="00C93969" w:rsidP="00C93969">
      <w:pPr>
        <w:pStyle w:val="BodyText2"/>
        <w:numPr>
          <w:ilvl w:val="0"/>
          <w:numId w:val="0"/>
        </w:numPr>
        <w:rPr>
          <w:sz w:val="24"/>
          <w:szCs w:val="22"/>
        </w:rPr>
      </w:pPr>
      <w:r>
        <w:rPr>
          <w:sz w:val="24"/>
          <w:szCs w:val="22"/>
        </w:rPr>
        <w:t xml:space="preserve">The oxygen balance of RDX is -21.13% and therefore K-W rules for OB &gt; -40% shall be used. Using these rules, the following balance equation can be formulated for the products of combustion when </w:t>
      </w:r>
      <w:r w:rsidR="00D94231">
        <w:rPr>
          <w:sz w:val="24"/>
          <w:szCs w:val="22"/>
        </w:rPr>
        <w:t xml:space="preserve">TNT and </w:t>
      </w:r>
      <w:r>
        <w:rPr>
          <w:sz w:val="24"/>
          <w:szCs w:val="22"/>
        </w:rPr>
        <w:t>RDX is burned.</w:t>
      </w:r>
    </w:p>
    <w:p w14:paraId="23C429D0" w14:textId="64D5BCB3" w:rsidR="00BE0FFB" w:rsidRDefault="00BE0FFB" w:rsidP="00BE0FFB">
      <w:pPr>
        <w:pStyle w:val="Caption"/>
        <w:keepNext/>
        <w:jc w:val="both"/>
      </w:pPr>
      <w:bookmarkStart w:id="26" w:name="_Toc56585672"/>
      <w:r>
        <w:lastRenderedPageBreak/>
        <w:t xml:space="preserve">Equation </w:t>
      </w:r>
      <w:fldSimple w:instr=" SEQ Equation \* ARABIC ">
        <w:r>
          <w:rPr>
            <w:noProof/>
          </w:rPr>
          <w:t>12</w:t>
        </w:r>
      </w:fldSimple>
      <w:r>
        <w:t xml:space="preserve"> - RDX and TNT balanced equation</w:t>
      </w:r>
      <w:bookmarkEnd w:id="26"/>
    </w:p>
    <w:p w14:paraId="6EBA7EB4" w14:textId="7A2524A5" w:rsidR="00E7589A" w:rsidRDefault="00CB4388" w:rsidP="0034074A">
      <w:pPr>
        <w:pStyle w:val="BodyText2"/>
        <w:numPr>
          <w:ilvl w:val="0"/>
          <w:numId w:val="0"/>
        </w:numPr>
      </w:pPr>
      <m:oMathPara>
        <m:oMath>
          <m:sSub>
            <m:sSubPr>
              <m:ctrlPr>
                <w:rPr>
                  <w:rFonts w:ascii="Cambria Math" w:hAnsi="Cambria Math"/>
                  <w:i/>
                  <w:sz w:val="24"/>
                  <w:szCs w:val="22"/>
                </w:rPr>
              </m:ctrlPr>
            </m:sSubPr>
            <m:e>
              <m:r>
                <w:rPr>
                  <w:rFonts w:ascii="Cambria Math" w:hAnsi="Cambria Math"/>
                  <w:sz w:val="24"/>
                  <w:szCs w:val="22"/>
                </w:rPr>
                <m:t>C</m:t>
              </m:r>
            </m:e>
            <m:sub>
              <m:r>
                <w:rPr>
                  <w:rFonts w:ascii="Cambria Math" w:hAnsi="Cambria Math"/>
                  <w:sz w:val="24"/>
                  <w:szCs w:val="22"/>
                </w:rPr>
                <m:t>3</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6</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6</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6</m:t>
              </m:r>
            </m:sub>
          </m:sSub>
          <m:r>
            <w:rPr>
              <w:rFonts w:ascii="Cambria Math" w:hAnsi="Cambria Math"/>
              <w:sz w:val="24"/>
              <w:szCs w:val="22"/>
            </w:rPr>
            <m:t xml:space="preserve">+ </m:t>
          </m:r>
          <m:sSub>
            <m:sSubPr>
              <m:ctrlPr>
                <w:rPr>
                  <w:rFonts w:ascii="Cambria Math" w:hAnsi="Cambria Math"/>
                  <w:i/>
                  <w:sz w:val="24"/>
                  <w:szCs w:val="22"/>
                </w:rPr>
              </m:ctrlPr>
            </m:sSubPr>
            <m:e>
              <m:r>
                <w:rPr>
                  <w:rFonts w:ascii="Cambria Math" w:hAnsi="Cambria Math"/>
                  <w:sz w:val="24"/>
                  <w:szCs w:val="22"/>
                </w:rPr>
                <m:t>2C</m:t>
              </m:r>
            </m:e>
            <m:sub>
              <m:r>
                <w:rPr>
                  <w:rFonts w:ascii="Cambria Math" w:hAnsi="Cambria Math"/>
                  <w:sz w:val="24"/>
                  <w:szCs w:val="22"/>
                </w:rPr>
                <m:t>7</m:t>
              </m:r>
            </m:sub>
          </m:sSub>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5</m:t>
              </m:r>
            </m:sub>
          </m:sSub>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3</m:t>
              </m:r>
            </m:sub>
          </m:sSub>
          <m:sSub>
            <m:sSubPr>
              <m:ctrlPr>
                <w:rPr>
                  <w:rFonts w:ascii="Cambria Math" w:hAnsi="Cambria Math"/>
                  <w:i/>
                  <w:sz w:val="24"/>
                  <w:szCs w:val="22"/>
                </w:rPr>
              </m:ctrlPr>
            </m:sSubPr>
            <m:e>
              <m:r>
                <w:rPr>
                  <w:rFonts w:ascii="Cambria Math" w:hAnsi="Cambria Math"/>
                  <w:sz w:val="24"/>
                  <w:szCs w:val="22"/>
                </w:rPr>
                <m:t>O</m:t>
              </m:r>
            </m:e>
            <m:sub>
              <m:r>
                <w:rPr>
                  <w:rFonts w:ascii="Cambria Math" w:hAnsi="Cambria Math"/>
                  <w:sz w:val="24"/>
                  <w:szCs w:val="22"/>
                </w:rPr>
                <m:t>6</m:t>
              </m:r>
            </m:sub>
          </m:sSub>
          <m:r>
            <w:rPr>
              <w:rFonts w:ascii="Cambria Math" w:hAnsi="Cambria Math"/>
              <w:sz w:val="24"/>
              <w:szCs w:val="22"/>
            </w:rPr>
            <m:t>=10CO+8</m:t>
          </m:r>
          <m:sSub>
            <m:sSubPr>
              <m:ctrlPr>
                <w:rPr>
                  <w:rFonts w:ascii="Cambria Math" w:hAnsi="Cambria Math"/>
                  <w:i/>
                  <w:sz w:val="24"/>
                  <w:szCs w:val="22"/>
                </w:rPr>
              </m:ctrlPr>
            </m:sSubPr>
            <m:e>
              <m:r>
                <w:rPr>
                  <w:rFonts w:ascii="Cambria Math" w:hAnsi="Cambria Math"/>
                  <w:sz w:val="24"/>
                  <w:szCs w:val="22"/>
                </w:rPr>
                <m:t>H</m:t>
              </m:r>
            </m:e>
            <m:sub>
              <m:r>
                <w:rPr>
                  <w:rFonts w:ascii="Cambria Math" w:hAnsi="Cambria Math"/>
                  <w:sz w:val="24"/>
                  <w:szCs w:val="22"/>
                </w:rPr>
                <m:t>2</m:t>
              </m:r>
            </m:sub>
          </m:sSub>
          <m:r>
            <w:rPr>
              <w:rFonts w:ascii="Cambria Math" w:hAnsi="Cambria Math"/>
              <w:sz w:val="24"/>
              <w:szCs w:val="22"/>
            </w:rPr>
            <m:t>O+6</m:t>
          </m:r>
          <m:sSub>
            <m:sSubPr>
              <m:ctrlPr>
                <w:rPr>
                  <w:rFonts w:ascii="Cambria Math" w:hAnsi="Cambria Math"/>
                  <w:i/>
                  <w:sz w:val="24"/>
                  <w:szCs w:val="22"/>
                </w:rPr>
              </m:ctrlPr>
            </m:sSubPr>
            <m:e>
              <m:r>
                <w:rPr>
                  <w:rFonts w:ascii="Cambria Math" w:hAnsi="Cambria Math"/>
                  <w:sz w:val="24"/>
                  <w:szCs w:val="22"/>
                </w:rPr>
                <m:t>N</m:t>
              </m:r>
            </m:e>
            <m:sub>
              <m:r>
                <w:rPr>
                  <w:rFonts w:ascii="Cambria Math" w:hAnsi="Cambria Math"/>
                  <w:sz w:val="24"/>
                  <w:szCs w:val="22"/>
                </w:rPr>
                <m:t>2</m:t>
              </m:r>
            </m:sub>
          </m:sSub>
          <m:r>
            <w:rPr>
              <w:rFonts w:ascii="Cambria Math" w:hAnsi="Cambria Math"/>
              <w:sz w:val="24"/>
              <w:szCs w:val="22"/>
            </w:rPr>
            <m:t>+7C</m:t>
          </m:r>
        </m:oMath>
      </m:oMathPara>
    </w:p>
    <w:p w14:paraId="21390C46" w14:textId="558E81D0" w:rsidR="001C69CE" w:rsidRDefault="001C69CE" w:rsidP="001C69CE">
      <w:pPr>
        <w:spacing w:before="0" w:after="240"/>
        <w:rPr>
          <w:szCs w:val="22"/>
        </w:rPr>
      </w:pPr>
      <w:r>
        <w:rPr>
          <w:szCs w:val="22"/>
        </w:rPr>
        <w:t xml:space="preserve">Using this equation, the heat of formations can be used to determine the heat release from this reaction. </w:t>
      </w:r>
    </w:p>
    <w:p w14:paraId="38777EB2" w14:textId="2FB9BC1C" w:rsidR="00BE0FFB" w:rsidRDefault="00BE0FFB" w:rsidP="00BE0FFB">
      <w:pPr>
        <w:pStyle w:val="Caption"/>
        <w:keepNext/>
      </w:pPr>
      <w:bookmarkStart w:id="27" w:name="_Toc56585651"/>
      <w:r>
        <w:t xml:space="preserve">Table </w:t>
      </w:r>
      <w:fldSimple w:instr=" SEQ Table \* ARABIC ">
        <w:r>
          <w:rPr>
            <w:noProof/>
          </w:rPr>
          <w:t>4</w:t>
        </w:r>
      </w:fldSimple>
      <w:r>
        <w:t xml:space="preserve"> - RDX and TNT heat of formation values</w:t>
      </w:r>
      <w:bookmarkEnd w:id="27"/>
    </w:p>
    <w:tbl>
      <w:tblPr>
        <w:tblStyle w:val="TableGrid"/>
        <w:tblW w:w="0" w:type="auto"/>
        <w:tblLook w:val="04A0" w:firstRow="1" w:lastRow="0" w:firstColumn="1" w:lastColumn="0" w:noHBand="0" w:noVBand="1"/>
      </w:tblPr>
      <w:tblGrid>
        <w:gridCol w:w="4225"/>
        <w:gridCol w:w="4225"/>
      </w:tblGrid>
      <w:tr w:rsidR="009C4A13" w14:paraId="6871DE21" w14:textId="77777777" w:rsidTr="0060698C">
        <w:tc>
          <w:tcPr>
            <w:tcW w:w="4225" w:type="dxa"/>
          </w:tcPr>
          <w:p w14:paraId="31312546" w14:textId="77777777" w:rsidR="009C4A13" w:rsidRPr="00FA72BE" w:rsidRDefault="009C4A13" w:rsidP="00FA72BE">
            <w:pPr>
              <w:spacing w:before="0" w:after="240"/>
              <w:jc w:val="center"/>
              <w:rPr>
                <w:b/>
                <w:bCs/>
                <w:szCs w:val="22"/>
              </w:rPr>
            </w:pPr>
            <w:r w:rsidRPr="00FA72BE">
              <w:rPr>
                <w:b/>
                <w:bCs/>
                <w:szCs w:val="22"/>
              </w:rPr>
              <w:t>Formula</w:t>
            </w:r>
          </w:p>
        </w:tc>
        <w:tc>
          <w:tcPr>
            <w:tcW w:w="4225" w:type="dxa"/>
          </w:tcPr>
          <w:p w14:paraId="456FADF8" w14:textId="77777777" w:rsidR="009C4A13" w:rsidRPr="00FA72BE" w:rsidRDefault="009C4A13" w:rsidP="00FA72BE">
            <w:pPr>
              <w:spacing w:before="0" w:after="240"/>
              <w:jc w:val="center"/>
              <w:rPr>
                <w:b/>
                <w:bCs/>
                <w:szCs w:val="22"/>
              </w:rPr>
            </w:pPr>
            <w:r w:rsidRPr="00FA72BE">
              <w:rPr>
                <w:b/>
                <w:bCs/>
                <w:szCs w:val="22"/>
              </w:rPr>
              <w:t>Heat of Formation (kJ/mol)</w:t>
            </w:r>
          </w:p>
        </w:tc>
      </w:tr>
      <w:tr w:rsidR="009C4A13" w14:paraId="56C34796" w14:textId="77777777" w:rsidTr="0060698C">
        <w:tc>
          <w:tcPr>
            <w:tcW w:w="4225" w:type="dxa"/>
          </w:tcPr>
          <w:p w14:paraId="73638C6D" w14:textId="69489854" w:rsidR="009C4A13" w:rsidRDefault="009C4A13" w:rsidP="0060698C">
            <w:pPr>
              <w:spacing w:before="0" w:after="240"/>
              <w:rPr>
                <w:szCs w:val="22"/>
              </w:rPr>
            </w:pPr>
            <w:r w:rsidRPr="00A05F82">
              <w:rPr>
                <w:szCs w:val="22"/>
              </w:rPr>
              <w:t>C</w:t>
            </w:r>
            <w:r>
              <w:rPr>
                <w:szCs w:val="22"/>
                <w:vertAlign w:val="subscript"/>
              </w:rPr>
              <w:t>3</w:t>
            </w:r>
            <w:r w:rsidRPr="00A05F82">
              <w:rPr>
                <w:szCs w:val="22"/>
              </w:rPr>
              <w:t>H</w:t>
            </w:r>
            <w:r>
              <w:rPr>
                <w:szCs w:val="22"/>
                <w:vertAlign w:val="subscript"/>
              </w:rPr>
              <w:t>6</w:t>
            </w:r>
            <w:r w:rsidRPr="00A05F82">
              <w:rPr>
                <w:szCs w:val="22"/>
              </w:rPr>
              <w:t>N</w:t>
            </w:r>
            <w:r>
              <w:rPr>
                <w:szCs w:val="22"/>
                <w:vertAlign w:val="subscript"/>
              </w:rPr>
              <w:t>6</w:t>
            </w:r>
            <w:r w:rsidRPr="00A05F82">
              <w:rPr>
                <w:szCs w:val="22"/>
              </w:rPr>
              <w:t>O</w:t>
            </w:r>
            <w:r>
              <w:rPr>
                <w:szCs w:val="22"/>
                <w:vertAlign w:val="subscript"/>
              </w:rPr>
              <w:t>6</w:t>
            </w:r>
          </w:p>
        </w:tc>
        <w:tc>
          <w:tcPr>
            <w:tcW w:w="4225" w:type="dxa"/>
          </w:tcPr>
          <w:p w14:paraId="4D0F15C7" w14:textId="3665498F" w:rsidR="009C4A13" w:rsidRDefault="009C4A13" w:rsidP="0060698C">
            <w:pPr>
              <w:spacing w:before="0" w:after="240"/>
              <w:rPr>
                <w:szCs w:val="22"/>
              </w:rPr>
            </w:pPr>
            <w:r>
              <w:t xml:space="preserve">83.8 </w:t>
            </w:r>
            <w:sdt>
              <w:sdtPr>
                <w:id w:val="1107703051"/>
                <w:citation/>
              </w:sdtPr>
              <w:sdtEndPr/>
              <w:sdtContent>
                <w:r>
                  <w:fldChar w:fldCharType="begin"/>
                </w:r>
                <w:r>
                  <w:instrText xml:space="preserve"> CITATION Sci20 \l 2057 </w:instrText>
                </w:r>
                <w:r>
                  <w:fldChar w:fldCharType="separate"/>
                </w:r>
                <w:r>
                  <w:rPr>
                    <w:noProof/>
                  </w:rPr>
                  <w:t>[12]</w:t>
                </w:r>
                <w:r>
                  <w:fldChar w:fldCharType="end"/>
                </w:r>
              </w:sdtContent>
            </w:sdt>
          </w:p>
        </w:tc>
      </w:tr>
      <w:tr w:rsidR="009C4A13" w14:paraId="7459ED21" w14:textId="77777777" w:rsidTr="0060698C">
        <w:tc>
          <w:tcPr>
            <w:tcW w:w="4225" w:type="dxa"/>
          </w:tcPr>
          <w:p w14:paraId="65FAAC1C" w14:textId="3BC64AF0" w:rsidR="009C4A13" w:rsidRPr="001A580E" w:rsidRDefault="009C4A13" w:rsidP="0060698C">
            <w:pPr>
              <w:spacing w:before="0" w:after="240"/>
              <w:rPr>
                <w:szCs w:val="22"/>
              </w:rPr>
            </w:pPr>
            <w:r w:rsidRPr="00A05F82">
              <w:rPr>
                <w:szCs w:val="22"/>
              </w:rPr>
              <w:t>C</w:t>
            </w:r>
            <w:r>
              <w:rPr>
                <w:szCs w:val="22"/>
                <w:vertAlign w:val="subscript"/>
              </w:rPr>
              <w:t>7</w:t>
            </w:r>
            <w:r w:rsidRPr="00A05F82">
              <w:rPr>
                <w:szCs w:val="22"/>
              </w:rPr>
              <w:t>H</w:t>
            </w:r>
            <w:r>
              <w:rPr>
                <w:szCs w:val="22"/>
                <w:vertAlign w:val="subscript"/>
              </w:rPr>
              <w:t>5</w:t>
            </w:r>
            <w:r w:rsidRPr="00A05F82">
              <w:rPr>
                <w:szCs w:val="22"/>
              </w:rPr>
              <w:t>N</w:t>
            </w:r>
            <w:r>
              <w:rPr>
                <w:szCs w:val="22"/>
                <w:vertAlign w:val="subscript"/>
              </w:rPr>
              <w:t>3</w:t>
            </w:r>
            <w:r w:rsidRPr="00A05F82">
              <w:rPr>
                <w:szCs w:val="22"/>
              </w:rPr>
              <w:t>O</w:t>
            </w:r>
            <w:r>
              <w:rPr>
                <w:szCs w:val="22"/>
                <w:vertAlign w:val="subscript"/>
              </w:rPr>
              <w:t>6</w:t>
            </w:r>
          </w:p>
        </w:tc>
        <w:tc>
          <w:tcPr>
            <w:tcW w:w="4225" w:type="dxa"/>
          </w:tcPr>
          <w:p w14:paraId="5CA9ACE0" w14:textId="53B14674" w:rsidR="009C4A13" w:rsidRDefault="009C4A13" w:rsidP="0060698C">
            <w:pPr>
              <w:spacing w:before="0" w:after="240"/>
            </w:pPr>
            <w:r>
              <w:t xml:space="preserve">-63.2 </w:t>
            </w:r>
            <w:sdt>
              <w:sdtPr>
                <w:id w:val="-1641104140"/>
                <w:citation/>
              </w:sdtPr>
              <w:sdtEndPr/>
              <w:sdtContent>
                <w:r>
                  <w:fldChar w:fldCharType="begin"/>
                </w:r>
                <w:r>
                  <w:instrText xml:space="preserve"> CITATION NIS201 \l 2057 </w:instrText>
                </w:r>
                <w:r>
                  <w:fldChar w:fldCharType="separate"/>
                </w:r>
                <w:r>
                  <w:rPr>
                    <w:noProof/>
                  </w:rPr>
                  <w:t>[13]</w:t>
                </w:r>
                <w:r>
                  <w:fldChar w:fldCharType="end"/>
                </w:r>
              </w:sdtContent>
            </w:sdt>
          </w:p>
        </w:tc>
      </w:tr>
      <w:tr w:rsidR="009C4A13" w14:paraId="53371E42" w14:textId="77777777" w:rsidTr="0060698C">
        <w:tc>
          <w:tcPr>
            <w:tcW w:w="4225" w:type="dxa"/>
          </w:tcPr>
          <w:p w14:paraId="1C9E2C99" w14:textId="77777777" w:rsidR="009C4A13" w:rsidRDefault="009C4A13" w:rsidP="0060698C">
            <w:pPr>
              <w:spacing w:before="0" w:after="240"/>
              <w:rPr>
                <w:szCs w:val="22"/>
              </w:rPr>
            </w:pPr>
            <w:r>
              <w:rPr>
                <w:szCs w:val="22"/>
              </w:rPr>
              <w:t>CO</w:t>
            </w:r>
            <w:r w:rsidRPr="004848CA">
              <w:rPr>
                <w:szCs w:val="22"/>
                <w:vertAlign w:val="subscript"/>
              </w:rPr>
              <w:t>2</w:t>
            </w:r>
          </w:p>
        </w:tc>
        <w:tc>
          <w:tcPr>
            <w:tcW w:w="4225" w:type="dxa"/>
          </w:tcPr>
          <w:p w14:paraId="7B219AA8" w14:textId="77777777" w:rsidR="009C4A13" w:rsidRDefault="009C4A13" w:rsidP="0060698C">
            <w:pPr>
              <w:spacing w:before="0" w:after="240"/>
              <w:rPr>
                <w:szCs w:val="22"/>
              </w:rPr>
            </w:pPr>
            <w:r>
              <w:rPr>
                <w:szCs w:val="22"/>
              </w:rPr>
              <w:t>-393.51</w:t>
            </w:r>
          </w:p>
        </w:tc>
      </w:tr>
      <w:tr w:rsidR="009C4A13" w14:paraId="46C878EB" w14:textId="77777777" w:rsidTr="0060698C">
        <w:tc>
          <w:tcPr>
            <w:tcW w:w="4225" w:type="dxa"/>
          </w:tcPr>
          <w:p w14:paraId="0490B44E" w14:textId="77777777" w:rsidR="009C4A13" w:rsidRDefault="009C4A13" w:rsidP="0060698C">
            <w:pPr>
              <w:spacing w:before="0" w:after="240"/>
              <w:rPr>
                <w:szCs w:val="22"/>
              </w:rPr>
            </w:pPr>
            <w:r>
              <w:rPr>
                <w:szCs w:val="22"/>
              </w:rPr>
              <w:t>CO</w:t>
            </w:r>
          </w:p>
        </w:tc>
        <w:tc>
          <w:tcPr>
            <w:tcW w:w="4225" w:type="dxa"/>
          </w:tcPr>
          <w:p w14:paraId="3E61BE25" w14:textId="77777777" w:rsidR="009C4A13" w:rsidRDefault="009C4A13" w:rsidP="0060698C">
            <w:pPr>
              <w:spacing w:before="0" w:after="240"/>
              <w:rPr>
                <w:szCs w:val="22"/>
              </w:rPr>
            </w:pPr>
            <w:r>
              <w:rPr>
                <w:szCs w:val="22"/>
              </w:rPr>
              <w:t>-110.54</w:t>
            </w:r>
          </w:p>
        </w:tc>
      </w:tr>
      <w:tr w:rsidR="009C4A13" w14:paraId="708098E8" w14:textId="77777777" w:rsidTr="0060698C">
        <w:tc>
          <w:tcPr>
            <w:tcW w:w="4225" w:type="dxa"/>
          </w:tcPr>
          <w:p w14:paraId="13D3A34B" w14:textId="77777777" w:rsidR="009C4A13" w:rsidRDefault="009C4A13" w:rsidP="0060698C">
            <w:pPr>
              <w:spacing w:before="0" w:after="240"/>
              <w:rPr>
                <w:szCs w:val="22"/>
              </w:rPr>
            </w:pPr>
            <w:r>
              <w:rPr>
                <w:szCs w:val="22"/>
              </w:rPr>
              <w:t>H</w:t>
            </w:r>
            <w:r w:rsidRPr="004848CA">
              <w:rPr>
                <w:szCs w:val="22"/>
                <w:vertAlign w:val="subscript"/>
              </w:rPr>
              <w:t>2</w:t>
            </w:r>
            <w:r>
              <w:rPr>
                <w:szCs w:val="22"/>
              </w:rPr>
              <w:t>O</w:t>
            </w:r>
          </w:p>
        </w:tc>
        <w:tc>
          <w:tcPr>
            <w:tcW w:w="4225" w:type="dxa"/>
          </w:tcPr>
          <w:p w14:paraId="392C3882" w14:textId="77777777" w:rsidR="009C4A13" w:rsidRDefault="009C4A13" w:rsidP="0060698C">
            <w:pPr>
              <w:spacing w:before="0" w:after="240"/>
              <w:rPr>
                <w:szCs w:val="22"/>
              </w:rPr>
            </w:pPr>
            <w:r>
              <w:rPr>
                <w:szCs w:val="22"/>
              </w:rPr>
              <w:t>-285.82</w:t>
            </w:r>
          </w:p>
        </w:tc>
      </w:tr>
    </w:tbl>
    <w:p w14:paraId="6FFFEEA7" w14:textId="25D72763" w:rsidR="00BE0FFB" w:rsidRDefault="00BE0FFB" w:rsidP="00BE0FFB">
      <w:pPr>
        <w:pStyle w:val="Caption"/>
        <w:keepNext/>
        <w:jc w:val="both"/>
      </w:pPr>
      <w:bookmarkStart w:id="28" w:name="_Toc56585673"/>
      <w:r>
        <w:t xml:space="preserve">Equation </w:t>
      </w:r>
      <w:fldSimple w:instr=" SEQ Equation \* ARABIC ">
        <w:r>
          <w:rPr>
            <w:noProof/>
          </w:rPr>
          <w:t>13</w:t>
        </w:r>
      </w:fldSimple>
      <w:r>
        <w:t xml:space="preserve"> - RDX and TNT heat release</w:t>
      </w:r>
      <w:bookmarkEnd w:id="28"/>
    </w:p>
    <w:p w14:paraId="47224418" w14:textId="1D67A056" w:rsidR="00E7589A" w:rsidRPr="005A2408" w:rsidRDefault="00614075" w:rsidP="0034074A">
      <w:pPr>
        <w:pStyle w:val="BodyText2"/>
        <w:numPr>
          <w:ilvl w:val="0"/>
          <w:numId w:val="0"/>
        </w:numPr>
        <w:rPr>
          <w:sz w:val="24"/>
          <w:szCs w:val="22"/>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=83.8+-</m:t>
          </m:r>
          <m:d>
            <m:dPr>
              <m:ctrlPr>
                <w:rPr>
                  <w:rFonts w:ascii="Cambria Math" w:hAnsi="Cambria Math"/>
                  <w:i/>
                  <w:sz w:val="24"/>
                  <w:szCs w:val="24"/>
                </w:rPr>
              </m:ctrlPr>
            </m:dPr>
            <m:e>
              <m:r>
                <w:rPr>
                  <w:rFonts w:ascii="Cambria Math" w:hAnsi="Cambria Math"/>
                  <w:sz w:val="24"/>
                  <w:szCs w:val="24"/>
                </w:rPr>
                <m:t>2*63.2</m:t>
              </m:r>
            </m:e>
          </m:d>
          <m:r>
            <w:rPr>
              <w:rFonts w:ascii="Cambria Math" w:hAnsi="Cambria Math"/>
              <w:sz w:val="24"/>
              <w:szCs w:val="24"/>
            </w:rPr>
            <m:t>=-42.6 kJ/mol</m:t>
          </m:r>
        </m:oMath>
      </m:oMathPara>
    </w:p>
    <w:p w14:paraId="43C9C61F" w14:textId="5B28C154" w:rsidR="00E7589A" w:rsidRPr="005A2408" w:rsidRDefault="00D47C9A" w:rsidP="0034074A">
      <w:pPr>
        <w:pStyle w:val="BodyText2"/>
        <w:numPr>
          <w:ilvl w:val="0"/>
          <w:numId w:val="0"/>
        </w:numPr>
        <w:rPr>
          <w:sz w:val="24"/>
          <w:szCs w:val="22"/>
        </w:rPr>
      </w:pPr>
      <m:oMathPara>
        <m:oMath>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10* 110.54</m:t>
              </m:r>
            </m:e>
          </m:d>
          <m:r>
            <w:rPr>
              <w:rFonts w:ascii="Cambria Math" w:hAnsi="Cambria Math"/>
              <w:sz w:val="24"/>
              <w:szCs w:val="24"/>
            </w:rPr>
            <m:t>+ -</m:t>
          </m:r>
          <m:d>
            <m:dPr>
              <m:ctrlPr>
                <w:rPr>
                  <w:rFonts w:ascii="Cambria Math" w:hAnsi="Cambria Math"/>
                  <w:i/>
                  <w:sz w:val="24"/>
                  <w:szCs w:val="24"/>
                </w:rPr>
              </m:ctrlPr>
            </m:dPr>
            <m:e>
              <m:r>
                <w:rPr>
                  <w:rFonts w:ascii="Cambria Math" w:hAnsi="Cambria Math"/>
                  <w:sz w:val="24"/>
                  <w:szCs w:val="24"/>
                </w:rPr>
                <m:t>8*285.82</m:t>
              </m:r>
            </m:e>
          </m:d>
          <m:r>
            <w:rPr>
              <w:rFonts w:ascii="Cambria Math" w:hAnsi="Cambria Math"/>
              <w:sz w:val="24"/>
              <w:szCs w:val="24"/>
            </w:rPr>
            <m:t>= -3391.96 kJ/mol</m:t>
          </m:r>
        </m:oMath>
      </m:oMathPara>
    </w:p>
    <w:p w14:paraId="727BE027" w14:textId="7E6EF3DE" w:rsidR="00E7589A" w:rsidRPr="005A2408" w:rsidRDefault="009E08DC" w:rsidP="0034074A">
      <w:pPr>
        <w:pStyle w:val="BodyText2"/>
        <w:numPr>
          <w:ilvl w:val="0"/>
          <w:numId w:val="0"/>
        </w:numPr>
        <w:rPr>
          <w:sz w:val="24"/>
          <w:szCs w:val="22"/>
        </w:rPr>
      </w:pPr>
      <m:oMathPara>
        <m:oMath>
          <m:r>
            <w:rPr>
              <w:rFonts w:ascii="Cambria Math" w:hAnsi="Cambria Math"/>
              <w:sz w:val="24"/>
              <w:szCs w:val="24"/>
            </w:rPr>
            <m:t>∆H=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m:t>
              </m:r>
            </m:sub>
          </m:sSub>
          <m:r>
            <w:rPr>
              <w:rFonts w:ascii="Cambria Math" w:hAnsi="Cambria Math"/>
              <w:sz w:val="24"/>
              <w:szCs w:val="24"/>
            </w:rPr>
            <m:t>- ∆</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1</m:t>
              </m:r>
            </m:sub>
          </m:sSub>
          <m:r>
            <w:rPr>
              <w:rFonts w:ascii="Cambria Math" w:hAnsi="Cambria Math"/>
              <w:sz w:val="24"/>
              <w:szCs w:val="24"/>
            </w:rPr>
            <m:t>= -3391.96+42.6=-3434.56 kJ/mol</m:t>
          </m:r>
        </m:oMath>
      </m:oMathPara>
    </w:p>
    <w:p w14:paraId="3E64D1C6" w14:textId="287FCA50" w:rsidR="009C4A13" w:rsidRDefault="00E66B36" w:rsidP="00E66B36">
      <w:pPr>
        <w:spacing w:before="0" w:after="240"/>
        <w:rPr>
          <w:szCs w:val="22"/>
        </w:rPr>
      </w:pPr>
      <w:r>
        <w:rPr>
          <w:szCs w:val="22"/>
        </w:rPr>
        <w:t>The expression shows that the heat release from the RDX and TNT reaction is -3434.56kJ/mol.</w:t>
      </w:r>
    </w:p>
    <w:p w14:paraId="49811D67" w14:textId="77777777" w:rsidR="009C4A13" w:rsidRDefault="009C4A13">
      <w:pPr>
        <w:spacing w:before="0"/>
        <w:jc w:val="left"/>
        <w:rPr>
          <w:szCs w:val="22"/>
        </w:rPr>
      </w:pPr>
      <w:r>
        <w:rPr>
          <w:szCs w:val="22"/>
        </w:rPr>
        <w:br w:type="page"/>
      </w:r>
    </w:p>
    <w:p w14:paraId="385087B8" w14:textId="2A2EBDB3" w:rsidR="001068B7" w:rsidRDefault="006C429F" w:rsidP="002E1A20">
      <w:pPr>
        <w:pStyle w:val="Heading1"/>
      </w:pPr>
      <w:bookmarkStart w:id="29" w:name="_Toc56585783"/>
      <w:r>
        <w:lastRenderedPageBreak/>
        <w:t>Manufacturing</w:t>
      </w:r>
      <w:bookmarkEnd w:id="29"/>
    </w:p>
    <w:p w14:paraId="00C3AFC0" w14:textId="28C9E1C9" w:rsidR="001943B9" w:rsidRDefault="00D54047" w:rsidP="001943B9">
      <w:pPr>
        <w:pStyle w:val="BodyText1"/>
        <w:numPr>
          <w:ilvl w:val="0"/>
          <w:numId w:val="0"/>
        </w:numPr>
        <w:rPr>
          <w:sz w:val="24"/>
          <w:szCs w:val="22"/>
        </w:rPr>
      </w:pPr>
      <w:r>
        <w:rPr>
          <w:sz w:val="24"/>
          <w:szCs w:val="22"/>
        </w:rPr>
        <w:t xml:space="preserve">Each of the 4 compounds used in the function of the product will have a different manufacturing method, both to form the compound and to </w:t>
      </w:r>
      <w:r w:rsidR="00F664B0">
        <w:rPr>
          <w:sz w:val="24"/>
          <w:szCs w:val="22"/>
        </w:rPr>
        <w:t xml:space="preserve">complete the final product. This section of the report will give an overview of the manufacturing methods likely to be used and any critical features that must be controlled in order to avoid function or safety issues. </w:t>
      </w:r>
    </w:p>
    <w:p w14:paraId="63E7AD17" w14:textId="478DD9C3" w:rsidR="00F664B0" w:rsidRDefault="00F664B0" w:rsidP="00F664B0">
      <w:pPr>
        <w:pStyle w:val="Heading2"/>
      </w:pPr>
      <w:bookmarkStart w:id="30" w:name="_Toc56585784"/>
      <w:r>
        <w:t>Lead Styphnate</w:t>
      </w:r>
      <w:bookmarkEnd w:id="30"/>
    </w:p>
    <w:p w14:paraId="27E7F77E" w14:textId="42F5A066" w:rsidR="00845B3C" w:rsidRDefault="007203F1" w:rsidP="00406217">
      <w:pPr>
        <w:pStyle w:val="BodyText2"/>
        <w:numPr>
          <w:ilvl w:val="0"/>
          <w:numId w:val="0"/>
        </w:numPr>
        <w:rPr>
          <w:sz w:val="24"/>
          <w:szCs w:val="22"/>
        </w:rPr>
      </w:pPr>
      <w:r w:rsidRPr="00406217">
        <w:rPr>
          <w:sz w:val="24"/>
          <w:szCs w:val="22"/>
        </w:rPr>
        <w:t>Lead styphnate is manufactured by combining lead nitrate and magnesium styphnate</w:t>
      </w:r>
      <w:r w:rsidR="004D3F1F" w:rsidRPr="00406217">
        <w:rPr>
          <w:sz w:val="24"/>
          <w:szCs w:val="22"/>
        </w:rPr>
        <w:t xml:space="preserve">. </w:t>
      </w:r>
      <w:r w:rsidR="00406217" w:rsidRPr="00406217">
        <w:rPr>
          <w:sz w:val="24"/>
          <w:szCs w:val="22"/>
        </w:rPr>
        <w:t>This process</w:t>
      </w:r>
      <w:r w:rsidR="004D3F1F" w:rsidRPr="00406217">
        <w:rPr>
          <w:sz w:val="24"/>
          <w:szCs w:val="22"/>
        </w:rPr>
        <w:t xml:space="preserve"> results in a compound that is stable at room and elevated temperatures. While these properties may indicate that lead </w:t>
      </w:r>
      <w:r w:rsidR="00406217" w:rsidRPr="00406217">
        <w:rPr>
          <w:sz w:val="24"/>
          <w:szCs w:val="22"/>
        </w:rPr>
        <w:t>st</w:t>
      </w:r>
      <w:r w:rsidR="00406217">
        <w:rPr>
          <w:sz w:val="24"/>
          <w:szCs w:val="22"/>
        </w:rPr>
        <w:t>yp</w:t>
      </w:r>
      <w:r w:rsidR="00406217" w:rsidRPr="00406217">
        <w:rPr>
          <w:sz w:val="24"/>
          <w:szCs w:val="22"/>
        </w:rPr>
        <w:t>hnate</w:t>
      </w:r>
      <w:r w:rsidR="004D3F1F" w:rsidRPr="00406217">
        <w:rPr>
          <w:sz w:val="24"/>
          <w:szCs w:val="22"/>
        </w:rPr>
        <w:t xml:space="preserve"> is safe to handle,</w:t>
      </w:r>
      <w:r w:rsidR="00601A8B" w:rsidRPr="00406217">
        <w:rPr>
          <w:sz w:val="24"/>
          <w:szCs w:val="22"/>
        </w:rPr>
        <w:t xml:space="preserve"> this is incorrect. The compound is extremely sensitive to static discharge </w:t>
      </w:r>
      <w:r w:rsidR="00406217" w:rsidRPr="00406217">
        <w:rPr>
          <w:sz w:val="24"/>
          <w:szCs w:val="22"/>
        </w:rPr>
        <w:t xml:space="preserve">and direct naked flame. </w:t>
      </w:r>
    </w:p>
    <w:p w14:paraId="6417363B" w14:textId="4D70EB8E" w:rsidR="00CB4809" w:rsidRPr="00406217" w:rsidRDefault="00CB4809" w:rsidP="00406217">
      <w:pPr>
        <w:pStyle w:val="BodyText2"/>
        <w:numPr>
          <w:ilvl w:val="0"/>
          <w:numId w:val="0"/>
        </w:numPr>
        <w:rPr>
          <w:sz w:val="24"/>
          <w:szCs w:val="22"/>
        </w:rPr>
      </w:pPr>
      <w:r>
        <w:rPr>
          <w:sz w:val="24"/>
          <w:szCs w:val="22"/>
        </w:rPr>
        <w:t xml:space="preserve">Due to the compound containing high levels of metal, J. </w:t>
      </w:r>
      <w:proofErr w:type="spellStart"/>
      <w:r>
        <w:rPr>
          <w:sz w:val="24"/>
          <w:szCs w:val="22"/>
        </w:rPr>
        <w:t>Akhavan</w:t>
      </w:r>
      <w:proofErr w:type="spellEnd"/>
      <w:r>
        <w:rPr>
          <w:sz w:val="24"/>
          <w:szCs w:val="22"/>
        </w:rPr>
        <w:t xml:space="preserve"> states that lead styphnate is a weak primary explosive </w:t>
      </w:r>
      <w:sdt>
        <w:sdtPr>
          <w:rPr>
            <w:sz w:val="24"/>
            <w:szCs w:val="22"/>
          </w:rPr>
          <w:id w:val="-1057241598"/>
          <w:citation/>
        </w:sdtPr>
        <w:sdtEndPr/>
        <w:sdtContent>
          <w:r>
            <w:rPr>
              <w:sz w:val="24"/>
              <w:szCs w:val="22"/>
            </w:rPr>
            <w:fldChar w:fldCharType="begin"/>
          </w:r>
          <w:r>
            <w:rPr>
              <w:sz w:val="24"/>
              <w:szCs w:val="22"/>
            </w:rPr>
            <w:instrText xml:space="preserve"> CITATION JAk11 \l 2057 </w:instrText>
          </w:r>
          <w:r>
            <w:rPr>
              <w:sz w:val="24"/>
              <w:szCs w:val="22"/>
            </w:rPr>
            <w:fldChar w:fldCharType="separate"/>
          </w:r>
          <w:r w:rsidRPr="00CB4809">
            <w:rPr>
              <w:noProof/>
              <w:sz w:val="24"/>
              <w:szCs w:val="22"/>
            </w:rPr>
            <w:t>[14]</w:t>
          </w:r>
          <w:r>
            <w:rPr>
              <w:sz w:val="24"/>
              <w:szCs w:val="22"/>
            </w:rPr>
            <w:fldChar w:fldCharType="end"/>
          </w:r>
        </w:sdtContent>
      </w:sdt>
      <w:r w:rsidR="00AD1201">
        <w:rPr>
          <w:sz w:val="24"/>
          <w:szCs w:val="22"/>
        </w:rPr>
        <w:t>. For this reason, it is primarily used in ignition caps and detonators.</w:t>
      </w:r>
      <w:r w:rsidR="00CB2144">
        <w:rPr>
          <w:sz w:val="24"/>
          <w:szCs w:val="22"/>
        </w:rPr>
        <w:t xml:space="preserve"> When manufacturing into the ignition caps, it is essential that the </w:t>
      </w:r>
      <w:r w:rsidR="00821D3C">
        <w:rPr>
          <w:sz w:val="24"/>
          <w:szCs w:val="22"/>
        </w:rPr>
        <w:t xml:space="preserve">compound level within the cap, any unevenness of the compound can cause delays in ignition or </w:t>
      </w:r>
      <w:r w:rsidR="005943DB">
        <w:rPr>
          <w:sz w:val="24"/>
          <w:szCs w:val="22"/>
        </w:rPr>
        <w:t xml:space="preserve">misfires due to ignition impact not making sufficient contact with the explosive compound. </w:t>
      </w:r>
    </w:p>
    <w:p w14:paraId="6D0B881A" w14:textId="00098D04" w:rsidR="00F664B0" w:rsidRDefault="002D6A9C" w:rsidP="00F664B0">
      <w:pPr>
        <w:pStyle w:val="Heading2"/>
      </w:pPr>
      <w:bookmarkStart w:id="31" w:name="_Toc56585785"/>
      <w:r>
        <w:t>TNC</w:t>
      </w:r>
      <w:bookmarkEnd w:id="31"/>
    </w:p>
    <w:p w14:paraId="63E30375" w14:textId="69804F63" w:rsidR="00B20863" w:rsidRDefault="00DD5B85" w:rsidP="00B20863">
      <w:pPr>
        <w:pStyle w:val="BodyText2"/>
        <w:numPr>
          <w:ilvl w:val="0"/>
          <w:numId w:val="0"/>
        </w:numPr>
        <w:rPr>
          <w:sz w:val="24"/>
          <w:szCs w:val="22"/>
        </w:rPr>
      </w:pPr>
      <w:r w:rsidRPr="00B20863">
        <w:rPr>
          <w:sz w:val="24"/>
          <w:szCs w:val="22"/>
        </w:rPr>
        <w:t xml:space="preserve">It is understood from a </w:t>
      </w:r>
      <w:r w:rsidR="00A90A36">
        <w:rPr>
          <w:sz w:val="24"/>
          <w:szCs w:val="22"/>
        </w:rPr>
        <w:t>U.S. Army research report</w:t>
      </w:r>
      <w:r w:rsidRPr="00B20863">
        <w:rPr>
          <w:sz w:val="24"/>
          <w:szCs w:val="22"/>
        </w:rPr>
        <w:t xml:space="preserve"> that TNC is synthesised using a </w:t>
      </w:r>
      <w:r w:rsidR="00B20863" w:rsidRPr="00B20863">
        <w:rPr>
          <w:sz w:val="24"/>
          <w:szCs w:val="22"/>
        </w:rPr>
        <w:t>mixed acid system of nitric and sulphuric acid</w:t>
      </w:r>
      <w:sdt>
        <w:sdtPr>
          <w:rPr>
            <w:sz w:val="24"/>
            <w:szCs w:val="22"/>
          </w:rPr>
          <w:id w:val="1784530286"/>
          <w:citation/>
        </w:sdtPr>
        <w:sdtEndPr/>
        <w:sdtContent>
          <w:r w:rsidR="00A90A36">
            <w:rPr>
              <w:sz w:val="24"/>
              <w:szCs w:val="22"/>
            </w:rPr>
            <w:fldChar w:fldCharType="begin"/>
          </w:r>
          <w:r w:rsidR="00A90A36">
            <w:rPr>
              <w:sz w:val="24"/>
              <w:szCs w:val="22"/>
            </w:rPr>
            <w:instrText xml:space="preserve"> CITATION San13 \l 2057 </w:instrText>
          </w:r>
          <w:r w:rsidR="00A90A36">
            <w:rPr>
              <w:sz w:val="24"/>
              <w:szCs w:val="22"/>
            </w:rPr>
            <w:fldChar w:fldCharType="separate"/>
          </w:r>
          <w:r w:rsidR="00A90A36">
            <w:rPr>
              <w:noProof/>
              <w:sz w:val="24"/>
              <w:szCs w:val="22"/>
            </w:rPr>
            <w:t xml:space="preserve"> </w:t>
          </w:r>
          <w:r w:rsidR="00A90A36" w:rsidRPr="00A90A36">
            <w:rPr>
              <w:noProof/>
              <w:sz w:val="24"/>
              <w:szCs w:val="22"/>
            </w:rPr>
            <w:t>[16]</w:t>
          </w:r>
          <w:r w:rsidR="00A90A36">
            <w:rPr>
              <w:sz w:val="24"/>
              <w:szCs w:val="22"/>
            </w:rPr>
            <w:fldChar w:fldCharType="end"/>
          </w:r>
        </w:sdtContent>
      </w:sdt>
      <w:r w:rsidR="00E36205" w:rsidRPr="00B20863">
        <w:rPr>
          <w:sz w:val="24"/>
          <w:szCs w:val="22"/>
        </w:rPr>
        <w:t xml:space="preserve">. The carbazole is then added </w:t>
      </w:r>
      <w:r w:rsidR="00B20863" w:rsidRPr="00B20863">
        <w:rPr>
          <w:sz w:val="24"/>
          <w:szCs w:val="22"/>
        </w:rPr>
        <w:t xml:space="preserve">sulfuric acid until fully “sulfonated”. Once this process is complete, nitric acid is introduced to replace the sulfonate groups with nitro groups, resulting in trinitrocarbazole. </w:t>
      </w:r>
    </w:p>
    <w:p w14:paraId="508ABC6A" w14:textId="19002B1A" w:rsidR="00F73C82" w:rsidRDefault="00B20863" w:rsidP="00B20863">
      <w:pPr>
        <w:pStyle w:val="BodyText2"/>
        <w:numPr>
          <w:ilvl w:val="0"/>
          <w:numId w:val="0"/>
        </w:numPr>
        <w:rPr>
          <w:sz w:val="24"/>
          <w:szCs w:val="22"/>
        </w:rPr>
      </w:pPr>
      <w:r>
        <w:rPr>
          <w:sz w:val="24"/>
          <w:szCs w:val="22"/>
        </w:rPr>
        <w:t xml:space="preserve">The critical function of this compound is the ability to provide a delay in the reaction between initiation and main explosive fill detonation. For this reason, the </w:t>
      </w:r>
      <w:r w:rsidR="0052381A">
        <w:rPr>
          <w:sz w:val="24"/>
          <w:szCs w:val="22"/>
        </w:rPr>
        <w:t xml:space="preserve">yield and purity of the TNC produced with this method must be consistent, in order to result in a reliable delay timer. </w:t>
      </w:r>
      <w:r w:rsidR="001D7FBA">
        <w:rPr>
          <w:sz w:val="24"/>
          <w:szCs w:val="22"/>
        </w:rPr>
        <w:t>To control this, measurements of heating, and ratios between acids must be taken in order to produce consistent results.</w:t>
      </w:r>
    </w:p>
    <w:p w14:paraId="1C7E901E" w14:textId="36823287" w:rsidR="002D6A9C" w:rsidRDefault="00147C20" w:rsidP="002D6A9C">
      <w:pPr>
        <w:pStyle w:val="Heading2"/>
      </w:pPr>
      <w:bookmarkStart w:id="32" w:name="_Toc56585786"/>
      <w:r>
        <w:t>PETN</w:t>
      </w:r>
      <w:bookmarkEnd w:id="32"/>
    </w:p>
    <w:p w14:paraId="3BD933B8" w14:textId="4B585F26" w:rsidR="001D7FBA" w:rsidRDefault="00B25493" w:rsidP="00B25493">
      <w:r>
        <w:t xml:space="preserve">PETN is </w:t>
      </w:r>
      <w:r w:rsidR="004D4A4F">
        <w:t>rarely used in its pure form due to its sensitivity. Therefore, it will usually be found to be mixed with polymer bonded explosives (PBX’s)</w:t>
      </w:r>
      <w:r w:rsidR="00CA5E98">
        <w:t>. The most critical feature of this product is its ability to ini</w:t>
      </w:r>
      <w:r w:rsidR="00536C18">
        <w:t xml:space="preserve">tiate the main explosive. </w:t>
      </w:r>
      <w:r w:rsidR="009516CE">
        <w:t>Therefore,</w:t>
      </w:r>
      <w:r w:rsidR="0051724B">
        <w:t xml:space="preserve"> it is critical that composition of PETN and PBX is carefully controlled to ensure that the energy release from </w:t>
      </w:r>
      <w:r w:rsidR="009516CE">
        <w:t xml:space="preserve">composition is enough to carry on the ignition train into the RDX and TNT main explosive. </w:t>
      </w:r>
    </w:p>
    <w:p w14:paraId="0FABA64A" w14:textId="76BF7D6C" w:rsidR="009516CE" w:rsidRPr="001D7FBA" w:rsidRDefault="009516CE" w:rsidP="00B25493">
      <w:r>
        <w:t xml:space="preserve">PETN can be manufacturing using a variety of methods, however a method similar to that explained in TNC is usually preferred. Where only nitric acid is used to avoid to potential sulfonated by-products </w:t>
      </w:r>
      <w:sdt>
        <w:sdtPr>
          <w:id w:val="1762636353"/>
          <w:citation/>
        </w:sdtPr>
        <w:sdtEndPr/>
        <w:sdtContent>
          <w:r>
            <w:fldChar w:fldCharType="begin"/>
          </w:r>
          <w:r>
            <w:instrText xml:space="preserve"> CITATION Pri20 \l 2057 </w:instrText>
          </w:r>
          <w:r>
            <w:fldChar w:fldCharType="separate"/>
          </w:r>
          <w:r>
            <w:rPr>
              <w:noProof/>
            </w:rPr>
            <w:t>[17]</w:t>
          </w:r>
          <w:r>
            <w:fldChar w:fldCharType="end"/>
          </w:r>
        </w:sdtContent>
      </w:sdt>
      <w:r>
        <w:t>.</w:t>
      </w:r>
    </w:p>
    <w:p w14:paraId="662DE8E8" w14:textId="70A9BC11" w:rsidR="00147C20" w:rsidRDefault="00147C20" w:rsidP="00147C20">
      <w:pPr>
        <w:pStyle w:val="Heading2"/>
      </w:pPr>
      <w:bookmarkStart w:id="33" w:name="_Toc56585787"/>
      <w:r>
        <w:t>RDX and TNT</w:t>
      </w:r>
      <w:bookmarkEnd w:id="33"/>
    </w:p>
    <w:p w14:paraId="3AA0DA07" w14:textId="108E2A3B" w:rsidR="002D53C2" w:rsidRDefault="00656D37" w:rsidP="002D53C2">
      <w:r>
        <w:t xml:space="preserve">One of the primary reasons RDX is mixed with TNT is the enhance the manufacturability of the compound. Due to the high melting point of RDX, manufacture into the product by pouring is difficult to </w:t>
      </w:r>
      <w:r w:rsidR="00A24C3E">
        <w:t xml:space="preserve">achieve, however by mixing </w:t>
      </w:r>
      <w:r w:rsidR="00A24C3E">
        <w:lastRenderedPageBreak/>
        <w:t xml:space="preserve">the compound with TNT the melting point is reduced in order to allow the mixture to be poured into the product. </w:t>
      </w:r>
    </w:p>
    <w:p w14:paraId="68FC4FCB" w14:textId="36661431" w:rsidR="00A24C3E" w:rsidRDefault="00C97A4D" w:rsidP="002D53C2">
      <w:r>
        <w:t xml:space="preserve">The </w:t>
      </w:r>
      <w:r w:rsidR="00F02676">
        <w:t xml:space="preserve">process of manufacturing RDX is done through </w:t>
      </w:r>
      <w:r w:rsidR="00527B8C">
        <w:t xml:space="preserve">the nitration of </w:t>
      </w:r>
      <w:r w:rsidR="00421208">
        <w:t>hexamine. Hexamine</w:t>
      </w:r>
      <w:r w:rsidR="00421E5E">
        <w:t xml:space="preserve"> is fed through a constant weight feeder that is controlled to match that of the nitric acid feed</w:t>
      </w:r>
      <w:r w:rsidR="00FC7DD0">
        <w:t xml:space="preserve"> </w:t>
      </w:r>
      <w:sdt>
        <w:sdtPr>
          <w:id w:val="151885087"/>
          <w:citation/>
        </w:sdtPr>
        <w:sdtEndPr/>
        <w:sdtContent>
          <w:r w:rsidR="00FC7DD0">
            <w:fldChar w:fldCharType="begin"/>
          </w:r>
          <w:r w:rsidR="00FC7DD0">
            <w:instrText xml:space="preserve"> CITATION DHo20 \l 2057 </w:instrText>
          </w:r>
          <w:r w:rsidR="00FC7DD0">
            <w:fldChar w:fldCharType="separate"/>
          </w:r>
          <w:r w:rsidR="00FC7DD0">
            <w:rPr>
              <w:noProof/>
            </w:rPr>
            <w:t>[18]</w:t>
          </w:r>
          <w:r w:rsidR="00FC7DD0">
            <w:fldChar w:fldCharType="end"/>
          </w:r>
        </w:sdtContent>
      </w:sdt>
      <w:r w:rsidR="00421E5E">
        <w:t>.</w:t>
      </w:r>
      <w:r w:rsidR="00815E93">
        <w:t xml:space="preserve"> This is then into a cooling coil</w:t>
      </w:r>
      <w:r w:rsidR="00421208">
        <w:t xml:space="preserve"> with mixing blades</w:t>
      </w:r>
      <w:r w:rsidR="00815E93">
        <w:t xml:space="preserve"> in order to control the reaction of the hexamine and nitric </w:t>
      </w:r>
      <w:r w:rsidR="00421208">
        <w:t xml:space="preserve">acid. </w:t>
      </w:r>
      <w:r w:rsidR="00F30A14">
        <w:t>Following this</w:t>
      </w:r>
      <w:r w:rsidR="00A86CD0">
        <w:t xml:space="preserve">, the mixture is passed into a diluter in order to quench and dilute the mixture before being cooled down. </w:t>
      </w:r>
      <w:r w:rsidR="00A95248">
        <w:t>Surface acid is them remove by a series of filters, where RDX</w:t>
      </w:r>
      <w:r w:rsidR="00DD6258">
        <w:t xml:space="preserve"> does not get filtered </w:t>
      </w:r>
      <w:r w:rsidR="00FC7DD0">
        <w:t xml:space="preserve">and continues the process for milling or recrystallisation. </w:t>
      </w:r>
    </w:p>
    <w:p w14:paraId="4CF3235F" w14:textId="55DB6F84" w:rsidR="00FC7DD0" w:rsidRPr="002D53C2" w:rsidRDefault="00C423F9" w:rsidP="002D53C2">
      <w:r>
        <w:t>Important control measures to consider in this manufacturing process is the crystal sizes of RDX and the filling on the product with the RDX/TNT mixtures.</w:t>
      </w:r>
      <w:r w:rsidR="003E734D">
        <w:t xml:space="preserve"> RDX/TNT mixtures are brittle and contract when cooled, which can result in air gaps in the </w:t>
      </w:r>
      <w:r w:rsidR="00F749C7">
        <w:t>mixture known to caus</w:t>
      </w:r>
      <w:r w:rsidR="00C771E1">
        <w:t xml:space="preserve">e </w:t>
      </w:r>
      <w:r w:rsidR="00EA1836">
        <w:t xml:space="preserve">unintended ignition due to the air </w:t>
      </w:r>
      <w:r w:rsidR="00FE7740">
        <w:t>becoming heated during use.</w:t>
      </w:r>
    </w:p>
    <w:p w14:paraId="3CA475E6" w14:textId="5E520BF2" w:rsidR="0093647B" w:rsidRDefault="006C429F" w:rsidP="0093647B">
      <w:pPr>
        <w:pStyle w:val="Heading1"/>
      </w:pPr>
      <w:bookmarkStart w:id="34" w:name="_Toc56585788"/>
      <w:r>
        <w:t>Conclusion</w:t>
      </w:r>
      <w:bookmarkEnd w:id="34"/>
    </w:p>
    <w:p w14:paraId="0CA11976" w14:textId="338AB679" w:rsidR="00FE7740" w:rsidRDefault="00BD76AC" w:rsidP="00FE7740">
      <w:r>
        <w:t xml:space="preserve">Overall, while the chemicals chosen in this report may not be the ideal compounds for the complete </w:t>
      </w:r>
      <w:r w:rsidR="008B72F9">
        <w:t>product,</w:t>
      </w:r>
      <w:r>
        <w:t xml:space="preserve"> they are able to perform their individual functions. For example, </w:t>
      </w:r>
      <w:r w:rsidR="007B3EF3">
        <w:t xml:space="preserve">the delay composition will be contained within the shell of the grenade and therefore would ideally be a gasless composition to avoid any </w:t>
      </w:r>
      <w:r w:rsidR="008B72F9">
        <w:t xml:space="preserve">pressure build-up. In this case, the TNC compound chosen would not be suitable. </w:t>
      </w:r>
    </w:p>
    <w:p w14:paraId="6B8717EC" w14:textId="5889B39B" w:rsidR="008B72F9" w:rsidRPr="00FE7740" w:rsidRDefault="00B2628C" w:rsidP="00FE7740">
      <w:r>
        <w:t xml:space="preserve">It can also be noted that </w:t>
      </w:r>
      <w:r w:rsidR="009C4A13">
        <w:t>all</w:t>
      </w:r>
      <w:r>
        <w:t xml:space="preserve"> the reactions that take place within the system are exothermic</w:t>
      </w:r>
      <w:r w:rsidR="00CA52BB">
        <w:t xml:space="preserve">. This should be considered when </w:t>
      </w:r>
      <w:r w:rsidR="005B7554">
        <w:t xml:space="preserve">chosen the compounds based on their activation energies to ensure each compound will </w:t>
      </w:r>
      <w:r w:rsidR="009E7105">
        <w:t>continue</w:t>
      </w:r>
      <w:r w:rsidR="005B7554">
        <w:t xml:space="preserve"> the ignition train but </w:t>
      </w:r>
      <w:r w:rsidR="00FF21CC">
        <w:t xml:space="preserve">not a step within the train. </w:t>
      </w:r>
      <w:r w:rsidR="009E7105">
        <w:t>The</w:t>
      </w:r>
      <w:r w:rsidR="00C32B3E">
        <w:t xml:space="preserve"> primary explosive begins at -77</w:t>
      </w:r>
      <w:r w:rsidR="009E7105">
        <w:t>9.21</w:t>
      </w:r>
      <w:r w:rsidR="00C32B3E">
        <w:t>k</w:t>
      </w:r>
      <w:r w:rsidR="009E7105">
        <w:t>J</w:t>
      </w:r>
      <w:r w:rsidR="00C32B3E">
        <w:t>/mol finishing with -3434.56kJ/mol</w:t>
      </w:r>
      <w:r w:rsidR="001E6D48">
        <w:t xml:space="preserve"> for the main explosive, steadily increasing in energy at each step with -1305.</w:t>
      </w:r>
      <w:r w:rsidR="009E7105">
        <w:t xml:space="preserve">46kJ/mol and -2006.39kJ/mol in between. </w:t>
      </w:r>
    </w:p>
    <w:p w14:paraId="39F2DB7C" w14:textId="77777777" w:rsidR="005B6DFE" w:rsidRDefault="005B6DFE">
      <w:pPr>
        <w:spacing w:before="0"/>
        <w:jc w:val="left"/>
      </w:pPr>
      <w:r>
        <w:br w:type="page"/>
      </w:r>
    </w:p>
    <w:bookmarkStart w:id="35" w:name="_Toc56585789" w:displacedByCustomXml="next"/>
    <w:sdt>
      <w:sdtPr>
        <w:rPr>
          <w:b w:val="0"/>
          <w:noProof w:val="0"/>
          <w:kern w:val="0"/>
          <w:sz w:val="22"/>
        </w:rPr>
        <w:id w:val="1795016050"/>
        <w:docPartObj>
          <w:docPartGallery w:val="Bibliographies"/>
          <w:docPartUnique/>
        </w:docPartObj>
      </w:sdtPr>
      <w:sdtEndPr>
        <w:rPr>
          <w:sz w:val="24"/>
        </w:rPr>
      </w:sdtEndPr>
      <w:sdtContent>
        <w:p w14:paraId="0FE1C940" w14:textId="77777777" w:rsidR="006D511A" w:rsidRPr="006D511A" w:rsidRDefault="006D511A" w:rsidP="006D511A">
          <w:pPr>
            <w:pStyle w:val="Heading1"/>
          </w:pPr>
          <w:r w:rsidRPr="006D511A">
            <w:t>Bibliography</w:t>
          </w:r>
          <w:bookmarkEnd w:id="35"/>
        </w:p>
        <w:sdt>
          <w:sdtPr>
            <w:id w:val="111145805"/>
            <w:bibliography/>
          </w:sdtPr>
          <w:sdtEndPr/>
          <w:sdtContent>
            <w:p w14:paraId="7D165EF4" w14:textId="77777777" w:rsidR="005E657C" w:rsidRDefault="006D511A" w:rsidP="005A0DD1">
              <w:pPr>
                <w:rPr>
                  <w:rFonts w:ascii="Times New Roman" w:hAnsi="Times New Roman"/>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7984"/>
              </w:tblGrid>
              <w:tr w:rsidR="005E657C" w14:paraId="2CDE3A3A" w14:textId="77777777">
                <w:trPr>
                  <w:divId w:val="553396544"/>
                  <w:tblCellSpacing w:w="15" w:type="dxa"/>
                </w:trPr>
                <w:tc>
                  <w:tcPr>
                    <w:tcW w:w="50" w:type="pct"/>
                    <w:hideMark/>
                  </w:tcPr>
                  <w:p w14:paraId="7FBFA798" w14:textId="647BD139" w:rsidR="005E657C" w:rsidRDefault="005E657C">
                    <w:pPr>
                      <w:pStyle w:val="Bibliography"/>
                      <w:rPr>
                        <w:noProof/>
                        <w:szCs w:val="24"/>
                      </w:rPr>
                    </w:pPr>
                    <w:r>
                      <w:rPr>
                        <w:noProof/>
                      </w:rPr>
                      <w:t xml:space="preserve">[1] </w:t>
                    </w:r>
                  </w:p>
                </w:tc>
                <w:tc>
                  <w:tcPr>
                    <w:tcW w:w="0" w:type="auto"/>
                    <w:hideMark/>
                  </w:tcPr>
                  <w:p w14:paraId="768D7C15" w14:textId="77777777" w:rsidR="005E657C" w:rsidRDefault="005E657C">
                    <w:pPr>
                      <w:pStyle w:val="Bibliography"/>
                      <w:rPr>
                        <w:noProof/>
                      </w:rPr>
                    </w:pPr>
                    <w:r>
                      <w:rPr>
                        <w:noProof/>
                      </w:rPr>
                      <w:t xml:space="preserve">G. I. Brown, The Big Bang, Stroud: Sutton Pub., 1998. </w:t>
                    </w:r>
                  </w:p>
                </w:tc>
              </w:tr>
              <w:tr w:rsidR="005E657C" w14:paraId="3BAB1D5D" w14:textId="77777777">
                <w:trPr>
                  <w:divId w:val="553396544"/>
                  <w:tblCellSpacing w:w="15" w:type="dxa"/>
                </w:trPr>
                <w:tc>
                  <w:tcPr>
                    <w:tcW w:w="50" w:type="pct"/>
                    <w:hideMark/>
                  </w:tcPr>
                  <w:p w14:paraId="646C7BA4" w14:textId="77777777" w:rsidR="005E657C" w:rsidRDefault="005E657C">
                    <w:pPr>
                      <w:pStyle w:val="Bibliography"/>
                      <w:rPr>
                        <w:noProof/>
                      </w:rPr>
                    </w:pPr>
                    <w:r>
                      <w:rPr>
                        <w:noProof/>
                      </w:rPr>
                      <w:t xml:space="preserve">[2] </w:t>
                    </w:r>
                  </w:p>
                </w:tc>
                <w:tc>
                  <w:tcPr>
                    <w:tcW w:w="0" w:type="auto"/>
                    <w:hideMark/>
                  </w:tcPr>
                  <w:p w14:paraId="30D021BD" w14:textId="77777777" w:rsidR="005E657C" w:rsidRDefault="005E657C">
                    <w:pPr>
                      <w:pStyle w:val="Bibliography"/>
                      <w:rPr>
                        <w:noProof/>
                      </w:rPr>
                    </w:pPr>
                    <w:r>
                      <w:rPr>
                        <w:noProof/>
                      </w:rPr>
                      <w:t>J. A. Dean, Lange's Handbook of Chemistry 11th Ed., New York, 1979, pp. 9:4 - 9:128.</w:t>
                    </w:r>
                  </w:p>
                </w:tc>
              </w:tr>
              <w:tr w:rsidR="005E657C" w14:paraId="57264A40" w14:textId="77777777">
                <w:trPr>
                  <w:divId w:val="553396544"/>
                  <w:tblCellSpacing w:w="15" w:type="dxa"/>
                </w:trPr>
                <w:tc>
                  <w:tcPr>
                    <w:tcW w:w="50" w:type="pct"/>
                    <w:hideMark/>
                  </w:tcPr>
                  <w:p w14:paraId="2E923A20" w14:textId="77777777" w:rsidR="005E657C" w:rsidRDefault="005E657C">
                    <w:pPr>
                      <w:pStyle w:val="Bibliography"/>
                      <w:rPr>
                        <w:noProof/>
                      </w:rPr>
                    </w:pPr>
                    <w:r>
                      <w:rPr>
                        <w:noProof/>
                      </w:rPr>
                      <w:t xml:space="preserve">[3] </w:t>
                    </w:r>
                  </w:p>
                </w:tc>
                <w:tc>
                  <w:tcPr>
                    <w:tcW w:w="0" w:type="auto"/>
                    <w:hideMark/>
                  </w:tcPr>
                  <w:p w14:paraId="3ACCA016" w14:textId="77777777" w:rsidR="005E657C" w:rsidRDefault="005E657C">
                    <w:pPr>
                      <w:pStyle w:val="Bibliography"/>
                      <w:rPr>
                        <w:noProof/>
                      </w:rPr>
                    </w:pPr>
                    <w:r>
                      <w:rPr>
                        <w:noProof/>
                      </w:rPr>
                      <w:t xml:space="preserve">K.-O. Akhavan J, Encyclodpedia of Chemical Technology, New York: John Wiley &amp; Sons, 2004. </w:t>
                    </w:r>
                  </w:p>
                </w:tc>
              </w:tr>
              <w:tr w:rsidR="005E657C" w14:paraId="3DA07CB9" w14:textId="77777777">
                <w:trPr>
                  <w:divId w:val="553396544"/>
                  <w:tblCellSpacing w:w="15" w:type="dxa"/>
                </w:trPr>
                <w:tc>
                  <w:tcPr>
                    <w:tcW w:w="50" w:type="pct"/>
                    <w:hideMark/>
                  </w:tcPr>
                  <w:p w14:paraId="72FB666B" w14:textId="77777777" w:rsidR="005E657C" w:rsidRDefault="005E657C">
                    <w:pPr>
                      <w:pStyle w:val="Bibliography"/>
                      <w:rPr>
                        <w:noProof/>
                      </w:rPr>
                    </w:pPr>
                    <w:r>
                      <w:rPr>
                        <w:noProof/>
                      </w:rPr>
                      <w:t xml:space="preserve">[4] </w:t>
                    </w:r>
                  </w:p>
                </w:tc>
                <w:tc>
                  <w:tcPr>
                    <w:tcW w:w="0" w:type="auto"/>
                    <w:hideMark/>
                  </w:tcPr>
                  <w:p w14:paraId="319509AA" w14:textId="77777777" w:rsidR="005E657C" w:rsidRDefault="005E657C">
                    <w:pPr>
                      <w:pStyle w:val="Bibliography"/>
                      <w:rPr>
                        <w:noProof/>
                      </w:rPr>
                    </w:pPr>
                    <w:r>
                      <w:rPr>
                        <w:noProof/>
                      </w:rPr>
                      <w:t xml:space="preserve">Du Pont Corp, Material Safety Data Sheet for Lead Styphnate, Corporate MSDS DU008045, 2005. </w:t>
                    </w:r>
                  </w:p>
                </w:tc>
              </w:tr>
              <w:tr w:rsidR="005E657C" w14:paraId="28BE3329" w14:textId="77777777">
                <w:trPr>
                  <w:divId w:val="553396544"/>
                  <w:tblCellSpacing w:w="15" w:type="dxa"/>
                </w:trPr>
                <w:tc>
                  <w:tcPr>
                    <w:tcW w:w="50" w:type="pct"/>
                    <w:hideMark/>
                  </w:tcPr>
                  <w:p w14:paraId="50DDA75D" w14:textId="77777777" w:rsidR="005E657C" w:rsidRDefault="005E657C">
                    <w:pPr>
                      <w:pStyle w:val="Bibliography"/>
                      <w:rPr>
                        <w:noProof/>
                      </w:rPr>
                    </w:pPr>
                    <w:r>
                      <w:rPr>
                        <w:noProof/>
                      </w:rPr>
                      <w:t xml:space="preserve">[5] </w:t>
                    </w:r>
                  </w:p>
                </w:tc>
                <w:tc>
                  <w:tcPr>
                    <w:tcW w:w="0" w:type="auto"/>
                    <w:hideMark/>
                  </w:tcPr>
                  <w:p w14:paraId="626A72AD" w14:textId="77777777" w:rsidR="005E657C" w:rsidRDefault="005E657C">
                    <w:pPr>
                      <w:pStyle w:val="Bibliography"/>
                      <w:rPr>
                        <w:noProof/>
                      </w:rPr>
                    </w:pPr>
                    <w:r>
                      <w:rPr>
                        <w:noProof/>
                      </w:rPr>
                      <w:t>Chemister, “Lead Styphnate,” [Online]. Available: http://chemister.ru/Database/properties-en.php?id=725. [Accessed 16 Nov 2020].</w:t>
                    </w:r>
                  </w:p>
                </w:tc>
              </w:tr>
              <w:tr w:rsidR="005E657C" w14:paraId="05D405BC" w14:textId="77777777">
                <w:trPr>
                  <w:divId w:val="553396544"/>
                  <w:tblCellSpacing w:w="15" w:type="dxa"/>
                </w:trPr>
                <w:tc>
                  <w:tcPr>
                    <w:tcW w:w="50" w:type="pct"/>
                    <w:hideMark/>
                  </w:tcPr>
                  <w:p w14:paraId="23BD7D58" w14:textId="77777777" w:rsidR="005E657C" w:rsidRDefault="005E657C">
                    <w:pPr>
                      <w:pStyle w:val="Bibliography"/>
                      <w:rPr>
                        <w:noProof/>
                      </w:rPr>
                    </w:pPr>
                    <w:r>
                      <w:rPr>
                        <w:noProof/>
                      </w:rPr>
                      <w:t xml:space="preserve">[6] </w:t>
                    </w:r>
                  </w:p>
                </w:tc>
                <w:tc>
                  <w:tcPr>
                    <w:tcW w:w="0" w:type="auto"/>
                    <w:hideMark/>
                  </w:tcPr>
                  <w:p w14:paraId="377E5D74" w14:textId="77777777" w:rsidR="005E657C" w:rsidRDefault="005E657C">
                    <w:pPr>
                      <w:pStyle w:val="Bibliography"/>
                      <w:rPr>
                        <w:noProof/>
                      </w:rPr>
                    </w:pPr>
                    <w:r>
                      <w:rPr>
                        <w:noProof/>
                      </w:rPr>
                      <w:t>Eurenco, “Tetranitrocarbazole (TNC),” Eurenco, [Online]. Available: http://www.eurenco.com/wp-content/uploads/2013/07/TNC.pdf. [Accessed 16 Nov 2020].</w:t>
                    </w:r>
                  </w:p>
                </w:tc>
              </w:tr>
              <w:tr w:rsidR="005E657C" w14:paraId="17118E88" w14:textId="77777777">
                <w:trPr>
                  <w:divId w:val="553396544"/>
                  <w:tblCellSpacing w:w="15" w:type="dxa"/>
                </w:trPr>
                <w:tc>
                  <w:tcPr>
                    <w:tcW w:w="50" w:type="pct"/>
                    <w:hideMark/>
                  </w:tcPr>
                  <w:p w14:paraId="31ECA190" w14:textId="77777777" w:rsidR="005E657C" w:rsidRDefault="005E657C">
                    <w:pPr>
                      <w:pStyle w:val="Bibliography"/>
                      <w:rPr>
                        <w:noProof/>
                      </w:rPr>
                    </w:pPr>
                    <w:r>
                      <w:rPr>
                        <w:noProof/>
                      </w:rPr>
                      <w:t xml:space="preserve">[7] </w:t>
                    </w:r>
                  </w:p>
                </w:tc>
                <w:tc>
                  <w:tcPr>
                    <w:tcW w:w="0" w:type="auto"/>
                    <w:hideMark/>
                  </w:tcPr>
                  <w:p w14:paraId="5DFEE7DA" w14:textId="77777777" w:rsidR="005E657C" w:rsidRDefault="005E657C">
                    <w:pPr>
                      <w:pStyle w:val="Bibliography"/>
                      <w:rPr>
                        <w:noProof/>
                      </w:rPr>
                    </w:pPr>
                    <w:r>
                      <w:rPr>
                        <w:noProof/>
                      </w:rPr>
                      <w:t xml:space="preserve">D. Lide, “CRC Handbook of Chemistry and Physics, 86th Edition,” Boca Raton, FL, CRC Press, 2005. </w:t>
                    </w:r>
                  </w:p>
                </w:tc>
              </w:tr>
              <w:tr w:rsidR="005E657C" w14:paraId="6AC9F64D" w14:textId="77777777">
                <w:trPr>
                  <w:divId w:val="553396544"/>
                  <w:tblCellSpacing w:w="15" w:type="dxa"/>
                </w:trPr>
                <w:tc>
                  <w:tcPr>
                    <w:tcW w:w="50" w:type="pct"/>
                    <w:hideMark/>
                  </w:tcPr>
                  <w:p w14:paraId="1795C64F" w14:textId="77777777" w:rsidR="005E657C" w:rsidRDefault="005E657C">
                    <w:pPr>
                      <w:pStyle w:val="Bibliography"/>
                      <w:rPr>
                        <w:noProof/>
                      </w:rPr>
                    </w:pPr>
                    <w:r>
                      <w:rPr>
                        <w:noProof/>
                      </w:rPr>
                      <w:t xml:space="preserve">[8] </w:t>
                    </w:r>
                  </w:p>
                </w:tc>
                <w:tc>
                  <w:tcPr>
                    <w:tcW w:w="0" w:type="auto"/>
                    <w:hideMark/>
                  </w:tcPr>
                  <w:p w14:paraId="67E58270" w14:textId="77777777" w:rsidR="005E657C" w:rsidRDefault="005E657C">
                    <w:pPr>
                      <w:pStyle w:val="Bibliography"/>
                      <w:rPr>
                        <w:noProof/>
                      </w:rPr>
                    </w:pPr>
                    <w:r>
                      <w:rPr>
                        <w:noProof/>
                      </w:rPr>
                      <w:t xml:space="preserve">R. S. Lewis, Sax's Dangerous Properties of Inudstrial Materials, Hoboken, NJ: Wiley &amp; Sons, Inc., 2004. </w:t>
                    </w:r>
                  </w:p>
                </w:tc>
              </w:tr>
              <w:tr w:rsidR="005E657C" w14:paraId="263E87BB" w14:textId="77777777">
                <w:trPr>
                  <w:divId w:val="553396544"/>
                  <w:tblCellSpacing w:w="15" w:type="dxa"/>
                </w:trPr>
                <w:tc>
                  <w:tcPr>
                    <w:tcW w:w="50" w:type="pct"/>
                    <w:hideMark/>
                  </w:tcPr>
                  <w:p w14:paraId="60FACC3A" w14:textId="77777777" w:rsidR="005E657C" w:rsidRDefault="005E657C">
                    <w:pPr>
                      <w:pStyle w:val="Bibliography"/>
                      <w:rPr>
                        <w:noProof/>
                      </w:rPr>
                    </w:pPr>
                    <w:r>
                      <w:rPr>
                        <w:noProof/>
                      </w:rPr>
                      <w:t xml:space="preserve">[9] </w:t>
                    </w:r>
                  </w:p>
                </w:tc>
                <w:tc>
                  <w:tcPr>
                    <w:tcW w:w="0" w:type="auto"/>
                    <w:hideMark/>
                  </w:tcPr>
                  <w:p w14:paraId="1079A869" w14:textId="77777777" w:rsidR="005E657C" w:rsidRDefault="005E657C">
                    <w:pPr>
                      <w:pStyle w:val="Bibliography"/>
                      <w:rPr>
                        <w:noProof/>
                      </w:rPr>
                    </w:pPr>
                    <w:r>
                      <w:rPr>
                        <w:noProof/>
                      </w:rPr>
                      <w:t>CAMEO Chemicals, “PENTAERYTHRITE TETRANITRATE,” CAMEO Chemcicals, [Online]. Available: https://cameochemicals.noaa.gov/chemical/12283. [Accessed 2020 Nov 17].</w:t>
                    </w:r>
                  </w:p>
                </w:tc>
              </w:tr>
              <w:tr w:rsidR="005E657C" w14:paraId="33FE254D" w14:textId="77777777">
                <w:trPr>
                  <w:divId w:val="553396544"/>
                  <w:tblCellSpacing w:w="15" w:type="dxa"/>
                </w:trPr>
                <w:tc>
                  <w:tcPr>
                    <w:tcW w:w="50" w:type="pct"/>
                    <w:hideMark/>
                  </w:tcPr>
                  <w:p w14:paraId="47E9E4A1" w14:textId="77777777" w:rsidR="005E657C" w:rsidRDefault="005E657C">
                    <w:pPr>
                      <w:pStyle w:val="Bibliography"/>
                      <w:rPr>
                        <w:noProof/>
                      </w:rPr>
                    </w:pPr>
                    <w:r>
                      <w:rPr>
                        <w:noProof/>
                      </w:rPr>
                      <w:t xml:space="preserve">[10] </w:t>
                    </w:r>
                  </w:p>
                </w:tc>
                <w:tc>
                  <w:tcPr>
                    <w:tcW w:w="0" w:type="auto"/>
                    <w:hideMark/>
                  </w:tcPr>
                  <w:p w14:paraId="72F4CA34" w14:textId="77777777" w:rsidR="005E657C" w:rsidRDefault="005E657C">
                    <w:pPr>
                      <w:pStyle w:val="Bibliography"/>
                      <w:rPr>
                        <w:noProof/>
                      </w:rPr>
                    </w:pPr>
                    <w:r>
                      <w:rPr>
                        <w:noProof/>
                      </w:rPr>
                      <w:t>NIST, “Pentaerythritol Tetranitrate,” [Online]. Available: https://webbook.nist.gov/cgi/cbook.cgi?ID=C78115&amp;Mask=2. [Accessed 17 Nov 2020].</w:t>
                    </w:r>
                  </w:p>
                </w:tc>
              </w:tr>
              <w:tr w:rsidR="005E657C" w14:paraId="4F6CB1DF" w14:textId="77777777">
                <w:trPr>
                  <w:divId w:val="553396544"/>
                  <w:tblCellSpacing w:w="15" w:type="dxa"/>
                </w:trPr>
                <w:tc>
                  <w:tcPr>
                    <w:tcW w:w="50" w:type="pct"/>
                    <w:hideMark/>
                  </w:tcPr>
                  <w:p w14:paraId="37E9D0EB" w14:textId="77777777" w:rsidR="005E657C" w:rsidRDefault="005E657C">
                    <w:pPr>
                      <w:pStyle w:val="Bibliography"/>
                      <w:rPr>
                        <w:noProof/>
                      </w:rPr>
                    </w:pPr>
                    <w:r>
                      <w:rPr>
                        <w:noProof/>
                      </w:rPr>
                      <w:t xml:space="preserve">[11] </w:t>
                    </w:r>
                  </w:p>
                </w:tc>
                <w:tc>
                  <w:tcPr>
                    <w:tcW w:w="0" w:type="auto"/>
                    <w:hideMark/>
                  </w:tcPr>
                  <w:p w14:paraId="200087F6" w14:textId="77777777" w:rsidR="005E657C" w:rsidRDefault="005E657C">
                    <w:pPr>
                      <w:pStyle w:val="Bibliography"/>
                      <w:rPr>
                        <w:noProof/>
                      </w:rPr>
                    </w:pPr>
                    <w:r>
                      <w:rPr>
                        <w:noProof/>
                      </w:rPr>
                      <w:t>Drugbank, “Trinitrotoluene,” Drugbank, [Online]. Available: http://www.drugbank.ca/drugs/DB01676. [Accessed 2020 Nov 17].</w:t>
                    </w:r>
                  </w:p>
                </w:tc>
              </w:tr>
              <w:tr w:rsidR="005E657C" w14:paraId="19B9226F" w14:textId="77777777">
                <w:trPr>
                  <w:divId w:val="553396544"/>
                  <w:tblCellSpacing w:w="15" w:type="dxa"/>
                </w:trPr>
                <w:tc>
                  <w:tcPr>
                    <w:tcW w:w="50" w:type="pct"/>
                    <w:hideMark/>
                  </w:tcPr>
                  <w:p w14:paraId="17F0991F" w14:textId="77777777" w:rsidR="005E657C" w:rsidRDefault="005E657C">
                    <w:pPr>
                      <w:pStyle w:val="Bibliography"/>
                      <w:rPr>
                        <w:noProof/>
                      </w:rPr>
                    </w:pPr>
                    <w:r>
                      <w:rPr>
                        <w:noProof/>
                      </w:rPr>
                      <w:t xml:space="preserve">[12] </w:t>
                    </w:r>
                  </w:p>
                </w:tc>
                <w:tc>
                  <w:tcPr>
                    <w:tcW w:w="0" w:type="auto"/>
                    <w:hideMark/>
                  </w:tcPr>
                  <w:p w14:paraId="042EFD54" w14:textId="77777777" w:rsidR="005E657C" w:rsidRDefault="005E657C">
                    <w:pPr>
                      <w:pStyle w:val="Bibliography"/>
                      <w:rPr>
                        <w:noProof/>
                      </w:rPr>
                    </w:pPr>
                    <w:r>
                      <w:rPr>
                        <w:noProof/>
                      </w:rPr>
                      <w:t>Pubchem, “Cyclonite,” Pubchem, [Online]. Available: https://pubchem.ncbi.nlm.nih.gov/source/hsdb/2079. [Accessed 2020 Nov 17].</w:t>
                    </w:r>
                  </w:p>
                </w:tc>
              </w:tr>
              <w:tr w:rsidR="005E657C" w14:paraId="1D1A6DC1" w14:textId="77777777">
                <w:trPr>
                  <w:divId w:val="553396544"/>
                  <w:tblCellSpacing w:w="15" w:type="dxa"/>
                </w:trPr>
                <w:tc>
                  <w:tcPr>
                    <w:tcW w:w="50" w:type="pct"/>
                    <w:hideMark/>
                  </w:tcPr>
                  <w:p w14:paraId="6E6AC886" w14:textId="77777777" w:rsidR="005E657C" w:rsidRDefault="005E657C">
                    <w:pPr>
                      <w:pStyle w:val="Bibliography"/>
                      <w:rPr>
                        <w:noProof/>
                      </w:rPr>
                    </w:pPr>
                    <w:r>
                      <w:rPr>
                        <w:noProof/>
                      </w:rPr>
                      <w:t xml:space="preserve">[13] </w:t>
                    </w:r>
                  </w:p>
                </w:tc>
                <w:tc>
                  <w:tcPr>
                    <w:tcW w:w="0" w:type="auto"/>
                    <w:hideMark/>
                  </w:tcPr>
                  <w:p w14:paraId="119BB278" w14:textId="77777777" w:rsidR="005E657C" w:rsidRDefault="005E657C">
                    <w:pPr>
                      <w:pStyle w:val="Bibliography"/>
                      <w:rPr>
                        <w:noProof/>
                      </w:rPr>
                    </w:pPr>
                    <w:r>
                      <w:rPr>
                        <w:noProof/>
                      </w:rPr>
                      <w:t>Sciencemadness, “RDX,” Sciencemadness, 26 October 2020. [Online]. Available: http://www.sciencemadness.org/smwiki/index.php/RDX. [Accessed 17 Nov 2020].</w:t>
                    </w:r>
                  </w:p>
                </w:tc>
              </w:tr>
              <w:tr w:rsidR="005E657C" w14:paraId="4D6380EA" w14:textId="77777777">
                <w:trPr>
                  <w:divId w:val="553396544"/>
                  <w:tblCellSpacing w:w="15" w:type="dxa"/>
                </w:trPr>
                <w:tc>
                  <w:tcPr>
                    <w:tcW w:w="50" w:type="pct"/>
                    <w:hideMark/>
                  </w:tcPr>
                  <w:p w14:paraId="19F13585" w14:textId="77777777" w:rsidR="005E657C" w:rsidRDefault="005E657C">
                    <w:pPr>
                      <w:pStyle w:val="Bibliography"/>
                      <w:rPr>
                        <w:noProof/>
                      </w:rPr>
                    </w:pPr>
                    <w:r>
                      <w:rPr>
                        <w:noProof/>
                      </w:rPr>
                      <w:t xml:space="preserve">[14] </w:t>
                    </w:r>
                  </w:p>
                </w:tc>
                <w:tc>
                  <w:tcPr>
                    <w:tcW w:w="0" w:type="auto"/>
                    <w:hideMark/>
                  </w:tcPr>
                  <w:p w14:paraId="559EEFD4" w14:textId="77777777" w:rsidR="005E657C" w:rsidRDefault="005E657C">
                    <w:pPr>
                      <w:pStyle w:val="Bibliography"/>
                      <w:rPr>
                        <w:noProof/>
                      </w:rPr>
                    </w:pPr>
                    <w:r>
                      <w:rPr>
                        <w:noProof/>
                      </w:rPr>
                      <w:t>NIST, “Trinitrotoluene,” NIST, [Online]. Available: https://webbook.nist.gov/cgi/cbook.cgi?ID=C118967&amp;Mask=2. [Accessed 17 Nov 2020].</w:t>
                    </w:r>
                  </w:p>
                </w:tc>
              </w:tr>
              <w:tr w:rsidR="005E657C" w14:paraId="3C7D85C9" w14:textId="77777777">
                <w:trPr>
                  <w:divId w:val="553396544"/>
                  <w:tblCellSpacing w:w="15" w:type="dxa"/>
                </w:trPr>
                <w:tc>
                  <w:tcPr>
                    <w:tcW w:w="50" w:type="pct"/>
                    <w:hideMark/>
                  </w:tcPr>
                  <w:p w14:paraId="7D55763C" w14:textId="77777777" w:rsidR="005E657C" w:rsidRDefault="005E657C">
                    <w:pPr>
                      <w:pStyle w:val="Bibliography"/>
                      <w:rPr>
                        <w:noProof/>
                      </w:rPr>
                    </w:pPr>
                    <w:r>
                      <w:rPr>
                        <w:noProof/>
                      </w:rPr>
                      <w:t xml:space="preserve">[15] </w:t>
                    </w:r>
                  </w:p>
                </w:tc>
                <w:tc>
                  <w:tcPr>
                    <w:tcW w:w="0" w:type="auto"/>
                    <w:hideMark/>
                  </w:tcPr>
                  <w:p w14:paraId="52A5C4D8" w14:textId="77777777" w:rsidR="005E657C" w:rsidRDefault="005E657C">
                    <w:pPr>
                      <w:pStyle w:val="Bibliography"/>
                      <w:rPr>
                        <w:noProof/>
                      </w:rPr>
                    </w:pPr>
                    <w:r>
                      <w:rPr>
                        <w:noProof/>
                      </w:rPr>
                      <w:t xml:space="preserve">J. Akhaven, The Chemistry of Explosives, Royal Society of Chemistry, 2011. </w:t>
                    </w:r>
                  </w:p>
                </w:tc>
              </w:tr>
              <w:tr w:rsidR="005E657C" w14:paraId="5BB59615" w14:textId="77777777">
                <w:trPr>
                  <w:divId w:val="553396544"/>
                  <w:tblCellSpacing w:w="15" w:type="dxa"/>
                </w:trPr>
                <w:tc>
                  <w:tcPr>
                    <w:tcW w:w="50" w:type="pct"/>
                    <w:hideMark/>
                  </w:tcPr>
                  <w:p w14:paraId="36823867" w14:textId="77777777" w:rsidR="005E657C" w:rsidRDefault="005E657C">
                    <w:pPr>
                      <w:pStyle w:val="Bibliography"/>
                      <w:rPr>
                        <w:noProof/>
                      </w:rPr>
                    </w:pPr>
                    <w:r>
                      <w:rPr>
                        <w:noProof/>
                      </w:rPr>
                      <w:lastRenderedPageBreak/>
                      <w:t xml:space="preserve">[16] </w:t>
                    </w:r>
                  </w:p>
                </w:tc>
                <w:tc>
                  <w:tcPr>
                    <w:tcW w:w="0" w:type="auto"/>
                    <w:hideMark/>
                  </w:tcPr>
                  <w:p w14:paraId="3CBA8CBA" w14:textId="77777777" w:rsidR="005E657C" w:rsidRDefault="005E657C">
                    <w:pPr>
                      <w:pStyle w:val="Bibliography"/>
                      <w:rPr>
                        <w:noProof/>
                      </w:rPr>
                    </w:pPr>
                    <w:r>
                      <w:rPr>
                        <w:noProof/>
                      </w:rPr>
                      <w:t>D. W. P. Sanjeev K. Singh, “1,3,6,8-Tetranitrocarbazole synthesis and optimisation,” Munitions Engineering Technology Center, New Jersey, 2013.</w:t>
                    </w:r>
                  </w:p>
                </w:tc>
              </w:tr>
              <w:tr w:rsidR="005E657C" w14:paraId="2CAD007A" w14:textId="77777777">
                <w:trPr>
                  <w:divId w:val="553396544"/>
                  <w:tblCellSpacing w:w="15" w:type="dxa"/>
                </w:trPr>
                <w:tc>
                  <w:tcPr>
                    <w:tcW w:w="50" w:type="pct"/>
                    <w:hideMark/>
                  </w:tcPr>
                  <w:p w14:paraId="604B8DA7" w14:textId="77777777" w:rsidR="005E657C" w:rsidRDefault="005E657C">
                    <w:pPr>
                      <w:pStyle w:val="Bibliography"/>
                      <w:rPr>
                        <w:noProof/>
                      </w:rPr>
                    </w:pPr>
                    <w:r>
                      <w:rPr>
                        <w:noProof/>
                      </w:rPr>
                      <w:t xml:space="preserve">[17] </w:t>
                    </w:r>
                  </w:p>
                </w:tc>
                <w:tc>
                  <w:tcPr>
                    <w:tcW w:w="0" w:type="auto"/>
                    <w:hideMark/>
                  </w:tcPr>
                  <w:p w14:paraId="4D861A55" w14:textId="77777777" w:rsidR="005E657C" w:rsidRDefault="005E657C">
                    <w:pPr>
                      <w:pStyle w:val="Bibliography"/>
                      <w:rPr>
                        <w:noProof/>
                      </w:rPr>
                    </w:pPr>
                    <w:r>
                      <w:rPr>
                        <w:noProof/>
                      </w:rPr>
                      <w:t>Primary Information Services, “Pentaerythritol Tetranitrate,” [Online]. Available: http://primaryinfo.com/pentaerythritol-tetranitrate.htm. [Accessed 17 Nov 2020].</w:t>
                    </w:r>
                  </w:p>
                </w:tc>
              </w:tr>
              <w:tr w:rsidR="005E657C" w14:paraId="493BB0E4" w14:textId="77777777">
                <w:trPr>
                  <w:divId w:val="553396544"/>
                  <w:tblCellSpacing w:w="15" w:type="dxa"/>
                </w:trPr>
                <w:tc>
                  <w:tcPr>
                    <w:tcW w:w="50" w:type="pct"/>
                    <w:hideMark/>
                  </w:tcPr>
                  <w:p w14:paraId="03F81ABF" w14:textId="77777777" w:rsidR="005E657C" w:rsidRDefault="005E657C">
                    <w:pPr>
                      <w:pStyle w:val="Bibliography"/>
                      <w:rPr>
                        <w:noProof/>
                      </w:rPr>
                    </w:pPr>
                    <w:r>
                      <w:rPr>
                        <w:noProof/>
                      </w:rPr>
                      <w:t xml:space="preserve">[18] </w:t>
                    </w:r>
                  </w:p>
                </w:tc>
                <w:tc>
                  <w:tcPr>
                    <w:tcW w:w="0" w:type="auto"/>
                    <w:hideMark/>
                  </w:tcPr>
                  <w:p w14:paraId="6026BD5E" w14:textId="77777777" w:rsidR="005E657C" w:rsidRDefault="005E657C">
                    <w:pPr>
                      <w:pStyle w:val="Bibliography"/>
                      <w:rPr>
                        <w:noProof/>
                      </w:rPr>
                    </w:pPr>
                    <w:r>
                      <w:rPr>
                        <w:noProof/>
                      </w:rPr>
                      <w:t>D. Holley, “Block 1 Lesson 5 High Explosives Chemistry,” UWTSD, Swansea, 2020.</w:t>
                    </w:r>
                  </w:p>
                </w:tc>
              </w:tr>
            </w:tbl>
            <w:p w14:paraId="11FDEA55" w14:textId="77777777" w:rsidR="005E657C" w:rsidRDefault="005E657C">
              <w:pPr>
                <w:divId w:val="553396544"/>
                <w:rPr>
                  <w:noProof/>
                </w:rPr>
              </w:pPr>
            </w:p>
            <w:p w14:paraId="60A258DA" w14:textId="2CE17D2A" w:rsidR="0032168F" w:rsidRDefault="006D511A" w:rsidP="005A0DD1">
              <w:r>
                <w:rPr>
                  <w:b/>
                  <w:bCs/>
                  <w:noProof/>
                </w:rPr>
                <w:fldChar w:fldCharType="end"/>
              </w:r>
            </w:p>
          </w:sdtContent>
        </w:sdt>
      </w:sdtContent>
    </w:sdt>
    <w:p w14:paraId="2E888B4A" w14:textId="77777777" w:rsidR="005B6DFE" w:rsidRPr="005B6DFE" w:rsidRDefault="005B6DFE" w:rsidP="005B6DFE">
      <w:pPr>
        <w:pStyle w:val="Heading1"/>
        <w:rPr>
          <w:sz w:val="22"/>
        </w:rPr>
      </w:pPr>
      <w:bookmarkStart w:id="36" w:name="_Toc56585790"/>
      <w:r>
        <w:t>Abbrieviations</w:t>
      </w:r>
      <w:bookmarkEnd w:id="36"/>
    </w:p>
    <w:tbl>
      <w:tblPr>
        <w:tblStyle w:val="TableGrid"/>
        <w:tblW w:w="0" w:type="auto"/>
        <w:jc w:val="center"/>
        <w:tblLook w:val="04A0" w:firstRow="1" w:lastRow="0" w:firstColumn="1" w:lastColumn="0" w:noHBand="0" w:noVBand="1"/>
      </w:tblPr>
      <w:tblGrid>
        <w:gridCol w:w="2263"/>
        <w:gridCol w:w="4678"/>
      </w:tblGrid>
      <w:tr w:rsidR="005B6DFE" w14:paraId="541A8E86" w14:textId="77777777" w:rsidTr="005B6DFE">
        <w:trPr>
          <w:jc w:val="center"/>
        </w:trPr>
        <w:tc>
          <w:tcPr>
            <w:tcW w:w="2263" w:type="dxa"/>
            <w:shd w:val="clear" w:color="auto" w:fill="auto"/>
          </w:tcPr>
          <w:p w14:paraId="38F6EDA2" w14:textId="135F491A" w:rsidR="005B6DFE" w:rsidRPr="00D34A3E" w:rsidRDefault="005B6DFE" w:rsidP="00D34A3E">
            <w:pPr>
              <w:spacing w:before="0"/>
              <w:rPr>
                <w:b/>
              </w:rPr>
            </w:pPr>
            <w:r w:rsidRPr="00D34A3E">
              <w:rPr>
                <w:b/>
              </w:rPr>
              <w:t>Abbreviation</w:t>
            </w:r>
          </w:p>
        </w:tc>
        <w:tc>
          <w:tcPr>
            <w:tcW w:w="4678" w:type="dxa"/>
            <w:shd w:val="clear" w:color="auto" w:fill="auto"/>
          </w:tcPr>
          <w:p w14:paraId="740738CA" w14:textId="403B976E" w:rsidR="005B6DFE" w:rsidRPr="00D34A3E" w:rsidRDefault="005B6DFE" w:rsidP="00D34A3E">
            <w:pPr>
              <w:spacing w:before="0"/>
              <w:rPr>
                <w:b/>
              </w:rPr>
            </w:pPr>
            <w:r w:rsidRPr="00D34A3E">
              <w:rPr>
                <w:b/>
              </w:rPr>
              <w:t xml:space="preserve">Description </w:t>
            </w:r>
          </w:p>
        </w:tc>
      </w:tr>
      <w:tr w:rsidR="002D4563" w14:paraId="6F3A9602" w14:textId="77777777" w:rsidTr="005B6DFE">
        <w:trPr>
          <w:jc w:val="center"/>
        </w:trPr>
        <w:tc>
          <w:tcPr>
            <w:tcW w:w="2263" w:type="dxa"/>
            <w:shd w:val="clear" w:color="auto" w:fill="auto"/>
          </w:tcPr>
          <w:p w14:paraId="777CDC40" w14:textId="550CB3D4" w:rsidR="002D4563" w:rsidRDefault="002D4563" w:rsidP="00D34A3E">
            <w:pPr>
              <w:spacing w:before="0"/>
            </w:pPr>
            <w:r>
              <w:t>kJ/mol</w:t>
            </w:r>
          </w:p>
        </w:tc>
        <w:tc>
          <w:tcPr>
            <w:tcW w:w="4678" w:type="dxa"/>
            <w:shd w:val="clear" w:color="auto" w:fill="auto"/>
          </w:tcPr>
          <w:p w14:paraId="0C1A7D03" w14:textId="4B22371F" w:rsidR="002D4563" w:rsidRDefault="002D4563" w:rsidP="00D34A3E">
            <w:pPr>
              <w:spacing w:before="0"/>
            </w:pPr>
            <w:r>
              <w:t>Kila joule per mole</w:t>
            </w:r>
          </w:p>
        </w:tc>
      </w:tr>
      <w:tr w:rsidR="003459FA" w14:paraId="236442CA" w14:textId="77777777" w:rsidTr="005B6DFE">
        <w:trPr>
          <w:jc w:val="center"/>
        </w:trPr>
        <w:tc>
          <w:tcPr>
            <w:tcW w:w="2263" w:type="dxa"/>
            <w:shd w:val="clear" w:color="auto" w:fill="auto"/>
          </w:tcPr>
          <w:p w14:paraId="1C1DD645" w14:textId="4B3E972C" w:rsidR="003459FA" w:rsidRPr="00D34A3E" w:rsidRDefault="002D4563" w:rsidP="00D34A3E">
            <w:pPr>
              <w:spacing w:before="0"/>
            </w:pPr>
            <w:r>
              <w:t>PETN</w:t>
            </w:r>
          </w:p>
        </w:tc>
        <w:tc>
          <w:tcPr>
            <w:tcW w:w="4678" w:type="dxa"/>
            <w:shd w:val="clear" w:color="auto" w:fill="auto"/>
          </w:tcPr>
          <w:p w14:paraId="3FB1CF23" w14:textId="6CE1C286" w:rsidR="003459FA" w:rsidRPr="00D34A3E" w:rsidRDefault="002D4563" w:rsidP="00D34A3E">
            <w:pPr>
              <w:spacing w:before="0"/>
            </w:pPr>
            <w:r>
              <w:t>Pentaerythritol tetranitrate</w:t>
            </w:r>
          </w:p>
        </w:tc>
      </w:tr>
      <w:tr w:rsidR="003459FA" w14:paraId="4CD741FF" w14:textId="77777777" w:rsidTr="005B6DFE">
        <w:trPr>
          <w:jc w:val="center"/>
        </w:trPr>
        <w:tc>
          <w:tcPr>
            <w:tcW w:w="2263" w:type="dxa"/>
            <w:shd w:val="clear" w:color="auto" w:fill="auto"/>
          </w:tcPr>
          <w:p w14:paraId="5F56AA7C" w14:textId="48A978D4" w:rsidR="003459FA" w:rsidRDefault="003459FA" w:rsidP="00D34A3E">
            <w:pPr>
              <w:spacing w:before="0"/>
            </w:pPr>
            <w:r>
              <w:t>RDX</w:t>
            </w:r>
          </w:p>
        </w:tc>
        <w:tc>
          <w:tcPr>
            <w:tcW w:w="4678" w:type="dxa"/>
            <w:shd w:val="clear" w:color="auto" w:fill="auto"/>
          </w:tcPr>
          <w:p w14:paraId="1AD73349" w14:textId="530DF769" w:rsidR="003459FA" w:rsidRPr="00D34A3E" w:rsidRDefault="001C40A1" w:rsidP="00D34A3E">
            <w:pPr>
              <w:spacing w:before="0"/>
            </w:pPr>
            <w:r>
              <w:t>Cyclotrimethylenetrinitramine</w:t>
            </w:r>
          </w:p>
        </w:tc>
      </w:tr>
      <w:tr w:rsidR="000902FD" w14:paraId="57478D72" w14:textId="77777777" w:rsidTr="005B6DFE">
        <w:trPr>
          <w:jc w:val="center"/>
        </w:trPr>
        <w:tc>
          <w:tcPr>
            <w:tcW w:w="2263" w:type="dxa"/>
            <w:shd w:val="clear" w:color="auto" w:fill="auto"/>
          </w:tcPr>
          <w:p w14:paraId="00431C80" w14:textId="0A9FE237" w:rsidR="000902FD" w:rsidRDefault="000902FD" w:rsidP="00D34A3E">
            <w:pPr>
              <w:spacing w:before="0"/>
            </w:pPr>
            <w:r>
              <w:t>TNC</w:t>
            </w:r>
          </w:p>
        </w:tc>
        <w:tc>
          <w:tcPr>
            <w:tcW w:w="4678" w:type="dxa"/>
            <w:shd w:val="clear" w:color="auto" w:fill="auto"/>
          </w:tcPr>
          <w:p w14:paraId="29A91997" w14:textId="7BE1AB00" w:rsidR="000902FD" w:rsidRPr="00D34A3E" w:rsidRDefault="002D4563" w:rsidP="00D34A3E">
            <w:pPr>
              <w:spacing w:before="0"/>
            </w:pPr>
            <w:r>
              <w:t>Tetranitrocarbazole</w:t>
            </w:r>
          </w:p>
        </w:tc>
      </w:tr>
      <w:tr w:rsidR="00147DBC" w14:paraId="1EC339AF" w14:textId="77777777" w:rsidTr="002D4563">
        <w:trPr>
          <w:trHeight w:val="77"/>
          <w:jc w:val="center"/>
        </w:trPr>
        <w:tc>
          <w:tcPr>
            <w:tcW w:w="2263" w:type="dxa"/>
            <w:shd w:val="clear" w:color="auto" w:fill="auto"/>
          </w:tcPr>
          <w:p w14:paraId="5848754A" w14:textId="1D89379C" w:rsidR="00147DBC" w:rsidRDefault="002D4563" w:rsidP="00D34A3E">
            <w:pPr>
              <w:spacing w:before="0"/>
            </w:pPr>
            <w:r>
              <w:t>TNT</w:t>
            </w:r>
          </w:p>
        </w:tc>
        <w:tc>
          <w:tcPr>
            <w:tcW w:w="4678" w:type="dxa"/>
            <w:shd w:val="clear" w:color="auto" w:fill="auto"/>
          </w:tcPr>
          <w:p w14:paraId="6EC88C82" w14:textId="40646552" w:rsidR="00147DBC" w:rsidRPr="00D34A3E" w:rsidRDefault="002D4563" w:rsidP="00D34A3E">
            <w:pPr>
              <w:spacing w:before="0"/>
            </w:pPr>
            <w:r>
              <w:t>Trinitrotoluene</w:t>
            </w:r>
          </w:p>
        </w:tc>
      </w:tr>
      <w:tr w:rsidR="00F90F21" w14:paraId="059829E7" w14:textId="77777777" w:rsidTr="002D4563">
        <w:trPr>
          <w:trHeight w:val="77"/>
          <w:jc w:val="center"/>
        </w:trPr>
        <w:tc>
          <w:tcPr>
            <w:tcW w:w="2263" w:type="dxa"/>
            <w:shd w:val="clear" w:color="auto" w:fill="auto"/>
          </w:tcPr>
          <w:p w14:paraId="507C78B5" w14:textId="35387B4D" w:rsidR="00F90F21" w:rsidRDefault="00F90F21" w:rsidP="00D34A3E">
            <w:pPr>
              <w:spacing w:before="0"/>
            </w:pPr>
            <w:r>
              <w:t xml:space="preserve">U.S. </w:t>
            </w:r>
          </w:p>
        </w:tc>
        <w:tc>
          <w:tcPr>
            <w:tcW w:w="4678" w:type="dxa"/>
            <w:shd w:val="clear" w:color="auto" w:fill="auto"/>
          </w:tcPr>
          <w:p w14:paraId="522F8F45" w14:textId="19104B79" w:rsidR="00F90F21" w:rsidRDefault="00F90F21" w:rsidP="00D34A3E">
            <w:pPr>
              <w:spacing w:before="0"/>
            </w:pPr>
            <w:r>
              <w:t>United States</w:t>
            </w:r>
          </w:p>
        </w:tc>
      </w:tr>
    </w:tbl>
    <w:p w14:paraId="52ECF07F" w14:textId="14A30DB9" w:rsidR="00BC1251" w:rsidRDefault="00B63CC9" w:rsidP="00B63CC9">
      <w:pPr>
        <w:pStyle w:val="Heading1"/>
      </w:pPr>
      <w:bookmarkStart w:id="37" w:name="_Toc56585791"/>
      <w:r>
        <w:t>Equation List</w:t>
      </w:r>
      <w:bookmarkEnd w:id="37"/>
    </w:p>
    <w:p w14:paraId="77364827" w14:textId="2A36EFB7" w:rsidR="00B63CC9" w:rsidRPr="00CB40FB" w:rsidRDefault="00B63CC9">
      <w:pPr>
        <w:pStyle w:val="TableofFigures"/>
        <w:tabs>
          <w:tab w:val="right" w:pos="8450"/>
        </w:tabs>
        <w:rPr>
          <w:rFonts w:eastAsiaTheme="minorEastAsia" w:cstheme="minorBidi"/>
          <w:b w:val="0"/>
          <w:bCs w:val="0"/>
          <w:noProof/>
          <w:sz w:val="28"/>
          <w:szCs w:val="28"/>
        </w:rPr>
      </w:pPr>
      <w:r w:rsidRPr="00CB40FB">
        <w:rPr>
          <w:b w:val="0"/>
          <w:bCs w:val="0"/>
        </w:rPr>
        <w:fldChar w:fldCharType="begin"/>
      </w:r>
      <w:r w:rsidRPr="00CB40FB">
        <w:rPr>
          <w:b w:val="0"/>
          <w:bCs w:val="0"/>
        </w:rPr>
        <w:instrText xml:space="preserve"> TOC \h \z \c "Equation" </w:instrText>
      </w:r>
      <w:r w:rsidRPr="00CB40FB">
        <w:rPr>
          <w:b w:val="0"/>
          <w:bCs w:val="0"/>
        </w:rPr>
        <w:fldChar w:fldCharType="separate"/>
      </w:r>
      <w:hyperlink w:anchor="_Toc56585661" w:history="1">
        <w:r w:rsidRPr="00CB40FB">
          <w:rPr>
            <w:rStyle w:val="Hyperlink"/>
            <w:b w:val="0"/>
            <w:bCs w:val="0"/>
            <w:noProof/>
            <w:sz w:val="24"/>
            <w:szCs w:val="24"/>
          </w:rPr>
          <w:t>Equation 1 - Oxygen Balance Formula</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_Toc56585661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4</w:t>
        </w:r>
        <w:r w:rsidRPr="00CB40FB">
          <w:rPr>
            <w:b w:val="0"/>
            <w:bCs w:val="0"/>
            <w:noProof/>
            <w:webHidden/>
            <w:sz w:val="24"/>
            <w:szCs w:val="24"/>
          </w:rPr>
          <w:fldChar w:fldCharType="end"/>
        </w:r>
      </w:hyperlink>
    </w:p>
    <w:p w14:paraId="787B0743" w14:textId="7E9C7D4C" w:rsidR="00B63CC9" w:rsidRPr="00CB40FB" w:rsidRDefault="00CB4388">
      <w:pPr>
        <w:pStyle w:val="TableofFigures"/>
        <w:tabs>
          <w:tab w:val="right" w:pos="8450"/>
        </w:tabs>
        <w:rPr>
          <w:rFonts w:eastAsiaTheme="minorEastAsia" w:cstheme="minorBidi"/>
          <w:b w:val="0"/>
          <w:bCs w:val="0"/>
          <w:noProof/>
          <w:sz w:val="28"/>
          <w:szCs w:val="28"/>
        </w:rPr>
      </w:pPr>
      <w:hyperlink w:anchor="_Toc56585662" w:history="1">
        <w:r w:rsidR="00B63CC9" w:rsidRPr="00CB40FB">
          <w:rPr>
            <w:rStyle w:val="Hyperlink"/>
            <w:b w:val="0"/>
            <w:bCs w:val="0"/>
            <w:noProof/>
            <w:sz w:val="24"/>
            <w:szCs w:val="24"/>
          </w:rPr>
          <w:t>Equation 2 - Lead styphnate oxygen balance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_Toc56585662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5</w:t>
        </w:r>
        <w:r w:rsidR="00B63CC9" w:rsidRPr="00CB40FB">
          <w:rPr>
            <w:b w:val="0"/>
            <w:bCs w:val="0"/>
            <w:noProof/>
            <w:webHidden/>
            <w:sz w:val="24"/>
            <w:szCs w:val="24"/>
          </w:rPr>
          <w:fldChar w:fldCharType="end"/>
        </w:r>
      </w:hyperlink>
    </w:p>
    <w:p w14:paraId="22D2825D" w14:textId="3CF2D57B" w:rsidR="00B63CC9" w:rsidRPr="00CB40FB" w:rsidRDefault="00CB4388">
      <w:pPr>
        <w:pStyle w:val="TableofFigures"/>
        <w:tabs>
          <w:tab w:val="right" w:pos="8450"/>
        </w:tabs>
        <w:rPr>
          <w:rFonts w:eastAsiaTheme="minorEastAsia" w:cstheme="minorBidi"/>
          <w:b w:val="0"/>
          <w:bCs w:val="0"/>
          <w:noProof/>
          <w:sz w:val="28"/>
          <w:szCs w:val="28"/>
        </w:rPr>
      </w:pPr>
      <w:hyperlink w:anchor="_Toc56585663" w:history="1">
        <w:r w:rsidR="00B63CC9" w:rsidRPr="00CB40FB">
          <w:rPr>
            <w:rStyle w:val="Hyperlink"/>
            <w:b w:val="0"/>
            <w:bCs w:val="0"/>
            <w:noProof/>
            <w:sz w:val="24"/>
            <w:szCs w:val="24"/>
          </w:rPr>
          <w:t>Equation 3 - Balanced lead styphnate reaction</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_Toc56585663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5</w:t>
        </w:r>
        <w:r w:rsidR="00B63CC9" w:rsidRPr="00CB40FB">
          <w:rPr>
            <w:b w:val="0"/>
            <w:bCs w:val="0"/>
            <w:noProof/>
            <w:webHidden/>
            <w:sz w:val="24"/>
            <w:szCs w:val="24"/>
          </w:rPr>
          <w:fldChar w:fldCharType="end"/>
        </w:r>
      </w:hyperlink>
    </w:p>
    <w:p w14:paraId="00DFE85B" w14:textId="35877F2F" w:rsidR="00B63CC9" w:rsidRPr="00CB40FB" w:rsidRDefault="00CB4388">
      <w:pPr>
        <w:pStyle w:val="TableofFigures"/>
        <w:tabs>
          <w:tab w:val="right" w:pos="8450"/>
        </w:tabs>
        <w:rPr>
          <w:rFonts w:eastAsiaTheme="minorEastAsia" w:cstheme="minorBidi"/>
          <w:b w:val="0"/>
          <w:bCs w:val="0"/>
          <w:noProof/>
          <w:sz w:val="28"/>
          <w:szCs w:val="28"/>
        </w:rPr>
      </w:pPr>
      <w:hyperlink w:anchor="_Toc56585664" w:history="1">
        <w:r w:rsidR="00B63CC9" w:rsidRPr="00CB40FB">
          <w:rPr>
            <w:rStyle w:val="Hyperlink"/>
            <w:b w:val="0"/>
            <w:bCs w:val="0"/>
            <w:noProof/>
            <w:sz w:val="24"/>
            <w:szCs w:val="24"/>
          </w:rPr>
          <w:t>Equation 4 - Lead styphnate heat release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_Toc56585664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5</w:t>
        </w:r>
        <w:r w:rsidR="00B63CC9" w:rsidRPr="00CB40FB">
          <w:rPr>
            <w:b w:val="0"/>
            <w:bCs w:val="0"/>
            <w:noProof/>
            <w:webHidden/>
            <w:sz w:val="24"/>
            <w:szCs w:val="24"/>
          </w:rPr>
          <w:fldChar w:fldCharType="end"/>
        </w:r>
      </w:hyperlink>
    </w:p>
    <w:p w14:paraId="28E191E0" w14:textId="1A00135F" w:rsidR="00B63CC9" w:rsidRPr="00CB40FB" w:rsidRDefault="00CB4388">
      <w:pPr>
        <w:pStyle w:val="TableofFigures"/>
        <w:tabs>
          <w:tab w:val="right" w:pos="8450"/>
        </w:tabs>
        <w:rPr>
          <w:rFonts w:eastAsiaTheme="minorEastAsia" w:cstheme="minorBidi"/>
          <w:b w:val="0"/>
          <w:bCs w:val="0"/>
          <w:noProof/>
          <w:sz w:val="28"/>
          <w:szCs w:val="28"/>
        </w:rPr>
      </w:pPr>
      <w:hyperlink w:anchor="_Toc56585665" w:history="1">
        <w:r w:rsidR="00B63CC9" w:rsidRPr="00CB40FB">
          <w:rPr>
            <w:rStyle w:val="Hyperlink"/>
            <w:b w:val="0"/>
            <w:bCs w:val="0"/>
            <w:noProof/>
            <w:sz w:val="24"/>
            <w:szCs w:val="24"/>
          </w:rPr>
          <w:t>Equation 5 - TNC oxygen balance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_Toc56585665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6</w:t>
        </w:r>
        <w:r w:rsidR="00B63CC9" w:rsidRPr="00CB40FB">
          <w:rPr>
            <w:b w:val="0"/>
            <w:bCs w:val="0"/>
            <w:noProof/>
            <w:webHidden/>
            <w:sz w:val="24"/>
            <w:szCs w:val="24"/>
          </w:rPr>
          <w:fldChar w:fldCharType="end"/>
        </w:r>
      </w:hyperlink>
    </w:p>
    <w:p w14:paraId="70A5F54C" w14:textId="2C92559C" w:rsidR="00B63CC9" w:rsidRPr="00CB40FB" w:rsidRDefault="00CB4388">
      <w:pPr>
        <w:pStyle w:val="TableofFigures"/>
        <w:tabs>
          <w:tab w:val="right" w:pos="8450"/>
        </w:tabs>
        <w:rPr>
          <w:rFonts w:eastAsiaTheme="minorEastAsia" w:cstheme="minorBidi"/>
          <w:b w:val="0"/>
          <w:bCs w:val="0"/>
          <w:noProof/>
          <w:sz w:val="28"/>
          <w:szCs w:val="28"/>
        </w:rPr>
      </w:pPr>
      <w:hyperlink w:anchor="_Toc56585666" w:history="1">
        <w:r w:rsidR="00B63CC9" w:rsidRPr="00CB40FB">
          <w:rPr>
            <w:rStyle w:val="Hyperlink"/>
            <w:b w:val="0"/>
            <w:bCs w:val="0"/>
            <w:noProof/>
            <w:sz w:val="24"/>
            <w:szCs w:val="24"/>
          </w:rPr>
          <w:t>Equation 6 - TNC and Potassium Nitrate heat release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_Toc56585666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7</w:t>
        </w:r>
        <w:r w:rsidR="00B63CC9" w:rsidRPr="00CB40FB">
          <w:rPr>
            <w:b w:val="0"/>
            <w:bCs w:val="0"/>
            <w:noProof/>
            <w:webHidden/>
            <w:sz w:val="24"/>
            <w:szCs w:val="24"/>
          </w:rPr>
          <w:fldChar w:fldCharType="end"/>
        </w:r>
      </w:hyperlink>
    </w:p>
    <w:p w14:paraId="29C04F6C" w14:textId="3B85EED0" w:rsidR="00B63CC9" w:rsidRPr="00CB40FB" w:rsidRDefault="00CB4388">
      <w:pPr>
        <w:pStyle w:val="TableofFigures"/>
        <w:tabs>
          <w:tab w:val="right" w:pos="8450"/>
        </w:tabs>
        <w:rPr>
          <w:rFonts w:eastAsiaTheme="minorEastAsia" w:cstheme="minorBidi"/>
          <w:b w:val="0"/>
          <w:bCs w:val="0"/>
          <w:noProof/>
          <w:sz w:val="28"/>
          <w:szCs w:val="28"/>
        </w:rPr>
      </w:pPr>
      <w:hyperlink w:anchor="_Toc56585667" w:history="1">
        <w:r w:rsidR="00B63CC9" w:rsidRPr="00CB40FB">
          <w:rPr>
            <w:rStyle w:val="Hyperlink"/>
            <w:b w:val="0"/>
            <w:bCs w:val="0"/>
            <w:noProof/>
            <w:sz w:val="24"/>
            <w:szCs w:val="24"/>
          </w:rPr>
          <w:t>Equation 7 - PETN oxygen balance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_Toc56585667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7</w:t>
        </w:r>
        <w:r w:rsidR="00B63CC9" w:rsidRPr="00CB40FB">
          <w:rPr>
            <w:b w:val="0"/>
            <w:bCs w:val="0"/>
            <w:noProof/>
            <w:webHidden/>
            <w:sz w:val="24"/>
            <w:szCs w:val="24"/>
          </w:rPr>
          <w:fldChar w:fldCharType="end"/>
        </w:r>
      </w:hyperlink>
    </w:p>
    <w:p w14:paraId="51B3A632" w14:textId="6D985D64" w:rsidR="00B63CC9" w:rsidRPr="00CB40FB" w:rsidRDefault="00CB4388">
      <w:pPr>
        <w:pStyle w:val="TableofFigures"/>
        <w:tabs>
          <w:tab w:val="right" w:pos="8450"/>
        </w:tabs>
        <w:rPr>
          <w:rFonts w:eastAsiaTheme="minorEastAsia" w:cstheme="minorBidi"/>
          <w:b w:val="0"/>
          <w:bCs w:val="0"/>
          <w:noProof/>
          <w:sz w:val="28"/>
          <w:szCs w:val="28"/>
        </w:rPr>
      </w:pPr>
      <w:hyperlink w:anchor="_Toc56585668" w:history="1">
        <w:r w:rsidR="00B63CC9" w:rsidRPr="00CB40FB">
          <w:rPr>
            <w:rStyle w:val="Hyperlink"/>
            <w:b w:val="0"/>
            <w:bCs w:val="0"/>
            <w:noProof/>
            <w:sz w:val="24"/>
            <w:szCs w:val="24"/>
          </w:rPr>
          <w:t>Equation 8 - PETN balanced equation</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_Toc56585668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7</w:t>
        </w:r>
        <w:r w:rsidR="00B63CC9" w:rsidRPr="00CB40FB">
          <w:rPr>
            <w:b w:val="0"/>
            <w:bCs w:val="0"/>
            <w:noProof/>
            <w:webHidden/>
            <w:sz w:val="24"/>
            <w:szCs w:val="24"/>
          </w:rPr>
          <w:fldChar w:fldCharType="end"/>
        </w:r>
      </w:hyperlink>
    </w:p>
    <w:p w14:paraId="73FB9C56" w14:textId="004D3A88" w:rsidR="00B63CC9" w:rsidRPr="00CB40FB" w:rsidRDefault="00CB4388">
      <w:pPr>
        <w:pStyle w:val="TableofFigures"/>
        <w:tabs>
          <w:tab w:val="right" w:pos="8450"/>
        </w:tabs>
        <w:rPr>
          <w:rFonts w:eastAsiaTheme="minorEastAsia" w:cstheme="minorBidi"/>
          <w:b w:val="0"/>
          <w:bCs w:val="0"/>
          <w:noProof/>
          <w:sz w:val="28"/>
          <w:szCs w:val="28"/>
        </w:rPr>
      </w:pPr>
      <w:hyperlink w:anchor="_Toc56585669" w:history="1">
        <w:r w:rsidR="00B63CC9" w:rsidRPr="00CB40FB">
          <w:rPr>
            <w:rStyle w:val="Hyperlink"/>
            <w:b w:val="0"/>
            <w:bCs w:val="0"/>
            <w:noProof/>
            <w:sz w:val="24"/>
            <w:szCs w:val="24"/>
          </w:rPr>
          <w:t>Equation 9 - PETN heat release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_Toc56585669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8</w:t>
        </w:r>
        <w:r w:rsidR="00B63CC9" w:rsidRPr="00CB40FB">
          <w:rPr>
            <w:b w:val="0"/>
            <w:bCs w:val="0"/>
            <w:noProof/>
            <w:webHidden/>
            <w:sz w:val="24"/>
            <w:szCs w:val="24"/>
          </w:rPr>
          <w:fldChar w:fldCharType="end"/>
        </w:r>
      </w:hyperlink>
    </w:p>
    <w:p w14:paraId="16A976B9" w14:textId="634F5545" w:rsidR="00B63CC9" w:rsidRPr="00CB40FB" w:rsidRDefault="00CB4388">
      <w:pPr>
        <w:pStyle w:val="TableofFigures"/>
        <w:tabs>
          <w:tab w:val="right" w:pos="8450"/>
        </w:tabs>
        <w:rPr>
          <w:rFonts w:eastAsiaTheme="minorEastAsia" w:cstheme="minorBidi"/>
          <w:b w:val="0"/>
          <w:bCs w:val="0"/>
          <w:noProof/>
          <w:sz w:val="28"/>
          <w:szCs w:val="28"/>
        </w:rPr>
      </w:pPr>
      <w:hyperlink w:anchor="_Toc56585670" w:history="1">
        <w:r w:rsidR="00B63CC9" w:rsidRPr="00CB40FB">
          <w:rPr>
            <w:rStyle w:val="Hyperlink"/>
            <w:b w:val="0"/>
            <w:bCs w:val="0"/>
            <w:noProof/>
            <w:sz w:val="24"/>
            <w:szCs w:val="24"/>
          </w:rPr>
          <w:t>Equation 10 - TNT oxygen balance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_Toc56585670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8</w:t>
        </w:r>
        <w:r w:rsidR="00B63CC9" w:rsidRPr="00CB40FB">
          <w:rPr>
            <w:b w:val="0"/>
            <w:bCs w:val="0"/>
            <w:noProof/>
            <w:webHidden/>
            <w:sz w:val="24"/>
            <w:szCs w:val="24"/>
          </w:rPr>
          <w:fldChar w:fldCharType="end"/>
        </w:r>
      </w:hyperlink>
    </w:p>
    <w:p w14:paraId="7E3C44D6" w14:textId="6388087B" w:rsidR="00B63CC9" w:rsidRPr="00CB40FB" w:rsidRDefault="00CB4388">
      <w:pPr>
        <w:pStyle w:val="TableofFigures"/>
        <w:tabs>
          <w:tab w:val="right" w:pos="8450"/>
        </w:tabs>
        <w:rPr>
          <w:rFonts w:eastAsiaTheme="minorEastAsia" w:cstheme="minorBidi"/>
          <w:b w:val="0"/>
          <w:bCs w:val="0"/>
          <w:noProof/>
          <w:sz w:val="28"/>
          <w:szCs w:val="28"/>
        </w:rPr>
      </w:pPr>
      <w:hyperlink w:anchor="_Toc56585671" w:history="1">
        <w:r w:rsidR="00B63CC9" w:rsidRPr="00CB40FB">
          <w:rPr>
            <w:rStyle w:val="Hyperlink"/>
            <w:b w:val="0"/>
            <w:bCs w:val="0"/>
            <w:noProof/>
            <w:sz w:val="24"/>
            <w:szCs w:val="24"/>
          </w:rPr>
          <w:t>Equation 11 - RDX oxygen balance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_Toc56585671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8</w:t>
        </w:r>
        <w:r w:rsidR="00B63CC9" w:rsidRPr="00CB40FB">
          <w:rPr>
            <w:b w:val="0"/>
            <w:bCs w:val="0"/>
            <w:noProof/>
            <w:webHidden/>
            <w:sz w:val="24"/>
            <w:szCs w:val="24"/>
          </w:rPr>
          <w:fldChar w:fldCharType="end"/>
        </w:r>
      </w:hyperlink>
    </w:p>
    <w:p w14:paraId="6929B755" w14:textId="10C148B5" w:rsidR="00B63CC9" w:rsidRPr="00CB40FB" w:rsidRDefault="00CB4388">
      <w:pPr>
        <w:pStyle w:val="TableofFigures"/>
        <w:tabs>
          <w:tab w:val="right" w:pos="8450"/>
        </w:tabs>
        <w:rPr>
          <w:rFonts w:eastAsiaTheme="minorEastAsia" w:cstheme="minorBidi"/>
          <w:b w:val="0"/>
          <w:bCs w:val="0"/>
          <w:noProof/>
          <w:sz w:val="28"/>
          <w:szCs w:val="28"/>
        </w:rPr>
      </w:pPr>
      <w:hyperlink w:anchor="_Toc56585672" w:history="1">
        <w:r w:rsidR="00B63CC9" w:rsidRPr="00CB40FB">
          <w:rPr>
            <w:rStyle w:val="Hyperlink"/>
            <w:b w:val="0"/>
            <w:bCs w:val="0"/>
            <w:noProof/>
            <w:sz w:val="24"/>
            <w:szCs w:val="24"/>
          </w:rPr>
          <w:t>Equation 12 - RDX and TNT balanced equation</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_Toc56585672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9</w:t>
        </w:r>
        <w:r w:rsidR="00B63CC9" w:rsidRPr="00CB40FB">
          <w:rPr>
            <w:b w:val="0"/>
            <w:bCs w:val="0"/>
            <w:noProof/>
            <w:webHidden/>
            <w:sz w:val="24"/>
            <w:szCs w:val="24"/>
          </w:rPr>
          <w:fldChar w:fldCharType="end"/>
        </w:r>
      </w:hyperlink>
    </w:p>
    <w:p w14:paraId="006B1FCF" w14:textId="7BCEDED0" w:rsidR="00B63CC9" w:rsidRPr="00CB40FB" w:rsidRDefault="00CB4388">
      <w:pPr>
        <w:pStyle w:val="TableofFigures"/>
        <w:tabs>
          <w:tab w:val="right" w:pos="8450"/>
        </w:tabs>
        <w:rPr>
          <w:rFonts w:eastAsiaTheme="minorEastAsia" w:cstheme="minorBidi"/>
          <w:b w:val="0"/>
          <w:bCs w:val="0"/>
          <w:noProof/>
          <w:sz w:val="22"/>
          <w:szCs w:val="22"/>
        </w:rPr>
      </w:pPr>
      <w:hyperlink w:anchor="_Toc56585673" w:history="1">
        <w:r w:rsidR="00B63CC9" w:rsidRPr="00CB40FB">
          <w:rPr>
            <w:rStyle w:val="Hyperlink"/>
            <w:b w:val="0"/>
            <w:bCs w:val="0"/>
            <w:noProof/>
            <w:sz w:val="24"/>
            <w:szCs w:val="24"/>
          </w:rPr>
          <w:t>Equation 13 - RDX and TNT heat release</w:t>
        </w:r>
        <w:r w:rsidR="00B63CC9" w:rsidRPr="00CB40FB">
          <w:rPr>
            <w:b w:val="0"/>
            <w:bCs w:val="0"/>
            <w:noProof/>
            <w:webHidden/>
            <w:sz w:val="24"/>
            <w:szCs w:val="24"/>
          </w:rPr>
          <w:tab/>
        </w:r>
        <w:r w:rsidR="00B63CC9" w:rsidRPr="00CB40FB">
          <w:rPr>
            <w:b w:val="0"/>
            <w:bCs w:val="0"/>
            <w:noProof/>
            <w:webHidden/>
            <w:sz w:val="24"/>
            <w:szCs w:val="24"/>
          </w:rPr>
          <w:fldChar w:fldCharType="begin"/>
        </w:r>
        <w:r w:rsidR="00B63CC9" w:rsidRPr="00CB40FB">
          <w:rPr>
            <w:b w:val="0"/>
            <w:bCs w:val="0"/>
            <w:noProof/>
            <w:webHidden/>
            <w:sz w:val="24"/>
            <w:szCs w:val="24"/>
          </w:rPr>
          <w:instrText xml:space="preserve"> PAGEREF _Toc56585673 \h </w:instrText>
        </w:r>
        <w:r w:rsidR="00B63CC9" w:rsidRPr="00CB40FB">
          <w:rPr>
            <w:b w:val="0"/>
            <w:bCs w:val="0"/>
            <w:noProof/>
            <w:webHidden/>
            <w:sz w:val="24"/>
            <w:szCs w:val="24"/>
          </w:rPr>
        </w:r>
        <w:r w:rsidR="00B63CC9" w:rsidRPr="00CB40FB">
          <w:rPr>
            <w:b w:val="0"/>
            <w:bCs w:val="0"/>
            <w:noProof/>
            <w:webHidden/>
            <w:sz w:val="24"/>
            <w:szCs w:val="24"/>
          </w:rPr>
          <w:fldChar w:fldCharType="separate"/>
        </w:r>
        <w:r w:rsidR="00B63CC9" w:rsidRPr="00CB40FB">
          <w:rPr>
            <w:b w:val="0"/>
            <w:bCs w:val="0"/>
            <w:noProof/>
            <w:webHidden/>
            <w:sz w:val="24"/>
            <w:szCs w:val="24"/>
          </w:rPr>
          <w:t>9</w:t>
        </w:r>
        <w:r w:rsidR="00B63CC9" w:rsidRPr="00CB40FB">
          <w:rPr>
            <w:b w:val="0"/>
            <w:bCs w:val="0"/>
            <w:noProof/>
            <w:webHidden/>
            <w:sz w:val="24"/>
            <w:szCs w:val="24"/>
          </w:rPr>
          <w:fldChar w:fldCharType="end"/>
        </w:r>
      </w:hyperlink>
    </w:p>
    <w:p w14:paraId="4D4DF3FF" w14:textId="6B930CA4" w:rsidR="00BC1251" w:rsidRDefault="00B63CC9" w:rsidP="00CB40FB">
      <w:pPr>
        <w:pStyle w:val="Heading1"/>
      </w:pPr>
      <w:r w:rsidRPr="00CB40FB">
        <w:rPr>
          <w:b w:val="0"/>
        </w:rPr>
        <w:fldChar w:fldCharType="end"/>
      </w:r>
      <w:bookmarkStart w:id="38" w:name="_Toc56585792"/>
      <w:r w:rsidR="00CB40FB">
        <w:t>Table List</w:t>
      </w:r>
      <w:bookmarkEnd w:id="38"/>
    </w:p>
    <w:p w14:paraId="1F6DF15B" w14:textId="3E2013DD" w:rsidR="00BC1251" w:rsidRPr="00CB40FB" w:rsidRDefault="00BC1251">
      <w:pPr>
        <w:pStyle w:val="TableofFigures"/>
        <w:tabs>
          <w:tab w:val="right" w:pos="8450"/>
        </w:tabs>
        <w:rPr>
          <w:rFonts w:eastAsiaTheme="minorEastAsia" w:cstheme="minorBidi"/>
          <w:b w:val="0"/>
          <w:bCs w:val="0"/>
          <w:noProof/>
          <w:sz w:val="24"/>
          <w:szCs w:val="24"/>
        </w:rPr>
      </w:pPr>
      <w:r w:rsidRPr="00CB40FB">
        <w:rPr>
          <w:sz w:val="24"/>
          <w:szCs w:val="24"/>
        </w:rPr>
        <w:fldChar w:fldCharType="begin"/>
      </w:r>
      <w:r w:rsidRPr="00CB40FB">
        <w:rPr>
          <w:sz w:val="24"/>
          <w:szCs w:val="24"/>
        </w:rPr>
        <w:instrText xml:space="preserve"> TOC \h \z \c "Table" </w:instrText>
      </w:r>
      <w:r w:rsidRPr="00CB40FB">
        <w:rPr>
          <w:sz w:val="24"/>
          <w:szCs w:val="24"/>
        </w:rPr>
        <w:fldChar w:fldCharType="separate"/>
      </w:r>
      <w:hyperlink w:anchor="_Toc56585648" w:history="1">
        <w:r w:rsidRPr="00CB40FB">
          <w:rPr>
            <w:rStyle w:val="Hyperlink"/>
            <w:b w:val="0"/>
            <w:bCs w:val="0"/>
            <w:noProof/>
            <w:sz w:val="24"/>
            <w:szCs w:val="24"/>
          </w:rPr>
          <w:t>Table 1 - Lead styphnate heat of formation values</w:t>
        </w:r>
        <w:r w:rsidRPr="00CB40FB">
          <w:rPr>
            <w:b w:val="0"/>
            <w:bCs w:val="0"/>
            <w:noProof/>
            <w:webHidden/>
            <w:sz w:val="24"/>
            <w:szCs w:val="24"/>
          </w:rPr>
          <w:tab/>
        </w:r>
        <w:r w:rsidRPr="00CB40FB">
          <w:rPr>
            <w:b w:val="0"/>
            <w:bCs w:val="0"/>
            <w:noProof/>
            <w:webHidden/>
            <w:sz w:val="24"/>
            <w:szCs w:val="24"/>
          </w:rPr>
          <w:fldChar w:fldCharType="begin"/>
        </w:r>
        <w:r w:rsidRPr="00CB40FB">
          <w:rPr>
            <w:b w:val="0"/>
            <w:bCs w:val="0"/>
            <w:noProof/>
            <w:webHidden/>
            <w:sz w:val="24"/>
            <w:szCs w:val="24"/>
          </w:rPr>
          <w:instrText xml:space="preserve"> PAGEREF _Toc56585648 \h </w:instrText>
        </w:r>
        <w:r w:rsidRPr="00CB40FB">
          <w:rPr>
            <w:b w:val="0"/>
            <w:bCs w:val="0"/>
            <w:noProof/>
            <w:webHidden/>
            <w:sz w:val="24"/>
            <w:szCs w:val="24"/>
          </w:rPr>
        </w:r>
        <w:r w:rsidRPr="00CB40FB">
          <w:rPr>
            <w:b w:val="0"/>
            <w:bCs w:val="0"/>
            <w:noProof/>
            <w:webHidden/>
            <w:sz w:val="24"/>
            <w:szCs w:val="24"/>
          </w:rPr>
          <w:fldChar w:fldCharType="separate"/>
        </w:r>
        <w:r w:rsidRPr="00CB40FB">
          <w:rPr>
            <w:b w:val="0"/>
            <w:bCs w:val="0"/>
            <w:noProof/>
            <w:webHidden/>
            <w:sz w:val="24"/>
            <w:szCs w:val="24"/>
          </w:rPr>
          <w:t>5</w:t>
        </w:r>
        <w:r w:rsidRPr="00CB40FB">
          <w:rPr>
            <w:b w:val="0"/>
            <w:bCs w:val="0"/>
            <w:noProof/>
            <w:webHidden/>
            <w:sz w:val="24"/>
            <w:szCs w:val="24"/>
          </w:rPr>
          <w:fldChar w:fldCharType="end"/>
        </w:r>
      </w:hyperlink>
    </w:p>
    <w:p w14:paraId="57D0FECF" w14:textId="34879253" w:rsidR="00BC1251" w:rsidRPr="00CB40FB" w:rsidRDefault="00CB4388">
      <w:pPr>
        <w:pStyle w:val="TableofFigures"/>
        <w:tabs>
          <w:tab w:val="right" w:pos="8450"/>
        </w:tabs>
        <w:rPr>
          <w:rFonts w:eastAsiaTheme="minorEastAsia" w:cstheme="minorBidi"/>
          <w:b w:val="0"/>
          <w:bCs w:val="0"/>
          <w:noProof/>
          <w:sz w:val="24"/>
          <w:szCs w:val="24"/>
        </w:rPr>
      </w:pPr>
      <w:hyperlink w:anchor="_Toc56585649" w:history="1">
        <w:r w:rsidR="00BC1251" w:rsidRPr="00CB40FB">
          <w:rPr>
            <w:rStyle w:val="Hyperlink"/>
            <w:b w:val="0"/>
            <w:bCs w:val="0"/>
            <w:noProof/>
            <w:sz w:val="24"/>
            <w:szCs w:val="24"/>
          </w:rPr>
          <w:t>Table 2 - TNC and Potassium Nitrate heat of formation values</w:t>
        </w:r>
        <w:r w:rsidR="00BC1251" w:rsidRPr="00CB40FB">
          <w:rPr>
            <w:b w:val="0"/>
            <w:bCs w:val="0"/>
            <w:noProof/>
            <w:webHidden/>
            <w:sz w:val="24"/>
            <w:szCs w:val="24"/>
          </w:rPr>
          <w:tab/>
        </w:r>
        <w:r w:rsidR="00BC1251" w:rsidRPr="00CB40FB">
          <w:rPr>
            <w:b w:val="0"/>
            <w:bCs w:val="0"/>
            <w:noProof/>
            <w:webHidden/>
            <w:sz w:val="24"/>
            <w:szCs w:val="24"/>
          </w:rPr>
          <w:fldChar w:fldCharType="begin"/>
        </w:r>
        <w:r w:rsidR="00BC1251" w:rsidRPr="00CB40FB">
          <w:rPr>
            <w:b w:val="0"/>
            <w:bCs w:val="0"/>
            <w:noProof/>
            <w:webHidden/>
            <w:sz w:val="24"/>
            <w:szCs w:val="24"/>
          </w:rPr>
          <w:instrText xml:space="preserve"> PAGEREF _Toc56585649 \h </w:instrText>
        </w:r>
        <w:r w:rsidR="00BC1251" w:rsidRPr="00CB40FB">
          <w:rPr>
            <w:b w:val="0"/>
            <w:bCs w:val="0"/>
            <w:noProof/>
            <w:webHidden/>
            <w:sz w:val="24"/>
            <w:szCs w:val="24"/>
          </w:rPr>
        </w:r>
        <w:r w:rsidR="00BC1251" w:rsidRPr="00CB40FB">
          <w:rPr>
            <w:b w:val="0"/>
            <w:bCs w:val="0"/>
            <w:noProof/>
            <w:webHidden/>
            <w:sz w:val="24"/>
            <w:szCs w:val="24"/>
          </w:rPr>
          <w:fldChar w:fldCharType="separate"/>
        </w:r>
        <w:r w:rsidR="00BC1251" w:rsidRPr="00CB40FB">
          <w:rPr>
            <w:b w:val="0"/>
            <w:bCs w:val="0"/>
            <w:noProof/>
            <w:webHidden/>
            <w:sz w:val="24"/>
            <w:szCs w:val="24"/>
          </w:rPr>
          <w:t>7</w:t>
        </w:r>
        <w:r w:rsidR="00BC1251" w:rsidRPr="00CB40FB">
          <w:rPr>
            <w:b w:val="0"/>
            <w:bCs w:val="0"/>
            <w:noProof/>
            <w:webHidden/>
            <w:sz w:val="24"/>
            <w:szCs w:val="24"/>
          </w:rPr>
          <w:fldChar w:fldCharType="end"/>
        </w:r>
      </w:hyperlink>
    </w:p>
    <w:p w14:paraId="07CC215F" w14:textId="4426234C" w:rsidR="00BC1251" w:rsidRPr="00CB40FB" w:rsidRDefault="00CB4388">
      <w:pPr>
        <w:pStyle w:val="TableofFigures"/>
        <w:tabs>
          <w:tab w:val="right" w:pos="8450"/>
        </w:tabs>
        <w:rPr>
          <w:rFonts w:eastAsiaTheme="minorEastAsia" w:cstheme="minorBidi"/>
          <w:b w:val="0"/>
          <w:bCs w:val="0"/>
          <w:noProof/>
          <w:sz w:val="24"/>
          <w:szCs w:val="24"/>
        </w:rPr>
      </w:pPr>
      <w:hyperlink w:anchor="_Toc56585650" w:history="1">
        <w:r w:rsidR="00BC1251" w:rsidRPr="00CB40FB">
          <w:rPr>
            <w:rStyle w:val="Hyperlink"/>
            <w:b w:val="0"/>
            <w:bCs w:val="0"/>
            <w:noProof/>
            <w:sz w:val="24"/>
            <w:szCs w:val="24"/>
          </w:rPr>
          <w:t>Table 3 - PETN heat of formation values</w:t>
        </w:r>
        <w:r w:rsidR="00BC1251" w:rsidRPr="00CB40FB">
          <w:rPr>
            <w:b w:val="0"/>
            <w:bCs w:val="0"/>
            <w:noProof/>
            <w:webHidden/>
            <w:sz w:val="24"/>
            <w:szCs w:val="24"/>
          </w:rPr>
          <w:tab/>
        </w:r>
        <w:r w:rsidR="00BC1251" w:rsidRPr="00CB40FB">
          <w:rPr>
            <w:b w:val="0"/>
            <w:bCs w:val="0"/>
            <w:noProof/>
            <w:webHidden/>
            <w:sz w:val="24"/>
            <w:szCs w:val="24"/>
          </w:rPr>
          <w:fldChar w:fldCharType="begin"/>
        </w:r>
        <w:r w:rsidR="00BC1251" w:rsidRPr="00CB40FB">
          <w:rPr>
            <w:b w:val="0"/>
            <w:bCs w:val="0"/>
            <w:noProof/>
            <w:webHidden/>
            <w:sz w:val="24"/>
            <w:szCs w:val="24"/>
          </w:rPr>
          <w:instrText xml:space="preserve"> PAGEREF _Toc56585650 \h </w:instrText>
        </w:r>
        <w:r w:rsidR="00BC1251" w:rsidRPr="00CB40FB">
          <w:rPr>
            <w:b w:val="0"/>
            <w:bCs w:val="0"/>
            <w:noProof/>
            <w:webHidden/>
            <w:sz w:val="24"/>
            <w:szCs w:val="24"/>
          </w:rPr>
        </w:r>
        <w:r w:rsidR="00BC1251" w:rsidRPr="00CB40FB">
          <w:rPr>
            <w:b w:val="0"/>
            <w:bCs w:val="0"/>
            <w:noProof/>
            <w:webHidden/>
            <w:sz w:val="24"/>
            <w:szCs w:val="24"/>
          </w:rPr>
          <w:fldChar w:fldCharType="separate"/>
        </w:r>
        <w:r w:rsidR="00BC1251" w:rsidRPr="00CB40FB">
          <w:rPr>
            <w:b w:val="0"/>
            <w:bCs w:val="0"/>
            <w:noProof/>
            <w:webHidden/>
            <w:sz w:val="24"/>
            <w:szCs w:val="24"/>
          </w:rPr>
          <w:t>8</w:t>
        </w:r>
        <w:r w:rsidR="00BC1251" w:rsidRPr="00CB40FB">
          <w:rPr>
            <w:b w:val="0"/>
            <w:bCs w:val="0"/>
            <w:noProof/>
            <w:webHidden/>
            <w:sz w:val="24"/>
            <w:szCs w:val="24"/>
          </w:rPr>
          <w:fldChar w:fldCharType="end"/>
        </w:r>
      </w:hyperlink>
    </w:p>
    <w:p w14:paraId="3D28E8A4" w14:textId="44826F5D" w:rsidR="00BC1251" w:rsidRPr="00CB40FB" w:rsidRDefault="00CB4388">
      <w:pPr>
        <w:pStyle w:val="TableofFigures"/>
        <w:tabs>
          <w:tab w:val="right" w:pos="8450"/>
        </w:tabs>
        <w:rPr>
          <w:rFonts w:eastAsiaTheme="minorEastAsia" w:cstheme="minorBidi"/>
          <w:b w:val="0"/>
          <w:bCs w:val="0"/>
          <w:noProof/>
          <w:sz w:val="24"/>
          <w:szCs w:val="24"/>
        </w:rPr>
      </w:pPr>
      <w:hyperlink w:anchor="_Toc56585651" w:history="1">
        <w:r w:rsidR="00BC1251" w:rsidRPr="00CB40FB">
          <w:rPr>
            <w:rStyle w:val="Hyperlink"/>
            <w:b w:val="0"/>
            <w:bCs w:val="0"/>
            <w:noProof/>
            <w:sz w:val="24"/>
            <w:szCs w:val="24"/>
          </w:rPr>
          <w:t>Table 4 - RDX and TNT heat of formation values</w:t>
        </w:r>
        <w:r w:rsidR="00BC1251" w:rsidRPr="00CB40FB">
          <w:rPr>
            <w:b w:val="0"/>
            <w:bCs w:val="0"/>
            <w:noProof/>
            <w:webHidden/>
            <w:sz w:val="24"/>
            <w:szCs w:val="24"/>
          </w:rPr>
          <w:tab/>
        </w:r>
        <w:r w:rsidR="00BC1251" w:rsidRPr="00CB40FB">
          <w:rPr>
            <w:b w:val="0"/>
            <w:bCs w:val="0"/>
            <w:noProof/>
            <w:webHidden/>
            <w:sz w:val="24"/>
            <w:szCs w:val="24"/>
          </w:rPr>
          <w:fldChar w:fldCharType="begin"/>
        </w:r>
        <w:r w:rsidR="00BC1251" w:rsidRPr="00CB40FB">
          <w:rPr>
            <w:b w:val="0"/>
            <w:bCs w:val="0"/>
            <w:noProof/>
            <w:webHidden/>
            <w:sz w:val="24"/>
            <w:szCs w:val="24"/>
          </w:rPr>
          <w:instrText xml:space="preserve"> PAGEREF _Toc56585651 \h </w:instrText>
        </w:r>
        <w:r w:rsidR="00BC1251" w:rsidRPr="00CB40FB">
          <w:rPr>
            <w:b w:val="0"/>
            <w:bCs w:val="0"/>
            <w:noProof/>
            <w:webHidden/>
            <w:sz w:val="24"/>
            <w:szCs w:val="24"/>
          </w:rPr>
        </w:r>
        <w:r w:rsidR="00BC1251" w:rsidRPr="00CB40FB">
          <w:rPr>
            <w:b w:val="0"/>
            <w:bCs w:val="0"/>
            <w:noProof/>
            <w:webHidden/>
            <w:sz w:val="24"/>
            <w:szCs w:val="24"/>
          </w:rPr>
          <w:fldChar w:fldCharType="separate"/>
        </w:r>
        <w:r w:rsidR="00BC1251" w:rsidRPr="00CB40FB">
          <w:rPr>
            <w:b w:val="0"/>
            <w:bCs w:val="0"/>
            <w:noProof/>
            <w:webHidden/>
            <w:sz w:val="24"/>
            <w:szCs w:val="24"/>
          </w:rPr>
          <w:t>9</w:t>
        </w:r>
        <w:r w:rsidR="00BC1251" w:rsidRPr="00CB40FB">
          <w:rPr>
            <w:b w:val="0"/>
            <w:bCs w:val="0"/>
            <w:noProof/>
            <w:webHidden/>
            <w:sz w:val="24"/>
            <w:szCs w:val="24"/>
          </w:rPr>
          <w:fldChar w:fldCharType="end"/>
        </w:r>
      </w:hyperlink>
    </w:p>
    <w:p w14:paraId="0162ED6F" w14:textId="6571BF15" w:rsidR="00BC1251" w:rsidRPr="00CB40FB" w:rsidRDefault="00BC1251" w:rsidP="00445B7E">
      <w:pPr>
        <w:rPr>
          <w:szCs w:val="24"/>
        </w:rPr>
      </w:pPr>
      <w:r w:rsidRPr="00CB40FB">
        <w:rPr>
          <w:szCs w:val="24"/>
        </w:rPr>
        <w:fldChar w:fldCharType="end"/>
      </w:r>
    </w:p>
    <w:sectPr w:rsidR="00BC1251" w:rsidRPr="00CB40FB" w:rsidSect="005A0DD1">
      <w:footerReference w:type="default" r:id="rId14"/>
      <w:pgSz w:w="11907" w:h="16840" w:code="9"/>
      <w:pgMar w:top="1440" w:right="1440" w:bottom="1440" w:left="1440" w:header="720" w:footer="720" w:gutter="567"/>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91A32B" w14:textId="77777777" w:rsidR="00C325E0" w:rsidRDefault="00C325E0">
      <w:r>
        <w:separator/>
      </w:r>
    </w:p>
  </w:endnote>
  <w:endnote w:type="continuationSeparator" w:id="0">
    <w:p w14:paraId="43DBE715" w14:textId="77777777" w:rsidR="00C325E0" w:rsidRDefault="00C32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AE Systems">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19282" w14:textId="77777777" w:rsidR="00261202" w:rsidRDefault="00261202" w:rsidP="00A56CA5">
    <w:pPr>
      <w:pStyle w:val="SecurityMarkingWide"/>
      <w:tabs>
        <w:tab w:val="clear" w:pos="13325"/>
        <w:tab w:val="center" w:pos="4253"/>
        <w:tab w:val="left" w:pos="7200"/>
        <w:tab w:val="left" w:pos="7920"/>
      </w:tabs>
      <w:spacing w:before="0"/>
    </w:pPr>
    <w:r>
      <w:ptab w:relativeTo="margin" w:alignment="center" w:leader="none"/>
    </w:r>
  </w:p>
  <w:p w14:paraId="73BE4BC5" w14:textId="77777777" w:rsidR="00261202" w:rsidRPr="00C853CB" w:rsidRDefault="00261202" w:rsidP="00A56CA5">
    <w:pPr>
      <w:pStyle w:val="SecurityMarkingWide"/>
      <w:tabs>
        <w:tab w:val="clear" w:pos="13325"/>
        <w:tab w:val="center" w:pos="4253"/>
        <w:tab w:val="left" w:pos="7200"/>
        <w:tab w:val="left" w:pos="7920"/>
      </w:tabs>
      <w:spacing w:before="0"/>
    </w:pPr>
    <w:r>
      <w:ptab w:relativeTo="margin" w:alignment="center" w:leader="none"/>
    </w:r>
    <w:r>
      <w:ptab w:relativeTo="margin" w:alignment="right" w:leader="none"/>
    </w:r>
    <w:r w:rsidRPr="00C853CB">
      <w:fldChar w:fldCharType="begin"/>
    </w:r>
    <w:r w:rsidRPr="00C853CB">
      <w:instrText xml:space="preserve"> PAGE </w:instrText>
    </w:r>
    <w:r w:rsidRPr="00C853CB">
      <w:fldChar w:fldCharType="separate"/>
    </w:r>
    <w:r>
      <w:rPr>
        <w:noProof/>
      </w:rPr>
      <w:t>1</w:t>
    </w:r>
    <w:r w:rsidRPr="00C853CB">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D981A" w14:textId="77777777" w:rsidR="00261202" w:rsidRPr="00C853CB" w:rsidRDefault="00261202"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Pr>
        <w:noProof/>
      </w:rPr>
      <w:t>12</w:t>
    </w:r>
    <w:r w:rsidRPr="00C853C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BB4EC" w14:textId="77777777" w:rsidR="00C325E0" w:rsidRDefault="00C325E0">
      <w:r>
        <w:separator/>
      </w:r>
    </w:p>
  </w:footnote>
  <w:footnote w:type="continuationSeparator" w:id="0">
    <w:p w14:paraId="5D18BA3C" w14:textId="77777777" w:rsidR="00C325E0" w:rsidRDefault="00C325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E099F" w14:textId="2E84E7C7" w:rsidR="00261202" w:rsidRDefault="00261202" w:rsidP="005D3BDB">
    <w:pPr>
      <w:pStyle w:val="ReportTitle"/>
      <w:jc w:val="both"/>
      <w:rPr>
        <w:szCs w:val="16"/>
      </w:rPr>
    </w:pPr>
    <w:r>
      <w:rPr>
        <w:rFonts w:ascii="BAE Systems" w:hAnsi="BAE Systems"/>
        <w:color w:val="FF0000"/>
        <w:szCs w:val="32"/>
      </w:rPr>
      <w:ptab w:relativeTo="margin" w:alignment="center" w:leader="none"/>
    </w:r>
    <w:r w:rsidRPr="005D3BDB">
      <w:t xml:space="preserve"> </w:t>
    </w:r>
    <w:r w:rsidR="00AC2A40">
      <w:rPr>
        <w:sz w:val="16"/>
      </w:rPr>
      <w:t>Chemistry</w:t>
    </w:r>
    <w:r w:rsidR="00160E51">
      <w:rPr>
        <w:sz w:val="16"/>
      </w:rPr>
      <w:t xml:space="preserve"> Assignment </w:t>
    </w:r>
    <w:r>
      <w:rPr>
        <w:szCs w:val="16"/>
      </w:rPr>
      <w:ptab w:relativeTo="margin" w:alignment="right" w:leader="none"/>
    </w:r>
  </w:p>
  <w:p w14:paraId="0103F7ED" w14:textId="77777777" w:rsidR="00261202" w:rsidRPr="009A2AC5" w:rsidRDefault="00261202"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104AE670" w14:textId="4D994531" w:rsidR="00261202" w:rsidRPr="0062764D" w:rsidRDefault="00261202"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sidRPr="0005309A">
      <w:rPr>
        <w:szCs w:val="16"/>
      </w:rPr>
      <w:t>DATE: 0</w:t>
    </w:r>
    <w:r w:rsidR="00CB4388">
      <w:rPr>
        <w:szCs w:val="16"/>
      </w:rPr>
      <w:t>2</w:t>
    </w:r>
    <w:r w:rsidRPr="0005309A">
      <w:rPr>
        <w:szCs w:val="16"/>
      </w:rPr>
      <w:t>/</w:t>
    </w:r>
    <w:r w:rsidR="00CB4388">
      <w:rPr>
        <w:szCs w:val="16"/>
      </w:rPr>
      <w:t>12</w:t>
    </w:r>
    <w:r w:rsidRPr="0005309A">
      <w:rPr>
        <w:szCs w:val="16"/>
      </w:rPr>
      <w:t>/20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EEFA720C"/>
    <w:lvl w:ilvl="0">
      <w:start w:val="1"/>
      <w:numFmt w:val="decimal"/>
      <w:pStyle w:val="ListNumber2"/>
      <w:lvlText w:val="%1."/>
      <w:lvlJc w:val="left"/>
      <w:pPr>
        <w:tabs>
          <w:tab w:val="num" w:pos="785"/>
        </w:tabs>
        <w:ind w:left="785" w:hanging="360"/>
      </w:pPr>
    </w:lvl>
  </w:abstractNum>
  <w:abstractNum w:abstractNumId="1" w15:restartNumberingAfterBreak="0">
    <w:nsid w:val="FFFFFF82"/>
    <w:multiLevelType w:val="singleLevel"/>
    <w:tmpl w:val="B4BADA4A"/>
    <w:lvl w:ilvl="0">
      <w:start w:val="1"/>
      <w:numFmt w:val="bullet"/>
      <w:pStyle w:val="ListBullet"/>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354D0E6"/>
    <w:lvl w:ilvl="0">
      <w:start w:val="1"/>
      <w:numFmt w:val="decimal"/>
      <w:pStyle w:val="ListNumber"/>
      <w:lvlText w:val="%1)"/>
      <w:lvlJc w:val="left"/>
      <w:pPr>
        <w:tabs>
          <w:tab w:val="num" w:pos="1701"/>
        </w:tabs>
        <w:ind w:left="1701" w:hanging="567"/>
      </w:pPr>
      <w:rPr>
        <w:b w:val="0"/>
      </w:rPr>
    </w:lvl>
  </w:abstractNum>
  <w:abstractNum w:abstractNumId="4"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5" w15:restartNumberingAfterBreak="0">
    <w:nsid w:val="049458E5"/>
    <w:multiLevelType w:val="multilevel"/>
    <w:tmpl w:val="FF2E1EB8"/>
    <w:lvl w:ilvl="0">
      <w:start w:val="1"/>
      <w:numFmt w:val="upperLetter"/>
      <w:pStyle w:val="AnnexHeading1"/>
      <w:lvlText w:val="Annex %1"/>
      <w:lvlJc w:val="left"/>
      <w:pPr>
        <w:tabs>
          <w:tab w:val="num" w:pos="1134"/>
        </w:tabs>
        <w:ind w:left="1134" w:hanging="1134"/>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AnnexHeading2"/>
      <w:lvlText w:val="%1%2"/>
      <w:lvlJc w:val="left"/>
      <w:pPr>
        <w:tabs>
          <w:tab w:val="num" w:pos="1134"/>
        </w:tabs>
        <w:ind w:left="1134" w:hanging="1134"/>
      </w:pPr>
      <w:rPr>
        <w:rFonts w:hint="default"/>
      </w:rPr>
    </w:lvl>
    <w:lvl w:ilvl="2">
      <w:start w:val="1"/>
      <w:numFmt w:val="decimal"/>
      <w:pStyle w:val="AnnexHeading3"/>
      <w:lvlText w:val="%1%2.%3"/>
      <w:lvlJc w:val="left"/>
      <w:pPr>
        <w:tabs>
          <w:tab w:val="num" w:pos="1134"/>
        </w:tabs>
        <w:ind w:left="1134" w:hanging="1134"/>
      </w:pPr>
      <w:rPr>
        <w:rFonts w:hint="default"/>
      </w:rPr>
    </w:lvl>
    <w:lvl w:ilvl="3">
      <w:start w:val="1"/>
      <w:numFmt w:val="decimal"/>
      <w:pStyle w:val="AnnexHeading4"/>
      <w:lvlText w:val="%1%2.%3.%4"/>
      <w:lvlJc w:val="left"/>
      <w:pPr>
        <w:tabs>
          <w:tab w:val="num" w:pos="1134"/>
        </w:tabs>
        <w:ind w:left="1134" w:hanging="1134"/>
      </w:pPr>
      <w:rPr>
        <w:rFonts w:hint="default"/>
      </w:rPr>
    </w:lvl>
    <w:lvl w:ilvl="4">
      <w:start w:val="1"/>
      <w:numFmt w:val="decimal"/>
      <w:pStyle w:val="AnnexHeading5"/>
      <w:lvlText w:val="%1%2.%3.%4.%5"/>
      <w:lvlJc w:val="left"/>
      <w:pPr>
        <w:tabs>
          <w:tab w:val="num" w:pos="1134"/>
        </w:tabs>
        <w:ind w:left="1134" w:hanging="1134"/>
      </w:pPr>
      <w:rPr>
        <w:rFonts w:hint="default"/>
      </w:rPr>
    </w:lvl>
    <w:lvl w:ilvl="5">
      <w:start w:val="1"/>
      <w:numFmt w:val="decimal"/>
      <w:lvlRestart w:val="0"/>
      <w:pStyle w:val="AnnexHeading6"/>
      <w:lvlText w:val="%1%2.%3.%4.%5.%6"/>
      <w:lvlJc w:val="left"/>
      <w:pPr>
        <w:tabs>
          <w:tab w:val="num" w:pos="1134"/>
        </w:tabs>
        <w:ind w:left="1134" w:hanging="1134"/>
      </w:pPr>
      <w:rPr>
        <w:rFonts w:ascii="Arial" w:hAnsi="Arial" w:hint="default"/>
      </w:rPr>
    </w:lvl>
    <w:lvl w:ilvl="6">
      <w:start w:val="1"/>
      <w:numFmt w:val="decimal"/>
      <w:pStyle w:val="AnnexHeading7"/>
      <w:lvlText w:val="%1%2.%3.%4.%5.%6.%7"/>
      <w:lvlJc w:val="left"/>
      <w:pPr>
        <w:tabs>
          <w:tab w:val="num" w:pos="1134"/>
        </w:tabs>
        <w:ind w:left="1134" w:hanging="1134"/>
      </w:pPr>
      <w:rPr>
        <w:rFonts w:ascii="Arial" w:hAnsi="Arial" w:hint="default"/>
      </w:rPr>
    </w:lvl>
    <w:lvl w:ilvl="7">
      <w:start w:val="1"/>
      <w:numFmt w:val="decimal"/>
      <w:pStyle w:val="AnnexHeading8"/>
      <w:lvlText w:val="%1%2.%3.%4.%5.%6.%7.%8"/>
      <w:lvlJc w:val="left"/>
      <w:pPr>
        <w:tabs>
          <w:tab w:val="num" w:pos="1134"/>
        </w:tabs>
        <w:ind w:left="1134" w:hanging="1134"/>
      </w:pPr>
      <w:rPr>
        <w:rFonts w:hint="default"/>
      </w:rPr>
    </w:lvl>
    <w:lvl w:ilvl="8">
      <w:start w:val="1"/>
      <w:numFmt w:val="decimal"/>
      <w:pStyle w:val="AnnexHeading9"/>
      <w:lvlText w:val="%1%2.%3.%4.%5.%6.%7.%8.%9"/>
      <w:lvlJc w:val="left"/>
      <w:pPr>
        <w:tabs>
          <w:tab w:val="num" w:pos="1134"/>
        </w:tabs>
        <w:ind w:left="1134" w:hanging="1134"/>
      </w:pPr>
      <w:rPr>
        <w:rFonts w:ascii="Arial" w:hAnsi="Arial" w:hint="default"/>
      </w:rPr>
    </w:lvl>
  </w:abstractNum>
  <w:abstractNum w:abstractNumId="6" w15:restartNumberingAfterBreak="0">
    <w:nsid w:val="06DA172A"/>
    <w:multiLevelType w:val="hybridMultilevel"/>
    <w:tmpl w:val="C994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717E8B"/>
    <w:multiLevelType w:val="hybridMultilevel"/>
    <w:tmpl w:val="D3E8E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A97AF3"/>
    <w:multiLevelType w:val="hybridMultilevel"/>
    <w:tmpl w:val="1988E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185FEB"/>
    <w:multiLevelType w:val="hybridMultilevel"/>
    <w:tmpl w:val="E59E7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12" w15:restartNumberingAfterBreak="0">
    <w:nsid w:val="38961AFD"/>
    <w:multiLevelType w:val="multilevel"/>
    <w:tmpl w:val="63CCFD1C"/>
    <w:name w:val="BodyTextTemplate"/>
    <w:lvl w:ilvl="0">
      <w:start w:val="1"/>
      <w:numFmt w:val="decimal"/>
      <w:lvlText w:val="1"/>
      <w:lvlJc w:val="left"/>
      <w:pPr>
        <w:tabs>
          <w:tab w:val="num" w:pos="1134"/>
        </w:tabs>
        <w:ind w:left="1134" w:hanging="1134"/>
      </w:pPr>
    </w:lvl>
    <w:lvl w:ilvl="1">
      <w:start w:val="2"/>
      <w:numFmt w:val="decimal"/>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13" w15:restartNumberingAfterBreak="0">
    <w:nsid w:val="3CA42C2A"/>
    <w:multiLevelType w:val="hybridMultilevel"/>
    <w:tmpl w:val="1442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AF0FA0"/>
    <w:multiLevelType w:val="hybridMultilevel"/>
    <w:tmpl w:val="2CDEC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16" w15:restartNumberingAfterBreak="0">
    <w:nsid w:val="59C76727"/>
    <w:multiLevelType w:val="hybridMultilevel"/>
    <w:tmpl w:val="1F521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B60CD3"/>
    <w:multiLevelType w:val="hybridMultilevel"/>
    <w:tmpl w:val="2BD268EC"/>
    <w:lvl w:ilvl="0" w:tplc="099610DC">
      <w:start w:val="1"/>
      <w:numFmt w:val="upperRoman"/>
      <w:pStyle w:val="Heading"/>
      <w:lvlText w:val="%1"/>
      <w:lvlJc w:val="left"/>
      <w:pPr>
        <w:tabs>
          <w:tab w:val="num" w:pos="1134"/>
        </w:tabs>
        <w:ind w:left="1134" w:hanging="1134"/>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61B53307"/>
    <w:multiLevelType w:val="multilevel"/>
    <w:tmpl w:val="0EE0E6C0"/>
    <w:lvl w:ilvl="0">
      <w:start w:val="1"/>
      <w:numFmt w:val="decimal"/>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9" w15:restartNumberingAfterBreak="0">
    <w:nsid w:val="622A223B"/>
    <w:multiLevelType w:val="multilevel"/>
    <w:tmpl w:val="CC8E0E48"/>
    <w:lvl w:ilvl="0">
      <w:start w:val="1"/>
      <w:numFmt w:val="decimal"/>
      <w:pStyle w:val="Heading1"/>
      <w:lvlText w:val="%1"/>
      <w:lvlJc w:val="left"/>
      <w:pPr>
        <w:tabs>
          <w:tab w:val="num" w:pos="1134"/>
        </w:tabs>
        <w:ind w:left="1134" w:hanging="1134"/>
      </w:pPr>
      <w:rPr>
        <w:rFonts w:ascii="Arial" w:hAnsi="Arial" w:hint="default"/>
        <w:b/>
        <w:sz w:val="32"/>
      </w:rPr>
    </w:lvl>
    <w:lvl w:ilvl="1">
      <w:start w:val="1"/>
      <w:numFmt w:val="decimal"/>
      <w:pStyle w:val="Heading2"/>
      <w:lvlText w:val="%1.%2"/>
      <w:lvlJc w:val="left"/>
      <w:pPr>
        <w:tabs>
          <w:tab w:val="num" w:pos="1418"/>
        </w:tabs>
        <w:ind w:left="1418"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num w:numId="1">
    <w:abstractNumId w:val="2"/>
  </w:num>
  <w:num w:numId="2">
    <w:abstractNumId w:val="0"/>
  </w:num>
  <w:num w:numId="3">
    <w:abstractNumId w:val="15"/>
  </w:num>
  <w:num w:numId="4">
    <w:abstractNumId w:val="18"/>
  </w:num>
  <w:num w:numId="5">
    <w:abstractNumId w:val="11"/>
  </w:num>
  <w:num w:numId="6">
    <w:abstractNumId w:val="4"/>
  </w:num>
  <w:num w:numId="7">
    <w:abstractNumId w:val="3"/>
  </w:num>
  <w:num w:numId="8">
    <w:abstractNumId w:val="19"/>
  </w:num>
  <w:num w:numId="9">
    <w:abstractNumId w:val="1"/>
  </w:num>
  <w:num w:numId="10">
    <w:abstractNumId w:val="17"/>
  </w:num>
  <w:num w:numId="11">
    <w:abstractNumId w:val="5"/>
  </w:num>
  <w:num w:numId="12">
    <w:abstractNumId w:val="8"/>
  </w:num>
  <w:num w:numId="13">
    <w:abstractNumId w:val="10"/>
  </w:num>
  <w:num w:numId="14">
    <w:abstractNumId w:val="7"/>
  </w:num>
  <w:num w:numId="15">
    <w:abstractNumId w:val="14"/>
  </w:num>
  <w:num w:numId="16">
    <w:abstractNumId w:val="13"/>
  </w:num>
  <w:num w:numId="17">
    <w:abstractNumId w:val="9"/>
  </w:num>
  <w:num w:numId="18">
    <w:abstractNumId w:val="6"/>
  </w:num>
  <w:num w:numId="19">
    <w:abstractNumId w:val="1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displayHorizontalDrawingGridEvery w:val="0"/>
  <w:displayVerticalDrawingGridEvery w:val="0"/>
  <w:doNotUseMarginsForDrawingGridOrigin/>
  <w:noPunctuationKerning/>
  <w:characterSpacingControl w:val="doNotCompress"/>
  <w:hdrShapeDefaults>
    <o:shapedefaults v:ext="edit" spidmax="4097" style="mso-position-vertical-relative:line" fill="f" fillcolor="white" stroke="f">
      <v:fill color="white" on="f"/>
      <v:stroke on="f"/>
      <o:colormru v:ext="edit" colors="#f6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MzcyNzA2MjU1NLFU0lEKTi0uzszPAykwNK8FAPsykF4tAAAA"/>
  </w:docVars>
  <w:rsids>
    <w:rsidRoot w:val="002A0A77"/>
    <w:rsid w:val="00001CA2"/>
    <w:rsid w:val="00001CBE"/>
    <w:rsid w:val="0000271A"/>
    <w:rsid w:val="000027FB"/>
    <w:rsid w:val="00002874"/>
    <w:rsid w:val="000028AC"/>
    <w:rsid w:val="00002E29"/>
    <w:rsid w:val="0000398F"/>
    <w:rsid w:val="000055DF"/>
    <w:rsid w:val="0000636F"/>
    <w:rsid w:val="00006E40"/>
    <w:rsid w:val="000070F1"/>
    <w:rsid w:val="0001020A"/>
    <w:rsid w:val="000106CF"/>
    <w:rsid w:val="0001074F"/>
    <w:rsid w:val="00011739"/>
    <w:rsid w:val="00011972"/>
    <w:rsid w:val="000127E3"/>
    <w:rsid w:val="00013E46"/>
    <w:rsid w:val="00014349"/>
    <w:rsid w:val="000158C0"/>
    <w:rsid w:val="00015B56"/>
    <w:rsid w:val="00015CA8"/>
    <w:rsid w:val="00017061"/>
    <w:rsid w:val="00017382"/>
    <w:rsid w:val="000201BC"/>
    <w:rsid w:val="000202FE"/>
    <w:rsid w:val="0002102C"/>
    <w:rsid w:val="00022225"/>
    <w:rsid w:val="00022D6A"/>
    <w:rsid w:val="00023E18"/>
    <w:rsid w:val="00024F10"/>
    <w:rsid w:val="00025167"/>
    <w:rsid w:val="0002550F"/>
    <w:rsid w:val="000259E7"/>
    <w:rsid w:val="00026200"/>
    <w:rsid w:val="0002642D"/>
    <w:rsid w:val="00026629"/>
    <w:rsid w:val="000266C3"/>
    <w:rsid w:val="00027055"/>
    <w:rsid w:val="0002709D"/>
    <w:rsid w:val="000276C3"/>
    <w:rsid w:val="000277CA"/>
    <w:rsid w:val="00027826"/>
    <w:rsid w:val="00027997"/>
    <w:rsid w:val="00030BE4"/>
    <w:rsid w:val="0003134E"/>
    <w:rsid w:val="00031761"/>
    <w:rsid w:val="000342C4"/>
    <w:rsid w:val="00035BB7"/>
    <w:rsid w:val="000365B4"/>
    <w:rsid w:val="000366C2"/>
    <w:rsid w:val="00037324"/>
    <w:rsid w:val="000379CF"/>
    <w:rsid w:val="00040A7A"/>
    <w:rsid w:val="00041AD4"/>
    <w:rsid w:val="0004230A"/>
    <w:rsid w:val="00042BE8"/>
    <w:rsid w:val="00043ABA"/>
    <w:rsid w:val="000443C3"/>
    <w:rsid w:val="00044D13"/>
    <w:rsid w:val="00045A48"/>
    <w:rsid w:val="00045BA9"/>
    <w:rsid w:val="000461B9"/>
    <w:rsid w:val="0004772E"/>
    <w:rsid w:val="00047900"/>
    <w:rsid w:val="00047C40"/>
    <w:rsid w:val="00047C59"/>
    <w:rsid w:val="00047DAA"/>
    <w:rsid w:val="00047E19"/>
    <w:rsid w:val="0005073D"/>
    <w:rsid w:val="000513CA"/>
    <w:rsid w:val="00051578"/>
    <w:rsid w:val="00051848"/>
    <w:rsid w:val="00052366"/>
    <w:rsid w:val="000525B0"/>
    <w:rsid w:val="00052AC6"/>
    <w:rsid w:val="0005309A"/>
    <w:rsid w:val="000530E6"/>
    <w:rsid w:val="00053E8A"/>
    <w:rsid w:val="000558E9"/>
    <w:rsid w:val="00055E23"/>
    <w:rsid w:val="0005692E"/>
    <w:rsid w:val="00060A86"/>
    <w:rsid w:val="00060F14"/>
    <w:rsid w:val="00062D6B"/>
    <w:rsid w:val="00062E0B"/>
    <w:rsid w:val="00062F2C"/>
    <w:rsid w:val="000634E2"/>
    <w:rsid w:val="00063741"/>
    <w:rsid w:val="00063DB9"/>
    <w:rsid w:val="000643FA"/>
    <w:rsid w:val="000644D7"/>
    <w:rsid w:val="000646FB"/>
    <w:rsid w:val="000649DB"/>
    <w:rsid w:val="00065C19"/>
    <w:rsid w:val="00065CA5"/>
    <w:rsid w:val="0006622A"/>
    <w:rsid w:val="0006668D"/>
    <w:rsid w:val="00067BF6"/>
    <w:rsid w:val="000701F2"/>
    <w:rsid w:val="00071A55"/>
    <w:rsid w:val="0007306B"/>
    <w:rsid w:val="000730B4"/>
    <w:rsid w:val="00073DEC"/>
    <w:rsid w:val="00074A25"/>
    <w:rsid w:val="00075988"/>
    <w:rsid w:val="0007660E"/>
    <w:rsid w:val="00077DED"/>
    <w:rsid w:val="0008123A"/>
    <w:rsid w:val="00081BC6"/>
    <w:rsid w:val="000827BE"/>
    <w:rsid w:val="00083090"/>
    <w:rsid w:val="00083462"/>
    <w:rsid w:val="000838FE"/>
    <w:rsid w:val="00084A31"/>
    <w:rsid w:val="00085D98"/>
    <w:rsid w:val="00085E99"/>
    <w:rsid w:val="00086539"/>
    <w:rsid w:val="000901BE"/>
    <w:rsid w:val="000902FD"/>
    <w:rsid w:val="000907FC"/>
    <w:rsid w:val="000919B6"/>
    <w:rsid w:val="00093126"/>
    <w:rsid w:val="000936F2"/>
    <w:rsid w:val="00094900"/>
    <w:rsid w:val="00094DBE"/>
    <w:rsid w:val="000955DE"/>
    <w:rsid w:val="000962C7"/>
    <w:rsid w:val="00096FAE"/>
    <w:rsid w:val="000A0923"/>
    <w:rsid w:val="000A21C4"/>
    <w:rsid w:val="000A2583"/>
    <w:rsid w:val="000A2D67"/>
    <w:rsid w:val="000A3A7E"/>
    <w:rsid w:val="000A4E89"/>
    <w:rsid w:val="000A576D"/>
    <w:rsid w:val="000A5F13"/>
    <w:rsid w:val="000A6BD6"/>
    <w:rsid w:val="000A6FE1"/>
    <w:rsid w:val="000B0298"/>
    <w:rsid w:val="000B0783"/>
    <w:rsid w:val="000B0B15"/>
    <w:rsid w:val="000B0D52"/>
    <w:rsid w:val="000B1B71"/>
    <w:rsid w:val="000B2ED0"/>
    <w:rsid w:val="000B470C"/>
    <w:rsid w:val="000B4AB3"/>
    <w:rsid w:val="000B5379"/>
    <w:rsid w:val="000B56FF"/>
    <w:rsid w:val="000B5A3D"/>
    <w:rsid w:val="000B75CB"/>
    <w:rsid w:val="000C0647"/>
    <w:rsid w:val="000C118B"/>
    <w:rsid w:val="000C1E74"/>
    <w:rsid w:val="000C21D5"/>
    <w:rsid w:val="000C2677"/>
    <w:rsid w:val="000C3147"/>
    <w:rsid w:val="000C32CE"/>
    <w:rsid w:val="000C371D"/>
    <w:rsid w:val="000C3C55"/>
    <w:rsid w:val="000C3E67"/>
    <w:rsid w:val="000C3F66"/>
    <w:rsid w:val="000C43A4"/>
    <w:rsid w:val="000C460E"/>
    <w:rsid w:val="000C4AE4"/>
    <w:rsid w:val="000C584F"/>
    <w:rsid w:val="000C59B5"/>
    <w:rsid w:val="000C603F"/>
    <w:rsid w:val="000C608E"/>
    <w:rsid w:val="000C663D"/>
    <w:rsid w:val="000C6AB7"/>
    <w:rsid w:val="000C73CB"/>
    <w:rsid w:val="000D0329"/>
    <w:rsid w:val="000D057D"/>
    <w:rsid w:val="000D0A29"/>
    <w:rsid w:val="000D1462"/>
    <w:rsid w:val="000D20C7"/>
    <w:rsid w:val="000D556A"/>
    <w:rsid w:val="000D5C9E"/>
    <w:rsid w:val="000D5D28"/>
    <w:rsid w:val="000D74EB"/>
    <w:rsid w:val="000D7C10"/>
    <w:rsid w:val="000E0C0E"/>
    <w:rsid w:val="000E25F7"/>
    <w:rsid w:val="000E27DD"/>
    <w:rsid w:val="000E2871"/>
    <w:rsid w:val="000E3276"/>
    <w:rsid w:val="000E494F"/>
    <w:rsid w:val="000E4F2E"/>
    <w:rsid w:val="000E56A2"/>
    <w:rsid w:val="000E5FD8"/>
    <w:rsid w:val="000E6198"/>
    <w:rsid w:val="000E72C4"/>
    <w:rsid w:val="000E78B1"/>
    <w:rsid w:val="000E7CFC"/>
    <w:rsid w:val="000F01A9"/>
    <w:rsid w:val="000F02A3"/>
    <w:rsid w:val="000F041C"/>
    <w:rsid w:val="000F0738"/>
    <w:rsid w:val="000F11B4"/>
    <w:rsid w:val="000F133F"/>
    <w:rsid w:val="000F1457"/>
    <w:rsid w:val="000F2352"/>
    <w:rsid w:val="000F5006"/>
    <w:rsid w:val="000F53A0"/>
    <w:rsid w:val="000F5465"/>
    <w:rsid w:val="000F5F3B"/>
    <w:rsid w:val="000F5FDD"/>
    <w:rsid w:val="000F70A5"/>
    <w:rsid w:val="00101986"/>
    <w:rsid w:val="001035D5"/>
    <w:rsid w:val="00104494"/>
    <w:rsid w:val="00104BFC"/>
    <w:rsid w:val="001068B7"/>
    <w:rsid w:val="0010795E"/>
    <w:rsid w:val="0011008B"/>
    <w:rsid w:val="00110185"/>
    <w:rsid w:val="00110413"/>
    <w:rsid w:val="0011144B"/>
    <w:rsid w:val="00111E3C"/>
    <w:rsid w:val="00111F9D"/>
    <w:rsid w:val="00113829"/>
    <w:rsid w:val="001139C5"/>
    <w:rsid w:val="001158C3"/>
    <w:rsid w:val="00117123"/>
    <w:rsid w:val="00117425"/>
    <w:rsid w:val="00117616"/>
    <w:rsid w:val="00117974"/>
    <w:rsid w:val="0011797A"/>
    <w:rsid w:val="00120E28"/>
    <w:rsid w:val="00121410"/>
    <w:rsid w:val="00123C4B"/>
    <w:rsid w:val="00123E75"/>
    <w:rsid w:val="00124043"/>
    <w:rsid w:val="001242AD"/>
    <w:rsid w:val="001247E9"/>
    <w:rsid w:val="00124933"/>
    <w:rsid w:val="00124D7B"/>
    <w:rsid w:val="00124F03"/>
    <w:rsid w:val="00125A20"/>
    <w:rsid w:val="00127A07"/>
    <w:rsid w:val="00127E9C"/>
    <w:rsid w:val="00131A74"/>
    <w:rsid w:val="00133DB2"/>
    <w:rsid w:val="00133E57"/>
    <w:rsid w:val="00133EAE"/>
    <w:rsid w:val="001359C6"/>
    <w:rsid w:val="0013696B"/>
    <w:rsid w:val="00137467"/>
    <w:rsid w:val="0014153D"/>
    <w:rsid w:val="00141927"/>
    <w:rsid w:val="00142FE8"/>
    <w:rsid w:val="001437B2"/>
    <w:rsid w:val="00143EBF"/>
    <w:rsid w:val="00143F46"/>
    <w:rsid w:val="001453CD"/>
    <w:rsid w:val="00145781"/>
    <w:rsid w:val="00146236"/>
    <w:rsid w:val="00146B9C"/>
    <w:rsid w:val="00147897"/>
    <w:rsid w:val="00147C20"/>
    <w:rsid w:val="00147DBC"/>
    <w:rsid w:val="0015116F"/>
    <w:rsid w:val="00151905"/>
    <w:rsid w:val="001526FD"/>
    <w:rsid w:val="001534BD"/>
    <w:rsid w:val="00153B45"/>
    <w:rsid w:val="0015493F"/>
    <w:rsid w:val="00155944"/>
    <w:rsid w:val="00155A52"/>
    <w:rsid w:val="0015645A"/>
    <w:rsid w:val="00156761"/>
    <w:rsid w:val="0015740F"/>
    <w:rsid w:val="00157F60"/>
    <w:rsid w:val="001603A3"/>
    <w:rsid w:val="00160E51"/>
    <w:rsid w:val="0016115F"/>
    <w:rsid w:val="0016169F"/>
    <w:rsid w:val="001620B3"/>
    <w:rsid w:val="0016232D"/>
    <w:rsid w:val="001627E3"/>
    <w:rsid w:val="00162D37"/>
    <w:rsid w:val="0016349E"/>
    <w:rsid w:val="00163BFF"/>
    <w:rsid w:val="00163E64"/>
    <w:rsid w:val="00164B5E"/>
    <w:rsid w:val="0016562B"/>
    <w:rsid w:val="0016598D"/>
    <w:rsid w:val="00167504"/>
    <w:rsid w:val="001705EF"/>
    <w:rsid w:val="00171972"/>
    <w:rsid w:val="0017309A"/>
    <w:rsid w:val="00173D12"/>
    <w:rsid w:val="001765A0"/>
    <w:rsid w:val="001777A2"/>
    <w:rsid w:val="00180DA1"/>
    <w:rsid w:val="001839E5"/>
    <w:rsid w:val="00184337"/>
    <w:rsid w:val="001846D5"/>
    <w:rsid w:val="00185148"/>
    <w:rsid w:val="001851C7"/>
    <w:rsid w:val="001854B8"/>
    <w:rsid w:val="00187CC0"/>
    <w:rsid w:val="00191777"/>
    <w:rsid w:val="001922AD"/>
    <w:rsid w:val="00192A12"/>
    <w:rsid w:val="00192A1D"/>
    <w:rsid w:val="0019306E"/>
    <w:rsid w:val="001940B8"/>
    <w:rsid w:val="001943B9"/>
    <w:rsid w:val="0019541C"/>
    <w:rsid w:val="00195E31"/>
    <w:rsid w:val="00196107"/>
    <w:rsid w:val="00196177"/>
    <w:rsid w:val="00196F06"/>
    <w:rsid w:val="00197244"/>
    <w:rsid w:val="001976EB"/>
    <w:rsid w:val="00197952"/>
    <w:rsid w:val="001A0305"/>
    <w:rsid w:val="001A115D"/>
    <w:rsid w:val="001A181F"/>
    <w:rsid w:val="001A1958"/>
    <w:rsid w:val="001A1981"/>
    <w:rsid w:val="001A19A3"/>
    <w:rsid w:val="001A2EDF"/>
    <w:rsid w:val="001A3337"/>
    <w:rsid w:val="001A35BC"/>
    <w:rsid w:val="001A4BA2"/>
    <w:rsid w:val="001A580E"/>
    <w:rsid w:val="001A5B5B"/>
    <w:rsid w:val="001A6402"/>
    <w:rsid w:val="001A670B"/>
    <w:rsid w:val="001A722B"/>
    <w:rsid w:val="001A72D2"/>
    <w:rsid w:val="001A7E52"/>
    <w:rsid w:val="001A7FE2"/>
    <w:rsid w:val="001B018D"/>
    <w:rsid w:val="001B07D3"/>
    <w:rsid w:val="001B1AE8"/>
    <w:rsid w:val="001B1BE8"/>
    <w:rsid w:val="001B2BF0"/>
    <w:rsid w:val="001B39D7"/>
    <w:rsid w:val="001B3B39"/>
    <w:rsid w:val="001B46DA"/>
    <w:rsid w:val="001B54B7"/>
    <w:rsid w:val="001B5DB9"/>
    <w:rsid w:val="001B5F81"/>
    <w:rsid w:val="001B6710"/>
    <w:rsid w:val="001B6DC3"/>
    <w:rsid w:val="001B72F0"/>
    <w:rsid w:val="001B7ADD"/>
    <w:rsid w:val="001B7B20"/>
    <w:rsid w:val="001C005E"/>
    <w:rsid w:val="001C0A9E"/>
    <w:rsid w:val="001C0F2B"/>
    <w:rsid w:val="001C1BB2"/>
    <w:rsid w:val="001C2ADD"/>
    <w:rsid w:val="001C35EC"/>
    <w:rsid w:val="001C3FA7"/>
    <w:rsid w:val="001C40A1"/>
    <w:rsid w:val="001C4C2F"/>
    <w:rsid w:val="001C4E96"/>
    <w:rsid w:val="001C50C6"/>
    <w:rsid w:val="001C5262"/>
    <w:rsid w:val="001C531F"/>
    <w:rsid w:val="001C65BD"/>
    <w:rsid w:val="001C65BE"/>
    <w:rsid w:val="001C69CE"/>
    <w:rsid w:val="001C6AF4"/>
    <w:rsid w:val="001C745D"/>
    <w:rsid w:val="001C7CD6"/>
    <w:rsid w:val="001D0085"/>
    <w:rsid w:val="001D07BD"/>
    <w:rsid w:val="001D15BD"/>
    <w:rsid w:val="001D1AB9"/>
    <w:rsid w:val="001D1B9D"/>
    <w:rsid w:val="001D1EB9"/>
    <w:rsid w:val="001D29DF"/>
    <w:rsid w:val="001D2DD9"/>
    <w:rsid w:val="001D3205"/>
    <w:rsid w:val="001D3983"/>
    <w:rsid w:val="001D44C9"/>
    <w:rsid w:val="001D48F0"/>
    <w:rsid w:val="001D52C2"/>
    <w:rsid w:val="001D54F3"/>
    <w:rsid w:val="001D6EE7"/>
    <w:rsid w:val="001D7FBA"/>
    <w:rsid w:val="001E0EEF"/>
    <w:rsid w:val="001E1810"/>
    <w:rsid w:val="001E2719"/>
    <w:rsid w:val="001E274A"/>
    <w:rsid w:val="001E2AA3"/>
    <w:rsid w:val="001E3B80"/>
    <w:rsid w:val="001E44F0"/>
    <w:rsid w:val="001E4A80"/>
    <w:rsid w:val="001E4DCC"/>
    <w:rsid w:val="001E63D8"/>
    <w:rsid w:val="001E6D48"/>
    <w:rsid w:val="001E6F84"/>
    <w:rsid w:val="001F035C"/>
    <w:rsid w:val="001F0647"/>
    <w:rsid w:val="001F1529"/>
    <w:rsid w:val="001F1A7E"/>
    <w:rsid w:val="001F1E84"/>
    <w:rsid w:val="001F232D"/>
    <w:rsid w:val="001F26D9"/>
    <w:rsid w:val="001F2F91"/>
    <w:rsid w:val="001F2FE7"/>
    <w:rsid w:val="001F345E"/>
    <w:rsid w:val="001F40BB"/>
    <w:rsid w:val="001F4C7A"/>
    <w:rsid w:val="001F5819"/>
    <w:rsid w:val="001F5822"/>
    <w:rsid w:val="001F58B8"/>
    <w:rsid w:val="001F5B54"/>
    <w:rsid w:val="001F5CEA"/>
    <w:rsid w:val="001F646C"/>
    <w:rsid w:val="001F66C0"/>
    <w:rsid w:val="002003C9"/>
    <w:rsid w:val="002005C9"/>
    <w:rsid w:val="0020163B"/>
    <w:rsid w:val="002017DF"/>
    <w:rsid w:val="00203046"/>
    <w:rsid w:val="0020398F"/>
    <w:rsid w:val="00203D9B"/>
    <w:rsid w:val="00204E35"/>
    <w:rsid w:val="00204F20"/>
    <w:rsid w:val="0020563C"/>
    <w:rsid w:val="00213B26"/>
    <w:rsid w:val="00213D4F"/>
    <w:rsid w:val="002147DA"/>
    <w:rsid w:val="00214906"/>
    <w:rsid w:val="00214DB9"/>
    <w:rsid w:val="00215AB0"/>
    <w:rsid w:val="00216B63"/>
    <w:rsid w:val="00216EC3"/>
    <w:rsid w:val="0022042D"/>
    <w:rsid w:val="0022132F"/>
    <w:rsid w:val="002223D9"/>
    <w:rsid w:val="002226FD"/>
    <w:rsid w:val="00222F1D"/>
    <w:rsid w:val="00222F93"/>
    <w:rsid w:val="002234D2"/>
    <w:rsid w:val="00224267"/>
    <w:rsid w:val="0022481D"/>
    <w:rsid w:val="00224EBB"/>
    <w:rsid w:val="00224EFA"/>
    <w:rsid w:val="0022693C"/>
    <w:rsid w:val="00226E0C"/>
    <w:rsid w:val="00227683"/>
    <w:rsid w:val="0023137A"/>
    <w:rsid w:val="0023225D"/>
    <w:rsid w:val="002324B9"/>
    <w:rsid w:val="00232A3D"/>
    <w:rsid w:val="002333F2"/>
    <w:rsid w:val="00234305"/>
    <w:rsid w:val="002349AE"/>
    <w:rsid w:val="00234A7F"/>
    <w:rsid w:val="00236358"/>
    <w:rsid w:val="00237FD3"/>
    <w:rsid w:val="00240A05"/>
    <w:rsid w:val="00240B9E"/>
    <w:rsid w:val="00241505"/>
    <w:rsid w:val="00241D56"/>
    <w:rsid w:val="00241F24"/>
    <w:rsid w:val="002437C7"/>
    <w:rsid w:val="00243919"/>
    <w:rsid w:val="002456D4"/>
    <w:rsid w:val="00245C68"/>
    <w:rsid w:val="00245E3A"/>
    <w:rsid w:val="00246169"/>
    <w:rsid w:val="00246DD7"/>
    <w:rsid w:val="00247253"/>
    <w:rsid w:val="002505C6"/>
    <w:rsid w:val="00250867"/>
    <w:rsid w:val="00251214"/>
    <w:rsid w:val="002518E8"/>
    <w:rsid w:val="00251D08"/>
    <w:rsid w:val="00253128"/>
    <w:rsid w:val="00253815"/>
    <w:rsid w:val="002538A9"/>
    <w:rsid w:val="0025473F"/>
    <w:rsid w:val="00254FE7"/>
    <w:rsid w:val="00256430"/>
    <w:rsid w:val="00257496"/>
    <w:rsid w:val="002575C0"/>
    <w:rsid w:val="00261202"/>
    <w:rsid w:val="0026177F"/>
    <w:rsid w:val="00261951"/>
    <w:rsid w:val="00262EF0"/>
    <w:rsid w:val="00263F9D"/>
    <w:rsid w:val="00264DA9"/>
    <w:rsid w:val="00265127"/>
    <w:rsid w:val="002654FE"/>
    <w:rsid w:val="002656FD"/>
    <w:rsid w:val="0026765C"/>
    <w:rsid w:val="0026791F"/>
    <w:rsid w:val="00270B1F"/>
    <w:rsid w:val="00271B86"/>
    <w:rsid w:val="00272C29"/>
    <w:rsid w:val="002730C6"/>
    <w:rsid w:val="00273A3F"/>
    <w:rsid w:val="00273EA2"/>
    <w:rsid w:val="002745B1"/>
    <w:rsid w:val="00274908"/>
    <w:rsid w:val="00275181"/>
    <w:rsid w:val="0027566A"/>
    <w:rsid w:val="00276513"/>
    <w:rsid w:val="002766F8"/>
    <w:rsid w:val="00276879"/>
    <w:rsid w:val="00277F79"/>
    <w:rsid w:val="00280F20"/>
    <w:rsid w:val="00281042"/>
    <w:rsid w:val="00281677"/>
    <w:rsid w:val="00281799"/>
    <w:rsid w:val="00282786"/>
    <w:rsid w:val="002838FA"/>
    <w:rsid w:val="002857EF"/>
    <w:rsid w:val="00286271"/>
    <w:rsid w:val="00287D35"/>
    <w:rsid w:val="00287E09"/>
    <w:rsid w:val="002909D8"/>
    <w:rsid w:val="00290AF3"/>
    <w:rsid w:val="002923C3"/>
    <w:rsid w:val="00292AA8"/>
    <w:rsid w:val="0029323A"/>
    <w:rsid w:val="0029409D"/>
    <w:rsid w:val="002941B3"/>
    <w:rsid w:val="002943E9"/>
    <w:rsid w:val="00294BC7"/>
    <w:rsid w:val="00294D40"/>
    <w:rsid w:val="00294D61"/>
    <w:rsid w:val="00295773"/>
    <w:rsid w:val="00295B1D"/>
    <w:rsid w:val="00295FE1"/>
    <w:rsid w:val="00297D2A"/>
    <w:rsid w:val="002A0A77"/>
    <w:rsid w:val="002A2B9D"/>
    <w:rsid w:val="002A2BC9"/>
    <w:rsid w:val="002A445A"/>
    <w:rsid w:val="002A449B"/>
    <w:rsid w:val="002A56C9"/>
    <w:rsid w:val="002A5F34"/>
    <w:rsid w:val="002A61A8"/>
    <w:rsid w:val="002A62B3"/>
    <w:rsid w:val="002A6ABB"/>
    <w:rsid w:val="002A6CF0"/>
    <w:rsid w:val="002B0F9C"/>
    <w:rsid w:val="002B2239"/>
    <w:rsid w:val="002B381E"/>
    <w:rsid w:val="002B4AA0"/>
    <w:rsid w:val="002B53AE"/>
    <w:rsid w:val="002B720A"/>
    <w:rsid w:val="002B74D1"/>
    <w:rsid w:val="002C0DE4"/>
    <w:rsid w:val="002C10EE"/>
    <w:rsid w:val="002C12CA"/>
    <w:rsid w:val="002C163C"/>
    <w:rsid w:val="002C2791"/>
    <w:rsid w:val="002C2DD2"/>
    <w:rsid w:val="002C3DC9"/>
    <w:rsid w:val="002C4C11"/>
    <w:rsid w:val="002C6117"/>
    <w:rsid w:val="002C648E"/>
    <w:rsid w:val="002C7B65"/>
    <w:rsid w:val="002D102D"/>
    <w:rsid w:val="002D2DB5"/>
    <w:rsid w:val="002D3A11"/>
    <w:rsid w:val="002D4563"/>
    <w:rsid w:val="002D45A9"/>
    <w:rsid w:val="002D4713"/>
    <w:rsid w:val="002D4A5F"/>
    <w:rsid w:val="002D53C2"/>
    <w:rsid w:val="002D57A2"/>
    <w:rsid w:val="002D611D"/>
    <w:rsid w:val="002D6A9C"/>
    <w:rsid w:val="002E18C2"/>
    <w:rsid w:val="002E1A20"/>
    <w:rsid w:val="002E2AB3"/>
    <w:rsid w:val="002E3E76"/>
    <w:rsid w:val="002E3E92"/>
    <w:rsid w:val="002E41B5"/>
    <w:rsid w:val="002E6E7A"/>
    <w:rsid w:val="002E7A21"/>
    <w:rsid w:val="002F0282"/>
    <w:rsid w:val="002F176C"/>
    <w:rsid w:val="002F2D59"/>
    <w:rsid w:val="002F396A"/>
    <w:rsid w:val="002F3E18"/>
    <w:rsid w:val="002F3FE9"/>
    <w:rsid w:val="002F45AA"/>
    <w:rsid w:val="002F45E3"/>
    <w:rsid w:val="002F4698"/>
    <w:rsid w:val="002F666C"/>
    <w:rsid w:val="003000ED"/>
    <w:rsid w:val="00302197"/>
    <w:rsid w:val="0030223B"/>
    <w:rsid w:val="0030224C"/>
    <w:rsid w:val="00302A26"/>
    <w:rsid w:val="00304001"/>
    <w:rsid w:val="0030413E"/>
    <w:rsid w:val="003042DB"/>
    <w:rsid w:val="00304875"/>
    <w:rsid w:val="003051D3"/>
    <w:rsid w:val="00305646"/>
    <w:rsid w:val="00305B5B"/>
    <w:rsid w:val="00305D03"/>
    <w:rsid w:val="00306CEE"/>
    <w:rsid w:val="00312ECF"/>
    <w:rsid w:val="00313EA0"/>
    <w:rsid w:val="00314519"/>
    <w:rsid w:val="00314E41"/>
    <w:rsid w:val="00315EDB"/>
    <w:rsid w:val="003173E9"/>
    <w:rsid w:val="00317621"/>
    <w:rsid w:val="0031762C"/>
    <w:rsid w:val="00320837"/>
    <w:rsid w:val="0032168F"/>
    <w:rsid w:val="00322403"/>
    <w:rsid w:val="003228CE"/>
    <w:rsid w:val="0032318C"/>
    <w:rsid w:val="00323BED"/>
    <w:rsid w:val="00323D46"/>
    <w:rsid w:val="003262B1"/>
    <w:rsid w:val="0032664D"/>
    <w:rsid w:val="00326E36"/>
    <w:rsid w:val="00327E98"/>
    <w:rsid w:val="003314B1"/>
    <w:rsid w:val="00331B42"/>
    <w:rsid w:val="00331CDC"/>
    <w:rsid w:val="00333889"/>
    <w:rsid w:val="00333C96"/>
    <w:rsid w:val="00334E8B"/>
    <w:rsid w:val="00335121"/>
    <w:rsid w:val="00335135"/>
    <w:rsid w:val="00335E63"/>
    <w:rsid w:val="003365D9"/>
    <w:rsid w:val="00336C8F"/>
    <w:rsid w:val="00337A28"/>
    <w:rsid w:val="00337BF1"/>
    <w:rsid w:val="0034074A"/>
    <w:rsid w:val="00340801"/>
    <w:rsid w:val="0034161D"/>
    <w:rsid w:val="00341844"/>
    <w:rsid w:val="0034270C"/>
    <w:rsid w:val="00343D72"/>
    <w:rsid w:val="0034409D"/>
    <w:rsid w:val="00344DA3"/>
    <w:rsid w:val="00345966"/>
    <w:rsid w:val="003459FA"/>
    <w:rsid w:val="00345B01"/>
    <w:rsid w:val="00346C4C"/>
    <w:rsid w:val="00346FA7"/>
    <w:rsid w:val="00347861"/>
    <w:rsid w:val="00347DD9"/>
    <w:rsid w:val="003505E9"/>
    <w:rsid w:val="0035087E"/>
    <w:rsid w:val="003520DE"/>
    <w:rsid w:val="0035211C"/>
    <w:rsid w:val="00352C3C"/>
    <w:rsid w:val="00354133"/>
    <w:rsid w:val="00354169"/>
    <w:rsid w:val="00354705"/>
    <w:rsid w:val="0035548B"/>
    <w:rsid w:val="003559F6"/>
    <w:rsid w:val="00356B30"/>
    <w:rsid w:val="00357716"/>
    <w:rsid w:val="00357939"/>
    <w:rsid w:val="00357E69"/>
    <w:rsid w:val="00360357"/>
    <w:rsid w:val="0036200D"/>
    <w:rsid w:val="003625C7"/>
    <w:rsid w:val="00362C82"/>
    <w:rsid w:val="00364C58"/>
    <w:rsid w:val="00364CF6"/>
    <w:rsid w:val="00365DCD"/>
    <w:rsid w:val="003665B3"/>
    <w:rsid w:val="0036742E"/>
    <w:rsid w:val="003719C5"/>
    <w:rsid w:val="003726C5"/>
    <w:rsid w:val="00372927"/>
    <w:rsid w:val="003730DC"/>
    <w:rsid w:val="00373B3E"/>
    <w:rsid w:val="0037427A"/>
    <w:rsid w:val="003748BF"/>
    <w:rsid w:val="00374E74"/>
    <w:rsid w:val="00375122"/>
    <w:rsid w:val="00375331"/>
    <w:rsid w:val="00375FD8"/>
    <w:rsid w:val="003769F0"/>
    <w:rsid w:val="00376ACB"/>
    <w:rsid w:val="00377A75"/>
    <w:rsid w:val="00381A6F"/>
    <w:rsid w:val="00381AFC"/>
    <w:rsid w:val="00381CEB"/>
    <w:rsid w:val="00382658"/>
    <w:rsid w:val="003827F8"/>
    <w:rsid w:val="003835A8"/>
    <w:rsid w:val="00383A28"/>
    <w:rsid w:val="003841A2"/>
    <w:rsid w:val="00385767"/>
    <w:rsid w:val="0038757F"/>
    <w:rsid w:val="00387623"/>
    <w:rsid w:val="0038789D"/>
    <w:rsid w:val="00387E92"/>
    <w:rsid w:val="003915FC"/>
    <w:rsid w:val="003925DA"/>
    <w:rsid w:val="00392F13"/>
    <w:rsid w:val="00393010"/>
    <w:rsid w:val="00393050"/>
    <w:rsid w:val="0039325F"/>
    <w:rsid w:val="003936AD"/>
    <w:rsid w:val="00393E2C"/>
    <w:rsid w:val="0039472D"/>
    <w:rsid w:val="00395A5B"/>
    <w:rsid w:val="0039668A"/>
    <w:rsid w:val="0039670D"/>
    <w:rsid w:val="00396F44"/>
    <w:rsid w:val="003971B2"/>
    <w:rsid w:val="00397D89"/>
    <w:rsid w:val="003A0D2F"/>
    <w:rsid w:val="003A1316"/>
    <w:rsid w:val="003A2ECA"/>
    <w:rsid w:val="003A3EFD"/>
    <w:rsid w:val="003A4851"/>
    <w:rsid w:val="003A51F8"/>
    <w:rsid w:val="003A57AE"/>
    <w:rsid w:val="003A5894"/>
    <w:rsid w:val="003A65B9"/>
    <w:rsid w:val="003A6A35"/>
    <w:rsid w:val="003A6B18"/>
    <w:rsid w:val="003B0A99"/>
    <w:rsid w:val="003B224A"/>
    <w:rsid w:val="003B246F"/>
    <w:rsid w:val="003B25CE"/>
    <w:rsid w:val="003B5F3D"/>
    <w:rsid w:val="003B69FE"/>
    <w:rsid w:val="003B6FBD"/>
    <w:rsid w:val="003B78D3"/>
    <w:rsid w:val="003B7A89"/>
    <w:rsid w:val="003C0573"/>
    <w:rsid w:val="003C1C12"/>
    <w:rsid w:val="003C2FC4"/>
    <w:rsid w:val="003C4016"/>
    <w:rsid w:val="003C41C8"/>
    <w:rsid w:val="003C56B6"/>
    <w:rsid w:val="003C5BC5"/>
    <w:rsid w:val="003C6629"/>
    <w:rsid w:val="003C6825"/>
    <w:rsid w:val="003D20E2"/>
    <w:rsid w:val="003D25C8"/>
    <w:rsid w:val="003D48D7"/>
    <w:rsid w:val="003D5974"/>
    <w:rsid w:val="003D69D3"/>
    <w:rsid w:val="003D7F20"/>
    <w:rsid w:val="003E0E0A"/>
    <w:rsid w:val="003E10BB"/>
    <w:rsid w:val="003E1B1A"/>
    <w:rsid w:val="003E1E04"/>
    <w:rsid w:val="003E3E94"/>
    <w:rsid w:val="003E4EF2"/>
    <w:rsid w:val="003E5200"/>
    <w:rsid w:val="003E5A3C"/>
    <w:rsid w:val="003E7006"/>
    <w:rsid w:val="003E734D"/>
    <w:rsid w:val="003E7CA2"/>
    <w:rsid w:val="003E7FA9"/>
    <w:rsid w:val="003F06EE"/>
    <w:rsid w:val="003F0907"/>
    <w:rsid w:val="003F096C"/>
    <w:rsid w:val="003F1492"/>
    <w:rsid w:val="003F2D6B"/>
    <w:rsid w:val="003F3024"/>
    <w:rsid w:val="003F3A3A"/>
    <w:rsid w:val="003F3AA1"/>
    <w:rsid w:val="003F4BE2"/>
    <w:rsid w:val="003F4CE3"/>
    <w:rsid w:val="003F5169"/>
    <w:rsid w:val="003F7329"/>
    <w:rsid w:val="003F76E4"/>
    <w:rsid w:val="003F7753"/>
    <w:rsid w:val="00401BDC"/>
    <w:rsid w:val="00401E6C"/>
    <w:rsid w:val="00402801"/>
    <w:rsid w:val="00402E26"/>
    <w:rsid w:val="00403B15"/>
    <w:rsid w:val="0040517F"/>
    <w:rsid w:val="00406217"/>
    <w:rsid w:val="0040631F"/>
    <w:rsid w:val="00407C7E"/>
    <w:rsid w:val="00410AD3"/>
    <w:rsid w:val="00410AE6"/>
    <w:rsid w:val="00411BBA"/>
    <w:rsid w:val="00412114"/>
    <w:rsid w:val="004137AE"/>
    <w:rsid w:val="004160B4"/>
    <w:rsid w:val="004165A6"/>
    <w:rsid w:val="00416BAB"/>
    <w:rsid w:val="0041760D"/>
    <w:rsid w:val="00421208"/>
    <w:rsid w:val="00421E5E"/>
    <w:rsid w:val="0042368A"/>
    <w:rsid w:val="004239B8"/>
    <w:rsid w:val="0042448B"/>
    <w:rsid w:val="00424B0D"/>
    <w:rsid w:val="00424E83"/>
    <w:rsid w:val="00424FEF"/>
    <w:rsid w:val="00425B18"/>
    <w:rsid w:val="00425C18"/>
    <w:rsid w:val="00425DCC"/>
    <w:rsid w:val="00425F3B"/>
    <w:rsid w:val="0042646A"/>
    <w:rsid w:val="00427B95"/>
    <w:rsid w:val="004311FD"/>
    <w:rsid w:val="00432353"/>
    <w:rsid w:val="00433299"/>
    <w:rsid w:val="004332E7"/>
    <w:rsid w:val="004333AF"/>
    <w:rsid w:val="00433EA5"/>
    <w:rsid w:val="00433F66"/>
    <w:rsid w:val="00434B2F"/>
    <w:rsid w:val="004356C4"/>
    <w:rsid w:val="004378FA"/>
    <w:rsid w:val="00437BA9"/>
    <w:rsid w:val="00437EC9"/>
    <w:rsid w:val="00437F59"/>
    <w:rsid w:val="00440DD8"/>
    <w:rsid w:val="00440F9E"/>
    <w:rsid w:val="00441992"/>
    <w:rsid w:val="00442AAA"/>
    <w:rsid w:val="0044364B"/>
    <w:rsid w:val="00444031"/>
    <w:rsid w:val="00444B32"/>
    <w:rsid w:val="00445B7E"/>
    <w:rsid w:val="0044659F"/>
    <w:rsid w:val="00446862"/>
    <w:rsid w:val="00447069"/>
    <w:rsid w:val="00447B46"/>
    <w:rsid w:val="00447F42"/>
    <w:rsid w:val="00450823"/>
    <w:rsid w:val="00451485"/>
    <w:rsid w:val="0045192C"/>
    <w:rsid w:val="00452B3F"/>
    <w:rsid w:val="0045395A"/>
    <w:rsid w:val="00455583"/>
    <w:rsid w:val="00455FA4"/>
    <w:rsid w:val="00457136"/>
    <w:rsid w:val="004574D6"/>
    <w:rsid w:val="00457528"/>
    <w:rsid w:val="00457664"/>
    <w:rsid w:val="00457A66"/>
    <w:rsid w:val="00457B64"/>
    <w:rsid w:val="004621D9"/>
    <w:rsid w:val="00463AD7"/>
    <w:rsid w:val="00464B58"/>
    <w:rsid w:val="00464C50"/>
    <w:rsid w:val="0046506E"/>
    <w:rsid w:val="0046527E"/>
    <w:rsid w:val="00467202"/>
    <w:rsid w:val="00470058"/>
    <w:rsid w:val="0047011D"/>
    <w:rsid w:val="00470AE8"/>
    <w:rsid w:val="00472190"/>
    <w:rsid w:val="00473268"/>
    <w:rsid w:val="004737B1"/>
    <w:rsid w:val="00473D54"/>
    <w:rsid w:val="0047662B"/>
    <w:rsid w:val="00476A00"/>
    <w:rsid w:val="00476C66"/>
    <w:rsid w:val="00477495"/>
    <w:rsid w:val="004808DD"/>
    <w:rsid w:val="00480DB9"/>
    <w:rsid w:val="00481F3A"/>
    <w:rsid w:val="00482814"/>
    <w:rsid w:val="00482FC0"/>
    <w:rsid w:val="00483286"/>
    <w:rsid w:val="004833BE"/>
    <w:rsid w:val="004848CA"/>
    <w:rsid w:val="00485184"/>
    <w:rsid w:val="00486388"/>
    <w:rsid w:val="004863C5"/>
    <w:rsid w:val="0049114E"/>
    <w:rsid w:val="004917D9"/>
    <w:rsid w:val="004918E6"/>
    <w:rsid w:val="004919A4"/>
    <w:rsid w:val="00491ADB"/>
    <w:rsid w:val="00491AF7"/>
    <w:rsid w:val="00491EC7"/>
    <w:rsid w:val="004925D4"/>
    <w:rsid w:val="00493CDA"/>
    <w:rsid w:val="004945E9"/>
    <w:rsid w:val="0049573E"/>
    <w:rsid w:val="004A07E3"/>
    <w:rsid w:val="004A1862"/>
    <w:rsid w:val="004A19F7"/>
    <w:rsid w:val="004A38E5"/>
    <w:rsid w:val="004A4166"/>
    <w:rsid w:val="004A4483"/>
    <w:rsid w:val="004A5208"/>
    <w:rsid w:val="004A52E3"/>
    <w:rsid w:val="004A6D4C"/>
    <w:rsid w:val="004A7170"/>
    <w:rsid w:val="004A799B"/>
    <w:rsid w:val="004A7B95"/>
    <w:rsid w:val="004B1506"/>
    <w:rsid w:val="004B31C6"/>
    <w:rsid w:val="004B3222"/>
    <w:rsid w:val="004B3790"/>
    <w:rsid w:val="004B37F9"/>
    <w:rsid w:val="004B47CA"/>
    <w:rsid w:val="004B515D"/>
    <w:rsid w:val="004B5E77"/>
    <w:rsid w:val="004B74B4"/>
    <w:rsid w:val="004B775B"/>
    <w:rsid w:val="004C05B8"/>
    <w:rsid w:val="004C308D"/>
    <w:rsid w:val="004C3431"/>
    <w:rsid w:val="004C4114"/>
    <w:rsid w:val="004C4B64"/>
    <w:rsid w:val="004C51B4"/>
    <w:rsid w:val="004C6490"/>
    <w:rsid w:val="004C6EA3"/>
    <w:rsid w:val="004C6EEA"/>
    <w:rsid w:val="004C7E80"/>
    <w:rsid w:val="004D00D3"/>
    <w:rsid w:val="004D15E0"/>
    <w:rsid w:val="004D2B0C"/>
    <w:rsid w:val="004D3F1F"/>
    <w:rsid w:val="004D44D7"/>
    <w:rsid w:val="004D4A4F"/>
    <w:rsid w:val="004D4BE4"/>
    <w:rsid w:val="004D5AEA"/>
    <w:rsid w:val="004D62C0"/>
    <w:rsid w:val="004D6C3B"/>
    <w:rsid w:val="004D6D6C"/>
    <w:rsid w:val="004D6E08"/>
    <w:rsid w:val="004D7875"/>
    <w:rsid w:val="004D78EB"/>
    <w:rsid w:val="004D7F9A"/>
    <w:rsid w:val="004E0421"/>
    <w:rsid w:val="004E0ABA"/>
    <w:rsid w:val="004E1D9F"/>
    <w:rsid w:val="004E1DA0"/>
    <w:rsid w:val="004E20DC"/>
    <w:rsid w:val="004E3055"/>
    <w:rsid w:val="004E314E"/>
    <w:rsid w:val="004E3D6D"/>
    <w:rsid w:val="004E4065"/>
    <w:rsid w:val="004E4F6D"/>
    <w:rsid w:val="004E52A5"/>
    <w:rsid w:val="004E5933"/>
    <w:rsid w:val="004E66CA"/>
    <w:rsid w:val="004E7A8C"/>
    <w:rsid w:val="004E7CC9"/>
    <w:rsid w:val="004F03F9"/>
    <w:rsid w:val="004F0825"/>
    <w:rsid w:val="004F0AB2"/>
    <w:rsid w:val="004F0AC0"/>
    <w:rsid w:val="004F0DC5"/>
    <w:rsid w:val="004F3111"/>
    <w:rsid w:val="004F3C7A"/>
    <w:rsid w:val="004F40AA"/>
    <w:rsid w:val="004F4D44"/>
    <w:rsid w:val="004F5703"/>
    <w:rsid w:val="004F5EC9"/>
    <w:rsid w:val="004F7816"/>
    <w:rsid w:val="005007B4"/>
    <w:rsid w:val="005015A3"/>
    <w:rsid w:val="0050177A"/>
    <w:rsid w:val="00501856"/>
    <w:rsid w:val="00501F62"/>
    <w:rsid w:val="00502454"/>
    <w:rsid w:val="0050286A"/>
    <w:rsid w:val="005030AD"/>
    <w:rsid w:val="005031B4"/>
    <w:rsid w:val="0050340E"/>
    <w:rsid w:val="00503644"/>
    <w:rsid w:val="005036C0"/>
    <w:rsid w:val="00503F4A"/>
    <w:rsid w:val="00504218"/>
    <w:rsid w:val="00504801"/>
    <w:rsid w:val="00505383"/>
    <w:rsid w:val="0050610C"/>
    <w:rsid w:val="00506944"/>
    <w:rsid w:val="00507447"/>
    <w:rsid w:val="00507547"/>
    <w:rsid w:val="005075C0"/>
    <w:rsid w:val="0051008A"/>
    <w:rsid w:val="005110BB"/>
    <w:rsid w:val="005119FC"/>
    <w:rsid w:val="005127BC"/>
    <w:rsid w:val="00512A6E"/>
    <w:rsid w:val="00513135"/>
    <w:rsid w:val="0051326A"/>
    <w:rsid w:val="005145B4"/>
    <w:rsid w:val="005147F7"/>
    <w:rsid w:val="00514D4A"/>
    <w:rsid w:val="005157B0"/>
    <w:rsid w:val="0051724B"/>
    <w:rsid w:val="00517492"/>
    <w:rsid w:val="00517B8E"/>
    <w:rsid w:val="00520577"/>
    <w:rsid w:val="005223E7"/>
    <w:rsid w:val="005225CE"/>
    <w:rsid w:val="0052339B"/>
    <w:rsid w:val="00523686"/>
    <w:rsid w:val="0052381A"/>
    <w:rsid w:val="00526560"/>
    <w:rsid w:val="00527397"/>
    <w:rsid w:val="00527A20"/>
    <w:rsid w:val="00527B8C"/>
    <w:rsid w:val="00527E74"/>
    <w:rsid w:val="00530478"/>
    <w:rsid w:val="00530BC2"/>
    <w:rsid w:val="00531043"/>
    <w:rsid w:val="0053229F"/>
    <w:rsid w:val="00532722"/>
    <w:rsid w:val="00532B1B"/>
    <w:rsid w:val="00532E58"/>
    <w:rsid w:val="005332AC"/>
    <w:rsid w:val="0053362D"/>
    <w:rsid w:val="00534479"/>
    <w:rsid w:val="00534678"/>
    <w:rsid w:val="005357D7"/>
    <w:rsid w:val="005357DF"/>
    <w:rsid w:val="00536370"/>
    <w:rsid w:val="00536572"/>
    <w:rsid w:val="00536C18"/>
    <w:rsid w:val="005372A9"/>
    <w:rsid w:val="00541C6F"/>
    <w:rsid w:val="00542376"/>
    <w:rsid w:val="00542F65"/>
    <w:rsid w:val="00542FCD"/>
    <w:rsid w:val="005454B0"/>
    <w:rsid w:val="005464B6"/>
    <w:rsid w:val="00547122"/>
    <w:rsid w:val="0054762F"/>
    <w:rsid w:val="0054774E"/>
    <w:rsid w:val="00547B48"/>
    <w:rsid w:val="00547BD2"/>
    <w:rsid w:val="0055030A"/>
    <w:rsid w:val="0055089A"/>
    <w:rsid w:val="00550AD7"/>
    <w:rsid w:val="005513ED"/>
    <w:rsid w:val="005515BC"/>
    <w:rsid w:val="00552069"/>
    <w:rsid w:val="00553009"/>
    <w:rsid w:val="005530AD"/>
    <w:rsid w:val="00555567"/>
    <w:rsid w:val="00555AC2"/>
    <w:rsid w:val="0055755F"/>
    <w:rsid w:val="00561777"/>
    <w:rsid w:val="00562215"/>
    <w:rsid w:val="00562A4D"/>
    <w:rsid w:val="00562D14"/>
    <w:rsid w:val="00563D4E"/>
    <w:rsid w:val="005644C5"/>
    <w:rsid w:val="00564BBB"/>
    <w:rsid w:val="00564F7C"/>
    <w:rsid w:val="00565353"/>
    <w:rsid w:val="005655C5"/>
    <w:rsid w:val="00565C26"/>
    <w:rsid w:val="005660DE"/>
    <w:rsid w:val="00566230"/>
    <w:rsid w:val="00566260"/>
    <w:rsid w:val="005669BA"/>
    <w:rsid w:val="005676F8"/>
    <w:rsid w:val="00567C6B"/>
    <w:rsid w:val="00570D6F"/>
    <w:rsid w:val="00571119"/>
    <w:rsid w:val="005718EC"/>
    <w:rsid w:val="0057298B"/>
    <w:rsid w:val="00573466"/>
    <w:rsid w:val="00573803"/>
    <w:rsid w:val="00573CD8"/>
    <w:rsid w:val="00574666"/>
    <w:rsid w:val="00574A17"/>
    <w:rsid w:val="005763C5"/>
    <w:rsid w:val="00576670"/>
    <w:rsid w:val="0058019A"/>
    <w:rsid w:val="00581802"/>
    <w:rsid w:val="00581AC5"/>
    <w:rsid w:val="00582AB7"/>
    <w:rsid w:val="00582C61"/>
    <w:rsid w:val="00582F18"/>
    <w:rsid w:val="00586260"/>
    <w:rsid w:val="00587D9E"/>
    <w:rsid w:val="00590C48"/>
    <w:rsid w:val="00590DED"/>
    <w:rsid w:val="005919D4"/>
    <w:rsid w:val="00591DFD"/>
    <w:rsid w:val="00592C6C"/>
    <w:rsid w:val="00592D36"/>
    <w:rsid w:val="00592EA6"/>
    <w:rsid w:val="0059392F"/>
    <w:rsid w:val="00593A41"/>
    <w:rsid w:val="005940C9"/>
    <w:rsid w:val="005943DB"/>
    <w:rsid w:val="005943F1"/>
    <w:rsid w:val="005945FC"/>
    <w:rsid w:val="00594F67"/>
    <w:rsid w:val="00595064"/>
    <w:rsid w:val="00595099"/>
    <w:rsid w:val="0059527D"/>
    <w:rsid w:val="005952F6"/>
    <w:rsid w:val="005962AD"/>
    <w:rsid w:val="00597945"/>
    <w:rsid w:val="005A0DD1"/>
    <w:rsid w:val="005A1AD9"/>
    <w:rsid w:val="005A2408"/>
    <w:rsid w:val="005A26B6"/>
    <w:rsid w:val="005A3818"/>
    <w:rsid w:val="005A418A"/>
    <w:rsid w:val="005A55E3"/>
    <w:rsid w:val="005A5BFF"/>
    <w:rsid w:val="005A617F"/>
    <w:rsid w:val="005A6705"/>
    <w:rsid w:val="005A71CA"/>
    <w:rsid w:val="005B0150"/>
    <w:rsid w:val="005B1639"/>
    <w:rsid w:val="005B18BF"/>
    <w:rsid w:val="005B2305"/>
    <w:rsid w:val="005B26B3"/>
    <w:rsid w:val="005B3011"/>
    <w:rsid w:val="005B3A4D"/>
    <w:rsid w:val="005B4964"/>
    <w:rsid w:val="005B4EAD"/>
    <w:rsid w:val="005B504C"/>
    <w:rsid w:val="005B5986"/>
    <w:rsid w:val="005B61D2"/>
    <w:rsid w:val="005B6DFE"/>
    <w:rsid w:val="005B7554"/>
    <w:rsid w:val="005B7CD5"/>
    <w:rsid w:val="005C0885"/>
    <w:rsid w:val="005C0A32"/>
    <w:rsid w:val="005C0A94"/>
    <w:rsid w:val="005C0A99"/>
    <w:rsid w:val="005C106E"/>
    <w:rsid w:val="005C15BC"/>
    <w:rsid w:val="005C1D35"/>
    <w:rsid w:val="005C1D39"/>
    <w:rsid w:val="005C2EB9"/>
    <w:rsid w:val="005C2F85"/>
    <w:rsid w:val="005C334E"/>
    <w:rsid w:val="005C42C9"/>
    <w:rsid w:val="005C48F7"/>
    <w:rsid w:val="005C506D"/>
    <w:rsid w:val="005C58ED"/>
    <w:rsid w:val="005C629C"/>
    <w:rsid w:val="005C6F8A"/>
    <w:rsid w:val="005C78C0"/>
    <w:rsid w:val="005D0DF0"/>
    <w:rsid w:val="005D324B"/>
    <w:rsid w:val="005D37A8"/>
    <w:rsid w:val="005D3A9A"/>
    <w:rsid w:val="005D3BDB"/>
    <w:rsid w:val="005D4E79"/>
    <w:rsid w:val="005D4F16"/>
    <w:rsid w:val="005D50A1"/>
    <w:rsid w:val="005D5187"/>
    <w:rsid w:val="005D53B0"/>
    <w:rsid w:val="005D5FC9"/>
    <w:rsid w:val="005D607F"/>
    <w:rsid w:val="005D675F"/>
    <w:rsid w:val="005D6E87"/>
    <w:rsid w:val="005D7062"/>
    <w:rsid w:val="005E0842"/>
    <w:rsid w:val="005E0942"/>
    <w:rsid w:val="005E0A31"/>
    <w:rsid w:val="005E11A0"/>
    <w:rsid w:val="005E1CC3"/>
    <w:rsid w:val="005E34FE"/>
    <w:rsid w:val="005E3831"/>
    <w:rsid w:val="005E4052"/>
    <w:rsid w:val="005E406B"/>
    <w:rsid w:val="005E438E"/>
    <w:rsid w:val="005E4B73"/>
    <w:rsid w:val="005E5DA2"/>
    <w:rsid w:val="005E636B"/>
    <w:rsid w:val="005E657C"/>
    <w:rsid w:val="005E6EF0"/>
    <w:rsid w:val="005E79D1"/>
    <w:rsid w:val="005E7E1D"/>
    <w:rsid w:val="005F0C66"/>
    <w:rsid w:val="005F1BCD"/>
    <w:rsid w:val="005F27CB"/>
    <w:rsid w:val="005F4A37"/>
    <w:rsid w:val="005F4C42"/>
    <w:rsid w:val="005F5C6B"/>
    <w:rsid w:val="005F5DDB"/>
    <w:rsid w:val="005F6BC5"/>
    <w:rsid w:val="005F7033"/>
    <w:rsid w:val="005F7DF2"/>
    <w:rsid w:val="006007BA"/>
    <w:rsid w:val="00601A8B"/>
    <w:rsid w:val="00601F12"/>
    <w:rsid w:val="0060241A"/>
    <w:rsid w:val="00602DE1"/>
    <w:rsid w:val="00603D53"/>
    <w:rsid w:val="00605F0D"/>
    <w:rsid w:val="0060632A"/>
    <w:rsid w:val="006072A9"/>
    <w:rsid w:val="00607ABF"/>
    <w:rsid w:val="00611440"/>
    <w:rsid w:val="00613652"/>
    <w:rsid w:val="00613830"/>
    <w:rsid w:val="00613879"/>
    <w:rsid w:val="00613ADE"/>
    <w:rsid w:val="00614075"/>
    <w:rsid w:val="006144CF"/>
    <w:rsid w:val="00614614"/>
    <w:rsid w:val="00614771"/>
    <w:rsid w:val="00616692"/>
    <w:rsid w:val="006167BC"/>
    <w:rsid w:val="00617432"/>
    <w:rsid w:val="0062103C"/>
    <w:rsid w:val="00621583"/>
    <w:rsid w:val="006218AD"/>
    <w:rsid w:val="00621FC1"/>
    <w:rsid w:val="00623BCB"/>
    <w:rsid w:val="00624D16"/>
    <w:rsid w:val="00624E4D"/>
    <w:rsid w:val="00624EAF"/>
    <w:rsid w:val="0062540B"/>
    <w:rsid w:val="006255F5"/>
    <w:rsid w:val="006256CC"/>
    <w:rsid w:val="00625DD1"/>
    <w:rsid w:val="00625E59"/>
    <w:rsid w:val="0062676C"/>
    <w:rsid w:val="0062764D"/>
    <w:rsid w:val="00627EB0"/>
    <w:rsid w:val="00632309"/>
    <w:rsid w:val="0063253A"/>
    <w:rsid w:val="00632BF1"/>
    <w:rsid w:val="00634076"/>
    <w:rsid w:val="00634336"/>
    <w:rsid w:val="00634844"/>
    <w:rsid w:val="0063523A"/>
    <w:rsid w:val="0063529E"/>
    <w:rsid w:val="00636529"/>
    <w:rsid w:val="00636709"/>
    <w:rsid w:val="006369BB"/>
    <w:rsid w:val="0063790E"/>
    <w:rsid w:val="006404D2"/>
    <w:rsid w:val="00641ABE"/>
    <w:rsid w:val="00641E92"/>
    <w:rsid w:val="00642A25"/>
    <w:rsid w:val="00644478"/>
    <w:rsid w:val="00645189"/>
    <w:rsid w:val="006456F8"/>
    <w:rsid w:val="00646FD4"/>
    <w:rsid w:val="00647080"/>
    <w:rsid w:val="006470D3"/>
    <w:rsid w:val="006473EB"/>
    <w:rsid w:val="006509FA"/>
    <w:rsid w:val="00650BE4"/>
    <w:rsid w:val="00650D49"/>
    <w:rsid w:val="00651347"/>
    <w:rsid w:val="00651927"/>
    <w:rsid w:val="00652CC3"/>
    <w:rsid w:val="00653096"/>
    <w:rsid w:val="006538DD"/>
    <w:rsid w:val="00653B95"/>
    <w:rsid w:val="00653EE0"/>
    <w:rsid w:val="00654122"/>
    <w:rsid w:val="0065471A"/>
    <w:rsid w:val="00655375"/>
    <w:rsid w:val="00655726"/>
    <w:rsid w:val="0065616E"/>
    <w:rsid w:val="00656D37"/>
    <w:rsid w:val="006573F4"/>
    <w:rsid w:val="00660CCE"/>
    <w:rsid w:val="00662265"/>
    <w:rsid w:val="00662731"/>
    <w:rsid w:val="0066287E"/>
    <w:rsid w:val="00662E47"/>
    <w:rsid w:val="00662FCE"/>
    <w:rsid w:val="00663459"/>
    <w:rsid w:val="006642C1"/>
    <w:rsid w:val="00666CA4"/>
    <w:rsid w:val="0067031D"/>
    <w:rsid w:val="0067061E"/>
    <w:rsid w:val="00670866"/>
    <w:rsid w:val="0067106D"/>
    <w:rsid w:val="00671185"/>
    <w:rsid w:val="006715FD"/>
    <w:rsid w:val="00671A9B"/>
    <w:rsid w:val="0067211A"/>
    <w:rsid w:val="00672452"/>
    <w:rsid w:val="00672763"/>
    <w:rsid w:val="00672EA8"/>
    <w:rsid w:val="006734B5"/>
    <w:rsid w:val="00673E28"/>
    <w:rsid w:val="00674605"/>
    <w:rsid w:val="0067470B"/>
    <w:rsid w:val="00674815"/>
    <w:rsid w:val="00674AC8"/>
    <w:rsid w:val="00674DDB"/>
    <w:rsid w:val="006757E0"/>
    <w:rsid w:val="00675B43"/>
    <w:rsid w:val="00675E32"/>
    <w:rsid w:val="0067621C"/>
    <w:rsid w:val="006765D0"/>
    <w:rsid w:val="00676C58"/>
    <w:rsid w:val="00681814"/>
    <w:rsid w:val="00683118"/>
    <w:rsid w:val="0068327A"/>
    <w:rsid w:val="006834B6"/>
    <w:rsid w:val="00683BDC"/>
    <w:rsid w:val="00683EB6"/>
    <w:rsid w:val="00684C7F"/>
    <w:rsid w:val="00685BE1"/>
    <w:rsid w:val="00685E00"/>
    <w:rsid w:val="006865C5"/>
    <w:rsid w:val="006879B8"/>
    <w:rsid w:val="00687DCD"/>
    <w:rsid w:val="00690074"/>
    <w:rsid w:val="00691491"/>
    <w:rsid w:val="00691CBC"/>
    <w:rsid w:val="006929D0"/>
    <w:rsid w:val="00693E92"/>
    <w:rsid w:val="006954B5"/>
    <w:rsid w:val="00696E2F"/>
    <w:rsid w:val="00696E68"/>
    <w:rsid w:val="00697C19"/>
    <w:rsid w:val="006A0AF8"/>
    <w:rsid w:val="006A1014"/>
    <w:rsid w:val="006A2749"/>
    <w:rsid w:val="006A2950"/>
    <w:rsid w:val="006A2DA1"/>
    <w:rsid w:val="006A2EB6"/>
    <w:rsid w:val="006A49A3"/>
    <w:rsid w:val="006A5AD1"/>
    <w:rsid w:val="006A5E4B"/>
    <w:rsid w:val="006A5EBB"/>
    <w:rsid w:val="006A61A2"/>
    <w:rsid w:val="006A6F42"/>
    <w:rsid w:val="006A735C"/>
    <w:rsid w:val="006A73A9"/>
    <w:rsid w:val="006A741A"/>
    <w:rsid w:val="006A7A2C"/>
    <w:rsid w:val="006B00F1"/>
    <w:rsid w:val="006B04B3"/>
    <w:rsid w:val="006B096E"/>
    <w:rsid w:val="006B0A56"/>
    <w:rsid w:val="006B0F63"/>
    <w:rsid w:val="006B22EC"/>
    <w:rsid w:val="006B2EEE"/>
    <w:rsid w:val="006B35AE"/>
    <w:rsid w:val="006B424D"/>
    <w:rsid w:val="006B4E7E"/>
    <w:rsid w:val="006B535B"/>
    <w:rsid w:val="006B572B"/>
    <w:rsid w:val="006B5771"/>
    <w:rsid w:val="006B5CC9"/>
    <w:rsid w:val="006C0A8A"/>
    <w:rsid w:val="006C130B"/>
    <w:rsid w:val="006C1480"/>
    <w:rsid w:val="006C16EA"/>
    <w:rsid w:val="006C20AC"/>
    <w:rsid w:val="006C2C7F"/>
    <w:rsid w:val="006C429F"/>
    <w:rsid w:val="006C51AC"/>
    <w:rsid w:val="006C7F34"/>
    <w:rsid w:val="006D014E"/>
    <w:rsid w:val="006D0906"/>
    <w:rsid w:val="006D0E41"/>
    <w:rsid w:val="006D1FD2"/>
    <w:rsid w:val="006D2387"/>
    <w:rsid w:val="006D286D"/>
    <w:rsid w:val="006D35CE"/>
    <w:rsid w:val="006D4064"/>
    <w:rsid w:val="006D456C"/>
    <w:rsid w:val="006D460D"/>
    <w:rsid w:val="006D4ABE"/>
    <w:rsid w:val="006D4B5D"/>
    <w:rsid w:val="006D511A"/>
    <w:rsid w:val="006D540C"/>
    <w:rsid w:val="006D5991"/>
    <w:rsid w:val="006D5DCA"/>
    <w:rsid w:val="006D76B7"/>
    <w:rsid w:val="006E01C5"/>
    <w:rsid w:val="006E41C3"/>
    <w:rsid w:val="006E6258"/>
    <w:rsid w:val="006E6763"/>
    <w:rsid w:val="006E7223"/>
    <w:rsid w:val="006E78E9"/>
    <w:rsid w:val="006F0238"/>
    <w:rsid w:val="006F03E3"/>
    <w:rsid w:val="006F0481"/>
    <w:rsid w:val="006F2240"/>
    <w:rsid w:val="006F26BA"/>
    <w:rsid w:val="006F3B21"/>
    <w:rsid w:val="006F3E33"/>
    <w:rsid w:val="006F64E6"/>
    <w:rsid w:val="006F6B98"/>
    <w:rsid w:val="006F7986"/>
    <w:rsid w:val="00700197"/>
    <w:rsid w:val="00701896"/>
    <w:rsid w:val="007027E3"/>
    <w:rsid w:val="00702E90"/>
    <w:rsid w:val="00704EC6"/>
    <w:rsid w:val="00706567"/>
    <w:rsid w:val="00706697"/>
    <w:rsid w:val="00706A02"/>
    <w:rsid w:val="00706DCE"/>
    <w:rsid w:val="00707557"/>
    <w:rsid w:val="00707F99"/>
    <w:rsid w:val="00710236"/>
    <w:rsid w:val="0071065F"/>
    <w:rsid w:val="00710763"/>
    <w:rsid w:val="00711340"/>
    <w:rsid w:val="00711F8D"/>
    <w:rsid w:val="00715274"/>
    <w:rsid w:val="00716361"/>
    <w:rsid w:val="00716907"/>
    <w:rsid w:val="007175CB"/>
    <w:rsid w:val="00717FBC"/>
    <w:rsid w:val="007203F1"/>
    <w:rsid w:val="0072100D"/>
    <w:rsid w:val="00721210"/>
    <w:rsid w:val="007213E7"/>
    <w:rsid w:val="00723B2B"/>
    <w:rsid w:val="00723F49"/>
    <w:rsid w:val="007252F8"/>
    <w:rsid w:val="0072584B"/>
    <w:rsid w:val="00726772"/>
    <w:rsid w:val="00726EFD"/>
    <w:rsid w:val="00727548"/>
    <w:rsid w:val="007278E7"/>
    <w:rsid w:val="00731AB9"/>
    <w:rsid w:val="00733450"/>
    <w:rsid w:val="00733875"/>
    <w:rsid w:val="0073448E"/>
    <w:rsid w:val="0073651D"/>
    <w:rsid w:val="00736726"/>
    <w:rsid w:val="007373C5"/>
    <w:rsid w:val="007405BC"/>
    <w:rsid w:val="00740AF5"/>
    <w:rsid w:val="007414F6"/>
    <w:rsid w:val="0074185F"/>
    <w:rsid w:val="0074190F"/>
    <w:rsid w:val="00742671"/>
    <w:rsid w:val="00743D65"/>
    <w:rsid w:val="00745921"/>
    <w:rsid w:val="00747758"/>
    <w:rsid w:val="00750779"/>
    <w:rsid w:val="00751901"/>
    <w:rsid w:val="00751B07"/>
    <w:rsid w:val="0075212E"/>
    <w:rsid w:val="00752281"/>
    <w:rsid w:val="00752411"/>
    <w:rsid w:val="007524AD"/>
    <w:rsid w:val="007529DA"/>
    <w:rsid w:val="00752B3B"/>
    <w:rsid w:val="0075331F"/>
    <w:rsid w:val="007535FC"/>
    <w:rsid w:val="00753A15"/>
    <w:rsid w:val="007540F0"/>
    <w:rsid w:val="00754A3F"/>
    <w:rsid w:val="007550E5"/>
    <w:rsid w:val="007555A9"/>
    <w:rsid w:val="007560C1"/>
    <w:rsid w:val="00756C5A"/>
    <w:rsid w:val="00756F40"/>
    <w:rsid w:val="0075737B"/>
    <w:rsid w:val="00761E0D"/>
    <w:rsid w:val="007622F1"/>
    <w:rsid w:val="00762B76"/>
    <w:rsid w:val="00762CEF"/>
    <w:rsid w:val="00762E7A"/>
    <w:rsid w:val="00762F55"/>
    <w:rsid w:val="007632A2"/>
    <w:rsid w:val="00763A13"/>
    <w:rsid w:val="0076505F"/>
    <w:rsid w:val="00765D60"/>
    <w:rsid w:val="00766733"/>
    <w:rsid w:val="007670F2"/>
    <w:rsid w:val="0076750F"/>
    <w:rsid w:val="007676D6"/>
    <w:rsid w:val="00767EA3"/>
    <w:rsid w:val="00770CE6"/>
    <w:rsid w:val="00770DA3"/>
    <w:rsid w:val="00771524"/>
    <w:rsid w:val="00771882"/>
    <w:rsid w:val="007727A8"/>
    <w:rsid w:val="007742A0"/>
    <w:rsid w:val="0077460E"/>
    <w:rsid w:val="00774D92"/>
    <w:rsid w:val="007764E6"/>
    <w:rsid w:val="00776C34"/>
    <w:rsid w:val="00776FA4"/>
    <w:rsid w:val="00776FCD"/>
    <w:rsid w:val="00780124"/>
    <w:rsid w:val="007826AE"/>
    <w:rsid w:val="00782817"/>
    <w:rsid w:val="00782A62"/>
    <w:rsid w:val="00782ACE"/>
    <w:rsid w:val="0078344A"/>
    <w:rsid w:val="00784142"/>
    <w:rsid w:val="007844DF"/>
    <w:rsid w:val="00784F2A"/>
    <w:rsid w:val="00784F90"/>
    <w:rsid w:val="00785E79"/>
    <w:rsid w:val="00787414"/>
    <w:rsid w:val="007877DE"/>
    <w:rsid w:val="007900AD"/>
    <w:rsid w:val="007907E9"/>
    <w:rsid w:val="00790E83"/>
    <w:rsid w:val="00791573"/>
    <w:rsid w:val="00791E66"/>
    <w:rsid w:val="0079288E"/>
    <w:rsid w:val="0079369A"/>
    <w:rsid w:val="00794DBD"/>
    <w:rsid w:val="00795318"/>
    <w:rsid w:val="007953A5"/>
    <w:rsid w:val="00795625"/>
    <w:rsid w:val="00796147"/>
    <w:rsid w:val="007968C1"/>
    <w:rsid w:val="007975AA"/>
    <w:rsid w:val="00797804"/>
    <w:rsid w:val="007A068A"/>
    <w:rsid w:val="007A0E6A"/>
    <w:rsid w:val="007A1A82"/>
    <w:rsid w:val="007A28E9"/>
    <w:rsid w:val="007A307B"/>
    <w:rsid w:val="007A3A48"/>
    <w:rsid w:val="007A4632"/>
    <w:rsid w:val="007A5745"/>
    <w:rsid w:val="007A5B02"/>
    <w:rsid w:val="007A610C"/>
    <w:rsid w:val="007A6192"/>
    <w:rsid w:val="007A72AE"/>
    <w:rsid w:val="007B044C"/>
    <w:rsid w:val="007B05C2"/>
    <w:rsid w:val="007B0EF6"/>
    <w:rsid w:val="007B1713"/>
    <w:rsid w:val="007B178A"/>
    <w:rsid w:val="007B1ABC"/>
    <w:rsid w:val="007B2A4B"/>
    <w:rsid w:val="007B2B3E"/>
    <w:rsid w:val="007B3C3B"/>
    <w:rsid w:val="007B3EF3"/>
    <w:rsid w:val="007B43C3"/>
    <w:rsid w:val="007B4FC0"/>
    <w:rsid w:val="007B5E1E"/>
    <w:rsid w:val="007B68A0"/>
    <w:rsid w:val="007B6B55"/>
    <w:rsid w:val="007B6FDB"/>
    <w:rsid w:val="007B748A"/>
    <w:rsid w:val="007C01DD"/>
    <w:rsid w:val="007C212A"/>
    <w:rsid w:val="007C21C1"/>
    <w:rsid w:val="007C246D"/>
    <w:rsid w:val="007C24D9"/>
    <w:rsid w:val="007C27AA"/>
    <w:rsid w:val="007C4C65"/>
    <w:rsid w:val="007C4F70"/>
    <w:rsid w:val="007C63FA"/>
    <w:rsid w:val="007C777A"/>
    <w:rsid w:val="007C7BD2"/>
    <w:rsid w:val="007C7F05"/>
    <w:rsid w:val="007D005F"/>
    <w:rsid w:val="007D0BB4"/>
    <w:rsid w:val="007D1FEF"/>
    <w:rsid w:val="007D2041"/>
    <w:rsid w:val="007D22C2"/>
    <w:rsid w:val="007D2736"/>
    <w:rsid w:val="007D3672"/>
    <w:rsid w:val="007D44C6"/>
    <w:rsid w:val="007D6D65"/>
    <w:rsid w:val="007D7999"/>
    <w:rsid w:val="007D7C2F"/>
    <w:rsid w:val="007E10FA"/>
    <w:rsid w:val="007E216B"/>
    <w:rsid w:val="007E21AF"/>
    <w:rsid w:val="007E2E24"/>
    <w:rsid w:val="007E401F"/>
    <w:rsid w:val="007E48D2"/>
    <w:rsid w:val="007E4A93"/>
    <w:rsid w:val="007E4DAB"/>
    <w:rsid w:val="007E5120"/>
    <w:rsid w:val="007E57C1"/>
    <w:rsid w:val="007F1004"/>
    <w:rsid w:val="007F157A"/>
    <w:rsid w:val="007F1FDA"/>
    <w:rsid w:val="007F2E00"/>
    <w:rsid w:val="007F3010"/>
    <w:rsid w:val="007F384F"/>
    <w:rsid w:val="007F4F78"/>
    <w:rsid w:val="007F6FF2"/>
    <w:rsid w:val="007F71A9"/>
    <w:rsid w:val="00801422"/>
    <w:rsid w:val="00801B4A"/>
    <w:rsid w:val="00802021"/>
    <w:rsid w:val="00802882"/>
    <w:rsid w:val="00803F38"/>
    <w:rsid w:val="00804070"/>
    <w:rsid w:val="00804D83"/>
    <w:rsid w:val="00805A8B"/>
    <w:rsid w:val="008063D2"/>
    <w:rsid w:val="00807A3B"/>
    <w:rsid w:val="0081227B"/>
    <w:rsid w:val="00812811"/>
    <w:rsid w:val="00813312"/>
    <w:rsid w:val="0081393A"/>
    <w:rsid w:val="00813DC3"/>
    <w:rsid w:val="00813EA2"/>
    <w:rsid w:val="00813F1C"/>
    <w:rsid w:val="008141ED"/>
    <w:rsid w:val="00814EAB"/>
    <w:rsid w:val="00815894"/>
    <w:rsid w:val="00815E93"/>
    <w:rsid w:val="00816536"/>
    <w:rsid w:val="00817259"/>
    <w:rsid w:val="008179D3"/>
    <w:rsid w:val="00817B23"/>
    <w:rsid w:val="0082020F"/>
    <w:rsid w:val="00821D3C"/>
    <w:rsid w:val="00822463"/>
    <w:rsid w:val="00822984"/>
    <w:rsid w:val="008229F5"/>
    <w:rsid w:val="00822DD7"/>
    <w:rsid w:val="008234AD"/>
    <w:rsid w:val="00824040"/>
    <w:rsid w:val="00824C08"/>
    <w:rsid w:val="0082502B"/>
    <w:rsid w:val="008252D1"/>
    <w:rsid w:val="00825754"/>
    <w:rsid w:val="00825997"/>
    <w:rsid w:val="00825B80"/>
    <w:rsid w:val="008265B7"/>
    <w:rsid w:val="00827853"/>
    <w:rsid w:val="008278F6"/>
    <w:rsid w:val="00830211"/>
    <w:rsid w:val="00830796"/>
    <w:rsid w:val="00830A62"/>
    <w:rsid w:val="00831096"/>
    <w:rsid w:val="00831220"/>
    <w:rsid w:val="00831CB7"/>
    <w:rsid w:val="00832868"/>
    <w:rsid w:val="00833A51"/>
    <w:rsid w:val="00833CB9"/>
    <w:rsid w:val="00834FD1"/>
    <w:rsid w:val="00835E30"/>
    <w:rsid w:val="0083699B"/>
    <w:rsid w:val="00836EC6"/>
    <w:rsid w:val="0083720C"/>
    <w:rsid w:val="00837F93"/>
    <w:rsid w:val="00840696"/>
    <w:rsid w:val="00840A98"/>
    <w:rsid w:val="00841AF2"/>
    <w:rsid w:val="008426E7"/>
    <w:rsid w:val="00843FA7"/>
    <w:rsid w:val="00844896"/>
    <w:rsid w:val="00845478"/>
    <w:rsid w:val="00845A9B"/>
    <w:rsid w:val="00845ADE"/>
    <w:rsid w:val="00845B3C"/>
    <w:rsid w:val="00845BFB"/>
    <w:rsid w:val="00846BF0"/>
    <w:rsid w:val="00847E83"/>
    <w:rsid w:val="00847F51"/>
    <w:rsid w:val="008504BD"/>
    <w:rsid w:val="0085130E"/>
    <w:rsid w:val="00851BEA"/>
    <w:rsid w:val="00851F49"/>
    <w:rsid w:val="008538A0"/>
    <w:rsid w:val="008539DE"/>
    <w:rsid w:val="00855562"/>
    <w:rsid w:val="00857AEF"/>
    <w:rsid w:val="008606C8"/>
    <w:rsid w:val="00860A97"/>
    <w:rsid w:val="00860C57"/>
    <w:rsid w:val="008624ED"/>
    <w:rsid w:val="00863C05"/>
    <w:rsid w:val="00864C21"/>
    <w:rsid w:val="00864CD4"/>
    <w:rsid w:val="0086563A"/>
    <w:rsid w:val="00866C22"/>
    <w:rsid w:val="00866E48"/>
    <w:rsid w:val="00867FFE"/>
    <w:rsid w:val="008706F0"/>
    <w:rsid w:val="00870C59"/>
    <w:rsid w:val="008715C7"/>
    <w:rsid w:val="00872157"/>
    <w:rsid w:val="008725A5"/>
    <w:rsid w:val="00872B6E"/>
    <w:rsid w:val="008735F6"/>
    <w:rsid w:val="0087363E"/>
    <w:rsid w:val="00875031"/>
    <w:rsid w:val="0087569C"/>
    <w:rsid w:val="0087594B"/>
    <w:rsid w:val="00876563"/>
    <w:rsid w:val="00876C64"/>
    <w:rsid w:val="0087734D"/>
    <w:rsid w:val="00877E42"/>
    <w:rsid w:val="008800FE"/>
    <w:rsid w:val="00880589"/>
    <w:rsid w:val="0088074B"/>
    <w:rsid w:val="008808E4"/>
    <w:rsid w:val="00880E69"/>
    <w:rsid w:val="00881037"/>
    <w:rsid w:val="0088146A"/>
    <w:rsid w:val="008815BC"/>
    <w:rsid w:val="008816D9"/>
    <w:rsid w:val="008826C4"/>
    <w:rsid w:val="00885B0C"/>
    <w:rsid w:val="00890E8B"/>
    <w:rsid w:val="00890F8D"/>
    <w:rsid w:val="00891F3D"/>
    <w:rsid w:val="00892672"/>
    <w:rsid w:val="008926BB"/>
    <w:rsid w:val="00892857"/>
    <w:rsid w:val="00892E27"/>
    <w:rsid w:val="00892ED6"/>
    <w:rsid w:val="00893739"/>
    <w:rsid w:val="00893B1A"/>
    <w:rsid w:val="00894F14"/>
    <w:rsid w:val="008952A0"/>
    <w:rsid w:val="00895795"/>
    <w:rsid w:val="00895EF0"/>
    <w:rsid w:val="00895FBF"/>
    <w:rsid w:val="008961D7"/>
    <w:rsid w:val="00896302"/>
    <w:rsid w:val="008966AC"/>
    <w:rsid w:val="008967B2"/>
    <w:rsid w:val="008A0C09"/>
    <w:rsid w:val="008A0D4C"/>
    <w:rsid w:val="008A1559"/>
    <w:rsid w:val="008A1851"/>
    <w:rsid w:val="008A27C3"/>
    <w:rsid w:val="008A2C8F"/>
    <w:rsid w:val="008A3133"/>
    <w:rsid w:val="008A3C53"/>
    <w:rsid w:val="008A469F"/>
    <w:rsid w:val="008A484E"/>
    <w:rsid w:val="008A6241"/>
    <w:rsid w:val="008B03EB"/>
    <w:rsid w:val="008B0457"/>
    <w:rsid w:val="008B0C34"/>
    <w:rsid w:val="008B1989"/>
    <w:rsid w:val="008B231A"/>
    <w:rsid w:val="008B2B3F"/>
    <w:rsid w:val="008B35C0"/>
    <w:rsid w:val="008B3695"/>
    <w:rsid w:val="008B690D"/>
    <w:rsid w:val="008B72F9"/>
    <w:rsid w:val="008B7D4A"/>
    <w:rsid w:val="008C046B"/>
    <w:rsid w:val="008C0C2E"/>
    <w:rsid w:val="008C0DC9"/>
    <w:rsid w:val="008C1BB3"/>
    <w:rsid w:val="008C1CC0"/>
    <w:rsid w:val="008C229C"/>
    <w:rsid w:val="008C24D1"/>
    <w:rsid w:val="008C31E2"/>
    <w:rsid w:val="008C451E"/>
    <w:rsid w:val="008C5191"/>
    <w:rsid w:val="008C5239"/>
    <w:rsid w:val="008C5402"/>
    <w:rsid w:val="008C557B"/>
    <w:rsid w:val="008C5DC3"/>
    <w:rsid w:val="008C6581"/>
    <w:rsid w:val="008C745B"/>
    <w:rsid w:val="008C7946"/>
    <w:rsid w:val="008C7D20"/>
    <w:rsid w:val="008D0324"/>
    <w:rsid w:val="008D0E2C"/>
    <w:rsid w:val="008D1B2B"/>
    <w:rsid w:val="008D2A9D"/>
    <w:rsid w:val="008D338C"/>
    <w:rsid w:val="008D3BD7"/>
    <w:rsid w:val="008D3E80"/>
    <w:rsid w:val="008D552A"/>
    <w:rsid w:val="008D5CE2"/>
    <w:rsid w:val="008D657F"/>
    <w:rsid w:val="008D6DA6"/>
    <w:rsid w:val="008D75C6"/>
    <w:rsid w:val="008D76AE"/>
    <w:rsid w:val="008D7821"/>
    <w:rsid w:val="008D7EB4"/>
    <w:rsid w:val="008E09E0"/>
    <w:rsid w:val="008E09E4"/>
    <w:rsid w:val="008E0B9B"/>
    <w:rsid w:val="008E40E6"/>
    <w:rsid w:val="008E5D63"/>
    <w:rsid w:val="008E5E1B"/>
    <w:rsid w:val="008E6118"/>
    <w:rsid w:val="008E7923"/>
    <w:rsid w:val="008E7EBC"/>
    <w:rsid w:val="008E7F19"/>
    <w:rsid w:val="008E7F6E"/>
    <w:rsid w:val="008F108E"/>
    <w:rsid w:val="008F1E58"/>
    <w:rsid w:val="008F2159"/>
    <w:rsid w:val="008F3BF0"/>
    <w:rsid w:val="008F493A"/>
    <w:rsid w:val="008F5372"/>
    <w:rsid w:val="008F7262"/>
    <w:rsid w:val="00900258"/>
    <w:rsid w:val="00900433"/>
    <w:rsid w:val="0090154C"/>
    <w:rsid w:val="00901742"/>
    <w:rsid w:val="00901B54"/>
    <w:rsid w:val="00902FA6"/>
    <w:rsid w:val="00903093"/>
    <w:rsid w:val="0090337B"/>
    <w:rsid w:val="00904049"/>
    <w:rsid w:val="009044F7"/>
    <w:rsid w:val="009045B1"/>
    <w:rsid w:val="00904D34"/>
    <w:rsid w:val="00905336"/>
    <w:rsid w:val="00905778"/>
    <w:rsid w:val="00905938"/>
    <w:rsid w:val="00906331"/>
    <w:rsid w:val="00907D04"/>
    <w:rsid w:val="009105D6"/>
    <w:rsid w:val="009121BF"/>
    <w:rsid w:val="00913708"/>
    <w:rsid w:val="00913A18"/>
    <w:rsid w:val="00913DD4"/>
    <w:rsid w:val="009145FD"/>
    <w:rsid w:val="009159BC"/>
    <w:rsid w:val="00915A4B"/>
    <w:rsid w:val="00917E61"/>
    <w:rsid w:val="00920C1A"/>
    <w:rsid w:val="009214F7"/>
    <w:rsid w:val="0092160D"/>
    <w:rsid w:val="009224C4"/>
    <w:rsid w:val="00923DE3"/>
    <w:rsid w:val="00923E2F"/>
    <w:rsid w:val="0092412B"/>
    <w:rsid w:val="0092595B"/>
    <w:rsid w:val="00925DB9"/>
    <w:rsid w:val="00927902"/>
    <w:rsid w:val="00927ACD"/>
    <w:rsid w:val="00927C7C"/>
    <w:rsid w:val="00930650"/>
    <w:rsid w:val="00930E34"/>
    <w:rsid w:val="00932A1A"/>
    <w:rsid w:val="00934CFB"/>
    <w:rsid w:val="00934F9D"/>
    <w:rsid w:val="009352F3"/>
    <w:rsid w:val="00935474"/>
    <w:rsid w:val="009356EC"/>
    <w:rsid w:val="00935EA4"/>
    <w:rsid w:val="0093647B"/>
    <w:rsid w:val="0093666A"/>
    <w:rsid w:val="00936734"/>
    <w:rsid w:val="00940C10"/>
    <w:rsid w:val="00940DF3"/>
    <w:rsid w:val="00940ECF"/>
    <w:rsid w:val="00941438"/>
    <w:rsid w:val="00942232"/>
    <w:rsid w:val="00943888"/>
    <w:rsid w:val="00944294"/>
    <w:rsid w:val="009454E2"/>
    <w:rsid w:val="00945603"/>
    <w:rsid w:val="00945D21"/>
    <w:rsid w:val="00945E90"/>
    <w:rsid w:val="009465F0"/>
    <w:rsid w:val="0094676A"/>
    <w:rsid w:val="00946AC6"/>
    <w:rsid w:val="0094744A"/>
    <w:rsid w:val="00947574"/>
    <w:rsid w:val="009516CE"/>
    <w:rsid w:val="009527AC"/>
    <w:rsid w:val="00953361"/>
    <w:rsid w:val="009545E2"/>
    <w:rsid w:val="00954B97"/>
    <w:rsid w:val="00954FE5"/>
    <w:rsid w:val="0095527C"/>
    <w:rsid w:val="00956E92"/>
    <w:rsid w:val="00957437"/>
    <w:rsid w:val="00957588"/>
    <w:rsid w:val="00957C34"/>
    <w:rsid w:val="0096187D"/>
    <w:rsid w:val="00961CFA"/>
    <w:rsid w:val="0096219D"/>
    <w:rsid w:val="009625C3"/>
    <w:rsid w:val="009644B8"/>
    <w:rsid w:val="00964CAF"/>
    <w:rsid w:val="00966440"/>
    <w:rsid w:val="00966F17"/>
    <w:rsid w:val="0096728E"/>
    <w:rsid w:val="0096765B"/>
    <w:rsid w:val="00967876"/>
    <w:rsid w:val="00970309"/>
    <w:rsid w:val="00971497"/>
    <w:rsid w:val="0097291A"/>
    <w:rsid w:val="009736FD"/>
    <w:rsid w:val="00973BAB"/>
    <w:rsid w:val="009743A0"/>
    <w:rsid w:val="009755DA"/>
    <w:rsid w:val="009756EB"/>
    <w:rsid w:val="00976094"/>
    <w:rsid w:val="009765D2"/>
    <w:rsid w:val="00976DB1"/>
    <w:rsid w:val="0097784E"/>
    <w:rsid w:val="009814DA"/>
    <w:rsid w:val="009831AB"/>
    <w:rsid w:val="00983732"/>
    <w:rsid w:val="009843D1"/>
    <w:rsid w:val="00984997"/>
    <w:rsid w:val="00984F18"/>
    <w:rsid w:val="0098528B"/>
    <w:rsid w:val="009853CC"/>
    <w:rsid w:val="00985A59"/>
    <w:rsid w:val="00986108"/>
    <w:rsid w:val="00987E05"/>
    <w:rsid w:val="0099108E"/>
    <w:rsid w:val="00992632"/>
    <w:rsid w:val="00992937"/>
    <w:rsid w:val="00992B67"/>
    <w:rsid w:val="00992B90"/>
    <w:rsid w:val="00993685"/>
    <w:rsid w:val="00993F99"/>
    <w:rsid w:val="009942EE"/>
    <w:rsid w:val="009944F8"/>
    <w:rsid w:val="00996E64"/>
    <w:rsid w:val="00997D6F"/>
    <w:rsid w:val="00997FCB"/>
    <w:rsid w:val="009A0D76"/>
    <w:rsid w:val="009A2A92"/>
    <w:rsid w:val="009A2AC5"/>
    <w:rsid w:val="009A3320"/>
    <w:rsid w:val="009A440C"/>
    <w:rsid w:val="009A4EA9"/>
    <w:rsid w:val="009A6572"/>
    <w:rsid w:val="009A715B"/>
    <w:rsid w:val="009A7906"/>
    <w:rsid w:val="009A7DCD"/>
    <w:rsid w:val="009A7E78"/>
    <w:rsid w:val="009B22C9"/>
    <w:rsid w:val="009B2DD9"/>
    <w:rsid w:val="009B3CAB"/>
    <w:rsid w:val="009B3ED9"/>
    <w:rsid w:val="009B50E0"/>
    <w:rsid w:val="009B5780"/>
    <w:rsid w:val="009B5C8F"/>
    <w:rsid w:val="009B6606"/>
    <w:rsid w:val="009B6AD9"/>
    <w:rsid w:val="009B6D68"/>
    <w:rsid w:val="009B701E"/>
    <w:rsid w:val="009C0352"/>
    <w:rsid w:val="009C03BF"/>
    <w:rsid w:val="009C05A4"/>
    <w:rsid w:val="009C06C3"/>
    <w:rsid w:val="009C27AE"/>
    <w:rsid w:val="009C3038"/>
    <w:rsid w:val="009C3993"/>
    <w:rsid w:val="009C4A13"/>
    <w:rsid w:val="009C4FE8"/>
    <w:rsid w:val="009C7926"/>
    <w:rsid w:val="009D10B9"/>
    <w:rsid w:val="009D1211"/>
    <w:rsid w:val="009D1D0B"/>
    <w:rsid w:val="009D1D90"/>
    <w:rsid w:val="009D3032"/>
    <w:rsid w:val="009D3AC9"/>
    <w:rsid w:val="009D3E8E"/>
    <w:rsid w:val="009D4215"/>
    <w:rsid w:val="009D5BFC"/>
    <w:rsid w:val="009D653D"/>
    <w:rsid w:val="009D709E"/>
    <w:rsid w:val="009D7561"/>
    <w:rsid w:val="009E088F"/>
    <w:rsid w:val="009E08DC"/>
    <w:rsid w:val="009E0AE6"/>
    <w:rsid w:val="009E0C59"/>
    <w:rsid w:val="009E173C"/>
    <w:rsid w:val="009E1A48"/>
    <w:rsid w:val="009E1FB4"/>
    <w:rsid w:val="009E29FD"/>
    <w:rsid w:val="009E41FD"/>
    <w:rsid w:val="009E4B74"/>
    <w:rsid w:val="009E5CB3"/>
    <w:rsid w:val="009E7105"/>
    <w:rsid w:val="009F0B82"/>
    <w:rsid w:val="009F0CC5"/>
    <w:rsid w:val="009F3246"/>
    <w:rsid w:val="009F36A9"/>
    <w:rsid w:val="009F4A1F"/>
    <w:rsid w:val="009F57C1"/>
    <w:rsid w:val="009F68F6"/>
    <w:rsid w:val="009F691D"/>
    <w:rsid w:val="009F6C9E"/>
    <w:rsid w:val="009F723A"/>
    <w:rsid w:val="009F7A53"/>
    <w:rsid w:val="00A0127C"/>
    <w:rsid w:val="00A0357A"/>
    <w:rsid w:val="00A0422A"/>
    <w:rsid w:val="00A04EE4"/>
    <w:rsid w:val="00A05F29"/>
    <w:rsid w:val="00A05F82"/>
    <w:rsid w:val="00A104F5"/>
    <w:rsid w:val="00A10577"/>
    <w:rsid w:val="00A105E7"/>
    <w:rsid w:val="00A10D81"/>
    <w:rsid w:val="00A115F4"/>
    <w:rsid w:val="00A115FF"/>
    <w:rsid w:val="00A11D80"/>
    <w:rsid w:val="00A1341E"/>
    <w:rsid w:val="00A13B6F"/>
    <w:rsid w:val="00A14D07"/>
    <w:rsid w:val="00A158F3"/>
    <w:rsid w:val="00A15B29"/>
    <w:rsid w:val="00A15B37"/>
    <w:rsid w:val="00A178DE"/>
    <w:rsid w:val="00A17E30"/>
    <w:rsid w:val="00A2018B"/>
    <w:rsid w:val="00A20962"/>
    <w:rsid w:val="00A21E9E"/>
    <w:rsid w:val="00A2255B"/>
    <w:rsid w:val="00A226D6"/>
    <w:rsid w:val="00A2274B"/>
    <w:rsid w:val="00A240D3"/>
    <w:rsid w:val="00A245AC"/>
    <w:rsid w:val="00A24C3E"/>
    <w:rsid w:val="00A24D26"/>
    <w:rsid w:val="00A25B1F"/>
    <w:rsid w:val="00A26788"/>
    <w:rsid w:val="00A26812"/>
    <w:rsid w:val="00A27082"/>
    <w:rsid w:val="00A30E72"/>
    <w:rsid w:val="00A3131C"/>
    <w:rsid w:val="00A3269D"/>
    <w:rsid w:val="00A33559"/>
    <w:rsid w:val="00A33BFE"/>
    <w:rsid w:val="00A3749B"/>
    <w:rsid w:val="00A41914"/>
    <w:rsid w:val="00A41F4E"/>
    <w:rsid w:val="00A421A4"/>
    <w:rsid w:val="00A427D7"/>
    <w:rsid w:val="00A4482F"/>
    <w:rsid w:val="00A4549F"/>
    <w:rsid w:val="00A45523"/>
    <w:rsid w:val="00A4563D"/>
    <w:rsid w:val="00A4613B"/>
    <w:rsid w:val="00A47C95"/>
    <w:rsid w:val="00A47F4A"/>
    <w:rsid w:val="00A5070A"/>
    <w:rsid w:val="00A50EB0"/>
    <w:rsid w:val="00A52FCB"/>
    <w:rsid w:val="00A530EC"/>
    <w:rsid w:val="00A53FB0"/>
    <w:rsid w:val="00A56A3A"/>
    <w:rsid w:val="00A56CA5"/>
    <w:rsid w:val="00A600F9"/>
    <w:rsid w:val="00A60E1D"/>
    <w:rsid w:val="00A61F6A"/>
    <w:rsid w:val="00A62168"/>
    <w:rsid w:val="00A62180"/>
    <w:rsid w:val="00A62BEA"/>
    <w:rsid w:val="00A63E09"/>
    <w:rsid w:val="00A64896"/>
    <w:rsid w:val="00A652B8"/>
    <w:rsid w:val="00A6537E"/>
    <w:rsid w:val="00A707DC"/>
    <w:rsid w:val="00A710D2"/>
    <w:rsid w:val="00A7173B"/>
    <w:rsid w:val="00A717D8"/>
    <w:rsid w:val="00A71988"/>
    <w:rsid w:val="00A71CD4"/>
    <w:rsid w:val="00A7440F"/>
    <w:rsid w:val="00A747D1"/>
    <w:rsid w:val="00A74C65"/>
    <w:rsid w:val="00A7590A"/>
    <w:rsid w:val="00A801DB"/>
    <w:rsid w:val="00A80714"/>
    <w:rsid w:val="00A82F0F"/>
    <w:rsid w:val="00A83493"/>
    <w:rsid w:val="00A83A41"/>
    <w:rsid w:val="00A83AB4"/>
    <w:rsid w:val="00A83C00"/>
    <w:rsid w:val="00A843B6"/>
    <w:rsid w:val="00A84655"/>
    <w:rsid w:val="00A84BD7"/>
    <w:rsid w:val="00A850C2"/>
    <w:rsid w:val="00A856F7"/>
    <w:rsid w:val="00A85A1B"/>
    <w:rsid w:val="00A86241"/>
    <w:rsid w:val="00A86250"/>
    <w:rsid w:val="00A86CD0"/>
    <w:rsid w:val="00A87109"/>
    <w:rsid w:val="00A87AF3"/>
    <w:rsid w:val="00A901E8"/>
    <w:rsid w:val="00A906C4"/>
    <w:rsid w:val="00A90A36"/>
    <w:rsid w:val="00A90AFD"/>
    <w:rsid w:val="00A92C59"/>
    <w:rsid w:val="00A932BE"/>
    <w:rsid w:val="00A941D0"/>
    <w:rsid w:val="00A95248"/>
    <w:rsid w:val="00A95563"/>
    <w:rsid w:val="00A95AC2"/>
    <w:rsid w:val="00A95B83"/>
    <w:rsid w:val="00A977CD"/>
    <w:rsid w:val="00A97842"/>
    <w:rsid w:val="00AA187A"/>
    <w:rsid w:val="00AA190C"/>
    <w:rsid w:val="00AA2295"/>
    <w:rsid w:val="00AA2FF6"/>
    <w:rsid w:val="00AA3851"/>
    <w:rsid w:val="00AA413D"/>
    <w:rsid w:val="00AA4491"/>
    <w:rsid w:val="00AA5DF0"/>
    <w:rsid w:val="00AA645F"/>
    <w:rsid w:val="00AA6B1E"/>
    <w:rsid w:val="00AA732C"/>
    <w:rsid w:val="00AA7C86"/>
    <w:rsid w:val="00AA7CEF"/>
    <w:rsid w:val="00AB022D"/>
    <w:rsid w:val="00AB192B"/>
    <w:rsid w:val="00AB1CA0"/>
    <w:rsid w:val="00AB1E93"/>
    <w:rsid w:val="00AB1EF9"/>
    <w:rsid w:val="00AB2C29"/>
    <w:rsid w:val="00AB3D60"/>
    <w:rsid w:val="00AB430E"/>
    <w:rsid w:val="00AB4E62"/>
    <w:rsid w:val="00AB60F6"/>
    <w:rsid w:val="00AC0BE7"/>
    <w:rsid w:val="00AC0E31"/>
    <w:rsid w:val="00AC1F9C"/>
    <w:rsid w:val="00AC1FDC"/>
    <w:rsid w:val="00AC1FF9"/>
    <w:rsid w:val="00AC2158"/>
    <w:rsid w:val="00AC290A"/>
    <w:rsid w:val="00AC2A40"/>
    <w:rsid w:val="00AC39C2"/>
    <w:rsid w:val="00AC3B82"/>
    <w:rsid w:val="00AC3D32"/>
    <w:rsid w:val="00AC4431"/>
    <w:rsid w:val="00AC4DD0"/>
    <w:rsid w:val="00AC4EBA"/>
    <w:rsid w:val="00AC5923"/>
    <w:rsid w:val="00AC5B83"/>
    <w:rsid w:val="00AC6467"/>
    <w:rsid w:val="00AC72A4"/>
    <w:rsid w:val="00AC72C2"/>
    <w:rsid w:val="00AD1201"/>
    <w:rsid w:val="00AD565A"/>
    <w:rsid w:val="00AD590D"/>
    <w:rsid w:val="00AD6BA0"/>
    <w:rsid w:val="00AD6C05"/>
    <w:rsid w:val="00AD6DF9"/>
    <w:rsid w:val="00AD6FD3"/>
    <w:rsid w:val="00AE04E0"/>
    <w:rsid w:val="00AE0783"/>
    <w:rsid w:val="00AE1040"/>
    <w:rsid w:val="00AE1797"/>
    <w:rsid w:val="00AE17DE"/>
    <w:rsid w:val="00AE1FAE"/>
    <w:rsid w:val="00AE2BDF"/>
    <w:rsid w:val="00AE3BD7"/>
    <w:rsid w:val="00AE435A"/>
    <w:rsid w:val="00AE4575"/>
    <w:rsid w:val="00AE4BD9"/>
    <w:rsid w:val="00AE6491"/>
    <w:rsid w:val="00AE67C1"/>
    <w:rsid w:val="00AE6B04"/>
    <w:rsid w:val="00AE7935"/>
    <w:rsid w:val="00AF077F"/>
    <w:rsid w:val="00AF12AD"/>
    <w:rsid w:val="00AF254A"/>
    <w:rsid w:val="00AF2D47"/>
    <w:rsid w:val="00AF393B"/>
    <w:rsid w:val="00AF3AB9"/>
    <w:rsid w:val="00AF3C29"/>
    <w:rsid w:val="00AF70BA"/>
    <w:rsid w:val="00AF761C"/>
    <w:rsid w:val="00AF7D86"/>
    <w:rsid w:val="00B009E1"/>
    <w:rsid w:val="00B00DB7"/>
    <w:rsid w:val="00B010B7"/>
    <w:rsid w:val="00B01244"/>
    <w:rsid w:val="00B02525"/>
    <w:rsid w:val="00B028AF"/>
    <w:rsid w:val="00B037F4"/>
    <w:rsid w:val="00B05B56"/>
    <w:rsid w:val="00B064E9"/>
    <w:rsid w:val="00B076F8"/>
    <w:rsid w:val="00B07731"/>
    <w:rsid w:val="00B07AE7"/>
    <w:rsid w:val="00B07C19"/>
    <w:rsid w:val="00B07CEF"/>
    <w:rsid w:val="00B07FBF"/>
    <w:rsid w:val="00B10F4F"/>
    <w:rsid w:val="00B1102E"/>
    <w:rsid w:val="00B115D1"/>
    <w:rsid w:val="00B11E2B"/>
    <w:rsid w:val="00B126FC"/>
    <w:rsid w:val="00B12A8E"/>
    <w:rsid w:val="00B12AAA"/>
    <w:rsid w:val="00B13413"/>
    <w:rsid w:val="00B13716"/>
    <w:rsid w:val="00B13888"/>
    <w:rsid w:val="00B148DD"/>
    <w:rsid w:val="00B14CC4"/>
    <w:rsid w:val="00B15D84"/>
    <w:rsid w:val="00B16D06"/>
    <w:rsid w:val="00B16F1D"/>
    <w:rsid w:val="00B16F92"/>
    <w:rsid w:val="00B17B4B"/>
    <w:rsid w:val="00B17DAE"/>
    <w:rsid w:val="00B205DB"/>
    <w:rsid w:val="00B20863"/>
    <w:rsid w:val="00B21DEA"/>
    <w:rsid w:val="00B21E39"/>
    <w:rsid w:val="00B225D9"/>
    <w:rsid w:val="00B22C0B"/>
    <w:rsid w:val="00B23E6D"/>
    <w:rsid w:val="00B2406C"/>
    <w:rsid w:val="00B24921"/>
    <w:rsid w:val="00B24ADB"/>
    <w:rsid w:val="00B252B0"/>
    <w:rsid w:val="00B2535D"/>
    <w:rsid w:val="00B25493"/>
    <w:rsid w:val="00B25800"/>
    <w:rsid w:val="00B25F1E"/>
    <w:rsid w:val="00B2628C"/>
    <w:rsid w:val="00B26918"/>
    <w:rsid w:val="00B30D0A"/>
    <w:rsid w:val="00B312A0"/>
    <w:rsid w:val="00B31734"/>
    <w:rsid w:val="00B31F5F"/>
    <w:rsid w:val="00B3218A"/>
    <w:rsid w:val="00B32584"/>
    <w:rsid w:val="00B32E80"/>
    <w:rsid w:val="00B336D3"/>
    <w:rsid w:val="00B33E25"/>
    <w:rsid w:val="00B345BA"/>
    <w:rsid w:val="00B354D5"/>
    <w:rsid w:val="00B37141"/>
    <w:rsid w:val="00B37A3A"/>
    <w:rsid w:val="00B408CA"/>
    <w:rsid w:val="00B4125F"/>
    <w:rsid w:val="00B412EE"/>
    <w:rsid w:val="00B420BD"/>
    <w:rsid w:val="00B42251"/>
    <w:rsid w:val="00B4268C"/>
    <w:rsid w:val="00B43630"/>
    <w:rsid w:val="00B44424"/>
    <w:rsid w:val="00B44F43"/>
    <w:rsid w:val="00B452B6"/>
    <w:rsid w:val="00B461BA"/>
    <w:rsid w:val="00B462F0"/>
    <w:rsid w:val="00B47FF1"/>
    <w:rsid w:val="00B5103D"/>
    <w:rsid w:val="00B5157A"/>
    <w:rsid w:val="00B5164E"/>
    <w:rsid w:val="00B51BEA"/>
    <w:rsid w:val="00B521E9"/>
    <w:rsid w:val="00B521F2"/>
    <w:rsid w:val="00B5250A"/>
    <w:rsid w:val="00B5346B"/>
    <w:rsid w:val="00B54564"/>
    <w:rsid w:val="00B5482E"/>
    <w:rsid w:val="00B54C9A"/>
    <w:rsid w:val="00B54EDD"/>
    <w:rsid w:val="00B55458"/>
    <w:rsid w:val="00B56E07"/>
    <w:rsid w:val="00B63CC9"/>
    <w:rsid w:val="00B67029"/>
    <w:rsid w:val="00B67684"/>
    <w:rsid w:val="00B70AD0"/>
    <w:rsid w:val="00B70B12"/>
    <w:rsid w:val="00B70C3B"/>
    <w:rsid w:val="00B744FC"/>
    <w:rsid w:val="00B74BC5"/>
    <w:rsid w:val="00B759DA"/>
    <w:rsid w:val="00B76A8F"/>
    <w:rsid w:val="00B76EF6"/>
    <w:rsid w:val="00B771A0"/>
    <w:rsid w:val="00B8010B"/>
    <w:rsid w:val="00B81AA2"/>
    <w:rsid w:val="00B82D86"/>
    <w:rsid w:val="00B82EDE"/>
    <w:rsid w:val="00B83CDE"/>
    <w:rsid w:val="00B847D2"/>
    <w:rsid w:val="00B84802"/>
    <w:rsid w:val="00B84AED"/>
    <w:rsid w:val="00B84EC7"/>
    <w:rsid w:val="00B854EA"/>
    <w:rsid w:val="00B85C90"/>
    <w:rsid w:val="00B85F22"/>
    <w:rsid w:val="00B864FD"/>
    <w:rsid w:val="00B867E7"/>
    <w:rsid w:val="00B86A20"/>
    <w:rsid w:val="00B86A86"/>
    <w:rsid w:val="00B901D6"/>
    <w:rsid w:val="00B912AE"/>
    <w:rsid w:val="00B916EE"/>
    <w:rsid w:val="00B919AF"/>
    <w:rsid w:val="00B9255B"/>
    <w:rsid w:val="00B92E0A"/>
    <w:rsid w:val="00B936BD"/>
    <w:rsid w:val="00B94546"/>
    <w:rsid w:val="00B95C19"/>
    <w:rsid w:val="00B95CF3"/>
    <w:rsid w:val="00B96798"/>
    <w:rsid w:val="00B96C96"/>
    <w:rsid w:val="00B96D05"/>
    <w:rsid w:val="00B97194"/>
    <w:rsid w:val="00BA04A5"/>
    <w:rsid w:val="00BA0CCB"/>
    <w:rsid w:val="00BA13EC"/>
    <w:rsid w:val="00BA2B1C"/>
    <w:rsid w:val="00BA353C"/>
    <w:rsid w:val="00BA3595"/>
    <w:rsid w:val="00BA40DA"/>
    <w:rsid w:val="00BA4EF5"/>
    <w:rsid w:val="00BA53CD"/>
    <w:rsid w:val="00BA7274"/>
    <w:rsid w:val="00BA7F80"/>
    <w:rsid w:val="00BB0923"/>
    <w:rsid w:val="00BB37D2"/>
    <w:rsid w:val="00BB402B"/>
    <w:rsid w:val="00BB5055"/>
    <w:rsid w:val="00BB709A"/>
    <w:rsid w:val="00BB7CA1"/>
    <w:rsid w:val="00BB7FC2"/>
    <w:rsid w:val="00BC0846"/>
    <w:rsid w:val="00BC0DC0"/>
    <w:rsid w:val="00BC1251"/>
    <w:rsid w:val="00BC1CD1"/>
    <w:rsid w:val="00BC2A99"/>
    <w:rsid w:val="00BC2FE0"/>
    <w:rsid w:val="00BC3B47"/>
    <w:rsid w:val="00BC3DE5"/>
    <w:rsid w:val="00BC472E"/>
    <w:rsid w:val="00BC47FC"/>
    <w:rsid w:val="00BC4F62"/>
    <w:rsid w:val="00BC5F8D"/>
    <w:rsid w:val="00BC6DE7"/>
    <w:rsid w:val="00BC794C"/>
    <w:rsid w:val="00BC7983"/>
    <w:rsid w:val="00BC7C18"/>
    <w:rsid w:val="00BD06E6"/>
    <w:rsid w:val="00BD2A80"/>
    <w:rsid w:val="00BD329C"/>
    <w:rsid w:val="00BD4836"/>
    <w:rsid w:val="00BD4F41"/>
    <w:rsid w:val="00BD5823"/>
    <w:rsid w:val="00BD5CB7"/>
    <w:rsid w:val="00BD5DEB"/>
    <w:rsid w:val="00BD66EA"/>
    <w:rsid w:val="00BD69A3"/>
    <w:rsid w:val="00BD6A64"/>
    <w:rsid w:val="00BD7027"/>
    <w:rsid w:val="00BD7327"/>
    <w:rsid w:val="00BD76AC"/>
    <w:rsid w:val="00BE0FFB"/>
    <w:rsid w:val="00BE1031"/>
    <w:rsid w:val="00BE177F"/>
    <w:rsid w:val="00BE39A6"/>
    <w:rsid w:val="00BE4B76"/>
    <w:rsid w:val="00BE52C2"/>
    <w:rsid w:val="00BE60AB"/>
    <w:rsid w:val="00BE6171"/>
    <w:rsid w:val="00BE7488"/>
    <w:rsid w:val="00BE7722"/>
    <w:rsid w:val="00BE7A5D"/>
    <w:rsid w:val="00BF027A"/>
    <w:rsid w:val="00BF1C87"/>
    <w:rsid w:val="00BF1E25"/>
    <w:rsid w:val="00BF272B"/>
    <w:rsid w:val="00BF359A"/>
    <w:rsid w:val="00BF38F2"/>
    <w:rsid w:val="00BF49B8"/>
    <w:rsid w:val="00BF4CE8"/>
    <w:rsid w:val="00BF5B74"/>
    <w:rsid w:val="00BF61CB"/>
    <w:rsid w:val="00BF6517"/>
    <w:rsid w:val="00BF6A06"/>
    <w:rsid w:val="00BF7AE3"/>
    <w:rsid w:val="00BF7AFB"/>
    <w:rsid w:val="00BF7C5C"/>
    <w:rsid w:val="00BF7F37"/>
    <w:rsid w:val="00C007F2"/>
    <w:rsid w:val="00C00ABB"/>
    <w:rsid w:val="00C0177B"/>
    <w:rsid w:val="00C04316"/>
    <w:rsid w:val="00C04AA2"/>
    <w:rsid w:val="00C06941"/>
    <w:rsid w:val="00C07577"/>
    <w:rsid w:val="00C10104"/>
    <w:rsid w:val="00C103C6"/>
    <w:rsid w:val="00C1140E"/>
    <w:rsid w:val="00C13354"/>
    <w:rsid w:val="00C14363"/>
    <w:rsid w:val="00C146B4"/>
    <w:rsid w:val="00C149B8"/>
    <w:rsid w:val="00C14BE8"/>
    <w:rsid w:val="00C1699B"/>
    <w:rsid w:val="00C17028"/>
    <w:rsid w:val="00C172FA"/>
    <w:rsid w:val="00C17685"/>
    <w:rsid w:val="00C20311"/>
    <w:rsid w:val="00C20A32"/>
    <w:rsid w:val="00C220FD"/>
    <w:rsid w:val="00C225F9"/>
    <w:rsid w:val="00C2282E"/>
    <w:rsid w:val="00C22873"/>
    <w:rsid w:val="00C22D1C"/>
    <w:rsid w:val="00C23F42"/>
    <w:rsid w:val="00C24E20"/>
    <w:rsid w:val="00C267B2"/>
    <w:rsid w:val="00C27753"/>
    <w:rsid w:val="00C27E6E"/>
    <w:rsid w:val="00C30A33"/>
    <w:rsid w:val="00C31289"/>
    <w:rsid w:val="00C325E0"/>
    <w:rsid w:val="00C32ADB"/>
    <w:rsid w:val="00C32B3E"/>
    <w:rsid w:val="00C340DC"/>
    <w:rsid w:val="00C341D6"/>
    <w:rsid w:val="00C3493B"/>
    <w:rsid w:val="00C34C20"/>
    <w:rsid w:val="00C35248"/>
    <w:rsid w:val="00C35F29"/>
    <w:rsid w:val="00C36FAD"/>
    <w:rsid w:val="00C3708D"/>
    <w:rsid w:val="00C3710E"/>
    <w:rsid w:val="00C40500"/>
    <w:rsid w:val="00C41369"/>
    <w:rsid w:val="00C423F9"/>
    <w:rsid w:val="00C43008"/>
    <w:rsid w:val="00C43194"/>
    <w:rsid w:val="00C43FC3"/>
    <w:rsid w:val="00C441B5"/>
    <w:rsid w:val="00C449B8"/>
    <w:rsid w:val="00C44AD8"/>
    <w:rsid w:val="00C44F53"/>
    <w:rsid w:val="00C46657"/>
    <w:rsid w:val="00C46CD2"/>
    <w:rsid w:val="00C474F3"/>
    <w:rsid w:val="00C47F9D"/>
    <w:rsid w:val="00C5035E"/>
    <w:rsid w:val="00C50CE0"/>
    <w:rsid w:val="00C51017"/>
    <w:rsid w:val="00C5163D"/>
    <w:rsid w:val="00C52FD1"/>
    <w:rsid w:val="00C53F89"/>
    <w:rsid w:val="00C54526"/>
    <w:rsid w:val="00C545CB"/>
    <w:rsid w:val="00C56127"/>
    <w:rsid w:val="00C57252"/>
    <w:rsid w:val="00C57A4E"/>
    <w:rsid w:val="00C57B6E"/>
    <w:rsid w:val="00C60D5E"/>
    <w:rsid w:val="00C61922"/>
    <w:rsid w:val="00C62535"/>
    <w:rsid w:val="00C62784"/>
    <w:rsid w:val="00C647B5"/>
    <w:rsid w:val="00C658DC"/>
    <w:rsid w:val="00C65CEA"/>
    <w:rsid w:val="00C66063"/>
    <w:rsid w:val="00C662FD"/>
    <w:rsid w:val="00C66D5A"/>
    <w:rsid w:val="00C67AC4"/>
    <w:rsid w:val="00C700A8"/>
    <w:rsid w:val="00C720E6"/>
    <w:rsid w:val="00C731A8"/>
    <w:rsid w:val="00C73486"/>
    <w:rsid w:val="00C73CD0"/>
    <w:rsid w:val="00C73E37"/>
    <w:rsid w:val="00C74164"/>
    <w:rsid w:val="00C745A2"/>
    <w:rsid w:val="00C74B75"/>
    <w:rsid w:val="00C7654E"/>
    <w:rsid w:val="00C7691E"/>
    <w:rsid w:val="00C771E1"/>
    <w:rsid w:val="00C779D6"/>
    <w:rsid w:val="00C77D61"/>
    <w:rsid w:val="00C806CC"/>
    <w:rsid w:val="00C8202C"/>
    <w:rsid w:val="00C823E8"/>
    <w:rsid w:val="00C83E6A"/>
    <w:rsid w:val="00C85278"/>
    <w:rsid w:val="00C853CB"/>
    <w:rsid w:val="00C85A6A"/>
    <w:rsid w:val="00C85B92"/>
    <w:rsid w:val="00C87937"/>
    <w:rsid w:val="00C90603"/>
    <w:rsid w:val="00C915B2"/>
    <w:rsid w:val="00C91A84"/>
    <w:rsid w:val="00C92AE2"/>
    <w:rsid w:val="00C93969"/>
    <w:rsid w:val="00C93BE7"/>
    <w:rsid w:val="00C959BB"/>
    <w:rsid w:val="00C95BF2"/>
    <w:rsid w:val="00C96DDE"/>
    <w:rsid w:val="00C972B5"/>
    <w:rsid w:val="00C97A4D"/>
    <w:rsid w:val="00CA1A2A"/>
    <w:rsid w:val="00CA258F"/>
    <w:rsid w:val="00CA3446"/>
    <w:rsid w:val="00CA4AD7"/>
    <w:rsid w:val="00CA52BB"/>
    <w:rsid w:val="00CA5E98"/>
    <w:rsid w:val="00CA74B0"/>
    <w:rsid w:val="00CA7889"/>
    <w:rsid w:val="00CA7CB7"/>
    <w:rsid w:val="00CB02DC"/>
    <w:rsid w:val="00CB041B"/>
    <w:rsid w:val="00CB07CE"/>
    <w:rsid w:val="00CB10B9"/>
    <w:rsid w:val="00CB12AC"/>
    <w:rsid w:val="00CB2144"/>
    <w:rsid w:val="00CB343C"/>
    <w:rsid w:val="00CB3902"/>
    <w:rsid w:val="00CB40FB"/>
    <w:rsid w:val="00CB4388"/>
    <w:rsid w:val="00CB4809"/>
    <w:rsid w:val="00CB515D"/>
    <w:rsid w:val="00CB60AB"/>
    <w:rsid w:val="00CB654B"/>
    <w:rsid w:val="00CB667B"/>
    <w:rsid w:val="00CC1CB3"/>
    <w:rsid w:val="00CC3A67"/>
    <w:rsid w:val="00CC4247"/>
    <w:rsid w:val="00CC5042"/>
    <w:rsid w:val="00CC54D0"/>
    <w:rsid w:val="00CC5855"/>
    <w:rsid w:val="00CC5DF8"/>
    <w:rsid w:val="00CC5FD9"/>
    <w:rsid w:val="00CC77EE"/>
    <w:rsid w:val="00CC7971"/>
    <w:rsid w:val="00CC7B44"/>
    <w:rsid w:val="00CC7C74"/>
    <w:rsid w:val="00CC7F8D"/>
    <w:rsid w:val="00CD0A45"/>
    <w:rsid w:val="00CD0AA5"/>
    <w:rsid w:val="00CD1831"/>
    <w:rsid w:val="00CD1B3C"/>
    <w:rsid w:val="00CD2B65"/>
    <w:rsid w:val="00CD437C"/>
    <w:rsid w:val="00CD45E4"/>
    <w:rsid w:val="00CD5E62"/>
    <w:rsid w:val="00CD5EFA"/>
    <w:rsid w:val="00CD7B5F"/>
    <w:rsid w:val="00CE0469"/>
    <w:rsid w:val="00CE0D61"/>
    <w:rsid w:val="00CE1A2D"/>
    <w:rsid w:val="00CE20FE"/>
    <w:rsid w:val="00CE25FC"/>
    <w:rsid w:val="00CE275D"/>
    <w:rsid w:val="00CE28DB"/>
    <w:rsid w:val="00CE2F7E"/>
    <w:rsid w:val="00CE34D3"/>
    <w:rsid w:val="00CE37E2"/>
    <w:rsid w:val="00CE41E0"/>
    <w:rsid w:val="00CE5693"/>
    <w:rsid w:val="00CE5EF9"/>
    <w:rsid w:val="00CE699E"/>
    <w:rsid w:val="00CF0021"/>
    <w:rsid w:val="00CF0A1B"/>
    <w:rsid w:val="00CF12A5"/>
    <w:rsid w:val="00CF189A"/>
    <w:rsid w:val="00CF199E"/>
    <w:rsid w:val="00CF2703"/>
    <w:rsid w:val="00CF2A56"/>
    <w:rsid w:val="00CF2CAA"/>
    <w:rsid w:val="00CF3BE5"/>
    <w:rsid w:val="00CF3F3A"/>
    <w:rsid w:val="00CF68AE"/>
    <w:rsid w:val="00D00C23"/>
    <w:rsid w:val="00D01D50"/>
    <w:rsid w:val="00D0206C"/>
    <w:rsid w:val="00D051C5"/>
    <w:rsid w:val="00D06069"/>
    <w:rsid w:val="00D0615E"/>
    <w:rsid w:val="00D063C6"/>
    <w:rsid w:val="00D06BCB"/>
    <w:rsid w:val="00D11A6E"/>
    <w:rsid w:val="00D12815"/>
    <w:rsid w:val="00D13572"/>
    <w:rsid w:val="00D14067"/>
    <w:rsid w:val="00D1471F"/>
    <w:rsid w:val="00D14DC5"/>
    <w:rsid w:val="00D155D3"/>
    <w:rsid w:val="00D16595"/>
    <w:rsid w:val="00D16845"/>
    <w:rsid w:val="00D17025"/>
    <w:rsid w:val="00D17898"/>
    <w:rsid w:val="00D179CB"/>
    <w:rsid w:val="00D20B69"/>
    <w:rsid w:val="00D215CF"/>
    <w:rsid w:val="00D21634"/>
    <w:rsid w:val="00D22567"/>
    <w:rsid w:val="00D23060"/>
    <w:rsid w:val="00D231D6"/>
    <w:rsid w:val="00D235D9"/>
    <w:rsid w:val="00D25884"/>
    <w:rsid w:val="00D25CFA"/>
    <w:rsid w:val="00D25DF6"/>
    <w:rsid w:val="00D31962"/>
    <w:rsid w:val="00D326A5"/>
    <w:rsid w:val="00D32D38"/>
    <w:rsid w:val="00D33C6E"/>
    <w:rsid w:val="00D341D9"/>
    <w:rsid w:val="00D34A3E"/>
    <w:rsid w:val="00D37DEB"/>
    <w:rsid w:val="00D40613"/>
    <w:rsid w:val="00D408DB"/>
    <w:rsid w:val="00D40A62"/>
    <w:rsid w:val="00D41227"/>
    <w:rsid w:val="00D426E1"/>
    <w:rsid w:val="00D441F6"/>
    <w:rsid w:val="00D44B81"/>
    <w:rsid w:val="00D44B8A"/>
    <w:rsid w:val="00D468C8"/>
    <w:rsid w:val="00D47A7D"/>
    <w:rsid w:val="00D47C9A"/>
    <w:rsid w:val="00D50636"/>
    <w:rsid w:val="00D506AD"/>
    <w:rsid w:val="00D50996"/>
    <w:rsid w:val="00D50F93"/>
    <w:rsid w:val="00D5220E"/>
    <w:rsid w:val="00D5336C"/>
    <w:rsid w:val="00D53530"/>
    <w:rsid w:val="00D535B2"/>
    <w:rsid w:val="00D53949"/>
    <w:rsid w:val="00D53A6E"/>
    <w:rsid w:val="00D54047"/>
    <w:rsid w:val="00D5439F"/>
    <w:rsid w:val="00D54E4A"/>
    <w:rsid w:val="00D54FCE"/>
    <w:rsid w:val="00D55138"/>
    <w:rsid w:val="00D55367"/>
    <w:rsid w:val="00D55ADA"/>
    <w:rsid w:val="00D60B68"/>
    <w:rsid w:val="00D61D85"/>
    <w:rsid w:val="00D61E6F"/>
    <w:rsid w:val="00D623E4"/>
    <w:rsid w:val="00D63045"/>
    <w:rsid w:val="00D63B42"/>
    <w:rsid w:val="00D648AA"/>
    <w:rsid w:val="00D64FD3"/>
    <w:rsid w:val="00D652A8"/>
    <w:rsid w:val="00D65D14"/>
    <w:rsid w:val="00D65F01"/>
    <w:rsid w:val="00D66443"/>
    <w:rsid w:val="00D666D6"/>
    <w:rsid w:val="00D67D56"/>
    <w:rsid w:val="00D7008D"/>
    <w:rsid w:val="00D70F0F"/>
    <w:rsid w:val="00D718C6"/>
    <w:rsid w:val="00D71A3A"/>
    <w:rsid w:val="00D720D9"/>
    <w:rsid w:val="00D73B47"/>
    <w:rsid w:val="00D7489A"/>
    <w:rsid w:val="00D752A2"/>
    <w:rsid w:val="00D75F69"/>
    <w:rsid w:val="00D76130"/>
    <w:rsid w:val="00D76963"/>
    <w:rsid w:val="00D775A9"/>
    <w:rsid w:val="00D77A4F"/>
    <w:rsid w:val="00D77DD6"/>
    <w:rsid w:val="00D80C5F"/>
    <w:rsid w:val="00D80EA3"/>
    <w:rsid w:val="00D811D0"/>
    <w:rsid w:val="00D81365"/>
    <w:rsid w:val="00D81A1C"/>
    <w:rsid w:val="00D82F7A"/>
    <w:rsid w:val="00D83D25"/>
    <w:rsid w:val="00D84E78"/>
    <w:rsid w:val="00D84F38"/>
    <w:rsid w:val="00D85299"/>
    <w:rsid w:val="00D90716"/>
    <w:rsid w:val="00D92104"/>
    <w:rsid w:val="00D931F5"/>
    <w:rsid w:val="00D9331D"/>
    <w:rsid w:val="00D94231"/>
    <w:rsid w:val="00D95F30"/>
    <w:rsid w:val="00D96F08"/>
    <w:rsid w:val="00D97CDC"/>
    <w:rsid w:val="00DA0418"/>
    <w:rsid w:val="00DA0434"/>
    <w:rsid w:val="00DA159D"/>
    <w:rsid w:val="00DA1C88"/>
    <w:rsid w:val="00DA277D"/>
    <w:rsid w:val="00DA2FE9"/>
    <w:rsid w:val="00DA3DD1"/>
    <w:rsid w:val="00DA4C23"/>
    <w:rsid w:val="00DA4DD5"/>
    <w:rsid w:val="00DA4EA1"/>
    <w:rsid w:val="00DA4F6B"/>
    <w:rsid w:val="00DA64AA"/>
    <w:rsid w:val="00DA68C0"/>
    <w:rsid w:val="00DA7242"/>
    <w:rsid w:val="00DA734C"/>
    <w:rsid w:val="00DA7930"/>
    <w:rsid w:val="00DA7C04"/>
    <w:rsid w:val="00DA7C79"/>
    <w:rsid w:val="00DB1336"/>
    <w:rsid w:val="00DB359E"/>
    <w:rsid w:val="00DB3908"/>
    <w:rsid w:val="00DB5BD3"/>
    <w:rsid w:val="00DB7776"/>
    <w:rsid w:val="00DC0307"/>
    <w:rsid w:val="00DC0F10"/>
    <w:rsid w:val="00DC1B15"/>
    <w:rsid w:val="00DC3236"/>
    <w:rsid w:val="00DC3A65"/>
    <w:rsid w:val="00DC42CE"/>
    <w:rsid w:val="00DC4467"/>
    <w:rsid w:val="00DC4881"/>
    <w:rsid w:val="00DC5546"/>
    <w:rsid w:val="00DC5779"/>
    <w:rsid w:val="00DC57FF"/>
    <w:rsid w:val="00DC6DBB"/>
    <w:rsid w:val="00DC6E71"/>
    <w:rsid w:val="00DC7BE2"/>
    <w:rsid w:val="00DD04A1"/>
    <w:rsid w:val="00DD0CF2"/>
    <w:rsid w:val="00DD3997"/>
    <w:rsid w:val="00DD49A7"/>
    <w:rsid w:val="00DD5B85"/>
    <w:rsid w:val="00DD6258"/>
    <w:rsid w:val="00DD6F6D"/>
    <w:rsid w:val="00DD72EB"/>
    <w:rsid w:val="00DE00E5"/>
    <w:rsid w:val="00DE0682"/>
    <w:rsid w:val="00DE1B86"/>
    <w:rsid w:val="00DE2011"/>
    <w:rsid w:val="00DE21B1"/>
    <w:rsid w:val="00DE253D"/>
    <w:rsid w:val="00DE2F2E"/>
    <w:rsid w:val="00DE3668"/>
    <w:rsid w:val="00DE53EA"/>
    <w:rsid w:val="00DE58B9"/>
    <w:rsid w:val="00DE603F"/>
    <w:rsid w:val="00DE647D"/>
    <w:rsid w:val="00DE658C"/>
    <w:rsid w:val="00DE7C0F"/>
    <w:rsid w:val="00DF0638"/>
    <w:rsid w:val="00DF0FA5"/>
    <w:rsid w:val="00DF251A"/>
    <w:rsid w:val="00DF2A79"/>
    <w:rsid w:val="00DF2DE8"/>
    <w:rsid w:val="00DF37CB"/>
    <w:rsid w:val="00DF3E68"/>
    <w:rsid w:val="00DF4C37"/>
    <w:rsid w:val="00DF50DC"/>
    <w:rsid w:val="00DF5901"/>
    <w:rsid w:val="00DF648E"/>
    <w:rsid w:val="00DF64B5"/>
    <w:rsid w:val="00DF7119"/>
    <w:rsid w:val="00DF7268"/>
    <w:rsid w:val="00DF754D"/>
    <w:rsid w:val="00DF7A2D"/>
    <w:rsid w:val="00DF7F67"/>
    <w:rsid w:val="00E0013F"/>
    <w:rsid w:val="00E002A5"/>
    <w:rsid w:val="00E00356"/>
    <w:rsid w:val="00E003F4"/>
    <w:rsid w:val="00E006E8"/>
    <w:rsid w:val="00E00AE9"/>
    <w:rsid w:val="00E013D2"/>
    <w:rsid w:val="00E0181A"/>
    <w:rsid w:val="00E020C6"/>
    <w:rsid w:val="00E02BD5"/>
    <w:rsid w:val="00E031BE"/>
    <w:rsid w:val="00E03A39"/>
    <w:rsid w:val="00E04D91"/>
    <w:rsid w:val="00E04F68"/>
    <w:rsid w:val="00E050A5"/>
    <w:rsid w:val="00E06C48"/>
    <w:rsid w:val="00E1110E"/>
    <w:rsid w:val="00E133DF"/>
    <w:rsid w:val="00E13441"/>
    <w:rsid w:val="00E13C46"/>
    <w:rsid w:val="00E14F10"/>
    <w:rsid w:val="00E15CB7"/>
    <w:rsid w:val="00E16A56"/>
    <w:rsid w:val="00E171E9"/>
    <w:rsid w:val="00E1764A"/>
    <w:rsid w:val="00E17A84"/>
    <w:rsid w:val="00E20237"/>
    <w:rsid w:val="00E205AC"/>
    <w:rsid w:val="00E206A9"/>
    <w:rsid w:val="00E20A12"/>
    <w:rsid w:val="00E2146D"/>
    <w:rsid w:val="00E225B4"/>
    <w:rsid w:val="00E236B3"/>
    <w:rsid w:val="00E24016"/>
    <w:rsid w:val="00E24678"/>
    <w:rsid w:val="00E24832"/>
    <w:rsid w:val="00E248AB"/>
    <w:rsid w:val="00E26082"/>
    <w:rsid w:val="00E27723"/>
    <w:rsid w:val="00E3003F"/>
    <w:rsid w:val="00E304F9"/>
    <w:rsid w:val="00E306F6"/>
    <w:rsid w:val="00E31228"/>
    <w:rsid w:val="00E3255C"/>
    <w:rsid w:val="00E337B0"/>
    <w:rsid w:val="00E33A6F"/>
    <w:rsid w:val="00E33F6A"/>
    <w:rsid w:val="00E3408B"/>
    <w:rsid w:val="00E3434B"/>
    <w:rsid w:val="00E34724"/>
    <w:rsid w:val="00E354DE"/>
    <w:rsid w:val="00E355DF"/>
    <w:rsid w:val="00E357DE"/>
    <w:rsid w:val="00E36205"/>
    <w:rsid w:val="00E368C3"/>
    <w:rsid w:val="00E40FD2"/>
    <w:rsid w:val="00E41A8F"/>
    <w:rsid w:val="00E41DEE"/>
    <w:rsid w:val="00E42B31"/>
    <w:rsid w:val="00E42DF8"/>
    <w:rsid w:val="00E4579C"/>
    <w:rsid w:val="00E45C82"/>
    <w:rsid w:val="00E4756F"/>
    <w:rsid w:val="00E50005"/>
    <w:rsid w:val="00E50AB8"/>
    <w:rsid w:val="00E516F9"/>
    <w:rsid w:val="00E51996"/>
    <w:rsid w:val="00E54365"/>
    <w:rsid w:val="00E5477B"/>
    <w:rsid w:val="00E554FC"/>
    <w:rsid w:val="00E55BC0"/>
    <w:rsid w:val="00E571FD"/>
    <w:rsid w:val="00E57F76"/>
    <w:rsid w:val="00E6093D"/>
    <w:rsid w:val="00E6108A"/>
    <w:rsid w:val="00E61165"/>
    <w:rsid w:val="00E61ED9"/>
    <w:rsid w:val="00E63278"/>
    <w:rsid w:val="00E63E6A"/>
    <w:rsid w:val="00E640A0"/>
    <w:rsid w:val="00E640EF"/>
    <w:rsid w:val="00E6566A"/>
    <w:rsid w:val="00E6584F"/>
    <w:rsid w:val="00E65C5D"/>
    <w:rsid w:val="00E65F06"/>
    <w:rsid w:val="00E66064"/>
    <w:rsid w:val="00E66B36"/>
    <w:rsid w:val="00E672E2"/>
    <w:rsid w:val="00E7005E"/>
    <w:rsid w:val="00E703DF"/>
    <w:rsid w:val="00E70A61"/>
    <w:rsid w:val="00E71DCE"/>
    <w:rsid w:val="00E74939"/>
    <w:rsid w:val="00E756BC"/>
    <w:rsid w:val="00E7589A"/>
    <w:rsid w:val="00E76503"/>
    <w:rsid w:val="00E76B09"/>
    <w:rsid w:val="00E76DD8"/>
    <w:rsid w:val="00E77596"/>
    <w:rsid w:val="00E77A9D"/>
    <w:rsid w:val="00E801EE"/>
    <w:rsid w:val="00E820C8"/>
    <w:rsid w:val="00E82225"/>
    <w:rsid w:val="00E8281C"/>
    <w:rsid w:val="00E84647"/>
    <w:rsid w:val="00E847D0"/>
    <w:rsid w:val="00E84BC5"/>
    <w:rsid w:val="00E8539E"/>
    <w:rsid w:val="00E865AB"/>
    <w:rsid w:val="00E8763B"/>
    <w:rsid w:val="00E909F6"/>
    <w:rsid w:val="00E90B42"/>
    <w:rsid w:val="00E9105D"/>
    <w:rsid w:val="00E91AC8"/>
    <w:rsid w:val="00E91CDF"/>
    <w:rsid w:val="00E9395A"/>
    <w:rsid w:val="00E94D59"/>
    <w:rsid w:val="00E952CF"/>
    <w:rsid w:val="00E95FD7"/>
    <w:rsid w:val="00E97CEA"/>
    <w:rsid w:val="00EA070F"/>
    <w:rsid w:val="00EA13DE"/>
    <w:rsid w:val="00EA1836"/>
    <w:rsid w:val="00EA241A"/>
    <w:rsid w:val="00EA2692"/>
    <w:rsid w:val="00EA296F"/>
    <w:rsid w:val="00EA2CD3"/>
    <w:rsid w:val="00EA2F3C"/>
    <w:rsid w:val="00EA481C"/>
    <w:rsid w:val="00EA5C81"/>
    <w:rsid w:val="00EA65AA"/>
    <w:rsid w:val="00EA73EE"/>
    <w:rsid w:val="00EA7862"/>
    <w:rsid w:val="00EB0736"/>
    <w:rsid w:val="00EB09CC"/>
    <w:rsid w:val="00EB0C26"/>
    <w:rsid w:val="00EB1B22"/>
    <w:rsid w:val="00EB2DD3"/>
    <w:rsid w:val="00EB33AE"/>
    <w:rsid w:val="00EB3769"/>
    <w:rsid w:val="00EB3809"/>
    <w:rsid w:val="00EB388B"/>
    <w:rsid w:val="00EB3A85"/>
    <w:rsid w:val="00EB3B1D"/>
    <w:rsid w:val="00EB407D"/>
    <w:rsid w:val="00EB4942"/>
    <w:rsid w:val="00EB5E99"/>
    <w:rsid w:val="00EB618F"/>
    <w:rsid w:val="00EB65A6"/>
    <w:rsid w:val="00EC03FA"/>
    <w:rsid w:val="00EC11A0"/>
    <w:rsid w:val="00EC2CC1"/>
    <w:rsid w:val="00EC4276"/>
    <w:rsid w:val="00EC4539"/>
    <w:rsid w:val="00EC5B5F"/>
    <w:rsid w:val="00EC6422"/>
    <w:rsid w:val="00EC67F0"/>
    <w:rsid w:val="00EC6FBA"/>
    <w:rsid w:val="00EC72ED"/>
    <w:rsid w:val="00ED026E"/>
    <w:rsid w:val="00ED0603"/>
    <w:rsid w:val="00ED06CC"/>
    <w:rsid w:val="00ED0763"/>
    <w:rsid w:val="00ED1999"/>
    <w:rsid w:val="00ED1A49"/>
    <w:rsid w:val="00ED1DF0"/>
    <w:rsid w:val="00ED25FC"/>
    <w:rsid w:val="00ED3E10"/>
    <w:rsid w:val="00ED5917"/>
    <w:rsid w:val="00ED67A1"/>
    <w:rsid w:val="00ED67F2"/>
    <w:rsid w:val="00ED7C65"/>
    <w:rsid w:val="00EE09C5"/>
    <w:rsid w:val="00EE2286"/>
    <w:rsid w:val="00EE2564"/>
    <w:rsid w:val="00EE2E38"/>
    <w:rsid w:val="00EE331A"/>
    <w:rsid w:val="00EE44EB"/>
    <w:rsid w:val="00EE4619"/>
    <w:rsid w:val="00EE5A47"/>
    <w:rsid w:val="00EE654D"/>
    <w:rsid w:val="00EE6775"/>
    <w:rsid w:val="00EE6A22"/>
    <w:rsid w:val="00EE79C0"/>
    <w:rsid w:val="00EE7CA1"/>
    <w:rsid w:val="00EF0231"/>
    <w:rsid w:val="00EF27B4"/>
    <w:rsid w:val="00EF2AF4"/>
    <w:rsid w:val="00EF3931"/>
    <w:rsid w:val="00EF6D59"/>
    <w:rsid w:val="00EF6FF0"/>
    <w:rsid w:val="00EF7537"/>
    <w:rsid w:val="00F00A29"/>
    <w:rsid w:val="00F010A7"/>
    <w:rsid w:val="00F0122A"/>
    <w:rsid w:val="00F0198A"/>
    <w:rsid w:val="00F01BB4"/>
    <w:rsid w:val="00F01C02"/>
    <w:rsid w:val="00F02676"/>
    <w:rsid w:val="00F0418B"/>
    <w:rsid w:val="00F04C4E"/>
    <w:rsid w:val="00F06C2C"/>
    <w:rsid w:val="00F106D7"/>
    <w:rsid w:val="00F12B1C"/>
    <w:rsid w:val="00F12F4F"/>
    <w:rsid w:val="00F13892"/>
    <w:rsid w:val="00F15430"/>
    <w:rsid w:val="00F176EC"/>
    <w:rsid w:val="00F20029"/>
    <w:rsid w:val="00F27D8F"/>
    <w:rsid w:val="00F30256"/>
    <w:rsid w:val="00F30A14"/>
    <w:rsid w:val="00F3116B"/>
    <w:rsid w:val="00F32D4B"/>
    <w:rsid w:val="00F33705"/>
    <w:rsid w:val="00F3373E"/>
    <w:rsid w:val="00F35039"/>
    <w:rsid w:val="00F35B18"/>
    <w:rsid w:val="00F361CA"/>
    <w:rsid w:val="00F3726E"/>
    <w:rsid w:val="00F40A26"/>
    <w:rsid w:val="00F4159D"/>
    <w:rsid w:val="00F44A0B"/>
    <w:rsid w:val="00F44E78"/>
    <w:rsid w:val="00F46006"/>
    <w:rsid w:val="00F47286"/>
    <w:rsid w:val="00F4734B"/>
    <w:rsid w:val="00F50DA3"/>
    <w:rsid w:val="00F529D1"/>
    <w:rsid w:val="00F52BA5"/>
    <w:rsid w:val="00F5324E"/>
    <w:rsid w:val="00F53CAC"/>
    <w:rsid w:val="00F552B4"/>
    <w:rsid w:val="00F56117"/>
    <w:rsid w:val="00F5672A"/>
    <w:rsid w:val="00F56F09"/>
    <w:rsid w:val="00F6142A"/>
    <w:rsid w:val="00F619CC"/>
    <w:rsid w:val="00F62DA1"/>
    <w:rsid w:val="00F62F5A"/>
    <w:rsid w:val="00F63B75"/>
    <w:rsid w:val="00F63E8D"/>
    <w:rsid w:val="00F64396"/>
    <w:rsid w:val="00F664B0"/>
    <w:rsid w:val="00F66509"/>
    <w:rsid w:val="00F6680C"/>
    <w:rsid w:val="00F66F31"/>
    <w:rsid w:val="00F67601"/>
    <w:rsid w:val="00F67D24"/>
    <w:rsid w:val="00F706C2"/>
    <w:rsid w:val="00F71938"/>
    <w:rsid w:val="00F71FEE"/>
    <w:rsid w:val="00F721F4"/>
    <w:rsid w:val="00F726E2"/>
    <w:rsid w:val="00F72BE3"/>
    <w:rsid w:val="00F73BFC"/>
    <w:rsid w:val="00F73C82"/>
    <w:rsid w:val="00F73DB8"/>
    <w:rsid w:val="00F749AA"/>
    <w:rsid w:val="00F749C7"/>
    <w:rsid w:val="00F76F1F"/>
    <w:rsid w:val="00F77FF7"/>
    <w:rsid w:val="00F810CF"/>
    <w:rsid w:val="00F83AB7"/>
    <w:rsid w:val="00F83C5D"/>
    <w:rsid w:val="00F85C85"/>
    <w:rsid w:val="00F861EE"/>
    <w:rsid w:val="00F86458"/>
    <w:rsid w:val="00F876CB"/>
    <w:rsid w:val="00F90F21"/>
    <w:rsid w:val="00F90FF7"/>
    <w:rsid w:val="00F91456"/>
    <w:rsid w:val="00F91E52"/>
    <w:rsid w:val="00F923C1"/>
    <w:rsid w:val="00F93922"/>
    <w:rsid w:val="00F93A54"/>
    <w:rsid w:val="00F93DBA"/>
    <w:rsid w:val="00F94CB5"/>
    <w:rsid w:val="00F94CC6"/>
    <w:rsid w:val="00F9674A"/>
    <w:rsid w:val="00F96BFC"/>
    <w:rsid w:val="00F978A5"/>
    <w:rsid w:val="00F97B59"/>
    <w:rsid w:val="00F97DDD"/>
    <w:rsid w:val="00FA04CA"/>
    <w:rsid w:val="00FA07A2"/>
    <w:rsid w:val="00FA0E85"/>
    <w:rsid w:val="00FA31D9"/>
    <w:rsid w:val="00FA3A8A"/>
    <w:rsid w:val="00FA3E49"/>
    <w:rsid w:val="00FA3E4F"/>
    <w:rsid w:val="00FA4B2F"/>
    <w:rsid w:val="00FA6A41"/>
    <w:rsid w:val="00FA72BE"/>
    <w:rsid w:val="00FA7D11"/>
    <w:rsid w:val="00FA7E0C"/>
    <w:rsid w:val="00FB0B1B"/>
    <w:rsid w:val="00FB0D99"/>
    <w:rsid w:val="00FB1497"/>
    <w:rsid w:val="00FB3748"/>
    <w:rsid w:val="00FB47BC"/>
    <w:rsid w:val="00FB660C"/>
    <w:rsid w:val="00FB6E04"/>
    <w:rsid w:val="00FB7E0C"/>
    <w:rsid w:val="00FC021D"/>
    <w:rsid w:val="00FC0648"/>
    <w:rsid w:val="00FC1C7F"/>
    <w:rsid w:val="00FC24E3"/>
    <w:rsid w:val="00FC2D63"/>
    <w:rsid w:val="00FC348A"/>
    <w:rsid w:val="00FC73FD"/>
    <w:rsid w:val="00FC7DD0"/>
    <w:rsid w:val="00FC7E63"/>
    <w:rsid w:val="00FD08CB"/>
    <w:rsid w:val="00FD17ED"/>
    <w:rsid w:val="00FD21DB"/>
    <w:rsid w:val="00FD3DAA"/>
    <w:rsid w:val="00FD5486"/>
    <w:rsid w:val="00FD6258"/>
    <w:rsid w:val="00FD67CC"/>
    <w:rsid w:val="00FD7A13"/>
    <w:rsid w:val="00FD7A8B"/>
    <w:rsid w:val="00FD7AA5"/>
    <w:rsid w:val="00FD7FA4"/>
    <w:rsid w:val="00FE0358"/>
    <w:rsid w:val="00FE2574"/>
    <w:rsid w:val="00FE4A18"/>
    <w:rsid w:val="00FE525F"/>
    <w:rsid w:val="00FE56BF"/>
    <w:rsid w:val="00FE6578"/>
    <w:rsid w:val="00FE6705"/>
    <w:rsid w:val="00FE6B5D"/>
    <w:rsid w:val="00FE7740"/>
    <w:rsid w:val="00FF0515"/>
    <w:rsid w:val="00FF080A"/>
    <w:rsid w:val="00FF1494"/>
    <w:rsid w:val="00FF21CC"/>
    <w:rsid w:val="00FF230E"/>
    <w:rsid w:val="00FF2387"/>
    <w:rsid w:val="00FF2666"/>
    <w:rsid w:val="00FF2754"/>
    <w:rsid w:val="00FF3601"/>
    <w:rsid w:val="00FF3783"/>
    <w:rsid w:val="00FF4D68"/>
    <w:rsid w:val="00FF51A3"/>
    <w:rsid w:val="00FF5583"/>
    <w:rsid w:val="00FF6431"/>
    <w:rsid w:val="00FF651B"/>
    <w:rsid w:val="00FF6C55"/>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style="mso-position-vertical-relative:line" fill="f" fillcolor="white" stroke="f">
      <v:fill color="white" on="f"/>
      <v:stroke on="f"/>
      <o:colormru v:ext="edit" colors="#f60"/>
    </o:shapedefaults>
    <o:shapelayout v:ext="edit">
      <o:idmap v:ext="edit" data="1"/>
    </o:shapelayout>
  </w:shapeDefaults>
  <w:decimalSymbol w:val="."/>
  <w:listSeparator w:val=","/>
  <w14:docId w14:val="6895DE76"/>
  <w15:docId w15:val="{899071CE-B8CA-414B-A15C-F00F3311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C4A13"/>
    <w:pPr>
      <w:spacing w:before="120"/>
      <w:jc w:val="both"/>
    </w:pPr>
    <w:rPr>
      <w:rFonts w:ascii="Arial" w:hAnsi="Arial"/>
      <w:sz w:val="24"/>
    </w:rPr>
  </w:style>
  <w:style w:type="paragraph" w:styleId="Heading1">
    <w:name w:val="heading 1"/>
    <w:next w:val="BodyText1"/>
    <w:link w:val="Heading1Char"/>
    <w:uiPriority w:val="9"/>
    <w:qFormat/>
    <w:rsid w:val="007B1ABC"/>
    <w:pPr>
      <w:keepNext/>
      <w:numPr>
        <w:numId w:val="8"/>
      </w:numPr>
      <w:spacing w:before="120" w:after="240"/>
      <w:outlineLvl w:val="0"/>
    </w:pPr>
    <w:rPr>
      <w:rFonts w:ascii="Arial" w:hAnsi="Arial"/>
      <w:b/>
      <w:noProof/>
      <w:kern w:val="28"/>
      <w:sz w:val="32"/>
    </w:rPr>
  </w:style>
  <w:style w:type="paragraph" w:styleId="Heading2">
    <w:name w:val="heading 2"/>
    <w:basedOn w:val="Heading1"/>
    <w:next w:val="BodyText2"/>
    <w:link w:val="Heading2Char"/>
    <w:qFormat/>
    <w:rsid w:val="001242AD"/>
    <w:pPr>
      <w:numPr>
        <w:ilvl w:val="1"/>
      </w:numPr>
      <w:spacing w:after="120"/>
      <w:ind w:left="1702" w:hanging="1418"/>
      <w:outlineLvl w:val="1"/>
    </w:pPr>
    <w:rPr>
      <w:sz w:val="28"/>
    </w:rPr>
  </w:style>
  <w:style w:type="paragraph" w:styleId="Heading3">
    <w:name w:val="heading 3"/>
    <w:basedOn w:val="Heading2"/>
    <w:next w:val="BodyText3"/>
    <w:qFormat/>
    <w:rsid w:val="00EE6A22"/>
    <w:pPr>
      <w:numPr>
        <w:ilvl w:val="2"/>
      </w:numPr>
      <w:outlineLvl w:val="2"/>
    </w:pPr>
    <w:rPr>
      <w:sz w:val="22"/>
    </w:rPr>
  </w:style>
  <w:style w:type="paragraph" w:styleId="Heading4">
    <w:name w:val="heading 4"/>
    <w:basedOn w:val="Heading3"/>
    <w:next w:val="BodyText4"/>
    <w:qFormat/>
    <w:rsid w:val="00D0615E"/>
    <w:pPr>
      <w:numPr>
        <w:ilvl w:val="3"/>
      </w:numPr>
      <w:outlineLvl w:val="3"/>
    </w:pPr>
  </w:style>
  <w:style w:type="paragraph" w:styleId="Heading5">
    <w:name w:val="heading 5"/>
    <w:basedOn w:val="Heading4"/>
    <w:next w:val="BodyText"/>
    <w:qFormat/>
    <w:rsid w:val="00D0615E"/>
    <w:pPr>
      <w:numPr>
        <w:ilvl w:val="4"/>
      </w:numPr>
      <w:outlineLvl w:val="4"/>
    </w:pPr>
  </w:style>
  <w:style w:type="paragraph" w:styleId="Heading6">
    <w:name w:val="heading 6"/>
    <w:basedOn w:val="Heading5"/>
    <w:next w:val="BodyText"/>
    <w:qFormat/>
    <w:rsid w:val="00D0615E"/>
    <w:pPr>
      <w:numPr>
        <w:ilvl w:val="5"/>
      </w:numPr>
      <w:tabs>
        <w:tab w:val="left" w:pos="1418"/>
      </w:tabs>
      <w:outlineLvl w:val="5"/>
    </w:pPr>
  </w:style>
  <w:style w:type="paragraph" w:styleId="Heading7">
    <w:name w:val="heading 7"/>
    <w:basedOn w:val="Heading6"/>
    <w:next w:val="BodyText7"/>
    <w:qFormat/>
    <w:rsid w:val="00D0615E"/>
    <w:pPr>
      <w:numPr>
        <w:ilvl w:val="6"/>
      </w:numPr>
      <w:outlineLvl w:val="6"/>
    </w:pPr>
  </w:style>
  <w:style w:type="paragraph" w:styleId="Heading8">
    <w:name w:val="heading 8"/>
    <w:basedOn w:val="Heading7"/>
    <w:next w:val="BodyText"/>
    <w:qFormat/>
    <w:rsid w:val="00D0615E"/>
    <w:pPr>
      <w:numPr>
        <w:ilvl w:val="7"/>
      </w:numPr>
      <w:tabs>
        <w:tab w:val="left" w:pos="1701"/>
      </w:tabs>
      <w:outlineLvl w:val="7"/>
    </w:pPr>
  </w:style>
  <w:style w:type="paragraph" w:styleId="Heading9">
    <w:name w:val="heading 9"/>
    <w:basedOn w:val="Heading8"/>
    <w:next w:val="BodyText"/>
    <w:qFormat/>
    <w:rsid w:val="00D0615E"/>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 1"/>
    <w:basedOn w:val="Heading2"/>
    <w:rsid w:val="00D0615E"/>
    <w:pPr>
      <w:keepNext w:val="0"/>
      <w:jc w:val="both"/>
    </w:pPr>
    <w:rPr>
      <w:b w:val="0"/>
      <w:noProof w:val="0"/>
      <w:sz w:val="22"/>
    </w:rPr>
  </w:style>
  <w:style w:type="paragraph" w:styleId="BodyText2">
    <w:name w:val="Body Text 2"/>
    <w:basedOn w:val="Heading3"/>
    <w:link w:val="BodyText2Char"/>
    <w:rsid w:val="00D0615E"/>
    <w:pPr>
      <w:keepNext w:val="0"/>
      <w:jc w:val="both"/>
    </w:pPr>
    <w:rPr>
      <w:b w:val="0"/>
      <w:noProof w:val="0"/>
    </w:rPr>
  </w:style>
  <w:style w:type="paragraph" w:styleId="BodyText3">
    <w:name w:val="Body Text 3"/>
    <w:basedOn w:val="Heading4"/>
    <w:rsid w:val="00D0615E"/>
    <w:pPr>
      <w:keepNext w:val="0"/>
      <w:jc w:val="both"/>
    </w:pPr>
    <w:rPr>
      <w:b w:val="0"/>
      <w:noProof w:val="0"/>
    </w:rPr>
  </w:style>
  <w:style w:type="paragraph" w:customStyle="1" w:styleId="BodyText4">
    <w:name w:val="Body Text 4"/>
    <w:basedOn w:val="Heading5"/>
    <w:rsid w:val="00D0615E"/>
    <w:pPr>
      <w:keepNext w:val="0"/>
      <w:tabs>
        <w:tab w:val="clear" w:pos="1134"/>
      </w:tabs>
      <w:jc w:val="both"/>
    </w:pPr>
    <w:rPr>
      <w:b w:val="0"/>
      <w:noProof w:val="0"/>
    </w:rPr>
  </w:style>
  <w:style w:type="paragraph" w:styleId="BodyText">
    <w:name w:val="Body Text"/>
    <w:basedOn w:val="Heading2"/>
    <w:link w:val="BodyTextChar"/>
    <w:rsid w:val="00281799"/>
    <w:pPr>
      <w:keepNext w:val="0"/>
      <w:numPr>
        <w:ilvl w:val="0"/>
        <w:numId w:val="0"/>
      </w:numPr>
      <w:ind w:left="1134"/>
      <w:jc w:val="both"/>
    </w:pPr>
    <w:rPr>
      <w:b w:val="0"/>
      <w:noProof w:val="0"/>
      <w:sz w:val="22"/>
    </w:rPr>
  </w:style>
  <w:style w:type="character" w:customStyle="1" w:styleId="BodyTextChar">
    <w:name w:val="Body Text Char"/>
    <w:link w:val="BodyText"/>
    <w:rsid w:val="00281799"/>
    <w:rPr>
      <w:rFonts w:ascii="Arial" w:hAnsi="Arial"/>
      <w:kern w:val="28"/>
      <w:sz w:val="22"/>
    </w:rPr>
  </w:style>
  <w:style w:type="character" w:customStyle="1" w:styleId="Heading2Char">
    <w:name w:val="Heading 2 Char"/>
    <w:link w:val="Heading2"/>
    <w:rsid w:val="001242AD"/>
    <w:rPr>
      <w:rFonts w:ascii="Arial" w:hAnsi="Arial"/>
      <w:b/>
      <w:noProof/>
      <w:kern w:val="28"/>
      <w:sz w:val="28"/>
    </w:rPr>
  </w:style>
  <w:style w:type="character" w:customStyle="1" w:styleId="Heading1Char">
    <w:name w:val="Heading 1 Char"/>
    <w:link w:val="Heading1"/>
    <w:uiPriority w:val="9"/>
    <w:rsid w:val="007B1ABC"/>
    <w:rPr>
      <w:rFonts w:ascii="Arial" w:hAnsi="Arial"/>
      <w:b/>
      <w:noProof/>
      <w:kern w:val="28"/>
      <w:sz w:val="32"/>
    </w:rPr>
  </w:style>
  <w:style w:type="paragraph" w:customStyle="1" w:styleId="BodyText7">
    <w:name w:val="Body Text 7"/>
    <w:basedOn w:val="Heading8"/>
    <w:rsid w:val="00D0615E"/>
    <w:pPr>
      <w:tabs>
        <w:tab w:val="clear" w:pos="1134"/>
      </w:tabs>
      <w:jc w:val="both"/>
    </w:pPr>
    <w:rPr>
      <w:b w:val="0"/>
      <w:noProof w:val="0"/>
    </w:rPr>
  </w:style>
  <w:style w:type="paragraph" w:customStyle="1" w:styleId="InsideCoverText">
    <w:name w:val="Inside Cover Text"/>
    <w:basedOn w:val="Normal"/>
    <w:rsid w:val="00907D04"/>
    <w:pPr>
      <w:tabs>
        <w:tab w:val="left" w:pos="4536"/>
      </w:tabs>
      <w:spacing w:after="120"/>
    </w:pPr>
  </w:style>
  <w:style w:type="paragraph" w:styleId="Header">
    <w:name w:val="header"/>
    <w:basedOn w:val="Normal"/>
    <w:link w:val="HeaderChar"/>
    <w:rsid w:val="00C853CB"/>
    <w:pPr>
      <w:pBdr>
        <w:bottom w:val="single" w:sz="4" w:space="3" w:color="auto"/>
      </w:pBdr>
      <w:tabs>
        <w:tab w:val="center" w:pos="4253"/>
        <w:tab w:val="right" w:pos="8505"/>
      </w:tabs>
    </w:pPr>
    <w:rPr>
      <w:b/>
      <w:sz w:val="16"/>
    </w:rPr>
  </w:style>
  <w:style w:type="paragraph" w:styleId="Footer">
    <w:name w:val="footer"/>
    <w:basedOn w:val="Header"/>
    <w:link w:val="FooterChar"/>
    <w:rsid w:val="00C853CB"/>
    <w:pPr>
      <w:pBdr>
        <w:bottom w:val="none" w:sz="0" w:space="0" w:color="auto"/>
      </w:pBdr>
    </w:pPr>
  </w:style>
  <w:style w:type="paragraph" w:customStyle="1" w:styleId="EngReportTitle">
    <w:name w:val="Eng Report Title"/>
    <w:basedOn w:val="Normal"/>
    <w:rsid w:val="00907D04"/>
    <w:pPr>
      <w:jc w:val="center"/>
    </w:pPr>
    <w:rPr>
      <w:b/>
      <w:bCs/>
    </w:rPr>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rsid w:val="00BD66EA"/>
    <w:pPr>
      <w:spacing w:before="60" w:after="240"/>
      <w:jc w:val="center"/>
    </w:pPr>
    <w:rPr>
      <w:b/>
      <w:sz w:val="18"/>
    </w:rPr>
  </w:style>
  <w:style w:type="paragraph" w:customStyle="1" w:styleId="SecurityMarking">
    <w:name w:val="Security Marking"/>
    <w:basedOn w:val="Footer"/>
    <w:qFormat/>
    <w:rsid w:val="002F396A"/>
    <w:rPr>
      <w:szCs w:val="16"/>
    </w:rPr>
  </w:style>
  <w:style w:type="paragraph" w:customStyle="1" w:styleId="SecurityMarkingWide">
    <w:name w:val="Security Marking Wide"/>
    <w:basedOn w:val="SecurityMarking"/>
    <w:qFormat/>
    <w:rsid w:val="002F396A"/>
    <w:pPr>
      <w:tabs>
        <w:tab w:val="clear" w:pos="4253"/>
        <w:tab w:val="clear" w:pos="8505"/>
        <w:tab w:val="center" w:pos="6521"/>
        <w:tab w:val="right" w:pos="13325"/>
      </w:tabs>
    </w:pPr>
  </w:style>
  <w:style w:type="character" w:styleId="Strong">
    <w:name w:val="Strong"/>
    <w:qFormat/>
    <w:rsid w:val="00E0181A"/>
    <w:rPr>
      <w:b/>
      <w:bCs/>
      <w:sz w:val="28"/>
    </w:rPr>
  </w:style>
  <w:style w:type="character" w:styleId="Emphasis">
    <w:name w:val="Emphasis"/>
    <w:qFormat/>
    <w:rsid w:val="00FA04CA"/>
    <w:rPr>
      <w:rFonts w:ascii="Arial" w:hAnsi="Arial"/>
      <w:i/>
    </w:rPr>
  </w:style>
  <w:style w:type="paragraph" w:customStyle="1" w:styleId="ReportTitle">
    <w:name w:val="Report Title"/>
    <w:basedOn w:val="Normal"/>
    <w:rsid w:val="00907D04"/>
    <w:pPr>
      <w:jc w:val="center"/>
    </w:pPr>
    <w:rPr>
      <w:b/>
      <w:bCs/>
      <w:sz w:val="32"/>
    </w:rPr>
  </w:style>
  <w:style w:type="paragraph" w:customStyle="1" w:styleId="DocumentDetails">
    <w:name w:val="Document Details"/>
    <w:basedOn w:val="CoverNormal"/>
    <w:qFormat/>
    <w:rsid w:val="00E0181A"/>
    <w:rPr>
      <w:b/>
      <w:sz w:val="28"/>
    </w:rPr>
  </w:style>
  <w:style w:type="paragraph" w:customStyle="1" w:styleId="CoverNormal">
    <w:name w:val="Cover Normal"/>
    <w:basedOn w:val="Normal"/>
    <w:pPr>
      <w:jc w:val="center"/>
    </w:pPr>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rsid w:val="00C853CB"/>
    <w:pPr>
      <w:pBdr>
        <w:top w:val="single" w:sz="4" w:space="3" w:color="auto"/>
      </w:pBdr>
    </w:pPr>
    <w:rPr>
      <w:b w:val="0"/>
    </w:rPr>
  </w:style>
  <w:style w:type="paragraph" w:styleId="ListBullet">
    <w:name w:val="List Bullet"/>
    <w:basedOn w:val="Normal"/>
    <w:rsid w:val="00907D04"/>
    <w:pPr>
      <w:numPr>
        <w:numId w:val="9"/>
      </w:numPr>
      <w:tabs>
        <w:tab w:val="clear" w:pos="926"/>
        <w:tab w:val="num" w:pos="1134"/>
      </w:tabs>
      <w:ind w:left="1134" w:hanging="283"/>
    </w:pPr>
  </w:style>
  <w:style w:type="character" w:styleId="Hyperlink">
    <w:name w:val="Hyperlink"/>
    <w:uiPriority w:val="99"/>
    <w:rsid w:val="00FA04CA"/>
    <w:rPr>
      <w:rFonts w:ascii="Arial" w:hAnsi="Arial"/>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rPr>
  </w:style>
  <w:style w:type="paragraph" w:customStyle="1" w:styleId="ListRoman">
    <w:name w:val="List Roman"/>
    <w:basedOn w:val="List"/>
    <w:pPr>
      <w:numPr>
        <w:numId w:val="5"/>
      </w:numPr>
    </w:pPr>
  </w:style>
  <w:style w:type="paragraph" w:customStyle="1" w:styleId="MASSCoverTitle">
    <w:name w:val="MASS Cover Title"/>
    <w:basedOn w:val="DocumentTitle"/>
    <w:rsid w:val="00907D04"/>
    <w:rPr>
      <w:bCs/>
      <w:sz w:val="24"/>
    </w:rPr>
  </w:style>
  <w:style w:type="paragraph" w:customStyle="1" w:styleId="DocumentTitle">
    <w:name w:val="Document Title"/>
    <w:rsid w:val="00011972"/>
    <w:pPr>
      <w:ind w:left="1134" w:right="1132"/>
      <w:jc w:val="center"/>
    </w:pPr>
    <w:rPr>
      <w:rFonts w:ascii="Arial" w:hAnsi="Arial"/>
      <w:b/>
      <w:sz w:val="32"/>
    </w:r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rPr>
      <w:i/>
      <w:sz w:val="20"/>
    </w:rPr>
  </w:style>
  <w:style w:type="paragraph" w:customStyle="1" w:styleId="CoverNotice">
    <w:name w:val="Cover Notice"/>
    <w:basedOn w:val="Normal"/>
    <w:pPr>
      <w:spacing w:after="120"/>
    </w:pPr>
    <w:rPr>
      <w:sz w:val="16"/>
    </w:rPr>
  </w:style>
  <w:style w:type="paragraph" w:customStyle="1" w:styleId="Heading">
    <w:name w:val="Heading"/>
    <w:basedOn w:val="Normal"/>
    <w:next w:val="BodyText"/>
    <w:rsid w:val="002017DF"/>
    <w:pPr>
      <w:numPr>
        <w:numId w:val="10"/>
      </w:numPr>
      <w:spacing w:after="240"/>
    </w:pPr>
    <w:rPr>
      <w:b/>
      <w:sz w:val="32"/>
    </w:rPr>
  </w:style>
  <w:style w:type="paragraph" w:styleId="TOC1">
    <w:name w:val="toc 1"/>
    <w:basedOn w:val="Normal"/>
    <w:next w:val="Normal"/>
    <w:uiPriority w:val="39"/>
    <w:rsid w:val="00992B67"/>
    <w:pPr>
      <w:tabs>
        <w:tab w:val="left" w:pos="851"/>
        <w:tab w:val="left" w:pos="1134"/>
        <w:tab w:val="right" w:leader="dot" w:pos="8493"/>
      </w:tabs>
      <w:spacing w:after="120"/>
      <w:ind w:left="851" w:hanging="851"/>
    </w:pPr>
    <w:rPr>
      <w:b/>
      <w:noProof/>
    </w:rPr>
  </w:style>
  <w:style w:type="paragraph" w:styleId="TOC2">
    <w:name w:val="toc 2"/>
    <w:basedOn w:val="TOC1"/>
    <w:next w:val="Normal"/>
    <w:uiPriority w:val="39"/>
    <w:rsid w:val="00493CDA"/>
    <w:pPr>
      <w:spacing w:before="60" w:after="60"/>
    </w:pPr>
    <w:rPr>
      <w:sz w:val="22"/>
    </w:rPr>
  </w:style>
  <w:style w:type="paragraph" w:styleId="TOC3">
    <w:name w:val="toc 3"/>
    <w:basedOn w:val="TOC2"/>
    <w:next w:val="Normal"/>
    <w:uiPriority w:val="39"/>
    <w:rsid w:val="00493CDA"/>
    <w:pPr>
      <w:spacing w:before="0"/>
    </w:pPr>
    <w:rPr>
      <w:b w:val="0"/>
    </w:rPr>
  </w:style>
  <w:style w:type="paragraph" w:styleId="TOC4">
    <w:name w:val="toc 4"/>
    <w:basedOn w:val="TOC3"/>
    <w:next w:val="Normal"/>
    <w:uiPriority w:val="39"/>
    <w:rsid w:val="00493CDA"/>
  </w:style>
  <w:style w:type="paragraph" w:styleId="TOC5">
    <w:name w:val="toc 5"/>
    <w:basedOn w:val="TOC4"/>
    <w:next w:val="Normal"/>
    <w:uiPriority w:val="39"/>
  </w:style>
  <w:style w:type="paragraph" w:styleId="TOC6">
    <w:name w:val="toc 6"/>
    <w:basedOn w:val="TOC5"/>
    <w:next w:val="Normal"/>
    <w:uiPriority w:val="39"/>
  </w:style>
  <w:style w:type="paragraph" w:styleId="TOC7">
    <w:name w:val="toc 7"/>
    <w:basedOn w:val="TOC6"/>
    <w:next w:val="Normal"/>
    <w:uiPriority w:val="39"/>
  </w:style>
  <w:style w:type="paragraph" w:styleId="TOC8">
    <w:name w:val="toc 8"/>
    <w:basedOn w:val="TOC7"/>
    <w:next w:val="Normal"/>
    <w:uiPriority w:val="39"/>
  </w:style>
  <w:style w:type="paragraph" w:styleId="TOC9">
    <w:name w:val="toc 9"/>
    <w:basedOn w:val="TOC8"/>
    <w:next w:val="Normal"/>
    <w:uiPriority w:val="39"/>
  </w:style>
  <w:style w:type="paragraph" w:customStyle="1" w:styleId="HeaderWide">
    <w:name w:val="Header Wide"/>
    <w:basedOn w:val="Header"/>
    <w:pPr>
      <w:tabs>
        <w:tab w:val="clear" w:pos="4253"/>
        <w:tab w:val="clear" w:pos="8505"/>
        <w:tab w:val="center" w:pos="6946"/>
        <w:tab w:val="right" w:pos="14034"/>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Hidden">
    <w:name w:val="Hidden"/>
    <w:basedOn w:val="Normal"/>
    <w:rsid w:val="001C65BE"/>
    <w:pPr>
      <w:jc w:val="center"/>
    </w:pPr>
    <w:rPr>
      <w:vanish/>
      <w:color w:val="0000FF"/>
    </w:rPr>
  </w:style>
  <w:style w:type="paragraph" w:styleId="Index2">
    <w:name w:val="index 2"/>
    <w:basedOn w:val="Normal"/>
    <w:next w:val="Normal"/>
    <w:autoRedefine/>
    <w:semiHidden/>
    <w:pPr>
      <w:ind w:left="480" w:hanging="240"/>
    </w:pPr>
  </w:style>
  <w:style w:type="paragraph" w:customStyle="1" w:styleId="BodyTextRestart">
    <w:name w:val="Body Text Restart"/>
    <w:basedOn w:val="BodyText"/>
    <w:next w:val="Normal"/>
    <w:rsid w:val="002A0A77"/>
    <w:pPr>
      <w:spacing w:before="60" w:after="60"/>
    </w:pPr>
    <w:rPr>
      <w:lang w:eastAsia="en-US"/>
    </w:rPr>
  </w:style>
  <w:style w:type="table" w:styleId="TableGrid">
    <w:name w:val="Table Grid"/>
    <w:basedOn w:val="TableNormal"/>
    <w:uiPriority w:val="59"/>
    <w:rsid w:val="002A0A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1008A"/>
    <w:pPr>
      <w:autoSpaceDE w:val="0"/>
      <w:autoSpaceDN w:val="0"/>
      <w:adjustRightInd w:val="0"/>
    </w:pPr>
    <w:rPr>
      <w:color w:val="000000"/>
      <w:sz w:val="24"/>
      <w:szCs w:val="24"/>
    </w:rPr>
  </w:style>
  <w:style w:type="paragraph" w:styleId="BalloonText">
    <w:name w:val="Balloon Text"/>
    <w:basedOn w:val="Normal"/>
    <w:semiHidden/>
    <w:rsid w:val="00795625"/>
    <w:rPr>
      <w:rFonts w:ascii="Tahoma" w:hAnsi="Tahoma" w:cs="Tahoma"/>
      <w:sz w:val="16"/>
      <w:szCs w:val="16"/>
    </w:rPr>
  </w:style>
  <w:style w:type="paragraph" w:styleId="FootnoteText">
    <w:name w:val="footnote text"/>
    <w:basedOn w:val="Normal"/>
    <w:semiHidden/>
    <w:rsid w:val="00123E75"/>
    <w:rPr>
      <w:lang w:eastAsia="en-US"/>
    </w:rPr>
  </w:style>
  <w:style w:type="paragraph" w:customStyle="1" w:styleId="BodyTextNumbered">
    <w:name w:val="Body Text Numbered"/>
    <w:basedOn w:val="BodyText"/>
    <w:rsid w:val="00913DD4"/>
    <w:pPr>
      <w:ind w:left="0"/>
      <w:jc w:val="left"/>
    </w:pPr>
    <w:rPr>
      <w:lang w:eastAsia="en-US"/>
    </w:rPr>
  </w:style>
  <w:style w:type="paragraph" w:customStyle="1" w:styleId="PhotoSubheading">
    <w:name w:val="Photo Subheading"/>
    <w:basedOn w:val="BodyText"/>
    <w:link w:val="PhotoSubheadingChar"/>
    <w:rsid w:val="00FF3601"/>
    <w:pPr>
      <w:ind w:left="0"/>
      <w:jc w:val="center"/>
    </w:pPr>
    <w:rPr>
      <w:rFonts w:cs="Arial"/>
      <w:b/>
      <w:i/>
    </w:rPr>
  </w:style>
  <w:style w:type="character" w:customStyle="1" w:styleId="PhotoSubheadingChar">
    <w:name w:val="Photo Subheading Char"/>
    <w:link w:val="PhotoSubheading"/>
    <w:rsid w:val="00FF3601"/>
    <w:rPr>
      <w:rFonts w:ascii="Arial" w:hAnsi="Arial" w:cs="Arial"/>
      <w:b/>
      <w:i/>
      <w:kern w:val="28"/>
      <w:sz w:val="22"/>
    </w:rPr>
  </w:style>
  <w:style w:type="paragraph" w:customStyle="1" w:styleId="StyleCaptionLeft">
    <w:name w:val="Style Caption + Left"/>
    <w:basedOn w:val="Caption"/>
    <w:rsid w:val="00C41369"/>
    <w:rPr>
      <w:bCs/>
    </w:rPr>
  </w:style>
  <w:style w:type="paragraph" w:customStyle="1" w:styleId="BodyText5">
    <w:name w:val="Body Text 5"/>
    <w:basedOn w:val="Heading6"/>
    <w:rsid w:val="00D0615E"/>
    <w:pPr>
      <w:tabs>
        <w:tab w:val="clear" w:pos="1134"/>
      </w:tabs>
      <w:jc w:val="both"/>
    </w:pPr>
    <w:rPr>
      <w:b w:val="0"/>
      <w:noProof w:val="0"/>
    </w:rPr>
  </w:style>
  <w:style w:type="paragraph" w:customStyle="1" w:styleId="BodyText6">
    <w:name w:val="Body Text 6"/>
    <w:basedOn w:val="Heading7"/>
    <w:rsid w:val="00D0615E"/>
    <w:pPr>
      <w:tabs>
        <w:tab w:val="clear" w:pos="1134"/>
      </w:tabs>
      <w:jc w:val="both"/>
    </w:pPr>
    <w:rPr>
      <w:b w:val="0"/>
      <w:noProof w:val="0"/>
    </w:rPr>
  </w:style>
  <w:style w:type="paragraph" w:customStyle="1" w:styleId="AnnexHeading1">
    <w:name w:val="Annex Heading 1"/>
    <w:next w:val="AnnexBodyText1"/>
    <w:rsid w:val="00173D12"/>
    <w:pPr>
      <w:keepNext/>
      <w:pageBreakBefore/>
      <w:numPr>
        <w:numId w:val="11"/>
      </w:numPr>
      <w:tabs>
        <w:tab w:val="left" w:pos="1418"/>
      </w:tabs>
      <w:spacing w:after="240"/>
      <w:outlineLvl w:val="0"/>
    </w:pPr>
    <w:rPr>
      <w:rFonts w:ascii="Arial" w:hAnsi="Arial"/>
      <w:b/>
      <w:noProof/>
      <w:sz w:val="32"/>
    </w:rPr>
  </w:style>
  <w:style w:type="paragraph" w:customStyle="1" w:styleId="AnnexBodyText1">
    <w:name w:val="Annex Body Text 1"/>
    <w:basedOn w:val="AnnexHeading2"/>
    <w:rsid w:val="00E0181A"/>
    <w:pPr>
      <w:keepNext w:val="0"/>
    </w:pPr>
    <w:rPr>
      <w:b w:val="0"/>
      <w:noProof w:val="0"/>
      <w:sz w:val="22"/>
    </w:rPr>
  </w:style>
  <w:style w:type="paragraph" w:customStyle="1" w:styleId="AnnexHeading2">
    <w:name w:val="Annex Heading 2"/>
    <w:basedOn w:val="AnnexHeading1"/>
    <w:next w:val="AnnexBodyText2"/>
    <w:rsid w:val="003F4BE2"/>
    <w:pPr>
      <w:pageBreakBefore w:val="0"/>
      <w:numPr>
        <w:ilvl w:val="1"/>
      </w:numPr>
    </w:pPr>
    <w:rPr>
      <w:sz w:val="28"/>
    </w:rPr>
  </w:style>
  <w:style w:type="paragraph" w:customStyle="1" w:styleId="AnnexBodyText2">
    <w:name w:val="Annex Body Text 2"/>
    <w:basedOn w:val="AnnexHeading3"/>
    <w:rsid w:val="003F4BE2"/>
    <w:pPr>
      <w:keepNext w:val="0"/>
    </w:pPr>
    <w:rPr>
      <w:b w:val="0"/>
      <w:noProof w:val="0"/>
      <w:sz w:val="22"/>
    </w:rPr>
  </w:style>
  <w:style w:type="paragraph" w:customStyle="1" w:styleId="AnnexHeading3">
    <w:name w:val="Annex Heading 3"/>
    <w:basedOn w:val="AnnexHeading2"/>
    <w:next w:val="AnnexBodyText3"/>
    <w:rsid w:val="003F4BE2"/>
    <w:pPr>
      <w:numPr>
        <w:ilvl w:val="2"/>
      </w:numPr>
    </w:pPr>
    <w:rPr>
      <w:sz w:val="24"/>
    </w:rPr>
  </w:style>
  <w:style w:type="paragraph" w:customStyle="1" w:styleId="AnnexBodyText3">
    <w:name w:val="Annex Body Text 3"/>
    <w:basedOn w:val="AnnexHeading4"/>
    <w:rsid w:val="003F4BE2"/>
    <w:pPr>
      <w:keepNext w:val="0"/>
    </w:pPr>
    <w:rPr>
      <w:b w:val="0"/>
      <w:noProof w:val="0"/>
    </w:rPr>
  </w:style>
  <w:style w:type="paragraph" w:customStyle="1" w:styleId="AnnexHeading4">
    <w:name w:val="Annex Heading 4"/>
    <w:basedOn w:val="AnnexHeading3"/>
    <w:next w:val="AnnexBodyText4"/>
    <w:rsid w:val="003F4BE2"/>
    <w:pPr>
      <w:numPr>
        <w:ilvl w:val="3"/>
      </w:numPr>
    </w:pPr>
    <w:rPr>
      <w:sz w:val="22"/>
    </w:rPr>
  </w:style>
  <w:style w:type="paragraph" w:customStyle="1" w:styleId="AnnexBodyText4">
    <w:name w:val="Annex Body Text 4"/>
    <w:basedOn w:val="AnnexHeading5"/>
    <w:rsid w:val="003F4BE2"/>
    <w:pPr>
      <w:keepNext w:val="0"/>
    </w:pPr>
    <w:rPr>
      <w:b w:val="0"/>
      <w:noProof w:val="0"/>
    </w:rPr>
  </w:style>
  <w:style w:type="paragraph" w:customStyle="1" w:styleId="AnnexHeading5">
    <w:name w:val="Annex Heading 5"/>
    <w:basedOn w:val="AnnexHeading4"/>
    <w:next w:val="AnnexBodyText5"/>
    <w:rsid w:val="00A95B83"/>
    <w:pPr>
      <w:numPr>
        <w:ilvl w:val="4"/>
      </w:numPr>
    </w:pPr>
  </w:style>
  <w:style w:type="paragraph" w:customStyle="1" w:styleId="AnnexBodyText5">
    <w:name w:val="Annex Body Text 5"/>
    <w:basedOn w:val="AnnexHeading6"/>
    <w:rsid w:val="003F4BE2"/>
    <w:pPr>
      <w:keepNext w:val="0"/>
    </w:pPr>
    <w:rPr>
      <w:b w:val="0"/>
      <w:noProof w:val="0"/>
    </w:rPr>
  </w:style>
  <w:style w:type="paragraph" w:customStyle="1" w:styleId="AnnexHeading6">
    <w:name w:val="Annex Heading 6"/>
    <w:basedOn w:val="AnnexHeading5"/>
    <w:next w:val="AnnexBodyText6"/>
    <w:rsid w:val="00A95B83"/>
    <w:pPr>
      <w:numPr>
        <w:ilvl w:val="5"/>
      </w:numPr>
      <w:tabs>
        <w:tab w:val="clear" w:pos="1418"/>
      </w:tabs>
    </w:pPr>
  </w:style>
  <w:style w:type="paragraph" w:customStyle="1" w:styleId="AnnexBodyText6">
    <w:name w:val="Annex Body Text 6"/>
    <w:basedOn w:val="AnnexHeading7"/>
    <w:rsid w:val="003F4BE2"/>
    <w:pPr>
      <w:keepNext w:val="0"/>
    </w:pPr>
    <w:rPr>
      <w:b w:val="0"/>
      <w:noProof w:val="0"/>
    </w:rPr>
  </w:style>
  <w:style w:type="paragraph" w:customStyle="1" w:styleId="AnnexHeading7">
    <w:name w:val="Annex Heading 7"/>
    <w:basedOn w:val="AnnexHeading6"/>
    <w:next w:val="AnnexBodyText7"/>
    <w:rsid w:val="00A95B83"/>
    <w:pPr>
      <w:numPr>
        <w:ilvl w:val="6"/>
      </w:numPr>
    </w:pPr>
  </w:style>
  <w:style w:type="paragraph" w:customStyle="1" w:styleId="AnnexBodyText7">
    <w:name w:val="Annex Body Text 7"/>
    <w:basedOn w:val="AnnexHeading8"/>
    <w:rsid w:val="003F4BE2"/>
    <w:pPr>
      <w:keepNext w:val="0"/>
    </w:pPr>
    <w:rPr>
      <w:b w:val="0"/>
      <w:noProof w:val="0"/>
    </w:rPr>
  </w:style>
  <w:style w:type="paragraph" w:customStyle="1" w:styleId="AnnexHeading8">
    <w:name w:val="Annex Heading 8"/>
    <w:basedOn w:val="AnnexHeading7"/>
    <w:next w:val="AnnexBodyText8"/>
    <w:rsid w:val="00A95B83"/>
    <w:pPr>
      <w:numPr>
        <w:ilvl w:val="7"/>
      </w:numPr>
    </w:pPr>
  </w:style>
  <w:style w:type="paragraph" w:customStyle="1" w:styleId="AnnexBodyText8">
    <w:name w:val="Annex Body Text 8"/>
    <w:basedOn w:val="AnnexHeading9"/>
    <w:rsid w:val="003F4BE2"/>
    <w:pPr>
      <w:keepNext w:val="0"/>
    </w:pPr>
    <w:rPr>
      <w:b w:val="0"/>
      <w:noProof w:val="0"/>
    </w:rPr>
  </w:style>
  <w:style w:type="paragraph" w:customStyle="1" w:styleId="AnnexHeading9">
    <w:name w:val="Annex Heading 9"/>
    <w:basedOn w:val="AnnexHeading8"/>
    <w:next w:val="BodyText"/>
    <w:rsid w:val="00A95B83"/>
    <w:pPr>
      <w:numPr>
        <w:ilvl w:val="8"/>
      </w:numPr>
    </w:pPr>
  </w:style>
  <w:style w:type="paragraph" w:customStyle="1" w:styleId="BodyText8">
    <w:name w:val="Body Text 8"/>
    <w:basedOn w:val="Heading9"/>
    <w:rsid w:val="00D0615E"/>
    <w:pPr>
      <w:tabs>
        <w:tab w:val="clear" w:pos="1134"/>
      </w:tabs>
    </w:pPr>
    <w:rPr>
      <w:b w:val="0"/>
      <w:noProof w:val="0"/>
    </w:rPr>
  </w:style>
  <w:style w:type="paragraph" w:customStyle="1" w:styleId="HeaderFooter-Centred">
    <w:name w:val="Header &amp; Footer - Centred"/>
    <w:rsid w:val="00C853CB"/>
    <w:pPr>
      <w:jc w:val="center"/>
    </w:pPr>
    <w:rPr>
      <w:rFonts w:ascii="Arial" w:hAnsi="Arial"/>
      <w:b/>
      <w:sz w:val="16"/>
    </w:rPr>
  </w:style>
  <w:style w:type="character" w:styleId="CommentReference">
    <w:name w:val="annotation reference"/>
    <w:semiHidden/>
    <w:rsid w:val="007953A5"/>
    <w:rPr>
      <w:sz w:val="16"/>
      <w:szCs w:val="16"/>
    </w:rPr>
  </w:style>
  <w:style w:type="paragraph" w:styleId="CommentText">
    <w:name w:val="annotation text"/>
    <w:basedOn w:val="Normal"/>
    <w:semiHidden/>
    <w:rsid w:val="007953A5"/>
    <w:rPr>
      <w:sz w:val="20"/>
    </w:rPr>
  </w:style>
  <w:style w:type="paragraph" w:styleId="CommentSubject">
    <w:name w:val="annotation subject"/>
    <w:basedOn w:val="CommentText"/>
    <w:next w:val="CommentText"/>
    <w:semiHidden/>
    <w:rsid w:val="007953A5"/>
    <w:rPr>
      <w:b/>
      <w:bCs/>
    </w:rPr>
  </w:style>
  <w:style w:type="paragraph" w:customStyle="1" w:styleId="Company">
    <w:name w:val="Company"/>
    <w:rsid w:val="0013696B"/>
    <w:pPr>
      <w:keepNext/>
      <w:keepLines/>
      <w:widowControl w:val="0"/>
      <w:spacing w:line="360" w:lineRule="atLeast"/>
    </w:pPr>
    <w:rPr>
      <w:rFonts w:ascii="Arial" w:hAnsi="Arial"/>
      <w:b/>
      <w:snapToGrid w:val="0"/>
      <w:color w:val="000000"/>
      <w:sz w:val="36"/>
      <w:lang w:val="en-US" w:eastAsia="en-US"/>
    </w:rPr>
  </w:style>
  <w:style w:type="paragraph" w:styleId="NormalWeb">
    <w:name w:val="Normal (Web)"/>
    <w:basedOn w:val="Normal"/>
    <w:uiPriority w:val="99"/>
    <w:unhideWhenUsed/>
    <w:rsid w:val="00094900"/>
    <w:pPr>
      <w:spacing w:before="100" w:beforeAutospacing="1" w:after="100" w:afterAutospacing="1"/>
    </w:pPr>
    <w:rPr>
      <w:rFonts w:ascii="Times New Roman" w:hAnsi="Times New Roman"/>
      <w:szCs w:val="24"/>
    </w:rPr>
  </w:style>
  <w:style w:type="paragraph" w:customStyle="1" w:styleId="StyleHeading212pt">
    <w:name w:val="Style Heading 2 + 12 pt"/>
    <w:basedOn w:val="Heading2"/>
    <w:rsid w:val="00D7489A"/>
    <w:rPr>
      <w:bCs/>
    </w:rPr>
  </w:style>
  <w:style w:type="paragraph" w:customStyle="1" w:styleId="StyleHeading114pt">
    <w:name w:val="Style Heading 1 + 14 pt"/>
    <w:basedOn w:val="Heading1"/>
    <w:rsid w:val="00DF7119"/>
    <w:pPr>
      <w:pageBreakBefore/>
    </w:pPr>
    <w:rPr>
      <w:bCs/>
      <w:sz w:val="28"/>
    </w:rPr>
  </w:style>
  <w:style w:type="paragraph" w:styleId="TableofFigures">
    <w:name w:val="table of figures"/>
    <w:aliases w:val="Tables,Photos"/>
    <w:basedOn w:val="Normal"/>
    <w:next w:val="Normal"/>
    <w:uiPriority w:val="99"/>
    <w:rsid w:val="0036200D"/>
    <w:pPr>
      <w:spacing w:before="0"/>
      <w:ind w:left="480" w:hanging="480"/>
      <w:jc w:val="left"/>
    </w:pPr>
    <w:rPr>
      <w:rFonts w:asciiTheme="minorHAnsi" w:hAnsiTheme="minorHAnsi" w:cstheme="minorHAnsi"/>
      <w:b/>
      <w:bCs/>
      <w:sz w:val="20"/>
    </w:rPr>
  </w:style>
  <w:style w:type="paragraph" w:customStyle="1" w:styleId="PhotoHeading">
    <w:name w:val="Photo Heading"/>
    <w:basedOn w:val="BodyText"/>
    <w:rsid w:val="00FF3601"/>
    <w:pPr>
      <w:ind w:left="0"/>
      <w:jc w:val="center"/>
    </w:pPr>
    <w:rPr>
      <w:b/>
      <w:bCs/>
      <w:u w:val="single"/>
    </w:rPr>
  </w:style>
  <w:style w:type="character" w:customStyle="1" w:styleId="FooterChar">
    <w:name w:val="Footer Char"/>
    <w:link w:val="Footer"/>
    <w:rsid w:val="00BA7F80"/>
    <w:rPr>
      <w:rFonts w:ascii="Arial" w:hAnsi="Arial"/>
      <w:b/>
      <w:sz w:val="16"/>
    </w:rPr>
  </w:style>
  <w:style w:type="paragraph" w:styleId="ListParagraph">
    <w:name w:val="List Paragraph"/>
    <w:basedOn w:val="Normal"/>
    <w:uiPriority w:val="34"/>
    <w:qFormat/>
    <w:rsid w:val="00BF49B8"/>
    <w:pPr>
      <w:ind w:left="720"/>
    </w:pPr>
  </w:style>
  <w:style w:type="paragraph" w:customStyle="1" w:styleId="StartHeading">
    <w:name w:val="Start Heading"/>
    <w:basedOn w:val="Heading1"/>
    <w:link w:val="StartHeadingChar"/>
    <w:qFormat/>
    <w:rsid w:val="00060A86"/>
    <w:pPr>
      <w:numPr>
        <w:numId w:val="12"/>
      </w:numPr>
    </w:pPr>
  </w:style>
  <w:style w:type="character" w:customStyle="1" w:styleId="StartHeadingChar">
    <w:name w:val="Start Heading Char"/>
    <w:basedOn w:val="Heading1Char"/>
    <w:link w:val="StartHeading"/>
    <w:rsid w:val="00060A86"/>
    <w:rPr>
      <w:rFonts w:ascii="Arial" w:hAnsi="Arial"/>
      <w:b/>
      <w:noProof/>
      <w:kern w:val="28"/>
      <w:sz w:val="32"/>
    </w:rPr>
  </w:style>
  <w:style w:type="character" w:customStyle="1" w:styleId="HeaderChar">
    <w:name w:val="Header Char"/>
    <w:basedOn w:val="DefaultParagraphFont"/>
    <w:link w:val="Header"/>
    <w:rsid w:val="001534BD"/>
    <w:rPr>
      <w:rFonts w:ascii="Arial" w:hAnsi="Arial"/>
      <w:b/>
      <w:sz w:val="16"/>
    </w:rPr>
  </w:style>
  <w:style w:type="paragraph" w:styleId="Bibliography">
    <w:name w:val="Bibliography"/>
    <w:basedOn w:val="Normal"/>
    <w:next w:val="Normal"/>
    <w:uiPriority w:val="37"/>
    <w:unhideWhenUsed/>
    <w:rsid w:val="00CD5E62"/>
  </w:style>
  <w:style w:type="paragraph" w:customStyle="1" w:styleId="StyleBodyText12ptLeft127cm">
    <w:name w:val="Style Body Text + 12 pt Left:  1.27 cm"/>
    <w:basedOn w:val="BodyText"/>
    <w:rsid w:val="005E438E"/>
    <w:pPr>
      <w:spacing w:before="0" w:after="240"/>
      <w:ind w:left="794"/>
      <w:jc w:val="left"/>
      <w:outlineLvl w:val="9"/>
    </w:pPr>
    <w:rPr>
      <w:kern w:val="0"/>
      <w:sz w:val="24"/>
    </w:rPr>
  </w:style>
  <w:style w:type="character" w:styleId="FootnoteReference">
    <w:name w:val="footnote reference"/>
    <w:basedOn w:val="DefaultParagraphFont"/>
    <w:rsid w:val="00C56127"/>
    <w:rPr>
      <w:vertAlign w:val="superscript"/>
    </w:rPr>
  </w:style>
  <w:style w:type="character" w:styleId="PlaceholderText">
    <w:name w:val="Placeholder Text"/>
    <w:basedOn w:val="DefaultParagraphFont"/>
    <w:uiPriority w:val="99"/>
    <w:semiHidden/>
    <w:rsid w:val="00457664"/>
    <w:rPr>
      <w:color w:val="808080"/>
    </w:rPr>
  </w:style>
  <w:style w:type="character" w:styleId="FollowedHyperlink">
    <w:name w:val="FollowedHyperlink"/>
    <w:basedOn w:val="DefaultParagraphFont"/>
    <w:uiPriority w:val="99"/>
    <w:semiHidden/>
    <w:unhideWhenUsed/>
    <w:rsid w:val="005D3BDB"/>
    <w:rPr>
      <w:color w:val="800080"/>
      <w:u w:val="single"/>
    </w:rPr>
  </w:style>
  <w:style w:type="paragraph" w:customStyle="1" w:styleId="msonormal0">
    <w:name w:val="msonormal"/>
    <w:basedOn w:val="Normal"/>
    <w:rsid w:val="005D3BDB"/>
    <w:pPr>
      <w:spacing w:before="100" w:beforeAutospacing="1" w:after="100" w:afterAutospacing="1"/>
      <w:jc w:val="left"/>
    </w:pPr>
    <w:rPr>
      <w:rFonts w:ascii="Times New Roman" w:hAnsi="Times New Roman"/>
      <w:szCs w:val="24"/>
    </w:rPr>
  </w:style>
  <w:style w:type="table" w:styleId="TableGridLight">
    <w:name w:val="Grid Table Light"/>
    <w:basedOn w:val="TableNormal"/>
    <w:uiPriority w:val="40"/>
    <w:rsid w:val="001E6F8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EA5C81"/>
    <w:rPr>
      <w:color w:val="605E5C"/>
      <w:shd w:val="clear" w:color="auto" w:fill="E1DFDD"/>
    </w:rPr>
  </w:style>
  <w:style w:type="character" w:customStyle="1" w:styleId="BodyText2Char">
    <w:name w:val="Body Text 2 Char"/>
    <w:basedOn w:val="DefaultParagraphFont"/>
    <w:link w:val="BodyText2"/>
    <w:rsid w:val="00FD7A8B"/>
    <w:rPr>
      <w:rFonts w:ascii="Arial" w:hAnsi="Arial"/>
      <w:kern w:val="28"/>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8894">
      <w:bodyDiv w:val="1"/>
      <w:marLeft w:val="0"/>
      <w:marRight w:val="0"/>
      <w:marTop w:val="0"/>
      <w:marBottom w:val="0"/>
      <w:divBdr>
        <w:top w:val="none" w:sz="0" w:space="0" w:color="auto"/>
        <w:left w:val="none" w:sz="0" w:space="0" w:color="auto"/>
        <w:bottom w:val="none" w:sz="0" w:space="0" w:color="auto"/>
        <w:right w:val="none" w:sz="0" w:space="0" w:color="auto"/>
      </w:divBdr>
    </w:div>
    <w:div w:id="15275559">
      <w:bodyDiv w:val="1"/>
      <w:marLeft w:val="0"/>
      <w:marRight w:val="0"/>
      <w:marTop w:val="0"/>
      <w:marBottom w:val="0"/>
      <w:divBdr>
        <w:top w:val="none" w:sz="0" w:space="0" w:color="auto"/>
        <w:left w:val="none" w:sz="0" w:space="0" w:color="auto"/>
        <w:bottom w:val="none" w:sz="0" w:space="0" w:color="auto"/>
        <w:right w:val="none" w:sz="0" w:space="0" w:color="auto"/>
      </w:divBdr>
    </w:div>
    <w:div w:id="21899874">
      <w:bodyDiv w:val="1"/>
      <w:marLeft w:val="0"/>
      <w:marRight w:val="0"/>
      <w:marTop w:val="0"/>
      <w:marBottom w:val="0"/>
      <w:divBdr>
        <w:top w:val="none" w:sz="0" w:space="0" w:color="auto"/>
        <w:left w:val="none" w:sz="0" w:space="0" w:color="auto"/>
        <w:bottom w:val="none" w:sz="0" w:space="0" w:color="auto"/>
        <w:right w:val="none" w:sz="0" w:space="0" w:color="auto"/>
      </w:divBdr>
    </w:div>
    <w:div w:id="27069963">
      <w:bodyDiv w:val="1"/>
      <w:marLeft w:val="0"/>
      <w:marRight w:val="0"/>
      <w:marTop w:val="0"/>
      <w:marBottom w:val="0"/>
      <w:divBdr>
        <w:top w:val="none" w:sz="0" w:space="0" w:color="auto"/>
        <w:left w:val="none" w:sz="0" w:space="0" w:color="auto"/>
        <w:bottom w:val="none" w:sz="0" w:space="0" w:color="auto"/>
        <w:right w:val="none" w:sz="0" w:space="0" w:color="auto"/>
      </w:divBdr>
    </w:div>
    <w:div w:id="29034274">
      <w:bodyDiv w:val="1"/>
      <w:marLeft w:val="0"/>
      <w:marRight w:val="0"/>
      <w:marTop w:val="0"/>
      <w:marBottom w:val="0"/>
      <w:divBdr>
        <w:top w:val="none" w:sz="0" w:space="0" w:color="auto"/>
        <w:left w:val="none" w:sz="0" w:space="0" w:color="auto"/>
        <w:bottom w:val="none" w:sz="0" w:space="0" w:color="auto"/>
        <w:right w:val="none" w:sz="0" w:space="0" w:color="auto"/>
      </w:divBdr>
    </w:div>
    <w:div w:id="46299608">
      <w:bodyDiv w:val="1"/>
      <w:marLeft w:val="0"/>
      <w:marRight w:val="0"/>
      <w:marTop w:val="0"/>
      <w:marBottom w:val="0"/>
      <w:divBdr>
        <w:top w:val="none" w:sz="0" w:space="0" w:color="auto"/>
        <w:left w:val="none" w:sz="0" w:space="0" w:color="auto"/>
        <w:bottom w:val="none" w:sz="0" w:space="0" w:color="auto"/>
        <w:right w:val="none" w:sz="0" w:space="0" w:color="auto"/>
      </w:divBdr>
    </w:div>
    <w:div w:id="50539400">
      <w:bodyDiv w:val="1"/>
      <w:marLeft w:val="0"/>
      <w:marRight w:val="0"/>
      <w:marTop w:val="0"/>
      <w:marBottom w:val="0"/>
      <w:divBdr>
        <w:top w:val="none" w:sz="0" w:space="0" w:color="auto"/>
        <w:left w:val="none" w:sz="0" w:space="0" w:color="auto"/>
        <w:bottom w:val="none" w:sz="0" w:space="0" w:color="auto"/>
        <w:right w:val="none" w:sz="0" w:space="0" w:color="auto"/>
      </w:divBdr>
    </w:div>
    <w:div w:id="51344919">
      <w:bodyDiv w:val="1"/>
      <w:marLeft w:val="0"/>
      <w:marRight w:val="0"/>
      <w:marTop w:val="0"/>
      <w:marBottom w:val="0"/>
      <w:divBdr>
        <w:top w:val="none" w:sz="0" w:space="0" w:color="auto"/>
        <w:left w:val="none" w:sz="0" w:space="0" w:color="auto"/>
        <w:bottom w:val="none" w:sz="0" w:space="0" w:color="auto"/>
        <w:right w:val="none" w:sz="0" w:space="0" w:color="auto"/>
      </w:divBdr>
    </w:div>
    <w:div w:id="51853994">
      <w:bodyDiv w:val="1"/>
      <w:marLeft w:val="0"/>
      <w:marRight w:val="0"/>
      <w:marTop w:val="0"/>
      <w:marBottom w:val="0"/>
      <w:divBdr>
        <w:top w:val="none" w:sz="0" w:space="0" w:color="auto"/>
        <w:left w:val="none" w:sz="0" w:space="0" w:color="auto"/>
        <w:bottom w:val="none" w:sz="0" w:space="0" w:color="auto"/>
        <w:right w:val="none" w:sz="0" w:space="0" w:color="auto"/>
      </w:divBdr>
    </w:div>
    <w:div w:id="60641204">
      <w:bodyDiv w:val="1"/>
      <w:marLeft w:val="0"/>
      <w:marRight w:val="0"/>
      <w:marTop w:val="0"/>
      <w:marBottom w:val="0"/>
      <w:divBdr>
        <w:top w:val="none" w:sz="0" w:space="0" w:color="auto"/>
        <w:left w:val="none" w:sz="0" w:space="0" w:color="auto"/>
        <w:bottom w:val="none" w:sz="0" w:space="0" w:color="auto"/>
        <w:right w:val="none" w:sz="0" w:space="0" w:color="auto"/>
      </w:divBdr>
    </w:div>
    <w:div w:id="65958381">
      <w:bodyDiv w:val="1"/>
      <w:marLeft w:val="0"/>
      <w:marRight w:val="0"/>
      <w:marTop w:val="0"/>
      <w:marBottom w:val="0"/>
      <w:divBdr>
        <w:top w:val="none" w:sz="0" w:space="0" w:color="auto"/>
        <w:left w:val="none" w:sz="0" w:space="0" w:color="auto"/>
        <w:bottom w:val="none" w:sz="0" w:space="0" w:color="auto"/>
        <w:right w:val="none" w:sz="0" w:space="0" w:color="auto"/>
      </w:divBdr>
    </w:div>
    <w:div w:id="68775474">
      <w:bodyDiv w:val="1"/>
      <w:marLeft w:val="0"/>
      <w:marRight w:val="0"/>
      <w:marTop w:val="0"/>
      <w:marBottom w:val="0"/>
      <w:divBdr>
        <w:top w:val="none" w:sz="0" w:space="0" w:color="auto"/>
        <w:left w:val="none" w:sz="0" w:space="0" w:color="auto"/>
        <w:bottom w:val="none" w:sz="0" w:space="0" w:color="auto"/>
        <w:right w:val="none" w:sz="0" w:space="0" w:color="auto"/>
      </w:divBdr>
    </w:div>
    <w:div w:id="75173881">
      <w:bodyDiv w:val="1"/>
      <w:marLeft w:val="0"/>
      <w:marRight w:val="0"/>
      <w:marTop w:val="0"/>
      <w:marBottom w:val="0"/>
      <w:divBdr>
        <w:top w:val="none" w:sz="0" w:space="0" w:color="auto"/>
        <w:left w:val="none" w:sz="0" w:space="0" w:color="auto"/>
        <w:bottom w:val="none" w:sz="0" w:space="0" w:color="auto"/>
        <w:right w:val="none" w:sz="0" w:space="0" w:color="auto"/>
      </w:divBdr>
    </w:div>
    <w:div w:id="77597664">
      <w:bodyDiv w:val="1"/>
      <w:marLeft w:val="0"/>
      <w:marRight w:val="0"/>
      <w:marTop w:val="0"/>
      <w:marBottom w:val="0"/>
      <w:divBdr>
        <w:top w:val="none" w:sz="0" w:space="0" w:color="auto"/>
        <w:left w:val="none" w:sz="0" w:space="0" w:color="auto"/>
        <w:bottom w:val="none" w:sz="0" w:space="0" w:color="auto"/>
        <w:right w:val="none" w:sz="0" w:space="0" w:color="auto"/>
      </w:divBdr>
    </w:div>
    <w:div w:id="81339403">
      <w:bodyDiv w:val="1"/>
      <w:marLeft w:val="0"/>
      <w:marRight w:val="0"/>
      <w:marTop w:val="0"/>
      <w:marBottom w:val="0"/>
      <w:divBdr>
        <w:top w:val="none" w:sz="0" w:space="0" w:color="auto"/>
        <w:left w:val="none" w:sz="0" w:space="0" w:color="auto"/>
        <w:bottom w:val="none" w:sz="0" w:space="0" w:color="auto"/>
        <w:right w:val="none" w:sz="0" w:space="0" w:color="auto"/>
      </w:divBdr>
    </w:div>
    <w:div w:id="96098184">
      <w:bodyDiv w:val="1"/>
      <w:marLeft w:val="0"/>
      <w:marRight w:val="0"/>
      <w:marTop w:val="0"/>
      <w:marBottom w:val="0"/>
      <w:divBdr>
        <w:top w:val="none" w:sz="0" w:space="0" w:color="auto"/>
        <w:left w:val="none" w:sz="0" w:space="0" w:color="auto"/>
        <w:bottom w:val="none" w:sz="0" w:space="0" w:color="auto"/>
        <w:right w:val="none" w:sz="0" w:space="0" w:color="auto"/>
      </w:divBdr>
    </w:div>
    <w:div w:id="102965411">
      <w:bodyDiv w:val="1"/>
      <w:marLeft w:val="0"/>
      <w:marRight w:val="0"/>
      <w:marTop w:val="0"/>
      <w:marBottom w:val="0"/>
      <w:divBdr>
        <w:top w:val="none" w:sz="0" w:space="0" w:color="auto"/>
        <w:left w:val="none" w:sz="0" w:space="0" w:color="auto"/>
        <w:bottom w:val="none" w:sz="0" w:space="0" w:color="auto"/>
        <w:right w:val="none" w:sz="0" w:space="0" w:color="auto"/>
      </w:divBdr>
    </w:div>
    <w:div w:id="105927415">
      <w:bodyDiv w:val="1"/>
      <w:marLeft w:val="0"/>
      <w:marRight w:val="0"/>
      <w:marTop w:val="0"/>
      <w:marBottom w:val="0"/>
      <w:divBdr>
        <w:top w:val="none" w:sz="0" w:space="0" w:color="auto"/>
        <w:left w:val="none" w:sz="0" w:space="0" w:color="auto"/>
        <w:bottom w:val="none" w:sz="0" w:space="0" w:color="auto"/>
        <w:right w:val="none" w:sz="0" w:space="0" w:color="auto"/>
      </w:divBdr>
    </w:div>
    <w:div w:id="108665630">
      <w:bodyDiv w:val="1"/>
      <w:marLeft w:val="0"/>
      <w:marRight w:val="0"/>
      <w:marTop w:val="0"/>
      <w:marBottom w:val="0"/>
      <w:divBdr>
        <w:top w:val="none" w:sz="0" w:space="0" w:color="auto"/>
        <w:left w:val="none" w:sz="0" w:space="0" w:color="auto"/>
        <w:bottom w:val="none" w:sz="0" w:space="0" w:color="auto"/>
        <w:right w:val="none" w:sz="0" w:space="0" w:color="auto"/>
      </w:divBdr>
    </w:div>
    <w:div w:id="115102447">
      <w:bodyDiv w:val="1"/>
      <w:marLeft w:val="0"/>
      <w:marRight w:val="0"/>
      <w:marTop w:val="0"/>
      <w:marBottom w:val="0"/>
      <w:divBdr>
        <w:top w:val="none" w:sz="0" w:space="0" w:color="auto"/>
        <w:left w:val="none" w:sz="0" w:space="0" w:color="auto"/>
        <w:bottom w:val="none" w:sz="0" w:space="0" w:color="auto"/>
        <w:right w:val="none" w:sz="0" w:space="0" w:color="auto"/>
      </w:divBdr>
    </w:div>
    <w:div w:id="136535621">
      <w:bodyDiv w:val="1"/>
      <w:marLeft w:val="0"/>
      <w:marRight w:val="0"/>
      <w:marTop w:val="0"/>
      <w:marBottom w:val="0"/>
      <w:divBdr>
        <w:top w:val="none" w:sz="0" w:space="0" w:color="auto"/>
        <w:left w:val="none" w:sz="0" w:space="0" w:color="auto"/>
        <w:bottom w:val="none" w:sz="0" w:space="0" w:color="auto"/>
        <w:right w:val="none" w:sz="0" w:space="0" w:color="auto"/>
      </w:divBdr>
    </w:div>
    <w:div w:id="159006269">
      <w:bodyDiv w:val="1"/>
      <w:marLeft w:val="0"/>
      <w:marRight w:val="0"/>
      <w:marTop w:val="0"/>
      <w:marBottom w:val="0"/>
      <w:divBdr>
        <w:top w:val="none" w:sz="0" w:space="0" w:color="auto"/>
        <w:left w:val="none" w:sz="0" w:space="0" w:color="auto"/>
        <w:bottom w:val="none" w:sz="0" w:space="0" w:color="auto"/>
        <w:right w:val="none" w:sz="0" w:space="0" w:color="auto"/>
      </w:divBdr>
    </w:div>
    <w:div w:id="178474124">
      <w:bodyDiv w:val="1"/>
      <w:marLeft w:val="0"/>
      <w:marRight w:val="0"/>
      <w:marTop w:val="0"/>
      <w:marBottom w:val="0"/>
      <w:divBdr>
        <w:top w:val="none" w:sz="0" w:space="0" w:color="auto"/>
        <w:left w:val="none" w:sz="0" w:space="0" w:color="auto"/>
        <w:bottom w:val="none" w:sz="0" w:space="0" w:color="auto"/>
        <w:right w:val="none" w:sz="0" w:space="0" w:color="auto"/>
      </w:divBdr>
    </w:div>
    <w:div w:id="179046257">
      <w:bodyDiv w:val="1"/>
      <w:marLeft w:val="0"/>
      <w:marRight w:val="0"/>
      <w:marTop w:val="0"/>
      <w:marBottom w:val="0"/>
      <w:divBdr>
        <w:top w:val="none" w:sz="0" w:space="0" w:color="auto"/>
        <w:left w:val="none" w:sz="0" w:space="0" w:color="auto"/>
        <w:bottom w:val="none" w:sz="0" w:space="0" w:color="auto"/>
        <w:right w:val="none" w:sz="0" w:space="0" w:color="auto"/>
      </w:divBdr>
    </w:div>
    <w:div w:id="196356457">
      <w:bodyDiv w:val="1"/>
      <w:marLeft w:val="0"/>
      <w:marRight w:val="0"/>
      <w:marTop w:val="0"/>
      <w:marBottom w:val="0"/>
      <w:divBdr>
        <w:top w:val="none" w:sz="0" w:space="0" w:color="auto"/>
        <w:left w:val="none" w:sz="0" w:space="0" w:color="auto"/>
        <w:bottom w:val="none" w:sz="0" w:space="0" w:color="auto"/>
        <w:right w:val="none" w:sz="0" w:space="0" w:color="auto"/>
      </w:divBdr>
    </w:div>
    <w:div w:id="197157887">
      <w:bodyDiv w:val="1"/>
      <w:marLeft w:val="0"/>
      <w:marRight w:val="0"/>
      <w:marTop w:val="0"/>
      <w:marBottom w:val="0"/>
      <w:divBdr>
        <w:top w:val="none" w:sz="0" w:space="0" w:color="auto"/>
        <w:left w:val="none" w:sz="0" w:space="0" w:color="auto"/>
        <w:bottom w:val="none" w:sz="0" w:space="0" w:color="auto"/>
        <w:right w:val="none" w:sz="0" w:space="0" w:color="auto"/>
      </w:divBdr>
    </w:div>
    <w:div w:id="208305671">
      <w:bodyDiv w:val="1"/>
      <w:marLeft w:val="0"/>
      <w:marRight w:val="0"/>
      <w:marTop w:val="0"/>
      <w:marBottom w:val="0"/>
      <w:divBdr>
        <w:top w:val="none" w:sz="0" w:space="0" w:color="auto"/>
        <w:left w:val="none" w:sz="0" w:space="0" w:color="auto"/>
        <w:bottom w:val="none" w:sz="0" w:space="0" w:color="auto"/>
        <w:right w:val="none" w:sz="0" w:space="0" w:color="auto"/>
      </w:divBdr>
    </w:div>
    <w:div w:id="213854372">
      <w:bodyDiv w:val="1"/>
      <w:marLeft w:val="0"/>
      <w:marRight w:val="0"/>
      <w:marTop w:val="0"/>
      <w:marBottom w:val="0"/>
      <w:divBdr>
        <w:top w:val="none" w:sz="0" w:space="0" w:color="auto"/>
        <w:left w:val="none" w:sz="0" w:space="0" w:color="auto"/>
        <w:bottom w:val="none" w:sz="0" w:space="0" w:color="auto"/>
        <w:right w:val="none" w:sz="0" w:space="0" w:color="auto"/>
      </w:divBdr>
    </w:div>
    <w:div w:id="245501888">
      <w:bodyDiv w:val="1"/>
      <w:marLeft w:val="0"/>
      <w:marRight w:val="0"/>
      <w:marTop w:val="0"/>
      <w:marBottom w:val="0"/>
      <w:divBdr>
        <w:top w:val="none" w:sz="0" w:space="0" w:color="auto"/>
        <w:left w:val="none" w:sz="0" w:space="0" w:color="auto"/>
        <w:bottom w:val="none" w:sz="0" w:space="0" w:color="auto"/>
        <w:right w:val="none" w:sz="0" w:space="0" w:color="auto"/>
      </w:divBdr>
    </w:div>
    <w:div w:id="246814501">
      <w:bodyDiv w:val="1"/>
      <w:marLeft w:val="0"/>
      <w:marRight w:val="0"/>
      <w:marTop w:val="0"/>
      <w:marBottom w:val="0"/>
      <w:divBdr>
        <w:top w:val="none" w:sz="0" w:space="0" w:color="auto"/>
        <w:left w:val="none" w:sz="0" w:space="0" w:color="auto"/>
        <w:bottom w:val="none" w:sz="0" w:space="0" w:color="auto"/>
        <w:right w:val="none" w:sz="0" w:space="0" w:color="auto"/>
      </w:divBdr>
    </w:div>
    <w:div w:id="250237733">
      <w:bodyDiv w:val="1"/>
      <w:marLeft w:val="0"/>
      <w:marRight w:val="0"/>
      <w:marTop w:val="0"/>
      <w:marBottom w:val="0"/>
      <w:divBdr>
        <w:top w:val="none" w:sz="0" w:space="0" w:color="auto"/>
        <w:left w:val="none" w:sz="0" w:space="0" w:color="auto"/>
        <w:bottom w:val="none" w:sz="0" w:space="0" w:color="auto"/>
        <w:right w:val="none" w:sz="0" w:space="0" w:color="auto"/>
      </w:divBdr>
    </w:div>
    <w:div w:id="256059759">
      <w:bodyDiv w:val="1"/>
      <w:marLeft w:val="0"/>
      <w:marRight w:val="0"/>
      <w:marTop w:val="0"/>
      <w:marBottom w:val="0"/>
      <w:divBdr>
        <w:top w:val="none" w:sz="0" w:space="0" w:color="auto"/>
        <w:left w:val="none" w:sz="0" w:space="0" w:color="auto"/>
        <w:bottom w:val="none" w:sz="0" w:space="0" w:color="auto"/>
        <w:right w:val="none" w:sz="0" w:space="0" w:color="auto"/>
      </w:divBdr>
    </w:div>
    <w:div w:id="259341217">
      <w:bodyDiv w:val="1"/>
      <w:marLeft w:val="0"/>
      <w:marRight w:val="0"/>
      <w:marTop w:val="0"/>
      <w:marBottom w:val="0"/>
      <w:divBdr>
        <w:top w:val="none" w:sz="0" w:space="0" w:color="auto"/>
        <w:left w:val="none" w:sz="0" w:space="0" w:color="auto"/>
        <w:bottom w:val="none" w:sz="0" w:space="0" w:color="auto"/>
        <w:right w:val="none" w:sz="0" w:space="0" w:color="auto"/>
      </w:divBdr>
    </w:div>
    <w:div w:id="264004534">
      <w:bodyDiv w:val="1"/>
      <w:marLeft w:val="0"/>
      <w:marRight w:val="0"/>
      <w:marTop w:val="0"/>
      <w:marBottom w:val="0"/>
      <w:divBdr>
        <w:top w:val="none" w:sz="0" w:space="0" w:color="auto"/>
        <w:left w:val="none" w:sz="0" w:space="0" w:color="auto"/>
        <w:bottom w:val="none" w:sz="0" w:space="0" w:color="auto"/>
        <w:right w:val="none" w:sz="0" w:space="0" w:color="auto"/>
      </w:divBdr>
    </w:div>
    <w:div w:id="264777018">
      <w:bodyDiv w:val="1"/>
      <w:marLeft w:val="0"/>
      <w:marRight w:val="0"/>
      <w:marTop w:val="0"/>
      <w:marBottom w:val="0"/>
      <w:divBdr>
        <w:top w:val="none" w:sz="0" w:space="0" w:color="auto"/>
        <w:left w:val="none" w:sz="0" w:space="0" w:color="auto"/>
        <w:bottom w:val="none" w:sz="0" w:space="0" w:color="auto"/>
        <w:right w:val="none" w:sz="0" w:space="0" w:color="auto"/>
      </w:divBdr>
    </w:div>
    <w:div w:id="265771631">
      <w:bodyDiv w:val="1"/>
      <w:marLeft w:val="0"/>
      <w:marRight w:val="0"/>
      <w:marTop w:val="0"/>
      <w:marBottom w:val="0"/>
      <w:divBdr>
        <w:top w:val="none" w:sz="0" w:space="0" w:color="auto"/>
        <w:left w:val="none" w:sz="0" w:space="0" w:color="auto"/>
        <w:bottom w:val="none" w:sz="0" w:space="0" w:color="auto"/>
        <w:right w:val="none" w:sz="0" w:space="0" w:color="auto"/>
      </w:divBdr>
    </w:div>
    <w:div w:id="279456646">
      <w:bodyDiv w:val="1"/>
      <w:marLeft w:val="0"/>
      <w:marRight w:val="0"/>
      <w:marTop w:val="0"/>
      <w:marBottom w:val="0"/>
      <w:divBdr>
        <w:top w:val="none" w:sz="0" w:space="0" w:color="auto"/>
        <w:left w:val="none" w:sz="0" w:space="0" w:color="auto"/>
        <w:bottom w:val="none" w:sz="0" w:space="0" w:color="auto"/>
        <w:right w:val="none" w:sz="0" w:space="0" w:color="auto"/>
      </w:divBdr>
    </w:div>
    <w:div w:id="287323648">
      <w:bodyDiv w:val="1"/>
      <w:marLeft w:val="0"/>
      <w:marRight w:val="0"/>
      <w:marTop w:val="0"/>
      <w:marBottom w:val="0"/>
      <w:divBdr>
        <w:top w:val="none" w:sz="0" w:space="0" w:color="auto"/>
        <w:left w:val="none" w:sz="0" w:space="0" w:color="auto"/>
        <w:bottom w:val="none" w:sz="0" w:space="0" w:color="auto"/>
        <w:right w:val="none" w:sz="0" w:space="0" w:color="auto"/>
      </w:divBdr>
    </w:div>
    <w:div w:id="299846667">
      <w:bodyDiv w:val="1"/>
      <w:marLeft w:val="0"/>
      <w:marRight w:val="0"/>
      <w:marTop w:val="0"/>
      <w:marBottom w:val="0"/>
      <w:divBdr>
        <w:top w:val="none" w:sz="0" w:space="0" w:color="auto"/>
        <w:left w:val="none" w:sz="0" w:space="0" w:color="auto"/>
        <w:bottom w:val="none" w:sz="0" w:space="0" w:color="auto"/>
        <w:right w:val="none" w:sz="0" w:space="0" w:color="auto"/>
      </w:divBdr>
    </w:div>
    <w:div w:id="319116888">
      <w:bodyDiv w:val="1"/>
      <w:marLeft w:val="0"/>
      <w:marRight w:val="0"/>
      <w:marTop w:val="0"/>
      <w:marBottom w:val="0"/>
      <w:divBdr>
        <w:top w:val="none" w:sz="0" w:space="0" w:color="auto"/>
        <w:left w:val="none" w:sz="0" w:space="0" w:color="auto"/>
        <w:bottom w:val="none" w:sz="0" w:space="0" w:color="auto"/>
        <w:right w:val="none" w:sz="0" w:space="0" w:color="auto"/>
      </w:divBdr>
    </w:div>
    <w:div w:id="330135212">
      <w:bodyDiv w:val="1"/>
      <w:marLeft w:val="0"/>
      <w:marRight w:val="0"/>
      <w:marTop w:val="0"/>
      <w:marBottom w:val="0"/>
      <w:divBdr>
        <w:top w:val="none" w:sz="0" w:space="0" w:color="auto"/>
        <w:left w:val="none" w:sz="0" w:space="0" w:color="auto"/>
        <w:bottom w:val="none" w:sz="0" w:space="0" w:color="auto"/>
        <w:right w:val="none" w:sz="0" w:space="0" w:color="auto"/>
      </w:divBdr>
    </w:div>
    <w:div w:id="338432292">
      <w:bodyDiv w:val="1"/>
      <w:marLeft w:val="0"/>
      <w:marRight w:val="0"/>
      <w:marTop w:val="0"/>
      <w:marBottom w:val="0"/>
      <w:divBdr>
        <w:top w:val="none" w:sz="0" w:space="0" w:color="auto"/>
        <w:left w:val="none" w:sz="0" w:space="0" w:color="auto"/>
        <w:bottom w:val="none" w:sz="0" w:space="0" w:color="auto"/>
        <w:right w:val="none" w:sz="0" w:space="0" w:color="auto"/>
      </w:divBdr>
    </w:div>
    <w:div w:id="347679040">
      <w:bodyDiv w:val="1"/>
      <w:marLeft w:val="30"/>
      <w:marRight w:val="30"/>
      <w:marTop w:val="0"/>
      <w:marBottom w:val="0"/>
      <w:divBdr>
        <w:top w:val="none" w:sz="0" w:space="0" w:color="auto"/>
        <w:left w:val="none" w:sz="0" w:space="0" w:color="auto"/>
        <w:bottom w:val="none" w:sz="0" w:space="0" w:color="auto"/>
        <w:right w:val="none" w:sz="0" w:space="0" w:color="auto"/>
      </w:divBdr>
      <w:divsChild>
        <w:div w:id="927348056">
          <w:marLeft w:val="0"/>
          <w:marRight w:val="0"/>
          <w:marTop w:val="0"/>
          <w:marBottom w:val="0"/>
          <w:divBdr>
            <w:top w:val="none" w:sz="0" w:space="0" w:color="auto"/>
            <w:left w:val="none" w:sz="0" w:space="0" w:color="auto"/>
            <w:bottom w:val="none" w:sz="0" w:space="0" w:color="auto"/>
            <w:right w:val="none" w:sz="0" w:space="0" w:color="auto"/>
          </w:divBdr>
          <w:divsChild>
            <w:div w:id="1876429142">
              <w:marLeft w:val="0"/>
              <w:marRight w:val="0"/>
              <w:marTop w:val="0"/>
              <w:marBottom w:val="0"/>
              <w:divBdr>
                <w:top w:val="none" w:sz="0" w:space="0" w:color="auto"/>
                <w:left w:val="none" w:sz="0" w:space="0" w:color="auto"/>
                <w:bottom w:val="none" w:sz="0" w:space="0" w:color="auto"/>
                <w:right w:val="none" w:sz="0" w:space="0" w:color="auto"/>
              </w:divBdr>
              <w:divsChild>
                <w:div w:id="1719089763">
                  <w:marLeft w:val="180"/>
                  <w:marRight w:val="0"/>
                  <w:marTop w:val="0"/>
                  <w:marBottom w:val="0"/>
                  <w:divBdr>
                    <w:top w:val="none" w:sz="0" w:space="0" w:color="auto"/>
                    <w:left w:val="none" w:sz="0" w:space="0" w:color="auto"/>
                    <w:bottom w:val="none" w:sz="0" w:space="0" w:color="auto"/>
                    <w:right w:val="none" w:sz="0" w:space="0" w:color="auto"/>
                  </w:divBdr>
                  <w:divsChild>
                    <w:div w:id="2658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569289">
      <w:bodyDiv w:val="1"/>
      <w:marLeft w:val="0"/>
      <w:marRight w:val="0"/>
      <w:marTop w:val="0"/>
      <w:marBottom w:val="0"/>
      <w:divBdr>
        <w:top w:val="none" w:sz="0" w:space="0" w:color="auto"/>
        <w:left w:val="none" w:sz="0" w:space="0" w:color="auto"/>
        <w:bottom w:val="none" w:sz="0" w:space="0" w:color="auto"/>
        <w:right w:val="none" w:sz="0" w:space="0" w:color="auto"/>
      </w:divBdr>
    </w:div>
    <w:div w:id="353196057">
      <w:bodyDiv w:val="1"/>
      <w:marLeft w:val="0"/>
      <w:marRight w:val="0"/>
      <w:marTop w:val="0"/>
      <w:marBottom w:val="0"/>
      <w:divBdr>
        <w:top w:val="none" w:sz="0" w:space="0" w:color="auto"/>
        <w:left w:val="none" w:sz="0" w:space="0" w:color="auto"/>
        <w:bottom w:val="none" w:sz="0" w:space="0" w:color="auto"/>
        <w:right w:val="none" w:sz="0" w:space="0" w:color="auto"/>
      </w:divBdr>
    </w:div>
    <w:div w:id="364209153">
      <w:bodyDiv w:val="1"/>
      <w:marLeft w:val="0"/>
      <w:marRight w:val="0"/>
      <w:marTop w:val="0"/>
      <w:marBottom w:val="0"/>
      <w:divBdr>
        <w:top w:val="none" w:sz="0" w:space="0" w:color="auto"/>
        <w:left w:val="none" w:sz="0" w:space="0" w:color="auto"/>
        <w:bottom w:val="none" w:sz="0" w:space="0" w:color="auto"/>
        <w:right w:val="none" w:sz="0" w:space="0" w:color="auto"/>
      </w:divBdr>
    </w:div>
    <w:div w:id="381369012">
      <w:bodyDiv w:val="1"/>
      <w:marLeft w:val="0"/>
      <w:marRight w:val="0"/>
      <w:marTop w:val="0"/>
      <w:marBottom w:val="0"/>
      <w:divBdr>
        <w:top w:val="none" w:sz="0" w:space="0" w:color="auto"/>
        <w:left w:val="none" w:sz="0" w:space="0" w:color="auto"/>
        <w:bottom w:val="none" w:sz="0" w:space="0" w:color="auto"/>
        <w:right w:val="none" w:sz="0" w:space="0" w:color="auto"/>
      </w:divBdr>
    </w:div>
    <w:div w:id="387187831">
      <w:bodyDiv w:val="1"/>
      <w:marLeft w:val="0"/>
      <w:marRight w:val="0"/>
      <w:marTop w:val="0"/>
      <w:marBottom w:val="0"/>
      <w:divBdr>
        <w:top w:val="none" w:sz="0" w:space="0" w:color="auto"/>
        <w:left w:val="none" w:sz="0" w:space="0" w:color="auto"/>
        <w:bottom w:val="none" w:sz="0" w:space="0" w:color="auto"/>
        <w:right w:val="none" w:sz="0" w:space="0" w:color="auto"/>
      </w:divBdr>
    </w:div>
    <w:div w:id="389884803">
      <w:bodyDiv w:val="1"/>
      <w:marLeft w:val="0"/>
      <w:marRight w:val="0"/>
      <w:marTop w:val="0"/>
      <w:marBottom w:val="0"/>
      <w:divBdr>
        <w:top w:val="none" w:sz="0" w:space="0" w:color="auto"/>
        <w:left w:val="none" w:sz="0" w:space="0" w:color="auto"/>
        <w:bottom w:val="none" w:sz="0" w:space="0" w:color="auto"/>
        <w:right w:val="none" w:sz="0" w:space="0" w:color="auto"/>
      </w:divBdr>
    </w:div>
    <w:div w:id="399671242">
      <w:bodyDiv w:val="1"/>
      <w:marLeft w:val="0"/>
      <w:marRight w:val="0"/>
      <w:marTop w:val="0"/>
      <w:marBottom w:val="0"/>
      <w:divBdr>
        <w:top w:val="none" w:sz="0" w:space="0" w:color="auto"/>
        <w:left w:val="none" w:sz="0" w:space="0" w:color="auto"/>
        <w:bottom w:val="none" w:sz="0" w:space="0" w:color="auto"/>
        <w:right w:val="none" w:sz="0" w:space="0" w:color="auto"/>
      </w:divBdr>
    </w:div>
    <w:div w:id="412820515">
      <w:bodyDiv w:val="1"/>
      <w:marLeft w:val="0"/>
      <w:marRight w:val="0"/>
      <w:marTop w:val="0"/>
      <w:marBottom w:val="0"/>
      <w:divBdr>
        <w:top w:val="none" w:sz="0" w:space="0" w:color="auto"/>
        <w:left w:val="none" w:sz="0" w:space="0" w:color="auto"/>
        <w:bottom w:val="none" w:sz="0" w:space="0" w:color="auto"/>
        <w:right w:val="none" w:sz="0" w:space="0" w:color="auto"/>
      </w:divBdr>
    </w:div>
    <w:div w:id="416823600">
      <w:bodyDiv w:val="1"/>
      <w:marLeft w:val="0"/>
      <w:marRight w:val="0"/>
      <w:marTop w:val="0"/>
      <w:marBottom w:val="0"/>
      <w:divBdr>
        <w:top w:val="none" w:sz="0" w:space="0" w:color="auto"/>
        <w:left w:val="none" w:sz="0" w:space="0" w:color="auto"/>
        <w:bottom w:val="none" w:sz="0" w:space="0" w:color="auto"/>
        <w:right w:val="none" w:sz="0" w:space="0" w:color="auto"/>
      </w:divBdr>
    </w:div>
    <w:div w:id="426464876">
      <w:bodyDiv w:val="1"/>
      <w:marLeft w:val="0"/>
      <w:marRight w:val="0"/>
      <w:marTop w:val="0"/>
      <w:marBottom w:val="0"/>
      <w:divBdr>
        <w:top w:val="none" w:sz="0" w:space="0" w:color="auto"/>
        <w:left w:val="none" w:sz="0" w:space="0" w:color="auto"/>
        <w:bottom w:val="none" w:sz="0" w:space="0" w:color="auto"/>
        <w:right w:val="none" w:sz="0" w:space="0" w:color="auto"/>
      </w:divBdr>
    </w:div>
    <w:div w:id="455098838">
      <w:bodyDiv w:val="1"/>
      <w:marLeft w:val="0"/>
      <w:marRight w:val="0"/>
      <w:marTop w:val="0"/>
      <w:marBottom w:val="0"/>
      <w:divBdr>
        <w:top w:val="none" w:sz="0" w:space="0" w:color="auto"/>
        <w:left w:val="none" w:sz="0" w:space="0" w:color="auto"/>
        <w:bottom w:val="none" w:sz="0" w:space="0" w:color="auto"/>
        <w:right w:val="none" w:sz="0" w:space="0" w:color="auto"/>
      </w:divBdr>
    </w:div>
    <w:div w:id="456458617">
      <w:bodyDiv w:val="1"/>
      <w:marLeft w:val="0"/>
      <w:marRight w:val="0"/>
      <w:marTop w:val="0"/>
      <w:marBottom w:val="0"/>
      <w:divBdr>
        <w:top w:val="none" w:sz="0" w:space="0" w:color="auto"/>
        <w:left w:val="none" w:sz="0" w:space="0" w:color="auto"/>
        <w:bottom w:val="none" w:sz="0" w:space="0" w:color="auto"/>
        <w:right w:val="none" w:sz="0" w:space="0" w:color="auto"/>
      </w:divBdr>
    </w:div>
    <w:div w:id="464467909">
      <w:bodyDiv w:val="1"/>
      <w:marLeft w:val="0"/>
      <w:marRight w:val="0"/>
      <w:marTop w:val="0"/>
      <w:marBottom w:val="0"/>
      <w:divBdr>
        <w:top w:val="none" w:sz="0" w:space="0" w:color="auto"/>
        <w:left w:val="none" w:sz="0" w:space="0" w:color="auto"/>
        <w:bottom w:val="none" w:sz="0" w:space="0" w:color="auto"/>
        <w:right w:val="none" w:sz="0" w:space="0" w:color="auto"/>
      </w:divBdr>
    </w:div>
    <w:div w:id="472648748">
      <w:bodyDiv w:val="1"/>
      <w:marLeft w:val="0"/>
      <w:marRight w:val="0"/>
      <w:marTop w:val="0"/>
      <w:marBottom w:val="0"/>
      <w:divBdr>
        <w:top w:val="none" w:sz="0" w:space="0" w:color="auto"/>
        <w:left w:val="none" w:sz="0" w:space="0" w:color="auto"/>
        <w:bottom w:val="none" w:sz="0" w:space="0" w:color="auto"/>
        <w:right w:val="none" w:sz="0" w:space="0" w:color="auto"/>
      </w:divBdr>
    </w:div>
    <w:div w:id="478495832">
      <w:bodyDiv w:val="1"/>
      <w:marLeft w:val="0"/>
      <w:marRight w:val="0"/>
      <w:marTop w:val="0"/>
      <w:marBottom w:val="0"/>
      <w:divBdr>
        <w:top w:val="none" w:sz="0" w:space="0" w:color="auto"/>
        <w:left w:val="none" w:sz="0" w:space="0" w:color="auto"/>
        <w:bottom w:val="none" w:sz="0" w:space="0" w:color="auto"/>
        <w:right w:val="none" w:sz="0" w:space="0" w:color="auto"/>
      </w:divBdr>
    </w:div>
    <w:div w:id="481192130">
      <w:bodyDiv w:val="1"/>
      <w:marLeft w:val="0"/>
      <w:marRight w:val="0"/>
      <w:marTop w:val="0"/>
      <w:marBottom w:val="0"/>
      <w:divBdr>
        <w:top w:val="none" w:sz="0" w:space="0" w:color="auto"/>
        <w:left w:val="none" w:sz="0" w:space="0" w:color="auto"/>
        <w:bottom w:val="none" w:sz="0" w:space="0" w:color="auto"/>
        <w:right w:val="none" w:sz="0" w:space="0" w:color="auto"/>
      </w:divBdr>
    </w:div>
    <w:div w:id="481431515">
      <w:bodyDiv w:val="1"/>
      <w:marLeft w:val="0"/>
      <w:marRight w:val="0"/>
      <w:marTop w:val="0"/>
      <w:marBottom w:val="0"/>
      <w:divBdr>
        <w:top w:val="none" w:sz="0" w:space="0" w:color="auto"/>
        <w:left w:val="none" w:sz="0" w:space="0" w:color="auto"/>
        <w:bottom w:val="none" w:sz="0" w:space="0" w:color="auto"/>
        <w:right w:val="none" w:sz="0" w:space="0" w:color="auto"/>
      </w:divBdr>
    </w:div>
    <w:div w:id="484593937">
      <w:bodyDiv w:val="1"/>
      <w:marLeft w:val="0"/>
      <w:marRight w:val="0"/>
      <w:marTop w:val="0"/>
      <w:marBottom w:val="0"/>
      <w:divBdr>
        <w:top w:val="none" w:sz="0" w:space="0" w:color="auto"/>
        <w:left w:val="none" w:sz="0" w:space="0" w:color="auto"/>
        <w:bottom w:val="none" w:sz="0" w:space="0" w:color="auto"/>
        <w:right w:val="none" w:sz="0" w:space="0" w:color="auto"/>
      </w:divBdr>
    </w:div>
    <w:div w:id="491483958">
      <w:bodyDiv w:val="1"/>
      <w:marLeft w:val="0"/>
      <w:marRight w:val="0"/>
      <w:marTop w:val="0"/>
      <w:marBottom w:val="0"/>
      <w:divBdr>
        <w:top w:val="none" w:sz="0" w:space="0" w:color="auto"/>
        <w:left w:val="none" w:sz="0" w:space="0" w:color="auto"/>
        <w:bottom w:val="none" w:sz="0" w:space="0" w:color="auto"/>
        <w:right w:val="none" w:sz="0" w:space="0" w:color="auto"/>
      </w:divBdr>
    </w:div>
    <w:div w:id="494688326">
      <w:bodyDiv w:val="1"/>
      <w:marLeft w:val="0"/>
      <w:marRight w:val="0"/>
      <w:marTop w:val="0"/>
      <w:marBottom w:val="0"/>
      <w:divBdr>
        <w:top w:val="none" w:sz="0" w:space="0" w:color="auto"/>
        <w:left w:val="none" w:sz="0" w:space="0" w:color="auto"/>
        <w:bottom w:val="none" w:sz="0" w:space="0" w:color="auto"/>
        <w:right w:val="none" w:sz="0" w:space="0" w:color="auto"/>
      </w:divBdr>
    </w:div>
    <w:div w:id="505439240">
      <w:bodyDiv w:val="1"/>
      <w:marLeft w:val="0"/>
      <w:marRight w:val="0"/>
      <w:marTop w:val="0"/>
      <w:marBottom w:val="0"/>
      <w:divBdr>
        <w:top w:val="none" w:sz="0" w:space="0" w:color="auto"/>
        <w:left w:val="none" w:sz="0" w:space="0" w:color="auto"/>
        <w:bottom w:val="none" w:sz="0" w:space="0" w:color="auto"/>
        <w:right w:val="none" w:sz="0" w:space="0" w:color="auto"/>
      </w:divBdr>
    </w:div>
    <w:div w:id="506941662">
      <w:bodyDiv w:val="1"/>
      <w:marLeft w:val="0"/>
      <w:marRight w:val="0"/>
      <w:marTop w:val="0"/>
      <w:marBottom w:val="0"/>
      <w:divBdr>
        <w:top w:val="none" w:sz="0" w:space="0" w:color="auto"/>
        <w:left w:val="none" w:sz="0" w:space="0" w:color="auto"/>
        <w:bottom w:val="none" w:sz="0" w:space="0" w:color="auto"/>
        <w:right w:val="none" w:sz="0" w:space="0" w:color="auto"/>
      </w:divBdr>
    </w:div>
    <w:div w:id="521895391">
      <w:bodyDiv w:val="1"/>
      <w:marLeft w:val="0"/>
      <w:marRight w:val="0"/>
      <w:marTop w:val="0"/>
      <w:marBottom w:val="0"/>
      <w:divBdr>
        <w:top w:val="none" w:sz="0" w:space="0" w:color="auto"/>
        <w:left w:val="none" w:sz="0" w:space="0" w:color="auto"/>
        <w:bottom w:val="none" w:sz="0" w:space="0" w:color="auto"/>
        <w:right w:val="none" w:sz="0" w:space="0" w:color="auto"/>
      </w:divBdr>
    </w:div>
    <w:div w:id="542408342">
      <w:bodyDiv w:val="1"/>
      <w:marLeft w:val="0"/>
      <w:marRight w:val="0"/>
      <w:marTop w:val="0"/>
      <w:marBottom w:val="0"/>
      <w:divBdr>
        <w:top w:val="none" w:sz="0" w:space="0" w:color="auto"/>
        <w:left w:val="none" w:sz="0" w:space="0" w:color="auto"/>
        <w:bottom w:val="none" w:sz="0" w:space="0" w:color="auto"/>
        <w:right w:val="none" w:sz="0" w:space="0" w:color="auto"/>
      </w:divBdr>
    </w:div>
    <w:div w:id="542518383">
      <w:bodyDiv w:val="1"/>
      <w:marLeft w:val="0"/>
      <w:marRight w:val="0"/>
      <w:marTop w:val="0"/>
      <w:marBottom w:val="0"/>
      <w:divBdr>
        <w:top w:val="none" w:sz="0" w:space="0" w:color="auto"/>
        <w:left w:val="none" w:sz="0" w:space="0" w:color="auto"/>
        <w:bottom w:val="none" w:sz="0" w:space="0" w:color="auto"/>
        <w:right w:val="none" w:sz="0" w:space="0" w:color="auto"/>
      </w:divBdr>
    </w:div>
    <w:div w:id="550961936">
      <w:bodyDiv w:val="1"/>
      <w:marLeft w:val="30"/>
      <w:marRight w:val="30"/>
      <w:marTop w:val="0"/>
      <w:marBottom w:val="0"/>
      <w:divBdr>
        <w:top w:val="none" w:sz="0" w:space="0" w:color="auto"/>
        <w:left w:val="none" w:sz="0" w:space="0" w:color="auto"/>
        <w:bottom w:val="none" w:sz="0" w:space="0" w:color="auto"/>
        <w:right w:val="none" w:sz="0" w:space="0" w:color="auto"/>
      </w:divBdr>
      <w:divsChild>
        <w:div w:id="1291203682">
          <w:marLeft w:val="0"/>
          <w:marRight w:val="0"/>
          <w:marTop w:val="0"/>
          <w:marBottom w:val="0"/>
          <w:divBdr>
            <w:top w:val="none" w:sz="0" w:space="0" w:color="auto"/>
            <w:left w:val="none" w:sz="0" w:space="0" w:color="auto"/>
            <w:bottom w:val="none" w:sz="0" w:space="0" w:color="auto"/>
            <w:right w:val="none" w:sz="0" w:space="0" w:color="auto"/>
          </w:divBdr>
          <w:divsChild>
            <w:div w:id="1087532372">
              <w:marLeft w:val="0"/>
              <w:marRight w:val="0"/>
              <w:marTop w:val="0"/>
              <w:marBottom w:val="0"/>
              <w:divBdr>
                <w:top w:val="none" w:sz="0" w:space="0" w:color="auto"/>
                <w:left w:val="none" w:sz="0" w:space="0" w:color="auto"/>
                <w:bottom w:val="none" w:sz="0" w:space="0" w:color="auto"/>
                <w:right w:val="none" w:sz="0" w:space="0" w:color="auto"/>
              </w:divBdr>
              <w:divsChild>
                <w:div w:id="620650297">
                  <w:marLeft w:val="180"/>
                  <w:marRight w:val="0"/>
                  <w:marTop w:val="0"/>
                  <w:marBottom w:val="0"/>
                  <w:divBdr>
                    <w:top w:val="none" w:sz="0" w:space="0" w:color="auto"/>
                    <w:left w:val="none" w:sz="0" w:space="0" w:color="auto"/>
                    <w:bottom w:val="none" w:sz="0" w:space="0" w:color="auto"/>
                    <w:right w:val="none" w:sz="0" w:space="0" w:color="auto"/>
                  </w:divBdr>
                  <w:divsChild>
                    <w:div w:id="4228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396544">
      <w:bodyDiv w:val="1"/>
      <w:marLeft w:val="0"/>
      <w:marRight w:val="0"/>
      <w:marTop w:val="0"/>
      <w:marBottom w:val="0"/>
      <w:divBdr>
        <w:top w:val="none" w:sz="0" w:space="0" w:color="auto"/>
        <w:left w:val="none" w:sz="0" w:space="0" w:color="auto"/>
        <w:bottom w:val="none" w:sz="0" w:space="0" w:color="auto"/>
        <w:right w:val="none" w:sz="0" w:space="0" w:color="auto"/>
      </w:divBdr>
    </w:div>
    <w:div w:id="554313404">
      <w:bodyDiv w:val="1"/>
      <w:marLeft w:val="0"/>
      <w:marRight w:val="0"/>
      <w:marTop w:val="0"/>
      <w:marBottom w:val="0"/>
      <w:divBdr>
        <w:top w:val="none" w:sz="0" w:space="0" w:color="auto"/>
        <w:left w:val="none" w:sz="0" w:space="0" w:color="auto"/>
        <w:bottom w:val="none" w:sz="0" w:space="0" w:color="auto"/>
        <w:right w:val="none" w:sz="0" w:space="0" w:color="auto"/>
      </w:divBdr>
    </w:div>
    <w:div w:id="569197444">
      <w:bodyDiv w:val="1"/>
      <w:marLeft w:val="0"/>
      <w:marRight w:val="0"/>
      <w:marTop w:val="0"/>
      <w:marBottom w:val="0"/>
      <w:divBdr>
        <w:top w:val="none" w:sz="0" w:space="0" w:color="auto"/>
        <w:left w:val="none" w:sz="0" w:space="0" w:color="auto"/>
        <w:bottom w:val="none" w:sz="0" w:space="0" w:color="auto"/>
        <w:right w:val="none" w:sz="0" w:space="0" w:color="auto"/>
      </w:divBdr>
    </w:div>
    <w:div w:id="572854816">
      <w:bodyDiv w:val="1"/>
      <w:marLeft w:val="0"/>
      <w:marRight w:val="0"/>
      <w:marTop w:val="0"/>
      <w:marBottom w:val="0"/>
      <w:divBdr>
        <w:top w:val="none" w:sz="0" w:space="0" w:color="auto"/>
        <w:left w:val="none" w:sz="0" w:space="0" w:color="auto"/>
        <w:bottom w:val="none" w:sz="0" w:space="0" w:color="auto"/>
        <w:right w:val="none" w:sz="0" w:space="0" w:color="auto"/>
      </w:divBdr>
    </w:div>
    <w:div w:id="585462888">
      <w:bodyDiv w:val="1"/>
      <w:marLeft w:val="0"/>
      <w:marRight w:val="0"/>
      <w:marTop w:val="0"/>
      <w:marBottom w:val="0"/>
      <w:divBdr>
        <w:top w:val="none" w:sz="0" w:space="0" w:color="auto"/>
        <w:left w:val="none" w:sz="0" w:space="0" w:color="auto"/>
        <w:bottom w:val="none" w:sz="0" w:space="0" w:color="auto"/>
        <w:right w:val="none" w:sz="0" w:space="0" w:color="auto"/>
      </w:divBdr>
    </w:div>
    <w:div w:id="587663238">
      <w:bodyDiv w:val="1"/>
      <w:marLeft w:val="0"/>
      <w:marRight w:val="0"/>
      <w:marTop w:val="0"/>
      <w:marBottom w:val="0"/>
      <w:divBdr>
        <w:top w:val="none" w:sz="0" w:space="0" w:color="auto"/>
        <w:left w:val="none" w:sz="0" w:space="0" w:color="auto"/>
        <w:bottom w:val="none" w:sz="0" w:space="0" w:color="auto"/>
        <w:right w:val="none" w:sz="0" w:space="0" w:color="auto"/>
      </w:divBdr>
    </w:div>
    <w:div w:id="594828376">
      <w:bodyDiv w:val="1"/>
      <w:marLeft w:val="0"/>
      <w:marRight w:val="0"/>
      <w:marTop w:val="0"/>
      <w:marBottom w:val="0"/>
      <w:divBdr>
        <w:top w:val="none" w:sz="0" w:space="0" w:color="auto"/>
        <w:left w:val="none" w:sz="0" w:space="0" w:color="auto"/>
        <w:bottom w:val="none" w:sz="0" w:space="0" w:color="auto"/>
        <w:right w:val="none" w:sz="0" w:space="0" w:color="auto"/>
      </w:divBdr>
    </w:div>
    <w:div w:id="598560837">
      <w:bodyDiv w:val="1"/>
      <w:marLeft w:val="0"/>
      <w:marRight w:val="0"/>
      <w:marTop w:val="0"/>
      <w:marBottom w:val="0"/>
      <w:divBdr>
        <w:top w:val="none" w:sz="0" w:space="0" w:color="auto"/>
        <w:left w:val="none" w:sz="0" w:space="0" w:color="auto"/>
        <w:bottom w:val="none" w:sz="0" w:space="0" w:color="auto"/>
        <w:right w:val="none" w:sz="0" w:space="0" w:color="auto"/>
      </w:divBdr>
    </w:div>
    <w:div w:id="605892102">
      <w:bodyDiv w:val="1"/>
      <w:marLeft w:val="0"/>
      <w:marRight w:val="0"/>
      <w:marTop w:val="0"/>
      <w:marBottom w:val="0"/>
      <w:divBdr>
        <w:top w:val="none" w:sz="0" w:space="0" w:color="auto"/>
        <w:left w:val="none" w:sz="0" w:space="0" w:color="auto"/>
        <w:bottom w:val="none" w:sz="0" w:space="0" w:color="auto"/>
        <w:right w:val="none" w:sz="0" w:space="0" w:color="auto"/>
      </w:divBdr>
    </w:div>
    <w:div w:id="617688995">
      <w:bodyDiv w:val="1"/>
      <w:marLeft w:val="0"/>
      <w:marRight w:val="0"/>
      <w:marTop w:val="0"/>
      <w:marBottom w:val="0"/>
      <w:divBdr>
        <w:top w:val="none" w:sz="0" w:space="0" w:color="auto"/>
        <w:left w:val="none" w:sz="0" w:space="0" w:color="auto"/>
        <w:bottom w:val="none" w:sz="0" w:space="0" w:color="auto"/>
        <w:right w:val="none" w:sz="0" w:space="0" w:color="auto"/>
      </w:divBdr>
    </w:div>
    <w:div w:id="661736545">
      <w:bodyDiv w:val="1"/>
      <w:marLeft w:val="0"/>
      <w:marRight w:val="0"/>
      <w:marTop w:val="0"/>
      <w:marBottom w:val="0"/>
      <w:divBdr>
        <w:top w:val="none" w:sz="0" w:space="0" w:color="auto"/>
        <w:left w:val="none" w:sz="0" w:space="0" w:color="auto"/>
        <w:bottom w:val="none" w:sz="0" w:space="0" w:color="auto"/>
        <w:right w:val="none" w:sz="0" w:space="0" w:color="auto"/>
      </w:divBdr>
    </w:div>
    <w:div w:id="664430105">
      <w:bodyDiv w:val="1"/>
      <w:marLeft w:val="0"/>
      <w:marRight w:val="0"/>
      <w:marTop w:val="0"/>
      <w:marBottom w:val="0"/>
      <w:divBdr>
        <w:top w:val="none" w:sz="0" w:space="0" w:color="auto"/>
        <w:left w:val="none" w:sz="0" w:space="0" w:color="auto"/>
        <w:bottom w:val="none" w:sz="0" w:space="0" w:color="auto"/>
        <w:right w:val="none" w:sz="0" w:space="0" w:color="auto"/>
      </w:divBdr>
    </w:div>
    <w:div w:id="675033499">
      <w:bodyDiv w:val="1"/>
      <w:marLeft w:val="0"/>
      <w:marRight w:val="0"/>
      <w:marTop w:val="0"/>
      <w:marBottom w:val="0"/>
      <w:divBdr>
        <w:top w:val="none" w:sz="0" w:space="0" w:color="auto"/>
        <w:left w:val="none" w:sz="0" w:space="0" w:color="auto"/>
        <w:bottom w:val="none" w:sz="0" w:space="0" w:color="auto"/>
        <w:right w:val="none" w:sz="0" w:space="0" w:color="auto"/>
      </w:divBdr>
    </w:div>
    <w:div w:id="675688202">
      <w:bodyDiv w:val="1"/>
      <w:marLeft w:val="0"/>
      <w:marRight w:val="0"/>
      <w:marTop w:val="0"/>
      <w:marBottom w:val="0"/>
      <w:divBdr>
        <w:top w:val="none" w:sz="0" w:space="0" w:color="auto"/>
        <w:left w:val="none" w:sz="0" w:space="0" w:color="auto"/>
        <w:bottom w:val="none" w:sz="0" w:space="0" w:color="auto"/>
        <w:right w:val="none" w:sz="0" w:space="0" w:color="auto"/>
      </w:divBdr>
    </w:div>
    <w:div w:id="677081024">
      <w:bodyDiv w:val="1"/>
      <w:marLeft w:val="0"/>
      <w:marRight w:val="0"/>
      <w:marTop w:val="0"/>
      <w:marBottom w:val="0"/>
      <w:divBdr>
        <w:top w:val="none" w:sz="0" w:space="0" w:color="auto"/>
        <w:left w:val="none" w:sz="0" w:space="0" w:color="auto"/>
        <w:bottom w:val="none" w:sz="0" w:space="0" w:color="auto"/>
        <w:right w:val="none" w:sz="0" w:space="0" w:color="auto"/>
      </w:divBdr>
    </w:div>
    <w:div w:id="680818622">
      <w:bodyDiv w:val="1"/>
      <w:marLeft w:val="0"/>
      <w:marRight w:val="0"/>
      <w:marTop w:val="0"/>
      <w:marBottom w:val="0"/>
      <w:divBdr>
        <w:top w:val="none" w:sz="0" w:space="0" w:color="auto"/>
        <w:left w:val="none" w:sz="0" w:space="0" w:color="auto"/>
        <w:bottom w:val="none" w:sz="0" w:space="0" w:color="auto"/>
        <w:right w:val="none" w:sz="0" w:space="0" w:color="auto"/>
      </w:divBdr>
    </w:div>
    <w:div w:id="685138105">
      <w:bodyDiv w:val="1"/>
      <w:marLeft w:val="0"/>
      <w:marRight w:val="0"/>
      <w:marTop w:val="0"/>
      <w:marBottom w:val="0"/>
      <w:divBdr>
        <w:top w:val="none" w:sz="0" w:space="0" w:color="auto"/>
        <w:left w:val="none" w:sz="0" w:space="0" w:color="auto"/>
        <w:bottom w:val="none" w:sz="0" w:space="0" w:color="auto"/>
        <w:right w:val="none" w:sz="0" w:space="0" w:color="auto"/>
      </w:divBdr>
    </w:div>
    <w:div w:id="685836136">
      <w:bodyDiv w:val="1"/>
      <w:marLeft w:val="0"/>
      <w:marRight w:val="0"/>
      <w:marTop w:val="0"/>
      <w:marBottom w:val="0"/>
      <w:divBdr>
        <w:top w:val="none" w:sz="0" w:space="0" w:color="auto"/>
        <w:left w:val="none" w:sz="0" w:space="0" w:color="auto"/>
        <w:bottom w:val="none" w:sz="0" w:space="0" w:color="auto"/>
        <w:right w:val="none" w:sz="0" w:space="0" w:color="auto"/>
      </w:divBdr>
    </w:div>
    <w:div w:id="689602489">
      <w:bodyDiv w:val="1"/>
      <w:marLeft w:val="0"/>
      <w:marRight w:val="0"/>
      <w:marTop w:val="0"/>
      <w:marBottom w:val="0"/>
      <w:divBdr>
        <w:top w:val="none" w:sz="0" w:space="0" w:color="auto"/>
        <w:left w:val="none" w:sz="0" w:space="0" w:color="auto"/>
        <w:bottom w:val="none" w:sz="0" w:space="0" w:color="auto"/>
        <w:right w:val="none" w:sz="0" w:space="0" w:color="auto"/>
      </w:divBdr>
    </w:div>
    <w:div w:id="695157615">
      <w:bodyDiv w:val="1"/>
      <w:marLeft w:val="0"/>
      <w:marRight w:val="0"/>
      <w:marTop w:val="0"/>
      <w:marBottom w:val="0"/>
      <w:divBdr>
        <w:top w:val="none" w:sz="0" w:space="0" w:color="auto"/>
        <w:left w:val="none" w:sz="0" w:space="0" w:color="auto"/>
        <w:bottom w:val="none" w:sz="0" w:space="0" w:color="auto"/>
        <w:right w:val="none" w:sz="0" w:space="0" w:color="auto"/>
      </w:divBdr>
      <w:divsChild>
        <w:div w:id="1712655517">
          <w:marLeft w:val="720"/>
          <w:marRight w:val="0"/>
          <w:marTop w:val="0"/>
          <w:marBottom w:val="0"/>
          <w:divBdr>
            <w:top w:val="none" w:sz="0" w:space="0" w:color="auto"/>
            <w:left w:val="none" w:sz="0" w:space="0" w:color="auto"/>
            <w:bottom w:val="none" w:sz="0" w:space="0" w:color="auto"/>
            <w:right w:val="none" w:sz="0" w:space="0" w:color="auto"/>
          </w:divBdr>
        </w:div>
        <w:div w:id="2016420286">
          <w:marLeft w:val="720"/>
          <w:marRight w:val="0"/>
          <w:marTop w:val="0"/>
          <w:marBottom w:val="0"/>
          <w:divBdr>
            <w:top w:val="none" w:sz="0" w:space="0" w:color="auto"/>
            <w:left w:val="none" w:sz="0" w:space="0" w:color="auto"/>
            <w:bottom w:val="none" w:sz="0" w:space="0" w:color="auto"/>
            <w:right w:val="none" w:sz="0" w:space="0" w:color="auto"/>
          </w:divBdr>
        </w:div>
        <w:div w:id="570189773">
          <w:marLeft w:val="720"/>
          <w:marRight w:val="0"/>
          <w:marTop w:val="0"/>
          <w:marBottom w:val="0"/>
          <w:divBdr>
            <w:top w:val="none" w:sz="0" w:space="0" w:color="auto"/>
            <w:left w:val="none" w:sz="0" w:space="0" w:color="auto"/>
            <w:bottom w:val="none" w:sz="0" w:space="0" w:color="auto"/>
            <w:right w:val="none" w:sz="0" w:space="0" w:color="auto"/>
          </w:divBdr>
        </w:div>
        <w:div w:id="189611951">
          <w:marLeft w:val="720"/>
          <w:marRight w:val="0"/>
          <w:marTop w:val="0"/>
          <w:marBottom w:val="0"/>
          <w:divBdr>
            <w:top w:val="none" w:sz="0" w:space="0" w:color="auto"/>
            <w:left w:val="none" w:sz="0" w:space="0" w:color="auto"/>
            <w:bottom w:val="none" w:sz="0" w:space="0" w:color="auto"/>
            <w:right w:val="none" w:sz="0" w:space="0" w:color="auto"/>
          </w:divBdr>
        </w:div>
        <w:div w:id="2094203837">
          <w:marLeft w:val="720"/>
          <w:marRight w:val="0"/>
          <w:marTop w:val="0"/>
          <w:marBottom w:val="0"/>
          <w:divBdr>
            <w:top w:val="none" w:sz="0" w:space="0" w:color="auto"/>
            <w:left w:val="none" w:sz="0" w:space="0" w:color="auto"/>
            <w:bottom w:val="none" w:sz="0" w:space="0" w:color="auto"/>
            <w:right w:val="none" w:sz="0" w:space="0" w:color="auto"/>
          </w:divBdr>
        </w:div>
        <w:div w:id="889416587">
          <w:marLeft w:val="720"/>
          <w:marRight w:val="0"/>
          <w:marTop w:val="0"/>
          <w:marBottom w:val="0"/>
          <w:divBdr>
            <w:top w:val="none" w:sz="0" w:space="0" w:color="auto"/>
            <w:left w:val="none" w:sz="0" w:space="0" w:color="auto"/>
            <w:bottom w:val="none" w:sz="0" w:space="0" w:color="auto"/>
            <w:right w:val="none" w:sz="0" w:space="0" w:color="auto"/>
          </w:divBdr>
        </w:div>
        <w:div w:id="631135990">
          <w:marLeft w:val="720"/>
          <w:marRight w:val="0"/>
          <w:marTop w:val="0"/>
          <w:marBottom w:val="0"/>
          <w:divBdr>
            <w:top w:val="none" w:sz="0" w:space="0" w:color="auto"/>
            <w:left w:val="none" w:sz="0" w:space="0" w:color="auto"/>
            <w:bottom w:val="none" w:sz="0" w:space="0" w:color="auto"/>
            <w:right w:val="none" w:sz="0" w:space="0" w:color="auto"/>
          </w:divBdr>
        </w:div>
        <w:div w:id="318659470">
          <w:marLeft w:val="720"/>
          <w:marRight w:val="0"/>
          <w:marTop w:val="0"/>
          <w:marBottom w:val="0"/>
          <w:divBdr>
            <w:top w:val="none" w:sz="0" w:space="0" w:color="auto"/>
            <w:left w:val="none" w:sz="0" w:space="0" w:color="auto"/>
            <w:bottom w:val="none" w:sz="0" w:space="0" w:color="auto"/>
            <w:right w:val="none" w:sz="0" w:space="0" w:color="auto"/>
          </w:divBdr>
        </w:div>
        <w:div w:id="1974017789">
          <w:marLeft w:val="720"/>
          <w:marRight w:val="0"/>
          <w:marTop w:val="0"/>
          <w:marBottom w:val="0"/>
          <w:divBdr>
            <w:top w:val="none" w:sz="0" w:space="0" w:color="auto"/>
            <w:left w:val="none" w:sz="0" w:space="0" w:color="auto"/>
            <w:bottom w:val="none" w:sz="0" w:space="0" w:color="auto"/>
            <w:right w:val="none" w:sz="0" w:space="0" w:color="auto"/>
          </w:divBdr>
        </w:div>
        <w:div w:id="297340356">
          <w:marLeft w:val="720"/>
          <w:marRight w:val="0"/>
          <w:marTop w:val="0"/>
          <w:marBottom w:val="0"/>
          <w:divBdr>
            <w:top w:val="none" w:sz="0" w:space="0" w:color="auto"/>
            <w:left w:val="none" w:sz="0" w:space="0" w:color="auto"/>
            <w:bottom w:val="none" w:sz="0" w:space="0" w:color="auto"/>
            <w:right w:val="none" w:sz="0" w:space="0" w:color="auto"/>
          </w:divBdr>
        </w:div>
        <w:div w:id="2067219772">
          <w:marLeft w:val="720"/>
          <w:marRight w:val="0"/>
          <w:marTop w:val="0"/>
          <w:marBottom w:val="0"/>
          <w:divBdr>
            <w:top w:val="none" w:sz="0" w:space="0" w:color="auto"/>
            <w:left w:val="none" w:sz="0" w:space="0" w:color="auto"/>
            <w:bottom w:val="none" w:sz="0" w:space="0" w:color="auto"/>
            <w:right w:val="none" w:sz="0" w:space="0" w:color="auto"/>
          </w:divBdr>
        </w:div>
      </w:divsChild>
    </w:div>
    <w:div w:id="708381729">
      <w:bodyDiv w:val="1"/>
      <w:marLeft w:val="0"/>
      <w:marRight w:val="0"/>
      <w:marTop w:val="0"/>
      <w:marBottom w:val="0"/>
      <w:divBdr>
        <w:top w:val="none" w:sz="0" w:space="0" w:color="auto"/>
        <w:left w:val="none" w:sz="0" w:space="0" w:color="auto"/>
        <w:bottom w:val="none" w:sz="0" w:space="0" w:color="auto"/>
        <w:right w:val="none" w:sz="0" w:space="0" w:color="auto"/>
      </w:divBdr>
    </w:div>
    <w:div w:id="709497732">
      <w:bodyDiv w:val="1"/>
      <w:marLeft w:val="0"/>
      <w:marRight w:val="0"/>
      <w:marTop w:val="0"/>
      <w:marBottom w:val="0"/>
      <w:divBdr>
        <w:top w:val="none" w:sz="0" w:space="0" w:color="auto"/>
        <w:left w:val="none" w:sz="0" w:space="0" w:color="auto"/>
        <w:bottom w:val="none" w:sz="0" w:space="0" w:color="auto"/>
        <w:right w:val="none" w:sz="0" w:space="0" w:color="auto"/>
      </w:divBdr>
    </w:div>
    <w:div w:id="712122440">
      <w:bodyDiv w:val="1"/>
      <w:marLeft w:val="0"/>
      <w:marRight w:val="0"/>
      <w:marTop w:val="0"/>
      <w:marBottom w:val="0"/>
      <w:divBdr>
        <w:top w:val="none" w:sz="0" w:space="0" w:color="auto"/>
        <w:left w:val="none" w:sz="0" w:space="0" w:color="auto"/>
        <w:bottom w:val="none" w:sz="0" w:space="0" w:color="auto"/>
        <w:right w:val="none" w:sz="0" w:space="0" w:color="auto"/>
      </w:divBdr>
    </w:div>
    <w:div w:id="713425703">
      <w:bodyDiv w:val="1"/>
      <w:marLeft w:val="0"/>
      <w:marRight w:val="0"/>
      <w:marTop w:val="0"/>
      <w:marBottom w:val="0"/>
      <w:divBdr>
        <w:top w:val="none" w:sz="0" w:space="0" w:color="auto"/>
        <w:left w:val="none" w:sz="0" w:space="0" w:color="auto"/>
        <w:bottom w:val="none" w:sz="0" w:space="0" w:color="auto"/>
        <w:right w:val="none" w:sz="0" w:space="0" w:color="auto"/>
      </w:divBdr>
    </w:div>
    <w:div w:id="722602827">
      <w:bodyDiv w:val="1"/>
      <w:marLeft w:val="0"/>
      <w:marRight w:val="0"/>
      <w:marTop w:val="0"/>
      <w:marBottom w:val="0"/>
      <w:divBdr>
        <w:top w:val="none" w:sz="0" w:space="0" w:color="auto"/>
        <w:left w:val="none" w:sz="0" w:space="0" w:color="auto"/>
        <w:bottom w:val="none" w:sz="0" w:space="0" w:color="auto"/>
        <w:right w:val="none" w:sz="0" w:space="0" w:color="auto"/>
      </w:divBdr>
    </w:div>
    <w:div w:id="751777982">
      <w:bodyDiv w:val="1"/>
      <w:marLeft w:val="0"/>
      <w:marRight w:val="0"/>
      <w:marTop w:val="0"/>
      <w:marBottom w:val="0"/>
      <w:divBdr>
        <w:top w:val="none" w:sz="0" w:space="0" w:color="auto"/>
        <w:left w:val="none" w:sz="0" w:space="0" w:color="auto"/>
        <w:bottom w:val="none" w:sz="0" w:space="0" w:color="auto"/>
        <w:right w:val="none" w:sz="0" w:space="0" w:color="auto"/>
      </w:divBdr>
    </w:div>
    <w:div w:id="753630863">
      <w:bodyDiv w:val="1"/>
      <w:marLeft w:val="0"/>
      <w:marRight w:val="0"/>
      <w:marTop w:val="0"/>
      <w:marBottom w:val="0"/>
      <w:divBdr>
        <w:top w:val="none" w:sz="0" w:space="0" w:color="auto"/>
        <w:left w:val="none" w:sz="0" w:space="0" w:color="auto"/>
        <w:bottom w:val="none" w:sz="0" w:space="0" w:color="auto"/>
        <w:right w:val="none" w:sz="0" w:space="0" w:color="auto"/>
      </w:divBdr>
    </w:div>
    <w:div w:id="755397325">
      <w:bodyDiv w:val="1"/>
      <w:marLeft w:val="0"/>
      <w:marRight w:val="0"/>
      <w:marTop w:val="0"/>
      <w:marBottom w:val="0"/>
      <w:divBdr>
        <w:top w:val="none" w:sz="0" w:space="0" w:color="auto"/>
        <w:left w:val="none" w:sz="0" w:space="0" w:color="auto"/>
        <w:bottom w:val="none" w:sz="0" w:space="0" w:color="auto"/>
        <w:right w:val="none" w:sz="0" w:space="0" w:color="auto"/>
      </w:divBdr>
    </w:div>
    <w:div w:id="811676220">
      <w:bodyDiv w:val="1"/>
      <w:marLeft w:val="0"/>
      <w:marRight w:val="0"/>
      <w:marTop w:val="0"/>
      <w:marBottom w:val="0"/>
      <w:divBdr>
        <w:top w:val="none" w:sz="0" w:space="0" w:color="auto"/>
        <w:left w:val="none" w:sz="0" w:space="0" w:color="auto"/>
        <w:bottom w:val="none" w:sz="0" w:space="0" w:color="auto"/>
        <w:right w:val="none" w:sz="0" w:space="0" w:color="auto"/>
      </w:divBdr>
    </w:div>
    <w:div w:id="819229460">
      <w:bodyDiv w:val="1"/>
      <w:marLeft w:val="0"/>
      <w:marRight w:val="0"/>
      <w:marTop w:val="0"/>
      <w:marBottom w:val="0"/>
      <w:divBdr>
        <w:top w:val="none" w:sz="0" w:space="0" w:color="auto"/>
        <w:left w:val="none" w:sz="0" w:space="0" w:color="auto"/>
        <w:bottom w:val="none" w:sz="0" w:space="0" w:color="auto"/>
        <w:right w:val="none" w:sz="0" w:space="0" w:color="auto"/>
      </w:divBdr>
    </w:div>
    <w:div w:id="822815191">
      <w:bodyDiv w:val="1"/>
      <w:marLeft w:val="0"/>
      <w:marRight w:val="0"/>
      <w:marTop w:val="0"/>
      <w:marBottom w:val="0"/>
      <w:divBdr>
        <w:top w:val="none" w:sz="0" w:space="0" w:color="auto"/>
        <w:left w:val="none" w:sz="0" w:space="0" w:color="auto"/>
        <w:bottom w:val="none" w:sz="0" w:space="0" w:color="auto"/>
        <w:right w:val="none" w:sz="0" w:space="0" w:color="auto"/>
      </w:divBdr>
    </w:div>
    <w:div w:id="861475584">
      <w:bodyDiv w:val="1"/>
      <w:marLeft w:val="0"/>
      <w:marRight w:val="0"/>
      <w:marTop w:val="0"/>
      <w:marBottom w:val="0"/>
      <w:divBdr>
        <w:top w:val="none" w:sz="0" w:space="0" w:color="auto"/>
        <w:left w:val="none" w:sz="0" w:space="0" w:color="auto"/>
        <w:bottom w:val="none" w:sz="0" w:space="0" w:color="auto"/>
        <w:right w:val="none" w:sz="0" w:space="0" w:color="auto"/>
      </w:divBdr>
    </w:div>
    <w:div w:id="866983607">
      <w:bodyDiv w:val="1"/>
      <w:marLeft w:val="0"/>
      <w:marRight w:val="0"/>
      <w:marTop w:val="0"/>
      <w:marBottom w:val="0"/>
      <w:divBdr>
        <w:top w:val="none" w:sz="0" w:space="0" w:color="auto"/>
        <w:left w:val="none" w:sz="0" w:space="0" w:color="auto"/>
        <w:bottom w:val="none" w:sz="0" w:space="0" w:color="auto"/>
        <w:right w:val="none" w:sz="0" w:space="0" w:color="auto"/>
      </w:divBdr>
    </w:div>
    <w:div w:id="878661414">
      <w:bodyDiv w:val="1"/>
      <w:marLeft w:val="0"/>
      <w:marRight w:val="0"/>
      <w:marTop w:val="0"/>
      <w:marBottom w:val="0"/>
      <w:divBdr>
        <w:top w:val="none" w:sz="0" w:space="0" w:color="auto"/>
        <w:left w:val="none" w:sz="0" w:space="0" w:color="auto"/>
        <w:bottom w:val="none" w:sz="0" w:space="0" w:color="auto"/>
        <w:right w:val="none" w:sz="0" w:space="0" w:color="auto"/>
      </w:divBdr>
    </w:div>
    <w:div w:id="892665898">
      <w:bodyDiv w:val="1"/>
      <w:marLeft w:val="0"/>
      <w:marRight w:val="0"/>
      <w:marTop w:val="0"/>
      <w:marBottom w:val="0"/>
      <w:divBdr>
        <w:top w:val="none" w:sz="0" w:space="0" w:color="auto"/>
        <w:left w:val="none" w:sz="0" w:space="0" w:color="auto"/>
        <w:bottom w:val="none" w:sz="0" w:space="0" w:color="auto"/>
        <w:right w:val="none" w:sz="0" w:space="0" w:color="auto"/>
      </w:divBdr>
    </w:div>
    <w:div w:id="896937898">
      <w:bodyDiv w:val="1"/>
      <w:marLeft w:val="0"/>
      <w:marRight w:val="0"/>
      <w:marTop w:val="0"/>
      <w:marBottom w:val="0"/>
      <w:divBdr>
        <w:top w:val="none" w:sz="0" w:space="0" w:color="auto"/>
        <w:left w:val="none" w:sz="0" w:space="0" w:color="auto"/>
        <w:bottom w:val="none" w:sz="0" w:space="0" w:color="auto"/>
        <w:right w:val="none" w:sz="0" w:space="0" w:color="auto"/>
      </w:divBdr>
    </w:div>
    <w:div w:id="906304557">
      <w:bodyDiv w:val="1"/>
      <w:marLeft w:val="0"/>
      <w:marRight w:val="0"/>
      <w:marTop w:val="0"/>
      <w:marBottom w:val="0"/>
      <w:divBdr>
        <w:top w:val="none" w:sz="0" w:space="0" w:color="auto"/>
        <w:left w:val="none" w:sz="0" w:space="0" w:color="auto"/>
        <w:bottom w:val="none" w:sz="0" w:space="0" w:color="auto"/>
        <w:right w:val="none" w:sz="0" w:space="0" w:color="auto"/>
      </w:divBdr>
    </w:div>
    <w:div w:id="911084638">
      <w:bodyDiv w:val="1"/>
      <w:marLeft w:val="0"/>
      <w:marRight w:val="0"/>
      <w:marTop w:val="0"/>
      <w:marBottom w:val="0"/>
      <w:divBdr>
        <w:top w:val="none" w:sz="0" w:space="0" w:color="auto"/>
        <w:left w:val="none" w:sz="0" w:space="0" w:color="auto"/>
        <w:bottom w:val="none" w:sz="0" w:space="0" w:color="auto"/>
        <w:right w:val="none" w:sz="0" w:space="0" w:color="auto"/>
      </w:divBdr>
    </w:div>
    <w:div w:id="915632504">
      <w:bodyDiv w:val="1"/>
      <w:marLeft w:val="0"/>
      <w:marRight w:val="0"/>
      <w:marTop w:val="0"/>
      <w:marBottom w:val="0"/>
      <w:divBdr>
        <w:top w:val="none" w:sz="0" w:space="0" w:color="auto"/>
        <w:left w:val="none" w:sz="0" w:space="0" w:color="auto"/>
        <w:bottom w:val="none" w:sz="0" w:space="0" w:color="auto"/>
        <w:right w:val="none" w:sz="0" w:space="0" w:color="auto"/>
      </w:divBdr>
    </w:div>
    <w:div w:id="919103041">
      <w:bodyDiv w:val="1"/>
      <w:marLeft w:val="0"/>
      <w:marRight w:val="0"/>
      <w:marTop w:val="0"/>
      <w:marBottom w:val="0"/>
      <w:divBdr>
        <w:top w:val="none" w:sz="0" w:space="0" w:color="auto"/>
        <w:left w:val="none" w:sz="0" w:space="0" w:color="auto"/>
        <w:bottom w:val="none" w:sz="0" w:space="0" w:color="auto"/>
        <w:right w:val="none" w:sz="0" w:space="0" w:color="auto"/>
      </w:divBdr>
    </w:div>
    <w:div w:id="920211999">
      <w:bodyDiv w:val="1"/>
      <w:marLeft w:val="0"/>
      <w:marRight w:val="0"/>
      <w:marTop w:val="0"/>
      <w:marBottom w:val="0"/>
      <w:divBdr>
        <w:top w:val="none" w:sz="0" w:space="0" w:color="auto"/>
        <w:left w:val="none" w:sz="0" w:space="0" w:color="auto"/>
        <w:bottom w:val="none" w:sz="0" w:space="0" w:color="auto"/>
        <w:right w:val="none" w:sz="0" w:space="0" w:color="auto"/>
      </w:divBdr>
    </w:div>
    <w:div w:id="933439759">
      <w:bodyDiv w:val="1"/>
      <w:marLeft w:val="0"/>
      <w:marRight w:val="0"/>
      <w:marTop w:val="0"/>
      <w:marBottom w:val="0"/>
      <w:divBdr>
        <w:top w:val="none" w:sz="0" w:space="0" w:color="auto"/>
        <w:left w:val="none" w:sz="0" w:space="0" w:color="auto"/>
        <w:bottom w:val="none" w:sz="0" w:space="0" w:color="auto"/>
        <w:right w:val="none" w:sz="0" w:space="0" w:color="auto"/>
      </w:divBdr>
    </w:div>
    <w:div w:id="934896124">
      <w:bodyDiv w:val="1"/>
      <w:marLeft w:val="0"/>
      <w:marRight w:val="0"/>
      <w:marTop w:val="0"/>
      <w:marBottom w:val="0"/>
      <w:divBdr>
        <w:top w:val="none" w:sz="0" w:space="0" w:color="auto"/>
        <w:left w:val="none" w:sz="0" w:space="0" w:color="auto"/>
        <w:bottom w:val="none" w:sz="0" w:space="0" w:color="auto"/>
        <w:right w:val="none" w:sz="0" w:space="0" w:color="auto"/>
      </w:divBdr>
    </w:div>
    <w:div w:id="953370306">
      <w:bodyDiv w:val="1"/>
      <w:marLeft w:val="0"/>
      <w:marRight w:val="0"/>
      <w:marTop w:val="0"/>
      <w:marBottom w:val="0"/>
      <w:divBdr>
        <w:top w:val="none" w:sz="0" w:space="0" w:color="auto"/>
        <w:left w:val="none" w:sz="0" w:space="0" w:color="auto"/>
        <w:bottom w:val="none" w:sz="0" w:space="0" w:color="auto"/>
        <w:right w:val="none" w:sz="0" w:space="0" w:color="auto"/>
      </w:divBdr>
    </w:div>
    <w:div w:id="972442152">
      <w:bodyDiv w:val="1"/>
      <w:marLeft w:val="0"/>
      <w:marRight w:val="0"/>
      <w:marTop w:val="0"/>
      <w:marBottom w:val="0"/>
      <w:divBdr>
        <w:top w:val="none" w:sz="0" w:space="0" w:color="auto"/>
        <w:left w:val="none" w:sz="0" w:space="0" w:color="auto"/>
        <w:bottom w:val="none" w:sz="0" w:space="0" w:color="auto"/>
        <w:right w:val="none" w:sz="0" w:space="0" w:color="auto"/>
      </w:divBdr>
    </w:div>
    <w:div w:id="995304652">
      <w:bodyDiv w:val="1"/>
      <w:marLeft w:val="0"/>
      <w:marRight w:val="0"/>
      <w:marTop w:val="0"/>
      <w:marBottom w:val="0"/>
      <w:divBdr>
        <w:top w:val="none" w:sz="0" w:space="0" w:color="auto"/>
        <w:left w:val="none" w:sz="0" w:space="0" w:color="auto"/>
        <w:bottom w:val="none" w:sz="0" w:space="0" w:color="auto"/>
        <w:right w:val="none" w:sz="0" w:space="0" w:color="auto"/>
      </w:divBdr>
    </w:div>
    <w:div w:id="997686243">
      <w:bodyDiv w:val="1"/>
      <w:marLeft w:val="0"/>
      <w:marRight w:val="0"/>
      <w:marTop w:val="0"/>
      <w:marBottom w:val="0"/>
      <w:divBdr>
        <w:top w:val="none" w:sz="0" w:space="0" w:color="auto"/>
        <w:left w:val="none" w:sz="0" w:space="0" w:color="auto"/>
        <w:bottom w:val="none" w:sz="0" w:space="0" w:color="auto"/>
        <w:right w:val="none" w:sz="0" w:space="0" w:color="auto"/>
      </w:divBdr>
    </w:div>
    <w:div w:id="1019157419">
      <w:bodyDiv w:val="1"/>
      <w:marLeft w:val="0"/>
      <w:marRight w:val="0"/>
      <w:marTop w:val="0"/>
      <w:marBottom w:val="0"/>
      <w:divBdr>
        <w:top w:val="none" w:sz="0" w:space="0" w:color="auto"/>
        <w:left w:val="none" w:sz="0" w:space="0" w:color="auto"/>
        <w:bottom w:val="none" w:sz="0" w:space="0" w:color="auto"/>
        <w:right w:val="none" w:sz="0" w:space="0" w:color="auto"/>
      </w:divBdr>
    </w:div>
    <w:div w:id="1025639937">
      <w:bodyDiv w:val="1"/>
      <w:marLeft w:val="0"/>
      <w:marRight w:val="0"/>
      <w:marTop w:val="0"/>
      <w:marBottom w:val="0"/>
      <w:divBdr>
        <w:top w:val="none" w:sz="0" w:space="0" w:color="auto"/>
        <w:left w:val="none" w:sz="0" w:space="0" w:color="auto"/>
        <w:bottom w:val="none" w:sz="0" w:space="0" w:color="auto"/>
        <w:right w:val="none" w:sz="0" w:space="0" w:color="auto"/>
      </w:divBdr>
    </w:div>
    <w:div w:id="1028412972">
      <w:bodyDiv w:val="1"/>
      <w:marLeft w:val="0"/>
      <w:marRight w:val="0"/>
      <w:marTop w:val="0"/>
      <w:marBottom w:val="0"/>
      <w:divBdr>
        <w:top w:val="none" w:sz="0" w:space="0" w:color="auto"/>
        <w:left w:val="none" w:sz="0" w:space="0" w:color="auto"/>
        <w:bottom w:val="none" w:sz="0" w:space="0" w:color="auto"/>
        <w:right w:val="none" w:sz="0" w:space="0" w:color="auto"/>
      </w:divBdr>
    </w:div>
    <w:div w:id="1030031885">
      <w:bodyDiv w:val="1"/>
      <w:marLeft w:val="0"/>
      <w:marRight w:val="0"/>
      <w:marTop w:val="0"/>
      <w:marBottom w:val="0"/>
      <w:divBdr>
        <w:top w:val="none" w:sz="0" w:space="0" w:color="auto"/>
        <w:left w:val="none" w:sz="0" w:space="0" w:color="auto"/>
        <w:bottom w:val="none" w:sz="0" w:space="0" w:color="auto"/>
        <w:right w:val="none" w:sz="0" w:space="0" w:color="auto"/>
      </w:divBdr>
    </w:div>
    <w:div w:id="1037200018">
      <w:bodyDiv w:val="1"/>
      <w:marLeft w:val="0"/>
      <w:marRight w:val="0"/>
      <w:marTop w:val="0"/>
      <w:marBottom w:val="0"/>
      <w:divBdr>
        <w:top w:val="none" w:sz="0" w:space="0" w:color="auto"/>
        <w:left w:val="none" w:sz="0" w:space="0" w:color="auto"/>
        <w:bottom w:val="none" w:sz="0" w:space="0" w:color="auto"/>
        <w:right w:val="none" w:sz="0" w:space="0" w:color="auto"/>
      </w:divBdr>
    </w:div>
    <w:div w:id="1055355262">
      <w:bodyDiv w:val="1"/>
      <w:marLeft w:val="0"/>
      <w:marRight w:val="0"/>
      <w:marTop w:val="0"/>
      <w:marBottom w:val="0"/>
      <w:divBdr>
        <w:top w:val="none" w:sz="0" w:space="0" w:color="auto"/>
        <w:left w:val="none" w:sz="0" w:space="0" w:color="auto"/>
        <w:bottom w:val="none" w:sz="0" w:space="0" w:color="auto"/>
        <w:right w:val="none" w:sz="0" w:space="0" w:color="auto"/>
      </w:divBdr>
    </w:div>
    <w:div w:id="1063258860">
      <w:bodyDiv w:val="1"/>
      <w:marLeft w:val="0"/>
      <w:marRight w:val="0"/>
      <w:marTop w:val="0"/>
      <w:marBottom w:val="0"/>
      <w:divBdr>
        <w:top w:val="none" w:sz="0" w:space="0" w:color="auto"/>
        <w:left w:val="none" w:sz="0" w:space="0" w:color="auto"/>
        <w:bottom w:val="none" w:sz="0" w:space="0" w:color="auto"/>
        <w:right w:val="none" w:sz="0" w:space="0" w:color="auto"/>
      </w:divBdr>
    </w:div>
    <w:div w:id="1078601550">
      <w:bodyDiv w:val="1"/>
      <w:marLeft w:val="0"/>
      <w:marRight w:val="0"/>
      <w:marTop w:val="0"/>
      <w:marBottom w:val="0"/>
      <w:divBdr>
        <w:top w:val="none" w:sz="0" w:space="0" w:color="auto"/>
        <w:left w:val="none" w:sz="0" w:space="0" w:color="auto"/>
        <w:bottom w:val="none" w:sz="0" w:space="0" w:color="auto"/>
        <w:right w:val="none" w:sz="0" w:space="0" w:color="auto"/>
      </w:divBdr>
    </w:div>
    <w:div w:id="1081637336">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16605886">
      <w:bodyDiv w:val="1"/>
      <w:marLeft w:val="0"/>
      <w:marRight w:val="0"/>
      <w:marTop w:val="0"/>
      <w:marBottom w:val="0"/>
      <w:divBdr>
        <w:top w:val="none" w:sz="0" w:space="0" w:color="auto"/>
        <w:left w:val="none" w:sz="0" w:space="0" w:color="auto"/>
        <w:bottom w:val="none" w:sz="0" w:space="0" w:color="auto"/>
        <w:right w:val="none" w:sz="0" w:space="0" w:color="auto"/>
      </w:divBdr>
    </w:div>
    <w:div w:id="1117409184">
      <w:bodyDiv w:val="1"/>
      <w:marLeft w:val="0"/>
      <w:marRight w:val="0"/>
      <w:marTop w:val="0"/>
      <w:marBottom w:val="0"/>
      <w:divBdr>
        <w:top w:val="none" w:sz="0" w:space="0" w:color="auto"/>
        <w:left w:val="none" w:sz="0" w:space="0" w:color="auto"/>
        <w:bottom w:val="none" w:sz="0" w:space="0" w:color="auto"/>
        <w:right w:val="none" w:sz="0" w:space="0" w:color="auto"/>
      </w:divBdr>
    </w:div>
    <w:div w:id="1125931051">
      <w:bodyDiv w:val="1"/>
      <w:marLeft w:val="0"/>
      <w:marRight w:val="0"/>
      <w:marTop w:val="0"/>
      <w:marBottom w:val="0"/>
      <w:divBdr>
        <w:top w:val="none" w:sz="0" w:space="0" w:color="auto"/>
        <w:left w:val="none" w:sz="0" w:space="0" w:color="auto"/>
        <w:bottom w:val="none" w:sz="0" w:space="0" w:color="auto"/>
        <w:right w:val="none" w:sz="0" w:space="0" w:color="auto"/>
      </w:divBdr>
    </w:div>
    <w:div w:id="1135676700">
      <w:bodyDiv w:val="1"/>
      <w:marLeft w:val="0"/>
      <w:marRight w:val="0"/>
      <w:marTop w:val="0"/>
      <w:marBottom w:val="0"/>
      <w:divBdr>
        <w:top w:val="none" w:sz="0" w:space="0" w:color="auto"/>
        <w:left w:val="none" w:sz="0" w:space="0" w:color="auto"/>
        <w:bottom w:val="none" w:sz="0" w:space="0" w:color="auto"/>
        <w:right w:val="none" w:sz="0" w:space="0" w:color="auto"/>
      </w:divBdr>
    </w:div>
    <w:div w:id="1142962320">
      <w:bodyDiv w:val="1"/>
      <w:marLeft w:val="0"/>
      <w:marRight w:val="0"/>
      <w:marTop w:val="0"/>
      <w:marBottom w:val="0"/>
      <w:divBdr>
        <w:top w:val="none" w:sz="0" w:space="0" w:color="auto"/>
        <w:left w:val="none" w:sz="0" w:space="0" w:color="auto"/>
        <w:bottom w:val="none" w:sz="0" w:space="0" w:color="auto"/>
        <w:right w:val="none" w:sz="0" w:space="0" w:color="auto"/>
      </w:divBdr>
    </w:div>
    <w:div w:id="1144198960">
      <w:bodyDiv w:val="1"/>
      <w:marLeft w:val="0"/>
      <w:marRight w:val="0"/>
      <w:marTop w:val="0"/>
      <w:marBottom w:val="0"/>
      <w:divBdr>
        <w:top w:val="none" w:sz="0" w:space="0" w:color="auto"/>
        <w:left w:val="none" w:sz="0" w:space="0" w:color="auto"/>
        <w:bottom w:val="none" w:sz="0" w:space="0" w:color="auto"/>
        <w:right w:val="none" w:sz="0" w:space="0" w:color="auto"/>
      </w:divBdr>
    </w:div>
    <w:div w:id="1167403626">
      <w:bodyDiv w:val="1"/>
      <w:marLeft w:val="0"/>
      <w:marRight w:val="0"/>
      <w:marTop w:val="0"/>
      <w:marBottom w:val="0"/>
      <w:divBdr>
        <w:top w:val="none" w:sz="0" w:space="0" w:color="auto"/>
        <w:left w:val="none" w:sz="0" w:space="0" w:color="auto"/>
        <w:bottom w:val="none" w:sz="0" w:space="0" w:color="auto"/>
        <w:right w:val="none" w:sz="0" w:space="0" w:color="auto"/>
      </w:divBdr>
    </w:div>
    <w:div w:id="1180923454">
      <w:bodyDiv w:val="1"/>
      <w:marLeft w:val="0"/>
      <w:marRight w:val="0"/>
      <w:marTop w:val="0"/>
      <w:marBottom w:val="0"/>
      <w:divBdr>
        <w:top w:val="none" w:sz="0" w:space="0" w:color="auto"/>
        <w:left w:val="none" w:sz="0" w:space="0" w:color="auto"/>
        <w:bottom w:val="none" w:sz="0" w:space="0" w:color="auto"/>
        <w:right w:val="none" w:sz="0" w:space="0" w:color="auto"/>
      </w:divBdr>
    </w:div>
    <w:div w:id="1184395932">
      <w:bodyDiv w:val="1"/>
      <w:marLeft w:val="0"/>
      <w:marRight w:val="0"/>
      <w:marTop w:val="0"/>
      <w:marBottom w:val="0"/>
      <w:divBdr>
        <w:top w:val="none" w:sz="0" w:space="0" w:color="auto"/>
        <w:left w:val="none" w:sz="0" w:space="0" w:color="auto"/>
        <w:bottom w:val="none" w:sz="0" w:space="0" w:color="auto"/>
        <w:right w:val="none" w:sz="0" w:space="0" w:color="auto"/>
      </w:divBdr>
    </w:div>
    <w:div w:id="1188956098">
      <w:bodyDiv w:val="1"/>
      <w:marLeft w:val="0"/>
      <w:marRight w:val="0"/>
      <w:marTop w:val="0"/>
      <w:marBottom w:val="0"/>
      <w:divBdr>
        <w:top w:val="none" w:sz="0" w:space="0" w:color="auto"/>
        <w:left w:val="none" w:sz="0" w:space="0" w:color="auto"/>
        <w:bottom w:val="none" w:sz="0" w:space="0" w:color="auto"/>
        <w:right w:val="none" w:sz="0" w:space="0" w:color="auto"/>
      </w:divBdr>
    </w:div>
    <w:div w:id="1189218461">
      <w:bodyDiv w:val="1"/>
      <w:marLeft w:val="0"/>
      <w:marRight w:val="0"/>
      <w:marTop w:val="0"/>
      <w:marBottom w:val="0"/>
      <w:divBdr>
        <w:top w:val="none" w:sz="0" w:space="0" w:color="auto"/>
        <w:left w:val="none" w:sz="0" w:space="0" w:color="auto"/>
        <w:bottom w:val="none" w:sz="0" w:space="0" w:color="auto"/>
        <w:right w:val="none" w:sz="0" w:space="0" w:color="auto"/>
      </w:divBdr>
    </w:div>
    <w:div w:id="1193415877">
      <w:bodyDiv w:val="1"/>
      <w:marLeft w:val="0"/>
      <w:marRight w:val="0"/>
      <w:marTop w:val="0"/>
      <w:marBottom w:val="0"/>
      <w:divBdr>
        <w:top w:val="none" w:sz="0" w:space="0" w:color="auto"/>
        <w:left w:val="none" w:sz="0" w:space="0" w:color="auto"/>
        <w:bottom w:val="none" w:sz="0" w:space="0" w:color="auto"/>
        <w:right w:val="none" w:sz="0" w:space="0" w:color="auto"/>
      </w:divBdr>
    </w:div>
    <w:div w:id="1199709247">
      <w:bodyDiv w:val="1"/>
      <w:marLeft w:val="0"/>
      <w:marRight w:val="0"/>
      <w:marTop w:val="0"/>
      <w:marBottom w:val="0"/>
      <w:divBdr>
        <w:top w:val="none" w:sz="0" w:space="0" w:color="auto"/>
        <w:left w:val="none" w:sz="0" w:space="0" w:color="auto"/>
        <w:bottom w:val="none" w:sz="0" w:space="0" w:color="auto"/>
        <w:right w:val="none" w:sz="0" w:space="0" w:color="auto"/>
      </w:divBdr>
    </w:div>
    <w:div w:id="1203709129">
      <w:bodyDiv w:val="1"/>
      <w:marLeft w:val="0"/>
      <w:marRight w:val="0"/>
      <w:marTop w:val="0"/>
      <w:marBottom w:val="0"/>
      <w:divBdr>
        <w:top w:val="none" w:sz="0" w:space="0" w:color="auto"/>
        <w:left w:val="none" w:sz="0" w:space="0" w:color="auto"/>
        <w:bottom w:val="none" w:sz="0" w:space="0" w:color="auto"/>
        <w:right w:val="none" w:sz="0" w:space="0" w:color="auto"/>
      </w:divBdr>
    </w:div>
    <w:div w:id="1211378276">
      <w:bodyDiv w:val="1"/>
      <w:marLeft w:val="0"/>
      <w:marRight w:val="0"/>
      <w:marTop w:val="0"/>
      <w:marBottom w:val="0"/>
      <w:divBdr>
        <w:top w:val="none" w:sz="0" w:space="0" w:color="auto"/>
        <w:left w:val="none" w:sz="0" w:space="0" w:color="auto"/>
        <w:bottom w:val="none" w:sz="0" w:space="0" w:color="auto"/>
        <w:right w:val="none" w:sz="0" w:space="0" w:color="auto"/>
      </w:divBdr>
    </w:div>
    <w:div w:id="1211500750">
      <w:bodyDiv w:val="1"/>
      <w:marLeft w:val="0"/>
      <w:marRight w:val="0"/>
      <w:marTop w:val="0"/>
      <w:marBottom w:val="0"/>
      <w:divBdr>
        <w:top w:val="none" w:sz="0" w:space="0" w:color="auto"/>
        <w:left w:val="none" w:sz="0" w:space="0" w:color="auto"/>
        <w:bottom w:val="none" w:sz="0" w:space="0" w:color="auto"/>
        <w:right w:val="none" w:sz="0" w:space="0" w:color="auto"/>
      </w:divBdr>
    </w:div>
    <w:div w:id="1227230235">
      <w:bodyDiv w:val="1"/>
      <w:marLeft w:val="0"/>
      <w:marRight w:val="0"/>
      <w:marTop w:val="0"/>
      <w:marBottom w:val="0"/>
      <w:divBdr>
        <w:top w:val="none" w:sz="0" w:space="0" w:color="auto"/>
        <w:left w:val="none" w:sz="0" w:space="0" w:color="auto"/>
        <w:bottom w:val="none" w:sz="0" w:space="0" w:color="auto"/>
        <w:right w:val="none" w:sz="0" w:space="0" w:color="auto"/>
      </w:divBdr>
    </w:div>
    <w:div w:id="1227494966">
      <w:bodyDiv w:val="1"/>
      <w:marLeft w:val="0"/>
      <w:marRight w:val="0"/>
      <w:marTop w:val="0"/>
      <w:marBottom w:val="0"/>
      <w:divBdr>
        <w:top w:val="none" w:sz="0" w:space="0" w:color="auto"/>
        <w:left w:val="none" w:sz="0" w:space="0" w:color="auto"/>
        <w:bottom w:val="none" w:sz="0" w:space="0" w:color="auto"/>
        <w:right w:val="none" w:sz="0" w:space="0" w:color="auto"/>
      </w:divBdr>
    </w:div>
    <w:div w:id="1228491486">
      <w:bodyDiv w:val="1"/>
      <w:marLeft w:val="0"/>
      <w:marRight w:val="0"/>
      <w:marTop w:val="0"/>
      <w:marBottom w:val="0"/>
      <w:divBdr>
        <w:top w:val="none" w:sz="0" w:space="0" w:color="auto"/>
        <w:left w:val="none" w:sz="0" w:space="0" w:color="auto"/>
        <w:bottom w:val="none" w:sz="0" w:space="0" w:color="auto"/>
        <w:right w:val="none" w:sz="0" w:space="0" w:color="auto"/>
      </w:divBdr>
    </w:div>
    <w:div w:id="1252664153">
      <w:bodyDiv w:val="1"/>
      <w:marLeft w:val="0"/>
      <w:marRight w:val="0"/>
      <w:marTop w:val="0"/>
      <w:marBottom w:val="0"/>
      <w:divBdr>
        <w:top w:val="none" w:sz="0" w:space="0" w:color="auto"/>
        <w:left w:val="none" w:sz="0" w:space="0" w:color="auto"/>
        <w:bottom w:val="none" w:sz="0" w:space="0" w:color="auto"/>
        <w:right w:val="none" w:sz="0" w:space="0" w:color="auto"/>
      </w:divBdr>
    </w:div>
    <w:div w:id="1275668633">
      <w:bodyDiv w:val="1"/>
      <w:marLeft w:val="0"/>
      <w:marRight w:val="0"/>
      <w:marTop w:val="0"/>
      <w:marBottom w:val="0"/>
      <w:divBdr>
        <w:top w:val="none" w:sz="0" w:space="0" w:color="auto"/>
        <w:left w:val="none" w:sz="0" w:space="0" w:color="auto"/>
        <w:bottom w:val="none" w:sz="0" w:space="0" w:color="auto"/>
        <w:right w:val="none" w:sz="0" w:space="0" w:color="auto"/>
      </w:divBdr>
    </w:div>
    <w:div w:id="1279676412">
      <w:bodyDiv w:val="1"/>
      <w:marLeft w:val="0"/>
      <w:marRight w:val="0"/>
      <w:marTop w:val="0"/>
      <w:marBottom w:val="0"/>
      <w:divBdr>
        <w:top w:val="none" w:sz="0" w:space="0" w:color="auto"/>
        <w:left w:val="none" w:sz="0" w:space="0" w:color="auto"/>
        <w:bottom w:val="none" w:sz="0" w:space="0" w:color="auto"/>
        <w:right w:val="none" w:sz="0" w:space="0" w:color="auto"/>
      </w:divBdr>
    </w:div>
    <w:div w:id="1286624005">
      <w:bodyDiv w:val="1"/>
      <w:marLeft w:val="0"/>
      <w:marRight w:val="0"/>
      <w:marTop w:val="0"/>
      <w:marBottom w:val="0"/>
      <w:divBdr>
        <w:top w:val="none" w:sz="0" w:space="0" w:color="auto"/>
        <w:left w:val="none" w:sz="0" w:space="0" w:color="auto"/>
        <w:bottom w:val="none" w:sz="0" w:space="0" w:color="auto"/>
        <w:right w:val="none" w:sz="0" w:space="0" w:color="auto"/>
      </w:divBdr>
    </w:div>
    <w:div w:id="1294367981">
      <w:bodyDiv w:val="1"/>
      <w:marLeft w:val="0"/>
      <w:marRight w:val="0"/>
      <w:marTop w:val="0"/>
      <w:marBottom w:val="0"/>
      <w:divBdr>
        <w:top w:val="none" w:sz="0" w:space="0" w:color="auto"/>
        <w:left w:val="none" w:sz="0" w:space="0" w:color="auto"/>
        <w:bottom w:val="none" w:sz="0" w:space="0" w:color="auto"/>
        <w:right w:val="none" w:sz="0" w:space="0" w:color="auto"/>
      </w:divBdr>
    </w:div>
    <w:div w:id="1296177262">
      <w:bodyDiv w:val="1"/>
      <w:marLeft w:val="0"/>
      <w:marRight w:val="0"/>
      <w:marTop w:val="0"/>
      <w:marBottom w:val="0"/>
      <w:divBdr>
        <w:top w:val="none" w:sz="0" w:space="0" w:color="auto"/>
        <w:left w:val="none" w:sz="0" w:space="0" w:color="auto"/>
        <w:bottom w:val="none" w:sz="0" w:space="0" w:color="auto"/>
        <w:right w:val="none" w:sz="0" w:space="0" w:color="auto"/>
      </w:divBdr>
    </w:div>
    <w:div w:id="1296646286">
      <w:bodyDiv w:val="1"/>
      <w:marLeft w:val="0"/>
      <w:marRight w:val="0"/>
      <w:marTop w:val="0"/>
      <w:marBottom w:val="0"/>
      <w:divBdr>
        <w:top w:val="none" w:sz="0" w:space="0" w:color="auto"/>
        <w:left w:val="none" w:sz="0" w:space="0" w:color="auto"/>
        <w:bottom w:val="none" w:sz="0" w:space="0" w:color="auto"/>
        <w:right w:val="none" w:sz="0" w:space="0" w:color="auto"/>
      </w:divBdr>
    </w:div>
    <w:div w:id="1303345270">
      <w:bodyDiv w:val="1"/>
      <w:marLeft w:val="0"/>
      <w:marRight w:val="0"/>
      <w:marTop w:val="0"/>
      <w:marBottom w:val="0"/>
      <w:divBdr>
        <w:top w:val="none" w:sz="0" w:space="0" w:color="auto"/>
        <w:left w:val="none" w:sz="0" w:space="0" w:color="auto"/>
        <w:bottom w:val="none" w:sz="0" w:space="0" w:color="auto"/>
        <w:right w:val="none" w:sz="0" w:space="0" w:color="auto"/>
      </w:divBdr>
    </w:div>
    <w:div w:id="1308241709">
      <w:bodyDiv w:val="1"/>
      <w:marLeft w:val="0"/>
      <w:marRight w:val="0"/>
      <w:marTop w:val="0"/>
      <w:marBottom w:val="0"/>
      <w:divBdr>
        <w:top w:val="none" w:sz="0" w:space="0" w:color="auto"/>
        <w:left w:val="none" w:sz="0" w:space="0" w:color="auto"/>
        <w:bottom w:val="none" w:sz="0" w:space="0" w:color="auto"/>
        <w:right w:val="none" w:sz="0" w:space="0" w:color="auto"/>
      </w:divBdr>
    </w:div>
    <w:div w:id="1310480365">
      <w:bodyDiv w:val="1"/>
      <w:marLeft w:val="0"/>
      <w:marRight w:val="0"/>
      <w:marTop w:val="0"/>
      <w:marBottom w:val="0"/>
      <w:divBdr>
        <w:top w:val="none" w:sz="0" w:space="0" w:color="auto"/>
        <w:left w:val="none" w:sz="0" w:space="0" w:color="auto"/>
        <w:bottom w:val="none" w:sz="0" w:space="0" w:color="auto"/>
        <w:right w:val="none" w:sz="0" w:space="0" w:color="auto"/>
      </w:divBdr>
    </w:div>
    <w:div w:id="1321159027">
      <w:bodyDiv w:val="1"/>
      <w:marLeft w:val="0"/>
      <w:marRight w:val="0"/>
      <w:marTop w:val="0"/>
      <w:marBottom w:val="0"/>
      <w:divBdr>
        <w:top w:val="none" w:sz="0" w:space="0" w:color="auto"/>
        <w:left w:val="none" w:sz="0" w:space="0" w:color="auto"/>
        <w:bottom w:val="none" w:sz="0" w:space="0" w:color="auto"/>
        <w:right w:val="none" w:sz="0" w:space="0" w:color="auto"/>
      </w:divBdr>
    </w:div>
    <w:div w:id="1329136010">
      <w:bodyDiv w:val="1"/>
      <w:marLeft w:val="0"/>
      <w:marRight w:val="0"/>
      <w:marTop w:val="0"/>
      <w:marBottom w:val="0"/>
      <w:divBdr>
        <w:top w:val="none" w:sz="0" w:space="0" w:color="auto"/>
        <w:left w:val="none" w:sz="0" w:space="0" w:color="auto"/>
        <w:bottom w:val="none" w:sz="0" w:space="0" w:color="auto"/>
        <w:right w:val="none" w:sz="0" w:space="0" w:color="auto"/>
      </w:divBdr>
    </w:div>
    <w:div w:id="1332562681">
      <w:bodyDiv w:val="1"/>
      <w:marLeft w:val="0"/>
      <w:marRight w:val="0"/>
      <w:marTop w:val="0"/>
      <w:marBottom w:val="0"/>
      <w:divBdr>
        <w:top w:val="none" w:sz="0" w:space="0" w:color="auto"/>
        <w:left w:val="none" w:sz="0" w:space="0" w:color="auto"/>
        <w:bottom w:val="none" w:sz="0" w:space="0" w:color="auto"/>
        <w:right w:val="none" w:sz="0" w:space="0" w:color="auto"/>
      </w:divBdr>
    </w:div>
    <w:div w:id="1351298101">
      <w:bodyDiv w:val="1"/>
      <w:marLeft w:val="0"/>
      <w:marRight w:val="0"/>
      <w:marTop w:val="0"/>
      <w:marBottom w:val="0"/>
      <w:divBdr>
        <w:top w:val="none" w:sz="0" w:space="0" w:color="auto"/>
        <w:left w:val="none" w:sz="0" w:space="0" w:color="auto"/>
        <w:bottom w:val="none" w:sz="0" w:space="0" w:color="auto"/>
        <w:right w:val="none" w:sz="0" w:space="0" w:color="auto"/>
      </w:divBdr>
    </w:div>
    <w:div w:id="1351377803">
      <w:bodyDiv w:val="1"/>
      <w:marLeft w:val="0"/>
      <w:marRight w:val="0"/>
      <w:marTop w:val="0"/>
      <w:marBottom w:val="0"/>
      <w:divBdr>
        <w:top w:val="none" w:sz="0" w:space="0" w:color="auto"/>
        <w:left w:val="none" w:sz="0" w:space="0" w:color="auto"/>
        <w:bottom w:val="none" w:sz="0" w:space="0" w:color="auto"/>
        <w:right w:val="none" w:sz="0" w:space="0" w:color="auto"/>
      </w:divBdr>
    </w:div>
    <w:div w:id="1352686784">
      <w:bodyDiv w:val="1"/>
      <w:marLeft w:val="0"/>
      <w:marRight w:val="0"/>
      <w:marTop w:val="0"/>
      <w:marBottom w:val="0"/>
      <w:divBdr>
        <w:top w:val="none" w:sz="0" w:space="0" w:color="auto"/>
        <w:left w:val="none" w:sz="0" w:space="0" w:color="auto"/>
        <w:bottom w:val="none" w:sz="0" w:space="0" w:color="auto"/>
        <w:right w:val="none" w:sz="0" w:space="0" w:color="auto"/>
      </w:divBdr>
    </w:div>
    <w:div w:id="1369404519">
      <w:bodyDiv w:val="1"/>
      <w:marLeft w:val="0"/>
      <w:marRight w:val="0"/>
      <w:marTop w:val="0"/>
      <w:marBottom w:val="0"/>
      <w:divBdr>
        <w:top w:val="none" w:sz="0" w:space="0" w:color="auto"/>
        <w:left w:val="none" w:sz="0" w:space="0" w:color="auto"/>
        <w:bottom w:val="none" w:sz="0" w:space="0" w:color="auto"/>
        <w:right w:val="none" w:sz="0" w:space="0" w:color="auto"/>
      </w:divBdr>
    </w:div>
    <w:div w:id="1374884881">
      <w:bodyDiv w:val="1"/>
      <w:marLeft w:val="0"/>
      <w:marRight w:val="0"/>
      <w:marTop w:val="0"/>
      <w:marBottom w:val="0"/>
      <w:divBdr>
        <w:top w:val="none" w:sz="0" w:space="0" w:color="auto"/>
        <w:left w:val="none" w:sz="0" w:space="0" w:color="auto"/>
        <w:bottom w:val="none" w:sz="0" w:space="0" w:color="auto"/>
        <w:right w:val="none" w:sz="0" w:space="0" w:color="auto"/>
      </w:divBdr>
    </w:div>
    <w:div w:id="1397900477">
      <w:bodyDiv w:val="1"/>
      <w:marLeft w:val="0"/>
      <w:marRight w:val="0"/>
      <w:marTop w:val="0"/>
      <w:marBottom w:val="0"/>
      <w:divBdr>
        <w:top w:val="none" w:sz="0" w:space="0" w:color="auto"/>
        <w:left w:val="none" w:sz="0" w:space="0" w:color="auto"/>
        <w:bottom w:val="none" w:sz="0" w:space="0" w:color="auto"/>
        <w:right w:val="none" w:sz="0" w:space="0" w:color="auto"/>
      </w:divBdr>
    </w:div>
    <w:div w:id="1397970561">
      <w:bodyDiv w:val="1"/>
      <w:marLeft w:val="0"/>
      <w:marRight w:val="0"/>
      <w:marTop w:val="0"/>
      <w:marBottom w:val="0"/>
      <w:divBdr>
        <w:top w:val="none" w:sz="0" w:space="0" w:color="auto"/>
        <w:left w:val="none" w:sz="0" w:space="0" w:color="auto"/>
        <w:bottom w:val="none" w:sz="0" w:space="0" w:color="auto"/>
        <w:right w:val="none" w:sz="0" w:space="0" w:color="auto"/>
      </w:divBdr>
    </w:div>
    <w:div w:id="1405447841">
      <w:bodyDiv w:val="1"/>
      <w:marLeft w:val="0"/>
      <w:marRight w:val="0"/>
      <w:marTop w:val="0"/>
      <w:marBottom w:val="0"/>
      <w:divBdr>
        <w:top w:val="none" w:sz="0" w:space="0" w:color="auto"/>
        <w:left w:val="none" w:sz="0" w:space="0" w:color="auto"/>
        <w:bottom w:val="none" w:sz="0" w:space="0" w:color="auto"/>
        <w:right w:val="none" w:sz="0" w:space="0" w:color="auto"/>
      </w:divBdr>
    </w:div>
    <w:div w:id="1407150010">
      <w:bodyDiv w:val="1"/>
      <w:marLeft w:val="0"/>
      <w:marRight w:val="0"/>
      <w:marTop w:val="0"/>
      <w:marBottom w:val="0"/>
      <w:divBdr>
        <w:top w:val="none" w:sz="0" w:space="0" w:color="auto"/>
        <w:left w:val="none" w:sz="0" w:space="0" w:color="auto"/>
        <w:bottom w:val="none" w:sz="0" w:space="0" w:color="auto"/>
        <w:right w:val="none" w:sz="0" w:space="0" w:color="auto"/>
      </w:divBdr>
    </w:div>
    <w:div w:id="1412122399">
      <w:bodyDiv w:val="1"/>
      <w:marLeft w:val="0"/>
      <w:marRight w:val="0"/>
      <w:marTop w:val="0"/>
      <w:marBottom w:val="0"/>
      <w:divBdr>
        <w:top w:val="none" w:sz="0" w:space="0" w:color="auto"/>
        <w:left w:val="none" w:sz="0" w:space="0" w:color="auto"/>
        <w:bottom w:val="none" w:sz="0" w:space="0" w:color="auto"/>
        <w:right w:val="none" w:sz="0" w:space="0" w:color="auto"/>
      </w:divBdr>
    </w:div>
    <w:div w:id="1419210073">
      <w:bodyDiv w:val="1"/>
      <w:marLeft w:val="0"/>
      <w:marRight w:val="0"/>
      <w:marTop w:val="0"/>
      <w:marBottom w:val="0"/>
      <w:divBdr>
        <w:top w:val="none" w:sz="0" w:space="0" w:color="auto"/>
        <w:left w:val="none" w:sz="0" w:space="0" w:color="auto"/>
        <w:bottom w:val="none" w:sz="0" w:space="0" w:color="auto"/>
        <w:right w:val="none" w:sz="0" w:space="0" w:color="auto"/>
      </w:divBdr>
    </w:div>
    <w:div w:id="1428966856">
      <w:bodyDiv w:val="1"/>
      <w:marLeft w:val="0"/>
      <w:marRight w:val="0"/>
      <w:marTop w:val="0"/>
      <w:marBottom w:val="0"/>
      <w:divBdr>
        <w:top w:val="none" w:sz="0" w:space="0" w:color="auto"/>
        <w:left w:val="none" w:sz="0" w:space="0" w:color="auto"/>
        <w:bottom w:val="none" w:sz="0" w:space="0" w:color="auto"/>
        <w:right w:val="none" w:sz="0" w:space="0" w:color="auto"/>
      </w:divBdr>
    </w:div>
    <w:div w:id="1441991916">
      <w:bodyDiv w:val="1"/>
      <w:marLeft w:val="0"/>
      <w:marRight w:val="0"/>
      <w:marTop w:val="0"/>
      <w:marBottom w:val="0"/>
      <w:divBdr>
        <w:top w:val="none" w:sz="0" w:space="0" w:color="auto"/>
        <w:left w:val="none" w:sz="0" w:space="0" w:color="auto"/>
        <w:bottom w:val="none" w:sz="0" w:space="0" w:color="auto"/>
        <w:right w:val="none" w:sz="0" w:space="0" w:color="auto"/>
      </w:divBdr>
    </w:div>
    <w:div w:id="1444350155">
      <w:bodyDiv w:val="1"/>
      <w:marLeft w:val="0"/>
      <w:marRight w:val="0"/>
      <w:marTop w:val="0"/>
      <w:marBottom w:val="0"/>
      <w:divBdr>
        <w:top w:val="none" w:sz="0" w:space="0" w:color="auto"/>
        <w:left w:val="none" w:sz="0" w:space="0" w:color="auto"/>
        <w:bottom w:val="none" w:sz="0" w:space="0" w:color="auto"/>
        <w:right w:val="none" w:sz="0" w:space="0" w:color="auto"/>
      </w:divBdr>
    </w:div>
    <w:div w:id="1445728066">
      <w:bodyDiv w:val="1"/>
      <w:marLeft w:val="0"/>
      <w:marRight w:val="0"/>
      <w:marTop w:val="0"/>
      <w:marBottom w:val="0"/>
      <w:divBdr>
        <w:top w:val="none" w:sz="0" w:space="0" w:color="auto"/>
        <w:left w:val="none" w:sz="0" w:space="0" w:color="auto"/>
        <w:bottom w:val="none" w:sz="0" w:space="0" w:color="auto"/>
        <w:right w:val="none" w:sz="0" w:space="0" w:color="auto"/>
      </w:divBdr>
    </w:div>
    <w:div w:id="1458330636">
      <w:bodyDiv w:val="1"/>
      <w:marLeft w:val="0"/>
      <w:marRight w:val="0"/>
      <w:marTop w:val="0"/>
      <w:marBottom w:val="0"/>
      <w:divBdr>
        <w:top w:val="none" w:sz="0" w:space="0" w:color="auto"/>
        <w:left w:val="none" w:sz="0" w:space="0" w:color="auto"/>
        <w:bottom w:val="none" w:sz="0" w:space="0" w:color="auto"/>
        <w:right w:val="none" w:sz="0" w:space="0" w:color="auto"/>
      </w:divBdr>
    </w:div>
    <w:div w:id="1461260956">
      <w:bodyDiv w:val="1"/>
      <w:marLeft w:val="0"/>
      <w:marRight w:val="0"/>
      <w:marTop w:val="0"/>
      <w:marBottom w:val="0"/>
      <w:divBdr>
        <w:top w:val="none" w:sz="0" w:space="0" w:color="auto"/>
        <w:left w:val="none" w:sz="0" w:space="0" w:color="auto"/>
        <w:bottom w:val="none" w:sz="0" w:space="0" w:color="auto"/>
        <w:right w:val="none" w:sz="0" w:space="0" w:color="auto"/>
      </w:divBdr>
    </w:div>
    <w:div w:id="1466850498">
      <w:bodyDiv w:val="1"/>
      <w:marLeft w:val="0"/>
      <w:marRight w:val="0"/>
      <w:marTop w:val="0"/>
      <w:marBottom w:val="0"/>
      <w:divBdr>
        <w:top w:val="none" w:sz="0" w:space="0" w:color="auto"/>
        <w:left w:val="none" w:sz="0" w:space="0" w:color="auto"/>
        <w:bottom w:val="none" w:sz="0" w:space="0" w:color="auto"/>
        <w:right w:val="none" w:sz="0" w:space="0" w:color="auto"/>
      </w:divBdr>
    </w:div>
    <w:div w:id="1467504194">
      <w:bodyDiv w:val="1"/>
      <w:marLeft w:val="0"/>
      <w:marRight w:val="0"/>
      <w:marTop w:val="0"/>
      <w:marBottom w:val="0"/>
      <w:divBdr>
        <w:top w:val="none" w:sz="0" w:space="0" w:color="auto"/>
        <w:left w:val="none" w:sz="0" w:space="0" w:color="auto"/>
        <w:bottom w:val="none" w:sz="0" w:space="0" w:color="auto"/>
        <w:right w:val="none" w:sz="0" w:space="0" w:color="auto"/>
      </w:divBdr>
    </w:div>
    <w:div w:id="1470897889">
      <w:bodyDiv w:val="1"/>
      <w:marLeft w:val="0"/>
      <w:marRight w:val="0"/>
      <w:marTop w:val="0"/>
      <w:marBottom w:val="0"/>
      <w:divBdr>
        <w:top w:val="none" w:sz="0" w:space="0" w:color="auto"/>
        <w:left w:val="none" w:sz="0" w:space="0" w:color="auto"/>
        <w:bottom w:val="none" w:sz="0" w:space="0" w:color="auto"/>
        <w:right w:val="none" w:sz="0" w:space="0" w:color="auto"/>
      </w:divBdr>
    </w:div>
    <w:div w:id="1471628246">
      <w:bodyDiv w:val="1"/>
      <w:marLeft w:val="0"/>
      <w:marRight w:val="0"/>
      <w:marTop w:val="0"/>
      <w:marBottom w:val="0"/>
      <w:divBdr>
        <w:top w:val="none" w:sz="0" w:space="0" w:color="auto"/>
        <w:left w:val="none" w:sz="0" w:space="0" w:color="auto"/>
        <w:bottom w:val="none" w:sz="0" w:space="0" w:color="auto"/>
        <w:right w:val="none" w:sz="0" w:space="0" w:color="auto"/>
      </w:divBdr>
    </w:div>
    <w:div w:id="1474251312">
      <w:bodyDiv w:val="1"/>
      <w:marLeft w:val="0"/>
      <w:marRight w:val="0"/>
      <w:marTop w:val="0"/>
      <w:marBottom w:val="0"/>
      <w:divBdr>
        <w:top w:val="none" w:sz="0" w:space="0" w:color="auto"/>
        <w:left w:val="none" w:sz="0" w:space="0" w:color="auto"/>
        <w:bottom w:val="none" w:sz="0" w:space="0" w:color="auto"/>
        <w:right w:val="none" w:sz="0" w:space="0" w:color="auto"/>
      </w:divBdr>
    </w:div>
    <w:div w:id="1502576631">
      <w:bodyDiv w:val="1"/>
      <w:marLeft w:val="0"/>
      <w:marRight w:val="0"/>
      <w:marTop w:val="0"/>
      <w:marBottom w:val="0"/>
      <w:divBdr>
        <w:top w:val="none" w:sz="0" w:space="0" w:color="auto"/>
        <w:left w:val="none" w:sz="0" w:space="0" w:color="auto"/>
        <w:bottom w:val="none" w:sz="0" w:space="0" w:color="auto"/>
        <w:right w:val="none" w:sz="0" w:space="0" w:color="auto"/>
      </w:divBdr>
    </w:div>
    <w:div w:id="1516534235">
      <w:bodyDiv w:val="1"/>
      <w:marLeft w:val="0"/>
      <w:marRight w:val="0"/>
      <w:marTop w:val="0"/>
      <w:marBottom w:val="0"/>
      <w:divBdr>
        <w:top w:val="none" w:sz="0" w:space="0" w:color="auto"/>
        <w:left w:val="none" w:sz="0" w:space="0" w:color="auto"/>
        <w:bottom w:val="none" w:sz="0" w:space="0" w:color="auto"/>
        <w:right w:val="none" w:sz="0" w:space="0" w:color="auto"/>
      </w:divBdr>
    </w:div>
    <w:div w:id="1531648226">
      <w:bodyDiv w:val="1"/>
      <w:marLeft w:val="0"/>
      <w:marRight w:val="0"/>
      <w:marTop w:val="0"/>
      <w:marBottom w:val="0"/>
      <w:divBdr>
        <w:top w:val="none" w:sz="0" w:space="0" w:color="auto"/>
        <w:left w:val="none" w:sz="0" w:space="0" w:color="auto"/>
        <w:bottom w:val="none" w:sz="0" w:space="0" w:color="auto"/>
        <w:right w:val="none" w:sz="0" w:space="0" w:color="auto"/>
      </w:divBdr>
    </w:div>
    <w:div w:id="1534490815">
      <w:bodyDiv w:val="1"/>
      <w:marLeft w:val="0"/>
      <w:marRight w:val="0"/>
      <w:marTop w:val="0"/>
      <w:marBottom w:val="0"/>
      <w:divBdr>
        <w:top w:val="none" w:sz="0" w:space="0" w:color="auto"/>
        <w:left w:val="none" w:sz="0" w:space="0" w:color="auto"/>
        <w:bottom w:val="none" w:sz="0" w:space="0" w:color="auto"/>
        <w:right w:val="none" w:sz="0" w:space="0" w:color="auto"/>
      </w:divBdr>
    </w:div>
    <w:div w:id="1600333395">
      <w:bodyDiv w:val="1"/>
      <w:marLeft w:val="0"/>
      <w:marRight w:val="0"/>
      <w:marTop w:val="0"/>
      <w:marBottom w:val="0"/>
      <w:divBdr>
        <w:top w:val="none" w:sz="0" w:space="0" w:color="auto"/>
        <w:left w:val="none" w:sz="0" w:space="0" w:color="auto"/>
        <w:bottom w:val="none" w:sz="0" w:space="0" w:color="auto"/>
        <w:right w:val="none" w:sz="0" w:space="0" w:color="auto"/>
      </w:divBdr>
    </w:div>
    <w:div w:id="1602491587">
      <w:bodyDiv w:val="1"/>
      <w:marLeft w:val="0"/>
      <w:marRight w:val="0"/>
      <w:marTop w:val="0"/>
      <w:marBottom w:val="0"/>
      <w:divBdr>
        <w:top w:val="none" w:sz="0" w:space="0" w:color="auto"/>
        <w:left w:val="none" w:sz="0" w:space="0" w:color="auto"/>
        <w:bottom w:val="none" w:sz="0" w:space="0" w:color="auto"/>
        <w:right w:val="none" w:sz="0" w:space="0" w:color="auto"/>
      </w:divBdr>
    </w:div>
    <w:div w:id="1603802787">
      <w:bodyDiv w:val="1"/>
      <w:marLeft w:val="0"/>
      <w:marRight w:val="0"/>
      <w:marTop w:val="0"/>
      <w:marBottom w:val="0"/>
      <w:divBdr>
        <w:top w:val="none" w:sz="0" w:space="0" w:color="auto"/>
        <w:left w:val="none" w:sz="0" w:space="0" w:color="auto"/>
        <w:bottom w:val="none" w:sz="0" w:space="0" w:color="auto"/>
        <w:right w:val="none" w:sz="0" w:space="0" w:color="auto"/>
      </w:divBdr>
    </w:div>
    <w:div w:id="1616908076">
      <w:bodyDiv w:val="1"/>
      <w:marLeft w:val="0"/>
      <w:marRight w:val="0"/>
      <w:marTop w:val="0"/>
      <w:marBottom w:val="0"/>
      <w:divBdr>
        <w:top w:val="none" w:sz="0" w:space="0" w:color="auto"/>
        <w:left w:val="none" w:sz="0" w:space="0" w:color="auto"/>
        <w:bottom w:val="none" w:sz="0" w:space="0" w:color="auto"/>
        <w:right w:val="none" w:sz="0" w:space="0" w:color="auto"/>
      </w:divBdr>
    </w:div>
    <w:div w:id="1624800424">
      <w:bodyDiv w:val="1"/>
      <w:marLeft w:val="0"/>
      <w:marRight w:val="0"/>
      <w:marTop w:val="0"/>
      <w:marBottom w:val="0"/>
      <w:divBdr>
        <w:top w:val="none" w:sz="0" w:space="0" w:color="auto"/>
        <w:left w:val="none" w:sz="0" w:space="0" w:color="auto"/>
        <w:bottom w:val="none" w:sz="0" w:space="0" w:color="auto"/>
        <w:right w:val="none" w:sz="0" w:space="0" w:color="auto"/>
      </w:divBdr>
    </w:div>
    <w:div w:id="1643804550">
      <w:bodyDiv w:val="1"/>
      <w:marLeft w:val="0"/>
      <w:marRight w:val="0"/>
      <w:marTop w:val="0"/>
      <w:marBottom w:val="0"/>
      <w:divBdr>
        <w:top w:val="none" w:sz="0" w:space="0" w:color="auto"/>
        <w:left w:val="none" w:sz="0" w:space="0" w:color="auto"/>
        <w:bottom w:val="none" w:sz="0" w:space="0" w:color="auto"/>
        <w:right w:val="none" w:sz="0" w:space="0" w:color="auto"/>
      </w:divBdr>
    </w:div>
    <w:div w:id="1645158357">
      <w:bodyDiv w:val="1"/>
      <w:marLeft w:val="0"/>
      <w:marRight w:val="0"/>
      <w:marTop w:val="0"/>
      <w:marBottom w:val="0"/>
      <w:divBdr>
        <w:top w:val="none" w:sz="0" w:space="0" w:color="auto"/>
        <w:left w:val="none" w:sz="0" w:space="0" w:color="auto"/>
        <w:bottom w:val="none" w:sz="0" w:space="0" w:color="auto"/>
        <w:right w:val="none" w:sz="0" w:space="0" w:color="auto"/>
      </w:divBdr>
    </w:div>
    <w:div w:id="1662468679">
      <w:bodyDiv w:val="1"/>
      <w:marLeft w:val="0"/>
      <w:marRight w:val="0"/>
      <w:marTop w:val="0"/>
      <w:marBottom w:val="0"/>
      <w:divBdr>
        <w:top w:val="none" w:sz="0" w:space="0" w:color="auto"/>
        <w:left w:val="none" w:sz="0" w:space="0" w:color="auto"/>
        <w:bottom w:val="none" w:sz="0" w:space="0" w:color="auto"/>
        <w:right w:val="none" w:sz="0" w:space="0" w:color="auto"/>
      </w:divBdr>
    </w:div>
    <w:div w:id="1670253520">
      <w:bodyDiv w:val="1"/>
      <w:marLeft w:val="0"/>
      <w:marRight w:val="0"/>
      <w:marTop w:val="0"/>
      <w:marBottom w:val="0"/>
      <w:divBdr>
        <w:top w:val="none" w:sz="0" w:space="0" w:color="auto"/>
        <w:left w:val="none" w:sz="0" w:space="0" w:color="auto"/>
        <w:bottom w:val="none" w:sz="0" w:space="0" w:color="auto"/>
        <w:right w:val="none" w:sz="0" w:space="0" w:color="auto"/>
      </w:divBdr>
    </w:div>
    <w:div w:id="1695498807">
      <w:bodyDiv w:val="1"/>
      <w:marLeft w:val="0"/>
      <w:marRight w:val="0"/>
      <w:marTop w:val="0"/>
      <w:marBottom w:val="0"/>
      <w:divBdr>
        <w:top w:val="none" w:sz="0" w:space="0" w:color="auto"/>
        <w:left w:val="none" w:sz="0" w:space="0" w:color="auto"/>
        <w:bottom w:val="none" w:sz="0" w:space="0" w:color="auto"/>
        <w:right w:val="none" w:sz="0" w:space="0" w:color="auto"/>
      </w:divBdr>
    </w:div>
    <w:div w:id="1695955841">
      <w:bodyDiv w:val="1"/>
      <w:marLeft w:val="0"/>
      <w:marRight w:val="0"/>
      <w:marTop w:val="0"/>
      <w:marBottom w:val="0"/>
      <w:divBdr>
        <w:top w:val="none" w:sz="0" w:space="0" w:color="auto"/>
        <w:left w:val="none" w:sz="0" w:space="0" w:color="auto"/>
        <w:bottom w:val="none" w:sz="0" w:space="0" w:color="auto"/>
        <w:right w:val="none" w:sz="0" w:space="0" w:color="auto"/>
      </w:divBdr>
    </w:div>
    <w:div w:id="1701280737">
      <w:bodyDiv w:val="1"/>
      <w:marLeft w:val="0"/>
      <w:marRight w:val="0"/>
      <w:marTop w:val="0"/>
      <w:marBottom w:val="0"/>
      <w:divBdr>
        <w:top w:val="none" w:sz="0" w:space="0" w:color="auto"/>
        <w:left w:val="none" w:sz="0" w:space="0" w:color="auto"/>
        <w:bottom w:val="none" w:sz="0" w:space="0" w:color="auto"/>
        <w:right w:val="none" w:sz="0" w:space="0" w:color="auto"/>
      </w:divBdr>
    </w:div>
    <w:div w:id="1705247706">
      <w:bodyDiv w:val="1"/>
      <w:marLeft w:val="0"/>
      <w:marRight w:val="0"/>
      <w:marTop w:val="0"/>
      <w:marBottom w:val="0"/>
      <w:divBdr>
        <w:top w:val="none" w:sz="0" w:space="0" w:color="auto"/>
        <w:left w:val="none" w:sz="0" w:space="0" w:color="auto"/>
        <w:bottom w:val="none" w:sz="0" w:space="0" w:color="auto"/>
        <w:right w:val="none" w:sz="0" w:space="0" w:color="auto"/>
      </w:divBdr>
    </w:div>
    <w:div w:id="1716199179">
      <w:bodyDiv w:val="1"/>
      <w:marLeft w:val="0"/>
      <w:marRight w:val="0"/>
      <w:marTop w:val="0"/>
      <w:marBottom w:val="0"/>
      <w:divBdr>
        <w:top w:val="none" w:sz="0" w:space="0" w:color="auto"/>
        <w:left w:val="none" w:sz="0" w:space="0" w:color="auto"/>
        <w:bottom w:val="none" w:sz="0" w:space="0" w:color="auto"/>
        <w:right w:val="none" w:sz="0" w:space="0" w:color="auto"/>
      </w:divBdr>
    </w:div>
    <w:div w:id="1716391078">
      <w:bodyDiv w:val="1"/>
      <w:marLeft w:val="0"/>
      <w:marRight w:val="0"/>
      <w:marTop w:val="0"/>
      <w:marBottom w:val="0"/>
      <w:divBdr>
        <w:top w:val="none" w:sz="0" w:space="0" w:color="auto"/>
        <w:left w:val="none" w:sz="0" w:space="0" w:color="auto"/>
        <w:bottom w:val="none" w:sz="0" w:space="0" w:color="auto"/>
        <w:right w:val="none" w:sz="0" w:space="0" w:color="auto"/>
      </w:divBdr>
    </w:div>
    <w:div w:id="1717701444">
      <w:bodyDiv w:val="1"/>
      <w:marLeft w:val="0"/>
      <w:marRight w:val="0"/>
      <w:marTop w:val="0"/>
      <w:marBottom w:val="0"/>
      <w:divBdr>
        <w:top w:val="none" w:sz="0" w:space="0" w:color="auto"/>
        <w:left w:val="none" w:sz="0" w:space="0" w:color="auto"/>
        <w:bottom w:val="none" w:sz="0" w:space="0" w:color="auto"/>
        <w:right w:val="none" w:sz="0" w:space="0" w:color="auto"/>
      </w:divBdr>
    </w:div>
    <w:div w:id="1720545731">
      <w:bodyDiv w:val="1"/>
      <w:marLeft w:val="0"/>
      <w:marRight w:val="0"/>
      <w:marTop w:val="0"/>
      <w:marBottom w:val="0"/>
      <w:divBdr>
        <w:top w:val="none" w:sz="0" w:space="0" w:color="auto"/>
        <w:left w:val="none" w:sz="0" w:space="0" w:color="auto"/>
        <w:bottom w:val="none" w:sz="0" w:space="0" w:color="auto"/>
        <w:right w:val="none" w:sz="0" w:space="0" w:color="auto"/>
      </w:divBdr>
    </w:div>
    <w:div w:id="1723596957">
      <w:bodyDiv w:val="1"/>
      <w:marLeft w:val="0"/>
      <w:marRight w:val="0"/>
      <w:marTop w:val="0"/>
      <w:marBottom w:val="0"/>
      <w:divBdr>
        <w:top w:val="none" w:sz="0" w:space="0" w:color="auto"/>
        <w:left w:val="none" w:sz="0" w:space="0" w:color="auto"/>
        <w:bottom w:val="none" w:sz="0" w:space="0" w:color="auto"/>
        <w:right w:val="none" w:sz="0" w:space="0" w:color="auto"/>
      </w:divBdr>
    </w:div>
    <w:div w:id="1735810043">
      <w:bodyDiv w:val="1"/>
      <w:marLeft w:val="0"/>
      <w:marRight w:val="0"/>
      <w:marTop w:val="0"/>
      <w:marBottom w:val="0"/>
      <w:divBdr>
        <w:top w:val="none" w:sz="0" w:space="0" w:color="auto"/>
        <w:left w:val="none" w:sz="0" w:space="0" w:color="auto"/>
        <w:bottom w:val="none" w:sz="0" w:space="0" w:color="auto"/>
        <w:right w:val="none" w:sz="0" w:space="0" w:color="auto"/>
      </w:divBdr>
    </w:div>
    <w:div w:id="1748919028">
      <w:bodyDiv w:val="1"/>
      <w:marLeft w:val="0"/>
      <w:marRight w:val="0"/>
      <w:marTop w:val="0"/>
      <w:marBottom w:val="0"/>
      <w:divBdr>
        <w:top w:val="none" w:sz="0" w:space="0" w:color="auto"/>
        <w:left w:val="none" w:sz="0" w:space="0" w:color="auto"/>
        <w:bottom w:val="none" w:sz="0" w:space="0" w:color="auto"/>
        <w:right w:val="none" w:sz="0" w:space="0" w:color="auto"/>
      </w:divBdr>
    </w:div>
    <w:div w:id="1771001469">
      <w:bodyDiv w:val="1"/>
      <w:marLeft w:val="0"/>
      <w:marRight w:val="0"/>
      <w:marTop w:val="0"/>
      <w:marBottom w:val="0"/>
      <w:divBdr>
        <w:top w:val="none" w:sz="0" w:space="0" w:color="auto"/>
        <w:left w:val="none" w:sz="0" w:space="0" w:color="auto"/>
        <w:bottom w:val="none" w:sz="0" w:space="0" w:color="auto"/>
        <w:right w:val="none" w:sz="0" w:space="0" w:color="auto"/>
      </w:divBdr>
    </w:div>
    <w:div w:id="1775861595">
      <w:bodyDiv w:val="1"/>
      <w:marLeft w:val="0"/>
      <w:marRight w:val="0"/>
      <w:marTop w:val="0"/>
      <w:marBottom w:val="0"/>
      <w:divBdr>
        <w:top w:val="none" w:sz="0" w:space="0" w:color="auto"/>
        <w:left w:val="none" w:sz="0" w:space="0" w:color="auto"/>
        <w:bottom w:val="none" w:sz="0" w:space="0" w:color="auto"/>
        <w:right w:val="none" w:sz="0" w:space="0" w:color="auto"/>
      </w:divBdr>
    </w:div>
    <w:div w:id="1802308730">
      <w:bodyDiv w:val="1"/>
      <w:marLeft w:val="0"/>
      <w:marRight w:val="0"/>
      <w:marTop w:val="0"/>
      <w:marBottom w:val="0"/>
      <w:divBdr>
        <w:top w:val="none" w:sz="0" w:space="0" w:color="auto"/>
        <w:left w:val="none" w:sz="0" w:space="0" w:color="auto"/>
        <w:bottom w:val="none" w:sz="0" w:space="0" w:color="auto"/>
        <w:right w:val="none" w:sz="0" w:space="0" w:color="auto"/>
      </w:divBdr>
    </w:div>
    <w:div w:id="1808930699">
      <w:bodyDiv w:val="1"/>
      <w:marLeft w:val="0"/>
      <w:marRight w:val="0"/>
      <w:marTop w:val="0"/>
      <w:marBottom w:val="0"/>
      <w:divBdr>
        <w:top w:val="none" w:sz="0" w:space="0" w:color="auto"/>
        <w:left w:val="none" w:sz="0" w:space="0" w:color="auto"/>
        <w:bottom w:val="none" w:sz="0" w:space="0" w:color="auto"/>
        <w:right w:val="none" w:sz="0" w:space="0" w:color="auto"/>
      </w:divBdr>
    </w:div>
    <w:div w:id="1810976346">
      <w:bodyDiv w:val="1"/>
      <w:marLeft w:val="0"/>
      <w:marRight w:val="0"/>
      <w:marTop w:val="0"/>
      <w:marBottom w:val="0"/>
      <w:divBdr>
        <w:top w:val="none" w:sz="0" w:space="0" w:color="auto"/>
        <w:left w:val="none" w:sz="0" w:space="0" w:color="auto"/>
        <w:bottom w:val="none" w:sz="0" w:space="0" w:color="auto"/>
        <w:right w:val="none" w:sz="0" w:space="0" w:color="auto"/>
      </w:divBdr>
    </w:div>
    <w:div w:id="1812600167">
      <w:bodyDiv w:val="1"/>
      <w:marLeft w:val="0"/>
      <w:marRight w:val="0"/>
      <w:marTop w:val="0"/>
      <w:marBottom w:val="0"/>
      <w:divBdr>
        <w:top w:val="none" w:sz="0" w:space="0" w:color="auto"/>
        <w:left w:val="none" w:sz="0" w:space="0" w:color="auto"/>
        <w:bottom w:val="none" w:sz="0" w:space="0" w:color="auto"/>
        <w:right w:val="none" w:sz="0" w:space="0" w:color="auto"/>
      </w:divBdr>
    </w:div>
    <w:div w:id="1821070355">
      <w:bodyDiv w:val="1"/>
      <w:marLeft w:val="0"/>
      <w:marRight w:val="0"/>
      <w:marTop w:val="0"/>
      <w:marBottom w:val="0"/>
      <w:divBdr>
        <w:top w:val="none" w:sz="0" w:space="0" w:color="auto"/>
        <w:left w:val="none" w:sz="0" w:space="0" w:color="auto"/>
        <w:bottom w:val="none" w:sz="0" w:space="0" w:color="auto"/>
        <w:right w:val="none" w:sz="0" w:space="0" w:color="auto"/>
      </w:divBdr>
    </w:div>
    <w:div w:id="1822497291">
      <w:bodyDiv w:val="1"/>
      <w:marLeft w:val="0"/>
      <w:marRight w:val="0"/>
      <w:marTop w:val="0"/>
      <w:marBottom w:val="0"/>
      <w:divBdr>
        <w:top w:val="none" w:sz="0" w:space="0" w:color="auto"/>
        <w:left w:val="none" w:sz="0" w:space="0" w:color="auto"/>
        <w:bottom w:val="none" w:sz="0" w:space="0" w:color="auto"/>
        <w:right w:val="none" w:sz="0" w:space="0" w:color="auto"/>
      </w:divBdr>
    </w:div>
    <w:div w:id="1826244260">
      <w:bodyDiv w:val="1"/>
      <w:marLeft w:val="0"/>
      <w:marRight w:val="0"/>
      <w:marTop w:val="0"/>
      <w:marBottom w:val="0"/>
      <w:divBdr>
        <w:top w:val="none" w:sz="0" w:space="0" w:color="auto"/>
        <w:left w:val="none" w:sz="0" w:space="0" w:color="auto"/>
        <w:bottom w:val="none" w:sz="0" w:space="0" w:color="auto"/>
        <w:right w:val="none" w:sz="0" w:space="0" w:color="auto"/>
      </w:divBdr>
    </w:div>
    <w:div w:id="1826968982">
      <w:bodyDiv w:val="1"/>
      <w:marLeft w:val="0"/>
      <w:marRight w:val="0"/>
      <w:marTop w:val="0"/>
      <w:marBottom w:val="0"/>
      <w:divBdr>
        <w:top w:val="none" w:sz="0" w:space="0" w:color="auto"/>
        <w:left w:val="none" w:sz="0" w:space="0" w:color="auto"/>
        <w:bottom w:val="none" w:sz="0" w:space="0" w:color="auto"/>
        <w:right w:val="none" w:sz="0" w:space="0" w:color="auto"/>
      </w:divBdr>
    </w:div>
    <w:div w:id="1837501340">
      <w:bodyDiv w:val="1"/>
      <w:marLeft w:val="0"/>
      <w:marRight w:val="0"/>
      <w:marTop w:val="0"/>
      <w:marBottom w:val="0"/>
      <w:divBdr>
        <w:top w:val="none" w:sz="0" w:space="0" w:color="auto"/>
        <w:left w:val="none" w:sz="0" w:space="0" w:color="auto"/>
        <w:bottom w:val="none" w:sz="0" w:space="0" w:color="auto"/>
        <w:right w:val="none" w:sz="0" w:space="0" w:color="auto"/>
      </w:divBdr>
    </w:div>
    <w:div w:id="1837769677">
      <w:bodyDiv w:val="1"/>
      <w:marLeft w:val="0"/>
      <w:marRight w:val="0"/>
      <w:marTop w:val="0"/>
      <w:marBottom w:val="0"/>
      <w:divBdr>
        <w:top w:val="none" w:sz="0" w:space="0" w:color="auto"/>
        <w:left w:val="none" w:sz="0" w:space="0" w:color="auto"/>
        <w:bottom w:val="none" w:sz="0" w:space="0" w:color="auto"/>
        <w:right w:val="none" w:sz="0" w:space="0" w:color="auto"/>
      </w:divBdr>
    </w:div>
    <w:div w:id="1870875267">
      <w:bodyDiv w:val="1"/>
      <w:marLeft w:val="0"/>
      <w:marRight w:val="0"/>
      <w:marTop w:val="0"/>
      <w:marBottom w:val="0"/>
      <w:divBdr>
        <w:top w:val="none" w:sz="0" w:space="0" w:color="auto"/>
        <w:left w:val="none" w:sz="0" w:space="0" w:color="auto"/>
        <w:bottom w:val="none" w:sz="0" w:space="0" w:color="auto"/>
        <w:right w:val="none" w:sz="0" w:space="0" w:color="auto"/>
      </w:divBdr>
    </w:div>
    <w:div w:id="1878006719">
      <w:bodyDiv w:val="1"/>
      <w:marLeft w:val="0"/>
      <w:marRight w:val="0"/>
      <w:marTop w:val="0"/>
      <w:marBottom w:val="0"/>
      <w:divBdr>
        <w:top w:val="none" w:sz="0" w:space="0" w:color="auto"/>
        <w:left w:val="none" w:sz="0" w:space="0" w:color="auto"/>
        <w:bottom w:val="none" w:sz="0" w:space="0" w:color="auto"/>
        <w:right w:val="none" w:sz="0" w:space="0" w:color="auto"/>
      </w:divBdr>
    </w:div>
    <w:div w:id="1896157333">
      <w:bodyDiv w:val="1"/>
      <w:marLeft w:val="0"/>
      <w:marRight w:val="0"/>
      <w:marTop w:val="0"/>
      <w:marBottom w:val="0"/>
      <w:divBdr>
        <w:top w:val="none" w:sz="0" w:space="0" w:color="auto"/>
        <w:left w:val="none" w:sz="0" w:space="0" w:color="auto"/>
        <w:bottom w:val="none" w:sz="0" w:space="0" w:color="auto"/>
        <w:right w:val="none" w:sz="0" w:space="0" w:color="auto"/>
      </w:divBdr>
    </w:div>
    <w:div w:id="1900051090">
      <w:bodyDiv w:val="1"/>
      <w:marLeft w:val="0"/>
      <w:marRight w:val="0"/>
      <w:marTop w:val="0"/>
      <w:marBottom w:val="0"/>
      <w:divBdr>
        <w:top w:val="none" w:sz="0" w:space="0" w:color="auto"/>
        <w:left w:val="none" w:sz="0" w:space="0" w:color="auto"/>
        <w:bottom w:val="none" w:sz="0" w:space="0" w:color="auto"/>
        <w:right w:val="none" w:sz="0" w:space="0" w:color="auto"/>
      </w:divBdr>
    </w:div>
    <w:div w:id="1908032086">
      <w:bodyDiv w:val="1"/>
      <w:marLeft w:val="0"/>
      <w:marRight w:val="0"/>
      <w:marTop w:val="0"/>
      <w:marBottom w:val="0"/>
      <w:divBdr>
        <w:top w:val="none" w:sz="0" w:space="0" w:color="auto"/>
        <w:left w:val="none" w:sz="0" w:space="0" w:color="auto"/>
        <w:bottom w:val="none" w:sz="0" w:space="0" w:color="auto"/>
        <w:right w:val="none" w:sz="0" w:space="0" w:color="auto"/>
      </w:divBdr>
    </w:div>
    <w:div w:id="1913076447">
      <w:bodyDiv w:val="1"/>
      <w:marLeft w:val="0"/>
      <w:marRight w:val="0"/>
      <w:marTop w:val="0"/>
      <w:marBottom w:val="0"/>
      <w:divBdr>
        <w:top w:val="none" w:sz="0" w:space="0" w:color="auto"/>
        <w:left w:val="none" w:sz="0" w:space="0" w:color="auto"/>
        <w:bottom w:val="none" w:sz="0" w:space="0" w:color="auto"/>
        <w:right w:val="none" w:sz="0" w:space="0" w:color="auto"/>
      </w:divBdr>
    </w:div>
    <w:div w:id="1918441281">
      <w:bodyDiv w:val="1"/>
      <w:marLeft w:val="0"/>
      <w:marRight w:val="0"/>
      <w:marTop w:val="0"/>
      <w:marBottom w:val="0"/>
      <w:divBdr>
        <w:top w:val="none" w:sz="0" w:space="0" w:color="auto"/>
        <w:left w:val="none" w:sz="0" w:space="0" w:color="auto"/>
        <w:bottom w:val="none" w:sz="0" w:space="0" w:color="auto"/>
        <w:right w:val="none" w:sz="0" w:space="0" w:color="auto"/>
      </w:divBdr>
    </w:div>
    <w:div w:id="1924726892">
      <w:bodyDiv w:val="1"/>
      <w:marLeft w:val="0"/>
      <w:marRight w:val="0"/>
      <w:marTop w:val="0"/>
      <w:marBottom w:val="0"/>
      <w:divBdr>
        <w:top w:val="none" w:sz="0" w:space="0" w:color="auto"/>
        <w:left w:val="none" w:sz="0" w:space="0" w:color="auto"/>
        <w:bottom w:val="none" w:sz="0" w:space="0" w:color="auto"/>
        <w:right w:val="none" w:sz="0" w:space="0" w:color="auto"/>
      </w:divBdr>
    </w:div>
    <w:div w:id="1941179242">
      <w:bodyDiv w:val="1"/>
      <w:marLeft w:val="0"/>
      <w:marRight w:val="0"/>
      <w:marTop w:val="0"/>
      <w:marBottom w:val="0"/>
      <w:divBdr>
        <w:top w:val="none" w:sz="0" w:space="0" w:color="auto"/>
        <w:left w:val="none" w:sz="0" w:space="0" w:color="auto"/>
        <w:bottom w:val="none" w:sz="0" w:space="0" w:color="auto"/>
        <w:right w:val="none" w:sz="0" w:space="0" w:color="auto"/>
      </w:divBdr>
    </w:div>
    <w:div w:id="1954357843">
      <w:bodyDiv w:val="1"/>
      <w:marLeft w:val="0"/>
      <w:marRight w:val="0"/>
      <w:marTop w:val="0"/>
      <w:marBottom w:val="0"/>
      <w:divBdr>
        <w:top w:val="none" w:sz="0" w:space="0" w:color="auto"/>
        <w:left w:val="none" w:sz="0" w:space="0" w:color="auto"/>
        <w:bottom w:val="none" w:sz="0" w:space="0" w:color="auto"/>
        <w:right w:val="none" w:sz="0" w:space="0" w:color="auto"/>
      </w:divBdr>
    </w:div>
    <w:div w:id="1955360542">
      <w:bodyDiv w:val="1"/>
      <w:marLeft w:val="0"/>
      <w:marRight w:val="0"/>
      <w:marTop w:val="0"/>
      <w:marBottom w:val="0"/>
      <w:divBdr>
        <w:top w:val="none" w:sz="0" w:space="0" w:color="auto"/>
        <w:left w:val="none" w:sz="0" w:space="0" w:color="auto"/>
        <w:bottom w:val="none" w:sz="0" w:space="0" w:color="auto"/>
        <w:right w:val="none" w:sz="0" w:space="0" w:color="auto"/>
      </w:divBdr>
    </w:div>
    <w:div w:id="1978490161">
      <w:bodyDiv w:val="1"/>
      <w:marLeft w:val="0"/>
      <w:marRight w:val="0"/>
      <w:marTop w:val="0"/>
      <w:marBottom w:val="0"/>
      <w:divBdr>
        <w:top w:val="none" w:sz="0" w:space="0" w:color="auto"/>
        <w:left w:val="none" w:sz="0" w:space="0" w:color="auto"/>
        <w:bottom w:val="none" w:sz="0" w:space="0" w:color="auto"/>
        <w:right w:val="none" w:sz="0" w:space="0" w:color="auto"/>
      </w:divBdr>
    </w:div>
    <w:div w:id="1984193894">
      <w:bodyDiv w:val="1"/>
      <w:marLeft w:val="0"/>
      <w:marRight w:val="0"/>
      <w:marTop w:val="0"/>
      <w:marBottom w:val="0"/>
      <w:divBdr>
        <w:top w:val="none" w:sz="0" w:space="0" w:color="auto"/>
        <w:left w:val="none" w:sz="0" w:space="0" w:color="auto"/>
        <w:bottom w:val="none" w:sz="0" w:space="0" w:color="auto"/>
        <w:right w:val="none" w:sz="0" w:space="0" w:color="auto"/>
      </w:divBdr>
    </w:div>
    <w:div w:id="1998873873">
      <w:bodyDiv w:val="1"/>
      <w:marLeft w:val="0"/>
      <w:marRight w:val="0"/>
      <w:marTop w:val="0"/>
      <w:marBottom w:val="0"/>
      <w:divBdr>
        <w:top w:val="none" w:sz="0" w:space="0" w:color="auto"/>
        <w:left w:val="none" w:sz="0" w:space="0" w:color="auto"/>
        <w:bottom w:val="none" w:sz="0" w:space="0" w:color="auto"/>
        <w:right w:val="none" w:sz="0" w:space="0" w:color="auto"/>
      </w:divBdr>
    </w:div>
    <w:div w:id="2000427586">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10450072">
      <w:bodyDiv w:val="1"/>
      <w:marLeft w:val="0"/>
      <w:marRight w:val="0"/>
      <w:marTop w:val="0"/>
      <w:marBottom w:val="0"/>
      <w:divBdr>
        <w:top w:val="none" w:sz="0" w:space="0" w:color="auto"/>
        <w:left w:val="none" w:sz="0" w:space="0" w:color="auto"/>
        <w:bottom w:val="none" w:sz="0" w:space="0" w:color="auto"/>
        <w:right w:val="none" w:sz="0" w:space="0" w:color="auto"/>
      </w:divBdr>
    </w:div>
    <w:div w:id="2017610388">
      <w:bodyDiv w:val="1"/>
      <w:marLeft w:val="0"/>
      <w:marRight w:val="0"/>
      <w:marTop w:val="0"/>
      <w:marBottom w:val="0"/>
      <w:divBdr>
        <w:top w:val="none" w:sz="0" w:space="0" w:color="auto"/>
        <w:left w:val="none" w:sz="0" w:space="0" w:color="auto"/>
        <w:bottom w:val="none" w:sz="0" w:space="0" w:color="auto"/>
        <w:right w:val="none" w:sz="0" w:space="0" w:color="auto"/>
      </w:divBdr>
    </w:div>
    <w:div w:id="2019694402">
      <w:bodyDiv w:val="1"/>
      <w:marLeft w:val="0"/>
      <w:marRight w:val="0"/>
      <w:marTop w:val="0"/>
      <w:marBottom w:val="0"/>
      <w:divBdr>
        <w:top w:val="none" w:sz="0" w:space="0" w:color="auto"/>
        <w:left w:val="none" w:sz="0" w:space="0" w:color="auto"/>
        <w:bottom w:val="none" w:sz="0" w:space="0" w:color="auto"/>
        <w:right w:val="none" w:sz="0" w:space="0" w:color="auto"/>
      </w:divBdr>
    </w:div>
    <w:div w:id="2020110265">
      <w:bodyDiv w:val="1"/>
      <w:marLeft w:val="0"/>
      <w:marRight w:val="0"/>
      <w:marTop w:val="0"/>
      <w:marBottom w:val="0"/>
      <w:divBdr>
        <w:top w:val="none" w:sz="0" w:space="0" w:color="auto"/>
        <w:left w:val="none" w:sz="0" w:space="0" w:color="auto"/>
        <w:bottom w:val="none" w:sz="0" w:space="0" w:color="auto"/>
        <w:right w:val="none" w:sz="0" w:space="0" w:color="auto"/>
      </w:divBdr>
    </w:div>
    <w:div w:id="2033257633">
      <w:bodyDiv w:val="1"/>
      <w:marLeft w:val="0"/>
      <w:marRight w:val="0"/>
      <w:marTop w:val="0"/>
      <w:marBottom w:val="0"/>
      <w:divBdr>
        <w:top w:val="none" w:sz="0" w:space="0" w:color="auto"/>
        <w:left w:val="none" w:sz="0" w:space="0" w:color="auto"/>
        <w:bottom w:val="none" w:sz="0" w:space="0" w:color="auto"/>
        <w:right w:val="none" w:sz="0" w:space="0" w:color="auto"/>
      </w:divBdr>
    </w:div>
    <w:div w:id="2045328382">
      <w:bodyDiv w:val="1"/>
      <w:marLeft w:val="0"/>
      <w:marRight w:val="0"/>
      <w:marTop w:val="0"/>
      <w:marBottom w:val="0"/>
      <w:divBdr>
        <w:top w:val="none" w:sz="0" w:space="0" w:color="auto"/>
        <w:left w:val="none" w:sz="0" w:space="0" w:color="auto"/>
        <w:bottom w:val="none" w:sz="0" w:space="0" w:color="auto"/>
        <w:right w:val="none" w:sz="0" w:space="0" w:color="auto"/>
      </w:divBdr>
    </w:div>
    <w:div w:id="2045983422">
      <w:bodyDiv w:val="1"/>
      <w:marLeft w:val="0"/>
      <w:marRight w:val="0"/>
      <w:marTop w:val="0"/>
      <w:marBottom w:val="0"/>
      <w:divBdr>
        <w:top w:val="none" w:sz="0" w:space="0" w:color="auto"/>
        <w:left w:val="none" w:sz="0" w:space="0" w:color="auto"/>
        <w:bottom w:val="none" w:sz="0" w:space="0" w:color="auto"/>
        <w:right w:val="none" w:sz="0" w:space="0" w:color="auto"/>
      </w:divBdr>
    </w:div>
    <w:div w:id="2049377528">
      <w:bodyDiv w:val="1"/>
      <w:marLeft w:val="0"/>
      <w:marRight w:val="0"/>
      <w:marTop w:val="0"/>
      <w:marBottom w:val="0"/>
      <w:divBdr>
        <w:top w:val="none" w:sz="0" w:space="0" w:color="auto"/>
        <w:left w:val="none" w:sz="0" w:space="0" w:color="auto"/>
        <w:bottom w:val="none" w:sz="0" w:space="0" w:color="auto"/>
        <w:right w:val="none" w:sz="0" w:space="0" w:color="auto"/>
      </w:divBdr>
    </w:div>
    <w:div w:id="2076733132">
      <w:bodyDiv w:val="1"/>
      <w:marLeft w:val="0"/>
      <w:marRight w:val="0"/>
      <w:marTop w:val="0"/>
      <w:marBottom w:val="0"/>
      <w:divBdr>
        <w:top w:val="none" w:sz="0" w:space="0" w:color="auto"/>
        <w:left w:val="none" w:sz="0" w:space="0" w:color="auto"/>
        <w:bottom w:val="none" w:sz="0" w:space="0" w:color="auto"/>
        <w:right w:val="none" w:sz="0" w:space="0" w:color="auto"/>
      </w:divBdr>
    </w:div>
    <w:div w:id="2092697844">
      <w:bodyDiv w:val="1"/>
      <w:marLeft w:val="0"/>
      <w:marRight w:val="0"/>
      <w:marTop w:val="0"/>
      <w:marBottom w:val="0"/>
      <w:divBdr>
        <w:top w:val="none" w:sz="0" w:space="0" w:color="auto"/>
        <w:left w:val="none" w:sz="0" w:space="0" w:color="auto"/>
        <w:bottom w:val="none" w:sz="0" w:space="0" w:color="auto"/>
        <w:right w:val="none" w:sz="0" w:space="0" w:color="auto"/>
      </w:divBdr>
    </w:div>
    <w:div w:id="2092849464">
      <w:bodyDiv w:val="1"/>
      <w:marLeft w:val="0"/>
      <w:marRight w:val="0"/>
      <w:marTop w:val="0"/>
      <w:marBottom w:val="0"/>
      <w:divBdr>
        <w:top w:val="none" w:sz="0" w:space="0" w:color="auto"/>
        <w:left w:val="none" w:sz="0" w:space="0" w:color="auto"/>
        <w:bottom w:val="none" w:sz="0" w:space="0" w:color="auto"/>
        <w:right w:val="none" w:sz="0" w:space="0" w:color="auto"/>
      </w:divBdr>
    </w:div>
    <w:div w:id="2096707759">
      <w:bodyDiv w:val="1"/>
      <w:marLeft w:val="0"/>
      <w:marRight w:val="0"/>
      <w:marTop w:val="0"/>
      <w:marBottom w:val="0"/>
      <w:divBdr>
        <w:top w:val="none" w:sz="0" w:space="0" w:color="auto"/>
        <w:left w:val="none" w:sz="0" w:space="0" w:color="auto"/>
        <w:bottom w:val="none" w:sz="0" w:space="0" w:color="auto"/>
        <w:right w:val="none" w:sz="0" w:space="0" w:color="auto"/>
      </w:divBdr>
    </w:div>
    <w:div w:id="2118866568">
      <w:bodyDiv w:val="1"/>
      <w:marLeft w:val="0"/>
      <w:marRight w:val="0"/>
      <w:marTop w:val="0"/>
      <w:marBottom w:val="0"/>
      <w:divBdr>
        <w:top w:val="none" w:sz="0" w:space="0" w:color="auto"/>
        <w:left w:val="none" w:sz="0" w:space="0" w:color="auto"/>
        <w:bottom w:val="none" w:sz="0" w:space="0" w:color="auto"/>
        <w:right w:val="none" w:sz="0" w:space="0" w:color="auto"/>
      </w:divBdr>
    </w:div>
    <w:div w:id="2134976434">
      <w:bodyDiv w:val="1"/>
      <w:marLeft w:val="0"/>
      <w:marRight w:val="0"/>
      <w:marTop w:val="0"/>
      <w:marBottom w:val="0"/>
      <w:divBdr>
        <w:top w:val="none" w:sz="0" w:space="0" w:color="auto"/>
        <w:left w:val="none" w:sz="0" w:space="0" w:color="auto"/>
        <w:bottom w:val="none" w:sz="0" w:space="0" w:color="auto"/>
        <w:right w:val="none" w:sz="0" w:space="0" w:color="auto"/>
      </w:divBdr>
    </w:div>
    <w:div w:id="2136368948">
      <w:bodyDiv w:val="1"/>
      <w:marLeft w:val="0"/>
      <w:marRight w:val="0"/>
      <w:marTop w:val="0"/>
      <w:marBottom w:val="0"/>
      <w:divBdr>
        <w:top w:val="none" w:sz="0" w:space="0" w:color="auto"/>
        <w:left w:val="none" w:sz="0" w:space="0" w:color="auto"/>
        <w:bottom w:val="none" w:sz="0" w:space="0" w:color="auto"/>
        <w:right w:val="none" w:sz="0" w:space="0" w:color="auto"/>
      </w:divBdr>
    </w:div>
    <w:div w:id="214626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Lew</b:Tag>
    <b:SourceType>Book</b:SourceType>
    <b:Guid>{9774E2EC-8BAC-49E2-B7F1-3311BFAE7036}</b:Guid>
    <b:Title>Sax's Dangerous Properties of Inudstrial Materials</b:Title>
    <b:Author>
      <b:Author>
        <b:NameList>
          <b:Person>
            <b:Last>Lewis</b:Last>
            <b:First>R.J.</b:First>
            <b:Middle>Sr.</b:Middle>
          </b:Person>
        </b:NameList>
      </b:Author>
    </b:Author>
    <b:Year>2004</b:Year>
    <b:City>Hoboken, NJ</b:City>
    <b:Publisher>Wiley &amp; Sons, Inc.</b:Publisher>
    <b:RefOrder>8</b:RefOrder>
  </b:Source>
  <b:Source>
    <b:Tag>Eur20</b:Tag>
    <b:SourceType>InternetSite</b:SourceType>
    <b:Guid>{8B20368A-6DA3-4980-BE41-D895D2F5BAA3}</b:Guid>
    <b:Author>
      <b:Author>
        <b:Corporate>Eurenco</b:Corporate>
      </b:Author>
    </b:Author>
    <b:Title>Tetranitrocarbazole (TNC)</b:Title>
    <b:ProductionCompany>Eurenco</b:ProductionCompany>
    <b:YearAccessed>2020</b:YearAccessed>
    <b:MonthAccessed>Nov</b:MonthAccessed>
    <b:DayAccessed>16</b:DayAccessed>
    <b:URL>http://www.eurenco.com/wp-content/uploads/2013/07/TNC.pdf</b:URL>
    <b:RefOrder>6</b:RefOrder>
  </b:Source>
  <b:Source>
    <b:Tag>Lid05</b:Tag>
    <b:SourceType>BookSection</b:SourceType>
    <b:Guid>{C82812B1-74FD-4C8B-B3C8-A25D87CD85F0}</b:Guid>
    <b:Title>CRC Handbook of Chemistry and Physics, 86th Edition</b:Title>
    <b:Year>2005</b:Year>
    <b:Author>
      <b:Author>
        <b:NameList>
          <b:Person>
            <b:Last>Lide</b:Last>
            <b:First>D.R.</b:First>
          </b:Person>
        </b:NameList>
      </b:Author>
    </b:Author>
    <b:City>Boca Raton, FL</b:City>
    <b:Publisher>CRC Press</b:Publisher>
    <b:RefOrder>7</b:RefOrder>
  </b:Source>
  <b:Source>
    <b:Tag>Che20</b:Tag>
    <b:SourceType>InternetSite</b:SourceType>
    <b:Guid>{3444B55F-4029-47BE-B226-256E40BFE2BC}</b:Guid>
    <b:Title>Lead Styphnate</b:Title>
    <b:Author>
      <b:Author>
        <b:Corporate>Chemister</b:Corporate>
      </b:Author>
    </b:Author>
    <b:YearAccessed>2020</b:YearAccessed>
    <b:MonthAccessed>Nov</b:MonthAccessed>
    <b:DayAccessed>16</b:DayAccessed>
    <b:URL>http://chemister.ru/Database/properties-en.php?id=725</b:URL>
    <b:RefOrder>5</b:RefOrder>
  </b:Source>
  <b:Source>
    <b:Tag>Dea79</b:Tag>
    <b:SourceType>Book</b:SourceType>
    <b:Guid>{65E438A0-2412-4671-9C6D-15BA6A33E734}</b:Guid>
    <b:Title>Lange's Handbook of Chemistry 11th Ed.</b:Title>
    <b:Year>1979</b:Year>
    <b:Author>
      <b:Author>
        <b:NameList>
          <b:Person>
            <b:Last>Dean</b:Last>
            <b:First>John</b:First>
            <b:Middle>A</b:Middle>
          </b:Person>
        </b:NameList>
      </b:Author>
    </b:Author>
    <b:City>New York</b:City>
    <b:Pages>9:4 - 9:128</b:Pages>
    <b:RefOrder>2</b:RefOrder>
  </b:Source>
  <b:Source>
    <b:Tag>Akh04</b:Tag>
    <b:SourceType>Book</b:SourceType>
    <b:Guid>{88824ACF-F6B1-4B39-B40B-BDF2134C2D01}</b:Guid>
    <b:Author>
      <b:Author>
        <b:NameList>
          <b:Person>
            <b:Last>Akhavan J</b:Last>
            <b:First>Kirk-Othmer</b:First>
          </b:Person>
        </b:NameList>
      </b:Author>
    </b:Author>
    <b:Title>Encyclodpedia of Chemical Technology</b:Title>
    <b:Year>2004</b:Year>
    <b:City>New York</b:City>
    <b:Publisher>John Wiley &amp; Sons</b:Publisher>
    <b:RefOrder>3</b:RefOrder>
  </b:Source>
  <b:Source>
    <b:Tag>DuP05</b:Tag>
    <b:SourceType>Book</b:SourceType>
    <b:Guid>{2B84C924-6FF5-4681-B6F2-BB4D626D577E}</b:Guid>
    <b:Author>
      <b:Author>
        <b:Corporate>Du Pont Corp</b:Corporate>
      </b:Author>
    </b:Author>
    <b:Title>Material Safety Data Sheet for Lead Styphnate </b:Title>
    <b:Year>2005</b:Year>
    <b:Publisher>Corporate MSDS DU008045</b:Publisher>
    <b:RefOrder>4</b:RefOrder>
  </b:Source>
  <b:Source>
    <b:Tag>CAM17</b:Tag>
    <b:SourceType>InternetSite</b:SourceType>
    <b:Guid>{0A53EC03-339F-4861-9CE8-FAC6DCCCD653}</b:Guid>
    <b:Title>PENTAERYTHRITE TETRANITRATE</b:Title>
    <b:Author>
      <b:Author>
        <b:Corporate>CAMEO Chemicals</b:Corporate>
      </b:Author>
    </b:Author>
    <b:ProductionCompany>CAMEO Chemcicals</b:ProductionCompany>
    <b:YearAccessed>17</b:YearAccessed>
    <b:MonthAccessed>Nov</b:MonthAccessed>
    <b:DayAccessed>2020</b:DayAccessed>
    <b:URL>https://cameochemicals.noaa.gov/chemical/12283</b:URL>
    <b:RefOrder>9</b:RefOrder>
  </b:Source>
  <b:Source>
    <b:Tag>NIS20</b:Tag>
    <b:SourceType>InternetSite</b:SourceType>
    <b:Guid>{24420524-2EDF-4AEC-8CE7-800483230598}</b:Guid>
    <b:Author>
      <b:Author>
        <b:Corporate>NIST</b:Corporate>
      </b:Author>
    </b:Author>
    <b:Title>Pentaerythritol Tetranitrate</b:Title>
    <b:YearAccessed>2020</b:YearAccessed>
    <b:MonthAccessed>Nov</b:MonthAccessed>
    <b:DayAccessed>17</b:DayAccessed>
    <b:URL>https://webbook.nist.gov/cgi/cbook.cgi?ID=C78115&amp;Mask=2</b:URL>
    <b:RefOrder>10</b:RefOrder>
  </b:Source>
  <b:Source>
    <b:Tag>Dru17</b:Tag>
    <b:SourceType>InternetSite</b:SourceType>
    <b:Guid>{BBC3A613-80B4-40ED-83BA-BC59C85BA7AE}</b:Guid>
    <b:Author>
      <b:Author>
        <b:Corporate>Drugbank</b:Corporate>
      </b:Author>
    </b:Author>
    <b:Title>Trinitrotoluene</b:Title>
    <b:ProductionCompany>Drugbank</b:ProductionCompany>
    <b:YearAccessed>17</b:YearAccessed>
    <b:MonthAccessed>Nov</b:MonthAccessed>
    <b:DayAccessed>2020</b:DayAccessed>
    <b:URL>http://www.drugbank.ca/drugs/DB01676</b:URL>
    <b:RefOrder>11</b:RefOrder>
  </b:Source>
  <b:Source>
    <b:Tag>Pub17</b:Tag>
    <b:SourceType>InternetSite</b:SourceType>
    <b:Guid>{0BFE6185-EECA-4A42-ABB7-D82EEED600D3}</b:Guid>
    <b:Author>
      <b:Author>
        <b:Corporate>Pubchem</b:Corporate>
      </b:Author>
    </b:Author>
    <b:Title>Cyclonite</b:Title>
    <b:ProductionCompany>Pubchem</b:ProductionCompany>
    <b:YearAccessed>17</b:YearAccessed>
    <b:MonthAccessed>Nov</b:MonthAccessed>
    <b:DayAccessed>2020</b:DayAccessed>
    <b:URL>https://pubchem.ncbi.nlm.nih.gov/source/hsdb/2079</b:URL>
    <b:RefOrder>12</b:RefOrder>
  </b:Source>
  <b:Source>
    <b:Tag>Sci20</b:Tag>
    <b:SourceType>InternetSite</b:SourceType>
    <b:Guid>{4C7FF9F2-4B1B-42F1-92F5-C66ECA2C5295}</b:Guid>
    <b:Author>
      <b:Author>
        <b:Corporate>Sciencemadness</b:Corporate>
      </b:Author>
    </b:Author>
    <b:Title>RDX</b:Title>
    <b:ProductionCompany>Sciencemadness</b:ProductionCompany>
    <b:Year>2020</b:Year>
    <b:Month>October</b:Month>
    <b:Day>26</b:Day>
    <b:YearAccessed>2020</b:YearAccessed>
    <b:MonthAccessed>Nov</b:MonthAccessed>
    <b:DayAccessed>17</b:DayAccessed>
    <b:URL>http://www.sciencemadness.org/smwiki/index.php/RDX</b:URL>
    <b:RefOrder>13</b:RefOrder>
  </b:Source>
  <b:Source>
    <b:Tag>NIS201</b:Tag>
    <b:SourceType>InternetSite</b:SourceType>
    <b:Guid>{ADDE815E-32AD-49BE-9392-6D583298F8E6}</b:Guid>
    <b:Author>
      <b:Author>
        <b:Corporate>NIST</b:Corporate>
      </b:Author>
    </b:Author>
    <b:Title>Trinitrotoluene</b:Title>
    <b:ProductionCompany>NIST</b:ProductionCompany>
    <b:YearAccessed>2020</b:YearAccessed>
    <b:MonthAccessed>Nov</b:MonthAccessed>
    <b:DayAccessed>17</b:DayAccessed>
    <b:URL>https://webbook.nist.gov/cgi/cbook.cgi?ID=C118967&amp;Mask=2</b:URL>
    <b:RefOrder>14</b:RefOrder>
  </b:Source>
  <b:Source>
    <b:Tag>JAk11</b:Tag>
    <b:SourceType>Book</b:SourceType>
    <b:Guid>{89BFD83A-476C-438D-A780-48DD46ED0C1D}</b:Guid>
    <b:Title>The Chemistry of Explosives</b:Title>
    <b:Year>2011</b:Year>
    <b:Author>
      <b:Author>
        <b:NameList>
          <b:Person>
            <b:Last>Akhaven</b:Last>
            <b:First>J.</b:First>
          </b:Person>
        </b:NameList>
      </b:Author>
    </b:Author>
    <b:Publisher>Royal Society of Chemistry</b:Publisher>
    <b:RefOrder>15</b:RefOrder>
  </b:Source>
  <b:Source>
    <b:Tag>Bro98</b:Tag>
    <b:SourceType>Book</b:SourceType>
    <b:Guid>{2D44ECE1-FACA-4B22-8589-E2AD46E1CB4E}</b:Guid>
    <b:Author>
      <b:Author>
        <b:NameList>
          <b:Person>
            <b:Last>Brown</b:Last>
            <b:First>G.</b:First>
            <b:Middle>I.</b:Middle>
          </b:Person>
        </b:NameList>
      </b:Author>
    </b:Author>
    <b:Title>The Big Bang</b:Title>
    <b:Year>1998</b:Year>
    <b:City>Stroud</b:City>
    <b:Publisher>Sutton Pub.</b:Publisher>
    <b:RefOrder>1</b:RefOrder>
  </b:Source>
  <b:Source>
    <b:Tag>San13</b:Tag>
    <b:SourceType>Report</b:SourceType>
    <b:Guid>{3EAAD6A6-4840-4EBF-9B3D-9956D4DDD377}</b:Guid>
    <b:Title>1,3,6,8-Tetranitrocarbazole synthesis and optimisation</b:Title>
    <b:Year>2013</b:Year>
    <b:City>New Jersey</b:City>
    <b:Publisher>Munitions Engineering Technology Center</b:Publisher>
    <b:Author>
      <b:Author>
        <b:NameList>
          <b:Person>
            <b:Last>Sanjeev K. Singh</b:Last>
            <b:First>David</b:First>
            <b:Middle>W. Price</b:Middle>
          </b:Person>
        </b:NameList>
      </b:Author>
    </b:Author>
    <b:RefOrder>16</b:RefOrder>
  </b:Source>
  <b:Source>
    <b:Tag>Pri20</b:Tag>
    <b:SourceType>InternetSite</b:SourceType>
    <b:Guid>{481DE686-F22F-4AAC-B620-0389F9C2E5C7}</b:Guid>
    <b:Title>Pentaerythritol Tetranitrate</b:Title>
    <b:Author>
      <b:Author>
        <b:Corporate>Primary Information Services</b:Corporate>
      </b:Author>
    </b:Author>
    <b:YearAccessed>2020</b:YearAccessed>
    <b:MonthAccessed>Nov</b:MonthAccessed>
    <b:DayAccessed>17</b:DayAccessed>
    <b:URL>http://primaryinfo.com/pentaerythritol-tetranitrate.htm</b:URL>
    <b:RefOrder>17</b:RefOrder>
  </b:Source>
  <b:Source>
    <b:Tag>DHo20</b:Tag>
    <b:SourceType>Report</b:SourceType>
    <b:Guid>{B3E14FFB-1FB0-42C4-9DFA-E1CAD338A16B}</b:Guid>
    <b:Title>Block 1 Lesson 5 High Explosives Chemistry</b:Title>
    <b:Year>2020</b:Year>
    <b:Author>
      <b:Author>
        <b:NameList>
          <b:Person>
            <b:Last>Holley</b:Last>
            <b:First>D.</b:First>
          </b:Person>
        </b:NameList>
      </b:Author>
    </b:Author>
    <b:Publisher>UWTSD</b:Publisher>
    <b:City>Swansea</b:City>
    <b:RefOrder>18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2EC46B-0CCA-4F91-A583-A87F31A30B21}">
  <ds:schemaRefs>
    <ds:schemaRef ds:uri="http://schemas.microsoft.com/sharepoint/v3/contenttype/forms"/>
  </ds:schemaRefs>
</ds:datastoreItem>
</file>

<file path=customXml/itemProps2.xml><?xml version="1.0" encoding="utf-8"?>
<ds:datastoreItem xmlns:ds="http://schemas.openxmlformats.org/officeDocument/2006/customXml" ds:itemID="{BC0F5CC4-17DA-44D1-9332-46DF15D1B122}">
  <ds:schemaRefs>
    <ds:schemaRef ds:uri="http://schemas.openxmlformats.org/officeDocument/2006/bibliography"/>
  </ds:schemaRefs>
</ds:datastoreItem>
</file>

<file path=customXml/itemProps3.xml><?xml version="1.0" encoding="utf-8"?>
<ds:datastoreItem xmlns:ds="http://schemas.openxmlformats.org/officeDocument/2006/customXml" ds:itemID="{8035E66A-9D32-42F4-8926-59BB4B99DB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455C58-4076-4F37-A38C-12E407D15E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13</Pages>
  <Words>3063</Words>
  <Characters>20477</Characters>
  <Application>Microsoft Office Word</Application>
  <DocSecurity>0</DocSecurity>
  <Lines>170</Lines>
  <Paragraphs>46</Paragraphs>
  <ScaleCrop>false</ScaleCrop>
  <HeadingPairs>
    <vt:vector size="2" baseType="variant">
      <vt:variant>
        <vt:lpstr>Title</vt:lpstr>
      </vt:variant>
      <vt:variant>
        <vt:i4>1</vt:i4>
      </vt:variant>
    </vt:vector>
  </HeadingPairs>
  <TitlesOfParts>
    <vt:vector size="1" baseType="lpstr">
      <vt:lpstr>&lt;SECURITY CLASSIFICATION&gt;</vt:lpstr>
    </vt:vector>
  </TitlesOfParts>
  <Company>BAE SYSTEMS Global Combat Systems Munitions</Company>
  <LinksUpToDate>false</LinksUpToDate>
  <CharactersWithSpaces>23494</CharactersWithSpaces>
  <SharedDoc>false</SharedDoc>
  <HLinks>
    <vt:vector size="150" baseType="variant">
      <vt:variant>
        <vt:i4>1769520</vt:i4>
      </vt:variant>
      <vt:variant>
        <vt:i4>146</vt:i4>
      </vt:variant>
      <vt:variant>
        <vt:i4>0</vt:i4>
      </vt:variant>
      <vt:variant>
        <vt:i4>5</vt:i4>
      </vt:variant>
      <vt:variant>
        <vt:lpwstr/>
      </vt:variant>
      <vt:variant>
        <vt:lpwstr>_Toc405982978</vt:lpwstr>
      </vt:variant>
      <vt:variant>
        <vt:i4>1769520</vt:i4>
      </vt:variant>
      <vt:variant>
        <vt:i4>140</vt:i4>
      </vt:variant>
      <vt:variant>
        <vt:i4>0</vt:i4>
      </vt:variant>
      <vt:variant>
        <vt:i4>5</vt:i4>
      </vt:variant>
      <vt:variant>
        <vt:lpwstr/>
      </vt:variant>
      <vt:variant>
        <vt:lpwstr>_Toc405982977</vt:lpwstr>
      </vt:variant>
      <vt:variant>
        <vt:i4>1769520</vt:i4>
      </vt:variant>
      <vt:variant>
        <vt:i4>134</vt:i4>
      </vt:variant>
      <vt:variant>
        <vt:i4>0</vt:i4>
      </vt:variant>
      <vt:variant>
        <vt:i4>5</vt:i4>
      </vt:variant>
      <vt:variant>
        <vt:lpwstr/>
      </vt:variant>
      <vt:variant>
        <vt:lpwstr>_Toc405982976</vt:lpwstr>
      </vt:variant>
      <vt:variant>
        <vt:i4>1769520</vt:i4>
      </vt:variant>
      <vt:variant>
        <vt:i4>128</vt:i4>
      </vt:variant>
      <vt:variant>
        <vt:i4>0</vt:i4>
      </vt:variant>
      <vt:variant>
        <vt:i4>5</vt:i4>
      </vt:variant>
      <vt:variant>
        <vt:lpwstr/>
      </vt:variant>
      <vt:variant>
        <vt:lpwstr>_Toc405982975</vt:lpwstr>
      </vt:variant>
      <vt:variant>
        <vt:i4>1769520</vt:i4>
      </vt:variant>
      <vt:variant>
        <vt:i4>122</vt:i4>
      </vt:variant>
      <vt:variant>
        <vt:i4>0</vt:i4>
      </vt:variant>
      <vt:variant>
        <vt:i4>5</vt:i4>
      </vt:variant>
      <vt:variant>
        <vt:lpwstr/>
      </vt:variant>
      <vt:variant>
        <vt:lpwstr>_Toc405982974</vt:lpwstr>
      </vt:variant>
      <vt:variant>
        <vt:i4>1769520</vt:i4>
      </vt:variant>
      <vt:variant>
        <vt:i4>116</vt:i4>
      </vt:variant>
      <vt:variant>
        <vt:i4>0</vt:i4>
      </vt:variant>
      <vt:variant>
        <vt:i4>5</vt:i4>
      </vt:variant>
      <vt:variant>
        <vt:lpwstr/>
      </vt:variant>
      <vt:variant>
        <vt:lpwstr>_Toc405982973</vt:lpwstr>
      </vt:variant>
      <vt:variant>
        <vt:i4>1769520</vt:i4>
      </vt:variant>
      <vt:variant>
        <vt:i4>110</vt:i4>
      </vt:variant>
      <vt:variant>
        <vt:i4>0</vt:i4>
      </vt:variant>
      <vt:variant>
        <vt:i4>5</vt:i4>
      </vt:variant>
      <vt:variant>
        <vt:lpwstr/>
      </vt:variant>
      <vt:variant>
        <vt:lpwstr>_Toc405982972</vt:lpwstr>
      </vt:variant>
      <vt:variant>
        <vt:i4>1769520</vt:i4>
      </vt:variant>
      <vt:variant>
        <vt:i4>104</vt:i4>
      </vt:variant>
      <vt:variant>
        <vt:i4>0</vt:i4>
      </vt:variant>
      <vt:variant>
        <vt:i4>5</vt:i4>
      </vt:variant>
      <vt:variant>
        <vt:lpwstr/>
      </vt:variant>
      <vt:variant>
        <vt:lpwstr>_Toc405982971</vt:lpwstr>
      </vt:variant>
      <vt:variant>
        <vt:i4>1769520</vt:i4>
      </vt:variant>
      <vt:variant>
        <vt:i4>98</vt:i4>
      </vt:variant>
      <vt:variant>
        <vt:i4>0</vt:i4>
      </vt:variant>
      <vt:variant>
        <vt:i4>5</vt:i4>
      </vt:variant>
      <vt:variant>
        <vt:lpwstr/>
      </vt:variant>
      <vt:variant>
        <vt:lpwstr>_Toc405982970</vt:lpwstr>
      </vt:variant>
      <vt:variant>
        <vt:i4>1703984</vt:i4>
      </vt:variant>
      <vt:variant>
        <vt:i4>92</vt:i4>
      </vt:variant>
      <vt:variant>
        <vt:i4>0</vt:i4>
      </vt:variant>
      <vt:variant>
        <vt:i4>5</vt:i4>
      </vt:variant>
      <vt:variant>
        <vt:lpwstr/>
      </vt:variant>
      <vt:variant>
        <vt:lpwstr>_Toc405982969</vt:lpwstr>
      </vt:variant>
      <vt:variant>
        <vt:i4>1703984</vt:i4>
      </vt:variant>
      <vt:variant>
        <vt:i4>86</vt:i4>
      </vt:variant>
      <vt:variant>
        <vt:i4>0</vt:i4>
      </vt:variant>
      <vt:variant>
        <vt:i4>5</vt:i4>
      </vt:variant>
      <vt:variant>
        <vt:lpwstr/>
      </vt:variant>
      <vt:variant>
        <vt:lpwstr>_Toc405982968</vt:lpwstr>
      </vt:variant>
      <vt:variant>
        <vt:i4>1703984</vt:i4>
      </vt:variant>
      <vt:variant>
        <vt:i4>80</vt:i4>
      </vt:variant>
      <vt:variant>
        <vt:i4>0</vt:i4>
      </vt:variant>
      <vt:variant>
        <vt:i4>5</vt:i4>
      </vt:variant>
      <vt:variant>
        <vt:lpwstr/>
      </vt:variant>
      <vt:variant>
        <vt:lpwstr>_Toc405982967</vt:lpwstr>
      </vt:variant>
      <vt:variant>
        <vt:i4>1703984</vt:i4>
      </vt:variant>
      <vt:variant>
        <vt:i4>74</vt:i4>
      </vt:variant>
      <vt:variant>
        <vt:i4>0</vt:i4>
      </vt:variant>
      <vt:variant>
        <vt:i4>5</vt:i4>
      </vt:variant>
      <vt:variant>
        <vt:lpwstr/>
      </vt:variant>
      <vt:variant>
        <vt:lpwstr>_Toc405982966</vt:lpwstr>
      </vt:variant>
      <vt:variant>
        <vt:i4>1703984</vt:i4>
      </vt:variant>
      <vt:variant>
        <vt:i4>68</vt:i4>
      </vt:variant>
      <vt:variant>
        <vt:i4>0</vt:i4>
      </vt:variant>
      <vt:variant>
        <vt:i4>5</vt:i4>
      </vt:variant>
      <vt:variant>
        <vt:lpwstr/>
      </vt:variant>
      <vt:variant>
        <vt:lpwstr>_Toc405982965</vt:lpwstr>
      </vt:variant>
      <vt:variant>
        <vt:i4>1703984</vt:i4>
      </vt:variant>
      <vt:variant>
        <vt:i4>62</vt:i4>
      </vt:variant>
      <vt:variant>
        <vt:i4>0</vt:i4>
      </vt:variant>
      <vt:variant>
        <vt:i4>5</vt:i4>
      </vt:variant>
      <vt:variant>
        <vt:lpwstr/>
      </vt:variant>
      <vt:variant>
        <vt:lpwstr>_Toc405982964</vt:lpwstr>
      </vt:variant>
      <vt:variant>
        <vt:i4>1703984</vt:i4>
      </vt:variant>
      <vt:variant>
        <vt:i4>56</vt:i4>
      </vt:variant>
      <vt:variant>
        <vt:i4>0</vt:i4>
      </vt:variant>
      <vt:variant>
        <vt:i4>5</vt:i4>
      </vt:variant>
      <vt:variant>
        <vt:lpwstr/>
      </vt:variant>
      <vt:variant>
        <vt:lpwstr>_Toc405982963</vt:lpwstr>
      </vt:variant>
      <vt:variant>
        <vt:i4>1703984</vt:i4>
      </vt:variant>
      <vt:variant>
        <vt:i4>50</vt:i4>
      </vt:variant>
      <vt:variant>
        <vt:i4>0</vt:i4>
      </vt:variant>
      <vt:variant>
        <vt:i4>5</vt:i4>
      </vt:variant>
      <vt:variant>
        <vt:lpwstr/>
      </vt:variant>
      <vt:variant>
        <vt:lpwstr>_Toc405982962</vt:lpwstr>
      </vt:variant>
      <vt:variant>
        <vt:i4>1703984</vt:i4>
      </vt:variant>
      <vt:variant>
        <vt:i4>44</vt:i4>
      </vt:variant>
      <vt:variant>
        <vt:i4>0</vt:i4>
      </vt:variant>
      <vt:variant>
        <vt:i4>5</vt:i4>
      </vt:variant>
      <vt:variant>
        <vt:lpwstr/>
      </vt:variant>
      <vt:variant>
        <vt:lpwstr>_Toc405982961</vt:lpwstr>
      </vt:variant>
      <vt:variant>
        <vt:i4>1703984</vt:i4>
      </vt:variant>
      <vt:variant>
        <vt:i4>38</vt:i4>
      </vt:variant>
      <vt:variant>
        <vt:i4>0</vt:i4>
      </vt:variant>
      <vt:variant>
        <vt:i4>5</vt:i4>
      </vt:variant>
      <vt:variant>
        <vt:lpwstr/>
      </vt:variant>
      <vt:variant>
        <vt:lpwstr>_Toc405982960</vt:lpwstr>
      </vt:variant>
      <vt:variant>
        <vt:i4>1638448</vt:i4>
      </vt:variant>
      <vt:variant>
        <vt:i4>32</vt:i4>
      </vt:variant>
      <vt:variant>
        <vt:i4>0</vt:i4>
      </vt:variant>
      <vt:variant>
        <vt:i4>5</vt:i4>
      </vt:variant>
      <vt:variant>
        <vt:lpwstr/>
      </vt:variant>
      <vt:variant>
        <vt:lpwstr>_Toc405982959</vt:lpwstr>
      </vt:variant>
      <vt:variant>
        <vt:i4>1638448</vt:i4>
      </vt:variant>
      <vt:variant>
        <vt:i4>26</vt:i4>
      </vt:variant>
      <vt:variant>
        <vt:i4>0</vt:i4>
      </vt:variant>
      <vt:variant>
        <vt:i4>5</vt:i4>
      </vt:variant>
      <vt:variant>
        <vt:lpwstr/>
      </vt:variant>
      <vt:variant>
        <vt:lpwstr>_Toc405982958</vt:lpwstr>
      </vt:variant>
      <vt:variant>
        <vt:i4>1638448</vt:i4>
      </vt:variant>
      <vt:variant>
        <vt:i4>20</vt:i4>
      </vt:variant>
      <vt:variant>
        <vt:i4>0</vt:i4>
      </vt:variant>
      <vt:variant>
        <vt:i4>5</vt:i4>
      </vt:variant>
      <vt:variant>
        <vt:lpwstr/>
      </vt:variant>
      <vt:variant>
        <vt:lpwstr>_Toc405982957</vt:lpwstr>
      </vt:variant>
      <vt:variant>
        <vt:i4>1638448</vt:i4>
      </vt:variant>
      <vt:variant>
        <vt:i4>14</vt:i4>
      </vt:variant>
      <vt:variant>
        <vt:i4>0</vt:i4>
      </vt:variant>
      <vt:variant>
        <vt:i4>5</vt:i4>
      </vt:variant>
      <vt:variant>
        <vt:lpwstr/>
      </vt:variant>
      <vt:variant>
        <vt:lpwstr>_Toc405982956</vt:lpwstr>
      </vt:variant>
      <vt:variant>
        <vt:i4>1638448</vt:i4>
      </vt:variant>
      <vt:variant>
        <vt:i4>8</vt:i4>
      </vt:variant>
      <vt:variant>
        <vt:i4>0</vt:i4>
      </vt:variant>
      <vt:variant>
        <vt:i4>5</vt:i4>
      </vt:variant>
      <vt:variant>
        <vt:lpwstr/>
      </vt:variant>
      <vt:variant>
        <vt:lpwstr>_Toc405982955</vt:lpwstr>
      </vt:variant>
      <vt:variant>
        <vt:i4>1638448</vt:i4>
      </vt:variant>
      <vt:variant>
        <vt:i4>2</vt:i4>
      </vt:variant>
      <vt:variant>
        <vt:i4>0</vt:i4>
      </vt:variant>
      <vt:variant>
        <vt:i4>5</vt:i4>
      </vt:variant>
      <vt:variant>
        <vt:lpwstr/>
      </vt:variant>
      <vt:variant>
        <vt:lpwstr>_Toc405982954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&lt;SECURITY CLASSIFICATION&gt;</dc:title>
  <dc:creator>Andrew Batley</dc:creator>
  <cp:lastModifiedBy>Thomas Beswick</cp:lastModifiedBy>
  <cp:revision>399</cp:revision>
  <cp:lastPrinted>2019-07-23T12:04:00Z</cp:lastPrinted>
  <dcterms:created xsi:type="dcterms:W3CDTF">2020-11-12T13:56:00Z</dcterms:created>
  <dcterms:modified xsi:type="dcterms:W3CDTF">2020-12-02T11:36:00Z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&lt;Document number&gt;</vt:lpwstr>
  </property>
  <property fmtid="{D5CDD505-2E9C-101B-9397-08002B2CF9AE}" pid="3" name="Document revision">
    <vt:lpwstr>&lt;Document Revision&gt;</vt:lpwstr>
  </property>
  <property fmtid="{D5CDD505-2E9C-101B-9397-08002B2CF9AE}" pid="4" name="Security classification">
    <vt:lpwstr>&lt;Security Classification&gt;</vt:lpwstr>
  </property>
  <property fmtid="{D5CDD505-2E9C-101B-9397-08002B2CF9AE}" pid="5" name="Project">
    <vt:lpwstr>&lt;Project&gt;</vt:lpwstr>
  </property>
  <property fmtid="{D5CDD505-2E9C-101B-9397-08002B2CF9AE}" pid="6" name="Date Issued">
    <vt:filetime>2001-01-31T00:00:00Z</vt:filetime>
  </property>
  <property fmtid="{D5CDD505-2E9C-101B-9397-08002B2CF9AE}" pid="7" name="Contract number">
    <vt:lpwstr>&lt;Contract number&gt;</vt:lpwstr>
  </property>
  <property fmtid="{D5CDD505-2E9C-101B-9397-08002B2CF9AE}" pid="8" name="Contract date">
    <vt:filetime>1999-12-25T00:00:00Z</vt:filetime>
  </property>
  <property fmtid="{D5CDD505-2E9C-101B-9397-08002B2CF9AE}" pid="9" name="Commercial Classification">
    <vt:lpwstr>&lt;Commercial Classification&gt;</vt:lpwstr>
  </property>
  <property fmtid="{D5CDD505-2E9C-101B-9397-08002B2CF9AE}" pid="10" name="ContentTypeId">
    <vt:lpwstr>0x0101008467D266DF7D29488C599703B2EBBD01</vt:lpwstr>
  </property>
</Properties>
</file>