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D53FBA" w14:textId="77777777" w:rsidR="0012105B" w:rsidRPr="0012105B" w:rsidRDefault="0012105B" w:rsidP="0012105B">
      <w:pPr>
        <w:spacing w:before="100" w:beforeAutospacing="1" w:after="100" w:afterAutospacing="1" w:line="240" w:lineRule="auto"/>
        <w:jc w:val="center"/>
        <w:rPr>
          <w:rFonts w:eastAsia="Times New Roman"/>
          <w:szCs w:val="24"/>
          <w:lang w:val="en-US"/>
        </w:rPr>
      </w:pPr>
      <w:r w:rsidRPr="0012105B">
        <w:rPr>
          <w:rFonts w:eastAsia="Times New Roman"/>
          <w:b/>
          <w:bCs/>
          <w:szCs w:val="24"/>
          <w:lang w:val="en-US"/>
        </w:rPr>
        <w:t>Module Code:</w:t>
      </w:r>
      <w:r w:rsidRPr="0012105B">
        <w:rPr>
          <w:rFonts w:eastAsia="Times New Roman"/>
          <w:szCs w:val="24"/>
          <w:lang w:val="en-US"/>
        </w:rPr>
        <w:t xml:space="preserve"> LCLM5002</w:t>
      </w:r>
    </w:p>
    <w:p w14:paraId="23FA918C" w14:textId="77777777" w:rsidR="0012105B" w:rsidRPr="0012105B" w:rsidRDefault="0012105B" w:rsidP="0012105B">
      <w:pPr>
        <w:spacing w:before="100" w:beforeAutospacing="1" w:after="100" w:afterAutospacing="1" w:line="240" w:lineRule="auto"/>
        <w:jc w:val="center"/>
        <w:rPr>
          <w:rFonts w:eastAsia="Times New Roman"/>
          <w:szCs w:val="24"/>
          <w:lang w:val="en-US"/>
        </w:rPr>
      </w:pPr>
      <w:r w:rsidRPr="0012105B">
        <w:rPr>
          <w:rFonts w:eastAsia="Times New Roman"/>
          <w:b/>
          <w:bCs/>
          <w:szCs w:val="24"/>
          <w:lang w:val="en-US"/>
        </w:rPr>
        <w:t>Module Title:</w:t>
      </w:r>
      <w:r w:rsidRPr="0012105B">
        <w:rPr>
          <w:rFonts w:eastAsia="Times New Roman"/>
          <w:szCs w:val="24"/>
          <w:lang w:val="en-US"/>
        </w:rPr>
        <w:t xml:space="preserve"> Developing and Managing Individuals and Teams</w:t>
      </w:r>
    </w:p>
    <w:p w14:paraId="5EAE6C91" w14:textId="77777777" w:rsidR="0012105B" w:rsidRPr="0012105B" w:rsidRDefault="0012105B" w:rsidP="0012105B">
      <w:pPr>
        <w:spacing w:before="100" w:beforeAutospacing="1" w:after="100" w:afterAutospacing="1" w:line="240" w:lineRule="auto"/>
        <w:jc w:val="center"/>
        <w:rPr>
          <w:rFonts w:eastAsia="Times New Roman"/>
          <w:szCs w:val="24"/>
          <w:lang w:val="en-US"/>
        </w:rPr>
      </w:pPr>
      <w:r w:rsidRPr="0012105B">
        <w:rPr>
          <w:rFonts w:eastAsia="Times New Roman"/>
          <w:b/>
          <w:bCs/>
          <w:szCs w:val="24"/>
          <w:lang w:val="en-US"/>
        </w:rPr>
        <w:t>Programme:</w:t>
      </w:r>
      <w:r w:rsidRPr="0012105B">
        <w:rPr>
          <w:rFonts w:eastAsia="Times New Roman"/>
          <w:szCs w:val="24"/>
          <w:lang w:val="en-US"/>
        </w:rPr>
        <w:t xml:space="preserve"> BA (Hons) Leadership and Management Skills for the Workplace</w:t>
      </w:r>
    </w:p>
    <w:p w14:paraId="6487E62B" w14:textId="77777777" w:rsidR="0012105B" w:rsidRDefault="0012105B" w:rsidP="0012105B">
      <w:pPr>
        <w:spacing w:before="100" w:beforeAutospacing="1" w:after="100" w:afterAutospacing="1" w:line="240" w:lineRule="auto"/>
        <w:jc w:val="center"/>
        <w:rPr>
          <w:rFonts w:eastAsia="Times New Roman"/>
          <w:szCs w:val="24"/>
          <w:lang w:val="en-US"/>
        </w:rPr>
      </w:pPr>
      <w:r w:rsidRPr="0012105B">
        <w:rPr>
          <w:rFonts w:eastAsia="Times New Roman"/>
          <w:b/>
          <w:bCs/>
          <w:szCs w:val="24"/>
          <w:lang w:val="en-US"/>
        </w:rPr>
        <w:t>Module Leader/Lecturer:</w:t>
      </w:r>
      <w:r w:rsidRPr="0012105B">
        <w:rPr>
          <w:rFonts w:eastAsia="Times New Roman"/>
          <w:szCs w:val="24"/>
          <w:lang w:val="en-US"/>
        </w:rPr>
        <w:t xml:space="preserve"> Mudassar Hasan Amer Kareem</w:t>
      </w:r>
    </w:p>
    <w:p w14:paraId="0D4B16EA" w14:textId="6024A171" w:rsidR="00774FE9" w:rsidRPr="0012105B" w:rsidRDefault="00774FE9" w:rsidP="0012105B">
      <w:pPr>
        <w:spacing w:before="100" w:beforeAutospacing="1" w:after="100" w:afterAutospacing="1" w:line="240" w:lineRule="auto"/>
        <w:jc w:val="center"/>
        <w:rPr>
          <w:rFonts w:eastAsia="Times New Roman"/>
          <w:szCs w:val="24"/>
          <w:lang w:val="en-US"/>
        </w:rPr>
      </w:pPr>
      <w:r>
        <w:rPr>
          <w:rFonts w:eastAsia="Times New Roman"/>
          <w:szCs w:val="24"/>
          <w:lang w:val="en-US"/>
        </w:rPr>
        <w:t>Student ID: 2438630</w:t>
      </w:r>
    </w:p>
    <w:p w14:paraId="4C95E440" w14:textId="5D86E8B6" w:rsidR="0012105B" w:rsidRPr="0012105B" w:rsidRDefault="0012105B" w:rsidP="0012105B">
      <w:pPr>
        <w:spacing w:before="100" w:beforeAutospacing="1" w:after="100" w:afterAutospacing="1" w:line="240" w:lineRule="auto"/>
        <w:jc w:val="center"/>
        <w:rPr>
          <w:rFonts w:eastAsia="Times New Roman"/>
          <w:szCs w:val="24"/>
          <w:lang w:val="en-US"/>
        </w:rPr>
      </w:pPr>
      <w:r w:rsidRPr="0012105B">
        <w:rPr>
          <w:rFonts w:eastAsia="Times New Roman"/>
          <w:b/>
          <w:bCs/>
          <w:szCs w:val="24"/>
          <w:lang w:val="en-US"/>
        </w:rPr>
        <w:t>Assignment:</w:t>
      </w:r>
      <w:r w:rsidR="00774FE9">
        <w:rPr>
          <w:rFonts w:eastAsia="Times New Roman"/>
          <w:szCs w:val="24"/>
          <w:lang w:val="en-US"/>
        </w:rPr>
        <w:t xml:space="preserve"> </w:t>
      </w:r>
      <w:r w:rsidRPr="0012105B">
        <w:rPr>
          <w:rFonts w:eastAsia="Times New Roman"/>
          <w:szCs w:val="24"/>
          <w:lang w:val="en-US"/>
        </w:rPr>
        <w:t>Individual Report</w:t>
      </w:r>
    </w:p>
    <w:p w14:paraId="2D6242EB" w14:textId="77777777" w:rsidR="0012105B" w:rsidRPr="0012105B" w:rsidRDefault="0012105B" w:rsidP="0012105B">
      <w:pPr>
        <w:spacing w:before="100" w:beforeAutospacing="1" w:after="100" w:afterAutospacing="1" w:line="240" w:lineRule="auto"/>
        <w:jc w:val="center"/>
        <w:rPr>
          <w:rFonts w:eastAsia="Times New Roman"/>
          <w:szCs w:val="24"/>
          <w:lang w:val="en-US"/>
        </w:rPr>
      </w:pPr>
      <w:r w:rsidRPr="0012105B">
        <w:rPr>
          <w:rFonts w:eastAsia="Times New Roman"/>
          <w:b/>
          <w:bCs/>
          <w:szCs w:val="24"/>
          <w:lang w:val="en-US"/>
        </w:rPr>
        <w:t>Company Selected:</w:t>
      </w:r>
      <w:r w:rsidRPr="0012105B">
        <w:rPr>
          <w:rFonts w:eastAsia="Times New Roman"/>
          <w:szCs w:val="24"/>
          <w:lang w:val="en-US"/>
        </w:rPr>
        <w:t xml:space="preserve"> Unilever PLC</w:t>
      </w:r>
    </w:p>
    <w:p w14:paraId="062DC81B" w14:textId="07D82ACF" w:rsidR="0012105B" w:rsidRPr="0012105B" w:rsidRDefault="0012105B" w:rsidP="00774FE9">
      <w:pPr>
        <w:spacing w:before="100" w:beforeAutospacing="1" w:after="100" w:afterAutospacing="1" w:line="240" w:lineRule="auto"/>
        <w:jc w:val="center"/>
        <w:rPr>
          <w:rFonts w:eastAsia="Times New Roman"/>
          <w:szCs w:val="24"/>
          <w:lang w:val="en-US"/>
        </w:rPr>
      </w:pPr>
      <w:r w:rsidRPr="0012105B">
        <w:rPr>
          <w:rFonts w:eastAsia="Times New Roman"/>
          <w:b/>
          <w:bCs/>
          <w:szCs w:val="24"/>
          <w:lang w:val="en-US"/>
        </w:rPr>
        <w:t>Submission Date:</w:t>
      </w:r>
      <w:r w:rsidRPr="0012105B">
        <w:rPr>
          <w:rFonts w:eastAsia="Times New Roman"/>
          <w:szCs w:val="24"/>
          <w:lang w:val="en-US"/>
        </w:rPr>
        <w:t xml:space="preserve"> </w:t>
      </w:r>
      <w:r w:rsidR="00774FE9">
        <w:rPr>
          <w:rFonts w:eastAsia="Times New Roman"/>
          <w:szCs w:val="24"/>
          <w:lang w:val="en-US"/>
        </w:rPr>
        <w:t>16</w:t>
      </w:r>
      <w:r>
        <w:rPr>
          <w:rFonts w:eastAsia="Times New Roman"/>
          <w:szCs w:val="24"/>
          <w:lang w:val="en-US"/>
        </w:rPr>
        <w:t>/0</w:t>
      </w:r>
      <w:r w:rsidR="00774FE9">
        <w:rPr>
          <w:rFonts w:eastAsia="Times New Roman"/>
          <w:szCs w:val="24"/>
          <w:lang w:val="en-US"/>
        </w:rPr>
        <w:t>8</w:t>
      </w:r>
      <w:r>
        <w:rPr>
          <w:rFonts w:eastAsia="Times New Roman"/>
          <w:szCs w:val="24"/>
          <w:lang w:val="en-US"/>
        </w:rPr>
        <w:t>/2026</w:t>
      </w:r>
    </w:p>
    <w:p w14:paraId="7751DF0B" w14:textId="70C5DD6A" w:rsidR="00A807F4" w:rsidRDefault="00A807F4" w:rsidP="00AC382B">
      <w:r>
        <w:br w:type="page"/>
      </w:r>
    </w:p>
    <w:sdt>
      <w:sdtPr>
        <w:rPr>
          <w:rFonts w:ascii="Times New Roman" w:eastAsia="Calibri" w:hAnsi="Times New Roman" w:cs="Times New Roman"/>
          <w:color w:val="auto"/>
          <w:sz w:val="24"/>
          <w:szCs w:val="22"/>
          <w:lang w:val="en-GB"/>
        </w:rPr>
        <w:id w:val="-291060229"/>
        <w:docPartObj>
          <w:docPartGallery w:val="Table of Contents"/>
          <w:docPartUnique/>
        </w:docPartObj>
      </w:sdtPr>
      <w:sdtEndPr>
        <w:rPr>
          <w:b/>
          <w:bCs/>
          <w:noProof/>
        </w:rPr>
      </w:sdtEndPr>
      <w:sdtContent>
        <w:p w14:paraId="0A5D0B1A" w14:textId="3842D78B" w:rsidR="00A272C6" w:rsidRDefault="00A272C6">
          <w:pPr>
            <w:pStyle w:val="TOCHeading"/>
          </w:pPr>
          <w:r>
            <w:t>Contents</w:t>
          </w:r>
        </w:p>
        <w:p w14:paraId="3476057D" w14:textId="1C7B6F16" w:rsidR="00A272C6" w:rsidRDefault="00A272C6">
          <w:pPr>
            <w:pStyle w:val="TOC1"/>
            <w:tabs>
              <w:tab w:val="right" w:leader="dot" w:pos="9350"/>
            </w:tabs>
            <w:rPr>
              <w:noProof/>
            </w:rPr>
          </w:pPr>
          <w:r>
            <w:fldChar w:fldCharType="begin"/>
          </w:r>
          <w:r>
            <w:instrText xml:space="preserve"> TOC \o "1-3" \h \z \u </w:instrText>
          </w:r>
          <w:r>
            <w:fldChar w:fldCharType="separate"/>
          </w:r>
          <w:hyperlink w:anchor="_Toc234006551" w:history="1">
            <w:r w:rsidRPr="00656B60">
              <w:rPr>
                <w:rStyle w:val="Hyperlink"/>
                <w:noProof/>
                <w:lang w:bidi="bn-BD"/>
              </w:rPr>
              <w:t>Introduction</w:t>
            </w:r>
            <w:r>
              <w:rPr>
                <w:noProof/>
                <w:webHidden/>
              </w:rPr>
              <w:tab/>
            </w:r>
            <w:r>
              <w:rPr>
                <w:noProof/>
                <w:webHidden/>
              </w:rPr>
              <w:fldChar w:fldCharType="begin"/>
            </w:r>
            <w:r>
              <w:rPr>
                <w:noProof/>
                <w:webHidden/>
              </w:rPr>
              <w:instrText xml:space="preserve"> PAGEREF _Toc234006551 \h </w:instrText>
            </w:r>
            <w:r>
              <w:rPr>
                <w:noProof/>
                <w:webHidden/>
              </w:rPr>
            </w:r>
            <w:r>
              <w:rPr>
                <w:noProof/>
                <w:webHidden/>
              </w:rPr>
              <w:fldChar w:fldCharType="separate"/>
            </w:r>
            <w:r>
              <w:rPr>
                <w:noProof/>
                <w:webHidden/>
              </w:rPr>
              <w:t>3</w:t>
            </w:r>
            <w:r>
              <w:rPr>
                <w:noProof/>
                <w:webHidden/>
              </w:rPr>
              <w:fldChar w:fldCharType="end"/>
            </w:r>
          </w:hyperlink>
        </w:p>
        <w:p w14:paraId="2EBD4A14" w14:textId="4800E32F" w:rsidR="00A272C6" w:rsidRDefault="00A272C6">
          <w:pPr>
            <w:pStyle w:val="TOC1"/>
            <w:tabs>
              <w:tab w:val="right" w:leader="dot" w:pos="9350"/>
            </w:tabs>
            <w:rPr>
              <w:noProof/>
            </w:rPr>
          </w:pPr>
          <w:hyperlink w:anchor="_Toc234006552" w:history="1">
            <w:r w:rsidRPr="00656B60">
              <w:rPr>
                <w:rStyle w:val="Hyperlink"/>
                <w:noProof/>
                <w:lang w:bidi="bn-BD"/>
              </w:rPr>
              <w:t>Explanation of Key Organisational Factors</w:t>
            </w:r>
            <w:r>
              <w:rPr>
                <w:noProof/>
                <w:webHidden/>
              </w:rPr>
              <w:tab/>
            </w:r>
            <w:r>
              <w:rPr>
                <w:noProof/>
                <w:webHidden/>
              </w:rPr>
              <w:fldChar w:fldCharType="begin"/>
            </w:r>
            <w:r>
              <w:rPr>
                <w:noProof/>
                <w:webHidden/>
              </w:rPr>
              <w:instrText xml:space="preserve"> PAGEREF _Toc234006552 \h </w:instrText>
            </w:r>
            <w:r>
              <w:rPr>
                <w:noProof/>
                <w:webHidden/>
              </w:rPr>
            </w:r>
            <w:r>
              <w:rPr>
                <w:noProof/>
                <w:webHidden/>
              </w:rPr>
              <w:fldChar w:fldCharType="separate"/>
            </w:r>
            <w:r>
              <w:rPr>
                <w:noProof/>
                <w:webHidden/>
              </w:rPr>
              <w:t>3</w:t>
            </w:r>
            <w:r>
              <w:rPr>
                <w:noProof/>
                <w:webHidden/>
              </w:rPr>
              <w:fldChar w:fldCharType="end"/>
            </w:r>
          </w:hyperlink>
        </w:p>
        <w:p w14:paraId="2ECFA78D" w14:textId="71358E79" w:rsidR="00A272C6" w:rsidRDefault="00A272C6">
          <w:pPr>
            <w:pStyle w:val="TOC2"/>
            <w:tabs>
              <w:tab w:val="right" w:leader="dot" w:pos="9350"/>
            </w:tabs>
            <w:rPr>
              <w:noProof/>
            </w:rPr>
          </w:pPr>
          <w:hyperlink w:anchor="_Toc234006553" w:history="1">
            <w:r w:rsidRPr="00656B60">
              <w:rPr>
                <w:rStyle w:val="Hyperlink"/>
                <w:noProof/>
                <w:lang w:bidi="bn-BD"/>
              </w:rPr>
              <w:t>Adapting to Technological Advancements</w:t>
            </w:r>
            <w:r>
              <w:rPr>
                <w:noProof/>
                <w:webHidden/>
              </w:rPr>
              <w:tab/>
            </w:r>
            <w:r>
              <w:rPr>
                <w:noProof/>
                <w:webHidden/>
              </w:rPr>
              <w:fldChar w:fldCharType="begin"/>
            </w:r>
            <w:r>
              <w:rPr>
                <w:noProof/>
                <w:webHidden/>
              </w:rPr>
              <w:instrText xml:space="preserve"> PAGEREF _Toc234006553 \h </w:instrText>
            </w:r>
            <w:r>
              <w:rPr>
                <w:noProof/>
                <w:webHidden/>
              </w:rPr>
            </w:r>
            <w:r>
              <w:rPr>
                <w:noProof/>
                <w:webHidden/>
              </w:rPr>
              <w:fldChar w:fldCharType="separate"/>
            </w:r>
            <w:r>
              <w:rPr>
                <w:noProof/>
                <w:webHidden/>
              </w:rPr>
              <w:t>3</w:t>
            </w:r>
            <w:r>
              <w:rPr>
                <w:noProof/>
                <w:webHidden/>
              </w:rPr>
              <w:fldChar w:fldCharType="end"/>
            </w:r>
          </w:hyperlink>
        </w:p>
        <w:p w14:paraId="6F5B8E3B" w14:textId="0CC8D9A4" w:rsidR="00A272C6" w:rsidRDefault="00A272C6">
          <w:pPr>
            <w:pStyle w:val="TOC2"/>
            <w:tabs>
              <w:tab w:val="right" w:leader="dot" w:pos="9350"/>
            </w:tabs>
            <w:rPr>
              <w:noProof/>
            </w:rPr>
          </w:pPr>
          <w:hyperlink w:anchor="_Toc234006554" w:history="1">
            <w:r w:rsidRPr="00656B60">
              <w:rPr>
                <w:rStyle w:val="Hyperlink"/>
                <w:noProof/>
                <w:lang w:bidi="bn-BD"/>
              </w:rPr>
              <w:t>Talent Acquisition and Retention</w:t>
            </w:r>
            <w:r>
              <w:rPr>
                <w:noProof/>
                <w:webHidden/>
              </w:rPr>
              <w:tab/>
            </w:r>
            <w:r>
              <w:rPr>
                <w:noProof/>
                <w:webHidden/>
              </w:rPr>
              <w:fldChar w:fldCharType="begin"/>
            </w:r>
            <w:r>
              <w:rPr>
                <w:noProof/>
                <w:webHidden/>
              </w:rPr>
              <w:instrText xml:space="preserve"> PAGEREF _Toc234006554 \h </w:instrText>
            </w:r>
            <w:r>
              <w:rPr>
                <w:noProof/>
                <w:webHidden/>
              </w:rPr>
            </w:r>
            <w:r>
              <w:rPr>
                <w:noProof/>
                <w:webHidden/>
              </w:rPr>
              <w:fldChar w:fldCharType="separate"/>
            </w:r>
            <w:r>
              <w:rPr>
                <w:noProof/>
                <w:webHidden/>
              </w:rPr>
              <w:t>4</w:t>
            </w:r>
            <w:r>
              <w:rPr>
                <w:noProof/>
                <w:webHidden/>
              </w:rPr>
              <w:fldChar w:fldCharType="end"/>
            </w:r>
          </w:hyperlink>
        </w:p>
        <w:p w14:paraId="266C6E9D" w14:textId="33F5CD0D" w:rsidR="00A272C6" w:rsidRDefault="00A272C6">
          <w:pPr>
            <w:pStyle w:val="TOC2"/>
            <w:tabs>
              <w:tab w:val="right" w:leader="dot" w:pos="9350"/>
            </w:tabs>
            <w:rPr>
              <w:noProof/>
            </w:rPr>
          </w:pPr>
          <w:hyperlink w:anchor="_Toc234006555" w:history="1">
            <w:r w:rsidRPr="00656B60">
              <w:rPr>
                <w:rStyle w:val="Hyperlink"/>
                <w:noProof/>
                <w:lang w:bidi="bn-BD"/>
              </w:rPr>
              <w:t>Diversity, Equity and Inclusion (DEI).</w:t>
            </w:r>
            <w:r>
              <w:rPr>
                <w:noProof/>
                <w:webHidden/>
              </w:rPr>
              <w:tab/>
            </w:r>
            <w:r>
              <w:rPr>
                <w:noProof/>
                <w:webHidden/>
              </w:rPr>
              <w:fldChar w:fldCharType="begin"/>
            </w:r>
            <w:r>
              <w:rPr>
                <w:noProof/>
                <w:webHidden/>
              </w:rPr>
              <w:instrText xml:space="preserve"> PAGEREF _Toc234006555 \h </w:instrText>
            </w:r>
            <w:r>
              <w:rPr>
                <w:noProof/>
                <w:webHidden/>
              </w:rPr>
            </w:r>
            <w:r>
              <w:rPr>
                <w:noProof/>
                <w:webHidden/>
              </w:rPr>
              <w:fldChar w:fldCharType="separate"/>
            </w:r>
            <w:r>
              <w:rPr>
                <w:noProof/>
                <w:webHidden/>
              </w:rPr>
              <w:t>4</w:t>
            </w:r>
            <w:r>
              <w:rPr>
                <w:noProof/>
                <w:webHidden/>
              </w:rPr>
              <w:fldChar w:fldCharType="end"/>
            </w:r>
          </w:hyperlink>
        </w:p>
        <w:p w14:paraId="28DC3635" w14:textId="3841C42B" w:rsidR="00A272C6" w:rsidRDefault="00A272C6">
          <w:pPr>
            <w:pStyle w:val="TOC1"/>
            <w:tabs>
              <w:tab w:val="right" w:leader="dot" w:pos="9350"/>
            </w:tabs>
            <w:rPr>
              <w:noProof/>
            </w:rPr>
          </w:pPr>
          <w:hyperlink w:anchor="_Toc234006556" w:history="1">
            <w:r w:rsidRPr="00656B60">
              <w:rPr>
                <w:rStyle w:val="Hyperlink"/>
                <w:noProof/>
                <w:lang w:bidi="bn-BD"/>
              </w:rPr>
              <w:t>Evaluation of Contemporary HR Practices</w:t>
            </w:r>
            <w:r>
              <w:rPr>
                <w:noProof/>
                <w:webHidden/>
              </w:rPr>
              <w:tab/>
            </w:r>
            <w:r>
              <w:rPr>
                <w:noProof/>
                <w:webHidden/>
              </w:rPr>
              <w:fldChar w:fldCharType="begin"/>
            </w:r>
            <w:r>
              <w:rPr>
                <w:noProof/>
                <w:webHidden/>
              </w:rPr>
              <w:instrText xml:space="preserve"> PAGEREF _Toc234006556 \h </w:instrText>
            </w:r>
            <w:r>
              <w:rPr>
                <w:noProof/>
                <w:webHidden/>
              </w:rPr>
            </w:r>
            <w:r>
              <w:rPr>
                <w:noProof/>
                <w:webHidden/>
              </w:rPr>
              <w:fldChar w:fldCharType="separate"/>
            </w:r>
            <w:r>
              <w:rPr>
                <w:noProof/>
                <w:webHidden/>
              </w:rPr>
              <w:t>5</w:t>
            </w:r>
            <w:r>
              <w:rPr>
                <w:noProof/>
                <w:webHidden/>
              </w:rPr>
              <w:fldChar w:fldCharType="end"/>
            </w:r>
          </w:hyperlink>
        </w:p>
        <w:p w14:paraId="2318596F" w14:textId="7DA68E02" w:rsidR="00A272C6" w:rsidRDefault="00A272C6">
          <w:pPr>
            <w:pStyle w:val="TOC2"/>
            <w:tabs>
              <w:tab w:val="right" w:leader="dot" w:pos="9350"/>
            </w:tabs>
            <w:rPr>
              <w:noProof/>
            </w:rPr>
          </w:pPr>
          <w:hyperlink w:anchor="_Toc234006557" w:history="1">
            <w:r w:rsidRPr="00656B60">
              <w:rPr>
                <w:rStyle w:val="Hyperlink"/>
                <w:noProof/>
                <w:lang w:bidi="bn-BD"/>
              </w:rPr>
              <w:t>Digital HR Systems and Workforce Analytics</w:t>
            </w:r>
            <w:r>
              <w:rPr>
                <w:noProof/>
                <w:webHidden/>
              </w:rPr>
              <w:tab/>
            </w:r>
            <w:r>
              <w:rPr>
                <w:noProof/>
                <w:webHidden/>
              </w:rPr>
              <w:fldChar w:fldCharType="begin"/>
            </w:r>
            <w:r>
              <w:rPr>
                <w:noProof/>
                <w:webHidden/>
              </w:rPr>
              <w:instrText xml:space="preserve"> PAGEREF _Toc234006557 \h </w:instrText>
            </w:r>
            <w:r>
              <w:rPr>
                <w:noProof/>
                <w:webHidden/>
              </w:rPr>
            </w:r>
            <w:r>
              <w:rPr>
                <w:noProof/>
                <w:webHidden/>
              </w:rPr>
              <w:fldChar w:fldCharType="separate"/>
            </w:r>
            <w:r>
              <w:rPr>
                <w:noProof/>
                <w:webHidden/>
              </w:rPr>
              <w:t>5</w:t>
            </w:r>
            <w:r>
              <w:rPr>
                <w:noProof/>
                <w:webHidden/>
              </w:rPr>
              <w:fldChar w:fldCharType="end"/>
            </w:r>
          </w:hyperlink>
        </w:p>
        <w:p w14:paraId="782BCA6B" w14:textId="4556844A" w:rsidR="00A272C6" w:rsidRDefault="00A272C6">
          <w:pPr>
            <w:pStyle w:val="TOC2"/>
            <w:tabs>
              <w:tab w:val="right" w:leader="dot" w:pos="9350"/>
            </w:tabs>
            <w:rPr>
              <w:noProof/>
            </w:rPr>
          </w:pPr>
          <w:hyperlink w:anchor="_Toc234006558" w:history="1">
            <w:r w:rsidRPr="00656B60">
              <w:rPr>
                <w:rStyle w:val="Hyperlink"/>
                <w:noProof/>
                <w:lang w:bidi="bn-BD"/>
              </w:rPr>
              <w:t>Employer Branding and Employee Retention</w:t>
            </w:r>
            <w:r>
              <w:rPr>
                <w:noProof/>
                <w:webHidden/>
              </w:rPr>
              <w:tab/>
            </w:r>
            <w:r>
              <w:rPr>
                <w:noProof/>
                <w:webHidden/>
              </w:rPr>
              <w:fldChar w:fldCharType="begin"/>
            </w:r>
            <w:r>
              <w:rPr>
                <w:noProof/>
                <w:webHidden/>
              </w:rPr>
              <w:instrText xml:space="preserve"> PAGEREF _Toc234006558 \h </w:instrText>
            </w:r>
            <w:r>
              <w:rPr>
                <w:noProof/>
                <w:webHidden/>
              </w:rPr>
            </w:r>
            <w:r>
              <w:rPr>
                <w:noProof/>
                <w:webHidden/>
              </w:rPr>
              <w:fldChar w:fldCharType="separate"/>
            </w:r>
            <w:r>
              <w:rPr>
                <w:noProof/>
                <w:webHidden/>
              </w:rPr>
              <w:t>5</w:t>
            </w:r>
            <w:r>
              <w:rPr>
                <w:noProof/>
                <w:webHidden/>
              </w:rPr>
              <w:fldChar w:fldCharType="end"/>
            </w:r>
          </w:hyperlink>
        </w:p>
        <w:p w14:paraId="43015592" w14:textId="65AC8134" w:rsidR="00A272C6" w:rsidRDefault="00A272C6">
          <w:pPr>
            <w:pStyle w:val="TOC2"/>
            <w:tabs>
              <w:tab w:val="right" w:leader="dot" w:pos="9350"/>
            </w:tabs>
            <w:rPr>
              <w:noProof/>
            </w:rPr>
          </w:pPr>
          <w:hyperlink w:anchor="_Toc234006559" w:history="1">
            <w:r w:rsidRPr="00656B60">
              <w:rPr>
                <w:rStyle w:val="Hyperlink"/>
                <w:noProof/>
                <w:lang w:bidi="bn-BD"/>
              </w:rPr>
              <w:t>Inclusive Recruitment and DEI Practices</w:t>
            </w:r>
            <w:r>
              <w:rPr>
                <w:noProof/>
                <w:webHidden/>
              </w:rPr>
              <w:tab/>
            </w:r>
            <w:r>
              <w:rPr>
                <w:noProof/>
                <w:webHidden/>
              </w:rPr>
              <w:fldChar w:fldCharType="begin"/>
            </w:r>
            <w:r>
              <w:rPr>
                <w:noProof/>
                <w:webHidden/>
              </w:rPr>
              <w:instrText xml:space="preserve"> PAGEREF _Toc234006559 \h </w:instrText>
            </w:r>
            <w:r>
              <w:rPr>
                <w:noProof/>
                <w:webHidden/>
              </w:rPr>
            </w:r>
            <w:r>
              <w:rPr>
                <w:noProof/>
                <w:webHidden/>
              </w:rPr>
              <w:fldChar w:fldCharType="separate"/>
            </w:r>
            <w:r>
              <w:rPr>
                <w:noProof/>
                <w:webHidden/>
              </w:rPr>
              <w:t>6</w:t>
            </w:r>
            <w:r>
              <w:rPr>
                <w:noProof/>
                <w:webHidden/>
              </w:rPr>
              <w:fldChar w:fldCharType="end"/>
            </w:r>
          </w:hyperlink>
        </w:p>
        <w:p w14:paraId="253C8EB1" w14:textId="76C624D7" w:rsidR="00A272C6" w:rsidRDefault="00A272C6">
          <w:pPr>
            <w:pStyle w:val="TOC1"/>
            <w:tabs>
              <w:tab w:val="right" w:leader="dot" w:pos="9350"/>
            </w:tabs>
            <w:rPr>
              <w:noProof/>
            </w:rPr>
          </w:pPr>
          <w:hyperlink w:anchor="_Toc234006560" w:history="1">
            <w:r w:rsidRPr="00656B60">
              <w:rPr>
                <w:rStyle w:val="Hyperlink"/>
                <w:noProof/>
                <w:lang w:bidi="bn-BD"/>
              </w:rPr>
              <w:t>Critical Evaluation of Managerial Implementation</w:t>
            </w:r>
            <w:r>
              <w:rPr>
                <w:noProof/>
                <w:webHidden/>
              </w:rPr>
              <w:tab/>
            </w:r>
            <w:r>
              <w:rPr>
                <w:noProof/>
                <w:webHidden/>
              </w:rPr>
              <w:fldChar w:fldCharType="begin"/>
            </w:r>
            <w:r>
              <w:rPr>
                <w:noProof/>
                <w:webHidden/>
              </w:rPr>
              <w:instrText xml:space="preserve"> PAGEREF _Toc234006560 \h </w:instrText>
            </w:r>
            <w:r>
              <w:rPr>
                <w:noProof/>
                <w:webHidden/>
              </w:rPr>
            </w:r>
            <w:r>
              <w:rPr>
                <w:noProof/>
                <w:webHidden/>
              </w:rPr>
              <w:fldChar w:fldCharType="separate"/>
            </w:r>
            <w:r>
              <w:rPr>
                <w:noProof/>
                <w:webHidden/>
              </w:rPr>
              <w:t>7</w:t>
            </w:r>
            <w:r>
              <w:rPr>
                <w:noProof/>
                <w:webHidden/>
              </w:rPr>
              <w:fldChar w:fldCharType="end"/>
            </w:r>
          </w:hyperlink>
        </w:p>
        <w:p w14:paraId="1F3AEF2C" w14:textId="3AC893FE" w:rsidR="00A272C6" w:rsidRDefault="00A272C6">
          <w:pPr>
            <w:pStyle w:val="TOC2"/>
            <w:tabs>
              <w:tab w:val="right" w:leader="dot" w:pos="9350"/>
            </w:tabs>
            <w:rPr>
              <w:noProof/>
            </w:rPr>
          </w:pPr>
          <w:hyperlink w:anchor="_Toc234006561" w:history="1">
            <w:r w:rsidRPr="00656B60">
              <w:rPr>
                <w:rStyle w:val="Hyperlink"/>
                <w:noProof/>
                <w:lang w:bidi="bn-BD"/>
              </w:rPr>
              <w:t>Leadership Accountability</w:t>
            </w:r>
            <w:r>
              <w:rPr>
                <w:noProof/>
                <w:webHidden/>
              </w:rPr>
              <w:tab/>
            </w:r>
            <w:r>
              <w:rPr>
                <w:noProof/>
                <w:webHidden/>
              </w:rPr>
              <w:fldChar w:fldCharType="begin"/>
            </w:r>
            <w:r>
              <w:rPr>
                <w:noProof/>
                <w:webHidden/>
              </w:rPr>
              <w:instrText xml:space="preserve"> PAGEREF _Toc234006561 \h </w:instrText>
            </w:r>
            <w:r>
              <w:rPr>
                <w:noProof/>
                <w:webHidden/>
              </w:rPr>
            </w:r>
            <w:r>
              <w:rPr>
                <w:noProof/>
                <w:webHidden/>
              </w:rPr>
              <w:fldChar w:fldCharType="separate"/>
            </w:r>
            <w:r>
              <w:rPr>
                <w:noProof/>
                <w:webHidden/>
              </w:rPr>
              <w:t>7</w:t>
            </w:r>
            <w:r>
              <w:rPr>
                <w:noProof/>
                <w:webHidden/>
              </w:rPr>
              <w:fldChar w:fldCharType="end"/>
            </w:r>
          </w:hyperlink>
        </w:p>
        <w:p w14:paraId="32F640C7" w14:textId="726A0947" w:rsidR="00A272C6" w:rsidRDefault="00A272C6">
          <w:pPr>
            <w:pStyle w:val="TOC2"/>
            <w:tabs>
              <w:tab w:val="right" w:leader="dot" w:pos="9350"/>
            </w:tabs>
            <w:rPr>
              <w:noProof/>
            </w:rPr>
          </w:pPr>
          <w:hyperlink w:anchor="_Toc234006562" w:history="1">
            <w:r w:rsidRPr="00656B60">
              <w:rPr>
                <w:rStyle w:val="Hyperlink"/>
                <w:noProof/>
                <w:lang w:bidi="bn-BD"/>
              </w:rPr>
              <w:t>Communication and Employee Engagement</w:t>
            </w:r>
            <w:r>
              <w:rPr>
                <w:noProof/>
                <w:webHidden/>
              </w:rPr>
              <w:tab/>
            </w:r>
            <w:r>
              <w:rPr>
                <w:noProof/>
                <w:webHidden/>
              </w:rPr>
              <w:fldChar w:fldCharType="begin"/>
            </w:r>
            <w:r>
              <w:rPr>
                <w:noProof/>
                <w:webHidden/>
              </w:rPr>
              <w:instrText xml:space="preserve"> PAGEREF _Toc234006562 \h </w:instrText>
            </w:r>
            <w:r>
              <w:rPr>
                <w:noProof/>
                <w:webHidden/>
              </w:rPr>
            </w:r>
            <w:r>
              <w:rPr>
                <w:noProof/>
                <w:webHidden/>
              </w:rPr>
              <w:fldChar w:fldCharType="separate"/>
            </w:r>
            <w:r>
              <w:rPr>
                <w:noProof/>
                <w:webHidden/>
              </w:rPr>
              <w:t>7</w:t>
            </w:r>
            <w:r>
              <w:rPr>
                <w:noProof/>
                <w:webHidden/>
              </w:rPr>
              <w:fldChar w:fldCharType="end"/>
            </w:r>
          </w:hyperlink>
        </w:p>
        <w:p w14:paraId="2C1FEB4F" w14:textId="176C4A75" w:rsidR="00A272C6" w:rsidRDefault="00A272C6">
          <w:pPr>
            <w:pStyle w:val="TOC2"/>
            <w:tabs>
              <w:tab w:val="right" w:leader="dot" w:pos="9350"/>
            </w:tabs>
            <w:rPr>
              <w:noProof/>
            </w:rPr>
          </w:pPr>
          <w:hyperlink w:anchor="_Toc234006563" w:history="1">
            <w:r w:rsidRPr="00656B60">
              <w:rPr>
                <w:rStyle w:val="Hyperlink"/>
                <w:noProof/>
                <w:lang w:bidi="bn-BD"/>
              </w:rPr>
              <w:t>Monitoring and Performance Measurement</w:t>
            </w:r>
            <w:r>
              <w:rPr>
                <w:noProof/>
                <w:webHidden/>
              </w:rPr>
              <w:tab/>
            </w:r>
            <w:r>
              <w:rPr>
                <w:noProof/>
                <w:webHidden/>
              </w:rPr>
              <w:fldChar w:fldCharType="begin"/>
            </w:r>
            <w:r>
              <w:rPr>
                <w:noProof/>
                <w:webHidden/>
              </w:rPr>
              <w:instrText xml:space="preserve"> PAGEREF _Toc234006563 \h </w:instrText>
            </w:r>
            <w:r>
              <w:rPr>
                <w:noProof/>
                <w:webHidden/>
              </w:rPr>
            </w:r>
            <w:r>
              <w:rPr>
                <w:noProof/>
                <w:webHidden/>
              </w:rPr>
              <w:fldChar w:fldCharType="separate"/>
            </w:r>
            <w:r>
              <w:rPr>
                <w:noProof/>
                <w:webHidden/>
              </w:rPr>
              <w:t>7</w:t>
            </w:r>
            <w:r>
              <w:rPr>
                <w:noProof/>
                <w:webHidden/>
              </w:rPr>
              <w:fldChar w:fldCharType="end"/>
            </w:r>
          </w:hyperlink>
        </w:p>
        <w:p w14:paraId="5F930772" w14:textId="76D1D5A0" w:rsidR="00A272C6" w:rsidRDefault="00A272C6">
          <w:pPr>
            <w:pStyle w:val="TOC2"/>
            <w:tabs>
              <w:tab w:val="right" w:leader="dot" w:pos="9350"/>
            </w:tabs>
            <w:rPr>
              <w:noProof/>
            </w:rPr>
          </w:pPr>
          <w:hyperlink w:anchor="_Toc234006564" w:history="1">
            <w:r w:rsidRPr="00656B60">
              <w:rPr>
                <w:rStyle w:val="Hyperlink"/>
                <w:noProof/>
                <w:lang w:bidi="bn-BD"/>
              </w:rPr>
              <w:t>Organisational Culture and Implementation Barriers</w:t>
            </w:r>
            <w:r>
              <w:rPr>
                <w:noProof/>
                <w:webHidden/>
              </w:rPr>
              <w:tab/>
            </w:r>
            <w:r>
              <w:rPr>
                <w:noProof/>
                <w:webHidden/>
              </w:rPr>
              <w:fldChar w:fldCharType="begin"/>
            </w:r>
            <w:r>
              <w:rPr>
                <w:noProof/>
                <w:webHidden/>
              </w:rPr>
              <w:instrText xml:space="preserve"> PAGEREF _Toc234006564 \h </w:instrText>
            </w:r>
            <w:r>
              <w:rPr>
                <w:noProof/>
                <w:webHidden/>
              </w:rPr>
            </w:r>
            <w:r>
              <w:rPr>
                <w:noProof/>
                <w:webHidden/>
              </w:rPr>
              <w:fldChar w:fldCharType="separate"/>
            </w:r>
            <w:r>
              <w:rPr>
                <w:noProof/>
                <w:webHidden/>
              </w:rPr>
              <w:t>8</w:t>
            </w:r>
            <w:r>
              <w:rPr>
                <w:noProof/>
                <w:webHidden/>
              </w:rPr>
              <w:fldChar w:fldCharType="end"/>
            </w:r>
          </w:hyperlink>
        </w:p>
        <w:p w14:paraId="269180C6" w14:textId="0B62987A" w:rsidR="00A272C6" w:rsidRDefault="00A272C6">
          <w:pPr>
            <w:pStyle w:val="TOC1"/>
            <w:tabs>
              <w:tab w:val="right" w:leader="dot" w:pos="9350"/>
            </w:tabs>
            <w:rPr>
              <w:noProof/>
            </w:rPr>
          </w:pPr>
          <w:hyperlink w:anchor="_Toc234006565" w:history="1">
            <w:r w:rsidRPr="00656B60">
              <w:rPr>
                <w:rStyle w:val="Hyperlink"/>
                <w:noProof/>
                <w:lang w:bidi="bn-BD"/>
              </w:rPr>
              <w:t>Recommendations</w:t>
            </w:r>
            <w:r>
              <w:rPr>
                <w:noProof/>
                <w:webHidden/>
              </w:rPr>
              <w:tab/>
            </w:r>
            <w:r>
              <w:rPr>
                <w:noProof/>
                <w:webHidden/>
              </w:rPr>
              <w:fldChar w:fldCharType="begin"/>
            </w:r>
            <w:r>
              <w:rPr>
                <w:noProof/>
                <w:webHidden/>
              </w:rPr>
              <w:instrText xml:space="preserve"> PAGEREF _Toc234006565 \h </w:instrText>
            </w:r>
            <w:r>
              <w:rPr>
                <w:noProof/>
                <w:webHidden/>
              </w:rPr>
            </w:r>
            <w:r>
              <w:rPr>
                <w:noProof/>
                <w:webHidden/>
              </w:rPr>
              <w:fldChar w:fldCharType="separate"/>
            </w:r>
            <w:r>
              <w:rPr>
                <w:noProof/>
                <w:webHidden/>
              </w:rPr>
              <w:t>9</w:t>
            </w:r>
            <w:r>
              <w:rPr>
                <w:noProof/>
                <w:webHidden/>
              </w:rPr>
              <w:fldChar w:fldCharType="end"/>
            </w:r>
          </w:hyperlink>
        </w:p>
        <w:p w14:paraId="3705F609" w14:textId="171B67F1" w:rsidR="00A272C6" w:rsidRDefault="00A272C6">
          <w:pPr>
            <w:pStyle w:val="TOC1"/>
            <w:tabs>
              <w:tab w:val="right" w:leader="dot" w:pos="9350"/>
            </w:tabs>
            <w:rPr>
              <w:noProof/>
            </w:rPr>
          </w:pPr>
          <w:hyperlink w:anchor="_Toc234006566" w:history="1">
            <w:r w:rsidRPr="00656B60">
              <w:rPr>
                <w:rStyle w:val="Hyperlink"/>
                <w:noProof/>
                <w:lang w:bidi="bn-BD"/>
              </w:rPr>
              <w:t>Conclusion</w:t>
            </w:r>
            <w:r>
              <w:rPr>
                <w:noProof/>
                <w:webHidden/>
              </w:rPr>
              <w:tab/>
            </w:r>
            <w:r>
              <w:rPr>
                <w:noProof/>
                <w:webHidden/>
              </w:rPr>
              <w:fldChar w:fldCharType="begin"/>
            </w:r>
            <w:r>
              <w:rPr>
                <w:noProof/>
                <w:webHidden/>
              </w:rPr>
              <w:instrText xml:space="preserve"> PAGEREF _Toc234006566 \h </w:instrText>
            </w:r>
            <w:r>
              <w:rPr>
                <w:noProof/>
                <w:webHidden/>
              </w:rPr>
            </w:r>
            <w:r>
              <w:rPr>
                <w:noProof/>
                <w:webHidden/>
              </w:rPr>
              <w:fldChar w:fldCharType="separate"/>
            </w:r>
            <w:r>
              <w:rPr>
                <w:noProof/>
                <w:webHidden/>
              </w:rPr>
              <w:t>9</w:t>
            </w:r>
            <w:r>
              <w:rPr>
                <w:noProof/>
                <w:webHidden/>
              </w:rPr>
              <w:fldChar w:fldCharType="end"/>
            </w:r>
          </w:hyperlink>
        </w:p>
        <w:p w14:paraId="7ABC8365" w14:textId="0263F8D1" w:rsidR="00A272C6" w:rsidRDefault="00A272C6">
          <w:pPr>
            <w:pStyle w:val="TOC1"/>
            <w:tabs>
              <w:tab w:val="right" w:leader="dot" w:pos="9350"/>
            </w:tabs>
            <w:rPr>
              <w:noProof/>
            </w:rPr>
          </w:pPr>
          <w:hyperlink w:anchor="_Toc234006567" w:history="1">
            <w:r w:rsidRPr="00656B60">
              <w:rPr>
                <w:rStyle w:val="Hyperlink"/>
                <w:noProof/>
                <w:lang w:bidi="bn-BD"/>
              </w:rPr>
              <w:t>References</w:t>
            </w:r>
            <w:r>
              <w:rPr>
                <w:noProof/>
                <w:webHidden/>
              </w:rPr>
              <w:tab/>
            </w:r>
            <w:r>
              <w:rPr>
                <w:noProof/>
                <w:webHidden/>
              </w:rPr>
              <w:fldChar w:fldCharType="begin"/>
            </w:r>
            <w:r>
              <w:rPr>
                <w:noProof/>
                <w:webHidden/>
              </w:rPr>
              <w:instrText xml:space="preserve"> PAGEREF _Toc234006567 \h </w:instrText>
            </w:r>
            <w:r>
              <w:rPr>
                <w:noProof/>
                <w:webHidden/>
              </w:rPr>
            </w:r>
            <w:r>
              <w:rPr>
                <w:noProof/>
                <w:webHidden/>
              </w:rPr>
              <w:fldChar w:fldCharType="separate"/>
            </w:r>
            <w:r>
              <w:rPr>
                <w:noProof/>
                <w:webHidden/>
              </w:rPr>
              <w:t>10</w:t>
            </w:r>
            <w:r>
              <w:rPr>
                <w:noProof/>
                <w:webHidden/>
              </w:rPr>
              <w:fldChar w:fldCharType="end"/>
            </w:r>
          </w:hyperlink>
        </w:p>
        <w:p w14:paraId="2E7F8F02" w14:textId="504D159C" w:rsidR="00A272C6" w:rsidRDefault="00A272C6">
          <w:r>
            <w:rPr>
              <w:b/>
              <w:bCs/>
              <w:noProof/>
            </w:rPr>
            <w:fldChar w:fldCharType="end"/>
          </w:r>
        </w:p>
      </w:sdtContent>
    </w:sdt>
    <w:p w14:paraId="71CC159B" w14:textId="3D65BCF1" w:rsidR="00A807F4" w:rsidRDefault="00A807F4" w:rsidP="00AC382B">
      <w:r>
        <w:br w:type="page"/>
      </w:r>
    </w:p>
    <w:p w14:paraId="370E7132" w14:textId="77777777" w:rsidR="00AC382B" w:rsidRDefault="00AC382B" w:rsidP="00AC382B">
      <w:pPr>
        <w:pStyle w:val="Heading1"/>
      </w:pPr>
      <w:bookmarkStart w:id="0" w:name="_Toc234006551"/>
      <w:r>
        <w:lastRenderedPageBreak/>
        <w:t>Introduction</w:t>
      </w:r>
      <w:bookmarkEnd w:id="0"/>
      <w:r>
        <w:t xml:space="preserve"> </w:t>
      </w:r>
    </w:p>
    <w:p w14:paraId="285613C5" w14:textId="06B49A35" w:rsidR="00AC382B" w:rsidRDefault="00AC382B" w:rsidP="00AC382B">
      <w:r>
        <w:t>This report focuses on the modern day human resource issues in Unilever, a prominent consumer goods firm based in the UK. HRM has a significant contribution towards organisational success. It assists organisations in attracting talented employees and enhances performance with regards to the workforce. It also promotes employee growth and sustainability of the business in the long run. The changing business environment of Unilever poses a number of HR challenges. They can be characterized as the process of adaptation to technological changes, employee recruitment, and retention, and Diversity, Equity, and Inclusion (DEI). These issues affect employee involvement, organisational performance and competitiveness in the future. The current report outlines these important organisational problems with the case company being Unilever. It also assesses the appropriate current HR practices to deal with these issues. Lastly, the report critically reviews management implementation and offers real-life recommendations on how to enhance HR performance and long-lasting organisational performance.</w:t>
      </w:r>
    </w:p>
    <w:p w14:paraId="094142BD" w14:textId="2120E34D" w:rsidR="00AC382B" w:rsidRDefault="00AC382B" w:rsidP="00AC382B">
      <w:pPr>
        <w:pStyle w:val="Heading1"/>
      </w:pPr>
      <w:bookmarkStart w:id="1" w:name="_Toc234006552"/>
      <w:r>
        <w:t>Explanation of Key Organisational Factors</w:t>
      </w:r>
      <w:bookmarkEnd w:id="1"/>
    </w:p>
    <w:p w14:paraId="27A9FBCB" w14:textId="4AEFCDC1" w:rsidR="00AC382B" w:rsidRDefault="00AC382B" w:rsidP="00AC382B">
      <w:pPr>
        <w:pStyle w:val="Heading2"/>
      </w:pPr>
      <w:bookmarkStart w:id="2" w:name="_Toc234006553"/>
      <w:r>
        <w:t>Adapting to Technological Advancements</w:t>
      </w:r>
      <w:bookmarkEnd w:id="2"/>
    </w:p>
    <w:p w14:paraId="3F2D57E3" w14:textId="77777777" w:rsidR="00AC382B" w:rsidRDefault="00AC382B" w:rsidP="00AC382B">
      <w:r>
        <w:t xml:space="preserve">Technology is transforming the way organisations conduct their employees and day to day activities. Artificial intelligence helps Unilever to make decisions about recruiting and business. Automation is also applied by the company in the manufacturing and supply operations. HR systems make it easier to keep employee records and daily HR (VARDARLIER, 2019). With workplace analytics, managers obtain insight into the performance of employees and their future needs regarding workforce. This is because these technologies enhance productivity because of quicker and more efficient decision making. They also minimize manual operations and enhance efficiency in operations. But there are also those employees who are not highly digitalized, lacking technical skills. Confidence and performance on the job can be diminished by this digital skills gap. Unilever thus makes investments in reskilling and lifelong learning programmes of employees. Remote and hybrid working is also encouraged in the company when needed. Such and these working methods enhance flexibility and satisfaction among workers. The Human Capital Theory has it that the skills of the employees generate organisational value (Popa et al., </w:t>
      </w:r>
      <w:r>
        <w:lastRenderedPageBreak/>
        <w:t>2023). Digital HR Transformation can facilitate quicker and more efficient people management as well. These strategies enhance the performance of an organisation, employee involvement, and sustainability of the business in the long term.</w:t>
      </w:r>
    </w:p>
    <w:p w14:paraId="499181B2" w14:textId="424D23E6" w:rsidR="00AC382B" w:rsidRDefault="00AC382B" w:rsidP="00AC382B">
      <w:pPr>
        <w:pStyle w:val="Heading2"/>
      </w:pPr>
      <w:bookmarkStart w:id="3" w:name="_Toc234006554"/>
      <w:r>
        <w:t>Talent Acquisition and Retention</w:t>
      </w:r>
      <w:bookmarkEnd w:id="3"/>
    </w:p>
    <w:p w14:paraId="6E296885" w14:textId="42D99940" w:rsidR="00AC382B" w:rsidRDefault="00AC382B" w:rsidP="00AC382B">
      <w:r>
        <w:t>Unilever is competing in the world to hire skilled and experienced workforce. Employer branding is a strong tool that can be used to attract talented graduates and professionals. Flexible working and a meaningful career are some of the expectations of many employees nowadays. They also appreciate learning, health and good working environments. Unilever provides career development programs in the form of learning programmes and leadership training programs. Succession planning is recruiting future leaders to crucial positions in the organisation. Employee wellbeing programs promote physical, mental, and emotional wellbeing (</w:t>
      </w:r>
      <w:proofErr w:type="spellStart"/>
      <w:r>
        <w:t>Elufioye</w:t>
      </w:r>
      <w:proofErr w:type="spellEnd"/>
      <w:r>
        <w:t xml:space="preserve"> et al., 2024). These are practices that enhance motivation and commitment amongst employees. Reduced labour turnover also conserves the organisational learning and business performance. Talented workers bring fresh ideas that facilitate innovation and development of the business. Psychological Contract Theory elaborates that employee anticipate treatment and growth that are just. Trust between the employees and the organisation is also enhanced through positive employer branding. Such practices enable Unilever to retain skilled workers in the tough labour markets.</w:t>
      </w:r>
    </w:p>
    <w:p w14:paraId="459BB4DF" w14:textId="36B56B36" w:rsidR="00AC382B" w:rsidRDefault="00AC382B" w:rsidP="00AC382B">
      <w:pPr>
        <w:pStyle w:val="Heading2"/>
      </w:pPr>
      <w:bookmarkStart w:id="4" w:name="_Toc234006555"/>
      <w:r>
        <w:t>Diversity, Equity and Inclusion (DEI).</w:t>
      </w:r>
      <w:bookmarkEnd w:id="4"/>
    </w:p>
    <w:p w14:paraId="0176A0EA" w14:textId="77777777" w:rsidR="00AC382B" w:rsidRDefault="00AC382B" w:rsidP="00AC382B">
      <w:r>
        <w:t xml:space="preserve">Unilever continues to focus on diversity, Equity and Inclusion through its HR strategy. The company supports gender equality in the leadership and management. Inclusive leadership promotes the element of respect, justice and equality among all people. Different experiences, skills, and views are united with the help of a diversified work force. Work places need to treat individual differences equally to bring about the feeling of belonging by employees. Good inclusion enhances the employees engagement and work cooperation. The varieties of opinions will also enhance creativity and augment improved business innovation. Social Identity Theory posits that inclusive places will, in turn, minimize group divisions. Inclusive Leadership fosters inclusion and collective decision making, too (Roberson and Perry, 2021). The inclusive culture makes Unilever a stronger company in terms of its organisational reputation to its employees and </w:t>
      </w:r>
      <w:r>
        <w:lastRenderedPageBreak/>
        <w:t>customers. It is also appealing to other talented individuals irrespective of race and society. Effective DEI practices remain aligned to durability, based on better organisational efficiency and a responsible business development.</w:t>
      </w:r>
    </w:p>
    <w:p w14:paraId="3F07D293" w14:textId="388956E7" w:rsidR="00AC382B" w:rsidRDefault="00AC382B" w:rsidP="00AC382B">
      <w:pPr>
        <w:pStyle w:val="Heading1"/>
      </w:pPr>
      <w:bookmarkStart w:id="5" w:name="_Toc234006556"/>
      <w:r>
        <w:t>Evaluation of Contemporary HR Practices</w:t>
      </w:r>
      <w:bookmarkEnd w:id="5"/>
    </w:p>
    <w:p w14:paraId="2A2639A1" w14:textId="61A4D798" w:rsidR="00AC382B" w:rsidRDefault="00AC382B" w:rsidP="00AC382B">
      <w:pPr>
        <w:pStyle w:val="Heading2"/>
      </w:pPr>
      <w:bookmarkStart w:id="6" w:name="_Toc234006557"/>
      <w:r>
        <w:t>Digital HR Systems and Workforce Analytics</w:t>
      </w:r>
      <w:bookmarkEnd w:id="6"/>
    </w:p>
    <w:p w14:paraId="177DADD5" w14:textId="77777777" w:rsidR="00AC382B" w:rsidRDefault="00AC382B" w:rsidP="00AC382B">
      <w:r>
        <w:t>Unilever has heavily invested in digital HR applications in its operations around the globe. Recruitment AI detects a large number of applications in a shorter duration. This will enable managers to screen the right individuals better. HR information systems are also effective to enhance employee records and workforce management. Workforce analytics helps in making more ideal planning plans using workforce data. The managers will have an opportunity to detect future skill shortages and turnover threats earlier. Training of employees worldwide is also a continuous digital training carried out through the learning platforms. The systems enhance productivity by making decisions quicker and in an efficient manner. They also encourage the development of the future workforce which helps to grow businesses. Nonetheless, these technologies cause significant organisational problems as well. Weak data quality can result in bias in terms of AI recruitment (Chen, 2023). The privacy concerns of the employees can cause the distrust towards digital HR systems. There are employees who will be opposed to automation due to fear of job change. One is also the high implementation costs, which lower the short-term financial benefits. Consequently, Unilever ought to integrate digital innovation with ethical governance, training the employees, and human control to attain sustainable organisational performance.</w:t>
      </w:r>
    </w:p>
    <w:p w14:paraId="4B827DC6" w14:textId="039CEDC2" w:rsidR="00AC382B" w:rsidRDefault="00AC382B" w:rsidP="00AC382B">
      <w:pPr>
        <w:pStyle w:val="Heading2"/>
      </w:pPr>
      <w:bookmarkStart w:id="7" w:name="_Toc234006558"/>
      <w:r>
        <w:t>Employer Branding and Employee Retention</w:t>
      </w:r>
      <w:bookmarkEnd w:id="7"/>
    </w:p>
    <w:p w14:paraId="681FF403" w14:textId="77777777" w:rsidR="00AC382B" w:rsidRDefault="00AC382B" w:rsidP="00AC382B">
      <w:r>
        <w:t xml:space="preserve">Global career opportunities have enabled Unilever to establish a good employer brand. Their graduate programmes have been luring members of talent among various graduates with diverse educational backgrounds. Internal career development also promotes employee long-term commitment and advancement. The learning opportunities offered to employees include digital platforms and programmes of leadership. Wellbeing programs enhance physical health, mental health and job satisfaction. Many employees also have a better work-life balance due to flexible working arrangements. The practices enhance motivation and boost employee engagement in </w:t>
      </w:r>
      <w:r>
        <w:lastRenderedPageBreak/>
        <w:t>various business functions. They can also enhance the organisational performance, through decreasing voluntary employee turnover. Nevertheless, employer branding does not help to retain employees over a long term. Talented workers are usually tempted by other multinational organisations with attractive offers. Not all employees might have access to career development opportunities. Office environment and factory conditions also vary in regards to flexible working options. Flexible working opportunities are not always available to production staff, as compared to office workers (</w:t>
      </w:r>
      <w:proofErr w:type="spellStart"/>
      <w:r>
        <w:t>Kossek</w:t>
      </w:r>
      <w:proofErr w:type="spellEnd"/>
      <w:r>
        <w:t>, Gettings and Misra, 2021). Such disparity could diminish views of workplace equality and fairness. Employer branding coupled with fair rewards, equal development opportunities and clear career progression therefore should be integrated at Unilever in order to enhance employee retention.</w:t>
      </w:r>
    </w:p>
    <w:p w14:paraId="2CE10430" w14:textId="55A69E1B" w:rsidR="00AC382B" w:rsidRDefault="00AC382B" w:rsidP="00AC382B">
      <w:pPr>
        <w:pStyle w:val="Heading2"/>
      </w:pPr>
      <w:bookmarkStart w:id="8" w:name="_Toc234006559"/>
      <w:r>
        <w:t>Inclusive Recruitment and DEI Practices</w:t>
      </w:r>
      <w:bookmarkEnd w:id="8"/>
    </w:p>
    <w:p w14:paraId="4F6A6AE5" w14:textId="77777777" w:rsidR="00AC382B" w:rsidRDefault="00AC382B" w:rsidP="00AC382B">
      <w:r>
        <w:t>Inclusive recruitment continues to be a significant aspect of people management practices in Unilever. There are recruitment procedures that promote the application based on different social and professional grounds. This strategy enhances diversity of workforce and encourages broader organisational innovation. Bias training in unconsciousness also promotes equal hiring and promotions. The leadership development programmes assist managers to have inclusive leadership behaviours and skills. Diversity targets offer objective checks of organisational improvement in the time. These controls divide the responsibilities and promote the overall organisational growth. Nevertheless, numerical goals cannot bring true inclusion in the workplace. Workers should also have a sense of equality, inclusion and equal career opportunities. Diversity targets can be symbolic, rather than substantive (Westphal, 2023). The ineffectiveness of bias training is also impossible without an ongoing managerial commitment and support. Inclusion is a challenge that is hard to maintain across nations and cultures. Local implementation practices are affected by the national laws and social expectations. Department managers ought to frequently gather the employee feedback and keep track of workplace experiences. Employee voice is a source of great information besides diversity statistics. Thus, Unilever must measure the DEI achievements using employee engagement, promotion rates, leadership diversification, and organisational culture as opposed to the use of numerical goals only (</w:t>
      </w:r>
      <w:proofErr w:type="spellStart"/>
      <w:r>
        <w:t>AlKetbi</w:t>
      </w:r>
      <w:proofErr w:type="spellEnd"/>
      <w:r>
        <w:t xml:space="preserve"> and Rice, 2024). This balanced method forms a more entrenched employee engagement, enhanced innovativeness, and sustainable organisational output.</w:t>
      </w:r>
    </w:p>
    <w:p w14:paraId="4093BBA4" w14:textId="00672C80" w:rsidR="00AC382B" w:rsidRDefault="00AC382B" w:rsidP="00AC382B">
      <w:pPr>
        <w:pStyle w:val="Heading1"/>
      </w:pPr>
      <w:bookmarkStart w:id="9" w:name="_Toc234006560"/>
      <w:r>
        <w:lastRenderedPageBreak/>
        <w:t>Critical Evaluation of Managerial Implementation</w:t>
      </w:r>
      <w:bookmarkEnd w:id="9"/>
    </w:p>
    <w:p w14:paraId="5120F8D5" w14:textId="79434D69" w:rsidR="00AC382B" w:rsidRDefault="00AC382B" w:rsidP="00AC382B">
      <w:pPr>
        <w:pStyle w:val="Heading2"/>
      </w:pPr>
      <w:bookmarkStart w:id="10" w:name="_Toc234006561"/>
      <w:r>
        <w:t>Leadership Accountability</w:t>
      </w:r>
      <w:bookmarkEnd w:id="10"/>
    </w:p>
    <w:p w14:paraId="3506D72F" w14:textId="34F498E9" w:rsidR="00AC382B" w:rsidRDefault="00AC382B" w:rsidP="00AC382B">
      <w:r>
        <w:t>Departmental managers play an important role in successful HR implementation. They ought to practice anticipated behaviours as they go about their leadership daily. The employees tend to follow managers who are sincere and just. Managers ought to be accountable to the accomplishment of agreed HR goals. Transparent responsibility enhances trust and helps maintain stable standards of the workplace (Newman and Ford, 2021). HR goals relate to business priorities as well through strategic leadership. Managers at Unilever ought to promote training, integration as well as digitalisation. They ought to keep track of progress and discuss issues without undue delays. Yet, the lack of commitment or ability on the part of managers renders leadership inept. Accountability should therefore be enhanced by the use of frequent reviews and measures of performance.</w:t>
      </w:r>
    </w:p>
    <w:p w14:paraId="7CD18BE2" w14:textId="76F6C744" w:rsidR="00AC382B" w:rsidRDefault="00AC382B" w:rsidP="00AC382B">
      <w:pPr>
        <w:pStyle w:val="Heading2"/>
      </w:pPr>
      <w:bookmarkStart w:id="11" w:name="_Toc234006562"/>
      <w:r>
        <w:t>Communication and Employee Engagement</w:t>
      </w:r>
      <w:bookmarkEnd w:id="11"/>
    </w:p>
    <w:p w14:paraId="5A0D0183" w14:textId="51B7B10C" w:rsidR="00AC382B" w:rsidRDefault="00AC382B" w:rsidP="00AC382B">
      <w:r>
        <w:t xml:space="preserve">Communication enhances employee knowledge about change within the organisation. They should communicate business decisions to the managers in clear and straight forward messages. Open communication minimizes the ambiguity and instils confidence in employees. Employees too ought to be given a chance of sharing ideas and concerns. Feedback enhances the trust between managers and employees. Employee voice enables managers to tackle workplace issues, before they escalate (Hosseini et al., 2022). Change communication must be the same in various business departments. Nevertheless, the resistance can be enhanced, and employee engagement decreased due to poor communication. Managers ought to thus promote free debates and on-going </w:t>
      </w:r>
      <w:proofErr w:type="gramStart"/>
      <w:r>
        <w:t>two way</w:t>
      </w:r>
      <w:proofErr w:type="gramEnd"/>
      <w:r>
        <w:t xml:space="preserve"> communication.</w:t>
      </w:r>
    </w:p>
    <w:p w14:paraId="56639705" w14:textId="2E0577C0" w:rsidR="00AC382B" w:rsidRDefault="00AC382B" w:rsidP="00AC382B">
      <w:pPr>
        <w:pStyle w:val="Heading2"/>
      </w:pPr>
      <w:bookmarkStart w:id="12" w:name="_Toc234006563"/>
      <w:r>
        <w:t>Monitoring and Performance Measurement</w:t>
      </w:r>
      <w:bookmarkEnd w:id="12"/>
    </w:p>
    <w:p w14:paraId="769BCCA8" w14:textId="1019D964" w:rsidR="00AC382B" w:rsidRDefault="00AC382B" w:rsidP="00AC382B">
      <w:r>
        <w:t xml:space="preserve">The effectiveness of HR initiatives should be measured regularly by managers. Informed decisions need to be made by managers in time with the aid of performance data. KPIs gauge achievement towards organisational goals. The surveys of employee engagement point to the aspects of satisfaction and improvement prospects at the workplace (Burnett and Lisk, 2021). The turnover </w:t>
      </w:r>
      <w:r>
        <w:lastRenderedPageBreak/>
        <w:t>rates will show how effective are the retention strategies. Diversity measurements captures gains in the inclusion and equal opportunity. Learning completion rates indicate the involvement of employees in development programme. Performance dashboards give managers simple information on operations. Nonetheless, numerical results should not be the only tool of managers. Balanced performance assessment and enhancement should also be supported with employee feedback.</w:t>
      </w:r>
    </w:p>
    <w:p w14:paraId="7E0FA344" w14:textId="33EEBFB8" w:rsidR="00AC382B" w:rsidRDefault="00AC382B" w:rsidP="00AC382B">
      <w:pPr>
        <w:pStyle w:val="Heading2"/>
      </w:pPr>
      <w:bookmarkStart w:id="13" w:name="_Toc234006564"/>
      <w:r>
        <w:t>Organisational Culture and Implementation Barriers</w:t>
      </w:r>
      <w:bookmarkEnd w:id="13"/>
    </w:p>
    <w:p w14:paraId="38F75C71" w14:textId="77777777" w:rsidR="00AC382B" w:rsidRDefault="00AC382B" w:rsidP="00AC382B">
      <w:r>
        <w:t>The presence of the organisational culture facilitates the implementation of the modern HR practices. Nonetheless, there are some obstacles that may impair the effectiveness of implementation in large organisations. The reason why the employees are resistant to change is that they might feel uncertain or experienced failure. Lack of digital skills may also divert deployment of technology through the various departments. Low budgets can decrease training investment and IT. This is because some managers might not be able to manage the change in the organisation effectively. Problems also occur on how global organisations can be consistent in their HR practices around the world. Employee expectations and behaviours are affected by different cultures and legal systems. The departmental managers ought to deal with these obstacles by being proactive leaders. Constant coaching assists employees in gaining confidence, as well as enhance their performance at the workspace (McCarthy and Milner, 2019). Ongoing learning empowers digital capabilities and promotes organisational flexibility in the long term. Effective communication will also minimize ignorance and enhance more commitment among employees. Employees should be involved by managers when making key changes in the workplace. The involvement of employees enhances acceptance and minimizes opposition to new initiatives. Successful change management establishes responsibility amongst various levels of the organisation. Managers are to check on the progress periodically and modify the implementation plans where it is required. These behaviours enhance organisational culture and enhance the long-term HR performance. Thus, effective implementation requires dedicated managers, favourable cultures and continuous organisational enhancement as opposed to policies.</w:t>
      </w:r>
    </w:p>
    <w:p w14:paraId="04A234E5" w14:textId="77777777" w:rsidR="00AC382B" w:rsidRDefault="00AC382B" w:rsidP="00AC382B">
      <w:pPr>
        <w:pStyle w:val="Heading1"/>
      </w:pPr>
      <w:bookmarkStart w:id="14" w:name="_Toc234006565"/>
      <w:r>
        <w:lastRenderedPageBreak/>
        <w:t>Recommendations</w:t>
      </w:r>
      <w:bookmarkEnd w:id="14"/>
      <w:r>
        <w:t xml:space="preserve"> </w:t>
      </w:r>
    </w:p>
    <w:p w14:paraId="5DD3E080" w14:textId="77777777" w:rsidR="00AC382B" w:rsidRDefault="00AC382B" w:rsidP="00AC382B">
      <w:r>
        <w:t>Unilever must increase digital upskilling programmes to enhance workforce abilities in the future. To benefit from more strategic planning decisions, the company ought to enhance analytics in its workforce. Clear and measurable performance indicators should help managers perform the monitoring of DEI progress. Unilever ought to offer on-going leadership training to departmental managers. These will enhance employee engagement, organisational productivity and sustainability of the business with proper HR execution.</w:t>
      </w:r>
    </w:p>
    <w:p w14:paraId="245867E4" w14:textId="77777777" w:rsidR="00AC382B" w:rsidRDefault="00AC382B" w:rsidP="00AC382B">
      <w:pPr>
        <w:pStyle w:val="Heading1"/>
      </w:pPr>
      <w:bookmarkStart w:id="15" w:name="_Toc234006566"/>
      <w:r>
        <w:t>Conclusion</w:t>
      </w:r>
      <w:bookmarkEnd w:id="15"/>
    </w:p>
    <w:p w14:paraId="2974FB4F" w14:textId="6E96640D" w:rsidR="00DE516B" w:rsidRDefault="00AC382B" w:rsidP="00AC382B">
      <w:r>
        <w:t>This report has assessed significant HR issues to the Unilever business environment. The technological change necessitates sustained digital learning and labour flexibility. A talent management contributes to the employee commitment and organisational performance. Equity, Inclusion and Diversity facilitate innovations and sustainable business growth. Modern HR practices enhance organisational performance in the event they are put into good practices. But success lies in good managerial leadership and accountability. Clear communication, performance monitoring, supportive organisational culture is still needed. Thus, effective HR implementation can enable Unilever to realize sustainable growth and long-term competitive advantage.</w:t>
      </w:r>
      <w:r w:rsidR="00DE516B">
        <w:br w:type="page"/>
      </w:r>
    </w:p>
    <w:p w14:paraId="52DE5BAF" w14:textId="3CBFEA69" w:rsidR="008B4DDA" w:rsidRDefault="00DE516B" w:rsidP="00DE516B">
      <w:pPr>
        <w:pStyle w:val="Heading1"/>
      </w:pPr>
      <w:bookmarkStart w:id="16" w:name="_Toc234006567"/>
      <w:r>
        <w:lastRenderedPageBreak/>
        <w:t>References</w:t>
      </w:r>
      <w:bookmarkEnd w:id="16"/>
    </w:p>
    <w:p w14:paraId="43D0A84E" w14:textId="00BF9D22" w:rsidR="00C54038" w:rsidRPr="00C54038" w:rsidRDefault="00C54038" w:rsidP="00C54038">
      <w:pPr>
        <w:spacing w:before="0"/>
        <w:jc w:val="left"/>
        <w:rPr>
          <w:rFonts w:eastAsia="Times New Roman"/>
          <w:szCs w:val="24"/>
          <w:lang w:val="en-US"/>
        </w:rPr>
      </w:pPr>
      <w:proofErr w:type="spellStart"/>
      <w:r w:rsidRPr="00C54038">
        <w:rPr>
          <w:rFonts w:eastAsia="Times New Roman"/>
          <w:szCs w:val="24"/>
          <w:lang w:val="en-US"/>
        </w:rPr>
        <w:t>AlKetbi</w:t>
      </w:r>
      <w:proofErr w:type="spellEnd"/>
      <w:r w:rsidRPr="00C54038">
        <w:rPr>
          <w:rFonts w:eastAsia="Times New Roman"/>
          <w:szCs w:val="24"/>
          <w:lang w:val="en-US"/>
        </w:rPr>
        <w:t xml:space="preserve">, A. and Rice, J. (2024). The Impact of Green Human Resource Management Practices on Employees, Clients, and Organizational Performance: A Literature Review. </w:t>
      </w:r>
      <w:r w:rsidRPr="00C54038">
        <w:rPr>
          <w:rFonts w:eastAsia="Times New Roman"/>
          <w:i/>
          <w:iCs/>
          <w:szCs w:val="24"/>
          <w:lang w:val="en-US"/>
        </w:rPr>
        <w:t>Administrative Sciences</w:t>
      </w:r>
      <w:r w:rsidRPr="00C54038">
        <w:rPr>
          <w:rFonts w:eastAsia="Times New Roman"/>
          <w:szCs w:val="24"/>
          <w:lang w:val="en-US"/>
        </w:rPr>
        <w:t xml:space="preserve">, [online] 14(4), p.78. </w:t>
      </w:r>
      <w:proofErr w:type="spellStart"/>
      <w:r w:rsidRPr="00C54038">
        <w:rPr>
          <w:rFonts w:eastAsia="Times New Roman"/>
          <w:szCs w:val="24"/>
          <w:lang w:val="en-US"/>
        </w:rPr>
        <w:t>doi</w:t>
      </w:r>
      <w:proofErr w:type="spellEnd"/>
      <w:r w:rsidRPr="00C54038">
        <w:rPr>
          <w:rFonts w:eastAsia="Times New Roman"/>
          <w:szCs w:val="24"/>
          <w:lang w:val="en-US"/>
        </w:rPr>
        <w:t>:</w:t>
      </w:r>
      <w:r>
        <w:rPr>
          <w:rFonts w:eastAsia="Times New Roman"/>
          <w:szCs w:val="24"/>
          <w:lang w:val="en-US"/>
        </w:rPr>
        <w:t xml:space="preserve"> </w:t>
      </w:r>
      <w:hyperlink r:id="rId7" w:history="1">
        <w:r w:rsidRPr="00C54038">
          <w:rPr>
            <w:rStyle w:val="Hyperlink"/>
            <w:rFonts w:eastAsia="Times New Roman"/>
            <w:szCs w:val="24"/>
            <w:lang w:val="en-US"/>
          </w:rPr>
          <w:t>https://doi.org/10.3390/admsci14040078</w:t>
        </w:r>
      </w:hyperlink>
      <w:r w:rsidRPr="00C54038">
        <w:rPr>
          <w:rFonts w:eastAsia="Times New Roman"/>
          <w:szCs w:val="24"/>
          <w:lang w:val="en-US"/>
        </w:rPr>
        <w:t>.</w:t>
      </w:r>
      <w:r>
        <w:rPr>
          <w:rFonts w:eastAsia="Times New Roman"/>
          <w:szCs w:val="24"/>
          <w:lang w:val="en-US"/>
        </w:rPr>
        <w:t xml:space="preserve"> </w:t>
      </w:r>
    </w:p>
    <w:p w14:paraId="36D57E2C" w14:textId="0F65220E" w:rsidR="00C54038" w:rsidRPr="00C54038" w:rsidRDefault="00C54038" w:rsidP="00C54038">
      <w:pPr>
        <w:spacing w:before="0"/>
        <w:jc w:val="left"/>
        <w:rPr>
          <w:rFonts w:eastAsia="Times New Roman"/>
          <w:szCs w:val="24"/>
          <w:lang w:val="en-US"/>
        </w:rPr>
      </w:pPr>
      <w:r w:rsidRPr="00C54038">
        <w:rPr>
          <w:rFonts w:eastAsia="Times New Roman"/>
          <w:szCs w:val="24"/>
          <w:lang w:val="en-US"/>
        </w:rPr>
        <w:t xml:space="preserve">Burnett, J.R. and Lisk, T.C. (2021). The Future of Employee Engagement: Real-Time Monitoring and Digital Tools for Engaging a Workforce. </w:t>
      </w:r>
      <w:r w:rsidRPr="00C54038">
        <w:rPr>
          <w:rFonts w:eastAsia="Times New Roman"/>
          <w:i/>
          <w:iCs/>
          <w:szCs w:val="24"/>
          <w:lang w:val="en-US"/>
        </w:rPr>
        <w:t>Routledge eBooks</w:t>
      </w:r>
      <w:r w:rsidRPr="00C54038">
        <w:rPr>
          <w:rFonts w:eastAsia="Times New Roman"/>
          <w:szCs w:val="24"/>
          <w:lang w:val="en-US"/>
        </w:rPr>
        <w:t xml:space="preserve">, [online] 1(1), pp.117–128. </w:t>
      </w:r>
      <w:proofErr w:type="spellStart"/>
      <w:r w:rsidRPr="00C54038">
        <w:rPr>
          <w:rFonts w:eastAsia="Times New Roman"/>
          <w:szCs w:val="24"/>
          <w:lang w:val="en-US"/>
        </w:rPr>
        <w:t>doi</w:t>
      </w:r>
      <w:proofErr w:type="spellEnd"/>
      <w:r w:rsidRPr="00C54038">
        <w:rPr>
          <w:rFonts w:eastAsia="Times New Roman"/>
          <w:szCs w:val="24"/>
          <w:lang w:val="en-US"/>
        </w:rPr>
        <w:t>:</w:t>
      </w:r>
      <w:r>
        <w:rPr>
          <w:rFonts w:eastAsia="Times New Roman"/>
          <w:szCs w:val="24"/>
          <w:lang w:val="en-US"/>
        </w:rPr>
        <w:t xml:space="preserve"> </w:t>
      </w:r>
      <w:hyperlink r:id="rId8" w:history="1">
        <w:r w:rsidRPr="00C54038">
          <w:rPr>
            <w:rStyle w:val="Hyperlink"/>
            <w:rFonts w:eastAsia="Times New Roman"/>
            <w:szCs w:val="24"/>
            <w:lang w:val="en-US"/>
          </w:rPr>
          <w:t>https://doi.org/10.4324/9781003142492-9</w:t>
        </w:r>
      </w:hyperlink>
      <w:r w:rsidRPr="00C54038">
        <w:rPr>
          <w:rFonts w:eastAsia="Times New Roman"/>
          <w:szCs w:val="24"/>
          <w:lang w:val="en-US"/>
        </w:rPr>
        <w:t>.</w:t>
      </w:r>
      <w:r>
        <w:rPr>
          <w:rFonts w:eastAsia="Times New Roman"/>
          <w:szCs w:val="24"/>
          <w:lang w:val="en-US"/>
        </w:rPr>
        <w:t xml:space="preserve"> </w:t>
      </w:r>
    </w:p>
    <w:p w14:paraId="37561C8D" w14:textId="41F3428E" w:rsidR="00C54038" w:rsidRPr="00C54038" w:rsidRDefault="00C54038" w:rsidP="00C54038">
      <w:pPr>
        <w:spacing w:before="0"/>
        <w:jc w:val="left"/>
        <w:rPr>
          <w:rFonts w:eastAsia="Times New Roman"/>
          <w:szCs w:val="24"/>
          <w:lang w:val="en-US"/>
        </w:rPr>
      </w:pPr>
      <w:r w:rsidRPr="00C54038">
        <w:rPr>
          <w:rFonts w:eastAsia="Times New Roman"/>
          <w:szCs w:val="24"/>
          <w:lang w:val="en-US"/>
        </w:rPr>
        <w:t xml:space="preserve">Chen, Z. (2023). Ethics and Discrimination in Artificial intelligence-enabled Recruitment Practices. </w:t>
      </w:r>
      <w:r w:rsidRPr="00C54038">
        <w:rPr>
          <w:rFonts w:eastAsia="Times New Roman"/>
          <w:i/>
          <w:iCs/>
          <w:szCs w:val="24"/>
          <w:lang w:val="en-US"/>
        </w:rPr>
        <w:t>Humanities and Social Sciences Communications</w:t>
      </w:r>
      <w:r w:rsidRPr="00C54038">
        <w:rPr>
          <w:rFonts w:eastAsia="Times New Roman"/>
          <w:szCs w:val="24"/>
          <w:lang w:val="en-US"/>
        </w:rPr>
        <w:t xml:space="preserve">, [online] 10(1), pp.1–12. </w:t>
      </w:r>
      <w:proofErr w:type="spellStart"/>
      <w:r w:rsidRPr="00C54038">
        <w:rPr>
          <w:rFonts w:eastAsia="Times New Roman"/>
          <w:szCs w:val="24"/>
          <w:lang w:val="en-US"/>
        </w:rPr>
        <w:t>doi</w:t>
      </w:r>
      <w:proofErr w:type="spellEnd"/>
      <w:r w:rsidRPr="00C54038">
        <w:rPr>
          <w:rFonts w:eastAsia="Times New Roman"/>
          <w:szCs w:val="24"/>
          <w:lang w:val="en-US"/>
        </w:rPr>
        <w:t>:</w:t>
      </w:r>
      <w:r>
        <w:rPr>
          <w:rFonts w:eastAsia="Times New Roman"/>
          <w:szCs w:val="24"/>
          <w:lang w:val="en-US"/>
        </w:rPr>
        <w:t xml:space="preserve"> </w:t>
      </w:r>
      <w:hyperlink r:id="rId9" w:history="1">
        <w:r w:rsidRPr="00C54038">
          <w:rPr>
            <w:rStyle w:val="Hyperlink"/>
            <w:rFonts w:eastAsia="Times New Roman"/>
            <w:szCs w:val="24"/>
            <w:lang w:val="en-US"/>
          </w:rPr>
          <w:t>https://doi.org/10.1057/s41599-023-02079-x</w:t>
        </w:r>
      </w:hyperlink>
      <w:r w:rsidRPr="00C54038">
        <w:rPr>
          <w:rFonts w:eastAsia="Times New Roman"/>
          <w:szCs w:val="24"/>
          <w:lang w:val="en-US"/>
        </w:rPr>
        <w:t>.</w:t>
      </w:r>
      <w:r>
        <w:rPr>
          <w:rFonts w:eastAsia="Times New Roman"/>
          <w:szCs w:val="24"/>
          <w:lang w:val="en-US"/>
        </w:rPr>
        <w:t xml:space="preserve"> </w:t>
      </w:r>
    </w:p>
    <w:p w14:paraId="7D921A65" w14:textId="1FA7EF48" w:rsidR="00C54038" w:rsidRPr="00C54038" w:rsidRDefault="00C54038" w:rsidP="00C54038">
      <w:pPr>
        <w:spacing w:before="0"/>
        <w:jc w:val="left"/>
        <w:rPr>
          <w:rFonts w:eastAsia="Times New Roman"/>
          <w:szCs w:val="24"/>
          <w:lang w:val="en-US"/>
        </w:rPr>
      </w:pPr>
      <w:proofErr w:type="spellStart"/>
      <w:r w:rsidRPr="00C54038">
        <w:rPr>
          <w:rFonts w:eastAsia="Times New Roman"/>
          <w:szCs w:val="24"/>
          <w:lang w:val="en-US"/>
        </w:rPr>
        <w:t>Elufioye</w:t>
      </w:r>
      <w:proofErr w:type="spellEnd"/>
      <w:r w:rsidRPr="00C54038">
        <w:rPr>
          <w:rFonts w:eastAsia="Times New Roman"/>
          <w:szCs w:val="24"/>
          <w:lang w:val="en-US"/>
        </w:rPr>
        <w:t xml:space="preserve">, O.A., Ndubuisi, L., Ebere, R., </w:t>
      </w:r>
      <w:proofErr w:type="spellStart"/>
      <w:r w:rsidRPr="00C54038">
        <w:rPr>
          <w:rFonts w:eastAsia="Times New Roman"/>
          <w:szCs w:val="24"/>
          <w:lang w:val="en-US"/>
        </w:rPr>
        <w:t>Awonuga</w:t>
      </w:r>
      <w:proofErr w:type="spellEnd"/>
      <w:r w:rsidRPr="00C54038">
        <w:rPr>
          <w:rFonts w:eastAsia="Times New Roman"/>
          <w:szCs w:val="24"/>
          <w:lang w:val="en-US"/>
        </w:rPr>
        <w:t xml:space="preserve">, K.F., </w:t>
      </w:r>
      <w:proofErr w:type="spellStart"/>
      <w:r w:rsidRPr="00C54038">
        <w:rPr>
          <w:rFonts w:eastAsia="Times New Roman"/>
          <w:szCs w:val="24"/>
          <w:lang w:val="en-US"/>
        </w:rPr>
        <w:t>Ayanponle</w:t>
      </w:r>
      <w:proofErr w:type="spellEnd"/>
      <w:r w:rsidRPr="00C54038">
        <w:rPr>
          <w:rFonts w:eastAsia="Times New Roman"/>
          <w:szCs w:val="24"/>
          <w:lang w:val="en-US"/>
        </w:rPr>
        <w:t xml:space="preserve">, L.O. and Franca, O. (2024). Reviewing employee well-being and mental health initiatives in contemporary HR Practices. </w:t>
      </w:r>
      <w:r w:rsidRPr="00C54038">
        <w:rPr>
          <w:rFonts w:eastAsia="Times New Roman"/>
          <w:i/>
          <w:iCs/>
          <w:szCs w:val="24"/>
          <w:lang w:val="en-US"/>
        </w:rPr>
        <w:t>International Journal of Science and Research Archive</w:t>
      </w:r>
      <w:r w:rsidRPr="00C54038">
        <w:rPr>
          <w:rFonts w:eastAsia="Times New Roman"/>
          <w:szCs w:val="24"/>
          <w:lang w:val="en-US"/>
        </w:rPr>
        <w:t xml:space="preserve">, [online] 11(1), pp.828–840. </w:t>
      </w:r>
      <w:proofErr w:type="spellStart"/>
      <w:r w:rsidRPr="00C54038">
        <w:rPr>
          <w:rFonts w:eastAsia="Times New Roman"/>
          <w:szCs w:val="24"/>
          <w:lang w:val="en-US"/>
        </w:rPr>
        <w:t>doi</w:t>
      </w:r>
      <w:proofErr w:type="spellEnd"/>
      <w:r w:rsidRPr="00C54038">
        <w:rPr>
          <w:rFonts w:eastAsia="Times New Roman"/>
          <w:szCs w:val="24"/>
          <w:lang w:val="en-US"/>
        </w:rPr>
        <w:t>:</w:t>
      </w:r>
      <w:r>
        <w:rPr>
          <w:rFonts w:eastAsia="Times New Roman"/>
          <w:szCs w:val="24"/>
          <w:lang w:val="en-US"/>
        </w:rPr>
        <w:t xml:space="preserve"> </w:t>
      </w:r>
      <w:hyperlink r:id="rId10" w:history="1">
        <w:r w:rsidRPr="00C54038">
          <w:rPr>
            <w:rStyle w:val="Hyperlink"/>
            <w:rFonts w:eastAsia="Times New Roman"/>
            <w:szCs w:val="24"/>
            <w:lang w:val="en-US"/>
          </w:rPr>
          <w:t>https://doi.org/10.30574/ijsra.2024.11.1.0153</w:t>
        </w:r>
      </w:hyperlink>
      <w:r w:rsidRPr="00C54038">
        <w:rPr>
          <w:rFonts w:eastAsia="Times New Roman"/>
          <w:szCs w:val="24"/>
          <w:lang w:val="en-US"/>
        </w:rPr>
        <w:t>.</w:t>
      </w:r>
      <w:r>
        <w:rPr>
          <w:rFonts w:eastAsia="Times New Roman"/>
          <w:szCs w:val="24"/>
          <w:lang w:val="en-US"/>
        </w:rPr>
        <w:t xml:space="preserve"> </w:t>
      </w:r>
    </w:p>
    <w:p w14:paraId="690B9857" w14:textId="415789F1" w:rsidR="00C54038" w:rsidRPr="00C54038" w:rsidRDefault="00C54038" w:rsidP="00C54038">
      <w:pPr>
        <w:spacing w:before="0"/>
        <w:jc w:val="left"/>
        <w:rPr>
          <w:rFonts w:eastAsia="Times New Roman"/>
          <w:szCs w:val="24"/>
          <w:lang w:val="en-US"/>
        </w:rPr>
      </w:pPr>
      <w:r w:rsidRPr="00C54038">
        <w:rPr>
          <w:rFonts w:eastAsia="Times New Roman"/>
          <w:szCs w:val="24"/>
          <w:lang w:val="en-US"/>
        </w:rPr>
        <w:t xml:space="preserve">Hosseini, E., </w:t>
      </w:r>
      <w:proofErr w:type="spellStart"/>
      <w:r w:rsidRPr="00C54038">
        <w:rPr>
          <w:rFonts w:eastAsia="Times New Roman"/>
          <w:szCs w:val="24"/>
          <w:lang w:val="en-US"/>
        </w:rPr>
        <w:t>Saeida</w:t>
      </w:r>
      <w:proofErr w:type="spellEnd"/>
      <w:r w:rsidRPr="00C54038">
        <w:rPr>
          <w:rFonts w:eastAsia="Times New Roman"/>
          <w:szCs w:val="24"/>
          <w:lang w:val="en-US"/>
        </w:rPr>
        <w:t xml:space="preserve"> Ardekani, S., </w:t>
      </w:r>
      <w:proofErr w:type="spellStart"/>
      <w:r w:rsidRPr="00C54038">
        <w:rPr>
          <w:rFonts w:eastAsia="Times New Roman"/>
          <w:szCs w:val="24"/>
          <w:lang w:val="en-US"/>
        </w:rPr>
        <w:t>Sabokro</w:t>
      </w:r>
      <w:proofErr w:type="spellEnd"/>
      <w:r w:rsidRPr="00C54038">
        <w:rPr>
          <w:rFonts w:eastAsia="Times New Roman"/>
          <w:szCs w:val="24"/>
          <w:lang w:val="en-US"/>
        </w:rPr>
        <w:t xml:space="preserve">, M. and </w:t>
      </w:r>
      <w:proofErr w:type="spellStart"/>
      <w:r w:rsidRPr="00C54038">
        <w:rPr>
          <w:rFonts w:eastAsia="Times New Roman"/>
          <w:szCs w:val="24"/>
          <w:lang w:val="en-US"/>
        </w:rPr>
        <w:t>Salamzadeh</w:t>
      </w:r>
      <w:proofErr w:type="spellEnd"/>
      <w:r w:rsidRPr="00C54038">
        <w:rPr>
          <w:rFonts w:eastAsia="Times New Roman"/>
          <w:szCs w:val="24"/>
          <w:lang w:val="en-US"/>
        </w:rPr>
        <w:t xml:space="preserve">, A. (2022). The study of knowledge employee voice among the knowledge-based companies: the case of an emerging economy. </w:t>
      </w:r>
      <w:r w:rsidRPr="00C54038">
        <w:rPr>
          <w:rFonts w:eastAsia="Times New Roman"/>
          <w:i/>
          <w:iCs/>
          <w:szCs w:val="24"/>
          <w:lang w:val="en-US"/>
        </w:rPr>
        <w:t xml:space="preserve">Revista de </w:t>
      </w:r>
      <w:proofErr w:type="spellStart"/>
      <w:r w:rsidRPr="00C54038">
        <w:rPr>
          <w:rFonts w:eastAsia="Times New Roman"/>
          <w:i/>
          <w:iCs/>
          <w:szCs w:val="24"/>
          <w:lang w:val="en-US"/>
        </w:rPr>
        <w:t>Gestão</w:t>
      </w:r>
      <w:proofErr w:type="spellEnd"/>
      <w:r w:rsidRPr="00C54038">
        <w:rPr>
          <w:rFonts w:eastAsia="Times New Roman"/>
          <w:szCs w:val="24"/>
          <w:lang w:val="en-US"/>
        </w:rPr>
        <w:t xml:space="preserve">, ahead-of-print(ahead-of-print). </w:t>
      </w:r>
      <w:proofErr w:type="spellStart"/>
      <w:r w:rsidRPr="00C54038">
        <w:rPr>
          <w:rFonts w:eastAsia="Times New Roman"/>
          <w:szCs w:val="24"/>
          <w:lang w:val="en-US"/>
        </w:rPr>
        <w:t>doi</w:t>
      </w:r>
      <w:proofErr w:type="spellEnd"/>
      <w:r w:rsidRPr="00C54038">
        <w:rPr>
          <w:rFonts w:eastAsia="Times New Roman"/>
          <w:szCs w:val="24"/>
          <w:lang w:val="en-US"/>
        </w:rPr>
        <w:t>:</w:t>
      </w:r>
      <w:r>
        <w:rPr>
          <w:rFonts w:eastAsia="Times New Roman"/>
          <w:szCs w:val="24"/>
          <w:lang w:val="en-US"/>
        </w:rPr>
        <w:t xml:space="preserve"> </w:t>
      </w:r>
      <w:hyperlink r:id="rId11" w:history="1">
        <w:r w:rsidRPr="00C54038">
          <w:rPr>
            <w:rStyle w:val="Hyperlink"/>
            <w:rFonts w:eastAsia="Times New Roman"/>
            <w:szCs w:val="24"/>
            <w:lang w:val="en-US"/>
          </w:rPr>
          <w:t>https://doi.org/10.1108/rege-03-2021-0037</w:t>
        </w:r>
      </w:hyperlink>
      <w:r w:rsidRPr="00C54038">
        <w:rPr>
          <w:rFonts w:eastAsia="Times New Roman"/>
          <w:szCs w:val="24"/>
          <w:lang w:val="en-US"/>
        </w:rPr>
        <w:t>.</w:t>
      </w:r>
      <w:r>
        <w:rPr>
          <w:rFonts w:eastAsia="Times New Roman"/>
          <w:szCs w:val="24"/>
          <w:lang w:val="en-US"/>
        </w:rPr>
        <w:t xml:space="preserve"> </w:t>
      </w:r>
    </w:p>
    <w:p w14:paraId="7CE020FC" w14:textId="5C4D3FAC" w:rsidR="00C54038" w:rsidRPr="00C54038" w:rsidRDefault="00C54038" w:rsidP="00C54038">
      <w:pPr>
        <w:spacing w:before="0"/>
        <w:jc w:val="left"/>
        <w:rPr>
          <w:rFonts w:eastAsia="Times New Roman"/>
          <w:szCs w:val="24"/>
          <w:lang w:val="en-US"/>
        </w:rPr>
      </w:pPr>
      <w:r w:rsidRPr="00C54038">
        <w:rPr>
          <w:rFonts w:eastAsia="Times New Roman"/>
          <w:szCs w:val="24"/>
          <w:lang w:val="en-US"/>
        </w:rPr>
        <w:t xml:space="preserve">Kossek, E., Gettings, P. and Misra, K. (2021). </w:t>
      </w:r>
      <w:r w:rsidRPr="00C54038">
        <w:rPr>
          <w:rFonts w:eastAsia="Times New Roman"/>
          <w:i/>
          <w:iCs/>
          <w:szCs w:val="24"/>
          <w:lang w:val="en-US"/>
        </w:rPr>
        <w:t>The Future of Flexibility at Work You can tailor programs and policies to fit your employees’ needs</w:t>
      </w:r>
      <w:r w:rsidRPr="00C54038">
        <w:rPr>
          <w:rFonts w:eastAsia="Times New Roman"/>
          <w:szCs w:val="24"/>
          <w:lang w:val="en-US"/>
        </w:rPr>
        <w:t xml:space="preserve">. [online] Available at: </w:t>
      </w:r>
      <w:hyperlink r:id="rId12" w:history="1">
        <w:r w:rsidRPr="00C54038">
          <w:rPr>
            <w:rStyle w:val="Hyperlink"/>
            <w:rFonts w:eastAsia="Times New Roman"/>
            <w:szCs w:val="24"/>
            <w:lang w:val="en-US"/>
          </w:rPr>
          <w:t>https://www2.mvcc.edu/shn/pdf/presentations/2021-11/Future-of-Flexibility-at-Work.PDF</w:t>
        </w:r>
      </w:hyperlink>
      <w:r w:rsidRPr="00C54038">
        <w:rPr>
          <w:rFonts w:eastAsia="Times New Roman"/>
          <w:szCs w:val="24"/>
          <w:lang w:val="en-US"/>
        </w:rPr>
        <w:t>.</w:t>
      </w:r>
      <w:r>
        <w:rPr>
          <w:rFonts w:eastAsia="Times New Roman"/>
          <w:szCs w:val="24"/>
          <w:lang w:val="en-US"/>
        </w:rPr>
        <w:t xml:space="preserve"> </w:t>
      </w:r>
    </w:p>
    <w:p w14:paraId="3D5E6C84" w14:textId="5C44400D" w:rsidR="00C54038" w:rsidRPr="00C54038" w:rsidRDefault="00C54038" w:rsidP="00C54038">
      <w:pPr>
        <w:spacing w:before="0"/>
        <w:jc w:val="left"/>
        <w:rPr>
          <w:rFonts w:eastAsia="Times New Roman"/>
          <w:szCs w:val="24"/>
          <w:lang w:val="en-US"/>
        </w:rPr>
      </w:pPr>
      <w:r w:rsidRPr="00C54038">
        <w:rPr>
          <w:rFonts w:eastAsia="Times New Roman"/>
          <w:szCs w:val="24"/>
          <w:lang w:val="en-US"/>
        </w:rPr>
        <w:t xml:space="preserve">McCarthy, G. and Milner, J. (2019). Ability, motivation and opportunity: managerial coaching in practice. </w:t>
      </w:r>
      <w:r w:rsidRPr="00C54038">
        <w:rPr>
          <w:rFonts w:eastAsia="Times New Roman"/>
          <w:i/>
          <w:iCs/>
          <w:szCs w:val="24"/>
          <w:lang w:val="en-US"/>
        </w:rPr>
        <w:t>Asia Pacific Journal of Human Resources</w:t>
      </w:r>
      <w:r w:rsidRPr="00C54038">
        <w:rPr>
          <w:rFonts w:eastAsia="Times New Roman"/>
          <w:szCs w:val="24"/>
          <w:lang w:val="en-US"/>
        </w:rPr>
        <w:t xml:space="preserve">, 58(1). </w:t>
      </w:r>
      <w:proofErr w:type="spellStart"/>
      <w:r w:rsidRPr="00C54038">
        <w:rPr>
          <w:rFonts w:eastAsia="Times New Roman"/>
          <w:szCs w:val="24"/>
          <w:lang w:val="en-US"/>
        </w:rPr>
        <w:t>doi</w:t>
      </w:r>
      <w:proofErr w:type="spellEnd"/>
      <w:r w:rsidRPr="00C54038">
        <w:rPr>
          <w:rFonts w:eastAsia="Times New Roman"/>
          <w:szCs w:val="24"/>
          <w:lang w:val="en-US"/>
        </w:rPr>
        <w:t>:</w:t>
      </w:r>
      <w:r>
        <w:rPr>
          <w:rFonts w:eastAsia="Times New Roman"/>
          <w:szCs w:val="24"/>
          <w:lang w:val="en-US"/>
        </w:rPr>
        <w:t xml:space="preserve">  </w:t>
      </w:r>
      <w:hyperlink r:id="rId13" w:history="1">
        <w:r w:rsidRPr="00C54038">
          <w:rPr>
            <w:rStyle w:val="Hyperlink"/>
            <w:rFonts w:eastAsia="Times New Roman"/>
            <w:szCs w:val="24"/>
            <w:lang w:val="en-US"/>
          </w:rPr>
          <w:t>https://doi.org/10.1111/1744-7941.12219</w:t>
        </w:r>
      </w:hyperlink>
      <w:r w:rsidRPr="00C54038">
        <w:rPr>
          <w:rFonts w:eastAsia="Times New Roman"/>
          <w:szCs w:val="24"/>
          <w:lang w:val="en-US"/>
        </w:rPr>
        <w:t>.</w:t>
      </w:r>
      <w:r>
        <w:rPr>
          <w:rFonts w:eastAsia="Times New Roman"/>
          <w:szCs w:val="24"/>
          <w:lang w:val="en-US"/>
        </w:rPr>
        <w:t xml:space="preserve"> </w:t>
      </w:r>
    </w:p>
    <w:p w14:paraId="6A75DF4A" w14:textId="3F53ADE5" w:rsidR="00C54038" w:rsidRPr="00C54038" w:rsidRDefault="00C54038" w:rsidP="00C54038">
      <w:pPr>
        <w:spacing w:before="0"/>
        <w:jc w:val="left"/>
        <w:rPr>
          <w:rFonts w:eastAsia="Times New Roman"/>
          <w:szCs w:val="24"/>
          <w:lang w:val="en-US"/>
        </w:rPr>
      </w:pPr>
      <w:r w:rsidRPr="00C54038">
        <w:rPr>
          <w:rFonts w:eastAsia="Times New Roman"/>
          <w:szCs w:val="24"/>
          <w:lang w:val="en-US"/>
        </w:rPr>
        <w:lastRenderedPageBreak/>
        <w:t xml:space="preserve">Newman, S.A. and Ford, R.C. (2021). Five Steps to Leading Your Team in the Virtual COVID-19 Workplace. </w:t>
      </w:r>
      <w:r w:rsidRPr="00C54038">
        <w:rPr>
          <w:rFonts w:eastAsia="Times New Roman"/>
          <w:i/>
          <w:iCs/>
          <w:szCs w:val="24"/>
          <w:lang w:val="en-US"/>
        </w:rPr>
        <w:t>Organizational Dynamics</w:t>
      </w:r>
      <w:r w:rsidRPr="00C54038">
        <w:rPr>
          <w:rFonts w:eastAsia="Times New Roman"/>
          <w:szCs w:val="24"/>
          <w:lang w:val="en-US"/>
        </w:rPr>
        <w:t xml:space="preserve">, [online] 50(1), p.100802. </w:t>
      </w:r>
      <w:proofErr w:type="spellStart"/>
      <w:r w:rsidRPr="00C54038">
        <w:rPr>
          <w:rFonts w:eastAsia="Times New Roman"/>
          <w:szCs w:val="24"/>
          <w:lang w:val="en-US"/>
        </w:rPr>
        <w:t>doi</w:t>
      </w:r>
      <w:proofErr w:type="spellEnd"/>
      <w:r w:rsidRPr="00C54038">
        <w:rPr>
          <w:rFonts w:eastAsia="Times New Roman"/>
          <w:szCs w:val="24"/>
          <w:lang w:val="en-US"/>
        </w:rPr>
        <w:t>:</w:t>
      </w:r>
      <w:r>
        <w:rPr>
          <w:rFonts w:eastAsia="Times New Roman"/>
          <w:szCs w:val="24"/>
          <w:lang w:val="en-US"/>
        </w:rPr>
        <w:t xml:space="preserve"> </w:t>
      </w:r>
      <w:hyperlink r:id="rId14" w:history="1">
        <w:r w:rsidRPr="00C54038">
          <w:rPr>
            <w:rStyle w:val="Hyperlink"/>
            <w:rFonts w:eastAsia="Times New Roman"/>
            <w:szCs w:val="24"/>
            <w:lang w:val="en-US"/>
          </w:rPr>
          <w:t>https://doi.org/10.1016/j.orgdyn.2020.100802</w:t>
        </w:r>
      </w:hyperlink>
      <w:r w:rsidRPr="00C54038">
        <w:rPr>
          <w:rFonts w:eastAsia="Times New Roman"/>
          <w:szCs w:val="24"/>
          <w:lang w:val="en-US"/>
        </w:rPr>
        <w:t>.</w:t>
      </w:r>
      <w:r>
        <w:rPr>
          <w:rFonts w:eastAsia="Times New Roman"/>
          <w:szCs w:val="24"/>
          <w:lang w:val="en-US"/>
        </w:rPr>
        <w:t xml:space="preserve"> </w:t>
      </w:r>
    </w:p>
    <w:p w14:paraId="470403D5" w14:textId="7DEFC05E" w:rsidR="00C54038" w:rsidRPr="00C54038" w:rsidRDefault="00C54038" w:rsidP="00C54038">
      <w:pPr>
        <w:spacing w:before="0"/>
        <w:jc w:val="left"/>
        <w:rPr>
          <w:rFonts w:eastAsia="Times New Roman"/>
          <w:szCs w:val="24"/>
          <w:lang w:val="en-US"/>
        </w:rPr>
      </w:pPr>
      <w:r w:rsidRPr="00C54038">
        <w:rPr>
          <w:rFonts w:eastAsia="Times New Roman"/>
          <w:szCs w:val="24"/>
          <w:lang w:val="en-US"/>
        </w:rPr>
        <w:t xml:space="preserve">Popa, Ş.C., Ştefan, S.C., Olariu, A.A., Popa, C.-F. and Pantea, M.I. (2023). Shaping the culture of your organization by the human capital: employees’ competencies and leaders’ perceived behavior. </w:t>
      </w:r>
      <w:r w:rsidRPr="00C54038">
        <w:rPr>
          <w:rFonts w:eastAsia="Times New Roman"/>
          <w:i/>
          <w:iCs/>
          <w:szCs w:val="24"/>
          <w:lang w:val="en-US"/>
        </w:rPr>
        <w:t>Journal of Intellectual Capital</w:t>
      </w:r>
      <w:r w:rsidRPr="00C54038">
        <w:rPr>
          <w:rFonts w:eastAsia="Times New Roman"/>
          <w:szCs w:val="24"/>
          <w:lang w:val="en-US"/>
        </w:rPr>
        <w:t xml:space="preserve">, 24(5). </w:t>
      </w:r>
      <w:proofErr w:type="spellStart"/>
      <w:r w:rsidRPr="00C54038">
        <w:rPr>
          <w:rFonts w:eastAsia="Times New Roman"/>
          <w:szCs w:val="24"/>
          <w:lang w:val="en-US"/>
        </w:rPr>
        <w:t>doi</w:t>
      </w:r>
      <w:proofErr w:type="spellEnd"/>
      <w:r w:rsidRPr="00C54038">
        <w:rPr>
          <w:rFonts w:eastAsia="Times New Roman"/>
          <w:szCs w:val="24"/>
          <w:lang w:val="en-US"/>
        </w:rPr>
        <w:t>:</w:t>
      </w:r>
      <w:r>
        <w:rPr>
          <w:rFonts w:eastAsia="Times New Roman"/>
          <w:szCs w:val="24"/>
          <w:lang w:val="en-US"/>
        </w:rPr>
        <w:t xml:space="preserve"> </w:t>
      </w:r>
      <w:hyperlink r:id="rId15" w:history="1">
        <w:r w:rsidRPr="00C54038">
          <w:rPr>
            <w:rStyle w:val="Hyperlink"/>
            <w:rFonts w:eastAsia="Times New Roman"/>
            <w:szCs w:val="24"/>
            <w:lang w:val="en-US"/>
          </w:rPr>
          <w:t>https://doi.org/10.1108/jic-05-2022-0106</w:t>
        </w:r>
      </w:hyperlink>
      <w:r w:rsidRPr="00C54038">
        <w:rPr>
          <w:rFonts w:eastAsia="Times New Roman"/>
          <w:szCs w:val="24"/>
          <w:lang w:val="en-US"/>
        </w:rPr>
        <w:t>.</w:t>
      </w:r>
      <w:r>
        <w:rPr>
          <w:rFonts w:eastAsia="Times New Roman"/>
          <w:szCs w:val="24"/>
          <w:lang w:val="en-US"/>
        </w:rPr>
        <w:t xml:space="preserve"> </w:t>
      </w:r>
    </w:p>
    <w:p w14:paraId="0013D614" w14:textId="77777777" w:rsidR="00C54038" w:rsidRPr="00C54038" w:rsidRDefault="00C54038" w:rsidP="00C54038">
      <w:pPr>
        <w:spacing w:before="0"/>
        <w:jc w:val="left"/>
        <w:rPr>
          <w:rFonts w:eastAsia="Times New Roman"/>
          <w:szCs w:val="24"/>
          <w:lang w:val="en-US"/>
        </w:rPr>
      </w:pPr>
      <w:r w:rsidRPr="00C54038">
        <w:rPr>
          <w:rFonts w:eastAsia="Times New Roman"/>
          <w:szCs w:val="24"/>
          <w:lang w:val="en-US"/>
        </w:rPr>
        <w:t xml:space="preserve">Roberson, Q. and Perry, J.L. (2021). Inclusive leadership in thought and action: A thematic analysis. </w:t>
      </w:r>
      <w:r w:rsidRPr="00C54038">
        <w:rPr>
          <w:rFonts w:eastAsia="Times New Roman"/>
          <w:i/>
          <w:iCs/>
          <w:szCs w:val="24"/>
          <w:lang w:val="en-US"/>
        </w:rPr>
        <w:t>Group &amp; Organization Management</w:t>
      </w:r>
      <w:r w:rsidRPr="00C54038">
        <w:rPr>
          <w:rFonts w:eastAsia="Times New Roman"/>
          <w:szCs w:val="24"/>
          <w:lang w:val="en-US"/>
        </w:rPr>
        <w:t>, 47(4), pp.755–778.</w:t>
      </w:r>
    </w:p>
    <w:p w14:paraId="14086CA0" w14:textId="1A91C24A" w:rsidR="00C54038" w:rsidRPr="00C54038" w:rsidRDefault="00C54038" w:rsidP="00C54038">
      <w:pPr>
        <w:spacing w:before="0"/>
        <w:jc w:val="left"/>
        <w:rPr>
          <w:rFonts w:eastAsia="Times New Roman"/>
          <w:szCs w:val="24"/>
          <w:lang w:val="en-US"/>
        </w:rPr>
      </w:pPr>
      <w:r w:rsidRPr="00C54038">
        <w:rPr>
          <w:rFonts w:eastAsia="Times New Roman"/>
          <w:szCs w:val="24"/>
          <w:lang w:val="en-US"/>
        </w:rPr>
        <w:t xml:space="preserve">VARDARLIER, P. (2019). Digital Transformation of Human Resource Management: Digital Applications and Strategic Tools in HRM. </w:t>
      </w:r>
      <w:r w:rsidRPr="00C54038">
        <w:rPr>
          <w:rFonts w:eastAsia="Times New Roman"/>
          <w:i/>
          <w:iCs/>
          <w:szCs w:val="24"/>
          <w:lang w:val="en-US"/>
        </w:rPr>
        <w:t>Contributions to Management Science</w:t>
      </w:r>
      <w:r w:rsidRPr="00C54038">
        <w:rPr>
          <w:rFonts w:eastAsia="Times New Roman"/>
          <w:szCs w:val="24"/>
          <w:lang w:val="en-US"/>
        </w:rPr>
        <w:t xml:space="preserve">, pp.239–264. </w:t>
      </w:r>
      <w:proofErr w:type="spellStart"/>
      <w:r w:rsidRPr="00C54038">
        <w:rPr>
          <w:rFonts w:eastAsia="Times New Roman"/>
          <w:szCs w:val="24"/>
          <w:lang w:val="en-US"/>
        </w:rPr>
        <w:t>doi</w:t>
      </w:r>
      <w:proofErr w:type="spellEnd"/>
      <w:r w:rsidRPr="00C54038">
        <w:rPr>
          <w:rFonts w:eastAsia="Times New Roman"/>
          <w:szCs w:val="24"/>
          <w:lang w:val="en-US"/>
        </w:rPr>
        <w:t>:</w:t>
      </w:r>
      <w:r>
        <w:rPr>
          <w:rFonts w:eastAsia="Times New Roman"/>
          <w:szCs w:val="24"/>
          <w:lang w:val="en-US"/>
        </w:rPr>
        <w:t xml:space="preserve"> </w:t>
      </w:r>
      <w:hyperlink r:id="rId16" w:history="1">
        <w:r w:rsidRPr="00C54038">
          <w:rPr>
            <w:rStyle w:val="Hyperlink"/>
            <w:rFonts w:eastAsia="Times New Roman"/>
            <w:szCs w:val="24"/>
            <w:lang w:val="en-US"/>
          </w:rPr>
          <w:t>https://doi.org/10.1007/978-3-030-29739-8_11</w:t>
        </w:r>
      </w:hyperlink>
      <w:r w:rsidRPr="00C54038">
        <w:rPr>
          <w:rFonts w:eastAsia="Times New Roman"/>
          <w:szCs w:val="24"/>
          <w:lang w:val="en-US"/>
        </w:rPr>
        <w:t>.</w:t>
      </w:r>
      <w:r>
        <w:rPr>
          <w:rFonts w:eastAsia="Times New Roman"/>
          <w:szCs w:val="24"/>
          <w:lang w:val="en-US"/>
        </w:rPr>
        <w:t xml:space="preserve"> </w:t>
      </w:r>
    </w:p>
    <w:p w14:paraId="223BE1D0" w14:textId="5E626F91" w:rsidR="00C54038" w:rsidRPr="00C54038" w:rsidRDefault="00C54038" w:rsidP="00C54038">
      <w:pPr>
        <w:spacing w:before="0"/>
        <w:jc w:val="left"/>
        <w:rPr>
          <w:rFonts w:eastAsia="Times New Roman"/>
          <w:szCs w:val="24"/>
          <w:lang w:val="en-US"/>
        </w:rPr>
      </w:pPr>
      <w:r w:rsidRPr="00C54038">
        <w:rPr>
          <w:rFonts w:eastAsia="Times New Roman"/>
          <w:szCs w:val="24"/>
          <w:lang w:val="en-US"/>
        </w:rPr>
        <w:t xml:space="preserve">Westphal, J.D. (2023). Systemic Symbolic Management, Corporate Social Responsibility, and Corporate Purpose: A Cautionary Tale. </w:t>
      </w:r>
      <w:r w:rsidRPr="00C54038">
        <w:rPr>
          <w:rFonts w:eastAsia="Times New Roman"/>
          <w:i/>
          <w:iCs/>
          <w:szCs w:val="24"/>
          <w:lang w:val="en-US"/>
        </w:rPr>
        <w:t>Strategy science</w:t>
      </w:r>
      <w:r w:rsidRPr="00C54038">
        <w:rPr>
          <w:rFonts w:eastAsia="Times New Roman"/>
          <w:szCs w:val="24"/>
          <w:lang w:val="en-US"/>
        </w:rPr>
        <w:t xml:space="preserve">. </w:t>
      </w:r>
      <w:proofErr w:type="spellStart"/>
      <w:r w:rsidRPr="00C54038">
        <w:rPr>
          <w:rFonts w:eastAsia="Times New Roman"/>
          <w:szCs w:val="24"/>
          <w:lang w:val="en-US"/>
        </w:rPr>
        <w:t>doi</w:t>
      </w:r>
      <w:proofErr w:type="spellEnd"/>
      <w:r w:rsidRPr="00C54038">
        <w:rPr>
          <w:rFonts w:eastAsia="Times New Roman"/>
          <w:szCs w:val="24"/>
          <w:lang w:val="en-US"/>
        </w:rPr>
        <w:t>:</w:t>
      </w:r>
      <w:r>
        <w:rPr>
          <w:rFonts w:eastAsia="Times New Roman"/>
          <w:szCs w:val="24"/>
          <w:lang w:val="en-US"/>
        </w:rPr>
        <w:t xml:space="preserve"> </w:t>
      </w:r>
      <w:hyperlink r:id="rId17" w:history="1">
        <w:r w:rsidRPr="00C54038">
          <w:rPr>
            <w:rStyle w:val="Hyperlink"/>
            <w:rFonts w:eastAsia="Times New Roman"/>
            <w:szCs w:val="24"/>
            <w:lang w:val="en-US"/>
          </w:rPr>
          <w:t>https://doi.org/10.1287/stsc.2023.0188</w:t>
        </w:r>
      </w:hyperlink>
      <w:r w:rsidRPr="00C54038">
        <w:rPr>
          <w:rFonts w:eastAsia="Times New Roman"/>
          <w:szCs w:val="24"/>
          <w:lang w:val="en-US"/>
        </w:rPr>
        <w:t>.</w:t>
      </w:r>
      <w:r>
        <w:rPr>
          <w:rFonts w:eastAsia="Times New Roman"/>
          <w:szCs w:val="24"/>
          <w:lang w:val="en-US"/>
        </w:rPr>
        <w:t xml:space="preserve"> </w:t>
      </w:r>
    </w:p>
    <w:p w14:paraId="29909909" w14:textId="77777777" w:rsidR="00DE516B" w:rsidRPr="00DE516B" w:rsidRDefault="00DE516B" w:rsidP="00DE516B">
      <w:pPr>
        <w:rPr>
          <w:lang w:val="en-US" w:bidi="bn-BD"/>
        </w:rPr>
      </w:pPr>
    </w:p>
    <w:sectPr w:rsidR="00DE516B" w:rsidRPr="00DE516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280DAF5" w14:textId="77777777" w:rsidR="000A18AE" w:rsidRDefault="000A18AE" w:rsidP="00A72003">
      <w:pPr>
        <w:spacing w:before="0" w:after="0" w:line="240" w:lineRule="auto"/>
      </w:pPr>
      <w:r>
        <w:separator/>
      </w:r>
    </w:p>
  </w:endnote>
  <w:endnote w:type="continuationSeparator" w:id="0">
    <w:p w14:paraId="33A9214A" w14:textId="77777777" w:rsidR="000A18AE" w:rsidRDefault="000A18AE" w:rsidP="00A7200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4B0C495" w14:textId="77777777" w:rsidR="000A18AE" w:rsidRDefault="000A18AE" w:rsidP="00A72003">
      <w:pPr>
        <w:spacing w:before="0" w:after="0" w:line="240" w:lineRule="auto"/>
      </w:pPr>
      <w:r>
        <w:separator/>
      </w:r>
    </w:p>
  </w:footnote>
  <w:footnote w:type="continuationSeparator" w:id="0">
    <w:p w14:paraId="0D3900D8" w14:textId="77777777" w:rsidR="000A18AE" w:rsidRDefault="000A18AE" w:rsidP="00A72003">
      <w:pPr>
        <w:spacing w:before="0"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7F4"/>
    <w:rsid w:val="000862DA"/>
    <w:rsid w:val="000A18AE"/>
    <w:rsid w:val="000B416A"/>
    <w:rsid w:val="000F6007"/>
    <w:rsid w:val="0012105B"/>
    <w:rsid w:val="00121BE6"/>
    <w:rsid w:val="00135443"/>
    <w:rsid w:val="00143C4F"/>
    <w:rsid w:val="0015496E"/>
    <w:rsid w:val="00171EA9"/>
    <w:rsid w:val="001C3CE1"/>
    <w:rsid w:val="001C49E1"/>
    <w:rsid w:val="00356D7C"/>
    <w:rsid w:val="0036047D"/>
    <w:rsid w:val="003B4E34"/>
    <w:rsid w:val="00524E53"/>
    <w:rsid w:val="0053359E"/>
    <w:rsid w:val="00581CD4"/>
    <w:rsid w:val="005852AE"/>
    <w:rsid w:val="005D5997"/>
    <w:rsid w:val="00653594"/>
    <w:rsid w:val="006620C2"/>
    <w:rsid w:val="006B3011"/>
    <w:rsid w:val="006C0399"/>
    <w:rsid w:val="006D2640"/>
    <w:rsid w:val="006D2758"/>
    <w:rsid w:val="0073082F"/>
    <w:rsid w:val="00774FE9"/>
    <w:rsid w:val="007A267E"/>
    <w:rsid w:val="007B0AEC"/>
    <w:rsid w:val="008049D4"/>
    <w:rsid w:val="008067E6"/>
    <w:rsid w:val="00827885"/>
    <w:rsid w:val="008308B9"/>
    <w:rsid w:val="00884401"/>
    <w:rsid w:val="00896084"/>
    <w:rsid w:val="008B4DDA"/>
    <w:rsid w:val="00936CE9"/>
    <w:rsid w:val="00946126"/>
    <w:rsid w:val="00991AA4"/>
    <w:rsid w:val="009A69CC"/>
    <w:rsid w:val="009B319D"/>
    <w:rsid w:val="009C7916"/>
    <w:rsid w:val="009F4E22"/>
    <w:rsid w:val="00A1596A"/>
    <w:rsid w:val="00A17433"/>
    <w:rsid w:val="00A2708F"/>
    <w:rsid w:val="00A272C6"/>
    <w:rsid w:val="00A30A29"/>
    <w:rsid w:val="00A549C5"/>
    <w:rsid w:val="00A72003"/>
    <w:rsid w:val="00A800CF"/>
    <w:rsid w:val="00A807F4"/>
    <w:rsid w:val="00AA3309"/>
    <w:rsid w:val="00AB5877"/>
    <w:rsid w:val="00AB7DB8"/>
    <w:rsid w:val="00AC382B"/>
    <w:rsid w:val="00AD2964"/>
    <w:rsid w:val="00B07E05"/>
    <w:rsid w:val="00B13BAA"/>
    <w:rsid w:val="00B615CC"/>
    <w:rsid w:val="00B6689D"/>
    <w:rsid w:val="00B67B92"/>
    <w:rsid w:val="00B8217C"/>
    <w:rsid w:val="00B86410"/>
    <w:rsid w:val="00BA2287"/>
    <w:rsid w:val="00C05D49"/>
    <w:rsid w:val="00C07068"/>
    <w:rsid w:val="00C54038"/>
    <w:rsid w:val="00C545D9"/>
    <w:rsid w:val="00C839A0"/>
    <w:rsid w:val="00C952CE"/>
    <w:rsid w:val="00CE1018"/>
    <w:rsid w:val="00CE28D4"/>
    <w:rsid w:val="00CE3632"/>
    <w:rsid w:val="00CF009E"/>
    <w:rsid w:val="00D05085"/>
    <w:rsid w:val="00D24955"/>
    <w:rsid w:val="00D52BC4"/>
    <w:rsid w:val="00D75B7E"/>
    <w:rsid w:val="00D95D9E"/>
    <w:rsid w:val="00DD2C4B"/>
    <w:rsid w:val="00DD4B62"/>
    <w:rsid w:val="00DE516B"/>
    <w:rsid w:val="00DF5BC3"/>
    <w:rsid w:val="00E01DF3"/>
    <w:rsid w:val="00E31A79"/>
    <w:rsid w:val="00E7687E"/>
    <w:rsid w:val="00EA52E5"/>
    <w:rsid w:val="00EC2077"/>
    <w:rsid w:val="00ED4459"/>
    <w:rsid w:val="00F10B3B"/>
    <w:rsid w:val="00F136EB"/>
    <w:rsid w:val="00F57B1B"/>
    <w:rsid w:val="00F76A90"/>
    <w:rsid w:val="00FE050F"/>
    <w:rsid w:val="00FE72B2"/>
    <w:rsid w:val="00FF0D17"/>
    <w:rsid w:val="00FF65F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434C4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Calibri" w:hAnsiTheme="minorHAnsi" w:cstheme="minorBidi"/>
        <w:kern w:val="2"/>
        <w:sz w:val="22"/>
        <w:szCs w:val="28"/>
        <w:lang w:val="en-US" w:eastAsia="en-US" w:bidi="bn-BD"/>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082F"/>
    <w:pPr>
      <w:spacing w:before="120" w:after="240" w:line="360" w:lineRule="auto"/>
      <w:jc w:val="both"/>
    </w:pPr>
    <w:rPr>
      <w:rFonts w:ascii="Times New Roman" w:hAnsi="Times New Roman" w:cs="Times New Roman"/>
      <w:kern w:val="0"/>
      <w:sz w:val="24"/>
      <w:szCs w:val="22"/>
      <w:lang w:val="en-GB" w:bidi="ar-SA"/>
      <w14:ligatures w14:val="none"/>
    </w:rPr>
  </w:style>
  <w:style w:type="paragraph" w:styleId="Heading1">
    <w:name w:val="heading 1"/>
    <w:basedOn w:val="Normal"/>
    <w:next w:val="Normal"/>
    <w:link w:val="Heading1Char"/>
    <w:uiPriority w:val="9"/>
    <w:qFormat/>
    <w:rsid w:val="003B4E34"/>
    <w:pPr>
      <w:keepNext/>
      <w:keepLines/>
      <w:outlineLvl w:val="0"/>
    </w:pPr>
    <w:rPr>
      <w:rFonts w:eastAsiaTheme="majorEastAsia" w:cstheme="majorBidi"/>
      <w:b/>
      <w:color w:val="000000" w:themeColor="text1"/>
      <w:kern w:val="2"/>
      <w:sz w:val="32"/>
      <w:szCs w:val="32"/>
      <w:lang w:val="en-US" w:bidi="bn-BD"/>
      <w14:ligatures w14:val="standardContextual"/>
    </w:rPr>
  </w:style>
  <w:style w:type="paragraph" w:styleId="Heading2">
    <w:name w:val="heading 2"/>
    <w:basedOn w:val="Normal"/>
    <w:next w:val="Normal"/>
    <w:link w:val="Heading2Char"/>
    <w:uiPriority w:val="9"/>
    <w:unhideWhenUsed/>
    <w:qFormat/>
    <w:rsid w:val="003B4E34"/>
    <w:pPr>
      <w:keepNext/>
      <w:keepLines/>
      <w:outlineLvl w:val="1"/>
    </w:pPr>
    <w:rPr>
      <w:rFonts w:eastAsiaTheme="majorEastAsia" w:cstheme="majorBidi"/>
      <w:b/>
      <w:kern w:val="2"/>
      <w:sz w:val="28"/>
      <w:szCs w:val="26"/>
      <w:lang w:bidi="bn-BD"/>
      <w14:ligatures w14:val="standardContextual"/>
    </w:rPr>
  </w:style>
  <w:style w:type="paragraph" w:styleId="Heading3">
    <w:name w:val="heading 3"/>
    <w:basedOn w:val="Normal"/>
    <w:next w:val="Normal"/>
    <w:link w:val="Heading3Char"/>
    <w:uiPriority w:val="9"/>
    <w:unhideWhenUsed/>
    <w:qFormat/>
    <w:rsid w:val="00884401"/>
    <w:pPr>
      <w:keepNext/>
      <w:keepLines/>
      <w:jc w:val="center"/>
      <w:outlineLvl w:val="2"/>
    </w:pPr>
    <w:rPr>
      <w:rFonts w:eastAsiaTheme="majorEastAsia" w:cstheme="majorBidi"/>
      <w:b/>
      <w:i/>
      <w:color w:val="4472C4" w:themeColor="accent1"/>
      <w:sz w:val="26"/>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E34"/>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3B4E34"/>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884401"/>
    <w:rPr>
      <w:rFonts w:ascii="Arial" w:eastAsiaTheme="majorEastAsia" w:hAnsi="Arial" w:cstheme="majorBidi"/>
      <w:b/>
      <w:i/>
      <w:color w:val="4472C4" w:themeColor="accent1"/>
      <w:kern w:val="0"/>
      <w:sz w:val="26"/>
      <w:szCs w:val="30"/>
      <w:lang w:val="en-GB" w:eastAsia="en-GB" w:bidi="ar-SA"/>
      <w14:ligatures w14:val="none"/>
    </w:rPr>
  </w:style>
  <w:style w:type="paragraph" w:styleId="NoSpacing">
    <w:name w:val="No Spacing"/>
    <w:uiPriority w:val="1"/>
    <w:qFormat/>
    <w:rsid w:val="006D2640"/>
    <w:pPr>
      <w:spacing w:before="120" w:after="240" w:line="360" w:lineRule="auto"/>
      <w:jc w:val="both"/>
    </w:pPr>
    <w:rPr>
      <w:rFonts w:ascii="Times New Roman" w:hAnsi="Times New Roman" w:cs="Calibri"/>
      <w:kern w:val="0"/>
      <w:sz w:val="24"/>
      <w:szCs w:val="22"/>
      <w:lang w:val="en-GB" w:eastAsia="en-GB" w:bidi="ar-SA"/>
      <w14:ligatures w14:val="none"/>
    </w:rPr>
  </w:style>
  <w:style w:type="paragraph" w:styleId="NormalWeb">
    <w:name w:val="Normal (Web)"/>
    <w:basedOn w:val="Normal"/>
    <w:uiPriority w:val="99"/>
    <w:semiHidden/>
    <w:unhideWhenUsed/>
    <w:rsid w:val="00A807F4"/>
    <w:pPr>
      <w:spacing w:before="100" w:beforeAutospacing="1" w:after="100" w:afterAutospacing="1" w:line="240" w:lineRule="auto"/>
      <w:jc w:val="left"/>
    </w:pPr>
    <w:rPr>
      <w:rFonts w:eastAsia="Times New Roman"/>
      <w:szCs w:val="24"/>
      <w:lang w:val="en-US"/>
    </w:rPr>
  </w:style>
  <w:style w:type="character" w:styleId="Hyperlink">
    <w:name w:val="Hyperlink"/>
    <w:basedOn w:val="DefaultParagraphFont"/>
    <w:uiPriority w:val="99"/>
    <w:unhideWhenUsed/>
    <w:rsid w:val="00C54038"/>
    <w:rPr>
      <w:color w:val="0563C1" w:themeColor="hyperlink"/>
      <w:u w:val="single"/>
    </w:rPr>
  </w:style>
  <w:style w:type="character" w:styleId="UnresolvedMention">
    <w:name w:val="Unresolved Mention"/>
    <w:basedOn w:val="DefaultParagraphFont"/>
    <w:uiPriority w:val="99"/>
    <w:semiHidden/>
    <w:unhideWhenUsed/>
    <w:rsid w:val="00C54038"/>
    <w:rPr>
      <w:color w:val="605E5C"/>
      <w:shd w:val="clear" w:color="auto" w:fill="E1DFDD"/>
    </w:rPr>
  </w:style>
  <w:style w:type="paragraph" w:styleId="Header">
    <w:name w:val="header"/>
    <w:basedOn w:val="Normal"/>
    <w:link w:val="HeaderChar"/>
    <w:uiPriority w:val="99"/>
    <w:unhideWhenUsed/>
    <w:rsid w:val="00A7200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A72003"/>
    <w:rPr>
      <w:rFonts w:ascii="Times New Roman" w:hAnsi="Times New Roman" w:cs="Times New Roman"/>
      <w:kern w:val="0"/>
      <w:sz w:val="24"/>
      <w:szCs w:val="22"/>
      <w:lang w:val="en-GB" w:bidi="ar-SA"/>
      <w14:ligatures w14:val="none"/>
    </w:rPr>
  </w:style>
  <w:style w:type="paragraph" w:styleId="Footer">
    <w:name w:val="footer"/>
    <w:basedOn w:val="Normal"/>
    <w:link w:val="FooterChar"/>
    <w:uiPriority w:val="99"/>
    <w:unhideWhenUsed/>
    <w:rsid w:val="00A7200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A72003"/>
    <w:rPr>
      <w:rFonts w:ascii="Times New Roman" w:hAnsi="Times New Roman" w:cs="Times New Roman"/>
      <w:kern w:val="0"/>
      <w:sz w:val="24"/>
      <w:szCs w:val="22"/>
      <w:lang w:val="en-GB" w:bidi="ar-SA"/>
      <w14:ligatures w14:val="none"/>
    </w:rPr>
  </w:style>
  <w:style w:type="paragraph" w:styleId="TOCHeading">
    <w:name w:val="TOC Heading"/>
    <w:basedOn w:val="Heading1"/>
    <w:next w:val="Normal"/>
    <w:uiPriority w:val="39"/>
    <w:unhideWhenUsed/>
    <w:qFormat/>
    <w:rsid w:val="00A272C6"/>
    <w:pPr>
      <w:spacing w:before="240" w:after="0" w:line="259" w:lineRule="auto"/>
      <w:jc w:val="left"/>
      <w:outlineLvl w:val="9"/>
    </w:pPr>
    <w:rPr>
      <w:rFonts w:asciiTheme="majorHAnsi" w:hAnsiTheme="majorHAnsi"/>
      <w:b w:val="0"/>
      <w:color w:val="2F5496" w:themeColor="accent1" w:themeShade="BF"/>
      <w:kern w:val="0"/>
      <w:lang w:bidi="ar-SA"/>
      <w14:ligatures w14:val="none"/>
    </w:rPr>
  </w:style>
  <w:style w:type="paragraph" w:styleId="TOC1">
    <w:name w:val="toc 1"/>
    <w:basedOn w:val="Normal"/>
    <w:next w:val="Normal"/>
    <w:autoRedefine/>
    <w:uiPriority w:val="39"/>
    <w:unhideWhenUsed/>
    <w:rsid w:val="00A272C6"/>
    <w:pPr>
      <w:spacing w:after="100"/>
    </w:pPr>
  </w:style>
  <w:style w:type="paragraph" w:styleId="TOC2">
    <w:name w:val="toc 2"/>
    <w:basedOn w:val="Normal"/>
    <w:next w:val="Normal"/>
    <w:autoRedefine/>
    <w:uiPriority w:val="39"/>
    <w:unhideWhenUsed/>
    <w:rsid w:val="00A272C6"/>
    <w:pPr>
      <w:spacing w:after="100"/>
      <w:ind w:left="240"/>
    </w:pPr>
  </w:style>
  <w:style w:type="paragraph" w:customStyle="1" w:styleId="pdq2pgselectionanchorcontainer">
    <w:name w:val="pdq2pg_selectionanchorcontainer"/>
    <w:basedOn w:val="Normal"/>
    <w:rsid w:val="0012105B"/>
    <w:pPr>
      <w:spacing w:before="100" w:beforeAutospacing="1" w:after="100" w:afterAutospacing="1" w:line="240" w:lineRule="auto"/>
      <w:jc w:val="left"/>
    </w:pPr>
    <w:rPr>
      <w:rFonts w:eastAsia="Times New Roman"/>
      <w:szCs w:val="24"/>
      <w:lang w:val="en-US"/>
    </w:rPr>
  </w:style>
  <w:style w:type="character" w:styleId="Strong">
    <w:name w:val="Strong"/>
    <w:basedOn w:val="DefaultParagraphFont"/>
    <w:uiPriority w:val="22"/>
    <w:qFormat/>
    <w:rsid w:val="0012105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67074982">
      <w:bodyDiv w:val="1"/>
      <w:marLeft w:val="0"/>
      <w:marRight w:val="0"/>
      <w:marTop w:val="0"/>
      <w:marBottom w:val="0"/>
      <w:divBdr>
        <w:top w:val="none" w:sz="0" w:space="0" w:color="auto"/>
        <w:left w:val="none" w:sz="0" w:space="0" w:color="auto"/>
        <w:bottom w:val="none" w:sz="0" w:space="0" w:color="auto"/>
        <w:right w:val="none" w:sz="0" w:space="0" w:color="auto"/>
      </w:divBdr>
    </w:div>
    <w:div w:id="972250406">
      <w:bodyDiv w:val="1"/>
      <w:marLeft w:val="0"/>
      <w:marRight w:val="0"/>
      <w:marTop w:val="0"/>
      <w:marBottom w:val="0"/>
      <w:divBdr>
        <w:top w:val="none" w:sz="0" w:space="0" w:color="auto"/>
        <w:left w:val="none" w:sz="0" w:space="0" w:color="auto"/>
        <w:bottom w:val="none" w:sz="0" w:space="0" w:color="auto"/>
        <w:right w:val="none" w:sz="0" w:space="0" w:color="auto"/>
      </w:divBdr>
    </w:div>
    <w:div w:id="1088696277">
      <w:bodyDiv w:val="1"/>
      <w:marLeft w:val="0"/>
      <w:marRight w:val="0"/>
      <w:marTop w:val="0"/>
      <w:marBottom w:val="0"/>
      <w:divBdr>
        <w:top w:val="none" w:sz="0" w:space="0" w:color="auto"/>
        <w:left w:val="none" w:sz="0" w:space="0" w:color="auto"/>
        <w:bottom w:val="none" w:sz="0" w:space="0" w:color="auto"/>
        <w:right w:val="none" w:sz="0" w:space="0" w:color="auto"/>
      </w:divBdr>
      <w:divsChild>
        <w:div w:id="16915642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003142492-9" TargetMode="External"/><Relationship Id="rId13" Type="http://schemas.openxmlformats.org/officeDocument/2006/relationships/hyperlink" Target="https://doi.org/10.1111/1744-7941.12219"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390/admsci14040078" TargetMode="External"/><Relationship Id="rId12" Type="http://schemas.openxmlformats.org/officeDocument/2006/relationships/hyperlink" Target="https://www2.mvcc.edu/shn/pdf/presentations/2021-11/Future-of-Flexibility-at-Work.PDF" TargetMode="External"/><Relationship Id="rId17" Type="http://schemas.openxmlformats.org/officeDocument/2006/relationships/hyperlink" Target="https://doi.org/10.1287/stsc.2023.0188" TargetMode="External"/><Relationship Id="rId2" Type="http://schemas.openxmlformats.org/officeDocument/2006/relationships/styles" Target="styles.xml"/><Relationship Id="rId16" Type="http://schemas.openxmlformats.org/officeDocument/2006/relationships/hyperlink" Target="https://doi.org/10.1007/978-3-030-29739-8_1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08/rege-03-2021-0037" TargetMode="External"/><Relationship Id="rId5" Type="http://schemas.openxmlformats.org/officeDocument/2006/relationships/footnotes" Target="footnotes.xml"/><Relationship Id="rId15" Type="http://schemas.openxmlformats.org/officeDocument/2006/relationships/hyperlink" Target="https://doi.org/10.1108/jic-05-2022-0106" TargetMode="External"/><Relationship Id="rId10" Type="http://schemas.openxmlformats.org/officeDocument/2006/relationships/hyperlink" Target="https://doi.org/10.30574/ijsra.2024.11.1.015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57/s41599-023-02079-x" TargetMode="External"/><Relationship Id="rId14" Type="http://schemas.openxmlformats.org/officeDocument/2006/relationships/hyperlink" Target="https://doi.org/10.1016/j.orgdyn.2020.1008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0318CB-ADB7-497F-93CB-6F0AB643BD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3168</Words>
  <Characters>18063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2026-07-03T15:28:00Z</dcterms:created>
  <dcterms:modified xsi:type="dcterms:W3CDTF">2026-08-16T20:23:00Z</dcterms:modified>
</cp:coreProperties>
</file>