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DD590" w14:textId="77777777" w:rsidR="004F4AC8" w:rsidRDefault="004F4AC8" w:rsidP="00070832">
      <w:pPr>
        <w:spacing w:after="120" w:line="360" w:lineRule="auto"/>
        <w:jc w:val="center"/>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kern w:val="0"/>
          <w:sz w:val="24"/>
          <w:szCs w:val="24"/>
          <w14:ligatures w14:val="none"/>
        </w:rPr>
        <w:t>ECGE7003Q - Assignment 1 - Online Reflective Accounts</w:t>
      </w:r>
    </w:p>
    <w:p w14:paraId="12E975F1" w14:textId="77777777" w:rsidR="00070832" w:rsidRPr="00070832" w:rsidRDefault="00070832" w:rsidP="00D62F90">
      <w:pPr>
        <w:spacing w:after="120" w:line="360" w:lineRule="auto"/>
        <w:rPr>
          <w:rFonts w:ascii="Times New Roman" w:eastAsia="Times New Roman" w:hAnsi="Times New Roman" w:cs="Times New Roman"/>
          <w:b/>
          <w:bCs/>
          <w:kern w:val="0"/>
          <w:sz w:val="24"/>
          <w:szCs w:val="24"/>
          <w14:ligatures w14:val="none"/>
        </w:rPr>
      </w:pPr>
    </w:p>
    <w:p w14:paraId="3F848FF1" w14:textId="77A3B558" w:rsidR="004F4AC8" w:rsidRPr="00070832" w:rsidRDefault="004F4AC8" w:rsidP="00070832">
      <w:pPr>
        <w:spacing w:after="120" w:line="360" w:lineRule="auto"/>
        <w:jc w:val="center"/>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 xml:space="preserve">Personal Reflection 1: What Sustainability means to </w:t>
      </w:r>
      <w:proofErr w:type="gramStart"/>
      <w:r w:rsidRPr="00070832">
        <w:rPr>
          <w:rFonts w:ascii="Times New Roman" w:eastAsia="Times New Roman" w:hAnsi="Times New Roman" w:cs="Times New Roman"/>
          <w:b/>
          <w:bCs/>
          <w:kern w:val="0"/>
          <w:sz w:val="24"/>
          <w:szCs w:val="24"/>
          <w14:ligatures w14:val="none"/>
        </w:rPr>
        <w:t>me</w:t>
      </w:r>
      <w:proofErr w:type="gramEnd"/>
    </w:p>
    <w:p w14:paraId="5B92E465"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Agyeman (2005) observed that ‘the ideas of sustainability and sustainable development’ started to garner public and global attention at ‘around the same time as environmental justice was developing as a public policy issue’, adding that scholarship focusing on the two terms has been on the rise since the 1980s (p. 39). In this reflective account, I will explain what sustainability means to me, using the model of reflection presented by Gibbs (1988).</w:t>
      </w:r>
    </w:p>
    <w:p w14:paraId="2D50DA59"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Background and context</w:t>
      </w:r>
    </w:p>
    <w:p w14:paraId="11D55224"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I was born in Vietnam, a coastal developing country in Southeast Asia, to a family comprising primarily middle-class intellects. As I had lived with my grandfather for a long time, he has a major influence on me, both in terms of personality and lifestyle. Although he is strict and frugal to the point of parsimonious, I can understand the way he has chosen to lead his life.</w:t>
      </w:r>
    </w:p>
    <w:p w14:paraId="3FBCDF55"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My grandfather had survived through the wars that occurred in our land, particularly the one against the US that lasted until 1975 (The US Office of the Historian, no date). He even experienced the great famine in 1945 in which more than 1 million people starved to death and many Vietnamese people left ‘terrorised’ (Bui, 1995). Therefore, my grandfather has been teaching me how precious it is to have food on your table, have electricity, and to live peacefully on this Earth. He repeatedly reminds me that we only have one planet to live, and it is important to keep it habitable as long as possible, for ourselves, and for the future generations (Robertson, 2017, p. 3). Of myriads things I learn from him, one lesson that stays in my mind the longest is ‘habitable’, or ‘sustainable’ which is frequently used in the modern global discourse, and I encountered it more often during my undergraduate programme in early 2010s.</w:t>
      </w:r>
    </w:p>
    <w:p w14:paraId="4BD098D2"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Description</w:t>
      </w:r>
    </w:p>
    <w:p w14:paraId="1C837B12"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The ‘Report of the World Commission on Environment and Development: Our Common Future’ (1987) clarifies ‘sustainable development is development that meets the needs of the present without compromising the ability of future generations to meet their own needs’. Mensah (2019) attributed the pervasiveness of sustainable development at present to the growing global population amid shrinking ‘available natural resources’ vital to human beings. </w:t>
      </w:r>
      <w:r w:rsidRPr="00070832">
        <w:rPr>
          <w:rFonts w:ascii="Times New Roman" w:eastAsia="Times New Roman" w:hAnsi="Times New Roman" w:cs="Times New Roman"/>
          <w:kern w:val="0"/>
          <w:sz w:val="24"/>
          <w:szCs w:val="24"/>
          <w14:ligatures w14:val="none"/>
        </w:rPr>
        <w:lastRenderedPageBreak/>
        <w:t>Meanwhile, Butcher (2017) pointed out that nowadays, the prefix ‘sustainable’ seems to be an essential part of various ‘human activities and phenomena’, citing development, communities, and agriculture, among others. </w:t>
      </w:r>
    </w:p>
    <w:p w14:paraId="7B151FA7"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At the beginning, I assumed that sustainability would only involve environmental protection. However, Mensah (2019) and Taylor (2016) attached importance to ‘the three conceptual pillars’ of economic, social, and environmental sustainability. Both Agyeman (2005, p. 42) and Robertson (2017, p.3) underlined the environmental side of sustainability and argued that it is not limited to that field, and this has driven me to explore other and interrelated aspects of sustainability.</w:t>
      </w:r>
    </w:p>
    <w:p w14:paraId="746C39C2"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Feelings</w:t>
      </w:r>
    </w:p>
    <w:p w14:paraId="76F0BD7C" w14:textId="6214B813"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The more I know about sustainability, the more I find this concept is complex and thought-provoking. Great efforts are needed to realise its goals. It is precarious because sustainable work requires the largest number of people, or if possible, every individual on this planet, to join in various sectors. Especially, it involves individual and collective behaviour change (</w:t>
      </w:r>
      <w:proofErr w:type="spellStart"/>
      <w:r w:rsidRPr="00070832">
        <w:rPr>
          <w:rFonts w:ascii="Times New Roman" w:eastAsia="Times New Roman" w:hAnsi="Times New Roman" w:cs="Times New Roman"/>
          <w:kern w:val="0"/>
          <w:sz w:val="24"/>
          <w:szCs w:val="24"/>
          <w14:ligatures w14:val="none"/>
        </w:rPr>
        <w:t>Rauschmayer</w:t>
      </w:r>
      <w:proofErr w:type="spellEnd"/>
      <w:r w:rsidRPr="00070832">
        <w:rPr>
          <w:rFonts w:ascii="Times New Roman" w:eastAsia="Times New Roman" w:hAnsi="Times New Roman" w:cs="Times New Roman"/>
          <w:kern w:val="0"/>
          <w:sz w:val="24"/>
          <w:szCs w:val="24"/>
          <w14:ligatures w14:val="none"/>
        </w:rPr>
        <w:t>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xml:space="preserve">, 2015; </w:t>
      </w:r>
      <w:proofErr w:type="spellStart"/>
      <w:r w:rsidRPr="00070832">
        <w:rPr>
          <w:rFonts w:ascii="Times New Roman" w:eastAsia="Times New Roman" w:hAnsi="Times New Roman" w:cs="Times New Roman"/>
          <w:kern w:val="0"/>
          <w:sz w:val="24"/>
          <w:szCs w:val="24"/>
          <w14:ligatures w14:val="none"/>
        </w:rPr>
        <w:t>Chabay</w:t>
      </w:r>
      <w:proofErr w:type="spellEnd"/>
      <w:r w:rsidRPr="00070832">
        <w:rPr>
          <w:rFonts w:ascii="Times New Roman" w:eastAsia="Times New Roman" w:hAnsi="Times New Roman" w:cs="Times New Roman"/>
          <w:kern w:val="0"/>
          <w:sz w:val="24"/>
          <w:szCs w:val="24"/>
          <w14:ligatures w14:val="none"/>
        </w:rPr>
        <w:t>, 2020). Efforts of some people scattering around the world sadly might be taken as a grain of salt and even result in personal frustration (</w:t>
      </w:r>
      <w:proofErr w:type="spellStart"/>
      <w:r w:rsidRPr="00070832">
        <w:rPr>
          <w:rFonts w:ascii="Times New Roman" w:eastAsia="Times New Roman" w:hAnsi="Times New Roman" w:cs="Times New Roman"/>
          <w:kern w:val="0"/>
          <w:sz w:val="24"/>
          <w:szCs w:val="24"/>
          <w14:ligatures w14:val="none"/>
        </w:rPr>
        <w:t>Chabay</w:t>
      </w:r>
      <w:proofErr w:type="spellEnd"/>
      <w:r w:rsidRPr="00070832">
        <w:rPr>
          <w:rFonts w:ascii="Times New Roman" w:eastAsia="Times New Roman" w:hAnsi="Times New Roman" w:cs="Times New Roman"/>
          <w:kern w:val="0"/>
          <w:sz w:val="24"/>
          <w:szCs w:val="24"/>
          <w14:ligatures w14:val="none"/>
        </w:rPr>
        <w:t>, 2020).  </w:t>
      </w:r>
    </w:p>
    <w:p w14:paraId="0CA2418D"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Evaluation</w:t>
      </w:r>
    </w:p>
    <w:p w14:paraId="47B9694E"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I agree with Hammond (2020) that sustainability should be viewed as a ‘long-term’, ‘open-ended and reflexive process’ in response to complicated and unexpected ‘socio-ecological phenomena’ subjected to changes. He also emphasises the benefits of ‘people’ and ‘planet’ as the core of the sustainability concept (Hammond, 2020). Mensah (2019) referred to ‘sustainable development’ as a ‘catchphrase’ in the current discourse on development, adding that despite that popularity, its meaning and implication remains ‘unclear’ to many. He even warned that the phrase may turn into something shallow that people know by the name but not with ‘precision and exactitude’ (Mensah and </w:t>
      </w:r>
      <w:proofErr w:type="spellStart"/>
      <w:r w:rsidRPr="00070832">
        <w:rPr>
          <w:rFonts w:ascii="Times New Roman" w:eastAsia="Times New Roman" w:hAnsi="Times New Roman" w:cs="Times New Roman"/>
          <w:kern w:val="0"/>
          <w:sz w:val="24"/>
          <w:szCs w:val="24"/>
          <w14:ligatures w14:val="none"/>
        </w:rPr>
        <w:t>EnuKwesi</w:t>
      </w:r>
      <w:proofErr w:type="spellEnd"/>
      <w:r w:rsidRPr="00070832">
        <w:rPr>
          <w:rFonts w:ascii="Times New Roman" w:eastAsia="Times New Roman" w:hAnsi="Times New Roman" w:cs="Times New Roman"/>
          <w:kern w:val="0"/>
          <w:sz w:val="24"/>
          <w:szCs w:val="24"/>
          <w14:ligatures w14:val="none"/>
        </w:rPr>
        <w:t xml:space="preserve">, 2018; </w:t>
      </w:r>
      <w:proofErr w:type="spellStart"/>
      <w:r w:rsidRPr="00070832">
        <w:rPr>
          <w:rFonts w:ascii="Times New Roman" w:eastAsia="Times New Roman" w:hAnsi="Times New Roman" w:cs="Times New Roman"/>
          <w:kern w:val="0"/>
          <w:sz w:val="24"/>
          <w:szCs w:val="24"/>
          <w14:ligatures w14:val="none"/>
        </w:rPr>
        <w:t>Tolba</w:t>
      </w:r>
      <w:proofErr w:type="spellEnd"/>
      <w:r w:rsidRPr="00070832">
        <w:rPr>
          <w:rFonts w:ascii="Times New Roman" w:eastAsia="Times New Roman" w:hAnsi="Times New Roman" w:cs="Times New Roman"/>
          <w:kern w:val="0"/>
          <w:sz w:val="24"/>
          <w:szCs w:val="24"/>
          <w14:ligatures w14:val="none"/>
        </w:rPr>
        <w:t>, 1984). I observed that this has been happening with many people around me, including in Vietnam and the UK at present.</w:t>
      </w:r>
    </w:p>
    <w:p w14:paraId="2F09C02F"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Analysis</w:t>
      </w:r>
    </w:p>
    <w:p w14:paraId="241EA5AA" w14:textId="5A9C0A3D"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Ahmad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xml:space="preserve"> (2020) emphasised developing countries’ reliance on fossil fuels, especially ‘oil and coal’ and eagerness to bolster economic growth. Data show that primarily focusing on economic growth without environmental measures have resulted in losses. To illustrate, with </w:t>
      </w:r>
      <w:r w:rsidRPr="00070832">
        <w:rPr>
          <w:rFonts w:ascii="Times New Roman" w:eastAsia="Times New Roman" w:hAnsi="Times New Roman" w:cs="Times New Roman"/>
          <w:kern w:val="0"/>
          <w:sz w:val="24"/>
          <w:szCs w:val="24"/>
          <w14:ligatures w14:val="none"/>
        </w:rPr>
        <w:lastRenderedPageBreak/>
        <w:t>a long coastline spanning more than 3,000 km with ‘low-lying cities and river delta regions’, Vietnam is viewed among the world’s hardest-hit countries by climate change (World Bank, 2022; UN Climate Change, no date). The Southeast Asian country suffered deficit accounting for 3.2 percent of GDP due to ‘climate change impacts’ three years ago, and the figure may reach at least 12 percent by 2050 (World Bank, 2022). </w:t>
      </w:r>
    </w:p>
    <w:p w14:paraId="46C63563" w14:textId="6BD4068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Ahmad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(2020) suggested that developing countries, including Vietnam, may hold advantages in electricity generation using clean technologies as alternatives to fossil fuel. Those countries boast large number of ‘agricultural and livestock resources’, many sunshine hours which are favourable for producing renewable energy (Jabeen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2020; Irfan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2020), as well as potential for waste-to-energy generation. Governments have a great role to play in the way to sustainability and education is believed to raise public awareness given their moral obligation (SOS-UK, no date).</w:t>
      </w:r>
    </w:p>
    <w:p w14:paraId="3CFAED82"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Conclusion</w:t>
      </w:r>
    </w:p>
    <w:p w14:paraId="01766634" w14:textId="100B10A3"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Sustainability is a broad term covering not only ecological protection but also economic and social issues (Robertson, 2017. p. 3). The road to sustainability is a long-term one littered with thorns but also presents room for opportunities and innovations in global and personal scale. ‘Energy efficiency’ is now crucial in many countries’ development policies (Ahmad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xml:space="preserve">, 2020). </w:t>
      </w:r>
      <w:proofErr w:type="spellStart"/>
      <w:r w:rsidRPr="00070832">
        <w:rPr>
          <w:rFonts w:ascii="Times New Roman" w:eastAsia="Times New Roman" w:hAnsi="Times New Roman" w:cs="Times New Roman"/>
          <w:kern w:val="0"/>
          <w:sz w:val="24"/>
          <w:szCs w:val="24"/>
          <w14:ligatures w14:val="none"/>
        </w:rPr>
        <w:t>Kirikkaleli</w:t>
      </w:r>
      <w:proofErr w:type="spellEnd"/>
      <w:r w:rsidRPr="00070832">
        <w:rPr>
          <w:rFonts w:ascii="Times New Roman" w:eastAsia="Times New Roman" w:hAnsi="Times New Roman" w:cs="Times New Roman"/>
          <w:kern w:val="0"/>
          <w:sz w:val="24"/>
          <w:szCs w:val="24"/>
          <w14:ligatures w14:val="none"/>
        </w:rPr>
        <w:t xml:space="preserve"> and Adebayo (2021) called for stronger use of clean technologies and appealed both developed and developing countries to carry out their energy policy reforms.</w:t>
      </w:r>
    </w:p>
    <w:p w14:paraId="363B816E"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A citizen of a developing country with a long history of struggles yet potential for renewable energy development, I believe adaptation measures and approaches coming with an affordable cost are one major aspect of sustainability. Sustainability is for myself, people I treasure, my country and this planet. </w:t>
      </w:r>
    </w:p>
    <w:p w14:paraId="23E116B4"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Action plan</w:t>
      </w:r>
    </w:p>
    <w:p w14:paraId="0D30D01C"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As I am studying sustainability, I wish to understand this concept thoroughly and from various angles, thus defining and taking the most appropriate course of actions at both intra- and interpersonal level. To begin with, I will look for ways that make behavioural changes less challenging, and study successful models to learn from their experience. Gradually, I may discuss sustainability more with others, starting with my family and friends, to both raise awareness and seek practical and realisable ideas./. </w:t>
      </w:r>
    </w:p>
    <w:p w14:paraId="24AC780C"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References </w:t>
      </w:r>
    </w:p>
    <w:p w14:paraId="29BEDFDD" w14:textId="52FFAB57" w:rsidR="00560F03" w:rsidRDefault="00560F03" w:rsidP="003D2C73">
      <w:pPr>
        <w:rPr>
          <w:rFonts w:ascii="Times New Roman" w:eastAsia="Times New Roman" w:hAnsi="Times New Roman" w:cs="Times New Roman"/>
          <w:kern w:val="0"/>
          <w:sz w:val="24"/>
          <w:szCs w:val="24"/>
          <w14:ligatures w14:val="none"/>
        </w:rPr>
        <w:sectPr w:rsidR="00560F03" w:rsidSect="00F048C5">
          <w:headerReference w:type="default" r:id="rId10"/>
          <w:footerReference w:type="default" r:id="rId11"/>
          <w:pgSz w:w="11906" w:h="16838"/>
          <w:pgMar w:top="1440" w:right="1440" w:bottom="1440" w:left="1440" w:header="708" w:footer="708" w:gutter="0"/>
          <w:cols w:space="708"/>
          <w:docGrid w:linePitch="360"/>
        </w:sectPr>
      </w:pPr>
    </w:p>
    <w:p w14:paraId="07862ED8" w14:textId="48E43139" w:rsidR="004F4AC8" w:rsidRPr="00070832" w:rsidRDefault="004F4AC8" w:rsidP="003D2C73">
      <w:pPr>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lastRenderedPageBreak/>
        <w:t>Agyeman, J. (2005) </w:t>
      </w:r>
      <w:r w:rsidRPr="00070832">
        <w:rPr>
          <w:rFonts w:ascii="Times New Roman" w:eastAsia="Times New Roman" w:hAnsi="Times New Roman" w:cs="Times New Roman"/>
          <w:i/>
          <w:iCs/>
          <w:kern w:val="0"/>
          <w:sz w:val="24"/>
          <w:szCs w:val="24"/>
          <w14:ligatures w14:val="none"/>
        </w:rPr>
        <w:t>Sustainable Communities and the Challenge of Environmental Justice.</w:t>
      </w:r>
      <w:r w:rsidRPr="00070832">
        <w:rPr>
          <w:rFonts w:ascii="Times New Roman" w:eastAsia="Times New Roman" w:hAnsi="Times New Roman" w:cs="Times New Roman"/>
          <w:kern w:val="0"/>
          <w:sz w:val="24"/>
          <w:szCs w:val="24"/>
          <w14:ligatures w14:val="none"/>
        </w:rPr>
        <w:t> New York: New York University Press.</w:t>
      </w:r>
    </w:p>
    <w:p w14:paraId="41BFB6B6"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Ahmad, M.; </w:t>
      </w:r>
      <w:proofErr w:type="spellStart"/>
      <w:r w:rsidRPr="00070832">
        <w:rPr>
          <w:rFonts w:ascii="Times New Roman" w:eastAsia="Times New Roman" w:hAnsi="Times New Roman" w:cs="Times New Roman"/>
          <w:kern w:val="0"/>
          <w:sz w:val="24"/>
          <w:szCs w:val="24"/>
          <w14:ligatures w14:val="none"/>
        </w:rPr>
        <w:t>Muslija</w:t>
      </w:r>
      <w:proofErr w:type="spellEnd"/>
      <w:r w:rsidRPr="00070832">
        <w:rPr>
          <w:rFonts w:ascii="Times New Roman" w:eastAsia="Times New Roman" w:hAnsi="Times New Roman" w:cs="Times New Roman"/>
          <w:kern w:val="0"/>
          <w:sz w:val="24"/>
          <w:szCs w:val="24"/>
          <w14:ligatures w14:val="none"/>
        </w:rPr>
        <w:t xml:space="preserve">, A. and </w:t>
      </w:r>
      <w:proofErr w:type="spellStart"/>
      <w:r w:rsidRPr="00070832">
        <w:rPr>
          <w:rFonts w:ascii="Times New Roman" w:eastAsia="Times New Roman" w:hAnsi="Times New Roman" w:cs="Times New Roman"/>
          <w:kern w:val="0"/>
          <w:sz w:val="24"/>
          <w:szCs w:val="24"/>
          <w14:ligatures w14:val="none"/>
        </w:rPr>
        <w:t>Satrovic</w:t>
      </w:r>
      <w:proofErr w:type="spellEnd"/>
      <w:r w:rsidRPr="00070832">
        <w:rPr>
          <w:rFonts w:ascii="Times New Roman" w:eastAsia="Times New Roman" w:hAnsi="Times New Roman" w:cs="Times New Roman"/>
          <w:kern w:val="0"/>
          <w:sz w:val="24"/>
          <w:szCs w:val="24"/>
          <w14:ligatures w14:val="none"/>
        </w:rPr>
        <w:t>, E (2021) ‘Does economic prosperity lead to environmental sustainability in developing economies? Environmental Kuznets curve theory’, </w:t>
      </w:r>
      <w:r w:rsidRPr="00070832">
        <w:rPr>
          <w:rFonts w:ascii="Times New Roman" w:eastAsia="Times New Roman" w:hAnsi="Times New Roman" w:cs="Times New Roman"/>
          <w:i/>
          <w:iCs/>
          <w:kern w:val="0"/>
          <w:sz w:val="24"/>
          <w:szCs w:val="24"/>
          <w14:ligatures w14:val="none"/>
        </w:rPr>
        <w:t xml:space="preserve">Environ Sci </w:t>
      </w:r>
      <w:proofErr w:type="spellStart"/>
      <w:r w:rsidRPr="00070832">
        <w:rPr>
          <w:rFonts w:ascii="Times New Roman" w:eastAsia="Times New Roman" w:hAnsi="Times New Roman" w:cs="Times New Roman"/>
          <w:i/>
          <w:iCs/>
          <w:kern w:val="0"/>
          <w:sz w:val="24"/>
          <w:szCs w:val="24"/>
          <w14:ligatures w14:val="none"/>
        </w:rPr>
        <w:t>Pollut</w:t>
      </w:r>
      <w:proofErr w:type="spellEnd"/>
      <w:r w:rsidRPr="00070832">
        <w:rPr>
          <w:rFonts w:ascii="Times New Roman" w:eastAsia="Times New Roman" w:hAnsi="Times New Roman" w:cs="Times New Roman"/>
          <w:i/>
          <w:iCs/>
          <w:kern w:val="0"/>
          <w:sz w:val="24"/>
          <w:szCs w:val="24"/>
          <w14:ligatures w14:val="none"/>
        </w:rPr>
        <w:t xml:space="preserve"> Res</w:t>
      </w:r>
      <w:r w:rsidRPr="00070832">
        <w:rPr>
          <w:rFonts w:ascii="Times New Roman" w:eastAsia="Times New Roman" w:hAnsi="Times New Roman" w:cs="Times New Roman"/>
          <w:kern w:val="0"/>
          <w:sz w:val="24"/>
          <w:szCs w:val="24"/>
          <w14:ligatures w14:val="none"/>
        </w:rPr>
        <w:t>, 28, 22588–22601. Available at: https://doi.org/10.1007/s11356-020-12276-9 (Accessed March 25, 2023).</w:t>
      </w:r>
    </w:p>
    <w:p w14:paraId="72D13E54"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Bui, D. M (1995) ‘Japan's Role in the Vietnamese Starvation of 1944-45’, </w:t>
      </w:r>
      <w:r w:rsidRPr="00070832">
        <w:rPr>
          <w:rFonts w:ascii="Times New Roman" w:eastAsia="Times New Roman" w:hAnsi="Times New Roman" w:cs="Times New Roman"/>
          <w:i/>
          <w:iCs/>
          <w:kern w:val="0"/>
          <w:sz w:val="24"/>
          <w:szCs w:val="24"/>
          <w14:ligatures w14:val="none"/>
        </w:rPr>
        <w:t>Modern Asian Studies</w:t>
      </w:r>
      <w:r w:rsidRPr="00070832">
        <w:rPr>
          <w:rFonts w:ascii="Times New Roman" w:eastAsia="Times New Roman" w:hAnsi="Times New Roman" w:cs="Times New Roman"/>
          <w:kern w:val="0"/>
          <w:sz w:val="24"/>
          <w:szCs w:val="24"/>
          <w14:ligatures w14:val="none"/>
        </w:rPr>
        <w:t>, 29 (3), pp. 573-618. Available at: 10.1017/S0026749X00014001 (Accessed March 22, 2023).</w:t>
      </w:r>
    </w:p>
    <w:p w14:paraId="60511107"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Butcher, J. (2017) ‘What meaning for sustainability? The politics of ‘good development’, </w:t>
      </w:r>
      <w:r w:rsidRPr="00070832">
        <w:rPr>
          <w:rFonts w:ascii="Times New Roman" w:eastAsia="Times New Roman" w:hAnsi="Times New Roman" w:cs="Times New Roman"/>
          <w:i/>
          <w:iCs/>
          <w:kern w:val="0"/>
          <w:sz w:val="24"/>
          <w:szCs w:val="24"/>
          <w14:ligatures w14:val="none"/>
        </w:rPr>
        <w:t>Journal of Policy Research in Tourism’, Leisure and Events,</w:t>
      </w:r>
      <w:r w:rsidRPr="00070832">
        <w:rPr>
          <w:rFonts w:ascii="Times New Roman" w:eastAsia="Times New Roman" w:hAnsi="Times New Roman" w:cs="Times New Roman"/>
          <w:kern w:val="0"/>
          <w:sz w:val="24"/>
          <w:szCs w:val="24"/>
          <w14:ligatures w14:val="none"/>
        </w:rPr>
        <w:t> 9:2, pp. 216-218, Available at: 10.1080/19407963.2016.1258512 (Accessed March 22, 2023).</w:t>
      </w:r>
    </w:p>
    <w:p w14:paraId="210724C4"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t>Chabay</w:t>
      </w:r>
      <w:proofErr w:type="spellEnd"/>
      <w:r w:rsidRPr="00070832">
        <w:rPr>
          <w:rFonts w:ascii="Times New Roman" w:eastAsia="Times New Roman" w:hAnsi="Times New Roman" w:cs="Times New Roman"/>
          <w:kern w:val="0"/>
          <w:sz w:val="24"/>
          <w:szCs w:val="24"/>
          <w14:ligatures w14:val="none"/>
        </w:rPr>
        <w:t xml:space="preserve">, I. (2020) ‘Vision, identity, and collective </w:t>
      </w:r>
      <w:proofErr w:type="spellStart"/>
      <w:r w:rsidRPr="00070832">
        <w:rPr>
          <w:rFonts w:ascii="Times New Roman" w:eastAsia="Times New Roman" w:hAnsi="Times New Roman" w:cs="Times New Roman"/>
          <w:kern w:val="0"/>
          <w:sz w:val="24"/>
          <w:szCs w:val="24"/>
          <w14:ligatures w14:val="none"/>
        </w:rPr>
        <w:t>behavior</w:t>
      </w:r>
      <w:proofErr w:type="spellEnd"/>
      <w:r w:rsidRPr="00070832">
        <w:rPr>
          <w:rFonts w:ascii="Times New Roman" w:eastAsia="Times New Roman" w:hAnsi="Times New Roman" w:cs="Times New Roman"/>
          <w:kern w:val="0"/>
          <w:sz w:val="24"/>
          <w:szCs w:val="24"/>
          <w14:ligatures w14:val="none"/>
        </w:rPr>
        <w:t xml:space="preserve"> change on pathways to sustainable futures’, </w:t>
      </w:r>
      <w:proofErr w:type="spellStart"/>
      <w:r w:rsidRPr="00070832">
        <w:rPr>
          <w:rFonts w:ascii="Times New Roman" w:eastAsia="Times New Roman" w:hAnsi="Times New Roman" w:cs="Times New Roman"/>
          <w:i/>
          <w:iCs/>
          <w:kern w:val="0"/>
          <w:sz w:val="24"/>
          <w:szCs w:val="24"/>
          <w14:ligatures w14:val="none"/>
        </w:rPr>
        <w:t>Evolut</w:t>
      </w:r>
      <w:proofErr w:type="spellEnd"/>
      <w:r w:rsidRPr="00070832">
        <w:rPr>
          <w:rFonts w:ascii="Times New Roman" w:eastAsia="Times New Roman" w:hAnsi="Times New Roman" w:cs="Times New Roman"/>
          <w:i/>
          <w:iCs/>
          <w:kern w:val="0"/>
          <w:sz w:val="24"/>
          <w:szCs w:val="24"/>
          <w14:ligatures w14:val="none"/>
        </w:rPr>
        <w:t xml:space="preserve"> Inst Econ Rev,</w:t>
      </w:r>
      <w:r w:rsidRPr="00070832">
        <w:rPr>
          <w:rFonts w:ascii="Times New Roman" w:eastAsia="Times New Roman" w:hAnsi="Times New Roman" w:cs="Times New Roman"/>
          <w:kern w:val="0"/>
          <w:sz w:val="24"/>
          <w:szCs w:val="24"/>
          <w14:ligatures w14:val="none"/>
        </w:rPr>
        <w:t> 17, pp.151–165. Available at: https://doi.org/10.1007/s40844-019-00151-3 (Accessed March 30, 2023).</w:t>
      </w:r>
    </w:p>
    <w:p w14:paraId="2A1A4A45"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Hammond, M. (2020) ‘Sustainability as a cultural transformation: the role of deliberative democracy’, </w:t>
      </w:r>
      <w:r w:rsidRPr="00070832">
        <w:rPr>
          <w:rFonts w:ascii="Times New Roman" w:eastAsia="Times New Roman" w:hAnsi="Times New Roman" w:cs="Times New Roman"/>
          <w:i/>
          <w:iCs/>
          <w:kern w:val="0"/>
          <w:sz w:val="24"/>
          <w:szCs w:val="24"/>
          <w14:ligatures w14:val="none"/>
        </w:rPr>
        <w:t>Environmental Politics,</w:t>
      </w:r>
      <w:r w:rsidRPr="00070832">
        <w:rPr>
          <w:rFonts w:ascii="Times New Roman" w:eastAsia="Times New Roman" w:hAnsi="Times New Roman" w:cs="Times New Roman"/>
          <w:kern w:val="0"/>
          <w:sz w:val="24"/>
          <w:szCs w:val="24"/>
          <w14:ligatures w14:val="none"/>
        </w:rPr>
        <w:t> 29:1, pp. 173-192. Available at: 10.1080/09644016.2019.1684731 (Accessed March 23, 2023).</w:t>
      </w:r>
    </w:p>
    <w:p w14:paraId="4DA01574"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t>Kirikkaleli</w:t>
      </w:r>
      <w:proofErr w:type="spellEnd"/>
      <w:r w:rsidRPr="00070832">
        <w:rPr>
          <w:rFonts w:ascii="Times New Roman" w:eastAsia="Times New Roman" w:hAnsi="Times New Roman" w:cs="Times New Roman"/>
          <w:kern w:val="0"/>
          <w:sz w:val="24"/>
          <w:szCs w:val="24"/>
          <w14:ligatures w14:val="none"/>
        </w:rPr>
        <w:t>, D. and Adebayo, T. S. (2021) ‘Do renewable energy consumption and financial development matter for environmental sustainability? New global evidence’, </w:t>
      </w:r>
      <w:r w:rsidRPr="00070832">
        <w:rPr>
          <w:rFonts w:ascii="Times New Roman" w:eastAsia="Times New Roman" w:hAnsi="Times New Roman" w:cs="Times New Roman"/>
          <w:i/>
          <w:iCs/>
          <w:kern w:val="0"/>
          <w:sz w:val="24"/>
          <w:szCs w:val="24"/>
          <w14:ligatures w14:val="none"/>
        </w:rPr>
        <w:t>Sustainable development (Bradford, West Yorkshire, England)</w:t>
      </w:r>
      <w:r w:rsidRPr="00070832">
        <w:rPr>
          <w:rFonts w:ascii="Times New Roman" w:eastAsia="Times New Roman" w:hAnsi="Times New Roman" w:cs="Times New Roman"/>
          <w:kern w:val="0"/>
          <w:sz w:val="24"/>
          <w:szCs w:val="24"/>
          <w14:ligatures w14:val="none"/>
        </w:rPr>
        <w:t>, Vol.29 (4), pp.583-594. Available at: 10.1002/sd.2159 (Accessed March 25, 2023).</w:t>
      </w:r>
    </w:p>
    <w:p w14:paraId="1163DB8F"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Mensah, J. (2019) ‘Sustainable development: Meaning, history, principles, pillars, and implications for human action: Literature review’, </w:t>
      </w:r>
      <w:r w:rsidRPr="00070832">
        <w:rPr>
          <w:rFonts w:ascii="Times New Roman" w:eastAsia="Times New Roman" w:hAnsi="Times New Roman" w:cs="Times New Roman"/>
          <w:i/>
          <w:iCs/>
          <w:kern w:val="0"/>
          <w:sz w:val="24"/>
          <w:szCs w:val="24"/>
          <w14:ligatures w14:val="none"/>
        </w:rPr>
        <w:t>Cogent Social Sciences</w:t>
      </w:r>
      <w:r w:rsidRPr="00070832">
        <w:rPr>
          <w:rFonts w:ascii="Times New Roman" w:eastAsia="Times New Roman" w:hAnsi="Times New Roman" w:cs="Times New Roman"/>
          <w:kern w:val="0"/>
          <w:sz w:val="24"/>
          <w:szCs w:val="24"/>
          <w14:ligatures w14:val="none"/>
        </w:rPr>
        <w:t>, 5:1, 1653531, Available at: 10.1080/23311886.2019.1653531 (Accessed March 23, 2023).</w:t>
      </w:r>
    </w:p>
    <w:p w14:paraId="3EEABD50"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Robertson, M. (2017) </w:t>
      </w:r>
      <w:r w:rsidRPr="00070832">
        <w:rPr>
          <w:rFonts w:ascii="Times New Roman" w:eastAsia="Times New Roman" w:hAnsi="Times New Roman" w:cs="Times New Roman"/>
          <w:i/>
          <w:iCs/>
          <w:kern w:val="0"/>
          <w:sz w:val="24"/>
          <w:szCs w:val="24"/>
          <w14:ligatures w14:val="none"/>
        </w:rPr>
        <w:t>Sustainability: Principles and Practice</w:t>
      </w:r>
      <w:r w:rsidRPr="00070832">
        <w:rPr>
          <w:rFonts w:ascii="Times New Roman" w:eastAsia="Times New Roman" w:hAnsi="Times New Roman" w:cs="Times New Roman"/>
          <w:kern w:val="0"/>
          <w:sz w:val="24"/>
          <w:szCs w:val="24"/>
          <w14:ligatures w14:val="none"/>
        </w:rPr>
        <w:t>, 2dn. Oxon: Routledge.</w:t>
      </w:r>
    </w:p>
    <w:p w14:paraId="4E6D8106"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i/>
          <w:iCs/>
          <w:kern w:val="0"/>
          <w:sz w:val="24"/>
          <w:szCs w:val="24"/>
          <w14:ligatures w14:val="none"/>
        </w:rPr>
        <w:t>SOS-UK</w:t>
      </w:r>
      <w:r w:rsidRPr="00070832">
        <w:rPr>
          <w:rFonts w:ascii="Times New Roman" w:eastAsia="Times New Roman" w:hAnsi="Times New Roman" w:cs="Times New Roman"/>
          <w:kern w:val="0"/>
          <w:sz w:val="24"/>
          <w:szCs w:val="24"/>
          <w14:ligatures w14:val="none"/>
        </w:rPr>
        <w:t> (no date) ‘About Students Organising for Sustainability UK (SOS-UK)’. Available at: https://www.sos-uk.org/about (Accessed March 30, 2023).</w:t>
      </w:r>
    </w:p>
    <w:p w14:paraId="59FBB0A6"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i/>
          <w:iCs/>
          <w:kern w:val="0"/>
          <w:sz w:val="24"/>
          <w:szCs w:val="24"/>
          <w14:ligatures w14:val="none"/>
        </w:rPr>
        <w:t>The US Office of the Historian</w:t>
      </w:r>
      <w:r w:rsidRPr="00070832">
        <w:rPr>
          <w:rFonts w:ascii="Times New Roman" w:eastAsia="Times New Roman" w:hAnsi="Times New Roman" w:cs="Times New Roman"/>
          <w:kern w:val="0"/>
          <w:sz w:val="24"/>
          <w:szCs w:val="24"/>
          <w14:ligatures w14:val="none"/>
        </w:rPr>
        <w:t> (no date) ‘Ending the Vietnam War, 1969–1973’. Available at: https://history.state.gov/milestones/1969-1976/ending-</w:t>
      </w:r>
      <w:r w:rsidRPr="00070832">
        <w:rPr>
          <w:rFonts w:ascii="Times New Roman" w:eastAsia="Times New Roman" w:hAnsi="Times New Roman" w:cs="Times New Roman"/>
          <w:kern w:val="0"/>
          <w:sz w:val="24"/>
          <w:szCs w:val="24"/>
          <w14:ligatures w14:val="none"/>
        </w:rPr>
        <w:lastRenderedPageBreak/>
        <w:t>vietnam#:~:text=On%20April%2030%2C%201975%2C%20NVA,Saigon%2C%20effectively%20ending%20the%20war (Accessed March 22, 2023).</w:t>
      </w:r>
    </w:p>
    <w:p w14:paraId="27B4B89B"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i/>
          <w:iCs/>
          <w:kern w:val="0"/>
          <w:sz w:val="24"/>
          <w:szCs w:val="24"/>
          <w14:ligatures w14:val="none"/>
        </w:rPr>
        <w:t>The World Bank</w:t>
      </w:r>
      <w:r w:rsidRPr="00070832">
        <w:rPr>
          <w:rFonts w:ascii="Times New Roman" w:eastAsia="Times New Roman" w:hAnsi="Times New Roman" w:cs="Times New Roman"/>
          <w:kern w:val="0"/>
          <w:sz w:val="24"/>
          <w:szCs w:val="24"/>
          <w14:ligatures w14:val="none"/>
        </w:rPr>
        <w:t> (2021) ‘Key highlights: Country climate and development report for Vietnam’. July 1. Available at: https://www.worldbank.org/en/country/vietnam/brief/key-highlights-country-climate-and-development-report-for-vietnam (Accessed March 28, 2023).</w:t>
      </w:r>
    </w:p>
    <w:p w14:paraId="5B1AE627" w14:textId="77777777"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Tran, D. D.; Park, E.; Huynh, T. N. T.; Nguyen, D. T., Vo, H. T.; Pham, T. A. N., Can, T.V.; Pham, K. L.; Ho, L. H. and Chau, N. X. Q. (2022) ‘Climate change impacts on rice-based livelihood vulnerability in the lower Vietnamese Mekong Delta: Empirical evidence from Can Tho City and </w:t>
      </w:r>
      <w:proofErr w:type="spellStart"/>
      <w:r w:rsidRPr="00070832">
        <w:rPr>
          <w:rFonts w:ascii="Times New Roman" w:eastAsia="Times New Roman" w:hAnsi="Times New Roman" w:cs="Times New Roman"/>
          <w:kern w:val="0"/>
          <w:sz w:val="24"/>
          <w:szCs w:val="24"/>
          <w14:ligatures w14:val="none"/>
        </w:rPr>
        <w:t>Tra</w:t>
      </w:r>
      <w:proofErr w:type="spellEnd"/>
      <w:r w:rsidRPr="00070832">
        <w:rPr>
          <w:rFonts w:ascii="Times New Roman" w:eastAsia="Times New Roman" w:hAnsi="Times New Roman" w:cs="Times New Roman"/>
          <w:kern w:val="0"/>
          <w:sz w:val="24"/>
          <w:szCs w:val="24"/>
          <w14:ligatures w14:val="none"/>
        </w:rPr>
        <w:t xml:space="preserve"> Vinh province’, </w:t>
      </w:r>
      <w:r w:rsidRPr="00070832">
        <w:rPr>
          <w:rFonts w:ascii="Times New Roman" w:eastAsia="Times New Roman" w:hAnsi="Times New Roman" w:cs="Times New Roman"/>
          <w:i/>
          <w:iCs/>
          <w:kern w:val="0"/>
          <w:sz w:val="24"/>
          <w:szCs w:val="24"/>
          <w14:ligatures w14:val="none"/>
        </w:rPr>
        <w:t>Environmental Technology &amp; Innovation</w:t>
      </w:r>
      <w:r w:rsidRPr="00070832">
        <w:rPr>
          <w:rFonts w:ascii="Times New Roman" w:eastAsia="Times New Roman" w:hAnsi="Times New Roman" w:cs="Times New Roman"/>
          <w:kern w:val="0"/>
          <w:sz w:val="24"/>
          <w:szCs w:val="24"/>
          <w14:ligatures w14:val="none"/>
        </w:rPr>
        <w:t>, Volume 28, 102834. Available at: https://doi.org/10.1016/j.eti.2022.102834 (Accessed March 30, 2023).</w:t>
      </w:r>
    </w:p>
    <w:p w14:paraId="31FC49D3" w14:textId="08D9FC24" w:rsidR="004F4AC8" w:rsidRPr="00070832" w:rsidRDefault="004F4AC8"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i/>
          <w:iCs/>
          <w:kern w:val="0"/>
          <w:sz w:val="24"/>
          <w:szCs w:val="24"/>
          <w14:ligatures w14:val="none"/>
        </w:rPr>
        <w:t>UN Climate Change</w:t>
      </w:r>
      <w:r w:rsidRPr="00070832">
        <w:rPr>
          <w:rFonts w:ascii="Times New Roman" w:eastAsia="Times New Roman" w:hAnsi="Times New Roman" w:cs="Times New Roman"/>
          <w:kern w:val="0"/>
          <w:sz w:val="24"/>
          <w:szCs w:val="24"/>
          <w14:ligatures w14:val="none"/>
        </w:rPr>
        <w:t> (no date) ‘Child-centred climate change adaptation (4CA) Vietnam’. Available at: https://unfccc.int/climate-action/momentum-for-change/activity-database/momentum-for-change-child-centered-climate-change-adaptation-4ca-vietnam (Accessed March 28, 2023).</w:t>
      </w:r>
    </w:p>
    <w:p w14:paraId="2DAAA30F" w14:textId="77777777" w:rsidR="004F4AC8" w:rsidRPr="00070832" w:rsidRDefault="004F4AC8"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br w:type="page"/>
      </w:r>
    </w:p>
    <w:p w14:paraId="21E1363C" w14:textId="77777777" w:rsidR="00C411B4" w:rsidRDefault="00C411B4" w:rsidP="00FD1792">
      <w:pPr>
        <w:spacing w:after="120" w:line="360" w:lineRule="auto"/>
        <w:rPr>
          <w:rFonts w:ascii="Times New Roman" w:eastAsia="Times New Roman" w:hAnsi="Times New Roman" w:cs="Times New Roman"/>
          <w:b/>
          <w:bCs/>
          <w:color w:val="000000"/>
          <w:kern w:val="0"/>
          <w:sz w:val="24"/>
          <w:szCs w:val="24"/>
          <w14:ligatures w14:val="none"/>
        </w:rPr>
        <w:sectPr w:rsidR="00C411B4" w:rsidSect="00F048C5">
          <w:footerReference w:type="default" r:id="rId12"/>
          <w:pgSz w:w="11906" w:h="16838"/>
          <w:pgMar w:top="1440" w:right="1440" w:bottom="1440" w:left="1440" w:header="708" w:footer="708" w:gutter="0"/>
          <w:cols w:space="708"/>
          <w:docGrid w:linePitch="360"/>
        </w:sectPr>
      </w:pPr>
    </w:p>
    <w:p w14:paraId="730DE4AC" w14:textId="77777777" w:rsidR="00E33B4F" w:rsidRPr="00070832" w:rsidRDefault="00E33B4F" w:rsidP="00FD1792">
      <w:pPr>
        <w:spacing w:after="120" w:line="360" w:lineRule="auto"/>
        <w:jc w:val="center"/>
        <w:rPr>
          <w:rFonts w:ascii="Times New Roman" w:eastAsia="Times New Roman" w:hAnsi="Times New Roman" w:cs="Times New Roman"/>
          <w:b/>
          <w:bCs/>
          <w:color w:val="000000"/>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lastRenderedPageBreak/>
        <w:t>Personal Reflection 2: The UN Sustainable Development Goals</w:t>
      </w:r>
    </w:p>
    <w:p w14:paraId="6BF744F5" w14:textId="77777777"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Using the reflective model of Gibbs (1988), I will reflect on the significance of Goal 12 among the 17 United Nations Sustainability Goals (SDGs) to me, which is ‘Ensure sustainable consumption and production patterns’ (UN, no date). </w:t>
      </w:r>
    </w:p>
    <w:p w14:paraId="67E68D32" w14:textId="77777777" w:rsidR="00E33B4F" w:rsidRPr="00070832" w:rsidRDefault="00E33B4F" w:rsidP="00070832">
      <w:pPr>
        <w:spacing w:after="120" w:line="360" w:lineRule="auto"/>
        <w:jc w:val="both"/>
        <w:rPr>
          <w:rFonts w:ascii="Times New Roman" w:eastAsia="Times New Roman" w:hAnsi="Times New Roman" w:cs="Times New Roman"/>
          <w:b/>
          <w:bCs/>
          <w:color w:val="000000"/>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Description</w:t>
      </w:r>
    </w:p>
    <w:p w14:paraId="73E681CD" w14:textId="77777777"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The 17 Goals are introduced as ‘integrated’, with connections to each other and spanning across the three pillars of economic growth, environmental protection, and social conditions (UNDP, 2023; Walsh, 2011; Hite and Seitz, 2021, p. 6). I first came across the concept of UN SDGs when I was an undergraduate student.</w:t>
      </w:r>
    </w:p>
    <w:p w14:paraId="5F8EADD6" w14:textId="77777777"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At that time, I focused more on fundamental targets on poverty alleviation, hunger eradication and water hygiene. They are grouped as physiological needs of humans (Maslow, 1943) and believed to be fulfilled first before others (Walsh, 2011). In addition, my interest in politics and international affairs prompted me to pay more heed to Goal 17 on ‘Global Partnership’. I used to believe that the realisation of the SDGs is mainly responsibilities of the governments and policymakers. However, the module on sustainability that I am currently taking has helped me realise that there are goals that we can have control over on a personal level.</w:t>
      </w:r>
    </w:p>
    <w:p w14:paraId="19202B3F" w14:textId="77777777" w:rsidR="00E33B4F" w:rsidRPr="00070832" w:rsidRDefault="00E33B4F" w:rsidP="00070832">
      <w:pPr>
        <w:spacing w:after="120" w:line="360" w:lineRule="auto"/>
        <w:jc w:val="both"/>
        <w:rPr>
          <w:rFonts w:ascii="Times New Roman" w:eastAsia="Times New Roman" w:hAnsi="Times New Roman" w:cs="Times New Roman"/>
          <w:b/>
          <w:bCs/>
          <w:color w:val="000000"/>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Feelings</w:t>
      </w:r>
    </w:p>
    <w:p w14:paraId="5D1E67C4" w14:textId="1ABA4E86" w:rsidR="00E33B4F" w:rsidRPr="00070832" w:rsidRDefault="00E33B4F" w:rsidP="00070832">
      <w:pPr>
        <w:pStyle w:val="NormalWeb"/>
        <w:spacing w:before="0" w:beforeAutospacing="0" w:after="120" w:afterAutospacing="0" w:line="360" w:lineRule="auto"/>
        <w:jc w:val="both"/>
        <w:rPr>
          <w:color w:val="000000"/>
        </w:rPr>
      </w:pPr>
      <w:r w:rsidRPr="00070832">
        <w:rPr>
          <w:color w:val="000000"/>
        </w:rPr>
        <w:t xml:space="preserve">For a long time, I thought of the SDGs as a concept of global scale and would require power and collective efforts to realise. Knowing that there is something about them I can start and have control over gives me a sense of duty and empowerment, as Shi </w:t>
      </w:r>
      <w:r w:rsidR="00892386" w:rsidRPr="00892386">
        <w:rPr>
          <w:i/>
          <w:iCs/>
          <w:color w:val="000000"/>
        </w:rPr>
        <w:t>et al.</w:t>
      </w:r>
      <w:r w:rsidRPr="00070832">
        <w:rPr>
          <w:color w:val="000000"/>
        </w:rPr>
        <w:t xml:space="preserve"> (2021) cited a sociological study by Foucault and Gordon (1980) underlining the connection between knowledge and power. Ruby </w:t>
      </w:r>
      <w:r w:rsidR="00892386" w:rsidRPr="00892386">
        <w:rPr>
          <w:i/>
          <w:iCs/>
          <w:color w:val="000000"/>
        </w:rPr>
        <w:t>et al.</w:t>
      </w:r>
      <w:r w:rsidRPr="00070832">
        <w:rPr>
          <w:color w:val="000000"/>
        </w:rPr>
        <w:t xml:space="preserve"> (2020) </w:t>
      </w:r>
      <w:r w:rsidR="003066A1">
        <w:rPr>
          <w:color w:val="000000"/>
        </w:rPr>
        <w:t xml:space="preserve">also </w:t>
      </w:r>
      <w:r w:rsidRPr="00070832">
        <w:rPr>
          <w:color w:val="000000"/>
        </w:rPr>
        <w:t>reiterated that changing consumption patterns is vital to alleviate damage caused to the environment. As a result, I have become more aware of my surroundings and hope to enhance ethical consumption. </w:t>
      </w:r>
    </w:p>
    <w:p w14:paraId="7701A96F" w14:textId="727FACF5" w:rsidR="00E33B4F" w:rsidRPr="00070832" w:rsidRDefault="00E33B4F" w:rsidP="00070832">
      <w:pPr>
        <w:spacing w:after="120" w:line="360" w:lineRule="auto"/>
        <w:jc w:val="both"/>
        <w:rPr>
          <w:rFonts w:ascii="Times New Roman" w:eastAsia="Times New Roman" w:hAnsi="Times New Roman" w:cs="Times New Roman"/>
          <w:b/>
          <w:bCs/>
          <w:color w:val="000000"/>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Evaluation</w:t>
      </w:r>
    </w:p>
    <w:p w14:paraId="1996B3BA" w14:textId="30867C8D"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In theory, we may have control over consumption and production methods. However, I believe the problem lies in whether people will take necessary actions, or convenience and extravagance will triumph. For example, fast fashion has sped up ‘short-term demand’ for clothes, with similarities between clothing companies’ mass production and fast-food chains (Mizrachi and Tal, 2022; </w:t>
      </w:r>
      <w:proofErr w:type="spellStart"/>
      <w:r w:rsidRPr="00070832">
        <w:rPr>
          <w:rFonts w:ascii="Times New Roman" w:eastAsia="Times New Roman" w:hAnsi="Times New Roman" w:cs="Times New Roman"/>
          <w:color w:val="000000"/>
          <w:kern w:val="0"/>
          <w:sz w:val="24"/>
          <w:szCs w:val="24"/>
          <w14:ligatures w14:val="none"/>
        </w:rPr>
        <w:t>Luján</w:t>
      </w:r>
      <w:proofErr w:type="spellEnd"/>
      <w:r w:rsidRPr="00070832">
        <w:rPr>
          <w:rFonts w:ascii="Times New Roman" w:eastAsia="Times New Roman" w:hAnsi="Times New Roman" w:cs="Times New Roman"/>
          <w:color w:val="000000"/>
          <w:kern w:val="0"/>
          <w:sz w:val="24"/>
          <w:szCs w:val="24"/>
          <w14:ligatures w14:val="none"/>
        </w:rPr>
        <w:t xml:space="preserve">-Ornelas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Jones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specified that it </w:t>
      </w:r>
      <w:r w:rsidRPr="00070832">
        <w:rPr>
          <w:rFonts w:ascii="Times New Roman" w:eastAsia="Times New Roman" w:hAnsi="Times New Roman" w:cs="Times New Roman"/>
          <w:color w:val="000000"/>
          <w:kern w:val="0"/>
          <w:sz w:val="24"/>
          <w:szCs w:val="24"/>
          <w14:ligatures w14:val="none"/>
        </w:rPr>
        <w:lastRenderedPageBreak/>
        <w:t xml:space="preserve">comprises procedures to ‘rapidly produce high volumes of cheap clothing that move quickly in and out of trend, and frequently end up as waste’. This results in fast fashion deemed among ‘the most polluting industries’ (Mizrachi and Tal, 2022), together with various adverse social and economic impacts of underpaid garment workers and wastefulness (Jones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w:t>
      </w:r>
      <w:proofErr w:type="spellStart"/>
      <w:r w:rsidRPr="00070832">
        <w:rPr>
          <w:rFonts w:ascii="Times New Roman" w:eastAsia="Times New Roman" w:hAnsi="Times New Roman" w:cs="Times New Roman"/>
          <w:color w:val="000000"/>
          <w:kern w:val="0"/>
          <w:sz w:val="24"/>
          <w:szCs w:val="24"/>
          <w14:ligatures w14:val="none"/>
        </w:rPr>
        <w:t>Luján</w:t>
      </w:r>
      <w:proofErr w:type="spellEnd"/>
      <w:r w:rsidRPr="00070832">
        <w:rPr>
          <w:rFonts w:ascii="Times New Roman" w:eastAsia="Times New Roman" w:hAnsi="Times New Roman" w:cs="Times New Roman"/>
          <w:color w:val="000000"/>
          <w:kern w:val="0"/>
          <w:sz w:val="24"/>
          <w:szCs w:val="24"/>
          <w14:ligatures w14:val="none"/>
        </w:rPr>
        <w:t xml:space="preserve">-Ornelas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w:t>
      </w:r>
    </w:p>
    <w:p w14:paraId="4579A85B" w14:textId="77777777"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In addition, as human beings are actively promoting environment protection, there are severe environmental dangers triggered by misbeliefs (Dunning, 2009). To illustrate, paper cups, which are widely assumed to be an environmentally friendly alternative to their single-use plastic peers, may worsen ‘(micro)plastic waste’ and ocean trash (</w:t>
      </w:r>
      <w:proofErr w:type="spellStart"/>
      <w:r w:rsidRPr="00070832">
        <w:rPr>
          <w:rFonts w:ascii="Times New Roman" w:eastAsia="Times New Roman" w:hAnsi="Times New Roman" w:cs="Times New Roman"/>
          <w:color w:val="000000"/>
          <w:kern w:val="0"/>
          <w:sz w:val="24"/>
          <w:szCs w:val="24"/>
          <w14:ligatures w14:val="none"/>
        </w:rPr>
        <w:t>Foteinis</w:t>
      </w:r>
      <w:proofErr w:type="spellEnd"/>
      <w:r w:rsidRPr="00070832">
        <w:rPr>
          <w:rFonts w:ascii="Times New Roman" w:eastAsia="Times New Roman" w:hAnsi="Times New Roman" w:cs="Times New Roman"/>
          <w:color w:val="000000"/>
          <w:kern w:val="0"/>
          <w:sz w:val="24"/>
          <w:szCs w:val="24"/>
          <w14:ligatures w14:val="none"/>
        </w:rPr>
        <w:t xml:space="preserve">, 2020). </w:t>
      </w:r>
      <w:proofErr w:type="spellStart"/>
      <w:r w:rsidRPr="00070832">
        <w:rPr>
          <w:rFonts w:ascii="Times New Roman" w:eastAsia="Times New Roman" w:hAnsi="Times New Roman" w:cs="Times New Roman"/>
          <w:color w:val="000000"/>
          <w:kern w:val="0"/>
          <w:sz w:val="24"/>
          <w:szCs w:val="24"/>
          <w14:ligatures w14:val="none"/>
        </w:rPr>
        <w:t>Foteinis</w:t>
      </w:r>
      <w:proofErr w:type="spellEnd"/>
      <w:r w:rsidRPr="00070832">
        <w:rPr>
          <w:rFonts w:ascii="Times New Roman" w:eastAsia="Times New Roman" w:hAnsi="Times New Roman" w:cs="Times New Roman"/>
          <w:color w:val="000000"/>
          <w:kern w:val="0"/>
          <w:sz w:val="24"/>
          <w:szCs w:val="24"/>
          <w14:ligatures w14:val="none"/>
        </w:rPr>
        <w:t xml:space="preserve"> (2020) pointed out that in the UK, 7 million cups are consumed daily, while ‘less than 1 in 400’ is recycled in the country.</w:t>
      </w:r>
    </w:p>
    <w:p w14:paraId="1A865D6A" w14:textId="77777777" w:rsidR="00E33B4F" w:rsidRPr="00070832" w:rsidRDefault="00E33B4F" w:rsidP="00070832">
      <w:pPr>
        <w:spacing w:after="120" w:line="360" w:lineRule="auto"/>
        <w:jc w:val="both"/>
        <w:rPr>
          <w:rFonts w:ascii="Times New Roman" w:eastAsia="Times New Roman" w:hAnsi="Times New Roman" w:cs="Times New Roman"/>
          <w:b/>
          <w:bCs/>
          <w:color w:val="000000"/>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Analysis</w:t>
      </w:r>
    </w:p>
    <w:p w14:paraId="1F1695FA" w14:textId="77777777"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Goal 12 currently has the most modest number of events with only 17 on the UN SDGs website, creating a huge gap with Goal 17 which holds the largest figure of 180 (UN, no date). However, it cannot be denied that efforts have been made, particularly in the fashion industry. Companies have worked to prolong the lifespan of some pieces of clothing (Ma and Koo, 2016). The researchers quoted </w:t>
      </w:r>
      <w:proofErr w:type="spellStart"/>
      <w:r w:rsidRPr="00070832">
        <w:rPr>
          <w:rFonts w:ascii="Times New Roman" w:eastAsia="Times New Roman" w:hAnsi="Times New Roman" w:cs="Times New Roman"/>
          <w:color w:val="000000"/>
          <w:kern w:val="0"/>
          <w:sz w:val="24"/>
          <w:szCs w:val="24"/>
          <w14:ligatures w14:val="none"/>
        </w:rPr>
        <w:t>Loker</w:t>
      </w:r>
      <w:proofErr w:type="spellEnd"/>
      <w:r w:rsidRPr="00070832">
        <w:rPr>
          <w:rFonts w:ascii="Times New Roman" w:eastAsia="Times New Roman" w:hAnsi="Times New Roman" w:cs="Times New Roman"/>
          <w:color w:val="000000"/>
          <w:kern w:val="0"/>
          <w:sz w:val="24"/>
          <w:szCs w:val="24"/>
          <w14:ligatures w14:val="none"/>
        </w:rPr>
        <w:t xml:space="preserve"> (2008) that consumers can obtain more sustainable options with ‘design processes and production planning’ by designers (Ma and Koo, 2016). </w:t>
      </w:r>
    </w:p>
    <w:p w14:paraId="062588B5" w14:textId="26FACC47"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The emerging Slow Fashion movement has called for the use of products ‘from a sustainable supply chain’, thereby contributing to a lower purchase frequency (</w:t>
      </w:r>
      <w:proofErr w:type="spellStart"/>
      <w:r w:rsidRPr="00070832">
        <w:rPr>
          <w:rFonts w:ascii="Times New Roman" w:eastAsia="Times New Roman" w:hAnsi="Times New Roman" w:cs="Times New Roman"/>
          <w:color w:val="000000"/>
          <w:kern w:val="0"/>
          <w:sz w:val="24"/>
          <w:szCs w:val="24"/>
          <w14:ligatures w14:val="none"/>
        </w:rPr>
        <w:t>Luján</w:t>
      </w:r>
      <w:proofErr w:type="spellEnd"/>
      <w:r w:rsidRPr="00070832">
        <w:rPr>
          <w:rFonts w:ascii="Times New Roman" w:eastAsia="Times New Roman" w:hAnsi="Times New Roman" w:cs="Times New Roman"/>
          <w:color w:val="000000"/>
          <w:kern w:val="0"/>
          <w:sz w:val="24"/>
          <w:szCs w:val="24"/>
          <w14:ligatures w14:val="none"/>
        </w:rPr>
        <w:t xml:space="preserve">-Ornelas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For their part, </w:t>
      </w:r>
      <w:proofErr w:type="spellStart"/>
      <w:r w:rsidRPr="00070832">
        <w:rPr>
          <w:rFonts w:ascii="Times New Roman" w:eastAsia="Times New Roman" w:hAnsi="Times New Roman" w:cs="Times New Roman"/>
          <w:color w:val="000000"/>
          <w:kern w:val="0"/>
          <w:sz w:val="24"/>
          <w:szCs w:val="24"/>
          <w14:ligatures w14:val="none"/>
        </w:rPr>
        <w:t>Palakshappa</w:t>
      </w:r>
      <w:proofErr w:type="spellEnd"/>
      <w:r w:rsidRPr="00070832">
        <w:rPr>
          <w:rFonts w:ascii="Times New Roman" w:eastAsia="Times New Roman" w:hAnsi="Times New Roman" w:cs="Times New Roman"/>
          <w:color w:val="000000"/>
          <w:kern w:val="0"/>
          <w:sz w:val="24"/>
          <w:szCs w:val="24"/>
          <w14:ligatures w14:val="none"/>
        </w:rPr>
        <w:t xml:space="preserve"> and Dodds (2021) stressed the role of ‘brand co-creation’, which better engages consumers in the creation and development of products (</w:t>
      </w:r>
      <w:proofErr w:type="spellStart"/>
      <w:r w:rsidRPr="00070832">
        <w:rPr>
          <w:rFonts w:ascii="Times New Roman" w:eastAsia="Times New Roman" w:hAnsi="Times New Roman" w:cs="Times New Roman"/>
          <w:color w:val="000000"/>
          <w:kern w:val="0"/>
          <w:sz w:val="24"/>
          <w:szCs w:val="24"/>
          <w14:ligatures w14:val="none"/>
        </w:rPr>
        <w:t>Tajvidi</w:t>
      </w:r>
      <w:proofErr w:type="spellEnd"/>
      <w:r w:rsidRPr="00070832">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Prahalad and Ramaswamy, 2004; Vargo and </w:t>
      </w:r>
      <w:proofErr w:type="spellStart"/>
      <w:r w:rsidRPr="00070832">
        <w:rPr>
          <w:rFonts w:ascii="Times New Roman" w:eastAsia="Times New Roman" w:hAnsi="Times New Roman" w:cs="Times New Roman"/>
          <w:color w:val="000000"/>
          <w:kern w:val="0"/>
          <w:sz w:val="24"/>
          <w:szCs w:val="24"/>
          <w14:ligatures w14:val="none"/>
        </w:rPr>
        <w:t>Lusch</w:t>
      </w:r>
      <w:proofErr w:type="spellEnd"/>
      <w:r w:rsidRPr="00070832">
        <w:rPr>
          <w:rFonts w:ascii="Times New Roman" w:eastAsia="Times New Roman" w:hAnsi="Times New Roman" w:cs="Times New Roman"/>
          <w:color w:val="000000"/>
          <w:kern w:val="0"/>
          <w:sz w:val="24"/>
          <w:szCs w:val="24"/>
          <w14:ligatures w14:val="none"/>
        </w:rPr>
        <w:t>, 2004). This framework fosters ‘embedding sustainability and viewing the consumer as central to mobilising SDG12’ (</w:t>
      </w:r>
      <w:proofErr w:type="spellStart"/>
      <w:r w:rsidRPr="00070832">
        <w:rPr>
          <w:rFonts w:ascii="Times New Roman" w:eastAsia="Times New Roman" w:hAnsi="Times New Roman" w:cs="Times New Roman"/>
          <w:color w:val="000000"/>
          <w:kern w:val="0"/>
          <w:sz w:val="24"/>
          <w:szCs w:val="24"/>
          <w14:ligatures w14:val="none"/>
        </w:rPr>
        <w:t>Palakshappa</w:t>
      </w:r>
      <w:proofErr w:type="spellEnd"/>
      <w:r w:rsidRPr="00070832">
        <w:rPr>
          <w:rFonts w:ascii="Times New Roman" w:eastAsia="Times New Roman" w:hAnsi="Times New Roman" w:cs="Times New Roman"/>
          <w:color w:val="000000"/>
          <w:kern w:val="0"/>
          <w:sz w:val="24"/>
          <w:szCs w:val="24"/>
          <w14:ligatures w14:val="none"/>
        </w:rPr>
        <w:t xml:space="preserve"> and Dodds, 2021). </w:t>
      </w:r>
    </w:p>
    <w:p w14:paraId="62773B56" w14:textId="0C612FD1" w:rsidR="00E33B4F" w:rsidRPr="00070832" w:rsidRDefault="00E33B4F" w:rsidP="00070832">
      <w:pPr>
        <w:spacing w:after="120" w:line="360" w:lineRule="auto"/>
        <w:jc w:val="both"/>
        <w:rPr>
          <w:rFonts w:ascii="Times New Roman" w:eastAsia="Times New Roman" w:hAnsi="Times New Roman" w:cs="Times New Roman"/>
          <w:b/>
          <w:bCs/>
          <w:color w:val="000000"/>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Conclusion</w:t>
      </w:r>
    </w:p>
    <w:p w14:paraId="2483A6AF" w14:textId="65C4B8E7"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I believe that Goal 12 is among goals that empower individuals to have control over in daily activities, and it is important to take actions that will not unknowingly ‘compromise the ability to meet the needs and aspirations of the future’ (Brundtland Commission, 1987; da Costa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2018).</w:t>
      </w:r>
    </w:p>
    <w:p w14:paraId="7BA195F6" w14:textId="6C29C8B1" w:rsidR="00E33B4F" w:rsidRPr="00070832" w:rsidRDefault="00E33B4F"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Ethical consumption must be encouraged, especially in the fashion industry, dubbed the world’s ‘second most polluting industry’ due to ‘unsustainable production and consumption </w:t>
      </w:r>
      <w:r w:rsidRPr="00070832">
        <w:rPr>
          <w:rFonts w:ascii="Times New Roman" w:eastAsia="Times New Roman" w:hAnsi="Times New Roman" w:cs="Times New Roman"/>
          <w:color w:val="000000"/>
          <w:kern w:val="0"/>
          <w:sz w:val="24"/>
          <w:szCs w:val="24"/>
          <w14:ligatures w14:val="none"/>
        </w:rPr>
        <w:lastRenderedPageBreak/>
        <w:t xml:space="preserve">practices’ at present (UN News, 2019; </w:t>
      </w:r>
      <w:proofErr w:type="spellStart"/>
      <w:r w:rsidRPr="00070832">
        <w:rPr>
          <w:rFonts w:ascii="Times New Roman" w:eastAsia="Times New Roman" w:hAnsi="Times New Roman" w:cs="Times New Roman"/>
          <w:color w:val="000000"/>
          <w:kern w:val="0"/>
          <w:sz w:val="24"/>
          <w:szCs w:val="24"/>
          <w14:ligatures w14:val="none"/>
        </w:rPr>
        <w:t>Wanniarachchi</w:t>
      </w:r>
      <w:proofErr w:type="spellEnd"/>
      <w:r w:rsidRPr="00070832">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Along with Slow Fashion, </w:t>
      </w:r>
      <w:proofErr w:type="spellStart"/>
      <w:r w:rsidRPr="00070832">
        <w:rPr>
          <w:rFonts w:ascii="Times New Roman" w:eastAsia="Times New Roman" w:hAnsi="Times New Roman" w:cs="Times New Roman"/>
          <w:color w:val="000000"/>
          <w:kern w:val="0"/>
          <w:sz w:val="24"/>
          <w:szCs w:val="24"/>
          <w14:ligatures w14:val="none"/>
        </w:rPr>
        <w:t>Palakshappa</w:t>
      </w:r>
      <w:proofErr w:type="spellEnd"/>
      <w:r w:rsidRPr="00070832">
        <w:rPr>
          <w:rFonts w:ascii="Times New Roman" w:eastAsia="Times New Roman" w:hAnsi="Times New Roman" w:cs="Times New Roman"/>
          <w:color w:val="000000"/>
          <w:kern w:val="0"/>
          <w:sz w:val="24"/>
          <w:szCs w:val="24"/>
          <w14:ligatures w14:val="none"/>
        </w:rPr>
        <w:t xml:space="preserve"> and Dodds (2021) articulated that changes can come from both consumers and designers, for example with the emergence of co-creating brands. Echoing the view, </w:t>
      </w:r>
      <w:proofErr w:type="spellStart"/>
      <w:r w:rsidRPr="00070832">
        <w:rPr>
          <w:rFonts w:ascii="Times New Roman" w:eastAsia="Times New Roman" w:hAnsi="Times New Roman" w:cs="Times New Roman"/>
          <w:color w:val="000000"/>
          <w:kern w:val="0"/>
          <w:sz w:val="24"/>
          <w:szCs w:val="24"/>
          <w14:ligatures w14:val="none"/>
        </w:rPr>
        <w:t>Wanniarachchi</w:t>
      </w:r>
      <w:proofErr w:type="spellEnd"/>
      <w:r w:rsidRPr="00070832">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affirmed that the healthy relationships between manufacturers and customers will create products to the latter’s preferences and demands. </w:t>
      </w:r>
    </w:p>
    <w:p w14:paraId="6AB65B2A" w14:textId="4A902712" w:rsidR="00E33B4F" w:rsidRPr="00070832" w:rsidRDefault="00E33B4F" w:rsidP="00070832">
      <w:pPr>
        <w:spacing w:after="120" w:line="360" w:lineRule="auto"/>
        <w:jc w:val="both"/>
        <w:rPr>
          <w:rFonts w:ascii="Times New Roman" w:eastAsia="Times New Roman" w:hAnsi="Times New Roman" w:cs="Times New Roman"/>
          <w:b/>
          <w:bCs/>
          <w:color w:val="000000"/>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Action plan</w:t>
      </w:r>
    </w:p>
    <w:p w14:paraId="3CB9E7BE" w14:textId="532C442A" w:rsidR="00035031" w:rsidRPr="00070832" w:rsidRDefault="00E33B4F" w:rsidP="00070832">
      <w:pPr>
        <w:spacing w:after="120" w:line="360" w:lineRule="auto"/>
        <w:jc w:val="both"/>
        <w:rPr>
          <w:rFonts w:ascii="Times New Roman" w:hAnsi="Times New Roman" w:cs="Times New Roman"/>
          <w:sz w:val="24"/>
          <w:szCs w:val="24"/>
        </w:rPr>
      </w:pPr>
      <w:r w:rsidRPr="00070832">
        <w:rPr>
          <w:rFonts w:ascii="Times New Roman" w:eastAsia="Times New Roman" w:hAnsi="Times New Roman" w:cs="Times New Roman"/>
          <w:color w:val="000000"/>
          <w:kern w:val="0"/>
          <w:sz w:val="24"/>
          <w:szCs w:val="24"/>
          <w14:ligatures w14:val="none"/>
        </w:rPr>
        <w:t>Osterley and Williams (2018) highlighted the importance of reuse in waste prevention, explaining it lengthens shelf lives (Defra UK, 2009). In addition, ‘the need to extract virgin raw materials to manufacture new products’ would be reduced or avoided (Osterley and Williams, 2018). While reuse can be seen as a ‘way of life’ in developing countries, buying at charity shops has been among ways to help young people in developed nations become fashionable (Osterley and Williams, 2018). They also pointed out that reuse and recycling through buying things in such stores ‘save landfill space’, and lower CO2 emissions, among other economic and social benefits. Knowing there are alternatives in consumption that work for sustainability makes me think more positively. I am aware of potential drawbacks of charity shops' operations, such as product quality and cash flow (</w:t>
      </w:r>
      <w:proofErr w:type="spellStart"/>
      <w:r w:rsidRPr="00070832">
        <w:rPr>
          <w:rFonts w:ascii="Times New Roman" w:eastAsia="Times New Roman" w:hAnsi="Times New Roman" w:cs="Times New Roman"/>
          <w:color w:val="000000"/>
          <w:kern w:val="0"/>
          <w:sz w:val="24"/>
          <w:szCs w:val="24"/>
          <w14:ligatures w14:val="none"/>
        </w:rPr>
        <w:t>Dururu</w:t>
      </w:r>
      <w:proofErr w:type="spellEnd"/>
      <w:r w:rsidRPr="00070832">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2015), even so, I now have a strong motivation to opt for products in those stores and support similar initiatives and organisations in the hope of leading a more sustainable lifestyle./.</w:t>
      </w:r>
    </w:p>
    <w:p w14:paraId="42FC37DE" w14:textId="77777777" w:rsidR="00035031" w:rsidRPr="00070832" w:rsidRDefault="00035031" w:rsidP="00070832">
      <w:pPr>
        <w:pStyle w:val="NormalWeb"/>
        <w:spacing w:before="0" w:beforeAutospacing="0" w:after="120" w:afterAutospacing="0" w:line="360" w:lineRule="auto"/>
        <w:jc w:val="both"/>
      </w:pPr>
      <w:r w:rsidRPr="00070832">
        <w:rPr>
          <w:b/>
          <w:bCs/>
          <w:color w:val="000000"/>
        </w:rPr>
        <w:t>References</w:t>
      </w:r>
    </w:p>
    <w:p w14:paraId="60F8234D" w14:textId="77777777" w:rsidR="00035031" w:rsidRPr="00070832" w:rsidRDefault="00035031" w:rsidP="00070832">
      <w:pPr>
        <w:pStyle w:val="NormalWeb"/>
        <w:spacing w:before="0" w:beforeAutospacing="0" w:after="120" w:afterAutospacing="0" w:line="360" w:lineRule="auto"/>
      </w:pPr>
      <w:r w:rsidRPr="00070832">
        <w:rPr>
          <w:color w:val="000000"/>
        </w:rPr>
        <w:t xml:space="preserve">Brundtland Commission (1987) </w:t>
      </w:r>
      <w:r w:rsidRPr="00070832">
        <w:rPr>
          <w:i/>
          <w:iCs/>
          <w:color w:val="000000"/>
        </w:rPr>
        <w:t xml:space="preserve">Our Common Future. </w:t>
      </w:r>
      <w:r w:rsidRPr="00070832">
        <w:rPr>
          <w:color w:val="000000"/>
        </w:rPr>
        <w:t>Oxford: Oxford University Press.</w:t>
      </w:r>
    </w:p>
    <w:p w14:paraId="2A6F3124" w14:textId="77777777" w:rsidR="00035031" w:rsidRPr="00070832" w:rsidRDefault="00035031" w:rsidP="00070832">
      <w:pPr>
        <w:pStyle w:val="NormalWeb"/>
        <w:spacing w:before="0" w:beforeAutospacing="0" w:after="120" w:afterAutospacing="0" w:line="360" w:lineRule="auto"/>
      </w:pPr>
      <w:r w:rsidRPr="00070832">
        <w:rPr>
          <w:color w:val="000000"/>
        </w:rPr>
        <w:t xml:space="preserve">da Costa, A. G.; Soares, I. M.; Pinto, B. F.; Au-Yong-Oliveira, M. and </w:t>
      </w:r>
      <w:proofErr w:type="spellStart"/>
      <w:r w:rsidRPr="00070832">
        <w:rPr>
          <w:color w:val="000000"/>
        </w:rPr>
        <w:t>Szczygiel</w:t>
      </w:r>
      <w:proofErr w:type="spellEnd"/>
      <w:r w:rsidRPr="00070832">
        <w:rPr>
          <w:color w:val="000000"/>
        </w:rPr>
        <w:t>, N. (2018) ‘Innovating in the Fashion Industry for a More Sustainable Production and Consumption’ (from the sessions presented at the 2018 European Conference on Innovation and Entrepreneurship, Reading). Available at: https://www.proquest.com/conference-papers-proceedings/innovating-fashion-industry-more-sustainable/docview/2117762256/se-2?accountid=130472 (Accessed April 23, 2023).</w:t>
      </w:r>
    </w:p>
    <w:p w14:paraId="06BD08B3" w14:textId="77777777" w:rsidR="00035031" w:rsidRPr="00070832" w:rsidRDefault="00035031" w:rsidP="00070832">
      <w:pPr>
        <w:pStyle w:val="NormalWeb"/>
        <w:spacing w:before="0" w:beforeAutospacing="0" w:after="120" w:afterAutospacing="0" w:line="360" w:lineRule="auto"/>
      </w:pPr>
      <w:r w:rsidRPr="00070832">
        <w:rPr>
          <w:color w:val="000000"/>
        </w:rPr>
        <w:t xml:space="preserve">Defra UK (Department for Environment, Food and Rural Affairs) (2009) </w:t>
      </w:r>
      <w:r w:rsidRPr="00070832">
        <w:rPr>
          <w:i/>
          <w:iCs/>
          <w:color w:val="000000"/>
        </w:rPr>
        <w:t>Benefits of Third Sector Involvement in Waste Management</w:t>
      </w:r>
      <w:r w:rsidRPr="00070832">
        <w:rPr>
          <w:color w:val="000000"/>
        </w:rPr>
        <w:t>. London, UK: HMSO.</w:t>
      </w:r>
    </w:p>
    <w:p w14:paraId="1D036D9B" w14:textId="77777777" w:rsidR="00035031" w:rsidRPr="00070832" w:rsidRDefault="00035031" w:rsidP="00070832">
      <w:pPr>
        <w:pStyle w:val="NormalWeb"/>
        <w:spacing w:before="0" w:beforeAutospacing="0" w:after="120" w:afterAutospacing="0" w:line="360" w:lineRule="auto"/>
      </w:pPr>
      <w:r w:rsidRPr="00070832">
        <w:rPr>
          <w:color w:val="000000"/>
        </w:rPr>
        <w:t xml:space="preserve">Dunning, D. (2009) ‘Misbelief and the neglect of environmental context’, </w:t>
      </w:r>
      <w:proofErr w:type="spellStart"/>
      <w:r w:rsidRPr="00070832">
        <w:rPr>
          <w:i/>
          <w:iCs/>
          <w:color w:val="000000"/>
        </w:rPr>
        <w:t>Behavioral</w:t>
      </w:r>
      <w:proofErr w:type="spellEnd"/>
      <w:r w:rsidRPr="00070832">
        <w:rPr>
          <w:i/>
          <w:iCs/>
          <w:color w:val="000000"/>
        </w:rPr>
        <w:t xml:space="preserve"> and Brain Sciences</w:t>
      </w:r>
      <w:r w:rsidRPr="00070832">
        <w:rPr>
          <w:color w:val="000000"/>
        </w:rPr>
        <w:t>, 32(6): 517-8. Available at: 10.1017/S0140525X09991208 (Accessed April 21, 2023).</w:t>
      </w:r>
    </w:p>
    <w:p w14:paraId="27909E17" w14:textId="77777777" w:rsidR="00035031" w:rsidRPr="00070832" w:rsidRDefault="00035031" w:rsidP="00070832">
      <w:pPr>
        <w:pStyle w:val="NormalWeb"/>
        <w:spacing w:before="0" w:beforeAutospacing="0" w:after="120" w:afterAutospacing="0" w:line="360" w:lineRule="auto"/>
      </w:pPr>
      <w:proofErr w:type="spellStart"/>
      <w:r w:rsidRPr="00070832">
        <w:rPr>
          <w:color w:val="000000"/>
        </w:rPr>
        <w:lastRenderedPageBreak/>
        <w:t>Dururu</w:t>
      </w:r>
      <w:proofErr w:type="spellEnd"/>
      <w:r w:rsidRPr="00070832">
        <w:rPr>
          <w:color w:val="000000"/>
        </w:rPr>
        <w:t xml:space="preserve">, J.; Anderson, C.; Bates, M.; </w:t>
      </w:r>
      <w:proofErr w:type="spellStart"/>
      <w:r w:rsidRPr="00070832">
        <w:rPr>
          <w:color w:val="000000"/>
        </w:rPr>
        <w:t>Montasser</w:t>
      </w:r>
      <w:proofErr w:type="spellEnd"/>
      <w:r w:rsidRPr="00070832">
        <w:rPr>
          <w:color w:val="000000"/>
        </w:rPr>
        <w:t xml:space="preserve">, W. and Tudor, T. (2015) ‘Enhancing engagement with community sector organisations working in sustainable waste management: A case study’, </w:t>
      </w:r>
      <w:r w:rsidRPr="00070832">
        <w:rPr>
          <w:i/>
          <w:iCs/>
          <w:color w:val="000000"/>
        </w:rPr>
        <w:t>Waste Management &amp; Research</w:t>
      </w:r>
      <w:r w:rsidRPr="00070832">
        <w:rPr>
          <w:color w:val="000000"/>
        </w:rPr>
        <w:t>, 33(3): pp. 284-290. Available at: 10.1177/0734242X14567504 (Accessed April 23, 2023).</w:t>
      </w:r>
    </w:p>
    <w:p w14:paraId="720D9678" w14:textId="77777777" w:rsidR="00035031" w:rsidRPr="00070832" w:rsidRDefault="00035031" w:rsidP="00070832">
      <w:pPr>
        <w:pStyle w:val="NormalWeb"/>
        <w:spacing w:before="0" w:beforeAutospacing="0" w:after="120" w:afterAutospacing="0" w:line="360" w:lineRule="auto"/>
      </w:pPr>
      <w:proofErr w:type="spellStart"/>
      <w:r w:rsidRPr="00070832">
        <w:rPr>
          <w:color w:val="000000"/>
        </w:rPr>
        <w:t>Foteinis</w:t>
      </w:r>
      <w:proofErr w:type="spellEnd"/>
      <w:r w:rsidRPr="00070832">
        <w:rPr>
          <w:color w:val="000000"/>
        </w:rPr>
        <w:t xml:space="preserve">, S. (2020) ‘How small daily choices play a huge role in climate change: The disposable paper cup environmental bane’, </w:t>
      </w:r>
      <w:r w:rsidRPr="00070832">
        <w:rPr>
          <w:i/>
          <w:iCs/>
          <w:color w:val="000000"/>
        </w:rPr>
        <w:t>Journal of Cleaner Production</w:t>
      </w:r>
      <w:r w:rsidRPr="00070832">
        <w:rPr>
          <w:color w:val="000000"/>
        </w:rPr>
        <w:t>, Volume 255, 120294. Available at: https://doi.org/10.1016/j.jclepro.2020.120294 (Accessed April 21, 2023).</w:t>
      </w:r>
    </w:p>
    <w:p w14:paraId="0E5269B1" w14:textId="77777777" w:rsidR="00035031" w:rsidRPr="00070832" w:rsidRDefault="00035031" w:rsidP="00070832">
      <w:pPr>
        <w:pStyle w:val="NormalWeb"/>
        <w:spacing w:before="0" w:beforeAutospacing="0" w:after="120" w:afterAutospacing="0" w:line="360" w:lineRule="auto"/>
      </w:pPr>
      <w:r w:rsidRPr="00070832">
        <w:rPr>
          <w:color w:val="000000"/>
        </w:rPr>
        <w:t xml:space="preserve">Gibbs, G. (1988) </w:t>
      </w:r>
      <w:r w:rsidRPr="00070832">
        <w:rPr>
          <w:i/>
          <w:iCs/>
          <w:color w:val="000000"/>
        </w:rPr>
        <w:t>Learning by doing: A guide to teaching and learning methods</w:t>
      </w:r>
      <w:r w:rsidRPr="00070832">
        <w:rPr>
          <w:color w:val="000000"/>
        </w:rPr>
        <w:t>. Oxford: Further Education Unit.</w:t>
      </w:r>
    </w:p>
    <w:p w14:paraId="0AAD5497" w14:textId="77777777" w:rsidR="00035031" w:rsidRPr="00070832" w:rsidRDefault="00035031" w:rsidP="00070832">
      <w:pPr>
        <w:pStyle w:val="NormalWeb"/>
        <w:spacing w:before="0" w:beforeAutospacing="0" w:after="120" w:afterAutospacing="0" w:line="360" w:lineRule="auto"/>
      </w:pPr>
      <w:r w:rsidRPr="00070832">
        <w:rPr>
          <w:color w:val="000000"/>
        </w:rPr>
        <w:t xml:space="preserve">Hite, K. A. and Seitz, J. L. (2021) </w:t>
      </w:r>
      <w:r w:rsidRPr="00070832">
        <w:rPr>
          <w:i/>
          <w:iCs/>
          <w:color w:val="000000"/>
        </w:rPr>
        <w:t>Global Issues: An Introduction</w:t>
      </w:r>
      <w:r w:rsidRPr="00070832">
        <w:rPr>
          <w:color w:val="000000"/>
        </w:rPr>
        <w:t xml:space="preserve">, 6th </w:t>
      </w:r>
      <w:proofErr w:type="spellStart"/>
      <w:r w:rsidRPr="00070832">
        <w:rPr>
          <w:color w:val="000000"/>
        </w:rPr>
        <w:t>edn</w:t>
      </w:r>
      <w:proofErr w:type="spellEnd"/>
      <w:r w:rsidRPr="00070832">
        <w:rPr>
          <w:color w:val="000000"/>
        </w:rPr>
        <w:t>. Hoboken: Wiley-Blackwell.</w:t>
      </w:r>
    </w:p>
    <w:p w14:paraId="3692DB8E" w14:textId="77777777" w:rsidR="00035031" w:rsidRPr="00070832" w:rsidRDefault="00035031" w:rsidP="00070832">
      <w:pPr>
        <w:pStyle w:val="NormalWeb"/>
        <w:spacing w:before="0" w:beforeAutospacing="0" w:after="120" w:afterAutospacing="0" w:line="360" w:lineRule="auto"/>
      </w:pPr>
      <w:r w:rsidRPr="00070832">
        <w:rPr>
          <w:color w:val="000000"/>
        </w:rPr>
        <w:t xml:space="preserve">Jones, V.; Millett, R. and Pykett, J. (2022) ‘Sustainable threads: Using immersive narratives to teach about the impacts of fast fashion’, </w:t>
      </w:r>
      <w:r w:rsidRPr="00070832">
        <w:rPr>
          <w:i/>
          <w:iCs/>
          <w:color w:val="000000"/>
        </w:rPr>
        <w:t>Teaching Geography</w:t>
      </w:r>
      <w:r w:rsidRPr="00070832">
        <w:rPr>
          <w:color w:val="000000"/>
        </w:rPr>
        <w:t>, 47(2), pp. 79-82. Available at: https://www.proquest.com/scholarly-journals/sustainable-threads-using-immersive-narratives/docview/2676150242/se-2?accountid=130472 (Accessed April 21, 2023).</w:t>
      </w:r>
    </w:p>
    <w:p w14:paraId="3AFDA0FE" w14:textId="77777777" w:rsidR="00035031" w:rsidRPr="00070832" w:rsidRDefault="00035031" w:rsidP="00070832">
      <w:pPr>
        <w:pStyle w:val="NormalWeb"/>
        <w:spacing w:before="0" w:beforeAutospacing="0" w:after="120" w:afterAutospacing="0" w:line="360" w:lineRule="auto"/>
      </w:pPr>
      <w:proofErr w:type="spellStart"/>
      <w:r w:rsidRPr="00070832">
        <w:rPr>
          <w:color w:val="000000"/>
        </w:rPr>
        <w:t>Luján</w:t>
      </w:r>
      <w:proofErr w:type="spellEnd"/>
      <w:r w:rsidRPr="00070832">
        <w:rPr>
          <w:color w:val="000000"/>
        </w:rPr>
        <w:t xml:space="preserve">-Ornelas, C.; G, L. P.; Franco-García, L. and </w:t>
      </w:r>
      <w:proofErr w:type="spellStart"/>
      <w:r w:rsidRPr="00070832">
        <w:rPr>
          <w:color w:val="000000"/>
        </w:rPr>
        <w:t>Heldeweg</w:t>
      </w:r>
      <w:proofErr w:type="spellEnd"/>
      <w:r w:rsidRPr="00070832">
        <w:rPr>
          <w:color w:val="000000"/>
        </w:rPr>
        <w:t xml:space="preserve">, M. (2020) ‘A life cycle thinking approach to analyse sustainability in the textile industry: A literature review’, </w:t>
      </w:r>
      <w:r w:rsidRPr="00070832">
        <w:rPr>
          <w:i/>
          <w:iCs/>
          <w:color w:val="000000"/>
        </w:rPr>
        <w:t>Sustainability (Basel, Switzerland),</w:t>
      </w:r>
      <w:r w:rsidRPr="00070832">
        <w:rPr>
          <w:color w:val="000000"/>
        </w:rPr>
        <w:t xml:space="preserve"> Vol.12 (23), p.10193. Available at: 10.3390/su122310193 (Accessed April 22, 2023).</w:t>
      </w:r>
    </w:p>
    <w:p w14:paraId="2F15F1E9" w14:textId="77777777" w:rsidR="00035031" w:rsidRPr="00070832" w:rsidRDefault="00035031" w:rsidP="00070832">
      <w:pPr>
        <w:pStyle w:val="NormalWeb"/>
        <w:spacing w:before="0" w:beforeAutospacing="0" w:after="120" w:afterAutospacing="0" w:line="360" w:lineRule="auto"/>
      </w:pPr>
      <w:r w:rsidRPr="00070832">
        <w:rPr>
          <w:color w:val="000000"/>
        </w:rPr>
        <w:t xml:space="preserve">Maslow, A. H. (1943) ‘A theory of human motivation’, </w:t>
      </w:r>
      <w:r w:rsidRPr="00070832">
        <w:rPr>
          <w:i/>
          <w:iCs/>
          <w:color w:val="000000"/>
        </w:rPr>
        <w:t>Psychological Review</w:t>
      </w:r>
      <w:r w:rsidRPr="00070832">
        <w:rPr>
          <w:color w:val="000000"/>
        </w:rPr>
        <w:t>, 50, pp. 370–396.</w:t>
      </w:r>
    </w:p>
    <w:p w14:paraId="77EE55FA" w14:textId="77777777" w:rsidR="00035031" w:rsidRPr="00070832" w:rsidRDefault="00035031" w:rsidP="00070832">
      <w:pPr>
        <w:pStyle w:val="NormalWeb"/>
        <w:spacing w:before="0" w:beforeAutospacing="0" w:after="120" w:afterAutospacing="0" w:line="360" w:lineRule="auto"/>
      </w:pPr>
      <w:r w:rsidRPr="00070832">
        <w:rPr>
          <w:color w:val="000000"/>
        </w:rPr>
        <w:t xml:space="preserve">Mizrachi, M. P. and Tal, A. (2022) ‘Sustainable Fashion — Rationale and Policies’, </w:t>
      </w:r>
      <w:proofErr w:type="spellStart"/>
      <w:r w:rsidRPr="00070832">
        <w:rPr>
          <w:i/>
          <w:iCs/>
          <w:color w:val="000000"/>
        </w:rPr>
        <w:t>Encyclopedia</w:t>
      </w:r>
      <w:proofErr w:type="spellEnd"/>
      <w:r w:rsidRPr="00070832">
        <w:rPr>
          <w:color w:val="000000"/>
        </w:rPr>
        <w:t xml:space="preserve"> 2(2), pp. 1154–1167. Available at: https://doi.org/10.3390/encyclopedia2020077 </w:t>
      </w:r>
      <w:r w:rsidRPr="00070832">
        <w:rPr>
          <w:color w:val="2E2E2E"/>
        </w:rPr>
        <w:t>(Accessed April 21, 2023).</w:t>
      </w:r>
    </w:p>
    <w:p w14:paraId="0D654BF6" w14:textId="77777777" w:rsidR="00035031" w:rsidRPr="00070832" w:rsidRDefault="00035031" w:rsidP="00070832">
      <w:pPr>
        <w:pStyle w:val="NormalWeb"/>
        <w:spacing w:before="0" w:beforeAutospacing="0" w:after="120" w:afterAutospacing="0" w:line="360" w:lineRule="auto"/>
      </w:pPr>
      <w:r w:rsidRPr="00070832">
        <w:rPr>
          <w:color w:val="000000"/>
        </w:rPr>
        <w:t xml:space="preserve">Osterley, R. and Williams, I.D. (2018) ‘The social, environmental and economic benefits of reuse by charity </w:t>
      </w:r>
      <w:proofErr w:type="gramStart"/>
      <w:r w:rsidRPr="00070832">
        <w:rPr>
          <w:color w:val="000000"/>
        </w:rPr>
        <w:t>shops’</w:t>
      </w:r>
      <w:proofErr w:type="gramEnd"/>
      <w:r w:rsidRPr="00070832">
        <w:rPr>
          <w:color w:val="000000"/>
        </w:rPr>
        <w:t xml:space="preserve">. </w:t>
      </w:r>
      <w:r w:rsidRPr="00070832">
        <w:rPr>
          <w:i/>
          <w:iCs/>
          <w:color w:val="000000"/>
        </w:rPr>
        <w:t xml:space="preserve">Detritus, </w:t>
      </w:r>
      <w:r w:rsidRPr="00070832">
        <w:rPr>
          <w:color w:val="000000"/>
        </w:rPr>
        <w:t>Volume 07-September 2019, 1. pp. 29-35. Available at: 10.31025/2611-4135/2019.13849 (Accessed April 23, 2023).</w:t>
      </w:r>
    </w:p>
    <w:p w14:paraId="021FE4D4" w14:textId="77777777" w:rsidR="00035031" w:rsidRPr="00070832" w:rsidRDefault="00035031" w:rsidP="00070832">
      <w:pPr>
        <w:pStyle w:val="NormalWeb"/>
        <w:spacing w:before="0" w:beforeAutospacing="0" w:after="120" w:afterAutospacing="0" w:line="360" w:lineRule="auto"/>
        <w:rPr>
          <w:color w:val="000000"/>
        </w:rPr>
      </w:pPr>
      <w:proofErr w:type="spellStart"/>
      <w:r w:rsidRPr="00070832">
        <w:rPr>
          <w:color w:val="000000"/>
        </w:rPr>
        <w:t>Palakshappa</w:t>
      </w:r>
      <w:proofErr w:type="spellEnd"/>
      <w:r w:rsidRPr="00070832">
        <w:rPr>
          <w:color w:val="000000"/>
        </w:rPr>
        <w:t xml:space="preserve">, N. and Dodds, S. (2021), "Mobilising SDG 12: co-creating sustainability through brands", </w:t>
      </w:r>
      <w:r w:rsidRPr="00070832">
        <w:rPr>
          <w:i/>
          <w:iCs/>
          <w:color w:val="000000"/>
        </w:rPr>
        <w:t>Marketing Intelligence &amp; Planning</w:t>
      </w:r>
      <w:r w:rsidRPr="00070832">
        <w:rPr>
          <w:color w:val="000000"/>
        </w:rPr>
        <w:t>, Vol. 39 No. 2, pp. 265-283. https://doi.org/10.1108/MIP-08-2018-0360 (Accessed April 22, 2023).</w:t>
      </w:r>
    </w:p>
    <w:p w14:paraId="512B879F" w14:textId="1193F84D" w:rsidR="00035031" w:rsidRPr="00070832" w:rsidRDefault="00035031" w:rsidP="00070832">
      <w:pPr>
        <w:pStyle w:val="NormalWeb"/>
        <w:spacing w:before="0" w:beforeAutospacing="0" w:after="120" w:afterAutospacing="0" w:line="360" w:lineRule="auto"/>
      </w:pPr>
      <w:r w:rsidRPr="00070832">
        <w:lastRenderedPageBreak/>
        <w:t xml:space="preserve">Ruby, M.B.; Walker, I. and Watkins, H. M. (2020) ‘Sustainable consumption: The psychology of individual choice, identity, and </w:t>
      </w:r>
      <w:proofErr w:type="spellStart"/>
      <w:r w:rsidRPr="00070832">
        <w:t>behavior</w:t>
      </w:r>
      <w:proofErr w:type="spellEnd"/>
      <w:r w:rsidRPr="00070832">
        <w:t xml:space="preserve">’, </w:t>
      </w:r>
      <w:r w:rsidRPr="00070832">
        <w:rPr>
          <w:i/>
          <w:iCs/>
        </w:rPr>
        <w:t>Journal of Social Issues</w:t>
      </w:r>
      <w:r w:rsidRPr="00070832">
        <w:t>, Vol. 76, No. 1, pp. 8-18. Available at: 10.1111/josi.12376 (Accessed May 22, 2023).</w:t>
      </w:r>
    </w:p>
    <w:p w14:paraId="21C99139" w14:textId="54474101" w:rsidR="00035031" w:rsidRPr="00070832" w:rsidRDefault="00035031" w:rsidP="00070832">
      <w:pPr>
        <w:pStyle w:val="NormalWeb"/>
        <w:spacing w:before="0" w:beforeAutospacing="0" w:after="120" w:afterAutospacing="0" w:line="360" w:lineRule="auto"/>
      </w:pPr>
      <w:r w:rsidRPr="00070832">
        <w:t xml:space="preserve">Shi, C.; Zhang, F.; Zhu, P. and Shi, Q. (2021) ‘How is knowledge perceived as power? A multilevel model of knowledge power in innovation networks’, </w:t>
      </w:r>
      <w:r w:rsidRPr="00070832">
        <w:rPr>
          <w:i/>
          <w:iCs/>
        </w:rPr>
        <w:t>Front. Psychol., Sec. Organizational Psychology</w:t>
      </w:r>
      <w:r w:rsidRPr="00070832">
        <w:t>, Volume 12. Available at: https://doi.org/10.3389/fpsyg.2021.630762 (Accessed May 22, 2023).</w:t>
      </w:r>
    </w:p>
    <w:p w14:paraId="1C9A3EEF" w14:textId="77777777" w:rsidR="00035031" w:rsidRPr="00070832" w:rsidRDefault="00035031" w:rsidP="00070832">
      <w:pPr>
        <w:pStyle w:val="NormalWeb"/>
        <w:spacing w:before="0" w:beforeAutospacing="0" w:after="120" w:afterAutospacing="0" w:line="360" w:lineRule="auto"/>
      </w:pPr>
      <w:proofErr w:type="spellStart"/>
      <w:r w:rsidRPr="00070832">
        <w:rPr>
          <w:color w:val="000000"/>
        </w:rPr>
        <w:t>Tajvidi</w:t>
      </w:r>
      <w:proofErr w:type="spellEnd"/>
      <w:r w:rsidRPr="00070832">
        <w:rPr>
          <w:color w:val="000000"/>
        </w:rPr>
        <w:t xml:space="preserve">, M.; Richard, M.; Wang Y. and </w:t>
      </w:r>
      <w:proofErr w:type="spellStart"/>
      <w:r w:rsidRPr="00070832">
        <w:rPr>
          <w:color w:val="000000"/>
        </w:rPr>
        <w:t>Hajli</w:t>
      </w:r>
      <w:proofErr w:type="spellEnd"/>
      <w:r w:rsidRPr="00070832">
        <w:rPr>
          <w:color w:val="000000"/>
        </w:rPr>
        <w:t xml:space="preserve">, N. (2020) ‘Brand co-creation through social commerce information sharing: The role of social media’, </w:t>
      </w:r>
      <w:r w:rsidRPr="00070832">
        <w:rPr>
          <w:i/>
          <w:iCs/>
          <w:color w:val="000000"/>
        </w:rPr>
        <w:t>Journal of Business Research</w:t>
      </w:r>
      <w:r w:rsidRPr="00070832">
        <w:rPr>
          <w:color w:val="000000"/>
        </w:rPr>
        <w:t>, Volume 121, pp. 476-486. Available at: https://doi.org/10.1016/j.jbusres.2018.06.008 (Accessed April 23, 2023).</w:t>
      </w:r>
    </w:p>
    <w:p w14:paraId="646D06DB" w14:textId="77777777" w:rsidR="00035031" w:rsidRPr="00070832" w:rsidRDefault="00035031" w:rsidP="00070832">
      <w:pPr>
        <w:pStyle w:val="NormalWeb"/>
        <w:spacing w:before="0" w:beforeAutospacing="0" w:after="120" w:afterAutospacing="0" w:line="360" w:lineRule="auto"/>
      </w:pPr>
      <w:r w:rsidRPr="00070832">
        <w:rPr>
          <w:color w:val="000000"/>
        </w:rPr>
        <w:t xml:space="preserve">UNDP (2023) </w:t>
      </w:r>
      <w:r w:rsidRPr="00070832">
        <w:rPr>
          <w:i/>
          <w:iCs/>
          <w:color w:val="000000"/>
        </w:rPr>
        <w:t>The SDGs in action</w:t>
      </w:r>
      <w:r w:rsidRPr="00070832">
        <w:rPr>
          <w:color w:val="000000"/>
        </w:rPr>
        <w:t xml:space="preserve">. Available </w:t>
      </w:r>
      <w:proofErr w:type="spellStart"/>
      <w:r w:rsidRPr="00070832">
        <w:rPr>
          <w:color w:val="000000"/>
        </w:rPr>
        <w:t>at:</w:t>
      </w:r>
      <w:hyperlink r:id="rId13" w:history="1">
        <w:r w:rsidRPr="00070832">
          <w:rPr>
            <w:rStyle w:val="Hyperlink"/>
            <w:color w:val="1155CC"/>
          </w:rPr>
          <w:t>https</w:t>
        </w:r>
        <w:proofErr w:type="spellEnd"/>
        <w:r w:rsidRPr="00070832">
          <w:rPr>
            <w:rStyle w:val="Hyperlink"/>
            <w:color w:val="1155CC"/>
          </w:rPr>
          <w:t>://www.undp.org/sustainable-development-goals</w:t>
        </w:r>
      </w:hyperlink>
      <w:r w:rsidRPr="00070832">
        <w:rPr>
          <w:color w:val="000000"/>
        </w:rPr>
        <w:t xml:space="preserve"> (Accessed April 19, 2023).</w:t>
      </w:r>
    </w:p>
    <w:p w14:paraId="45ACDA99" w14:textId="77777777" w:rsidR="00035031" w:rsidRPr="00070832" w:rsidRDefault="00035031" w:rsidP="00070832">
      <w:pPr>
        <w:pStyle w:val="NormalWeb"/>
        <w:spacing w:before="0" w:beforeAutospacing="0" w:after="120" w:afterAutospacing="0" w:line="360" w:lineRule="auto"/>
      </w:pPr>
      <w:r w:rsidRPr="00070832">
        <w:rPr>
          <w:color w:val="000000"/>
        </w:rPr>
        <w:t xml:space="preserve">United Nations (no date) </w:t>
      </w:r>
      <w:r w:rsidRPr="00070832">
        <w:rPr>
          <w:i/>
          <w:iCs/>
          <w:color w:val="000000"/>
        </w:rPr>
        <w:t>The 17 Goals</w:t>
      </w:r>
      <w:r w:rsidRPr="00070832">
        <w:rPr>
          <w:color w:val="000000"/>
        </w:rPr>
        <w:t xml:space="preserve">. Available at: </w:t>
      </w:r>
      <w:hyperlink r:id="rId14" w:history="1">
        <w:r w:rsidRPr="00070832">
          <w:rPr>
            <w:rStyle w:val="Hyperlink"/>
            <w:color w:val="1155CC"/>
          </w:rPr>
          <w:t>https://sdgs.un.org/goals</w:t>
        </w:r>
      </w:hyperlink>
      <w:r w:rsidRPr="00070832">
        <w:rPr>
          <w:color w:val="000000"/>
        </w:rPr>
        <w:t xml:space="preserve"> (Accessed April 19, 2023).</w:t>
      </w:r>
    </w:p>
    <w:p w14:paraId="134AEDA9" w14:textId="77777777" w:rsidR="00035031" w:rsidRPr="00070832" w:rsidRDefault="00035031" w:rsidP="00070832">
      <w:pPr>
        <w:pStyle w:val="NormalWeb"/>
        <w:spacing w:before="0" w:beforeAutospacing="0" w:after="120" w:afterAutospacing="0" w:line="360" w:lineRule="auto"/>
      </w:pPr>
      <w:r w:rsidRPr="00070832">
        <w:rPr>
          <w:color w:val="000000"/>
        </w:rPr>
        <w:t xml:space="preserve">Walsh, P. R. (2011) ‘Creating a ‘‘values’’ chain for sustainable development in developing nations: where Maslow meets Porter’, </w:t>
      </w:r>
      <w:r w:rsidRPr="00070832">
        <w:rPr>
          <w:i/>
          <w:iCs/>
          <w:color w:val="000000"/>
        </w:rPr>
        <w:t>Environ Dev Sustain</w:t>
      </w:r>
      <w:r w:rsidRPr="00070832">
        <w:rPr>
          <w:color w:val="000000"/>
        </w:rPr>
        <w:t>, 13: pp. 789–805. Available at: 10.1007/s10668-011-9291-y (Accessed April 19, 2023).</w:t>
      </w:r>
    </w:p>
    <w:p w14:paraId="3C8C2A36" w14:textId="77777777" w:rsidR="00035031" w:rsidRPr="00070832" w:rsidRDefault="00035031" w:rsidP="00070832">
      <w:pPr>
        <w:pStyle w:val="NormalWeb"/>
        <w:spacing w:before="0" w:beforeAutospacing="0" w:after="120" w:afterAutospacing="0" w:line="360" w:lineRule="auto"/>
      </w:pPr>
      <w:proofErr w:type="spellStart"/>
      <w:r w:rsidRPr="00070832">
        <w:rPr>
          <w:color w:val="000000"/>
        </w:rPr>
        <w:t>Wanniarachchi</w:t>
      </w:r>
      <w:proofErr w:type="spellEnd"/>
      <w:r w:rsidRPr="00070832">
        <w:rPr>
          <w:color w:val="000000"/>
        </w:rPr>
        <w:t xml:space="preserve">, T.; Dissanayake, K. and Downs, C. (2020) ‘Improving sustainability and encouraging innovation in traditional craft sectors: the case of the Sri Lankan handloom industry’, </w:t>
      </w:r>
      <w:r w:rsidRPr="00070832">
        <w:rPr>
          <w:i/>
          <w:iCs/>
          <w:color w:val="000000"/>
        </w:rPr>
        <w:t>Research Journal of Textile and Apparel</w:t>
      </w:r>
      <w:r w:rsidRPr="00070832">
        <w:rPr>
          <w:color w:val="000000"/>
        </w:rPr>
        <w:t xml:space="preserve">; Vol. 24, </w:t>
      </w:r>
      <w:proofErr w:type="spellStart"/>
      <w:r w:rsidRPr="00070832">
        <w:rPr>
          <w:color w:val="000000"/>
        </w:rPr>
        <w:t>Iss</w:t>
      </w:r>
      <w:proofErr w:type="spellEnd"/>
      <w:r w:rsidRPr="00070832">
        <w:rPr>
          <w:color w:val="000000"/>
        </w:rPr>
        <w:t>. 2, pp. 111-130. Available at:10.1108/RJTA-09-2019-0041 (Accessed April 23, 2023).</w:t>
      </w:r>
    </w:p>
    <w:p w14:paraId="2E4E31D1" w14:textId="1737AC11"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br w:type="page"/>
      </w:r>
    </w:p>
    <w:p w14:paraId="22927DD6" w14:textId="77777777" w:rsidR="00E33B4F" w:rsidRPr="00070832" w:rsidRDefault="00E33B4F" w:rsidP="00070832">
      <w:pPr>
        <w:spacing w:after="120" w:line="360" w:lineRule="auto"/>
        <w:jc w:val="center"/>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kern w:val="0"/>
          <w:sz w:val="24"/>
          <w:szCs w:val="24"/>
          <w14:ligatures w14:val="none"/>
        </w:rPr>
        <w:lastRenderedPageBreak/>
        <w:br/>
        <w:t>Personal Reflection 3: Changing Personal Behaviours</w:t>
      </w:r>
    </w:p>
    <w:p w14:paraId="1BB784EF" w14:textId="56072AFC"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Using Kolb's (1984) cycle of reflective practice, I will explore my own personal practice of domestic waste classification, which I believe plays a major role in the waste hierarchy of 3Rs (reduce, </w:t>
      </w:r>
      <w:r w:rsidR="00070832" w:rsidRPr="00070832">
        <w:rPr>
          <w:rFonts w:ascii="Times New Roman" w:eastAsia="Times New Roman" w:hAnsi="Times New Roman" w:cs="Times New Roman"/>
          <w:kern w:val="0"/>
          <w:sz w:val="24"/>
          <w:szCs w:val="24"/>
          <w14:ligatures w14:val="none"/>
        </w:rPr>
        <w:t>reuse,</w:t>
      </w:r>
      <w:r w:rsidRPr="00070832">
        <w:rPr>
          <w:rFonts w:ascii="Times New Roman" w:eastAsia="Times New Roman" w:hAnsi="Times New Roman" w:cs="Times New Roman"/>
          <w:kern w:val="0"/>
          <w:sz w:val="24"/>
          <w:szCs w:val="24"/>
          <w14:ligatures w14:val="none"/>
        </w:rPr>
        <w:t xml:space="preserve"> and recycle) (Robertson, 2017, p. 288). For their part, </w:t>
      </w:r>
      <w:proofErr w:type="gramStart"/>
      <w:r w:rsidRPr="00070832">
        <w:rPr>
          <w:rFonts w:ascii="Times New Roman" w:eastAsia="Times New Roman" w:hAnsi="Times New Roman" w:cs="Times New Roman"/>
          <w:kern w:val="0"/>
          <w:sz w:val="24"/>
          <w:szCs w:val="24"/>
          <w14:ligatures w14:val="none"/>
        </w:rPr>
        <w:t>Hite</w:t>
      </w:r>
      <w:proofErr w:type="gramEnd"/>
      <w:r w:rsidRPr="00070832">
        <w:rPr>
          <w:rFonts w:ascii="Times New Roman" w:eastAsia="Times New Roman" w:hAnsi="Times New Roman" w:cs="Times New Roman"/>
          <w:kern w:val="0"/>
          <w:sz w:val="24"/>
          <w:szCs w:val="24"/>
          <w14:ligatures w14:val="none"/>
        </w:rPr>
        <w:t xml:space="preserve"> and Seitz (2016, p. 267) emphasised the rapidly depreciating value of personal assets amid easier access to ‘goods and services’, thereby leading to both increases in consumption and waste. </w:t>
      </w:r>
    </w:p>
    <w:p w14:paraId="6A737C58" w14:textId="77777777"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‘Concrete’ Experience </w:t>
      </w:r>
    </w:p>
    <w:p w14:paraId="6B762CA9" w14:textId="7A62EBFC"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Considering geographic proximity and economic and cultural impacts Japan has on my birth country of Vietnam, the developed East Asian nation’s success story of its waste recycling system has left a strong impression on me. Being familiar with Japanese cultural products such as movies and documentaries for a long time, I had made attempts to follow the country’s stringent garbage disposal method (</w:t>
      </w:r>
      <w:proofErr w:type="spellStart"/>
      <w:r w:rsidRPr="00070832">
        <w:rPr>
          <w:rFonts w:ascii="Times New Roman" w:eastAsia="Times New Roman" w:hAnsi="Times New Roman" w:cs="Times New Roman"/>
          <w:kern w:val="0"/>
          <w:sz w:val="24"/>
          <w:szCs w:val="24"/>
          <w14:ligatures w14:val="none"/>
        </w:rPr>
        <w:t>Luk</w:t>
      </w:r>
      <w:proofErr w:type="spellEnd"/>
      <w:r w:rsidRPr="00070832">
        <w:rPr>
          <w:rFonts w:ascii="Times New Roman" w:eastAsia="Times New Roman" w:hAnsi="Times New Roman" w:cs="Times New Roman"/>
          <w:kern w:val="0"/>
          <w:sz w:val="24"/>
          <w:szCs w:val="24"/>
          <w14:ligatures w14:val="none"/>
        </w:rPr>
        <w:t xml:space="preserve">, 2021). Furthermore, as awareness about 3Rs has grown in Vietnam, the importance of organic and inorganic waste separation is increasingly highlighted, especially in urban areas (Nguyen, 2017). I also tried to apply the practice at home. Wang and Lu (2006) stated that domestic waste has been among the most major factors in destroying the environment due to </w:t>
      </w:r>
      <w:r w:rsidR="009A5CBC">
        <w:rPr>
          <w:rFonts w:ascii="Times New Roman" w:eastAsia="Times New Roman" w:hAnsi="Times New Roman" w:cs="Times New Roman"/>
          <w:kern w:val="0"/>
          <w:sz w:val="24"/>
          <w:szCs w:val="24"/>
          <w14:ligatures w14:val="none"/>
        </w:rPr>
        <w:t>the enormous</w:t>
      </w:r>
      <w:r w:rsidRPr="00070832">
        <w:rPr>
          <w:rFonts w:ascii="Times New Roman" w:eastAsia="Times New Roman" w:hAnsi="Times New Roman" w:cs="Times New Roman"/>
          <w:kern w:val="0"/>
          <w:sz w:val="24"/>
          <w:szCs w:val="24"/>
          <w14:ligatures w14:val="none"/>
        </w:rPr>
        <w:t xml:space="preserve"> </w:t>
      </w:r>
      <w:r w:rsidR="009A5CBC">
        <w:rPr>
          <w:rFonts w:ascii="Times New Roman" w:eastAsia="Times New Roman" w:hAnsi="Times New Roman" w:cs="Times New Roman"/>
          <w:kern w:val="0"/>
          <w:sz w:val="24"/>
          <w:szCs w:val="24"/>
          <w14:ligatures w14:val="none"/>
        </w:rPr>
        <w:t>volume</w:t>
      </w:r>
      <w:r w:rsidRPr="00070832">
        <w:rPr>
          <w:rFonts w:ascii="Times New Roman" w:eastAsia="Times New Roman" w:hAnsi="Times New Roman" w:cs="Times New Roman"/>
          <w:kern w:val="0"/>
          <w:sz w:val="24"/>
          <w:szCs w:val="24"/>
          <w14:ligatures w14:val="none"/>
        </w:rPr>
        <w:t xml:space="preserve"> of the discharged </w:t>
      </w:r>
      <w:r w:rsidR="009A5CBC">
        <w:rPr>
          <w:rFonts w:ascii="Times New Roman" w:eastAsia="Times New Roman" w:hAnsi="Times New Roman" w:cs="Times New Roman"/>
          <w:kern w:val="0"/>
          <w:sz w:val="24"/>
          <w:szCs w:val="24"/>
          <w14:ligatures w14:val="none"/>
        </w:rPr>
        <w:t xml:space="preserve">together with </w:t>
      </w:r>
      <w:r w:rsidRPr="00070832">
        <w:rPr>
          <w:rFonts w:ascii="Times New Roman" w:eastAsia="Times New Roman" w:hAnsi="Times New Roman" w:cs="Times New Roman"/>
          <w:kern w:val="0"/>
          <w:sz w:val="24"/>
          <w:szCs w:val="24"/>
          <w14:ligatures w14:val="none"/>
        </w:rPr>
        <w:t>‘improper disposal’ (Wang and Wang, 2014). </w:t>
      </w:r>
    </w:p>
    <w:p w14:paraId="2F9C306E" w14:textId="77777777"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Reflective Observation </w:t>
      </w:r>
    </w:p>
    <w:p w14:paraId="15FAA822" w14:textId="70721425"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Following the practice for more than a year, however, I remain confused about the classification and the bins in my house usually ended up containing all the same types of rubbish. To be more specific, I assumed that everything plastic, particularly packages, can be grouped together with plastic and glass bottles, as recyclable. I also attribute this misunderstanding to a lack of consistent and reliable waste management communications in my country. There were times that I quit classifying the waste for thinking of it as complicated and inconvenient. After arriving in Wales, I realised the differences in sorting household waste in the two countries, as well as the three types of rubbish should be in different waste containers. From this, I have learnt that misbelief in consumption behaviours could hinder goodwill</w:t>
      </w:r>
      <w:r w:rsidR="002A429C">
        <w:rPr>
          <w:rFonts w:ascii="Times New Roman" w:eastAsia="Times New Roman" w:hAnsi="Times New Roman" w:cs="Times New Roman"/>
          <w:kern w:val="0"/>
          <w:sz w:val="24"/>
          <w:szCs w:val="24"/>
          <w14:ligatures w14:val="none"/>
        </w:rPr>
        <w:t xml:space="preserve"> </w:t>
      </w:r>
      <w:r w:rsidRPr="00070832">
        <w:rPr>
          <w:rFonts w:ascii="Times New Roman" w:eastAsia="Times New Roman" w:hAnsi="Times New Roman" w:cs="Times New Roman"/>
          <w:kern w:val="0"/>
          <w:sz w:val="24"/>
          <w:szCs w:val="24"/>
          <w14:ligatures w14:val="none"/>
        </w:rPr>
        <w:t xml:space="preserve">and efforts </w:t>
      </w:r>
      <w:r w:rsidR="002A429C">
        <w:rPr>
          <w:rFonts w:ascii="Times New Roman" w:eastAsia="Times New Roman" w:hAnsi="Times New Roman" w:cs="Times New Roman"/>
          <w:kern w:val="0"/>
          <w:sz w:val="24"/>
          <w:szCs w:val="24"/>
          <w14:ligatures w14:val="none"/>
        </w:rPr>
        <w:t xml:space="preserve">made </w:t>
      </w:r>
      <w:r w:rsidRPr="00070832">
        <w:rPr>
          <w:rFonts w:ascii="Times New Roman" w:eastAsia="Times New Roman" w:hAnsi="Times New Roman" w:cs="Times New Roman"/>
          <w:kern w:val="0"/>
          <w:sz w:val="24"/>
          <w:szCs w:val="24"/>
          <w14:ligatures w14:val="none"/>
        </w:rPr>
        <w:t xml:space="preserve">in environmental </w:t>
      </w:r>
      <w:r w:rsidR="00944DAF" w:rsidRPr="00070832">
        <w:rPr>
          <w:rFonts w:ascii="Times New Roman" w:eastAsia="Times New Roman" w:hAnsi="Times New Roman" w:cs="Times New Roman"/>
          <w:kern w:val="0"/>
          <w:sz w:val="24"/>
          <w:szCs w:val="24"/>
          <w14:ligatures w14:val="none"/>
        </w:rPr>
        <w:t>protection, and</w:t>
      </w:r>
      <w:r w:rsidRPr="00070832">
        <w:rPr>
          <w:rFonts w:ascii="Times New Roman" w:eastAsia="Times New Roman" w:hAnsi="Times New Roman" w:cs="Times New Roman"/>
          <w:kern w:val="0"/>
          <w:sz w:val="24"/>
          <w:szCs w:val="24"/>
          <w14:ligatures w14:val="none"/>
        </w:rPr>
        <w:t xml:space="preserve"> living sustainably at large (Dunning, 2009). Therefore, being critical and constantly checking information sources are essential in combating sustainability myths (</w:t>
      </w:r>
      <w:proofErr w:type="spellStart"/>
      <w:r w:rsidRPr="00070832">
        <w:rPr>
          <w:rFonts w:ascii="Times New Roman" w:eastAsia="Times New Roman" w:hAnsi="Times New Roman" w:cs="Times New Roman"/>
          <w:kern w:val="0"/>
          <w:sz w:val="24"/>
          <w:szCs w:val="24"/>
          <w14:ligatures w14:val="none"/>
        </w:rPr>
        <w:t>Durodolu</w:t>
      </w:r>
      <w:proofErr w:type="spellEnd"/>
      <w:r w:rsidRPr="00070832">
        <w:rPr>
          <w:rFonts w:ascii="Times New Roman" w:eastAsia="Times New Roman" w:hAnsi="Times New Roman" w:cs="Times New Roman"/>
          <w:kern w:val="0"/>
          <w:sz w:val="24"/>
          <w:szCs w:val="24"/>
          <w14:ligatures w14:val="none"/>
        </w:rPr>
        <w:t xml:space="preserve"> and </w:t>
      </w:r>
      <w:proofErr w:type="spellStart"/>
      <w:r w:rsidRPr="00070832">
        <w:rPr>
          <w:rFonts w:ascii="Times New Roman" w:eastAsia="Times New Roman" w:hAnsi="Times New Roman" w:cs="Times New Roman"/>
          <w:kern w:val="0"/>
          <w:sz w:val="24"/>
          <w:szCs w:val="24"/>
          <w14:ligatures w14:val="none"/>
        </w:rPr>
        <w:t>Ibenne</w:t>
      </w:r>
      <w:proofErr w:type="spellEnd"/>
      <w:r w:rsidRPr="00070832">
        <w:rPr>
          <w:rFonts w:ascii="Times New Roman" w:eastAsia="Times New Roman" w:hAnsi="Times New Roman" w:cs="Times New Roman"/>
          <w:kern w:val="0"/>
          <w:sz w:val="24"/>
          <w:szCs w:val="24"/>
          <w14:ligatures w14:val="none"/>
        </w:rPr>
        <w:t>, 2020).</w:t>
      </w:r>
    </w:p>
    <w:p w14:paraId="4C10CE5B" w14:textId="77777777"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lastRenderedPageBreak/>
        <w:t xml:space="preserve">In their research, </w:t>
      </w:r>
      <w:proofErr w:type="gramStart"/>
      <w:r w:rsidRPr="00070832">
        <w:rPr>
          <w:rFonts w:ascii="Times New Roman" w:eastAsia="Times New Roman" w:hAnsi="Times New Roman" w:cs="Times New Roman"/>
          <w:kern w:val="0"/>
          <w:sz w:val="24"/>
          <w:szCs w:val="24"/>
          <w14:ligatures w14:val="none"/>
        </w:rPr>
        <w:t>Spence</w:t>
      </w:r>
      <w:proofErr w:type="gramEnd"/>
      <w:r w:rsidRPr="00070832">
        <w:rPr>
          <w:rFonts w:ascii="Times New Roman" w:eastAsia="Times New Roman" w:hAnsi="Times New Roman" w:cs="Times New Roman"/>
          <w:kern w:val="0"/>
          <w:sz w:val="24"/>
          <w:szCs w:val="24"/>
          <w14:ligatures w14:val="none"/>
        </w:rPr>
        <w:t xml:space="preserve"> and Pidgeon (2009) pointed out some possible obstacles to fostering people’s engagement with climate change. They emphasised that many people are more inclined to live comfortably and be mindless about ‘distant’, ‘unimaginable’ and ‘future problem’. This resonates deeply with me as I was called “nit-picky” and “preachy” by a friend after asking her to put plastic bottles in the designated waste container back in Vietnam. This sometimes prompted me to develop a sense of helplessness, or “drop in the ocean” feeling (Spence and Pidgeon, 2009), thinking that all the efforts I have made are just insignificant. </w:t>
      </w:r>
    </w:p>
    <w:p w14:paraId="3BC96721" w14:textId="77777777"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Abstract conceptualising </w:t>
      </w:r>
    </w:p>
    <w:p w14:paraId="3886304F" w14:textId="6F6B52F3"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Spending time in Wales, I have learnt the local way of garbage classification. The rule was perplexing to me at first, but the more I comply with it, the more I understand. Repetition is proven to bolster people’s memory and reflex in growing a new habit, as Spence and Pidgeon (2009) formulated. Compared to the Japanese model of grouping kitchen waste as ‘burnable trash’ (Okayama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xml:space="preserve">, 2021), same as clothing in some regions, I observe that there is an emphasis on bins dedicated to “food waste” in the European nation. It is noteworthy that domestic food waste collection service is available ‘to 99 percent of Welsh households’, making it accessible to many (UK Parliament, 2017; </w:t>
      </w:r>
      <w:proofErr w:type="spellStart"/>
      <w:r w:rsidRPr="00070832">
        <w:rPr>
          <w:rFonts w:ascii="Times New Roman" w:eastAsia="Times New Roman" w:hAnsi="Times New Roman" w:cs="Times New Roman"/>
          <w:kern w:val="0"/>
          <w:sz w:val="24"/>
          <w:szCs w:val="24"/>
          <w14:ligatures w14:val="none"/>
        </w:rPr>
        <w:t>Slorach</w:t>
      </w:r>
      <w:proofErr w:type="spellEnd"/>
      <w:r w:rsidRPr="00070832">
        <w:rPr>
          <w:rFonts w:ascii="Times New Roman" w:eastAsia="Times New Roman" w:hAnsi="Times New Roman" w:cs="Times New Roman"/>
          <w:kern w:val="0"/>
          <w:sz w:val="24"/>
          <w:szCs w:val="24"/>
          <w14:ligatures w14:val="none"/>
        </w:rPr>
        <w:t>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xml:space="preserve">, 2020). I was amazed after learning that thanks to technology, food remains can be treated to become </w:t>
      </w:r>
      <w:r w:rsidR="00070832" w:rsidRPr="00070832">
        <w:rPr>
          <w:rFonts w:ascii="Times New Roman" w:eastAsia="Times New Roman" w:hAnsi="Times New Roman" w:cs="Times New Roman"/>
          <w:kern w:val="0"/>
          <w:sz w:val="24"/>
          <w:szCs w:val="24"/>
          <w14:ligatures w14:val="none"/>
        </w:rPr>
        <w:t>biofertilizer</w:t>
      </w:r>
      <w:r w:rsidRPr="00070832">
        <w:rPr>
          <w:rFonts w:ascii="Times New Roman" w:eastAsia="Times New Roman" w:hAnsi="Times New Roman" w:cs="Times New Roman"/>
          <w:kern w:val="0"/>
          <w:sz w:val="24"/>
          <w:szCs w:val="24"/>
          <w14:ligatures w14:val="none"/>
        </w:rPr>
        <w:t xml:space="preserve"> </w:t>
      </w:r>
      <w:r w:rsidR="00070832" w:rsidRPr="00070832">
        <w:rPr>
          <w:rFonts w:ascii="Times New Roman" w:eastAsia="Times New Roman" w:hAnsi="Times New Roman" w:cs="Times New Roman"/>
          <w:kern w:val="0"/>
          <w:sz w:val="24"/>
          <w:szCs w:val="24"/>
          <w14:ligatures w14:val="none"/>
        </w:rPr>
        <w:t>and</w:t>
      </w:r>
      <w:r w:rsidRPr="00070832">
        <w:rPr>
          <w:rFonts w:ascii="Times New Roman" w:eastAsia="Times New Roman" w:hAnsi="Times New Roman" w:cs="Times New Roman"/>
          <w:kern w:val="0"/>
          <w:sz w:val="24"/>
          <w:szCs w:val="24"/>
          <w14:ligatures w14:val="none"/>
        </w:rPr>
        <w:t xml:space="preserve"> generate green energy (Wales Recycles, no date). The process significantly helps humans cut down on fossil fuel demand and greenhouse gas emissions. It does not encourage people to waste food which contributes to greenhouse emissions and climate change, but rather offers a solution to offset the current alarming issue brought by the high volume of waste. </w:t>
      </w:r>
    </w:p>
    <w:p w14:paraId="0EF81FF1" w14:textId="77777777"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Taking the development of technology into account, </w:t>
      </w:r>
      <w:proofErr w:type="spellStart"/>
      <w:r w:rsidRPr="00070832">
        <w:rPr>
          <w:rFonts w:ascii="Times New Roman" w:eastAsia="Times New Roman" w:hAnsi="Times New Roman" w:cs="Times New Roman"/>
          <w:kern w:val="0"/>
          <w:sz w:val="24"/>
          <w:szCs w:val="24"/>
          <w14:ligatures w14:val="none"/>
        </w:rPr>
        <w:t>Lemonick</w:t>
      </w:r>
      <w:proofErr w:type="spellEnd"/>
      <w:r w:rsidRPr="00070832">
        <w:rPr>
          <w:rFonts w:ascii="Times New Roman" w:eastAsia="Times New Roman" w:hAnsi="Times New Roman" w:cs="Times New Roman"/>
          <w:kern w:val="0"/>
          <w:sz w:val="24"/>
          <w:szCs w:val="24"/>
          <w14:ligatures w14:val="none"/>
        </w:rPr>
        <w:t xml:space="preserve"> (2009) observed that some people confide technology in handling environmental issues. Spence and Pidgeon (2009) were among those who criticise this belief, arguing that the attitude underrates changes delivered by human behaviours. Moreover, it is not safe to assume that a new technology will be easily and safely adopted by all, particularly in terms of finance and social problems including massive layoffs (Burgess and Connell, 2020). In addition, if some people do not comply with the waste classification scheme, the technology to turn food waste into green energy may not be optimised, regardless of how modern it is.</w:t>
      </w:r>
    </w:p>
    <w:p w14:paraId="5FEE20D6" w14:textId="2EB019C2"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Lifestyle and personal behavioural change </w:t>
      </w:r>
      <w:r w:rsidR="009A5CBC" w:rsidRPr="00070832">
        <w:rPr>
          <w:rFonts w:ascii="Times New Roman" w:eastAsia="Times New Roman" w:hAnsi="Times New Roman" w:cs="Times New Roman"/>
          <w:kern w:val="0"/>
          <w:sz w:val="24"/>
          <w:szCs w:val="24"/>
          <w14:ligatures w14:val="none"/>
        </w:rPr>
        <w:t>are</w:t>
      </w:r>
      <w:r w:rsidRPr="00070832">
        <w:rPr>
          <w:rFonts w:ascii="Times New Roman" w:eastAsia="Times New Roman" w:hAnsi="Times New Roman" w:cs="Times New Roman"/>
          <w:kern w:val="0"/>
          <w:sz w:val="24"/>
          <w:szCs w:val="24"/>
          <w14:ligatures w14:val="none"/>
        </w:rPr>
        <w:t xml:space="preserve"> found to help lower greenhouse gas emissions (European Commission, 2018; Koide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xml:space="preserve">, 2021), and the figure declines particularly by </w:t>
      </w:r>
      <w:r w:rsidRPr="00070832">
        <w:rPr>
          <w:rFonts w:ascii="Times New Roman" w:eastAsia="Times New Roman" w:hAnsi="Times New Roman" w:cs="Times New Roman"/>
          <w:kern w:val="0"/>
          <w:sz w:val="24"/>
          <w:szCs w:val="24"/>
          <w14:ligatures w14:val="none"/>
        </w:rPr>
        <w:lastRenderedPageBreak/>
        <w:t>around 30 per cent in the UK (Spencer and Pidgeon, 2009). I believe that positive change will all start with an individual's contributions and efforts. As a result, although challenging, self-reliance and self-discipline in behaviour change will have a major role to play in creating perennial efforts towards sustainability (Wyss </w:t>
      </w:r>
      <w:r w:rsidR="00892386" w:rsidRPr="00892386">
        <w:rPr>
          <w:rFonts w:ascii="Times New Roman" w:eastAsia="Times New Roman" w:hAnsi="Times New Roman" w:cs="Times New Roman"/>
          <w:i/>
          <w:iCs/>
          <w:kern w:val="0"/>
          <w:sz w:val="24"/>
          <w:szCs w:val="24"/>
          <w14:ligatures w14:val="none"/>
        </w:rPr>
        <w:t>et al.</w:t>
      </w:r>
      <w:r w:rsidRPr="00070832">
        <w:rPr>
          <w:rFonts w:ascii="Times New Roman" w:eastAsia="Times New Roman" w:hAnsi="Times New Roman" w:cs="Times New Roman"/>
          <w:kern w:val="0"/>
          <w:sz w:val="24"/>
          <w:szCs w:val="24"/>
          <w14:ligatures w14:val="none"/>
        </w:rPr>
        <w:t>, 2022). </w:t>
      </w:r>
    </w:p>
    <w:p w14:paraId="4D6EAC19" w14:textId="77777777"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Active Experimentation</w:t>
      </w:r>
    </w:p>
    <w:p w14:paraId="29CD2CAD" w14:textId="7363C390"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The 3Rs model has been underlined in many countries’ policies</w:t>
      </w:r>
      <w:r w:rsidR="00CE7915">
        <w:rPr>
          <w:rFonts w:ascii="Times New Roman" w:eastAsia="Times New Roman" w:hAnsi="Times New Roman" w:cs="Times New Roman"/>
          <w:kern w:val="0"/>
          <w:sz w:val="24"/>
          <w:szCs w:val="24"/>
          <w14:ligatures w14:val="none"/>
        </w:rPr>
        <w:t>,</w:t>
      </w:r>
      <w:r w:rsidRPr="00070832">
        <w:rPr>
          <w:rFonts w:ascii="Times New Roman" w:eastAsia="Times New Roman" w:hAnsi="Times New Roman" w:cs="Times New Roman"/>
          <w:kern w:val="0"/>
          <w:sz w:val="24"/>
          <w:szCs w:val="24"/>
          <w14:ligatures w14:val="none"/>
        </w:rPr>
        <w:t xml:space="preserve"> and waste management plans across the globe may take different forms (Ishimura, 2022). I believe that individuals have control in the act of throwing away domestic rubbish. More importantly, it can be seen as the first step in deciding the fate of the throwaways, whether they will go to landfills, </w:t>
      </w:r>
      <w:proofErr w:type="gramStart"/>
      <w:r w:rsidRPr="00070832">
        <w:rPr>
          <w:rFonts w:ascii="Times New Roman" w:eastAsia="Times New Roman" w:hAnsi="Times New Roman" w:cs="Times New Roman"/>
          <w:kern w:val="0"/>
          <w:sz w:val="24"/>
          <w:szCs w:val="24"/>
          <w14:ligatures w14:val="none"/>
        </w:rPr>
        <w:t>incinerators</w:t>
      </w:r>
      <w:proofErr w:type="gramEnd"/>
      <w:r w:rsidRPr="00070832">
        <w:rPr>
          <w:rFonts w:ascii="Times New Roman" w:eastAsia="Times New Roman" w:hAnsi="Times New Roman" w:cs="Times New Roman"/>
          <w:kern w:val="0"/>
          <w:sz w:val="24"/>
          <w:szCs w:val="24"/>
          <w14:ligatures w14:val="none"/>
        </w:rPr>
        <w:t xml:space="preserve"> or alternatives (</w:t>
      </w:r>
      <w:proofErr w:type="spellStart"/>
      <w:r w:rsidRPr="00070832">
        <w:rPr>
          <w:rFonts w:ascii="Times New Roman" w:eastAsia="Times New Roman" w:hAnsi="Times New Roman" w:cs="Times New Roman"/>
          <w:kern w:val="0"/>
          <w:sz w:val="24"/>
          <w:szCs w:val="24"/>
          <w14:ligatures w14:val="none"/>
        </w:rPr>
        <w:t>Rousta</w:t>
      </w:r>
      <w:proofErr w:type="spellEnd"/>
      <w:r w:rsidRPr="00070832">
        <w:rPr>
          <w:rFonts w:ascii="Times New Roman" w:eastAsia="Times New Roman" w:hAnsi="Times New Roman" w:cs="Times New Roman"/>
          <w:kern w:val="0"/>
          <w:sz w:val="24"/>
          <w:szCs w:val="24"/>
          <w14:ligatures w14:val="none"/>
        </w:rPr>
        <w:t xml:space="preserve"> and Bolton, 2019). Along the line, appropriate management and classification may bring waste, referred to as “resources in the wrong place” by </w:t>
      </w:r>
      <w:proofErr w:type="spellStart"/>
      <w:r w:rsidRPr="00070832">
        <w:rPr>
          <w:rFonts w:ascii="Times New Roman" w:eastAsia="Times New Roman" w:hAnsi="Times New Roman" w:cs="Times New Roman"/>
          <w:kern w:val="0"/>
          <w:sz w:val="24"/>
          <w:szCs w:val="24"/>
          <w14:ligatures w14:val="none"/>
        </w:rPr>
        <w:t>Connett</w:t>
      </w:r>
      <w:proofErr w:type="spellEnd"/>
      <w:r w:rsidRPr="00070832">
        <w:rPr>
          <w:rFonts w:ascii="Times New Roman" w:eastAsia="Times New Roman" w:hAnsi="Times New Roman" w:cs="Times New Roman"/>
          <w:kern w:val="0"/>
          <w:sz w:val="24"/>
          <w:szCs w:val="24"/>
          <w14:ligatures w14:val="none"/>
        </w:rPr>
        <w:t xml:space="preserve"> (Leonard, 2010, p. 183; Robertson, 2017, p. 275; </w:t>
      </w:r>
      <w:proofErr w:type="spellStart"/>
      <w:r w:rsidRPr="00070832">
        <w:rPr>
          <w:rFonts w:ascii="Times New Roman" w:eastAsia="Times New Roman" w:hAnsi="Times New Roman" w:cs="Times New Roman"/>
          <w:kern w:val="0"/>
          <w:sz w:val="24"/>
          <w:szCs w:val="24"/>
          <w14:ligatures w14:val="none"/>
        </w:rPr>
        <w:t>Bowdish</w:t>
      </w:r>
      <w:proofErr w:type="spellEnd"/>
      <w:r w:rsidRPr="00070832">
        <w:rPr>
          <w:rFonts w:ascii="Times New Roman" w:eastAsia="Times New Roman" w:hAnsi="Times New Roman" w:cs="Times New Roman"/>
          <w:kern w:val="0"/>
          <w:sz w:val="24"/>
          <w:szCs w:val="24"/>
          <w14:ligatures w14:val="none"/>
        </w:rPr>
        <w:t>, 2016), to the rightful one. Classification, together with reduce and reuse, will help decrease the birth of new products that worsens climate change as well as ‘material and energy demand’ (US EPA, 2023).</w:t>
      </w:r>
    </w:p>
    <w:p w14:paraId="3F37AA69" w14:textId="5BF15BD1"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After I have better understood the waste classification in the place I currently stay at, I find myself comfortably following the model and explaining how it works to the other international students like me</w:t>
      </w:r>
      <w:r w:rsidR="003E4157">
        <w:rPr>
          <w:rFonts w:ascii="Times New Roman" w:eastAsia="Times New Roman" w:hAnsi="Times New Roman" w:cs="Times New Roman"/>
          <w:kern w:val="0"/>
          <w:sz w:val="24"/>
          <w:szCs w:val="24"/>
          <w14:ligatures w14:val="none"/>
        </w:rPr>
        <w:t>.</w:t>
      </w:r>
      <w:r w:rsidRPr="00070832">
        <w:rPr>
          <w:rFonts w:ascii="Times New Roman" w:eastAsia="Times New Roman" w:hAnsi="Times New Roman" w:cs="Times New Roman"/>
          <w:kern w:val="0"/>
          <w:sz w:val="24"/>
          <w:szCs w:val="24"/>
          <w14:ligatures w14:val="none"/>
        </w:rPr>
        <w:t xml:space="preserve"> I will continue to focus on ‘communicating what really matters for protecting people’ and watching out for unreliable sources of information on ‘sustainable behaviour’ (Spence and Pidgeon, 2009). From my perspective, of various actions we can take towards sustainability, rubbish classification does not cost us money like purchasing ‘more energy-efficient’ </w:t>
      </w:r>
      <w:r w:rsidR="00095309" w:rsidRPr="00070832">
        <w:rPr>
          <w:rFonts w:ascii="Times New Roman" w:eastAsia="Times New Roman" w:hAnsi="Times New Roman" w:cs="Times New Roman"/>
          <w:kern w:val="0"/>
          <w:sz w:val="24"/>
          <w:szCs w:val="24"/>
          <w14:ligatures w14:val="none"/>
        </w:rPr>
        <w:t>items</w:t>
      </w:r>
      <w:r w:rsidR="00095309">
        <w:rPr>
          <w:rFonts w:ascii="Times New Roman" w:eastAsia="Times New Roman" w:hAnsi="Times New Roman" w:cs="Times New Roman"/>
          <w:kern w:val="0"/>
          <w:sz w:val="24"/>
          <w:szCs w:val="24"/>
          <w14:ligatures w14:val="none"/>
        </w:rPr>
        <w:t xml:space="preserve"> or</w:t>
      </w:r>
      <w:r w:rsidRPr="00070832">
        <w:rPr>
          <w:rFonts w:ascii="Times New Roman" w:eastAsia="Times New Roman" w:hAnsi="Times New Roman" w:cs="Times New Roman"/>
          <w:kern w:val="0"/>
          <w:sz w:val="24"/>
          <w:szCs w:val="24"/>
          <w14:ligatures w14:val="none"/>
        </w:rPr>
        <w:t xml:space="preserve"> require a drastic change when some of us need to switch our familiar mode of transport./.</w:t>
      </w:r>
    </w:p>
    <w:p w14:paraId="55915583" w14:textId="77777777"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kern w:val="0"/>
          <w:sz w:val="24"/>
          <w:szCs w:val="24"/>
          <w14:ligatures w14:val="none"/>
        </w:rPr>
        <w:t>References</w:t>
      </w:r>
    </w:p>
    <w:p w14:paraId="438A547D"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t>Bowdish</w:t>
      </w:r>
      <w:proofErr w:type="spellEnd"/>
      <w:r w:rsidRPr="00070832">
        <w:rPr>
          <w:rFonts w:ascii="Times New Roman" w:eastAsia="Times New Roman" w:hAnsi="Times New Roman" w:cs="Times New Roman"/>
          <w:kern w:val="0"/>
          <w:sz w:val="24"/>
          <w:szCs w:val="24"/>
          <w14:ligatures w14:val="none"/>
        </w:rPr>
        <w:t>, L. (2016) ‘Is waste a resource in the wrong place?’, </w:t>
      </w:r>
      <w:r w:rsidRPr="00070832">
        <w:rPr>
          <w:rFonts w:ascii="Times New Roman" w:eastAsia="Times New Roman" w:hAnsi="Times New Roman" w:cs="Times New Roman"/>
          <w:i/>
          <w:iCs/>
          <w:kern w:val="0"/>
          <w:sz w:val="24"/>
          <w:szCs w:val="24"/>
          <w14:ligatures w14:val="none"/>
        </w:rPr>
        <w:t>US Chamber of Commerce Foundation</w:t>
      </w:r>
      <w:r w:rsidRPr="00070832">
        <w:rPr>
          <w:rFonts w:ascii="Times New Roman" w:eastAsia="Times New Roman" w:hAnsi="Times New Roman" w:cs="Times New Roman"/>
          <w:kern w:val="0"/>
          <w:sz w:val="24"/>
          <w:szCs w:val="24"/>
          <w14:ligatures w14:val="none"/>
        </w:rPr>
        <w:t>, February 18. Available at: https://www.uschamberfoundation.org/blog/post/waste-resource-wrong-place (Accessed May 11, 2023).</w:t>
      </w:r>
    </w:p>
    <w:p w14:paraId="2CD80758"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Burgess, J and Connell, J. (2020). ‘New technology and work: Exploring the challenges’, </w:t>
      </w:r>
      <w:r w:rsidRPr="00070832">
        <w:rPr>
          <w:rFonts w:ascii="Times New Roman" w:eastAsia="Times New Roman" w:hAnsi="Times New Roman" w:cs="Times New Roman"/>
          <w:i/>
          <w:iCs/>
          <w:kern w:val="0"/>
          <w:sz w:val="24"/>
          <w:szCs w:val="24"/>
          <w14:ligatures w14:val="none"/>
        </w:rPr>
        <w:t>The Economic and Labour Relations Review</w:t>
      </w:r>
      <w:r w:rsidRPr="00070832">
        <w:rPr>
          <w:rFonts w:ascii="Times New Roman" w:eastAsia="Times New Roman" w:hAnsi="Times New Roman" w:cs="Times New Roman"/>
          <w:kern w:val="0"/>
          <w:sz w:val="24"/>
          <w:szCs w:val="24"/>
          <w14:ligatures w14:val="none"/>
        </w:rPr>
        <w:t>, 31(3), pp: 310–323. Available at: </w:t>
      </w:r>
      <w:hyperlink r:id="rId15" w:history="1">
        <w:r w:rsidRPr="00070832">
          <w:rPr>
            <w:rStyle w:val="Hyperlink"/>
            <w:rFonts w:ascii="Times New Roman" w:eastAsia="Times New Roman" w:hAnsi="Times New Roman" w:cs="Times New Roman"/>
            <w:kern w:val="0"/>
            <w:sz w:val="24"/>
            <w:szCs w:val="24"/>
            <w14:ligatures w14:val="none"/>
          </w:rPr>
          <w:t>https://doi.org/10.1177/1035304620944296</w:t>
        </w:r>
      </w:hyperlink>
      <w:r w:rsidRPr="00070832">
        <w:rPr>
          <w:rFonts w:ascii="Times New Roman" w:eastAsia="Times New Roman" w:hAnsi="Times New Roman" w:cs="Times New Roman"/>
          <w:kern w:val="0"/>
          <w:sz w:val="24"/>
          <w:szCs w:val="24"/>
          <w14:ligatures w14:val="none"/>
        </w:rPr>
        <w:t> (Accessed May 12, 2023).</w:t>
      </w:r>
    </w:p>
    <w:p w14:paraId="769E7CD4"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lastRenderedPageBreak/>
        <w:t>Dunning, D. (2009) ‘Misbelief and the neglect of environmental context’, </w:t>
      </w:r>
      <w:proofErr w:type="spellStart"/>
      <w:r w:rsidRPr="00070832">
        <w:rPr>
          <w:rFonts w:ascii="Times New Roman" w:eastAsia="Times New Roman" w:hAnsi="Times New Roman" w:cs="Times New Roman"/>
          <w:i/>
          <w:iCs/>
          <w:kern w:val="0"/>
          <w:sz w:val="24"/>
          <w:szCs w:val="24"/>
          <w14:ligatures w14:val="none"/>
        </w:rPr>
        <w:t>Behavioral</w:t>
      </w:r>
      <w:proofErr w:type="spellEnd"/>
      <w:r w:rsidRPr="00070832">
        <w:rPr>
          <w:rFonts w:ascii="Times New Roman" w:eastAsia="Times New Roman" w:hAnsi="Times New Roman" w:cs="Times New Roman"/>
          <w:i/>
          <w:iCs/>
          <w:kern w:val="0"/>
          <w:sz w:val="24"/>
          <w:szCs w:val="24"/>
          <w14:ligatures w14:val="none"/>
        </w:rPr>
        <w:t xml:space="preserve"> and Brain Sciences</w:t>
      </w:r>
      <w:r w:rsidRPr="00070832">
        <w:rPr>
          <w:rFonts w:ascii="Times New Roman" w:eastAsia="Times New Roman" w:hAnsi="Times New Roman" w:cs="Times New Roman"/>
          <w:kern w:val="0"/>
          <w:sz w:val="24"/>
          <w:szCs w:val="24"/>
          <w14:ligatures w14:val="none"/>
        </w:rPr>
        <w:t>, 32(6): 517-8. Available at: 10.1017/S0140525X09991208 (Accessed May 12, 2023).</w:t>
      </w:r>
    </w:p>
    <w:p w14:paraId="3927C442"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t>Durodolu</w:t>
      </w:r>
      <w:proofErr w:type="spellEnd"/>
      <w:r w:rsidRPr="00070832">
        <w:rPr>
          <w:rFonts w:ascii="Times New Roman" w:eastAsia="Times New Roman" w:hAnsi="Times New Roman" w:cs="Times New Roman"/>
          <w:kern w:val="0"/>
          <w:sz w:val="24"/>
          <w:szCs w:val="24"/>
          <w14:ligatures w14:val="none"/>
        </w:rPr>
        <w:t xml:space="preserve">, O. O and </w:t>
      </w:r>
      <w:proofErr w:type="spellStart"/>
      <w:r w:rsidRPr="00070832">
        <w:rPr>
          <w:rFonts w:ascii="Times New Roman" w:eastAsia="Times New Roman" w:hAnsi="Times New Roman" w:cs="Times New Roman"/>
          <w:kern w:val="0"/>
          <w:sz w:val="24"/>
          <w:szCs w:val="24"/>
          <w14:ligatures w14:val="none"/>
        </w:rPr>
        <w:t>Ibenne</w:t>
      </w:r>
      <w:proofErr w:type="spellEnd"/>
      <w:r w:rsidRPr="00070832">
        <w:rPr>
          <w:rFonts w:ascii="Times New Roman" w:eastAsia="Times New Roman" w:hAnsi="Times New Roman" w:cs="Times New Roman"/>
          <w:kern w:val="0"/>
          <w:sz w:val="24"/>
          <w:szCs w:val="24"/>
          <w14:ligatures w14:val="none"/>
        </w:rPr>
        <w:t>, S. K. (2020) “The fake news infodemic vs information literacy‟, </w:t>
      </w:r>
      <w:r w:rsidRPr="00070832">
        <w:rPr>
          <w:rFonts w:ascii="Times New Roman" w:eastAsia="Times New Roman" w:hAnsi="Times New Roman" w:cs="Times New Roman"/>
          <w:i/>
          <w:iCs/>
          <w:kern w:val="0"/>
          <w:sz w:val="24"/>
          <w:szCs w:val="24"/>
          <w14:ligatures w14:val="none"/>
        </w:rPr>
        <w:t>Library Hi Tech News</w:t>
      </w:r>
      <w:r w:rsidRPr="00070832">
        <w:rPr>
          <w:rFonts w:ascii="Times New Roman" w:eastAsia="Times New Roman" w:hAnsi="Times New Roman" w:cs="Times New Roman"/>
          <w:kern w:val="0"/>
          <w:sz w:val="24"/>
          <w:szCs w:val="24"/>
          <w14:ligatures w14:val="none"/>
        </w:rPr>
        <w:t xml:space="preserve">; Vol. 37, </w:t>
      </w:r>
      <w:proofErr w:type="spellStart"/>
      <w:r w:rsidRPr="00070832">
        <w:rPr>
          <w:rFonts w:ascii="Times New Roman" w:eastAsia="Times New Roman" w:hAnsi="Times New Roman" w:cs="Times New Roman"/>
          <w:kern w:val="0"/>
          <w:sz w:val="24"/>
          <w:szCs w:val="24"/>
          <w14:ligatures w14:val="none"/>
        </w:rPr>
        <w:t>Iss</w:t>
      </w:r>
      <w:proofErr w:type="spellEnd"/>
      <w:r w:rsidRPr="00070832">
        <w:rPr>
          <w:rFonts w:ascii="Times New Roman" w:eastAsia="Times New Roman" w:hAnsi="Times New Roman" w:cs="Times New Roman"/>
          <w:kern w:val="0"/>
          <w:sz w:val="24"/>
          <w:szCs w:val="24"/>
          <w14:ligatures w14:val="none"/>
        </w:rPr>
        <w:t>. 7, pp. 13-14. Available at: 10.1108/LHTN-03-2020-0020 (Accessed May 12, 2023).</w:t>
      </w:r>
    </w:p>
    <w:p w14:paraId="45A0D98A"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Hite, K. A; Seitz, J. L. and Shepard, M. (2021) </w:t>
      </w:r>
      <w:r w:rsidRPr="00070832">
        <w:rPr>
          <w:rFonts w:ascii="Times New Roman" w:eastAsia="Times New Roman" w:hAnsi="Times New Roman" w:cs="Times New Roman"/>
          <w:i/>
          <w:iCs/>
          <w:kern w:val="0"/>
          <w:sz w:val="24"/>
          <w:szCs w:val="24"/>
          <w14:ligatures w14:val="none"/>
        </w:rPr>
        <w:t>Global Issues: An Introduction</w:t>
      </w:r>
      <w:r w:rsidRPr="00070832">
        <w:rPr>
          <w:rFonts w:ascii="Times New Roman" w:eastAsia="Times New Roman" w:hAnsi="Times New Roman" w:cs="Times New Roman"/>
          <w:kern w:val="0"/>
          <w:sz w:val="24"/>
          <w:szCs w:val="24"/>
          <w14:ligatures w14:val="none"/>
        </w:rPr>
        <w:t xml:space="preserve">, 6th </w:t>
      </w:r>
      <w:proofErr w:type="spellStart"/>
      <w:r w:rsidRPr="00070832">
        <w:rPr>
          <w:rFonts w:ascii="Times New Roman" w:eastAsia="Times New Roman" w:hAnsi="Times New Roman" w:cs="Times New Roman"/>
          <w:kern w:val="0"/>
          <w:sz w:val="24"/>
          <w:szCs w:val="24"/>
          <w14:ligatures w14:val="none"/>
        </w:rPr>
        <w:t>edn</w:t>
      </w:r>
      <w:proofErr w:type="spellEnd"/>
      <w:r w:rsidRPr="00070832">
        <w:rPr>
          <w:rFonts w:ascii="Times New Roman" w:eastAsia="Times New Roman" w:hAnsi="Times New Roman" w:cs="Times New Roman"/>
          <w:kern w:val="0"/>
          <w:sz w:val="24"/>
          <w:szCs w:val="24"/>
          <w14:ligatures w14:val="none"/>
        </w:rPr>
        <w:t>. Hoboken: John Willey and Sons.</w:t>
      </w:r>
    </w:p>
    <w:p w14:paraId="46C65A80"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Ishimura, Y. (2022) ‘The effects of the containers and packaging recycling law on the domestic recycling of plastic waste: Evidence from Japan’, </w:t>
      </w:r>
      <w:r w:rsidRPr="00070832">
        <w:rPr>
          <w:rFonts w:ascii="Times New Roman" w:eastAsia="Times New Roman" w:hAnsi="Times New Roman" w:cs="Times New Roman"/>
          <w:i/>
          <w:iCs/>
          <w:kern w:val="0"/>
          <w:sz w:val="24"/>
          <w:szCs w:val="24"/>
          <w14:ligatures w14:val="none"/>
        </w:rPr>
        <w:t>Ecological Economics</w:t>
      </w:r>
      <w:r w:rsidRPr="00070832">
        <w:rPr>
          <w:rFonts w:ascii="Times New Roman" w:eastAsia="Times New Roman" w:hAnsi="Times New Roman" w:cs="Times New Roman"/>
          <w:kern w:val="0"/>
          <w:sz w:val="24"/>
          <w:szCs w:val="24"/>
          <w14:ligatures w14:val="none"/>
        </w:rPr>
        <w:t>, Volume 201, 107535. Available at: https://doi.org/10.1016/j.ecolecon.2022.107535 (Accessed May 12, 2023).</w:t>
      </w:r>
    </w:p>
    <w:p w14:paraId="428AB266"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Koide, R.; </w:t>
      </w:r>
      <w:proofErr w:type="spellStart"/>
      <w:r w:rsidRPr="00070832">
        <w:rPr>
          <w:rFonts w:ascii="Times New Roman" w:eastAsia="Times New Roman" w:hAnsi="Times New Roman" w:cs="Times New Roman"/>
          <w:kern w:val="0"/>
          <w:sz w:val="24"/>
          <w:szCs w:val="24"/>
          <w14:ligatures w14:val="none"/>
        </w:rPr>
        <w:t>Lettenmeier</w:t>
      </w:r>
      <w:proofErr w:type="spellEnd"/>
      <w:r w:rsidRPr="00070832">
        <w:rPr>
          <w:rFonts w:ascii="Times New Roman" w:eastAsia="Times New Roman" w:hAnsi="Times New Roman" w:cs="Times New Roman"/>
          <w:kern w:val="0"/>
          <w:sz w:val="24"/>
          <w:szCs w:val="24"/>
          <w14:ligatures w14:val="none"/>
        </w:rPr>
        <w:t xml:space="preserve">, M.; </w:t>
      </w:r>
      <w:proofErr w:type="spellStart"/>
      <w:r w:rsidRPr="00070832">
        <w:rPr>
          <w:rFonts w:ascii="Times New Roman" w:eastAsia="Times New Roman" w:hAnsi="Times New Roman" w:cs="Times New Roman"/>
          <w:kern w:val="0"/>
          <w:sz w:val="24"/>
          <w:szCs w:val="24"/>
          <w14:ligatures w14:val="none"/>
        </w:rPr>
        <w:t>Akenji</w:t>
      </w:r>
      <w:proofErr w:type="spellEnd"/>
      <w:r w:rsidRPr="00070832">
        <w:rPr>
          <w:rFonts w:ascii="Times New Roman" w:eastAsia="Times New Roman" w:hAnsi="Times New Roman" w:cs="Times New Roman"/>
          <w:kern w:val="0"/>
          <w:sz w:val="24"/>
          <w:szCs w:val="24"/>
          <w14:ligatures w14:val="none"/>
        </w:rPr>
        <w:t xml:space="preserve">, L.; </w:t>
      </w:r>
      <w:proofErr w:type="spellStart"/>
      <w:r w:rsidRPr="00070832">
        <w:rPr>
          <w:rFonts w:ascii="Times New Roman" w:eastAsia="Times New Roman" w:hAnsi="Times New Roman" w:cs="Times New Roman"/>
          <w:kern w:val="0"/>
          <w:sz w:val="24"/>
          <w:szCs w:val="24"/>
          <w14:ligatures w14:val="none"/>
        </w:rPr>
        <w:t>Toivio</w:t>
      </w:r>
      <w:proofErr w:type="spellEnd"/>
      <w:r w:rsidRPr="00070832">
        <w:rPr>
          <w:rFonts w:ascii="Times New Roman" w:eastAsia="Times New Roman" w:hAnsi="Times New Roman" w:cs="Times New Roman"/>
          <w:kern w:val="0"/>
          <w:sz w:val="24"/>
          <w:szCs w:val="24"/>
          <w14:ligatures w14:val="none"/>
        </w:rPr>
        <w:t xml:space="preserve">, V.; </w:t>
      </w:r>
      <w:proofErr w:type="spellStart"/>
      <w:r w:rsidRPr="00070832">
        <w:rPr>
          <w:rFonts w:ascii="Times New Roman" w:eastAsia="Times New Roman" w:hAnsi="Times New Roman" w:cs="Times New Roman"/>
          <w:kern w:val="0"/>
          <w:sz w:val="24"/>
          <w:szCs w:val="24"/>
          <w14:ligatures w14:val="none"/>
        </w:rPr>
        <w:t>Amellina</w:t>
      </w:r>
      <w:proofErr w:type="spellEnd"/>
      <w:r w:rsidRPr="00070832">
        <w:rPr>
          <w:rFonts w:ascii="Times New Roman" w:eastAsia="Times New Roman" w:hAnsi="Times New Roman" w:cs="Times New Roman"/>
          <w:kern w:val="0"/>
          <w:sz w:val="24"/>
          <w:szCs w:val="24"/>
          <w14:ligatures w14:val="none"/>
        </w:rPr>
        <w:t xml:space="preserve">, A.; </w:t>
      </w:r>
      <w:proofErr w:type="spellStart"/>
      <w:r w:rsidRPr="00070832">
        <w:rPr>
          <w:rFonts w:ascii="Times New Roman" w:eastAsia="Times New Roman" w:hAnsi="Times New Roman" w:cs="Times New Roman"/>
          <w:kern w:val="0"/>
          <w:sz w:val="24"/>
          <w:szCs w:val="24"/>
          <w14:ligatures w14:val="none"/>
        </w:rPr>
        <w:t>Khodke</w:t>
      </w:r>
      <w:proofErr w:type="spellEnd"/>
      <w:r w:rsidRPr="00070832">
        <w:rPr>
          <w:rFonts w:ascii="Times New Roman" w:eastAsia="Times New Roman" w:hAnsi="Times New Roman" w:cs="Times New Roman"/>
          <w:kern w:val="0"/>
          <w:sz w:val="24"/>
          <w:szCs w:val="24"/>
          <w14:ligatures w14:val="none"/>
        </w:rPr>
        <w:t xml:space="preserve">, A.; </w:t>
      </w:r>
      <w:proofErr w:type="spellStart"/>
      <w:r w:rsidRPr="00070832">
        <w:rPr>
          <w:rFonts w:ascii="Times New Roman" w:eastAsia="Times New Roman" w:hAnsi="Times New Roman" w:cs="Times New Roman"/>
          <w:kern w:val="0"/>
          <w:sz w:val="24"/>
          <w:szCs w:val="24"/>
          <w14:ligatures w14:val="none"/>
        </w:rPr>
        <w:t>Watabe</w:t>
      </w:r>
      <w:proofErr w:type="spellEnd"/>
      <w:r w:rsidRPr="00070832">
        <w:rPr>
          <w:rFonts w:ascii="Times New Roman" w:eastAsia="Times New Roman" w:hAnsi="Times New Roman" w:cs="Times New Roman"/>
          <w:kern w:val="0"/>
          <w:sz w:val="24"/>
          <w:szCs w:val="24"/>
          <w14:ligatures w14:val="none"/>
        </w:rPr>
        <w:t xml:space="preserve"> A. and Kojima, S. (2021) ‘Lifestyle carbon footprints and changes in lifestyles to limit global warming to 1.5°C, and ways forward for related research’, </w:t>
      </w:r>
      <w:r w:rsidRPr="00070832">
        <w:rPr>
          <w:rFonts w:ascii="Times New Roman" w:eastAsia="Times New Roman" w:hAnsi="Times New Roman" w:cs="Times New Roman"/>
          <w:i/>
          <w:iCs/>
          <w:kern w:val="0"/>
          <w:sz w:val="24"/>
          <w:szCs w:val="24"/>
          <w14:ligatures w14:val="none"/>
        </w:rPr>
        <w:t>Sustain Sci 16</w:t>
      </w:r>
      <w:r w:rsidRPr="00070832">
        <w:rPr>
          <w:rFonts w:ascii="Times New Roman" w:eastAsia="Times New Roman" w:hAnsi="Times New Roman" w:cs="Times New Roman"/>
          <w:kern w:val="0"/>
          <w:sz w:val="24"/>
          <w:szCs w:val="24"/>
          <w14:ligatures w14:val="none"/>
        </w:rPr>
        <w:t>, pp. 2087–2099. Available at: https://doi.org/10.1007/s11625-021-01018-6 (Accessed May 12, 2023).</w:t>
      </w:r>
    </w:p>
    <w:p w14:paraId="5DEABAFC"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Kolb, D. A. (1984) </w:t>
      </w:r>
      <w:r w:rsidRPr="00070832">
        <w:rPr>
          <w:rFonts w:ascii="Times New Roman" w:eastAsia="Times New Roman" w:hAnsi="Times New Roman" w:cs="Times New Roman"/>
          <w:i/>
          <w:iCs/>
          <w:kern w:val="0"/>
          <w:sz w:val="24"/>
          <w:szCs w:val="24"/>
          <w14:ligatures w14:val="none"/>
        </w:rPr>
        <w:t>Experiential Learning</w:t>
      </w:r>
      <w:r w:rsidRPr="00070832">
        <w:rPr>
          <w:rFonts w:ascii="Times New Roman" w:eastAsia="Times New Roman" w:hAnsi="Times New Roman" w:cs="Times New Roman"/>
          <w:kern w:val="0"/>
          <w:sz w:val="24"/>
          <w:szCs w:val="24"/>
          <w14:ligatures w14:val="none"/>
        </w:rPr>
        <w:t>, Englewood Cliffs, NJ: Prentice Hall.</w:t>
      </w:r>
    </w:p>
    <w:p w14:paraId="11143DC6"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t>Lemonick</w:t>
      </w:r>
      <w:proofErr w:type="spellEnd"/>
      <w:r w:rsidRPr="00070832">
        <w:rPr>
          <w:rFonts w:ascii="Times New Roman" w:eastAsia="Times New Roman" w:hAnsi="Times New Roman" w:cs="Times New Roman"/>
          <w:kern w:val="0"/>
          <w:sz w:val="24"/>
          <w:szCs w:val="24"/>
          <w14:ligatures w14:val="none"/>
        </w:rPr>
        <w:t>, M. D. (2009) ‘Top 10 myths about sustainability’, </w:t>
      </w:r>
      <w:r w:rsidRPr="00070832">
        <w:rPr>
          <w:rFonts w:ascii="Times New Roman" w:eastAsia="Times New Roman" w:hAnsi="Times New Roman" w:cs="Times New Roman"/>
          <w:i/>
          <w:iCs/>
          <w:kern w:val="0"/>
          <w:sz w:val="24"/>
          <w:szCs w:val="24"/>
          <w14:ligatures w14:val="none"/>
        </w:rPr>
        <w:t>Scientific American</w:t>
      </w:r>
      <w:r w:rsidRPr="00070832">
        <w:rPr>
          <w:rFonts w:ascii="Times New Roman" w:eastAsia="Times New Roman" w:hAnsi="Times New Roman" w:cs="Times New Roman"/>
          <w:kern w:val="0"/>
          <w:sz w:val="24"/>
          <w:szCs w:val="24"/>
          <w14:ligatures w14:val="none"/>
        </w:rPr>
        <w:t>, 19(1): pp. 40-45. Available at: 10.1038/scientificamericanearth0309-40 (Accessed May 12, 2023).</w:t>
      </w:r>
    </w:p>
    <w:p w14:paraId="5092A1CE"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t>Luk</w:t>
      </w:r>
      <w:proofErr w:type="spellEnd"/>
      <w:r w:rsidRPr="00070832">
        <w:rPr>
          <w:rFonts w:ascii="Times New Roman" w:eastAsia="Times New Roman" w:hAnsi="Times New Roman" w:cs="Times New Roman"/>
          <w:kern w:val="0"/>
          <w:sz w:val="24"/>
          <w:szCs w:val="24"/>
          <w14:ligatures w14:val="none"/>
        </w:rPr>
        <w:t>, K. (2021) ‘How strict waste management in Japan alleviated its environmental impact’, Earth.org, September 13. Available at: </w:t>
      </w:r>
      <w:hyperlink r:id="rId16" w:history="1">
        <w:r w:rsidRPr="00070832">
          <w:rPr>
            <w:rStyle w:val="Hyperlink"/>
            <w:rFonts w:ascii="Times New Roman" w:eastAsia="Times New Roman" w:hAnsi="Times New Roman" w:cs="Times New Roman"/>
            <w:kern w:val="0"/>
            <w:sz w:val="24"/>
            <w:szCs w:val="24"/>
            <w14:ligatures w14:val="none"/>
          </w:rPr>
          <w:t>https://earth.org/japan-waste-management/</w:t>
        </w:r>
      </w:hyperlink>
      <w:r w:rsidRPr="00070832">
        <w:rPr>
          <w:rFonts w:ascii="Times New Roman" w:eastAsia="Times New Roman" w:hAnsi="Times New Roman" w:cs="Times New Roman"/>
          <w:kern w:val="0"/>
          <w:sz w:val="24"/>
          <w:szCs w:val="24"/>
          <w14:ligatures w14:val="none"/>
        </w:rPr>
        <w:t> (Accessed May 12, 2023).</w:t>
      </w:r>
    </w:p>
    <w:p w14:paraId="2456439D"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Nguyen, T. T. (2017) State of the 3Rs in Asia and the Pacific - Country chapter: The Socialist Republic of Vietnam, </w:t>
      </w:r>
      <w:r w:rsidRPr="00070832">
        <w:rPr>
          <w:rFonts w:ascii="Times New Roman" w:eastAsia="Times New Roman" w:hAnsi="Times New Roman" w:cs="Times New Roman"/>
          <w:i/>
          <w:iCs/>
          <w:kern w:val="0"/>
          <w:sz w:val="24"/>
          <w:szCs w:val="24"/>
          <w14:ligatures w14:val="none"/>
        </w:rPr>
        <w:t>UN Centre for Regional Development</w:t>
      </w:r>
      <w:r w:rsidRPr="00070832">
        <w:rPr>
          <w:rFonts w:ascii="Times New Roman" w:eastAsia="Times New Roman" w:hAnsi="Times New Roman" w:cs="Times New Roman"/>
          <w:kern w:val="0"/>
          <w:sz w:val="24"/>
          <w:szCs w:val="24"/>
          <w14:ligatures w14:val="none"/>
        </w:rPr>
        <w:t>. Available at: https://www.uncrd.or.jp/content/documents/5696%5BNov%202017%5D%20Vietnam.pdf (Accessed May 11, 2023).</w:t>
      </w:r>
    </w:p>
    <w:p w14:paraId="1C6CA778"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Okayama, T.; Watanabe, K. and </w:t>
      </w:r>
      <w:proofErr w:type="spellStart"/>
      <w:r w:rsidRPr="00070832">
        <w:rPr>
          <w:rFonts w:ascii="Times New Roman" w:eastAsia="Times New Roman" w:hAnsi="Times New Roman" w:cs="Times New Roman"/>
          <w:kern w:val="0"/>
          <w:sz w:val="24"/>
          <w:szCs w:val="24"/>
          <w14:ligatures w14:val="none"/>
        </w:rPr>
        <w:t>Yamakawa</w:t>
      </w:r>
      <w:proofErr w:type="spellEnd"/>
      <w:r w:rsidRPr="00070832">
        <w:rPr>
          <w:rFonts w:ascii="Times New Roman" w:eastAsia="Times New Roman" w:hAnsi="Times New Roman" w:cs="Times New Roman"/>
          <w:kern w:val="0"/>
          <w:sz w:val="24"/>
          <w:szCs w:val="24"/>
          <w14:ligatures w14:val="none"/>
        </w:rPr>
        <w:t>, H. (2021) ‘Sorting analysis of household food waste—development of a methodology compatible with the aims of SDG12.3’, </w:t>
      </w:r>
      <w:r w:rsidRPr="00070832">
        <w:rPr>
          <w:rFonts w:ascii="Times New Roman" w:eastAsia="Times New Roman" w:hAnsi="Times New Roman" w:cs="Times New Roman"/>
          <w:i/>
          <w:iCs/>
          <w:kern w:val="0"/>
          <w:sz w:val="24"/>
          <w:szCs w:val="24"/>
          <w14:ligatures w14:val="none"/>
        </w:rPr>
        <w:t>Sustainability</w:t>
      </w:r>
      <w:r w:rsidRPr="00070832">
        <w:rPr>
          <w:rFonts w:ascii="Times New Roman" w:eastAsia="Times New Roman" w:hAnsi="Times New Roman" w:cs="Times New Roman"/>
          <w:kern w:val="0"/>
          <w:sz w:val="24"/>
          <w:szCs w:val="24"/>
          <w14:ligatures w14:val="none"/>
        </w:rPr>
        <w:t>, 13(15), 8576. Available at: https://doi.org/10.3390/su13158576 (Accessed May 12, 2023).</w:t>
      </w:r>
    </w:p>
    <w:p w14:paraId="0F615A5F"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Robertson, M. (2017) </w:t>
      </w:r>
      <w:r w:rsidRPr="00070832">
        <w:rPr>
          <w:rFonts w:ascii="Times New Roman" w:eastAsia="Times New Roman" w:hAnsi="Times New Roman" w:cs="Times New Roman"/>
          <w:i/>
          <w:iCs/>
          <w:kern w:val="0"/>
          <w:sz w:val="24"/>
          <w:szCs w:val="24"/>
          <w14:ligatures w14:val="none"/>
        </w:rPr>
        <w:t>Sustainability: Principal and Practice</w:t>
      </w:r>
      <w:r w:rsidRPr="00070832">
        <w:rPr>
          <w:rFonts w:ascii="Times New Roman" w:eastAsia="Times New Roman" w:hAnsi="Times New Roman" w:cs="Times New Roman"/>
          <w:kern w:val="0"/>
          <w:sz w:val="24"/>
          <w:szCs w:val="24"/>
          <w14:ligatures w14:val="none"/>
        </w:rPr>
        <w:t>, 2nd. Oxon: Routledge.</w:t>
      </w:r>
    </w:p>
    <w:p w14:paraId="24D4B5B2"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lastRenderedPageBreak/>
        <w:t>Rousta</w:t>
      </w:r>
      <w:proofErr w:type="spellEnd"/>
      <w:r w:rsidRPr="00070832">
        <w:rPr>
          <w:rFonts w:ascii="Times New Roman" w:eastAsia="Times New Roman" w:hAnsi="Times New Roman" w:cs="Times New Roman"/>
          <w:kern w:val="0"/>
          <w:sz w:val="24"/>
          <w:szCs w:val="24"/>
          <w14:ligatures w14:val="none"/>
        </w:rPr>
        <w:t>, K. and Bolton, K. (2019) ‘Sorting household waste at the source’, </w:t>
      </w:r>
      <w:r w:rsidRPr="00070832">
        <w:rPr>
          <w:rFonts w:ascii="Times New Roman" w:eastAsia="Times New Roman" w:hAnsi="Times New Roman" w:cs="Times New Roman"/>
          <w:i/>
          <w:iCs/>
          <w:kern w:val="0"/>
          <w:sz w:val="24"/>
          <w:szCs w:val="24"/>
          <w14:ligatures w14:val="none"/>
        </w:rPr>
        <w:t>Sustainable Resource Recovery and Zero Waste Approaches</w:t>
      </w:r>
      <w:r w:rsidRPr="00070832">
        <w:rPr>
          <w:rFonts w:ascii="Times New Roman" w:eastAsia="Times New Roman" w:hAnsi="Times New Roman" w:cs="Times New Roman"/>
          <w:kern w:val="0"/>
          <w:sz w:val="24"/>
          <w:szCs w:val="24"/>
          <w14:ligatures w14:val="none"/>
        </w:rPr>
        <w:t>, pp. 105-114. Available at: https://doi.org/10.1016/B978-0-444-64200-4.00008-6 (Accessed May 12, 2023).</w:t>
      </w:r>
    </w:p>
    <w:p w14:paraId="0F4B3693"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kern w:val="0"/>
          <w:sz w:val="24"/>
          <w:szCs w:val="24"/>
          <w14:ligatures w14:val="none"/>
        </w:rPr>
        <w:t>Slorach</w:t>
      </w:r>
      <w:proofErr w:type="spellEnd"/>
      <w:r w:rsidRPr="00070832">
        <w:rPr>
          <w:rFonts w:ascii="Times New Roman" w:eastAsia="Times New Roman" w:hAnsi="Times New Roman" w:cs="Times New Roman"/>
          <w:kern w:val="0"/>
          <w:sz w:val="24"/>
          <w:szCs w:val="24"/>
          <w14:ligatures w14:val="none"/>
        </w:rPr>
        <w:t xml:space="preserve">, P. C.; </w:t>
      </w:r>
      <w:proofErr w:type="spellStart"/>
      <w:r w:rsidRPr="00070832">
        <w:rPr>
          <w:rFonts w:ascii="Times New Roman" w:eastAsia="Times New Roman" w:hAnsi="Times New Roman" w:cs="Times New Roman"/>
          <w:kern w:val="0"/>
          <w:sz w:val="24"/>
          <w:szCs w:val="24"/>
          <w14:ligatures w14:val="none"/>
        </w:rPr>
        <w:t>Jeswani</w:t>
      </w:r>
      <w:proofErr w:type="spellEnd"/>
      <w:r w:rsidRPr="00070832">
        <w:rPr>
          <w:rFonts w:ascii="Times New Roman" w:eastAsia="Times New Roman" w:hAnsi="Times New Roman" w:cs="Times New Roman"/>
          <w:kern w:val="0"/>
          <w:sz w:val="24"/>
          <w:szCs w:val="24"/>
          <w14:ligatures w14:val="none"/>
        </w:rPr>
        <w:t xml:space="preserve">, H. K.; </w:t>
      </w:r>
      <w:proofErr w:type="spellStart"/>
      <w:r w:rsidRPr="00070832">
        <w:rPr>
          <w:rFonts w:ascii="Times New Roman" w:eastAsia="Times New Roman" w:hAnsi="Times New Roman" w:cs="Times New Roman"/>
          <w:kern w:val="0"/>
          <w:sz w:val="24"/>
          <w:szCs w:val="24"/>
          <w14:ligatures w14:val="none"/>
        </w:rPr>
        <w:t>Cuéllar</w:t>
      </w:r>
      <w:proofErr w:type="spellEnd"/>
      <w:r w:rsidRPr="00070832">
        <w:rPr>
          <w:rFonts w:ascii="Times New Roman" w:eastAsia="Times New Roman" w:hAnsi="Times New Roman" w:cs="Times New Roman"/>
          <w:kern w:val="0"/>
          <w:sz w:val="24"/>
          <w:szCs w:val="24"/>
          <w14:ligatures w14:val="none"/>
        </w:rPr>
        <w:t xml:space="preserve">-Franca, R. and </w:t>
      </w:r>
      <w:proofErr w:type="spellStart"/>
      <w:r w:rsidRPr="00070832">
        <w:rPr>
          <w:rFonts w:ascii="Times New Roman" w:eastAsia="Times New Roman" w:hAnsi="Times New Roman" w:cs="Times New Roman"/>
          <w:kern w:val="0"/>
          <w:sz w:val="24"/>
          <w:szCs w:val="24"/>
          <w14:ligatures w14:val="none"/>
        </w:rPr>
        <w:t>Azapagic</w:t>
      </w:r>
      <w:proofErr w:type="spellEnd"/>
      <w:r w:rsidRPr="00070832">
        <w:rPr>
          <w:rFonts w:ascii="Times New Roman" w:eastAsia="Times New Roman" w:hAnsi="Times New Roman" w:cs="Times New Roman"/>
          <w:kern w:val="0"/>
          <w:sz w:val="24"/>
          <w:szCs w:val="24"/>
          <w14:ligatures w14:val="none"/>
        </w:rPr>
        <w:t>, A. (2020) ‘Assessing the economic and environmental sustainability of household food waste management in the UK: Current situation and future scenarios’, </w:t>
      </w:r>
      <w:r w:rsidRPr="00070832">
        <w:rPr>
          <w:rFonts w:ascii="Times New Roman" w:eastAsia="Times New Roman" w:hAnsi="Times New Roman" w:cs="Times New Roman"/>
          <w:i/>
          <w:iCs/>
          <w:kern w:val="0"/>
          <w:sz w:val="24"/>
          <w:szCs w:val="24"/>
          <w14:ligatures w14:val="none"/>
        </w:rPr>
        <w:t>Science of The Total Environment</w:t>
      </w:r>
      <w:r w:rsidRPr="00070832">
        <w:rPr>
          <w:rFonts w:ascii="Times New Roman" w:eastAsia="Times New Roman" w:hAnsi="Times New Roman" w:cs="Times New Roman"/>
          <w:kern w:val="0"/>
          <w:sz w:val="24"/>
          <w:szCs w:val="24"/>
          <w14:ligatures w14:val="none"/>
        </w:rPr>
        <w:t>, Volume 710, 135580. Available at: https://doi.org/10.1016/j.scitotenv.2019.135580 (Accessed May 12, 2023).</w:t>
      </w:r>
    </w:p>
    <w:p w14:paraId="53794EC3"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Spence, A. and Pidgeon, N. (2009) ‘</w:t>
      </w:r>
      <w:hyperlink r:id="rId17" w:history="1">
        <w:r w:rsidRPr="00070832">
          <w:rPr>
            <w:rStyle w:val="Hyperlink"/>
            <w:rFonts w:ascii="Times New Roman" w:eastAsia="Times New Roman" w:hAnsi="Times New Roman" w:cs="Times New Roman"/>
            <w:color w:val="auto"/>
            <w:kern w:val="0"/>
            <w:sz w:val="24"/>
            <w:szCs w:val="24"/>
            <w:u w:val="none"/>
            <w14:ligatures w14:val="none"/>
          </w:rPr>
          <w:t>Psychology, climate change &amp; sustainable behaviour</w:t>
        </w:r>
      </w:hyperlink>
      <w:r w:rsidRPr="00070832">
        <w:rPr>
          <w:rFonts w:ascii="Times New Roman" w:eastAsia="Times New Roman" w:hAnsi="Times New Roman" w:cs="Times New Roman"/>
          <w:kern w:val="0"/>
          <w:sz w:val="24"/>
          <w:szCs w:val="24"/>
          <w14:ligatures w14:val="none"/>
        </w:rPr>
        <w:t>’, </w:t>
      </w:r>
      <w:r w:rsidRPr="00070832">
        <w:rPr>
          <w:rFonts w:ascii="Times New Roman" w:eastAsia="Times New Roman" w:hAnsi="Times New Roman" w:cs="Times New Roman"/>
          <w:i/>
          <w:iCs/>
          <w:kern w:val="0"/>
          <w:sz w:val="24"/>
          <w:szCs w:val="24"/>
          <w14:ligatures w14:val="none"/>
        </w:rPr>
        <w:t>Environment: Science and Policy for Sustainable Development</w:t>
      </w:r>
      <w:r w:rsidRPr="00070832">
        <w:rPr>
          <w:rFonts w:ascii="Times New Roman" w:eastAsia="Times New Roman" w:hAnsi="Times New Roman" w:cs="Times New Roman"/>
          <w:kern w:val="0"/>
          <w:sz w:val="24"/>
          <w:szCs w:val="24"/>
          <w14:ligatures w14:val="none"/>
        </w:rPr>
        <w:t>, Volume 51, Issue 6. Available at: https://doi-org.ezproxy.uwtsd.ac.uk/10.1080/00139150903337217 (Accessed May 9, 2023).</w:t>
      </w:r>
    </w:p>
    <w:p w14:paraId="6FCF72DE"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UK Government (no date) </w:t>
      </w:r>
      <w:r w:rsidRPr="00070832">
        <w:rPr>
          <w:rFonts w:ascii="Times New Roman" w:eastAsia="Times New Roman" w:hAnsi="Times New Roman" w:cs="Times New Roman"/>
          <w:i/>
          <w:iCs/>
          <w:kern w:val="0"/>
          <w:sz w:val="24"/>
          <w:szCs w:val="24"/>
          <w14:ligatures w14:val="none"/>
        </w:rPr>
        <w:t>Dispose of household waste. </w:t>
      </w:r>
      <w:r w:rsidRPr="00070832">
        <w:rPr>
          <w:rFonts w:ascii="Times New Roman" w:eastAsia="Times New Roman" w:hAnsi="Times New Roman" w:cs="Times New Roman"/>
          <w:kern w:val="0"/>
          <w:sz w:val="24"/>
          <w:szCs w:val="24"/>
          <w14:ligatures w14:val="none"/>
        </w:rPr>
        <w:t>Available at: </w:t>
      </w:r>
      <w:hyperlink r:id="rId18" w:history="1">
        <w:r w:rsidRPr="00070832">
          <w:rPr>
            <w:rStyle w:val="Hyperlink"/>
            <w:rFonts w:ascii="Times New Roman" w:eastAsia="Times New Roman" w:hAnsi="Times New Roman" w:cs="Times New Roman"/>
            <w:kern w:val="0"/>
            <w:sz w:val="24"/>
            <w:szCs w:val="24"/>
            <w14:ligatures w14:val="none"/>
          </w:rPr>
          <w:t>https://www.gov.uk/dispose-household-waste</w:t>
        </w:r>
      </w:hyperlink>
      <w:r w:rsidRPr="00070832">
        <w:rPr>
          <w:rFonts w:ascii="Times New Roman" w:eastAsia="Times New Roman" w:hAnsi="Times New Roman" w:cs="Times New Roman"/>
          <w:kern w:val="0"/>
          <w:sz w:val="24"/>
          <w:szCs w:val="24"/>
          <w14:ligatures w14:val="none"/>
        </w:rPr>
        <w:t> (Accessed May 12, 2023).</w:t>
      </w:r>
    </w:p>
    <w:p w14:paraId="04769B4C"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United States Environmental Protection Agency (2023) </w:t>
      </w:r>
      <w:r w:rsidRPr="00070832">
        <w:rPr>
          <w:rFonts w:ascii="Times New Roman" w:eastAsia="Times New Roman" w:hAnsi="Times New Roman" w:cs="Times New Roman"/>
          <w:i/>
          <w:iCs/>
          <w:kern w:val="0"/>
          <w:sz w:val="24"/>
          <w:szCs w:val="24"/>
          <w14:ligatures w14:val="none"/>
        </w:rPr>
        <w:t>Reducing and Reusing Basics</w:t>
      </w:r>
      <w:r w:rsidRPr="00070832">
        <w:rPr>
          <w:rFonts w:ascii="Times New Roman" w:eastAsia="Times New Roman" w:hAnsi="Times New Roman" w:cs="Times New Roman"/>
          <w:kern w:val="0"/>
          <w:sz w:val="24"/>
          <w:szCs w:val="24"/>
          <w14:ligatures w14:val="none"/>
        </w:rPr>
        <w:t>. Available at: </w:t>
      </w:r>
      <w:hyperlink r:id="rId19" w:history="1">
        <w:r w:rsidRPr="00070832">
          <w:rPr>
            <w:rStyle w:val="Hyperlink"/>
            <w:rFonts w:ascii="Times New Roman" w:eastAsia="Times New Roman" w:hAnsi="Times New Roman" w:cs="Times New Roman"/>
            <w:kern w:val="0"/>
            <w:sz w:val="24"/>
            <w:szCs w:val="24"/>
            <w14:ligatures w14:val="none"/>
          </w:rPr>
          <w:t>https://www.epa.gov/recycle/reducing-and-reusing-basics</w:t>
        </w:r>
      </w:hyperlink>
      <w:r w:rsidRPr="00070832">
        <w:rPr>
          <w:rFonts w:ascii="Times New Roman" w:eastAsia="Times New Roman" w:hAnsi="Times New Roman" w:cs="Times New Roman"/>
          <w:kern w:val="0"/>
          <w:sz w:val="24"/>
          <w:szCs w:val="24"/>
          <w14:ligatures w14:val="none"/>
        </w:rPr>
        <w:t> (Accessed May 12, 2023).</w:t>
      </w:r>
    </w:p>
    <w:p w14:paraId="553074C5"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Wales Recycles (no date) </w:t>
      </w:r>
      <w:r w:rsidRPr="00070832">
        <w:rPr>
          <w:rFonts w:ascii="Times New Roman" w:eastAsia="Times New Roman" w:hAnsi="Times New Roman" w:cs="Times New Roman"/>
          <w:i/>
          <w:iCs/>
          <w:kern w:val="0"/>
          <w:sz w:val="24"/>
          <w:szCs w:val="24"/>
          <w14:ligatures w14:val="none"/>
        </w:rPr>
        <w:t>How to recycle food waste</w:t>
      </w:r>
      <w:r w:rsidRPr="00070832">
        <w:rPr>
          <w:rFonts w:ascii="Times New Roman" w:eastAsia="Times New Roman" w:hAnsi="Times New Roman" w:cs="Times New Roman"/>
          <w:kern w:val="0"/>
          <w:sz w:val="24"/>
          <w:szCs w:val="24"/>
          <w14:ligatures w14:val="none"/>
        </w:rPr>
        <w:t>. Available at: https://www.walesrecycles.org.uk/how-to-recycle/how-to-recycle-food-waste#What-happens-to-my-food-waste (Accessed May 11, 2023).</w:t>
      </w:r>
    </w:p>
    <w:p w14:paraId="3EFC9251" w14:textId="3970D5FA"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Wang, P. and Wang, C. (2014) ‘Water quality in </w:t>
      </w:r>
      <w:proofErr w:type="spellStart"/>
      <w:r w:rsidR="00070832">
        <w:rPr>
          <w:rFonts w:ascii="Times New Roman" w:eastAsia="Times New Roman" w:hAnsi="Times New Roman" w:cs="Times New Roman"/>
          <w:kern w:val="0"/>
          <w:sz w:val="24"/>
          <w:szCs w:val="24"/>
          <w14:ligatures w14:val="none"/>
        </w:rPr>
        <w:t>T</w:t>
      </w:r>
      <w:r w:rsidRPr="00070832">
        <w:rPr>
          <w:rFonts w:ascii="Times New Roman" w:eastAsia="Times New Roman" w:hAnsi="Times New Roman" w:cs="Times New Roman"/>
          <w:kern w:val="0"/>
          <w:sz w:val="24"/>
          <w:szCs w:val="24"/>
          <w14:ligatures w14:val="none"/>
        </w:rPr>
        <w:t>aihu</w:t>
      </w:r>
      <w:proofErr w:type="spellEnd"/>
      <w:r w:rsidRPr="00070832">
        <w:rPr>
          <w:rFonts w:ascii="Times New Roman" w:eastAsia="Times New Roman" w:hAnsi="Times New Roman" w:cs="Times New Roman"/>
          <w:kern w:val="0"/>
          <w:sz w:val="24"/>
          <w:szCs w:val="24"/>
          <w14:ligatures w14:val="none"/>
        </w:rPr>
        <w:t xml:space="preserve"> lake and the effects of the water transfer from the </w:t>
      </w:r>
      <w:r w:rsidR="00070832" w:rsidRPr="00070832">
        <w:rPr>
          <w:rFonts w:ascii="Times New Roman" w:eastAsia="Times New Roman" w:hAnsi="Times New Roman" w:cs="Times New Roman"/>
          <w:kern w:val="0"/>
          <w:sz w:val="24"/>
          <w:szCs w:val="24"/>
          <w14:ligatures w14:val="none"/>
        </w:rPr>
        <w:t>Yangtze River</w:t>
      </w:r>
      <w:r w:rsidRPr="00070832">
        <w:rPr>
          <w:rFonts w:ascii="Times New Roman" w:eastAsia="Times New Roman" w:hAnsi="Times New Roman" w:cs="Times New Roman"/>
          <w:kern w:val="0"/>
          <w:sz w:val="24"/>
          <w:szCs w:val="24"/>
          <w14:ligatures w14:val="none"/>
        </w:rPr>
        <w:t xml:space="preserve"> to </w:t>
      </w:r>
      <w:proofErr w:type="spellStart"/>
      <w:r w:rsidRPr="00070832">
        <w:rPr>
          <w:rFonts w:ascii="Times New Roman" w:eastAsia="Times New Roman" w:hAnsi="Times New Roman" w:cs="Times New Roman"/>
          <w:kern w:val="0"/>
          <w:sz w:val="24"/>
          <w:szCs w:val="24"/>
          <w14:ligatures w14:val="none"/>
        </w:rPr>
        <w:t>Taihu</w:t>
      </w:r>
      <w:proofErr w:type="spellEnd"/>
      <w:r w:rsidRPr="00070832">
        <w:rPr>
          <w:rFonts w:ascii="Times New Roman" w:eastAsia="Times New Roman" w:hAnsi="Times New Roman" w:cs="Times New Roman"/>
          <w:kern w:val="0"/>
          <w:sz w:val="24"/>
          <w:szCs w:val="24"/>
          <w14:ligatures w14:val="none"/>
        </w:rPr>
        <w:t xml:space="preserve"> lake project’, </w:t>
      </w:r>
      <w:r w:rsidRPr="00070832">
        <w:rPr>
          <w:rFonts w:ascii="Times New Roman" w:eastAsia="Times New Roman" w:hAnsi="Times New Roman" w:cs="Times New Roman"/>
          <w:i/>
          <w:iCs/>
          <w:kern w:val="0"/>
          <w:sz w:val="24"/>
          <w:szCs w:val="24"/>
          <w14:ligatures w14:val="none"/>
        </w:rPr>
        <w:t>Comprehensive Water Quality and Purification</w:t>
      </w:r>
      <w:r w:rsidRPr="00070832">
        <w:rPr>
          <w:rFonts w:ascii="Times New Roman" w:eastAsia="Times New Roman" w:hAnsi="Times New Roman" w:cs="Times New Roman"/>
          <w:kern w:val="0"/>
          <w:sz w:val="24"/>
          <w:szCs w:val="24"/>
          <w14:ligatures w14:val="none"/>
        </w:rPr>
        <w:t>, Volume 4, pp. 136-161. Available at: https://doi.org/10.1016/B978-0-12-382182-9.00071-2 (Accessed May 12, 2023).</w:t>
      </w:r>
    </w:p>
    <w:p w14:paraId="7A8604B7" w14:textId="77777777" w:rsidR="00E33B4F" w:rsidRPr="00070832" w:rsidRDefault="00E33B4F"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t xml:space="preserve">Wyss, A. M.; </w:t>
      </w:r>
      <w:proofErr w:type="spellStart"/>
      <w:r w:rsidRPr="00070832">
        <w:rPr>
          <w:rFonts w:ascii="Times New Roman" w:eastAsia="Times New Roman" w:hAnsi="Times New Roman" w:cs="Times New Roman"/>
          <w:kern w:val="0"/>
          <w:sz w:val="24"/>
          <w:szCs w:val="24"/>
          <w14:ligatures w14:val="none"/>
        </w:rPr>
        <w:t>Knoch</w:t>
      </w:r>
      <w:proofErr w:type="spellEnd"/>
      <w:r w:rsidRPr="00070832">
        <w:rPr>
          <w:rFonts w:ascii="Times New Roman" w:eastAsia="Times New Roman" w:hAnsi="Times New Roman" w:cs="Times New Roman"/>
          <w:kern w:val="0"/>
          <w:sz w:val="24"/>
          <w:szCs w:val="24"/>
          <w14:ligatures w14:val="none"/>
        </w:rPr>
        <w:t xml:space="preserve">, D. and Berger, S. (2022) ‘When and how pro-environmental attitudes turn into </w:t>
      </w:r>
      <w:proofErr w:type="spellStart"/>
      <w:r w:rsidRPr="00070832">
        <w:rPr>
          <w:rFonts w:ascii="Times New Roman" w:eastAsia="Times New Roman" w:hAnsi="Times New Roman" w:cs="Times New Roman"/>
          <w:kern w:val="0"/>
          <w:sz w:val="24"/>
          <w:szCs w:val="24"/>
          <w14:ligatures w14:val="none"/>
        </w:rPr>
        <w:t>behavior</w:t>
      </w:r>
      <w:proofErr w:type="spellEnd"/>
      <w:r w:rsidRPr="00070832">
        <w:rPr>
          <w:rFonts w:ascii="Times New Roman" w:eastAsia="Times New Roman" w:hAnsi="Times New Roman" w:cs="Times New Roman"/>
          <w:kern w:val="0"/>
          <w:sz w:val="24"/>
          <w:szCs w:val="24"/>
          <w14:ligatures w14:val="none"/>
        </w:rPr>
        <w:t>: The role of costs, benefits, and self-control’, </w:t>
      </w:r>
      <w:r w:rsidRPr="00070832">
        <w:rPr>
          <w:rFonts w:ascii="Times New Roman" w:eastAsia="Times New Roman" w:hAnsi="Times New Roman" w:cs="Times New Roman"/>
          <w:i/>
          <w:iCs/>
          <w:kern w:val="0"/>
          <w:sz w:val="24"/>
          <w:szCs w:val="24"/>
          <w14:ligatures w14:val="none"/>
        </w:rPr>
        <w:t>Journal of Environmental Psychology</w:t>
      </w:r>
      <w:r w:rsidRPr="00070832">
        <w:rPr>
          <w:rFonts w:ascii="Times New Roman" w:eastAsia="Times New Roman" w:hAnsi="Times New Roman" w:cs="Times New Roman"/>
          <w:kern w:val="0"/>
          <w:sz w:val="24"/>
          <w:szCs w:val="24"/>
          <w14:ligatures w14:val="none"/>
        </w:rPr>
        <w:t>, Volume 79, 101748. Available at: https://doi.org/10.1016/j.jenvp.2021.101748 (Accessed May 12, 2023).</w:t>
      </w:r>
    </w:p>
    <w:p w14:paraId="4DD0C970" w14:textId="4F31C3F8" w:rsidR="00E33B4F" w:rsidRPr="00070832" w:rsidRDefault="00E33B4F"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kern w:val="0"/>
          <w:sz w:val="24"/>
          <w:szCs w:val="24"/>
          <w14:ligatures w14:val="none"/>
        </w:rPr>
        <w:br w:type="page"/>
      </w:r>
    </w:p>
    <w:p w14:paraId="4337EE7D" w14:textId="39C8F8CC" w:rsidR="004F4AC8" w:rsidRPr="00070832" w:rsidRDefault="00E33B4F" w:rsidP="00070832">
      <w:pPr>
        <w:spacing w:after="120" w:line="360" w:lineRule="auto"/>
        <w:jc w:val="center"/>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kern w:val="0"/>
          <w:sz w:val="24"/>
          <w:szCs w:val="24"/>
          <w14:ligatures w14:val="none"/>
        </w:rPr>
        <w:lastRenderedPageBreak/>
        <w:t>Personal Reflection 4: Changing Professional Behaviours</w:t>
      </w:r>
    </w:p>
    <w:p w14:paraId="41CDC0AA" w14:textId="37C41E46"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Using the model of reflection by </w:t>
      </w:r>
      <w:proofErr w:type="spellStart"/>
      <w:r w:rsidRPr="00070832">
        <w:rPr>
          <w:rFonts w:ascii="Times New Roman" w:eastAsia="Times New Roman" w:hAnsi="Times New Roman" w:cs="Times New Roman"/>
          <w:color w:val="000000"/>
          <w:kern w:val="0"/>
          <w:sz w:val="24"/>
          <w:szCs w:val="24"/>
          <w14:ligatures w14:val="none"/>
        </w:rPr>
        <w:t>Boud</w:t>
      </w:r>
      <w:proofErr w:type="spellEnd"/>
      <w:r w:rsidRPr="00070832">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(1985), in this reflection, I will analyse changes in my practice of purchasing to-go food and drinks in takeaway containers on days I have work.</w:t>
      </w:r>
    </w:p>
    <w:p w14:paraId="0D6517CC" w14:textId="77777777" w:rsidR="00526D8D" w:rsidRPr="00070832" w:rsidRDefault="00526D8D" w:rsidP="00070832">
      <w:pPr>
        <w:spacing w:after="120" w:line="360" w:lineRule="auto"/>
        <w:jc w:val="both"/>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Returning to experience </w:t>
      </w:r>
    </w:p>
    <w:p w14:paraId="35370EE2" w14:textId="6173CCAA"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There has been a worldwide call to curb the discharge of plastic waste (Zhang and Wen, 2022), notably single-use plastic products that take a long time to break down (Winton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Although alternatives have been introduced (Naik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2019), I recently came across studies stating that disposable paper </w:t>
      </w:r>
      <w:proofErr w:type="gramStart"/>
      <w:r w:rsidRPr="00070832">
        <w:rPr>
          <w:rFonts w:ascii="Times New Roman" w:eastAsia="Times New Roman" w:hAnsi="Times New Roman" w:cs="Times New Roman"/>
          <w:color w:val="000000"/>
          <w:kern w:val="0"/>
          <w:sz w:val="24"/>
          <w:szCs w:val="24"/>
          <w14:ligatures w14:val="none"/>
        </w:rPr>
        <w:t>cups in particular, have</w:t>
      </w:r>
      <w:proofErr w:type="gramEnd"/>
      <w:r w:rsidRPr="00070832">
        <w:rPr>
          <w:rFonts w:ascii="Times New Roman" w:eastAsia="Times New Roman" w:hAnsi="Times New Roman" w:cs="Times New Roman"/>
          <w:color w:val="000000"/>
          <w:kern w:val="0"/>
          <w:sz w:val="24"/>
          <w:szCs w:val="24"/>
          <w14:ligatures w14:val="none"/>
        </w:rPr>
        <w:t xml:space="preserve"> a waterproof coating of polyethylene, which is a common and low-priced</w:t>
      </w:r>
      <w:r w:rsidR="008364C2">
        <w:rPr>
          <w:rFonts w:ascii="Times New Roman" w:eastAsia="Times New Roman" w:hAnsi="Times New Roman" w:cs="Times New Roman"/>
          <w:color w:val="000000"/>
          <w:kern w:val="0"/>
          <w:sz w:val="24"/>
          <w:szCs w:val="24"/>
          <w14:ligatures w14:val="none"/>
        </w:rPr>
        <w:t xml:space="preserve"> type of</w:t>
      </w:r>
      <w:r w:rsidRPr="00070832">
        <w:rPr>
          <w:rFonts w:ascii="Times New Roman" w:eastAsia="Times New Roman" w:hAnsi="Times New Roman" w:cs="Times New Roman"/>
          <w:color w:val="000000"/>
          <w:kern w:val="0"/>
          <w:sz w:val="24"/>
          <w:szCs w:val="24"/>
          <w14:ligatures w14:val="none"/>
        </w:rPr>
        <w:t xml:space="preserve"> plastic (Naik, 2019). The used cups usually end up in landfills and are not ‘properly disposed of’ even in the UK (</w:t>
      </w:r>
      <w:proofErr w:type="spellStart"/>
      <w:r w:rsidRPr="00070832">
        <w:rPr>
          <w:rFonts w:ascii="Times New Roman" w:eastAsia="Times New Roman" w:hAnsi="Times New Roman" w:cs="Times New Roman"/>
          <w:color w:val="000000"/>
          <w:kern w:val="0"/>
          <w:sz w:val="24"/>
          <w:szCs w:val="24"/>
          <w14:ligatures w14:val="none"/>
        </w:rPr>
        <w:t>Foteinis</w:t>
      </w:r>
      <w:proofErr w:type="spellEnd"/>
      <w:r w:rsidRPr="00070832">
        <w:rPr>
          <w:rFonts w:ascii="Times New Roman" w:eastAsia="Times New Roman" w:hAnsi="Times New Roman" w:cs="Times New Roman"/>
          <w:color w:val="000000"/>
          <w:kern w:val="0"/>
          <w:sz w:val="24"/>
          <w:szCs w:val="24"/>
          <w14:ligatures w14:val="none"/>
        </w:rPr>
        <w:t xml:space="preserve">, 2020). While they are assumed by many as environmentally friendly, the paper cups worsen ‘(micro)plastic waste’ (Zhou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2022) and pose ocean pollution threats (</w:t>
      </w:r>
      <w:proofErr w:type="spellStart"/>
      <w:r w:rsidRPr="00070832">
        <w:rPr>
          <w:rFonts w:ascii="Times New Roman" w:eastAsia="Times New Roman" w:hAnsi="Times New Roman" w:cs="Times New Roman"/>
          <w:color w:val="000000"/>
          <w:kern w:val="0"/>
          <w:sz w:val="24"/>
          <w:szCs w:val="24"/>
          <w14:ligatures w14:val="none"/>
        </w:rPr>
        <w:t>Foteinis</w:t>
      </w:r>
      <w:proofErr w:type="spellEnd"/>
      <w:r w:rsidRPr="00070832">
        <w:rPr>
          <w:rFonts w:ascii="Times New Roman" w:eastAsia="Times New Roman" w:hAnsi="Times New Roman" w:cs="Times New Roman"/>
          <w:color w:val="000000"/>
          <w:kern w:val="0"/>
          <w:sz w:val="24"/>
          <w:szCs w:val="24"/>
          <w14:ligatures w14:val="none"/>
        </w:rPr>
        <w:t>, 2020). More dangerously, the use of similar takeaway containers in the food and beverage (F&amp;B) sector has been preva</w:t>
      </w:r>
      <w:r w:rsidR="004A74FA">
        <w:rPr>
          <w:rFonts w:ascii="Times New Roman" w:eastAsia="Times New Roman" w:hAnsi="Times New Roman" w:cs="Times New Roman"/>
          <w:color w:val="000000"/>
          <w:kern w:val="0"/>
          <w:sz w:val="24"/>
          <w:szCs w:val="24"/>
          <w14:ligatures w14:val="none"/>
        </w:rPr>
        <w:t>iling</w:t>
      </w:r>
      <w:r w:rsidRPr="00070832">
        <w:rPr>
          <w:rFonts w:ascii="Times New Roman" w:eastAsia="Times New Roman" w:hAnsi="Times New Roman" w:cs="Times New Roman"/>
          <w:color w:val="000000"/>
          <w:kern w:val="0"/>
          <w:sz w:val="24"/>
          <w:szCs w:val="24"/>
          <w14:ligatures w14:val="none"/>
        </w:rPr>
        <w:t xml:space="preserve"> and considered a norm (Jiang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2020).</w:t>
      </w:r>
    </w:p>
    <w:p w14:paraId="1C42B105" w14:textId="77777777" w:rsidR="00526D8D" w:rsidRPr="00070832" w:rsidRDefault="00526D8D" w:rsidP="00070832">
      <w:pPr>
        <w:spacing w:after="120" w:line="360" w:lineRule="auto"/>
        <w:jc w:val="both"/>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Attending to (or connecting with) feelings </w:t>
      </w:r>
    </w:p>
    <w:p w14:paraId="30671B6B" w14:textId="61756963" w:rsidR="00370452" w:rsidRDefault="00526D8D" w:rsidP="0037045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I was upset to learn the </w:t>
      </w:r>
      <w:r w:rsidR="00CF7B05">
        <w:rPr>
          <w:rFonts w:ascii="Times New Roman" w:eastAsia="Times New Roman" w:hAnsi="Times New Roman" w:cs="Times New Roman"/>
          <w:color w:val="000000"/>
          <w:kern w:val="0"/>
          <w:sz w:val="24"/>
          <w:szCs w:val="24"/>
          <w14:ligatures w14:val="none"/>
        </w:rPr>
        <w:t>danger of</w:t>
      </w:r>
      <w:r w:rsidRPr="00070832">
        <w:rPr>
          <w:rFonts w:ascii="Times New Roman" w:eastAsia="Times New Roman" w:hAnsi="Times New Roman" w:cs="Times New Roman"/>
          <w:color w:val="000000"/>
          <w:kern w:val="0"/>
          <w:sz w:val="24"/>
          <w:szCs w:val="24"/>
          <w14:ligatures w14:val="none"/>
        </w:rPr>
        <w:t xml:space="preserve"> improper disposal of paper containers because I used to believe that switching to them would curtail environmental negative impacts. The lack of knowledge made me ashamed for thinking that I helped protect the Earth if I cut down on the use of plastic cups (</w:t>
      </w:r>
      <w:r w:rsidRPr="00070832">
        <w:rPr>
          <w:rFonts w:ascii="Times New Roman" w:eastAsia="Times New Roman" w:hAnsi="Times New Roman" w:cs="Times New Roman"/>
          <w:color w:val="242424"/>
          <w:kern w:val="0"/>
          <w:sz w:val="24"/>
          <w:szCs w:val="24"/>
          <w14:ligatures w14:val="none"/>
        </w:rPr>
        <w:t>Spence and Pidgeon, 2009)</w:t>
      </w:r>
      <w:r w:rsidRPr="00070832">
        <w:rPr>
          <w:rFonts w:ascii="Times New Roman" w:eastAsia="Times New Roman" w:hAnsi="Times New Roman" w:cs="Times New Roman"/>
          <w:color w:val="000000"/>
          <w:kern w:val="0"/>
          <w:sz w:val="24"/>
          <w:szCs w:val="24"/>
          <w14:ligatures w14:val="none"/>
        </w:rPr>
        <w:t>. Furthermore, a sense of anxiety and disappointment have grown in me as through observation and conversation, I realise that many people have the same misunderstanding as I did, believing paper containers are totally harmless and can be used then thrown away as many as we want. </w:t>
      </w:r>
      <w:r w:rsidR="00F138F6">
        <w:rPr>
          <w:rFonts w:ascii="Times New Roman" w:eastAsia="Times New Roman" w:hAnsi="Times New Roman" w:cs="Times New Roman"/>
          <w:color w:val="000000"/>
          <w:kern w:val="0"/>
          <w:sz w:val="24"/>
          <w:szCs w:val="24"/>
          <w14:ligatures w14:val="none"/>
        </w:rPr>
        <w:t xml:space="preserve">This could be </w:t>
      </w:r>
      <w:r w:rsidR="00370452">
        <w:rPr>
          <w:rFonts w:ascii="Times New Roman" w:eastAsia="Times New Roman" w:hAnsi="Times New Roman" w:cs="Times New Roman"/>
          <w:color w:val="000000"/>
          <w:kern w:val="0"/>
          <w:sz w:val="24"/>
          <w:szCs w:val="24"/>
          <w14:ligatures w14:val="none"/>
        </w:rPr>
        <w:t xml:space="preserve">echoed by a study by </w:t>
      </w:r>
      <w:proofErr w:type="spellStart"/>
      <w:r w:rsidR="00D247E1" w:rsidRPr="00D247E1">
        <w:rPr>
          <w:rFonts w:ascii="Times New Roman" w:eastAsia="Times New Roman" w:hAnsi="Times New Roman" w:cs="Times New Roman"/>
          <w:color w:val="000000"/>
          <w:kern w:val="0"/>
          <w:sz w:val="24"/>
          <w:szCs w:val="24"/>
          <w14:ligatures w14:val="none"/>
        </w:rPr>
        <w:t>Elshaer</w:t>
      </w:r>
      <w:proofErr w:type="spellEnd"/>
      <w:r w:rsidR="00D247E1" w:rsidRPr="00D247E1">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00D247E1">
        <w:rPr>
          <w:rFonts w:ascii="Times New Roman" w:eastAsia="Times New Roman" w:hAnsi="Times New Roman" w:cs="Times New Roman"/>
          <w:color w:val="000000"/>
          <w:kern w:val="0"/>
          <w:sz w:val="24"/>
          <w:szCs w:val="24"/>
          <w14:ligatures w14:val="none"/>
        </w:rPr>
        <w:t xml:space="preserve"> (2023) </w:t>
      </w:r>
      <w:r w:rsidR="00370452">
        <w:rPr>
          <w:rFonts w:ascii="Times New Roman" w:eastAsia="Times New Roman" w:hAnsi="Times New Roman" w:cs="Times New Roman"/>
          <w:color w:val="000000"/>
          <w:kern w:val="0"/>
          <w:sz w:val="24"/>
          <w:szCs w:val="24"/>
          <w14:ligatures w14:val="none"/>
        </w:rPr>
        <w:t xml:space="preserve">stating that people may </w:t>
      </w:r>
      <w:r w:rsidR="000F66B1">
        <w:rPr>
          <w:rFonts w:ascii="Times New Roman" w:eastAsia="Times New Roman" w:hAnsi="Times New Roman" w:cs="Times New Roman"/>
          <w:color w:val="000000"/>
          <w:kern w:val="0"/>
          <w:sz w:val="24"/>
          <w:szCs w:val="24"/>
          <w14:ligatures w14:val="none"/>
        </w:rPr>
        <w:t xml:space="preserve">suffer a sense of </w:t>
      </w:r>
      <w:r w:rsidR="00370452" w:rsidRPr="00370452">
        <w:rPr>
          <w:rFonts w:ascii="Times New Roman" w:eastAsia="Times New Roman" w:hAnsi="Times New Roman" w:cs="Times New Roman"/>
          <w:color w:val="000000"/>
          <w:kern w:val="0"/>
          <w:sz w:val="24"/>
          <w:szCs w:val="24"/>
          <w14:ligatures w14:val="none"/>
        </w:rPr>
        <w:t>powerless</w:t>
      </w:r>
      <w:r w:rsidR="000F66B1">
        <w:rPr>
          <w:rFonts w:ascii="Times New Roman" w:eastAsia="Times New Roman" w:hAnsi="Times New Roman" w:cs="Times New Roman"/>
          <w:color w:val="000000"/>
          <w:kern w:val="0"/>
          <w:sz w:val="24"/>
          <w:szCs w:val="24"/>
          <w14:ligatures w14:val="none"/>
        </w:rPr>
        <w:t xml:space="preserve">ness </w:t>
      </w:r>
      <w:r w:rsidR="00395D79">
        <w:rPr>
          <w:rFonts w:ascii="Times New Roman" w:eastAsia="Times New Roman" w:hAnsi="Times New Roman" w:cs="Times New Roman"/>
          <w:color w:val="000000"/>
          <w:kern w:val="0"/>
          <w:sz w:val="24"/>
          <w:szCs w:val="24"/>
          <w14:ligatures w14:val="none"/>
        </w:rPr>
        <w:t xml:space="preserve">when the </w:t>
      </w:r>
      <w:r w:rsidR="0080398A">
        <w:rPr>
          <w:rFonts w:ascii="Times New Roman" w:eastAsia="Times New Roman" w:hAnsi="Times New Roman" w:cs="Times New Roman"/>
          <w:color w:val="000000"/>
          <w:kern w:val="0"/>
          <w:sz w:val="24"/>
          <w:szCs w:val="24"/>
          <w14:ligatures w14:val="none"/>
        </w:rPr>
        <w:t xml:space="preserve">environmental </w:t>
      </w:r>
      <w:r w:rsidR="00395D79">
        <w:rPr>
          <w:rFonts w:ascii="Times New Roman" w:eastAsia="Times New Roman" w:hAnsi="Times New Roman" w:cs="Times New Roman"/>
          <w:color w:val="000000"/>
          <w:kern w:val="0"/>
          <w:sz w:val="24"/>
          <w:szCs w:val="24"/>
          <w14:ligatures w14:val="none"/>
        </w:rPr>
        <w:t>problem</w:t>
      </w:r>
      <w:r w:rsidR="0080398A">
        <w:rPr>
          <w:rFonts w:ascii="Times New Roman" w:eastAsia="Times New Roman" w:hAnsi="Times New Roman" w:cs="Times New Roman"/>
          <w:color w:val="000000"/>
          <w:kern w:val="0"/>
          <w:sz w:val="24"/>
          <w:szCs w:val="24"/>
          <w14:ligatures w14:val="none"/>
        </w:rPr>
        <w:t>s</w:t>
      </w:r>
      <w:r w:rsidR="00395D79">
        <w:rPr>
          <w:rFonts w:ascii="Times New Roman" w:eastAsia="Times New Roman" w:hAnsi="Times New Roman" w:cs="Times New Roman"/>
          <w:color w:val="000000"/>
          <w:kern w:val="0"/>
          <w:sz w:val="24"/>
          <w:szCs w:val="24"/>
          <w14:ligatures w14:val="none"/>
        </w:rPr>
        <w:t xml:space="preserve"> grow too </w:t>
      </w:r>
      <w:r w:rsidR="00746D1C">
        <w:rPr>
          <w:rFonts w:ascii="Times New Roman" w:eastAsia="Times New Roman" w:hAnsi="Times New Roman" w:cs="Times New Roman"/>
          <w:color w:val="000000"/>
          <w:kern w:val="0"/>
          <w:sz w:val="24"/>
          <w:szCs w:val="24"/>
          <w14:ligatures w14:val="none"/>
        </w:rPr>
        <w:t>severe.</w:t>
      </w:r>
    </w:p>
    <w:p w14:paraId="63D5AB2B" w14:textId="3E05E344" w:rsidR="00526D8D" w:rsidRPr="002D3DFD" w:rsidRDefault="00526D8D"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On the other hand, I am relieved that I have learnt the information, rather than remain ignorant and keep spreading misbelief to people around me. It also motivates me to communicate the issue more with my friends and family to seek better practice.</w:t>
      </w:r>
    </w:p>
    <w:p w14:paraId="500721E9" w14:textId="3CACBD4A" w:rsidR="00070832" w:rsidRPr="00070832" w:rsidRDefault="00526D8D" w:rsidP="00070832">
      <w:pPr>
        <w:spacing w:after="120" w:line="360" w:lineRule="auto"/>
        <w:jc w:val="both"/>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Evaluating experience </w:t>
      </w:r>
    </w:p>
    <w:p w14:paraId="2AC9D1C5" w14:textId="7A161FB8"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At present, the use of takeaway containers skyrockets along with the amount of waste, attributable to the F&amp;B online delivery and to-go service</w:t>
      </w:r>
      <w:r w:rsidR="003B622C">
        <w:rPr>
          <w:rFonts w:ascii="Times New Roman" w:eastAsia="Times New Roman" w:hAnsi="Times New Roman" w:cs="Times New Roman"/>
          <w:color w:val="000000"/>
          <w:kern w:val="0"/>
          <w:sz w:val="24"/>
          <w:szCs w:val="24"/>
          <w14:ligatures w14:val="none"/>
        </w:rPr>
        <w:t>s</w:t>
      </w:r>
      <w:r w:rsidR="009B4C6E">
        <w:rPr>
          <w:rFonts w:ascii="Times New Roman" w:eastAsia="Times New Roman" w:hAnsi="Times New Roman" w:cs="Times New Roman"/>
          <w:color w:val="000000"/>
          <w:kern w:val="0"/>
          <w:sz w:val="24"/>
          <w:szCs w:val="24"/>
          <w14:ligatures w14:val="none"/>
        </w:rPr>
        <w:t xml:space="preserve">. The services </w:t>
      </w:r>
      <w:r w:rsidR="003B622C">
        <w:rPr>
          <w:rFonts w:ascii="Times New Roman" w:eastAsia="Times New Roman" w:hAnsi="Times New Roman" w:cs="Times New Roman"/>
          <w:color w:val="000000"/>
          <w:kern w:val="0"/>
          <w:sz w:val="24"/>
          <w:szCs w:val="24"/>
          <w14:ligatures w14:val="none"/>
        </w:rPr>
        <w:t>have</w:t>
      </w:r>
      <w:r w:rsidRPr="00070832">
        <w:rPr>
          <w:rFonts w:ascii="Times New Roman" w:eastAsia="Times New Roman" w:hAnsi="Times New Roman" w:cs="Times New Roman"/>
          <w:color w:val="000000"/>
          <w:kern w:val="0"/>
          <w:sz w:val="24"/>
          <w:szCs w:val="24"/>
          <w14:ligatures w14:val="none"/>
        </w:rPr>
        <w:t xml:space="preserve"> been on the rise </w:t>
      </w:r>
      <w:r w:rsidRPr="00070832">
        <w:rPr>
          <w:rFonts w:ascii="Times New Roman" w:eastAsia="Times New Roman" w:hAnsi="Times New Roman" w:cs="Times New Roman"/>
          <w:color w:val="000000"/>
          <w:kern w:val="0"/>
          <w:sz w:val="24"/>
          <w:szCs w:val="24"/>
          <w14:ligatures w14:val="none"/>
        </w:rPr>
        <w:lastRenderedPageBreak/>
        <w:t xml:space="preserve">globally across all ages (Zhou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Jiang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2020)</w:t>
      </w:r>
      <w:r w:rsidR="009B4C6E">
        <w:rPr>
          <w:rFonts w:ascii="Times New Roman" w:eastAsia="Times New Roman" w:hAnsi="Times New Roman" w:cs="Times New Roman"/>
          <w:color w:val="000000"/>
          <w:kern w:val="0"/>
          <w:sz w:val="24"/>
          <w:szCs w:val="24"/>
          <w14:ligatures w14:val="none"/>
        </w:rPr>
        <w:t xml:space="preserve">, even worsened </w:t>
      </w:r>
      <w:r w:rsidR="00BC31F0">
        <w:rPr>
          <w:rFonts w:ascii="Times New Roman" w:eastAsia="Times New Roman" w:hAnsi="Times New Roman" w:cs="Times New Roman"/>
          <w:color w:val="000000"/>
          <w:kern w:val="0"/>
          <w:sz w:val="24"/>
          <w:szCs w:val="24"/>
          <w14:ligatures w14:val="none"/>
        </w:rPr>
        <w:t xml:space="preserve">due to the emergence of Covid-19 from 2020 </w:t>
      </w:r>
      <w:r w:rsidR="00BC31F0" w:rsidRPr="00BC31F0">
        <w:rPr>
          <w:rFonts w:ascii="Times New Roman" w:eastAsia="Times New Roman" w:hAnsi="Times New Roman" w:cs="Times New Roman"/>
          <w:color w:val="000000"/>
          <w:kern w:val="0"/>
          <w:sz w:val="24"/>
          <w:szCs w:val="24"/>
          <w14:ligatures w14:val="none"/>
        </w:rPr>
        <w:t xml:space="preserve">(Winton </w:t>
      </w:r>
      <w:r w:rsidR="00892386" w:rsidRPr="00892386">
        <w:rPr>
          <w:rFonts w:ascii="Times New Roman" w:eastAsia="Times New Roman" w:hAnsi="Times New Roman" w:cs="Times New Roman"/>
          <w:i/>
          <w:iCs/>
          <w:color w:val="000000"/>
          <w:kern w:val="0"/>
          <w:sz w:val="24"/>
          <w:szCs w:val="24"/>
          <w14:ligatures w14:val="none"/>
        </w:rPr>
        <w:t>et al.</w:t>
      </w:r>
      <w:r w:rsidR="00BC31F0" w:rsidRPr="00BC31F0">
        <w:rPr>
          <w:rFonts w:ascii="Times New Roman" w:eastAsia="Times New Roman" w:hAnsi="Times New Roman" w:cs="Times New Roman"/>
          <w:color w:val="000000"/>
          <w:kern w:val="0"/>
          <w:sz w:val="24"/>
          <w:szCs w:val="24"/>
          <w14:ligatures w14:val="none"/>
        </w:rPr>
        <w:t>, 2022)</w:t>
      </w:r>
      <w:r w:rsidRPr="00070832">
        <w:rPr>
          <w:rFonts w:ascii="Times New Roman" w:eastAsia="Times New Roman" w:hAnsi="Times New Roman" w:cs="Times New Roman"/>
          <w:color w:val="000000"/>
          <w:kern w:val="0"/>
          <w:sz w:val="24"/>
          <w:szCs w:val="24"/>
          <w14:ligatures w14:val="none"/>
        </w:rPr>
        <w:t xml:space="preserve">. Intense pressure and fast-paced life prompt white-collar workers and students to opt for takeaways more than others (Zhou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and I happen to fall into both categories before and at present. Data in China in particular shows that takeaway waste volume makes up about 70 percent of the total daily amount recorded in an office building (Jiang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2020). The researchers warned that the figure is projected to rise amid an ongoing ‘online food ordering market’</w:t>
      </w:r>
      <w:r w:rsidR="00070832">
        <w:rPr>
          <w:rFonts w:ascii="Times New Roman" w:eastAsia="Times New Roman" w:hAnsi="Times New Roman" w:cs="Times New Roman"/>
          <w:color w:val="000000"/>
          <w:kern w:val="0"/>
          <w:sz w:val="24"/>
          <w:szCs w:val="24"/>
          <w14:ligatures w14:val="none"/>
        </w:rPr>
        <w:t xml:space="preserve"> </w:t>
      </w:r>
      <w:r w:rsidR="00070832" w:rsidRPr="00070832">
        <w:rPr>
          <w:rFonts w:ascii="Times New Roman" w:eastAsia="Times New Roman" w:hAnsi="Times New Roman" w:cs="Times New Roman"/>
          <w:color w:val="000000"/>
          <w:kern w:val="0"/>
          <w:sz w:val="24"/>
          <w:szCs w:val="24"/>
          <w14:ligatures w14:val="none"/>
        </w:rPr>
        <w:t>expansion</w:t>
      </w:r>
      <w:r w:rsidRPr="00070832">
        <w:rPr>
          <w:rFonts w:ascii="Times New Roman" w:eastAsia="Times New Roman" w:hAnsi="Times New Roman" w:cs="Times New Roman"/>
          <w:color w:val="000000"/>
          <w:kern w:val="0"/>
          <w:sz w:val="24"/>
          <w:szCs w:val="24"/>
          <w14:ligatures w14:val="none"/>
        </w:rPr>
        <w:t>.</w:t>
      </w:r>
    </w:p>
    <w:p w14:paraId="2528A791" w14:textId="0F5A741E"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Studies show many consumers, whether in the UK or developing economies like China, understand the consequences of ‘takeaway waste’ and ‘on-the-go food packaging’, claiming that they are supporters of the reusable (Jiang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Greenwood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2021). However, what truly matters is their willingness to engage, as ‘less than one in five people’ really do so (Greenwood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2021; Poole, 2019)</w:t>
      </w:r>
      <w:r w:rsidR="005E233B">
        <w:rPr>
          <w:rFonts w:ascii="Times New Roman" w:eastAsia="Times New Roman" w:hAnsi="Times New Roman" w:cs="Times New Roman"/>
          <w:color w:val="000000"/>
          <w:kern w:val="0"/>
          <w:sz w:val="24"/>
          <w:szCs w:val="24"/>
          <w14:ligatures w14:val="none"/>
        </w:rPr>
        <w:t>, indicating signs of cognitive dissonance (</w:t>
      </w:r>
      <w:r w:rsidR="007E5F24">
        <w:rPr>
          <w:rFonts w:ascii="Times New Roman" w:eastAsia="Times New Roman" w:hAnsi="Times New Roman" w:cs="Times New Roman"/>
          <w:color w:val="000000"/>
          <w:kern w:val="0"/>
          <w:sz w:val="24"/>
          <w:szCs w:val="24"/>
          <w14:ligatures w14:val="none"/>
        </w:rPr>
        <w:t>Colman, 2015)</w:t>
      </w:r>
      <w:r w:rsidRPr="00070832">
        <w:rPr>
          <w:rFonts w:ascii="Times New Roman" w:eastAsia="Times New Roman" w:hAnsi="Times New Roman" w:cs="Times New Roman"/>
          <w:color w:val="000000"/>
          <w:kern w:val="0"/>
          <w:sz w:val="24"/>
          <w:szCs w:val="24"/>
          <w14:ligatures w14:val="none"/>
        </w:rPr>
        <w:t xml:space="preserve">. In addition, Winton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found that takeaway crockeries may be discarded faster when eaten outside than those are currently used at households. </w:t>
      </w:r>
    </w:p>
    <w:p w14:paraId="5D5530DF" w14:textId="3C0B629C"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Meanwhile, if recycled, the adverse environmental impacts caused by single-use containers could be brought down by 2 percent (Jiang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Experts have challenged hygiene concern by confirming that reusables are safe after being cleaned after each use (Greenpeace, 2020; Winton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2022). An increasing number of scholars has sought methods to bolster reusable container usage, learning from models adopted in countries across the world (Zhang and Wen, 2022). </w:t>
      </w:r>
    </w:p>
    <w:p w14:paraId="2840C3B0" w14:textId="0C8DA42A"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A study by Gibbons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in 1998 affirmed that people may stand ready to engage in an action when they have chances to (Greenwood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2021). On this foundation, consumer behaviours may be more eco-friendly if backed by governments’ incentives (Winton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starting with trials of new models to evaluate efficiency and avoid people’s resistance against changes (Greenwood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2021</w:t>
      </w:r>
      <w:r w:rsidR="00070832">
        <w:rPr>
          <w:rFonts w:ascii="Times New Roman" w:eastAsia="Times New Roman" w:hAnsi="Times New Roman" w:cs="Times New Roman"/>
          <w:color w:val="000000"/>
          <w:kern w:val="0"/>
          <w:sz w:val="24"/>
          <w:szCs w:val="24"/>
          <w14:ligatures w14:val="none"/>
        </w:rPr>
        <w:t xml:space="preserve">; </w:t>
      </w:r>
      <w:proofErr w:type="spellStart"/>
      <w:r w:rsidR="00070832" w:rsidRPr="00070832">
        <w:rPr>
          <w:rFonts w:ascii="Times New Roman" w:eastAsia="Times New Roman" w:hAnsi="Times New Roman" w:cs="Times New Roman"/>
          <w:color w:val="000000"/>
          <w:kern w:val="0"/>
          <w:sz w:val="24"/>
          <w:szCs w:val="24"/>
          <w14:ligatures w14:val="none"/>
        </w:rPr>
        <w:t>Fransen</w:t>
      </w:r>
      <w:proofErr w:type="spellEnd"/>
      <w:r w:rsidR="00070832" w:rsidRPr="00070832">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00070832" w:rsidRPr="00070832">
        <w:rPr>
          <w:rFonts w:ascii="Times New Roman" w:eastAsia="Times New Roman" w:hAnsi="Times New Roman" w:cs="Times New Roman"/>
          <w:color w:val="000000"/>
          <w:kern w:val="0"/>
          <w:sz w:val="24"/>
          <w:szCs w:val="24"/>
          <w14:ligatures w14:val="none"/>
        </w:rPr>
        <w:t>, 2015</w:t>
      </w:r>
      <w:r w:rsidRPr="00070832">
        <w:rPr>
          <w:rFonts w:ascii="Times New Roman" w:eastAsia="Times New Roman" w:hAnsi="Times New Roman" w:cs="Times New Roman"/>
          <w:color w:val="000000"/>
          <w:kern w:val="0"/>
          <w:sz w:val="24"/>
          <w:szCs w:val="24"/>
          <w14:ligatures w14:val="none"/>
        </w:rPr>
        <w:t xml:space="preserve">). Winton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(2022) called on government environmental and health agencies to bolster their role in regulating business operations and assessing quality of food containers to obtain significant progress for the future. While lifestyle change may require time and collective effort, options for “greener” food containers and appropriate waste collection measures are</w:t>
      </w:r>
      <w:r w:rsidR="002A38BB">
        <w:rPr>
          <w:rFonts w:ascii="Times New Roman" w:eastAsia="Times New Roman" w:hAnsi="Times New Roman" w:cs="Times New Roman"/>
          <w:color w:val="000000"/>
          <w:kern w:val="0"/>
          <w:sz w:val="24"/>
          <w:szCs w:val="24"/>
          <w14:ligatures w14:val="none"/>
        </w:rPr>
        <w:t xml:space="preserve"> also</w:t>
      </w:r>
      <w:r w:rsidRPr="00070832">
        <w:rPr>
          <w:rFonts w:ascii="Times New Roman" w:eastAsia="Times New Roman" w:hAnsi="Times New Roman" w:cs="Times New Roman"/>
          <w:color w:val="000000"/>
          <w:kern w:val="0"/>
          <w:sz w:val="24"/>
          <w:szCs w:val="24"/>
          <w14:ligatures w14:val="none"/>
        </w:rPr>
        <w:t xml:space="preserve"> deemed essential for sustainability (Jiang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2020).</w:t>
      </w:r>
    </w:p>
    <w:p w14:paraId="31357C92" w14:textId="2CDBFB10" w:rsidR="00070832" w:rsidRDefault="00612BA3" w:rsidP="00070832">
      <w:pPr>
        <w:spacing w:after="120"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color w:val="000000"/>
          <w:kern w:val="0"/>
          <w:sz w:val="24"/>
          <w:szCs w:val="24"/>
          <w14:ligatures w14:val="none"/>
        </w:rPr>
        <w:t xml:space="preserve">Although </w:t>
      </w:r>
      <w:r w:rsidR="00526D8D" w:rsidRPr="00070832">
        <w:rPr>
          <w:rFonts w:ascii="Times New Roman" w:eastAsia="Times New Roman" w:hAnsi="Times New Roman" w:cs="Times New Roman"/>
          <w:color w:val="000000"/>
          <w:kern w:val="0"/>
          <w:sz w:val="24"/>
          <w:szCs w:val="24"/>
          <w14:ligatures w14:val="none"/>
        </w:rPr>
        <w:t xml:space="preserve">Greenwood </w:t>
      </w:r>
      <w:r w:rsidR="00892386" w:rsidRPr="00892386">
        <w:rPr>
          <w:rFonts w:ascii="Times New Roman" w:eastAsia="Times New Roman" w:hAnsi="Times New Roman" w:cs="Times New Roman"/>
          <w:i/>
          <w:iCs/>
          <w:color w:val="000000"/>
          <w:kern w:val="0"/>
          <w:sz w:val="24"/>
          <w:szCs w:val="24"/>
          <w14:ligatures w14:val="none"/>
        </w:rPr>
        <w:t>et al.</w:t>
      </w:r>
      <w:r w:rsidR="00526D8D" w:rsidRPr="00070832">
        <w:rPr>
          <w:rFonts w:ascii="Times New Roman" w:eastAsia="Times New Roman" w:hAnsi="Times New Roman" w:cs="Times New Roman"/>
          <w:color w:val="000000"/>
          <w:kern w:val="0"/>
          <w:sz w:val="24"/>
          <w:szCs w:val="24"/>
          <w14:ligatures w14:val="none"/>
        </w:rPr>
        <w:t xml:space="preserve"> (2021) underlined the superiority of reusable containers over their single-use peers in environmental protection, we should not assume that the use of reusable </w:t>
      </w:r>
      <w:r w:rsidR="00526D8D" w:rsidRPr="00070832">
        <w:rPr>
          <w:rFonts w:ascii="Times New Roman" w:eastAsia="Times New Roman" w:hAnsi="Times New Roman" w:cs="Times New Roman"/>
          <w:color w:val="000000"/>
          <w:kern w:val="0"/>
          <w:sz w:val="24"/>
          <w:szCs w:val="24"/>
          <w14:ligatures w14:val="none"/>
        </w:rPr>
        <w:lastRenderedPageBreak/>
        <w:t xml:space="preserve">containers </w:t>
      </w:r>
      <w:r w:rsidR="00D064FE">
        <w:rPr>
          <w:rFonts w:ascii="Times New Roman" w:eastAsia="Times New Roman" w:hAnsi="Times New Roman" w:cs="Times New Roman"/>
          <w:color w:val="000000"/>
          <w:kern w:val="0"/>
          <w:sz w:val="24"/>
          <w:szCs w:val="24"/>
          <w14:ligatures w14:val="none"/>
        </w:rPr>
        <w:t xml:space="preserve">is </w:t>
      </w:r>
      <w:r w:rsidR="00C93B49">
        <w:rPr>
          <w:rFonts w:ascii="Times New Roman" w:eastAsia="Times New Roman" w:hAnsi="Times New Roman" w:cs="Times New Roman"/>
          <w:color w:val="000000"/>
          <w:kern w:val="0"/>
          <w:sz w:val="24"/>
          <w:szCs w:val="24"/>
          <w14:ligatures w14:val="none"/>
        </w:rPr>
        <w:t xml:space="preserve">totally </w:t>
      </w:r>
      <w:r w:rsidR="00D064FE">
        <w:rPr>
          <w:rFonts w:ascii="Times New Roman" w:eastAsia="Times New Roman" w:hAnsi="Times New Roman" w:cs="Times New Roman"/>
          <w:color w:val="000000"/>
          <w:kern w:val="0"/>
          <w:sz w:val="24"/>
          <w:szCs w:val="24"/>
          <w14:ligatures w14:val="none"/>
        </w:rPr>
        <w:t>innocuous</w:t>
      </w:r>
      <w:r w:rsidR="00526D8D" w:rsidRPr="00070832">
        <w:rPr>
          <w:rFonts w:ascii="Times New Roman" w:eastAsia="Times New Roman" w:hAnsi="Times New Roman" w:cs="Times New Roman"/>
          <w:color w:val="000000"/>
          <w:kern w:val="0"/>
          <w:sz w:val="24"/>
          <w:szCs w:val="24"/>
          <w14:ligatures w14:val="none"/>
        </w:rPr>
        <w:t xml:space="preserve">. Compared to single-use plastic, reusable containers seem to have lower environmental impacts, yet “the cost” may incur in other facets of sustainability. Like how paper cups still contain plastic component, the use of glass milk bottles generates ‘higher transport emissions’ during delivery to customers due to ‘heavier packaging’ (Greenwood </w:t>
      </w:r>
      <w:r w:rsidR="00892386" w:rsidRPr="00892386">
        <w:rPr>
          <w:rFonts w:ascii="Times New Roman" w:eastAsia="Times New Roman" w:hAnsi="Times New Roman" w:cs="Times New Roman"/>
          <w:i/>
          <w:iCs/>
          <w:color w:val="000000"/>
          <w:kern w:val="0"/>
          <w:sz w:val="24"/>
          <w:szCs w:val="24"/>
          <w14:ligatures w14:val="none"/>
        </w:rPr>
        <w:t>et al.</w:t>
      </w:r>
      <w:r w:rsidR="00526D8D" w:rsidRPr="00070832">
        <w:rPr>
          <w:rFonts w:ascii="Times New Roman" w:eastAsia="Times New Roman" w:hAnsi="Times New Roman" w:cs="Times New Roman"/>
          <w:color w:val="000000"/>
          <w:kern w:val="0"/>
          <w:sz w:val="24"/>
          <w:szCs w:val="24"/>
          <w14:ligatures w14:val="none"/>
        </w:rPr>
        <w:t>, 2021). </w:t>
      </w:r>
    </w:p>
    <w:p w14:paraId="1E923DBD" w14:textId="3B651DD0"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 xml:space="preserve">What will I do differently next </w:t>
      </w:r>
      <w:proofErr w:type="gramStart"/>
      <w:r w:rsidRPr="00070832">
        <w:rPr>
          <w:rFonts w:ascii="Times New Roman" w:eastAsia="Times New Roman" w:hAnsi="Times New Roman" w:cs="Times New Roman"/>
          <w:b/>
          <w:bCs/>
          <w:color w:val="000000"/>
          <w:kern w:val="0"/>
          <w:sz w:val="24"/>
          <w:szCs w:val="24"/>
          <w14:ligatures w14:val="none"/>
        </w:rPr>
        <w:t>time</w:t>
      </w:r>
      <w:proofErr w:type="gramEnd"/>
    </w:p>
    <w:p w14:paraId="0C647B9F" w14:textId="52FB0DBC" w:rsidR="00526D8D" w:rsidRPr="00070832" w:rsidRDefault="00526D8D" w:rsidP="00070832">
      <w:pPr>
        <w:spacing w:after="120" w:line="360" w:lineRule="auto"/>
        <w:jc w:val="both"/>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I believe that amid the surge of takeaway and on-the-go services (Jiang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2020), consumers should stop throwing containers immediately after the meals, and give time to consider the products’ ‘eventual end of life’ (Greenwood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2021). Direct communication on that information should be provided by manufacturers and catering service providers. Before serving the ultimate purpose of changing customers’ behaviours, this move may help inform consumers of how much effort and resources had been put in to create the durable containers, which thereby should be used more than once. </w:t>
      </w:r>
    </w:p>
    <w:p w14:paraId="4FA1EF36" w14:textId="446DBE0C" w:rsidR="00526D8D" w:rsidRPr="00070832" w:rsidRDefault="00526D8D" w:rsidP="00070832">
      <w:pPr>
        <w:spacing w:after="120" w:line="360" w:lineRule="auto"/>
        <w:jc w:val="both"/>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t>In the service industry, customer feedback is regularly sought after to ensure satisfaction (</w:t>
      </w:r>
      <w:proofErr w:type="spellStart"/>
      <w:r w:rsidRPr="00070832">
        <w:rPr>
          <w:rFonts w:ascii="Times New Roman" w:eastAsia="Times New Roman" w:hAnsi="Times New Roman" w:cs="Times New Roman"/>
          <w:color w:val="000000"/>
          <w:kern w:val="0"/>
          <w:sz w:val="24"/>
          <w:szCs w:val="24"/>
          <w14:ligatures w14:val="none"/>
        </w:rPr>
        <w:t>Furenes</w:t>
      </w:r>
      <w:proofErr w:type="spellEnd"/>
      <w:r w:rsidRPr="00070832">
        <w:rPr>
          <w:rFonts w:ascii="Times New Roman" w:eastAsia="Times New Roman" w:hAnsi="Times New Roman" w:cs="Times New Roman"/>
          <w:color w:val="000000"/>
          <w:kern w:val="0"/>
          <w:sz w:val="24"/>
          <w:szCs w:val="24"/>
          <w14:ligatures w14:val="none"/>
        </w:rPr>
        <w:t xml:space="preserve">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2018). Therefore, I will use the section to express a hope that service providers will support good practice for sustainability, such as rewarding customers who use their own utensils. I will prepare meals </w:t>
      </w:r>
      <w:r w:rsidR="00044A40">
        <w:rPr>
          <w:rFonts w:ascii="Times New Roman" w:eastAsia="Times New Roman" w:hAnsi="Times New Roman" w:cs="Times New Roman"/>
          <w:color w:val="000000"/>
          <w:kern w:val="0"/>
          <w:sz w:val="24"/>
          <w:szCs w:val="24"/>
          <w14:ligatures w14:val="none"/>
        </w:rPr>
        <w:t xml:space="preserve">for myself </w:t>
      </w:r>
      <w:r w:rsidR="00F23896">
        <w:rPr>
          <w:rFonts w:ascii="Times New Roman" w:eastAsia="Times New Roman" w:hAnsi="Times New Roman" w:cs="Times New Roman"/>
          <w:color w:val="000000"/>
          <w:kern w:val="0"/>
          <w:sz w:val="24"/>
          <w:szCs w:val="24"/>
          <w14:ligatures w14:val="none"/>
        </w:rPr>
        <w:t>on workdays</w:t>
      </w:r>
      <w:r w:rsidRPr="00070832">
        <w:rPr>
          <w:rFonts w:ascii="Times New Roman" w:eastAsia="Times New Roman" w:hAnsi="Times New Roman" w:cs="Times New Roman"/>
          <w:color w:val="000000"/>
          <w:kern w:val="0"/>
          <w:sz w:val="24"/>
          <w:szCs w:val="24"/>
          <w14:ligatures w14:val="none"/>
        </w:rPr>
        <w:t xml:space="preserve"> </w:t>
      </w:r>
      <w:r w:rsidR="00044A40" w:rsidRPr="00070832">
        <w:rPr>
          <w:rFonts w:ascii="Times New Roman" w:eastAsia="Times New Roman" w:hAnsi="Times New Roman" w:cs="Times New Roman"/>
          <w:color w:val="000000"/>
          <w:kern w:val="0"/>
          <w:sz w:val="24"/>
          <w:szCs w:val="24"/>
          <w14:ligatures w14:val="none"/>
        </w:rPr>
        <w:t>more often</w:t>
      </w:r>
      <w:r w:rsidR="00044A40">
        <w:rPr>
          <w:rFonts w:ascii="Times New Roman" w:eastAsia="Times New Roman" w:hAnsi="Times New Roman" w:cs="Times New Roman"/>
          <w:color w:val="000000"/>
          <w:kern w:val="0"/>
          <w:sz w:val="24"/>
          <w:szCs w:val="24"/>
          <w14:ligatures w14:val="none"/>
        </w:rPr>
        <w:t xml:space="preserve"> </w:t>
      </w:r>
      <w:r w:rsidRPr="00070832">
        <w:rPr>
          <w:rFonts w:ascii="Times New Roman" w:eastAsia="Times New Roman" w:hAnsi="Times New Roman" w:cs="Times New Roman"/>
          <w:color w:val="000000"/>
          <w:kern w:val="0"/>
          <w:sz w:val="24"/>
          <w:szCs w:val="24"/>
          <w14:ligatures w14:val="none"/>
        </w:rPr>
        <w:t xml:space="preserve">and use </w:t>
      </w:r>
      <w:r w:rsidR="00044A40">
        <w:rPr>
          <w:rFonts w:ascii="Times New Roman" w:eastAsia="Times New Roman" w:hAnsi="Times New Roman" w:cs="Times New Roman"/>
          <w:color w:val="000000"/>
          <w:kern w:val="0"/>
          <w:sz w:val="24"/>
          <w:szCs w:val="24"/>
          <w14:ligatures w14:val="none"/>
        </w:rPr>
        <w:t xml:space="preserve">personal </w:t>
      </w:r>
      <w:r w:rsidRPr="00070832">
        <w:rPr>
          <w:rFonts w:ascii="Times New Roman" w:eastAsia="Times New Roman" w:hAnsi="Times New Roman" w:cs="Times New Roman"/>
          <w:color w:val="000000"/>
          <w:kern w:val="0"/>
          <w:sz w:val="24"/>
          <w:szCs w:val="24"/>
          <w14:ligatures w14:val="none"/>
        </w:rPr>
        <w:t xml:space="preserve">items when having food outside, as well as discuss this topic more with my friends and co-workers to help reduce the use of single-use products. As new knowledge and information emerge every day, I </w:t>
      </w:r>
      <w:r w:rsidR="00070832">
        <w:rPr>
          <w:rFonts w:ascii="Times New Roman" w:eastAsia="Times New Roman" w:hAnsi="Times New Roman" w:cs="Times New Roman"/>
          <w:color w:val="000000"/>
          <w:kern w:val="0"/>
          <w:sz w:val="24"/>
          <w:szCs w:val="24"/>
          <w14:ligatures w14:val="none"/>
        </w:rPr>
        <w:t>wish</w:t>
      </w:r>
      <w:r w:rsidRPr="00070832">
        <w:rPr>
          <w:rFonts w:ascii="Times New Roman" w:eastAsia="Times New Roman" w:hAnsi="Times New Roman" w:cs="Times New Roman"/>
          <w:color w:val="000000"/>
          <w:kern w:val="0"/>
          <w:sz w:val="24"/>
          <w:szCs w:val="24"/>
          <w14:ligatures w14:val="none"/>
        </w:rPr>
        <w:t xml:space="preserve"> to stay up to date by following credible sources and sharpening critical thinking to seek the optimal eco-friendly practice./.</w:t>
      </w:r>
    </w:p>
    <w:p w14:paraId="1262D8EA" w14:textId="77777777" w:rsidR="00526D8D" w:rsidRPr="00070832" w:rsidRDefault="00526D8D" w:rsidP="00070832">
      <w:pPr>
        <w:spacing w:after="120" w:line="360" w:lineRule="auto"/>
        <w:jc w:val="both"/>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color w:val="000000"/>
          <w:kern w:val="0"/>
          <w:sz w:val="24"/>
          <w:szCs w:val="24"/>
          <w14:ligatures w14:val="none"/>
        </w:rPr>
        <w:t>References</w:t>
      </w:r>
    </w:p>
    <w:p w14:paraId="75284ADE" w14:textId="1EFF00BE" w:rsidR="00526D8D" w:rsidRDefault="00526D8D" w:rsidP="00070832">
      <w:pPr>
        <w:spacing w:after="120" w:line="360" w:lineRule="auto"/>
        <w:rPr>
          <w:rFonts w:ascii="Times New Roman" w:eastAsia="Times New Roman" w:hAnsi="Times New Roman" w:cs="Times New Roman"/>
          <w:color w:val="000000"/>
          <w:kern w:val="0"/>
          <w:sz w:val="24"/>
          <w:szCs w:val="24"/>
          <w14:ligatures w14:val="none"/>
        </w:rPr>
      </w:pPr>
      <w:proofErr w:type="spellStart"/>
      <w:r w:rsidRPr="00070832">
        <w:rPr>
          <w:rFonts w:ascii="Times New Roman" w:eastAsia="Times New Roman" w:hAnsi="Times New Roman" w:cs="Times New Roman"/>
          <w:color w:val="000000"/>
          <w:kern w:val="0"/>
          <w:sz w:val="24"/>
          <w:szCs w:val="24"/>
          <w14:ligatures w14:val="none"/>
        </w:rPr>
        <w:t>Boud</w:t>
      </w:r>
      <w:proofErr w:type="spellEnd"/>
      <w:r w:rsidRPr="00070832">
        <w:rPr>
          <w:rFonts w:ascii="Times New Roman" w:eastAsia="Times New Roman" w:hAnsi="Times New Roman" w:cs="Times New Roman"/>
          <w:color w:val="000000"/>
          <w:kern w:val="0"/>
          <w:sz w:val="24"/>
          <w:szCs w:val="24"/>
          <w14:ligatures w14:val="none"/>
        </w:rPr>
        <w:t xml:space="preserve">, D. </w:t>
      </w:r>
      <w:r w:rsidR="00892386" w:rsidRPr="00892386">
        <w:rPr>
          <w:rFonts w:ascii="Times New Roman" w:eastAsia="Times New Roman" w:hAnsi="Times New Roman" w:cs="Times New Roman"/>
          <w:i/>
          <w:iCs/>
          <w:color w:val="000000"/>
          <w:kern w:val="0"/>
          <w:sz w:val="24"/>
          <w:szCs w:val="24"/>
          <w14:ligatures w14:val="none"/>
        </w:rPr>
        <w:t>et al.</w:t>
      </w:r>
      <w:r w:rsidRPr="00070832">
        <w:rPr>
          <w:rFonts w:ascii="Times New Roman" w:eastAsia="Times New Roman" w:hAnsi="Times New Roman" w:cs="Times New Roman"/>
          <w:color w:val="000000"/>
          <w:kern w:val="0"/>
          <w:sz w:val="24"/>
          <w:szCs w:val="24"/>
          <w14:ligatures w14:val="none"/>
        </w:rPr>
        <w:t xml:space="preserve"> (eds.) (1985) </w:t>
      </w:r>
      <w:r w:rsidRPr="00070832">
        <w:rPr>
          <w:rFonts w:ascii="Times New Roman" w:eastAsia="Times New Roman" w:hAnsi="Times New Roman" w:cs="Times New Roman"/>
          <w:i/>
          <w:iCs/>
          <w:color w:val="000000"/>
          <w:kern w:val="0"/>
          <w:sz w:val="24"/>
          <w:szCs w:val="24"/>
          <w14:ligatures w14:val="none"/>
        </w:rPr>
        <w:t>Reflection. Turning experience into learning</w:t>
      </w:r>
      <w:r w:rsidRPr="00070832">
        <w:rPr>
          <w:rFonts w:ascii="Times New Roman" w:eastAsia="Times New Roman" w:hAnsi="Times New Roman" w:cs="Times New Roman"/>
          <w:color w:val="000000"/>
          <w:kern w:val="0"/>
          <w:sz w:val="24"/>
          <w:szCs w:val="24"/>
          <w14:ligatures w14:val="none"/>
        </w:rPr>
        <w:t>, London: Kogan Page.</w:t>
      </w:r>
    </w:p>
    <w:p w14:paraId="7DA1B526" w14:textId="11104BB5" w:rsidR="00F20D96" w:rsidRDefault="00F20D96" w:rsidP="00070832">
      <w:pPr>
        <w:spacing w:after="120" w:line="360" w:lineRule="auto"/>
        <w:rPr>
          <w:rFonts w:ascii="Times New Roman" w:eastAsia="Times New Roman" w:hAnsi="Times New Roman" w:cs="Times New Roman"/>
          <w:kern w:val="0"/>
          <w:sz w:val="24"/>
          <w:szCs w:val="24"/>
          <w14:ligatures w14:val="none"/>
        </w:rPr>
      </w:pPr>
      <w:r w:rsidRPr="00F20D96">
        <w:rPr>
          <w:rFonts w:ascii="Times New Roman" w:eastAsia="Times New Roman" w:hAnsi="Times New Roman" w:cs="Times New Roman"/>
          <w:kern w:val="0"/>
          <w:sz w:val="24"/>
          <w:szCs w:val="24"/>
          <w14:ligatures w14:val="none"/>
        </w:rPr>
        <w:t xml:space="preserve">Colman, A. M. [ed] (2015) </w:t>
      </w:r>
      <w:r w:rsidRPr="005E270A">
        <w:rPr>
          <w:rFonts w:ascii="Times New Roman" w:eastAsia="Times New Roman" w:hAnsi="Times New Roman" w:cs="Times New Roman"/>
          <w:i/>
          <w:iCs/>
          <w:kern w:val="0"/>
          <w:sz w:val="24"/>
          <w:szCs w:val="24"/>
          <w14:ligatures w14:val="none"/>
        </w:rPr>
        <w:t>Cognitive Dissonance</w:t>
      </w:r>
      <w:r w:rsidR="005E270A">
        <w:rPr>
          <w:rFonts w:ascii="Times New Roman" w:eastAsia="Times New Roman" w:hAnsi="Times New Roman" w:cs="Times New Roman"/>
          <w:kern w:val="0"/>
          <w:sz w:val="24"/>
          <w:szCs w:val="24"/>
          <w14:ligatures w14:val="none"/>
        </w:rPr>
        <w:t xml:space="preserve">, </w:t>
      </w:r>
      <w:r w:rsidRPr="00F20D96">
        <w:rPr>
          <w:rFonts w:ascii="Times New Roman" w:eastAsia="Times New Roman" w:hAnsi="Times New Roman" w:cs="Times New Roman"/>
          <w:kern w:val="0"/>
          <w:sz w:val="24"/>
          <w:szCs w:val="24"/>
          <w14:ligatures w14:val="none"/>
        </w:rPr>
        <w:t>A Dictionary of Psychology Oxford: OUP</w:t>
      </w:r>
      <w:r w:rsidR="005E270A">
        <w:rPr>
          <w:rFonts w:ascii="Times New Roman" w:eastAsia="Times New Roman" w:hAnsi="Times New Roman" w:cs="Times New Roman"/>
          <w:kern w:val="0"/>
          <w:sz w:val="24"/>
          <w:szCs w:val="24"/>
          <w14:ligatures w14:val="none"/>
        </w:rPr>
        <w:t>.</w:t>
      </w:r>
      <w:r w:rsidRPr="00F20D96">
        <w:rPr>
          <w:rFonts w:ascii="Times New Roman" w:eastAsia="Times New Roman" w:hAnsi="Times New Roman" w:cs="Times New Roman"/>
          <w:kern w:val="0"/>
          <w:sz w:val="24"/>
          <w:szCs w:val="24"/>
          <w14:ligatures w14:val="none"/>
        </w:rPr>
        <w:t xml:space="preserve"> Available at: https://www-oxfordreference-com.ezproxy.uwtsd.ac.uk/display/10.1093/acref/9780199657681.001.0001/acref-9780199657681-e-1604?rskey=SdlbD1&amp;result=1 </w:t>
      </w:r>
      <w:r w:rsidR="005E270A">
        <w:rPr>
          <w:rFonts w:ascii="Times New Roman" w:eastAsia="Times New Roman" w:hAnsi="Times New Roman" w:cs="Times New Roman"/>
          <w:kern w:val="0"/>
          <w:sz w:val="24"/>
          <w:szCs w:val="24"/>
          <w14:ligatures w14:val="none"/>
        </w:rPr>
        <w:t>(</w:t>
      </w:r>
      <w:r w:rsidRPr="00F20D96">
        <w:rPr>
          <w:rFonts w:ascii="Times New Roman" w:eastAsia="Times New Roman" w:hAnsi="Times New Roman" w:cs="Times New Roman"/>
          <w:kern w:val="0"/>
          <w:sz w:val="24"/>
          <w:szCs w:val="24"/>
          <w14:ligatures w14:val="none"/>
        </w:rPr>
        <w:t xml:space="preserve">Accessed </w:t>
      </w:r>
      <w:r w:rsidR="005E270A">
        <w:rPr>
          <w:rFonts w:ascii="Times New Roman" w:eastAsia="Times New Roman" w:hAnsi="Times New Roman" w:cs="Times New Roman"/>
          <w:kern w:val="0"/>
          <w:sz w:val="24"/>
          <w:szCs w:val="24"/>
          <w14:ligatures w14:val="none"/>
        </w:rPr>
        <w:t xml:space="preserve">May 22, </w:t>
      </w:r>
      <w:r w:rsidRPr="00F20D96">
        <w:rPr>
          <w:rFonts w:ascii="Times New Roman" w:eastAsia="Times New Roman" w:hAnsi="Times New Roman" w:cs="Times New Roman"/>
          <w:kern w:val="0"/>
          <w:sz w:val="24"/>
          <w:szCs w:val="24"/>
          <w14:ligatures w14:val="none"/>
        </w:rPr>
        <w:t>2023</w:t>
      </w:r>
      <w:r w:rsidR="005E270A">
        <w:rPr>
          <w:rFonts w:ascii="Times New Roman" w:eastAsia="Times New Roman" w:hAnsi="Times New Roman" w:cs="Times New Roman"/>
          <w:kern w:val="0"/>
          <w:sz w:val="24"/>
          <w:szCs w:val="24"/>
          <w14:ligatures w14:val="none"/>
        </w:rPr>
        <w:t>)</w:t>
      </w:r>
      <w:r w:rsidR="00DA28B6">
        <w:rPr>
          <w:rFonts w:ascii="Times New Roman" w:eastAsia="Times New Roman" w:hAnsi="Times New Roman" w:cs="Times New Roman"/>
          <w:kern w:val="0"/>
          <w:sz w:val="24"/>
          <w:szCs w:val="24"/>
          <w14:ligatures w14:val="none"/>
        </w:rPr>
        <w:t>.</w:t>
      </w:r>
    </w:p>
    <w:p w14:paraId="0C2295C3" w14:textId="5CC47E0D" w:rsidR="002D3DFD" w:rsidRPr="002D3DFD" w:rsidRDefault="002D3DFD" w:rsidP="00612BA3">
      <w:pPr>
        <w:spacing w:after="120" w:line="360" w:lineRule="auto"/>
        <w:rPr>
          <w:rFonts w:ascii="Times New Roman" w:eastAsia="Times New Roman" w:hAnsi="Times New Roman" w:cs="Times New Roman"/>
          <w:color w:val="000000"/>
          <w:kern w:val="0"/>
          <w:sz w:val="24"/>
          <w:szCs w:val="24"/>
          <w14:ligatures w14:val="none"/>
        </w:rPr>
      </w:pPr>
      <w:proofErr w:type="spellStart"/>
      <w:r w:rsidRPr="00F66FB4">
        <w:rPr>
          <w:rFonts w:ascii="Times New Roman" w:eastAsia="Times New Roman" w:hAnsi="Times New Roman" w:cs="Times New Roman"/>
          <w:color w:val="000000"/>
          <w:kern w:val="0"/>
          <w:sz w:val="24"/>
          <w:szCs w:val="24"/>
          <w14:ligatures w14:val="none"/>
        </w:rPr>
        <w:t>Elshaer</w:t>
      </w:r>
      <w:proofErr w:type="spellEnd"/>
      <w:r w:rsidRPr="00F66FB4">
        <w:rPr>
          <w:rFonts w:ascii="Times New Roman" w:eastAsia="Times New Roman" w:hAnsi="Times New Roman" w:cs="Times New Roman"/>
          <w:color w:val="000000"/>
          <w:kern w:val="0"/>
          <w:sz w:val="24"/>
          <w:szCs w:val="24"/>
          <w14:ligatures w14:val="none"/>
        </w:rPr>
        <w:t>, S</w:t>
      </w:r>
      <w:r>
        <w:rPr>
          <w:rFonts w:ascii="Times New Roman" w:eastAsia="Times New Roman" w:hAnsi="Times New Roman" w:cs="Times New Roman"/>
          <w:color w:val="000000"/>
          <w:kern w:val="0"/>
          <w:sz w:val="24"/>
          <w:szCs w:val="24"/>
          <w14:ligatures w14:val="none"/>
        </w:rPr>
        <w:t>.</w:t>
      </w:r>
      <w:r w:rsidRPr="00F66FB4">
        <w:rPr>
          <w:rFonts w:ascii="Times New Roman" w:eastAsia="Times New Roman" w:hAnsi="Times New Roman" w:cs="Times New Roman"/>
          <w:color w:val="000000"/>
          <w:kern w:val="0"/>
          <w:sz w:val="24"/>
          <w:szCs w:val="24"/>
          <w14:ligatures w14:val="none"/>
        </w:rPr>
        <w:t>; Martin, L</w:t>
      </w:r>
      <w:r>
        <w:rPr>
          <w:rFonts w:ascii="Times New Roman" w:eastAsia="Times New Roman" w:hAnsi="Times New Roman" w:cs="Times New Roman"/>
          <w:color w:val="000000"/>
          <w:kern w:val="0"/>
          <w:sz w:val="24"/>
          <w:szCs w:val="24"/>
          <w14:ligatures w14:val="none"/>
        </w:rPr>
        <w:t>.</w:t>
      </w:r>
      <w:r w:rsidRPr="00F66FB4">
        <w:rPr>
          <w:rFonts w:ascii="Times New Roman" w:eastAsia="Times New Roman" w:hAnsi="Times New Roman" w:cs="Times New Roman"/>
          <w:color w:val="000000"/>
          <w:kern w:val="0"/>
          <w:sz w:val="24"/>
          <w:szCs w:val="24"/>
          <w14:ligatures w14:val="none"/>
        </w:rPr>
        <w:t xml:space="preserve"> J</w:t>
      </w:r>
      <w:r>
        <w:rPr>
          <w:rFonts w:ascii="Times New Roman" w:eastAsia="Times New Roman" w:hAnsi="Times New Roman" w:cs="Times New Roman"/>
          <w:color w:val="000000"/>
          <w:kern w:val="0"/>
          <w:sz w:val="24"/>
          <w:szCs w:val="24"/>
          <w14:ligatures w14:val="none"/>
        </w:rPr>
        <w:t>.</w:t>
      </w:r>
      <w:r w:rsidRPr="00F66FB4">
        <w:rPr>
          <w:rFonts w:ascii="Times New Roman" w:eastAsia="Times New Roman" w:hAnsi="Times New Roman" w:cs="Times New Roman"/>
          <w:color w:val="000000"/>
          <w:kern w:val="0"/>
          <w:sz w:val="24"/>
          <w:szCs w:val="24"/>
          <w14:ligatures w14:val="none"/>
        </w:rPr>
        <w:t>; Baker, T</w:t>
      </w:r>
      <w:r>
        <w:rPr>
          <w:rFonts w:ascii="Times New Roman" w:eastAsia="Times New Roman" w:hAnsi="Times New Roman" w:cs="Times New Roman"/>
          <w:color w:val="000000"/>
          <w:kern w:val="0"/>
          <w:sz w:val="24"/>
          <w:szCs w:val="24"/>
          <w14:ligatures w14:val="none"/>
        </w:rPr>
        <w:t>.</w:t>
      </w:r>
      <w:r w:rsidRPr="00F66FB4">
        <w:rPr>
          <w:rFonts w:ascii="Times New Roman" w:eastAsia="Times New Roman" w:hAnsi="Times New Roman" w:cs="Times New Roman"/>
          <w:color w:val="000000"/>
          <w:kern w:val="0"/>
          <w:sz w:val="24"/>
          <w:szCs w:val="24"/>
          <w14:ligatures w14:val="none"/>
        </w:rPr>
        <w:t xml:space="preserve"> A</w:t>
      </w:r>
      <w:r>
        <w:rPr>
          <w:rFonts w:ascii="Times New Roman" w:eastAsia="Times New Roman" w:hAnsi="Times New Roman" w:cs="Times New Roman"/>
          <w:color w:val="000000"/>
          <w:kern w:val="0"/>
          <w:sz w:val="24"/>
          <w:szCs w:val="24"/>
          <w14:ligatures w14:val="none"/>
        </w:rPr>
        <w:t>.</w:t>
      </w:r>
      <w:r w:rsidRPr="00F66FB4">
        <w:rPr>
          <w:rFonts w:ascii="Times New Roman" w:eastAsia="Times New Roman" w:hAnsi="Times New Roman" w:cs="Times New Roman"/>
          <w:color w:val="000000"/>
          <w:kern w:val="0"/>
          <w:sz w:val="24"/>
          <w:szCs w:val="24"/>
          <w14:ligatures w14:val="none"/>
        </w:rPr>
        <w:t>; Roberts, E</w:t>
      </w:r>
      <w:r>
        <w:rPr>
          <w:rFonts w:ascii="Times New Roman" w:eastAsia="Times New Roman" w:hAnsi="Times New Roman" w:cs="Times New Roman"/>
          <w:color w:val="000000"/>
          <w:kern w:val="0"/>
          <w:sz w:val="24"/>
          <w:szCs w:val="24"/>
          <w14:ligatures w14:val="none"/>
        </w:rPr>
        <w:t>.</w:t>
      </w:r>
      <w:r w:rsidRPr="00F66FB4">
        <w:rPr>
          <w:rFonts w:ascii="Times New Roman" w:eastAsia="Times New Roman" w:hAnsi="Times New Roman" w:cs="Times New Roman"/>
          <w:color w:val="000000"/>
          <w:kern w:val="0"/>
          <w:sz w:val="24"/>
          <w:szCs w:val="24"/>
          <w14:ligatures w14:val="none"/>
        </w:rPr>
        <w:t>; Rios-Santiago, P</w:t>
      </w:r>
      <w:r>
        <w:rPr>
          <w:rFonts w:ascii="Times New Roman" w:eastAsia="Times New Roman" w:hAnsi="Times New Roman" w:cs="Times New Roman"/>
          <w:color w:val="000000"/>
          <w:kern w:val="0"/>
          <w:sz w:val="24"/>
          <w:szCs w:val="24"/>
          <w14:ligatures w14:val="none"/>
        </w:rPr>
        <w:t>.</w:t>
      </w:r>
      <w:r w:rsidRPr="00F66FB4">
        <w:rPr>
          <w:rFonts w:ascii="Times New Roman" w:eastAsia="Times New Roman" w:hAnsi="Times New Roman" w:cs="Times New Roman"/>
          <w:color w:val="000000"/>
          <w:kern w:val="0"/>
          <w:sz w:val="24"/>
          <w:szCs w:val="24"/>
          <w14:ligatures w14:val="none"/>
        </w:rPr>
        <w:t xml:space="preserve">; </w:t>
      </w:r>
      <w:proofErr w:type="spellStart"/>
      <w:r w:rsidRPr="00F66FB4">
        <w:rPr>
          <w:rFonts w:ascii="Times New Roman" w:eastAsia="Times New Roman" w:hAnsi="Times New Roman" w:cs="Times New Roman"/>
          <w:color w:val="000000"/>
          <w:kern w:val="0"/>
          <w:sz w:val="24"/>
          <w:szCs w:val="24"/>
          <w14:ligatures w14:val="none"/>
        </w:rPr>
        <w:t>Kaufhold</w:t>
      </w:r>
      <w:proofErr w:type="spellEnd"/>
      <w:r w:rsidRPr="00F66FB4">
        <w:rPr>
          <w:rFonts w:ascii="Times New Roman" w:eastAsia="Times New Roman" w:hAnsi="Times New Roman" w:cs="Times New Roman"/>
          <w:color w:val="000000"/>
          <w:kern w:val="0"/>
          <w:sz w:val="24"/>
          <w:szCs w:val="24"/>
          <w14:ligatures w14:val="none"/>
        </w:rPr>
        <w:t>, R</w:t>
      </w:r>
      <w:r>
        <w:rPr>
          <w:rFonts w:ascii="Times New Roman" w:eastAsia="Times New Roman" w:hAnsi="Times New Roman" w:cs="Times New Roman"/>
          <w:color w:val="000000"/>
          <w:kern w:val="0"/>
          <w:sz w:val="24"/>
          <w:szCs w:val="24"/>
          <w14:ligatures w14:val="none"/>
        </w:rPr>
        <w:t>. and</w:t>
      </w:r>
      <w:r w:rsidRPr="00F66FB4">
        <w:rPr>
          <w:rFonts w:ascii="Times New Roman" w:eastAsia="Times New Roman" w:hAnsi="Times New Roman" w:cs="Times New Roman"/>
          <w:color w:val="000000"/>
          <w:kern w:val="0"/>
          <w:sz w:val="24"/>
          <w:szCs w:val="24"/>
          <w14:ligatures w14:val="none"/>
        </w:rPr>
        <w:t xml:space="preserve"> </w:t>
      </w:r>
      <w:proofErr w:type="spellStart"/>
      <w:r w:rsidRPr="00F66FB4">
        <w:rPr>
          <w:rFonts w:ascii="Times New Roman" w:eastAsia="Times New Roman" w:hAnsi="Times New Roman" w:cs="Times New Roman"/>
          <w:color w:val="000000"/>
          <w:kern w:val="0"/>
          <w:sz w:val="24"/>
          <w:szCs w:val="24"/>
          <w14:ligatures w14:val="none"/>
        </w:rPr>
        <w:t>Butsch</w:t>
      </w:r>
      <w:proofErr w:type="spellEnd"/>
      <w:r w:rsidRPr="00F66FB4">
        <w:rPr>
          <w:rFonts w:ascii="Times New Roman" w:eastAsia="Times New Roman" w:hAnsi="Times New Roman" w:cs="Times New Roman"/>
          <w:color w:val="000000"/>
          <w:kern w:val="0"/>
          <w:sz w:val="24"/>
          <w:szCs w:val="24"/>
          <w14:ligatures w14:val="none"/>
        </w:rPr>
        <w:t xml:space="preserve"> </w:t>
      </w:r>
      <w:proofErr w:type="spellStart"/>
      <w:r w:rsidRPr="00F66FB4">
        <w:rPr>
          <w:rFonts w:ascii="Times New Roman" w:eastAsia="Times New Roman" w:hAnsi="Times New Roman" w:cs="Times New Roman"/>
          <w:color w:val="000000"/>
          <w:kern w:val="0"/>
          <w:sz w:val="24"/>
          <w:szCs w:val="24"/>
          <w14:ligatures w14:val="none"/>
        </w:rPr>
        <w:t>Kovacic</w:t>
      </w:r>
      <w:proofErr w:type="spellEnd"/>
      <w:r w:rsidRPr="00F66FB4">
        <w:rPr>
          <w:rFonts w:ascii="Times New Roman" w:eastAsia="Times New Roman" w:hAnsi="Times New Roman" w:cs="Times New Roman"/>
          <w:color w:val="000000"/>
          <w:kern w:val="0"/>
          <w:sz w:val="24"/>
          <w:szCs w:val="24"/>
          <w14:ligatures w14:val="none"/>
        </w:rPr>
        <w:t>, M</w:t>
      </w:r>
      <w:r>
        <w:rPr>
          <w:rFonts w:ascii="Times New Roman" w:eastAsia="Times New Roman" w:hAnsi="Times New Roman" w:cs="Times New Roman"/>
          <w:color w:val="000000"/>
          <w:kern w:val="0"/>
          <w:sz w:val="24"/>
          <w:szCs w:val="24"/>
          <w14:ligatures w14:val="none"/>
        </w:rPr>
        <w:t>. (2023) ‘</w:t>
      </w:r>
      <w:r w:rsidRPr="002D3DFD">
        <w:rPr>
          <w:rFonts w:ascii="Times New Roman" w:eastAsia="Times New Roman" w:hAnsi="Times New Roman" w:cs="Times New Roman"/>
          <w:color w:val="000000"/>
          <w:kern w:val="0"/>
          <w:sz w:val="24"/>
          <w:szCs w:val="24"/>
          <w14:ligatures w14:val="none"/>
        </w:rPr>
        <w:t xml:space="preserve">Environmental </w:t>
      </w:r>
      <w:r w:rsidR="00F23896" w:rsidRPr="002D3DFD">
        <w:rPr>
          <w:rFonts w:ascii="Times New Roman" w:eastAsia="Times New Roman" w:hAnsi="Times New Roman" w:cs="Times New Roman"/>
          <w:color w:val="000000"/>
          <w:kern w:val="0"/>
          <w:sz w:val="24"/>
          <w:szCs w:val="24"/>
          <w14:ligatures w14:val="none"/>
        </w:rPr>
        <w:t>health knowledge does not necessarily translate to action in you</w:t>
      </w:r>
      <w:r w:rsidRPr="002D3DFD">
        <w:rPr>
          <w:rFonts w:ascii="Times New Roman" w:eastAsia="Times New Roman" w:hAnsi="Times New Roman" w:cs="Times New Roman"/>
          <w:color w:val="000000"/>
          <w:kern w:val="0"/>
          <w:sz w:val="24"/>
          <w:szCs w:val="24"/>
          <w14:ligatures w14:val="none"/>
        </w:rPr>
        <w:t>th</w:t>
      </w:r>
      <w:r>
        <w:rPr>
          <w:rFonts w:ascii="Times New Roman" w:eastAsia="Times New Roman" w:hAnsi="Times New Roman" w:cs="Times New Roman"/>
          <w:color w:val="000000"/>
          <w:kern w:val="0"/>
          <w:sz w:val="24"/>
          <w:szCs w:val="24"/>
          <w14:ligatures w14:val="none"/>
        </w:rPr>
        <w:t xml:space="preserve">’, </w:t>
      </w:r>
      <w:r w:rsidRPr="002D3DFD">
        <w:rPr>
          <w:rFonts w:ascii="Times New Roman" w:eastAsia="Times New Roman" w:hAnsi="Times New Roman" w:cs="Times New Roman"/>
          <w:i/>
          <w:iCs/>
          <w:color w:val="000000"/>
          <w:kern w:val="0"/>
          <w:sz w:val="24"/>
          <w:szCs w:val="24"/>
          <w14:ligatures w14:val="none"/>
        </w:rPr>
        <w:t>International Journal of Environmental Research and Public Health</w:t>
      </w:r>
      <w:r w:rsidRPr="002D3DFD">
        <w:rPr>
          <w:rFonts w:ascii="Times New Roman" w:eastAsia="Times New Roman" w:hAnsi="Times New Roman" w:cs="Times New Roman"/>
          <w:color w:val="000000"/>
          <w:kern w:val="0"/>
          <w:sz w:val="24"/>
          <w:szCs w:val="24"/>
          <w14:ligatures w14:val="none"/>
        </w:rPr>
        <w:t xml:space="preserve">, </w:t>
      </w:r>
      <w:r w:rsidRPr="002D3DFD">
        <w:rPr>
          <w:rFonts w:ascii="Times New Roman" w:eastAsia="Times New Roman" w:hAnsi="Times New Roman" w:cs="Times New Roman"/>
          <w:color w:val="000000"/>
          <w:kern w:val="0"/>
          <w:sz w:val="24"/>
          <w:szCs w:val="24"/>
          <w14:ligatures w14:val="none"/>
        </w:rPr>
        <w:lastRenderedPageBreak/>
        <w:t>Vol.20 (5), p</w:t>
      </w:r>
      <w:r>
        <w:rPr>
          <w:rFonts w:ascii="Times New Roman" w:eastAsia="Times New Roman" w:hAnsi="Times New Roman" w:cs="Times New Roman"/>
          <w:color w:val="000000"/>
          <w:kern w:val="0"/>
          <w:sz w:val="24"/>
          <w:szCs w:val="24"/>
          <w14:ligatures w14:val="none"/>
        </w:rPr>
        <w:t>p</w:t>
      </w:r>
      <w:r w:rsidRPr="002D3DFD">
        <w:rPr>
          <w:rFonts w:ascii="Times New Roman" w:eastAsia="Times New Roman" w:hAnsi="Times New Roman" w:cs="Times New Roman"/>
          <w:color w:val="000000"/>
          <w:kern w:val="0"/>
          <w:sz w:val="24"/>
          <w:szCs w:val="24"/>
          <w14:ligatures w14:val="none"/>
        </w:rPr>
        <w:t>.</w:t>
      </w:r>
      <w:r>
        <w:rPr>
          <w:rFonts w:ascii="Times New Roman" w:eastAsia="Times New Roman" w:hAnsi="Times New Roman" w:cs="Times New Roman"/>
          <w:color w:val="000000"/>
          <w:kern w:val="0"/>
          <w:sz w:val="24"/>
          <w:szCs w:val="24"/>
          <w14:ligatures w14:val="none"/>
        </w:rPr>
        <w:t xml:space="preserve"> </w:t>
      </w:r>
      <w:r w:rsidRPr="002D3DFD">
        <w:rPr>
          <w:rFonts w:ascii="Times New Roman" w:eastAsia="Times New Roman" w:hAnsi="Times New Roman" w:cs="Times New Roman"/>
          <w:color w:val="000000"/>
          <w:kern w:val="0"/>
          <w:sz w:val="24"/>
          <w:szCs w:val="24"/>
          <w14:ligatures w14:val="none"/>
        </w:rPr>
        <w:t>3971</w:t>
      </w:r>
      <w:r>
        <w:rPr>
          <w:rFonts w:ascii="Times New Roman" w:eastAsia="Times New Roman" w:hAnsi="Times New Roman" w:cs="Times New Roman"/>
          <w:color w:val="000000"/>
          <w:kern w:val="0"/>
          <w:sz w:val="24"/>
          <w:szCs w:val="24"/>
          <w14:ligatures w14:val="none"/>
        </w:rPr>
        <w:t>. Available at:</w:t>
      </w:r>
      <w:r w:rsidRPr="002D3DFD">
        <w:rPr>
          <w:rFonts w:ascii="Times New Roman" w:eastAsia="Times New Roman" w:hAnsi="Times New Roman" w:cs="Times New Roman"/>
          <w:color w:val="000000"/>
          <w:kern w:val="0"/>
          <w:sz w:val="24"/>
          <w:szCs w:val="24"/>
          <w14:ligatures w14:val="none"/>
        </w:rPr>
        <w:t xml:space="preserve"> https://doi.org/10.3390/ijerph20053971 (Accessed May 22, 2023).</w:t>
      </w:r>
    </w:p>
    <w:p w14:paraId="25CD19E4" w14:textId="77777777" w:rsidR="00526D8D" w:rsidRPr="00070832" w:rsidRDefault="00526D8D" w:rsidP="00070832">
      <w:pPr>
        <w:spacing w:after="120" w:line="360" w:lineRule="auto"/>
        <w:rPr>
          <w:rFonts w:ascii="Times New Roman" w:eastAsia="Times New Roman" w:hAnsi="Times New Roman" w:cs="Times New Roman"/>
          <w:color w:val="000000"/>
          <w:kern w:val="0"/>
          <w:sz w:val="24"/>
          <w:szCs w:val="24"/>
          <w14:ligatures w14:val="none"/>
        </w:rPr>
      </w:pPr>
      <w:proofErr w:type="spellStart"/>
      <w:r w:rsidRPr="00070832">
        <w:rPr>
          <w:rFonts w:ascii="Times New Roman" w:eastAsia="Times New Roman" w:hAnsi="Times New Roman" w:cs="Times New Roman"/>
          <w:color w:val="000000"/>
          <w:kern w:val="0"/>
          <w:sz w:val="24"/>
          <w:szCs w:val="24"/>
          <w14:ligatures w14:val="none"/>
        </w:rPr>
        <w:t>Foteinis</w:t>
      </w:r>
      <w:proofErr w:type="spellEnd"/>
      <w:r w:rsidRPr="00070832">
        <w:rPr>
          <w:rFonts w:ascii="Times New Roman" w:eastAsia="Times New Roman" w:hAnsi="Times New Roman" w:cs="Times New Roman"/>
          <w:color w:val="000000"/>
          <w:kern w:val="0"/>
          <w:sz w:val="24"/>
          <w:szCs w:val="24"/>
          <w14:ligatures w14:val="none"/>
        </w:rPr>
        <w:t xml:space="preserve">, S. (2020) ‘How small daily choices play a huge role in climate change: The disposable paper cup environmental bane’, </w:t>
      </w:r>
      <w:r w:rsidRPr="00070832">
        <w:rPr>
          <w:rFonts w:ascii="Times New Roman" w:eastAsia="Times New Roman" w:hAnsi="Times New Roman" w:cs="Times New Roman"/>
          <w:i/>
          <w:iCs/>
          <w:color w:val="000000"/>
          <w:kern w:val="0"/>
          <w:sz w:val="24"/>
          <w:szCs w:val="24"/>
          <w14:ligatures w14:val="none"/>
        </w:rPr>
        <w:t>Journal of Cleaner Production</w:t>
      </w:r>
      <w:r w:rsidRPr="00070832">
        <w:rPr>
          <w:rFonts w:ascii="Times New Roman" w:eastAsia="Times New Roman" w:hAnsi="Times New Roman" w:cs="Times New Roman"/>
          <w:color w:val="000000"/>
          <w:kern w:val="0"/>
          <w:sz w:val="24"/>
          <w:szCs w:val="24"/>
          <w14:ligatures w14:val="none"/>
        </w:rPr>
        <w:t>, Volume 255, 120294. Available at: https://doi.org/10.1016/j.jclepro.2020.120294 (Accessed May 21, 2023).</w:t>
      </w:r>
    </w:p>
    <w:p w14:paraId="6FEE69F2" w14:textId="76486BB5" w:rsidR="00DB7814" w:rsidRPr="00070832" w:rsidRDefault="00DB7814" w:rsidP="00070832">
      <w:pPr>
        <w:pStyle w:val="NormalWeb"/>
        <w:spacing w:before="0" w:beforeAutospacing="0" w:after="120" w:afterAutospacing="0" w:line="360" w:lineRule="auto"/>
      </w:pPr>
      <w:proofErr w:type="spellStart"/>
      <w:r w:rsidRPr="00070832">
        <w:rPr>
          <w:color w:val="000000"/>
        </w:rPr>
        <w:t>Fransen</w:t>
      </w:r>
      <w:proofErr w:type="spellEnd"/>
      <w:r w:rsidRPr="00070832">
        <w:rPr>
          <w:color w:val="000000"/>
        </w:rPr>
        <w:t xml:space="preserve">, M. L.; Smit, E. G. and </w:t>
      </w:r>
      <w:proofErr w:type="spellStart"/>
      <w:r w:rsidRPr="00070832">
        <w:rPr>
          <w:color w:val="000000"/>
        </w:rPr>
        <w:t>Verlegh</w:t>
      </w:r>
      <w:proofErr w:type="spellEnd"/>
      <w:r w:rsidRPr="00070832">
        <w:rPr>
          <w:color w:val="000000"/>
        </w:rPr>
        <w:t xml:space="preserve">, P. W. J. (2015) ‘Strategies and motives for resistance to persuasion: an integrative framework’, </w:t>
      </w:r>
      <w:r w:rsidRPr="00070832">
        <w:rPr>
          <w:i/>
          <w:iCs/>
          <w:color w:val="000000"/>
        </w:rPr>
        <w:t>Front. Psychol., Sec. Personality and Social Psychology</w:t>
      </w:r>
      <w:r w:rsidRPr="00070832">
        <w:rPr>
          <w:color w:val="000000"/>
        </w:rPr>
        <w:t xml:space="preserve">, Volume 6. Available at: </w:t>
      </w:r>
      <w:hyperlink r:id="rId20" w:history="1">
        <w:r w:rsidRPr="00070832">
          <w:rPr>
            <w:rStyle w:val="Hyperlink"/>
            <w:color w:val="1155CC"/>
          </w:rPr>
          <w:t>https://doi.org/10.3389/fpsyg.2015.01201</w:t>
        </w:r>
      </w:hyperlink>
      <w:r w:rsidRPr="00070832">
        <w:rPr>
          <w:color w:val="000000"/>
        </w:rPr>
        <w:t xml:space="preserve"> (Accessed May 22, 2023). </w:t>
      </w:r>
    </w:p>
    <w:p w14:paraId="48670164" w14:textId="4140D9C0"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proofErr w:type="spellStart"/>
      <w:r w:rsidRPr="00070832">
        <w:rPr>
          <w:rFonts w:ascii="Times New Roman" w:eastAsia="Times New Roman" w:hAnsi="Times New Roman" w:cs="Times New Roman"/>
          <w:color w:val="000000"/>
          <w:kern w:val="0"/>
          <w:sz w:val="24"/>
          <w:szCs w:val="24"/>
          <w14:ligatures w14:val="none"/>
        </w:rPr>
        <w:t>Furenes</w:t>
      </w:r>
      <w:proofErr w:type="spellEnd"/>
      <w:r w:rsidRPr="00070832">
        <w:rPr>
          <w:rFonts w:ascii="Times New Roman" w:eastAsia="Times New Roman" w:hAnsi="Times New Roman" w:cs="Times New Roman"/>
          <w:color w:val="000000"/>
          <w:kern w:val="0"/>
          <w:sz w:val="24"/>
          <w:szCs w:val="24"/>
          <w14:ligatures w14:val="none"/>
        </w:rPr>
        <w:t xml:space="preserve">, M. I.; </w:t>
      </w:r>
      <w:proofErr w:type="spellStart"/>
      <w:r w:rsidRPr="00070832">
        <w:rPr>
          <w:rFonts w:ascii="Times New Roman" w:eastAsia="Times New Roman" w:hAnsi="Times New Roman" w:cs="Times New Roman"/>
          <w:color w:val="000000"/>
          <w:kern w:val="0"/>
          <w:sz w:val="24"/>
          <w:szCs w:val="24"/>
          <w14:ligatures w14:val="none"/>
        </w:rPr>
        <w:t>Gjerald</w:t>
      </w:r>
      <w:proofErr w:type="spellEnd"/>
      <w:r w:rsidRPr="00070832">
        <w:rPr>
          <w:rFonts w:ascii="Times New Roman" w:eastAsia="Times New Roman" w:hAnsi="Times New Roman" w:cs="Times New Roman"/>
          <w:color w:val="000000"/>
          <w:kern w:val="0"/>
          <w:sz w:val="24"/>
          <w:szCs w:val="24"/>
          <w14:ligatures w14:val="none"/>
        </w:rPr>
        <w:t xml:space="preserve">, O. and </w:t>
      </w:r>
      <w:proofErr w:type="spellStart"/>
      <w:r w:rsidRPr="00070832">
        <w:rPr>
          <w:rFonts w:ascii="Times New Roman" w:eastAsia="Times New Roman" w:hAnsi="Times New Roman" w:cs="Times New Roman"/>
          <w:color w:val="000000"/>
          <w:kern w:val="0"/>
          <w:sz w:val="24"/>
          <w:szCs w:val="24"/>
          <w14:ligatures w14:val="none"/>
        </w:rPr>
        <w:t>Øgaard</w:t>
      </w:r>
      <w:proofErr w:type="spellEnd"/>
      <w:r w:rsidRPr="00070832">
        <w:rPr>
          <w:rFonts w:ascii="Times New Roman" w:eastAsia="Times New Roman" w:hAnsi="Times New Roman" w:cs="Times New Roman"/>
          <w:color w:val="000000"/>
          <w:kern w:val="0"/>
          <w:sz w:val="24"/>
          <w:szCs w:val="24"/>
          <w14:ligatures w14:val="none"/>
        </w:rPr>
        <w:t xml:space="preserve">, T. | Wright, L. T. (ed) (2018) ‘Say it’s fantastic or say nothing at all: Effects of feedback on consumers’ satisfaction with the outcome of co-production’, </w:t>
      </w:r>
      <w:r w:rsidRPr="00070832">
        <w:rPr>
          <w:rFonts w:ascii="Times New Roman" w:eastAsia="Times New Roman" w:hAnsi="Times New Roman" w:cs="Times New Roman"/>
          <w:i/>
          <w:iCs/>
          <w:color w:val="000000"/>
          <w:kern w:val="0"/>
          <w:sz w:val="24"/>
          <w:szCs w:val="24"/>
          <w14:ligatures w14:val="none"/>
        </w:rPr>
        <w:t>Cogent Business &amp; Management</w:t>
      </w:r>
      <w:r w:rsidRPr="00070832">
        <w:rPr>
          <w:rFonts w:ascii="Times New Roman" w:eastAsia="Times New Roman" w:hAnsi="Times New Roman" w:cs="Times New Roman"/>
          <w:color w:val="000000"/>
          <w:kern w:val="0"/>
          <w:sz w:val="24"/>
          <w:szCs w:val="24"/>
          <w14:ligatures w14:val="none"/>
        </w:rPr>
        <w:t>, 5:1. Available at: 10.1080/23311975.2018.1516109 (Accessed May 22, 2023).</w:t>
      </w:r>
    </w:p>
    <w:p w14:paraId="32AD30B2" w14:textId="77777777"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Greenwood, S.C.; Walker, S.; Baird, H. M.; Parsons, R.; </w:t>
      </w:r>
      <w:proofErr w:type="spellStart"/>
      <w:r w:rsidRPr="00070832">
        <w:rPr>
          <w:rFonts w:ascii="Times New Roman" w:eastAsia="Times New Roman" w:hAnsi="Times New Roman" w:cs="Times New Roman"/>
          <w:color w:val="000000"/>
          <w:kern w:val="0"/>
          <w:sz w:val="24"/>
          <w:szCs w:val="24"/>
          <w14:ligatures w14:val="none"/>
        </w:rPr>
        <w:t>Mehl</w:t>
      </w:r>
      <w:proofErr w:type="spellEnd"/>
      <w:r w:rsidRPr="00070832">
        <w:rPr>
          <w:rFonts w:ascii="Times New Roman" w:eastAsia="Times New Roman" w:hAnsi="Times New Roman" w:cs="Times New Roman"/>
          <w:color w:val="000000"/>
          <w:kern w:val="0"/>
          <w:sz w:val="24"/>
          <w:szCs w:val="24"/>
          <w14:ligatures w14:val="none"/>
        </w:rPr>
        <w:t xml:space="preserve">, S.; Webb, T. L.; </w:t>
      </w:r>
      <w:proofErr w:type="spellStart"/>
      <w:r w:rsidRPr="00070832">
        <w:rPr>
          <w:rFonts w:ascii="Times New Roman" w:eastAsia="Times New Roman" w:hAnsi="Times New Roman" w:cs="Times New Roman"/>
          <w:color w:val="000000"/>
          <w:kern w:val="0"/>
          <w:sz w:val="24"/>
          <w:szCs w:val="24"/>
          <w14:ligatures w14:val="none"/>
        </w:rPr>
        <w:t>Slark</w:t>
      </w:r>
      <w:proofErr w:type="spellEnd"/>
      <w:r w:rsidRPr="00070832">
        <w:rPr>
          <w:rFonts w:ascii="Times New Roman" w:eastAsia="Times New Roman" w:hAnsi="Times New Roman" w:cs="Times New Roman"/>
          <w:color w:val="000000"/>
          <w:kern w:val="0"/>
          <w:sz w:val="24"/>
          <w:szCs w:val="24"/>
          <w14:ligatures w14:val="none"/>
        </w:rPr>
        <w:t xml:space="preserve">, A. T.; Ryan, A. J. and Rothman, R. H. (2021) ‘Many Happy Returns: Combining insights from the environmental and behavioural sciences to understand what is required to make reusable packaging mainstream’, </w:t>
      </w:r>
      <w:r w:rsidRPr="00070832">
        <w:rPr>
          <w:rFonts w:ascii="Times New Roman" w:eastAsia="Times New Roman" w:hAnsi="Times New Roman" w:cs="Times New Roman"/>
          <w:i/>
          <w:iCs/>
          <w:color w:val="000000"/>
          <w:kern w:val="0"/>
          <w:sz w:val="24"/>
          <w:szCs w:val="24"/>
          <w14:ligatures w14:val="none"/>
        </w:rPr>
        <w:t>Sustainable Production and Consumption</w:t>
      </w:r>
      <w:r w:rsidRPr="00070832">
        <w:rPr>
          <w:rFonts w:ascii="Times New Roman" w:eastAsia="Times New Roman" w:hAnsi="Times New Roman" w:cs="Times New Roman"/>
          <w:color w:val="000000"/>
          <w:kern w:val="0"/>
          <w:sz w:val="24"/>
          <w:szCs w:val="24"/>
          <w14:ligatures w14:val="none"/>
        </w:rPr>
        <w:t>, Vol 27, pp. 1688-1702. Available at: https://doi.org/10.1016/j.spc.2021.03.022 (Accessed May 19, 2023).</w:t>
      </w:r>
    </w:p>
    <w:p w14:paraId="3931EE90" w14:textId="77777777"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Jiang, X.; Dong, M.; He, Y.; Shen, J.; Jing, W.; Yang, N. and Guo, X. (2020) ‘Research on the Design of and Preference for Collection Modes of Reusable Takeaway Containers to Promote Sustainable Consumption’, </w:t>
      </w:r>
      <w:r w:rsidRPr="00070832">
        <w:rPr>
          <w:rFonts w:ascii="Times New Roman" w:eastAsia="Times New Roman" w:hAnsi="Times New Roman" w:cs="Times New Roman"/>
          <w:i/>
          <w:iCs/>
          <w:color w:val="000000"/>
          <w:kern w:val="0"/>
          <w:sz w:val="24"/>
          <w:szCs w:val="24"/>
          <w14:ligatures w14:val="none"/>
        </w:rPr>
        <w:t>International Journal of Environmental Research and Public Health</w:t>
      </w:r>
      <w:r w:rsidRPr="00070832">
        <w:rPr>
          <w:rFonts w:ascii="Times New Roman" w:eastAsia="Times New Roman" w:hAnsi="Times New Roman" w:cs="Times New Roman"/>
          <w:color w:val="000000"/>
          <w:kern w:val="0"/>
          <w:sz w:val="24"/>
          <w:szCs w:val="24"/>
          <w14:ligatures w14:val="none"/>
        </w:rPr>
        <w:t>, Vol.17 (13), pp. 4764. Available at: 10.3390/ijerph17134764 (Accessed May 20, 2023).</w:t>
      </w:r>
    </w:p>
    <w:p w14:paraId="4B99D23E" w14:textId="77777777"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Naik, A.; Lewis, C.J. and Allison, K.P. (2019) ‘Temperature dissociation of liquids in reusable thermoplastic containers—An eco-friendly scald risk?’, </w:t>
      </w:r>
      <w:r w:rsidRPr="00070832">
        <w:rPr>
          <w:rFonts w:ascii="Times New Roman" w:eastAsia="Times New Roman" w:hAnsi="Times New Roman" w:cs="Times New Roman"/>
          <w:i/>
          <w:iCs/>
          <w:color w:val="000000"/>
          <w:kern w:val="0"/>
          <w:sz w:val="24"/>
          <w:szCs w:val="24"/>
          <w14:ligatures w14:val="none"/>
        </w:rPr>
        <w:t>Burns</w:t>
      </w:r>
      <w:r w:rsidRPr="00070832">
        <w:rPr>
          <w:rFonts w:ascii="Times New Roman" w:eastAsia="Times New Roman" w:hAnsi="Times New Roman" w:cs="Times New Roman"/>
          <w:color w:val="000000"/>
          <w:kern w:val="0"/>
          <w:sz w:val="24"/>
          <w:szCs w:val="24"/>
          <w14:ligatures w14:val="none"/>
        </w:rPr>
        <w:t>, Vol.45 (7), pp. 1621-1624. Available at: https://doi.org/10.1016/j.burns.2019.07.013 (Accessed May 21, 2023).</w:t>
      </w:r>
    </w:p>
    <w:p w14:paraId="67237CBF" w14:textId="77777777"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242424"/>
          <w:kern w:val="0"/>
          <w:sz w:val="24"/>
          <w:szCs w:val="24"/>
          <w14:ligatures w14:val="none"/>
        </w:rPr>
        <w:t>Spence, A. and Pidgeon, N. (2009</w:t>
      </w:r>
      <w:r w:rsidRPr="00F23896">
        <w:rPr>
          <w:rFonts w:ascii="Times New Roman" w:eastAsia="Times New Roman" w:hAnsi="Times New Roman" w:cs="Times New Roman"/>
          <w:kern w:val="0"/>
          <w:sz w:val="24"/>
          <w:szCs w:val="24"/>
          <w14:ligatures w14:val="none"/>
        </w:rPr>
        <w:t>) ‘</w:t>
      </w:r>
      <w:hyperlink r:id="rId21" w:history="1">
        <w:r w:rsidRPr="00F23896">
          <w:rPr>
            <w:rFonts w:ascii="Times New Roman" w:eastAsia="Times New Roman" w:hAnsi="Times New Roman" w:cs="Times New Roman"/>
            <w:kern w:val="0"/>
            <w:sz w:val="24"/>
            <w:szCs w:val="24"/>
            <w14:ligatures w14:val="none"/>
          </w:rPr>
          <w:t>Psychology, climate change &amp; sustainable behaviour</w:t>
        </w:r>
      </w:hyperlink>
      <w:r w:rsidRPr="00F23896">
        <w:rPr>
          <w:rFonts w:ascii="Times New Roman" w:eastAsia="Times New Roman" w:hAnsi="Times New Roman" w:cs="Times New Roman"/>
          <w:kern w:val="0"/>
          <w:sz w:val="24"/>
          <w:szCs w:val="24"/>
          <w14:ligatures w14:val="none"/>
        </w:rPr>
        <w:t>’</w:t>
      </w:r>
      <w:r w:rsidRPr="00070832">
        <w:rPr>
          <w:rFonts w:ascii="Times New Roman" w:eastAsia="Times New Roman" w:hAnsi="Times New Roman" w:cs="Times New Roman"/>
          <w:color w:val="242424"/>
          <w:kern w:val="0"/>
          <w:sz w:val="24"/>
          <w:szCs w:val="24"/>
          <w14:ligatures w14:val="none"/>
        </w:rPr>
        <w:t>, </w:t>
      </w:r>
      <w:r w:rsidRPr="00070832">
        <w:rPr>
          <w:rFonts w:ascii="Times New Roman" w:eastAsia="Times New Roman" w:hAnsi="Times New Roman" w:cs="Times New Roman"/>
          <w:i/>
          <w:iCs/>
          <w:color w:val="242424"/>
          <w:kern w:val="0"/>
          <w:sz w:val="24"/>
          <w:szCs w:val="24"/>
          <w14:ligatures w14:val="none"/>
        </w:rPr>
        <w:t>Environment: Science and Policy for Sustainable Development</w:t>
      </w:r>
      <w:r w:rsidRPr="00070832">
        <w:rPr>
          <w:rFonts w:ascii="Times New Roman" w:eastAsia="Times New Roman" w:hAnsi="Times New Roman" w:cs="Times New Roman"/>
          <w:color w:val="242424"/>
          <w:kern w:val="0"/>
          <w:sz w:val="24"/>
          <w:szCs w:val="24"/>
          <w14:ligatures w14:val="none"/>
        </w:rPr>
        <w:t>, Volume 51, Issue 6. Available at: https://doi-org.ezproxy.uwtsd.ac.uk/10.1080/00139150903337217 (Accessed May 19, 2023).</w:t>
      </w:r>
    </w:p>
    <w:p w14:paraId="57759EA0" w14:textId="77777777" w:rsidR="00526D8D" w:rsidRPr="00070832" w:rsidRDefault="00526D8D" w:rsidP="00070832">
      <w:pPr>
        <w:spacing w:after="120" w:line="360" w:lineRule="auto"/>
        <w:rPr>
          <w:rFonts w:ascii="Times New Roman" w:eastAsia="Times New Roman" w:hAnsi="Times New Roman" w:cs="Times New Roman"/>
          <w:color w:val="000000"/>
          <w:kern w:val="0"/>
          <w:sz w:val="24"/>
          <w:szCs w:val="24"/>
          <w14:ligatures w14:val="none"/>
        </w:rPr>
      </w:pPr>
      <w:r w:rsidRPr="00070832">
        <w:rPr>
          <w:rFonts w:ascii="Times New Roman" w:eastAsia="Times New Roman" w:hAnsi="Times New Roman" w:cs="Times New Roman"/>
          <w:color w:val="000000"/>
          <w:kern w:val="0"/>
          <w:sz w:val="24"/>
          <w:szCs w:val="24"/>
          <w14:ligatures w14:val="none"/>
        </w:rPr>
        <w:lastRenderedPageBreak/>
        <w:t xml:space="preserve">Wang, X.; Xu, M.; Yang, A.; Wang, Y.; Hou, S.; Zheng, N.; Liang, D.; Hua, X. and Dong, D. (2021) ‘Health risks of population exposure to phthalic acid esters through the use of plastic containers for takeaway food in China’, </w:t>
      </w:r>
      <w:r w:rsidRPr="00070832">
        <w:rPr>
          <w:rFonts w:ascii="Times New Roman" w:eastAsia="Times New Roman" w:hAnsi="Times New Roman" w:cs="Times New Roman"/>
          <w:i/>
          <w:iCs/>
          <w:color w:val="000000"/>
          <w:kern w:val="0"/>
          <w:sz w:val="24"/>
          <w:szCs w:val="24"/>
          <w14:ligatures w14:val="none"/>
        </w:rPr>
        <w:t>The Science of The Total Environment</w:t>
      </w:r>
      <w:r w:rsidRPr="00070832">
        <w:rPr>
          <w:rFonts w:ascii="Times New Roman" w:eastAsia="Times New Roman" w:hAnsi="Times New Roman" w:cs="Times New Roman"/>
          <w:color w:val="000000"/>
          <w:kern w:val="0"/>
          <w:sz w:val="24"/>
          <w:szCs w:val="24"/>
          <w14:ligatures w14:val="none"/>
        </w:rPr>
        <w:t>, Vol.785, pp. 147347. Available at: https://doi.org/10.1016/j.scitotenv.2021.147347 (Accessed May 21, 2023).</w:t>
      </w:r>
    </w:p>
    <w:p w14:paraId="565347E6" w14:textId="77777777"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Winton, D.; </w:t>
      </w:r>
      <w:proofErr w:type="spellStart"/>
      <w:r w:rsidRPr="00070832">
        <w:rPr>
          <w:rFonts w:ascii="Times New Roman" w:eastAsia="Times New Roman" w:hAnsi="Times New Roman" w:cs="Times New Roman"/>
          <w:color w:val="000000"/>
          <w:kern w:val="0"/>
          <w:sz w:val="24"/>
          <w:szCs w:val="24"/>
          <w14:ligatures w14:val="none"/>
        </w:rPr>
        <w:t>Marazzi</w:t>
      </w:r>
      <w:proofErr w:type="spellEnd"/>
      <w:r w:rsidRPr="00070832">
        <w:rPr>
          <w:rFonts w:ascii="Times New Roman" w:eastAsia="Times New Roman" w:hAnsi="Times New Roman" w:cs="Times New Roman"/>
          <w:color w:val="000000"/>
          <w:kern w:val="0"/>
          <w:sz w:val="24"/>
          <w:szCs w:val="24"/>
          <w14:ligatures w14:val="none"/>
        </w:rPr>
        <w:t xml:space="preserve">, L. and Loiselle, S. (2022) ‘Drivers of public plastic (mis)use — New insights from changes in single-use plastic usage during the Covid-19 pandemic’, </w:t>
      </w:r>
      <w:r w:rsidRPr="00070832">
        <w:rPr>
          <w:rFonts w:ascii="Times New Roman" w:eastAsia="Times New Roman" w:hAnsi="Times New Roman" w:cs="Times New Roman"/>
          <w:i/>
          <w:iCs/>
          <w:color w:val="000000"/>
          <w:kern w:val="0"/>
          <w:sz w:val="24"/>
          <w:szCs w:val="24"/>
          <w14:ligatures w14:val="none"/>
        </w:rPr>
        <w:t>The Science of The Total Environment</w:t>
      </w:r>
      <w:r w:rsidRPr="00070832">
        <w:rPr>
          <w:rFonts w:ascii="Times New Roman" w:eastAsia="Times New Roman" w:hAnsi="Times New Roman" w:cs="Times New Roman"/>
          <w:color w:val="000000"/>
          <w:kern w:val="0"/>
          <w:sz w:val="24"/>
          <w:szCs w:val="24"/>
          <w14:ligatures w14:val="none"/>
        </w:rPr>
        <w:t>, Vol.849, p.157672-157672. Available at:</w:t>
      </w:r>
      <w:r w:rsidRPr="00070832">
        <w:rPr>
          <w:rFonts w:ascii="Times New Roman" w:eastAsia="Times New Roman" w:hAnsi="Times New Roman" w:cs="Times New Roman"/>
          <w:kern w:val="0"/>
          <w:sz w:val="24"/>
          <w:szCs w:val="24"/>
          <w14:ligatures w14:val="none"/>
        </w:rPr>
        <w:t xml:space="preserve"> </w:t>
      </w:r>
      <w:r w:rsidRPr="00070832">
        <w:rPr>
          <w:rFonts w:ascii="Times New Roman" w:eastAsia="Times New Roman" w:hAnsi="Times New Roman" w:cs="Times New Roman"/>
          <w:color w:val="000000"/>
          <w:kern w:val="0"/>
          <w:sz w:val="24"/>
          <w:szCs w:val="24"/>
          <w14:ligatures w14:val="none"/>
        </w:rPr>
        <w:t>http://dx.doi.org/10.1016/j.scitotenv.2022.157672 (Accessed May 21, 2023).</w:t>
      </w:r>
    </w:p>
    <w:p w14:paraId="53FA3259" w14:textId="77777777"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Zhang, Y. and Wen, Z. (2021) ‘Mapping the environmental impacts and policy effectiveness of takeaway food industry in China’, </w:t>
      </w:r>
      <w:r w:rsidRPr="00070832">
        <w:rPr>
          <w:rFonts w:ascii="Times New Roman" w:eastAsia="Times New Roman" w:hAnsi="Times New Roman" w:cs="Times New Roman"/>
          <w:i/>
          <w:iCs/>
          <w:color w:val="000000"/>
          <w:kern w:val="0"/>
          <w:sz w:val="24"/>
          <w:szCs w:val="24"/>
          <w14:ligatures w14:val="none"/>
        </w:rPr>
        <w:t>Science of The Total Environment</w:t>
      </w:r>
      <w:r w:rsidRPr="00070832">
        <w:rPr>
          <w:rFonts w:ascii="Times New Roman" w:eastAsia="Times New Roman" w:hAnsi="Times New Roman" w:cs="Times New Roman"/>
          <w:color w:val="000000"/>
          <w:kern w:val="0"/>
          <w:sz w:val="24"/>
          <w:szCs w:val="24"/>
          <w14:ligatures w14:val="none"/>
        </w:rPr>
        <w:t>, Vol 808, 152023. Available at: http://dx.doi.org/10.1016/j.scitotenv.2021.152023 (Accessed May 22, 2023).</w:t>
      </w:r>
    </w:p>
    <w:p w14:paraId="406A5A79" w14:textId="77777777" w:rsidR="00526D8D" w:rsidRPr="00070832" w:rsidRDefault="00526D8D" w:rsidP="00070832">
      <w:pPr>
        <w:spacing w:after="120" w:line="360" w:lineRule="auto"/>
        <w:rPr>
          <w:rFonts w:ascii="Times New Roman" w:eastAsia="Times New Roman" w:hAnsi="Times New Roman" w:cs="Times New Roman"/>
          <w:kern w:val="0"/>
          <w:sz w:val="24"/>
          <w:szCs w:val="24"/>
          <w14:ligatures w14:val="none"/>
        </w:rPr>
      </w:pPr>
      <w:r w:rsidRPr="00070832">
        <w:rPr>
          <w:rFonts w:ascii="Times New Roman" w:eastAsia="Times New Roman" w:hAnsi="Times New Roman" w:cs="Times New Roman"/>
          <w:color w:val="000000"/>
          <w:kern w:val="0"/>
          <w:sz w:val="24"/>
          <w:szCs w:val="24"/>
          <w14:ligatures w14:val="none"/>
        </w:rPr>
        <w:t xml:space="preserve">Zhou, X.; Wang, J. and Ren, J. (2022) ‘Analysis of microplastics in takeaway food containers in China using FPA-FTIR whole filter analysis’, </w:t>
      </w:r>
      <w:r w:rsidRPr="00070832">
        <w:rPr>
          <w:rFonts w:ascii="Times New Roman" w:eastAsia="Times New Roman" w:hAnsi="Times New Roman" w:cs="Times New Roman"/>
          <w:i/>
          <w:iCs/>
          <w:color w:val="000000"/>
          <w:kern w:val="0"/>
          <w:sz w:val="24"/>
          <w:szCs w:val="24"/>
          <w14:ligatures w14:val="none"/>
        </w:rPr>
        <w:t>Molecules</w:t>
      </w:r>
      <w:r w:rsidRPr="00070832">
        <w:rPr>
          <w:rFonts w:ascii="Times New Roman" w:eastAsia="Times New Roman" w:hAnsi="Times New Roman" w:cs="Times New Roman"/>
          <w:color w:val="000000"/>
          <w:kern w:val="0"/>
          <w:sz w:val="24"/>
          <w:szCs w:val="24"/>
          <w14:ligatures w14:val="none"/>
        </w:rPr>
        <w:t>, Vol.27 (9), pp. 2646. Available at: 10.3390/molecules27092646 (Accessed May 20, 2023).</w:t>
      </w:r>
    </w:p>
    <w:p w14:paraId="3C179F0F" w14:textId="6D7ED555" w:rsidR="00E33B4F" w:rsidRPr="00070832" w:rsidRDefault="00526D8D" w:rsidP="00070832">
      <w:pPr>
        <w:spacing w:after="120" w:line="360" w:lineRule="auto"/>
        <w:jc w:val="center"/>
        <w:rPr>
          <w:rFonts w:ascii="Times New Roman" w:eastAsia="Times New Roman" w:hAnsi="Times New Roman" w:cs="Times New Roman"/>
          <w:b/>
          <w:bCs/>
          <w:kern w:val="0"/>
          <w:sz w:val="24"/>
          <w:szCs w:val="24"/>
          <w14:ligatures w14:val="none"/>
        </w:rPr>
      </w:pPr>
      <w:r w:rsidRPr="00070832">
        <w:rPr>
          <w:rFonts w:ascii="Times New Roman" w:eastAsia="Times New Roman" w:hAnsi="Times New Roman" w:cs="Times New Roman"/>
          <w:b/>
          <w:bCs/>
          <w:kern w:val="0"/>
          <w:sz w:val="24"/>
          <w:szCs w:val="24"/>
          <w14:ligatures w14:val="none"/>
        </w:rPr>
        <w:br w:type="page"/>
      </w:r>
      <w:r w:rsidRPr="00070832">
        <w:rPr>
          <w:rFonts w:ascii="Times New Roman" w:eastAsia="Times New Roman" w:hAnsi="Times New Roman" w:cs="Times New Roman"/>
          <w:b/>
          <w:bCs/>
          <w:kern w:val="0"/>
          <w:sz w:val="24"/>
          <w:szCs w:val="24"/>
          <w14:ligatures w14:val="none"/>
        </w:rPr>
        <w:lastRenderedPageBreak/>
        <w:t>Personal Reflection 5: Reflecting on a Grass Roots Response</w:t>
      </w:r>
    </w:p>
    <w:p w14:paraId="353234D8" w14:textId="77777777" w:rsidR="00195363" w:rsidRPr="00070832" w:rsidRDefault="00195363" w:rsidP="00070832">
      <w:pPr>
        <w:pStyle w:val="NormalWeb"/>
        <w:spacing w:before="0" w:beforeAutospacing="0" w:after="120" w:afterAutospacing="0" w:line="360" w:lineRule="auto"/>
        <w:jc w:val="both"/>
      </w:pPr>
      <w:r w:rsidRPr="00070832">
        <w:rPr>
          <w:color w:val="000000"/>
        </w:rPr>
        <w:t>In this reflective account, I will analyse the Incredible Edible project using the model of reflection introduced by Gibbs (1988).</w:t>
      </w:r>
    </w:p>
    <w:p w14:paraId="62220860" w14:textId="77777777" w:rsidR="00195363" w:rsidRPr="00070832" w:rsidRDefault="00195363" w:rsidP="00070832">
      <w:pPr>
        <w:pStyle w:val="NormalWeb"/>
        <w:spacing w:before="0" w:beforeAutospacing="0" w:after="120" w:afterAutospacing="0" w:line="360" w:lineRule="auto"/>
        <w:jc w:val="both"/>
      </w:pPr>
      <w:r w:rsidRPr="00070832">
        <w:rPr>
          <w:b/>
          <w:bCs/>
          <w:color w:val="000000"/>
        </w:rPr>
        <w:t>Description</w:t>
      </w:r>
    </w:p>
    <w:p w14:paraId="4EA836C5" w14:textId="77777777" w:rsidR="00195363" w:rsidRPr="00070832" w:rsidRDefault="00195363" w:rsidP="00070832">
      <w:pPr>
        <w:pStyle w:val="NormalWeb"/>
        <w:spacing w:before="0" w:beforeAutospacing="0" w:after="120" w:afterAutospacing="0" w:line="360" w:lineRule="auto"/>
        <w:jc w:val="both"/>
      </w:pPr>
      <w:r w:rsidRPr="00070832">
        <w:rPr>
          <w:color w:val="000000"/>
        </w:rPr>
        <w:t>The Incredible Edible urban gardening project is supported by the set of principles comprising “learning, community and business” (Incredible Edible Network, no date), resembling the three pillars of sustainability (Brundtland Commission, 1987). Given that gardening is the initial activity, I observe that the network operates with the environmental pillar in mind. Additionally, it looks to bolster the bonds between people since humans need food to survive. The importance of food and food security are the focus of the second Sustainable Development Goal (UN, no date). </w:t>
      </w:r>
    </w:p>
    <w:p w14:paraId="264A12FD" w14:textId="77777777" w:rsidR="00195363" w:rsidRPr="00070832" w:rsidRDefault="00195363" w:rsidP="00070832">
      <w:pPr>
        <w:pStyle w:val="NormalWeb"/>
        <w:spacing w:before="0" w:beforeAutospacing="0" w:after="120" w:afterAutospacing="0" w:line="360" w:lineRule="auto"/>
        <w:jc w:val="both"/>
      </w:pPr>
      <w:r w:rsidRPr="00070832">
        <w:rPr>
          <w:b/>
          <w:bCs/>
          <w:color w:val="000000"/>
        </w:rPr>
        <w:t>Feelings</w:t>
      </w:r>
    </w:p>
    <w:p w14:paraId="02C72B36" w14:textId="319FBBF9" w:rsidR="00195363" w:rsidRPr="00070832" w:rsidRDefault="00195363" w:rsidP="00070832">
      <w:pPr>
        <w:pStyle w:val="NormalWeb"/>
        <w:spacing w:before="0" w:beforeAutospacing="0" w:after="120" w:afterAutospacing="0" w:line="360" w:lineRule="auto"/>
        <w:jc w:val="both"/>
      </w:pPr>
      <w:r w:rsidRPr="00070832">
        <w:rPr>
          <w:color w:val="000000"/>
        </w:rPr>
        <w:t>From my point of view, the Incredible Edible exudes positivity, placing trust in the potential and ‘power of small actions’ (Warhurst, 2012), amid current global concerns such as poverty and climate change. Further exploring the network, I believe that it has a stronger inclination to the social dimension of sustainability compared to others because the network places “community” at its centre, fostering social inclusion and solidarity (</w:t>
      </w:r>
      <w:proofErr w:type="spellStart"/>
      <w:r w:rsidRPr="00070832">
        <w:rPr>
          <w:color w:val="000000"/>
        </w:rPr>
        <w:t>Haedicke</w:t>
      </w:r>
      <w:proofErr w:type="spellEnd"/>
      <w:r w:rsidRPr="00070832">
        <w:rPr>
          <w:color w:val="000000"/>
        </w:rPr>
        <w:t xml:space="preserve">, 2017; Joo and Kwon, 2015; </w:t>
      </w:r>
      <w:proofErr w:type="spellStart"/>
      <w:r w:rsidRPr="00070832">
        <w:rPr>
          <w:color w:val="000000"/>
        </w:rPr>
        <w:t>Zhua</w:t>
      </w:r>
      <w:proofErr w:type="spellEnd"/>
      <w:r w:rsidRPr="00070832">
        <w:rPr>
          <w:i/>
          <w:iCs/>
          <w:color w:val="000000"/>
        </w:rPr>
        <w:t xml:space="preserve"> </w:t>
      </w:r>
      <w:r w:rsidR="00892386" w:rsidRPr="00892386">
        <w:rPr>
          <w:i/>
          <w:iCs/>
          <w:color w:val="000000"/>
        </w:rPr>
        <w:t>et al.</w:t>
      </w:r>
      <w:r w:rsidRPr="00070832">
        <w:rPr>
          <w:i/>
          <w:iCs/>
          <w:color w:val="000000"/>
        </w:rPr>
        <w:t xml:space="preserve">, </w:t>
      </w:r>
      <w:r w:rsidRPr="00070832">
        <w:rPr>
          <w:color w:val="000000"/>
        </w:rPr>
        <w:t xml:space="preserve">2020). It also strives to endow people with healthy and edible food (Incredible Edible, 2018). One of its core ideas emphasises the importance of education for the younger generations, reminding me of the definition of sustainability that aims to avoid compromising the future generation’s needs (Brundtland </w:t>
      </w:r>
      <w:proofErr w:type="spellStart"/>
      <w:r w:rsidRPr="00070832">
        <w:rPr>
          <w:color w:val="000000"/>
        </w:rPr>
        <w:t>Commision</w:t>
      </w:r>
      <w:proofErr w:type="spellEnd"/>
      <w:r w:rsidRPr="00070832">
        <w:rPr>
          <w:color w:val="000000"/>
        </w:rPr>
        <w:t>, 1987). The collaboration with gardening clubs for adults also indicates the network’s targets to transfer necessary and fundamental skills for their lives, wellbeing, and employment. </w:t>
      </w:r>
    </w:p>
    <w:p w14:paraId="2DD16C0B" w14:textId="77777777" w:rsidR="00195363" w:rsidRPr="00070832" w:rsidRDefault="00195363" w:rsidP="00070832">
      <w:pPr>
        <w:pStyle w:val="NormalWeb"/>
        <w:spacing w:before="0" w:beforeAutospacing="0" w:after="120" w:afterAutospacing="0" w:line="360" w:lineRule="auto"/>
        <w:jc w:val="both"/>
      </w:pPr>
      <w:r w:rsidRPr="00070832">
        <w:rPr>
          <w:b/>
          <w:bCs/>
          <w:color w:val="000000"/>
        </w:rPr>
        <w:t>Evaluation </w:t>
      </w:r>
    </w:p>
    <w:p w14:paraId="562AA908" w14:textId="466EBB38" w:rsidR="00195363" w:rsidRPr="00070832" w:rsidRDefault="00195363" w:rsidP="00070832">
      <w:pPr>
        <w:pStyle w:val="NormalWeb"/>
        <w:spacing w:before="0" w:beforeAutospacing="0" w:after="120" w:afterAutospacing="0" w:line="360" w:lineRule="auto"/>
        <w:jc w:val="both"/>
      </w:pPr>
      <w:r w:rsidRPr="00070832">
        <w:rPr>
          <w:color w:val="000000"/>
        </w:rPr>
        <w:t>With its idea of growing edible plants on ‘disused plots’ (Incredible Edible network, no date), the project could be seen as an example of “guerrilla gardening”, which aims to build ‘green areas’ in the urban environment, however, in ‘informal and illegal’ style (</w:t>
      </w:r>
      <w:proofErr w:type="spellStart"/>
      <w:r w:rsidRPr="00070832">
        <w:rPr>
          <w:color w:val="000000"/>
        </w:rPr>
        <w:t>Mikadze</w:t>
      </w:r>
      <w:proofErr w:type="spellEnd"/>
      <w:r w:rsidRPr="00070832">
        <w:rPr>
          <w:color w:val="000000"/>
        </w:rPr>
        <w:t xml:space="preserve">, 2015; Millie, 2022). This gardening style encourages the cultivation of edible plants to </w:t>
      </w:r>
      <w:r w:rsidR="009A5CBC">
        <w:rPr>
          <w:color w:val="000000"/>
        </w:rPr>
        <w:t>build</w:t>
      </w:r>
      <w:r w:rsidRPr="00070832">
        <w:rPr>
          <w:color w:val="000000"/>
        </w:rPr>
        <w:t xml:space="preserve"> ‘temporary and low-maintenance gardens in urban space</w:t>
      </w:r>
      <w:r w:rsidR="009A5CBC">
        <w:rPr>
          <w:color w:val="000000"/>
        </w:rPr>
        <w:t>’</w:t>
      </w:r>
      <w:r w:rsidRPr="00070832">
        <w:rPr>
          <w:color w:val="000000"/>
        </w:rPr>
        <w:t xml:space="preserve">, and thus contributing to </w:t>
      </w:r>
      <w:r w:rsidR="009A5CBC">
        <w:rPr>
          <w:color w:val="000000"/>
        </w:rPr>
        <w:t>‘</w:t>
      </w:r>
      <w:r w:rsidRPr="00070832">
        <w:rPr>
          <w:color w:val="000000"/>
        </w:rPr>
        <w:t>the ideology of sustainable food production</w:t>
      </w:r>
      <w:r w:rsidR="009A5CBC">
        <w:rPr>
          <w:color w:val="000000"/>
        </w:rPr>
        <w:t>’</w:t>
      </w:r>
      <w:r w:rsidRPr="00070832">
        <w:rPr>
          <w:color w:val="000000"/>
        </w:rPr>
        <w:t xml:space="preserve"> (</w:t>
      </w:r>
      <w:proofErr w:type="spellStart"/>
      <w:r w:rsidRPr="00070832">
        <w:rPr>
          <w:color w:val="000000"/>
        </w:rPr>
        <w:t>Brones</w:t>
      </w:r>
      <w:proofErr w:type="spellEnd"/>
      <w:r w:rsidRPr="00070832">
        <w:rPr>
          <w:color w:val="000000"/>
        </w:rPr>
        <w:t xml:space="preserve">, 2013; </w:t>
      </w:r>
      <w:proofErr w:type="spellStart"/>
      <w:r w:rsidRPr="00070832">
        <w:rPr>
          <w:color w:val="000000"/>
        </w:rPr>
        <w:t>Mikadze</w:t>
      </w:r>
      <w:proofErr w:type="spellEnd"/>
      <w:r w:rsidRPr="00070832">
        <w:rPr>
          <w:color w:val="000000"/>
        </w:rPr>
        <w:t xml:space="preserve">, 2015). Of note, it seeks to build eco-areas and improve brownfields degraded by human activities (Millie, 2022; </w:t>
      </w:r>
      <w:proofErr w:type="spellStart"/>
      <w:r w:rsidRPr="00070832">
        <w:rPr>
          <w:color w:val="000000"/>
        </w:rPr>
        <w:t>Haedicke</w:t>
      </w:r>
      <w:proofErr w:type="spellEnd"/>
      <w:r w:rsidRPr="00070832">
        <w:rPr>
          <w:color w:val="000000"/>
        </w:rPr>
        <w:t>, 2017). </w:t>
      </w:r>
    </w:p>
    <w:p w14:paraId="3DA369E1" w14:textId="52A81C97" w:rsidR="00195363" w:rsidRPr="00070832" w:rsidRDefault="00195363" w:rsidP="00070832">
      <w:pPr>
        <w:pStyle w:val="NormalWeb"/>
        <w:spacing w:before="0" w:beforeAutospacing="0" w:after="120" w:afterAutospacing="0" w:line="360" w:lineRule="auto"/>
        <w:jc w:val="both"/>
      </w:pPr>
      <w:r w:rsidRPr="00070832">
        <w:rPr>
          <w:color w:val="000000"/>
        </w:rPr>
        <w:lastRenderedPageBreak/>
        <w:t>That the Incredible Edible network looks to revitalise ‘lost arts’ is in tandem with guerrilla gardening’s style which helps revive ‘food-related traditions’ (</w:t>
      </w:r>
      <w:proofErr w:type="spellStart"/>
      <w:r w:rsidRPr="00070832">
        <w:rPr>
          <w:color w:val="000000"/>
        </w:rPr>
        <w:t>Haedicke</w:t>
      </w:r>
      <w:proofErr w:type="spellEnd"/>
      <w:r w:rsidRPr="00070832">
        <w:rPr>
          <w:color w:val="000000"/>
        </w:rPr>
        <w:t>, 2018). The practice will foster diversity especially in a location home to multicultural members (</w:t>
      </w:r>
      <w:proofErr w:type="spellStart"/>
      <w:r w:rsidRPr="00070832">
        <w:rPr>
          <w:color w:val="000000"/>
        </w:rPr>
        <w:t>Haedicke</w:t>
      </w:r>
      <w:proofErr w:type="spellEnd"/>
      <w:r w:rsidRPr="00070832">
        <w:rPr>
          <w:color w:val="000000"/>
        </w:rPr>
        <w:t xml:space="preserve">, 2018). </w:t>
      </w:r>
      <w:proofErr w:type="spellStart"/>
      <w:r w:rsidRPr="00070832">
        <w:rPr>
          <w:color w:val="000000"/>
        </w:rPr>
        <w:t>Apostolopoulou</w:t>
      </w:r>
      <w:proofErr w:type="spellEnd"/>
      <w:r w:rsidRPr="00070832">
        <w:rPr>
          <w:color w:val="000000"/>
        </w:rPr>
        <w:t xml:space="preserve"> and </w:t>
      </w:r>
      <w:proofErr w:type="spellStart"/>
      <w:r w:rsidRPr="00070832">
        <w:rPr>
          <w:color w:val="000000"/>
        </w:rPr>
        <w:t>Kotsila</w:t>
      </w:r>
      <w:proofErr w:type="spellEnd"/>
      <w:r w:rsidRPr="00070832">
        <w:rPr>
          <w:color w:val="000000"/>
        </w:rPr>
        <w:t xml:space="preserve"> (2022) held that the ‘community gardening’ aspect of the project could be seen as an attempt to improve ‘social and spatial and environmental’ equity (</w:t>
      </w:r>
      <w:proofErr w:type="spellStart"/>
      <w:r w:rsidRPr="00070832">
        <w:rPr>
          <w:color w:val="000000"/>
        </w:rPr>
        <w:t>Zhua</w:t>
      </w:r>
      <w:proofErr w:type="spellEnd"/>
      <w:r w:rsidRPr="00070832">
        <w:rPr>
          <w:color w:val="000000"/>
        </w:rPr>
        <w:t xml:space="preserve"> </w:t>
      </w:r>
      <w:r w:rsidR="00892386" w:rsidRPr="00892386">
        <w:rPr>
          <w:i/>
          <w:iCs/>
          <w:color w:val="000000"/>
        </w:rPr>
        <w:t>et al.</w:t>
      </w:r>
      <w:r w:rsidRPr="00070832">
        <w:rPr>
          <w:color w:val="000000"/>
        </w:rPr>
        <w:t>, 2020). This is supported by Joo and Kwon (2015) who affirmed numerous advantages of gardening particularly in an urban context. </w:t>
      </w:r>
    </w:p>
    <w:p w14:paraId="4121ABA3" w14:textId="77777777" w:rsidR="00195363" w:rsidRPr="00070832" w:rsidRDefault="00195363" w:rsidP="00070832">
      <w:pPr>
        <w:pStyle w:val="NormalWeb"/>
        <w:spacing w:before="0" w:beforeAutospacing="0" w:after="120" w:afterAutospacing="0" w:line="360" w:lineRule="auto"/>
        <w:jc w:val="both"/>
      </w:pPr>
      <w:r w:rsidRPr="00070832">
        <w:rPr>
          <w:color w:val="000000"/>
        </w:rPr>
        <w:t>Meanwhile, with board members and personnel for its sub-programme, the Incredible Edible boasts ‘community leadership’ which is essential in planning for guerrilla gardening (</w:t>
      </w:r>
      <w:proofErr w:type="spellStart"/>
      <w:r w:rsidRPr="00070832">
        <w:rPr>
          <w:color w:val="000000"/>
        </w:rPr>
        <w:t>Haedicke</w:t>
      </w:r>
      <w:proofErr w:type="spellEnd"/>
      <w:r w:rsidRPr="00070832">
        <w:rPr>
          <w:color w:val="000000"/>
        </w:rPr>
        <w:t xml:space="preserve">, 2018). The model may sound simple to carry out, but requires efforts in planning, </w:t>
      </w:r>
      <w:proofErr w:type="gramStart"/>
      <w:r w:rsidRPr="00070832">
        <w:rPr>
          <w:color w:val="000000"/>
        </w:rPr>
        <w:t>preparation</w:t>
      </w:r>
      <w:proofErr w:type="gramEnd"/>
      <w:r w:rsidRPr="00070832">
        <w:rPr>
          <w:color w:val="000000"/>
        </w:rPr>
        <w:t xml:space="preserve"> and operation (Joo and Kwon, 2015; Reynolds, 2008). For instance, ‘whimsical plants’ may cause disruptions due to their size and position (</w:t>
      </w:r>
      <w:proofErr w:type="spellStart"/>
      <w:r w:rsidRPr="00070832">
        <w:rPr>
          <w:color w:val="000000"/>
        </w:rPr>
        <w:t>Haedicke</w:t>
      </w:r>
      <w:proofErr w:type="spellEnd"/>
      <w:r w:rsidRPr="00070832">
        <w:rPr>
          <w:color w:val="000000"/>
        </w:rPr>
        <w:t>, 2018).</w:t>
      </w:r>
    </w:p>
    <w:p w14:paraId="43C27052" w14:textId="77777777" w:rsidR="00195363" w:rsidRPr="00070832" w:rsidRDefault="00195363" w:rsidP="00070832">
      <w:pPr>
        <w:pStyle w:val="NormalWeb"/>
        <w:spacing w:before="0" w:beforeAutospacing="0" w:after="120" w:afterAutospacing="0" w:line="360" w:lineRule="auto"/>
        <w:jc w:val="both"/>
      </w:pPr>
      <w:r w:rsidRPr="00070832">
        <w:rPr>
          <w:b/>
          <w:bCs/>
          <w:color w:val="000000"/>
        </w:rPr>
        <w:t>Analysis</w:t>
      </w:r>
    </w:p>
    <w:p w14:paraId="155BC70B" w14:textId="20863B36" w:rsidR="00195363" w:rsidRPr="00070832" w:rsidRDefault="00195363" w:rsidP="00070832">
      <w:pPr>
        <w:pStyle w:val="NormalWeb"/>
        <w:spacing w:before="0" w:beforeAutospacing="0" w:after="120" w:afterAutospacing="0" w:line="360" w:lineRule="auto"/>
        <w:jc w:val="both"/>
      </w:pPr>
      <w:proofErr w:type="spellStart"/>
      <w:r w:rsidRPr="00070832">
        <w:rPr>
          <w:color w:val="000000"/>
        </w:rPr>
        <w:t>Zhua</w:t>
      </w:r>
      <w:proofErr w:type="spellEnd"/>
      <w:r w:rsidRPr="00070832">
        <w:rPr>
          <w:color w:val="000000"/>
        </w:rPr>
        <w:t xml:space="preserve"> </w:t>
      </w:r>
      <w:r w:rsidR="00892386" w:rsidRPr="00892386">
        <w:rPr>
          <w:i/>
          <w:iCs/>
          <w:color w:val="000000"/>
        </w:rPr>
        <w:t>et al.</w:t>
      </w:r>
      <w:r w:rsidRPr="00070832">
        <w:rPr>
          <w:color w:val="000000"/>
        </w:rPr>
        <w:t xml:space="preserve"> (2020) underlined the popularity of community gardens like those of the Incredible Edible in developed countries. Similarly, Millie (2022) held that guerrilla gardening has been welcome in</w:t>
      </w:r>
      <w:r w:rsidR="001B5BEC">
        <w:rPr>
          <w:color w:val="000000"/>
        </w:rPr>
        <w:t xml:space="preserve"> some</w:t>
      </w:r>
      <w:r w:rsidRPr="00070832">
        <w:rPr>
          <w:color w:val="000000"/>
        </w:rPr>
        <w:t xml:space="preserve"> locations, and even ‘celebrated in wider culture’. However, its emergence may be opposed to forms of legitimate gardening, such as parks and open gardens (</w:t>
      </w:r>
      <w:proofErr w:type="spellStart"/>
      <w:r w:rsidRPr="00070832">
        <w:rPr>
          <w:color w:val="000000"/>
        </w:rPr>
        <w:t>Mikadze</w:t>
      </w:r>
      <w:proofErr w:type="spellEnd"/>
      <w:r w:rsidRPr="00070832">
        <w:rPr>
          <w:color w:val="000000"/>
        </w:rPr>
        <w:t>, 2015).</w:t>
      </w:r>
      <w:r w:rsidRPr="00070832">
        <w:rPr>
          <w:b/>
          <w:bCs/>
          <w:color w:val="000000"/>
        </w:rPr>
        <w:t xml:space="preserve"> </w:t>
      </w:r>
      <w:r w:rsidRPr="00070832">
        <w:rPr>
          <w:color w:val="000000"/>
        </w:rPr>
        <w:t>Furthermore, popularity not always ensure</w:t>
      </w:r>
      <w:r w:rsidR="00963B9A">
        <w:rPr>
          <w:color w:val="000000"/>
        </w:rPr>
        <w:t>s</w:t>
      </w:r>
      <w:r w:rsidRPr="00070832">
        <w:rPr>
          <w:color w:val="000000"/>
        </w:rPr>
        <w:t xml:space="preserve"> endorsement, and even obstruct</w:t>
      </w:r>
      <w:r w:rsidR="00963B9A">
        <w:rPr>
          <w:color w:val="000000"/>
        </w:rPr>
        <w:t>s</w:t>
      </w:r>
      <w:r w:rsidRPr="00070832">
        <w:rPr>
          <w:color w:val="000000"/>
        </w:rPr>
        <w:t xml:space="preserve"> the original intentions (</w:t>
      </w:r>
      <w:proofErr w:type="spellStart"/>
      <w:r w:rsidRPr="00070832">
        <w:rPr>
          <w:color w:val="000000"/>
        </w:rPr>
        <w:t>Apostolopoulou</w:t>
      </w:r>
      <w:proofErr w:type="spellEnd"/>
      <w:r w:rsidRPr="00070832">
        <w:rPr>
          <w:color w:val="000000"/>
        </w:rPr>
        <w:t xml:space="preserve"> and </w:t>
      </w:r>
      <w:proofErr w:type="spellStart"/>
      <w:r w:rsidRPr="00070832">
        <w:rPr>
          <w:color w:val="000000"/>
        </w:rPr>
        <w:t>Kotsila</w:t>
      </w:r>
      <w:proofErr w:type="spellEnd"/>
      <w:r w:rsidRPr="00070832">
        <w:rPr>
          <w:color w:val="000000"/>
        </w:rPr>
        <w:t>, 2022). </w:t>
      </w:r>
    </w:p>
    <w:p w14:paraId="7CEFAEE2" w14:textId="5185F18D" w:rsidR="00195363" w:rsidRPr="00070832" w:rsidRDefault="00195363" w:rsidP="00070832">
      <w:pPr>
        <w:pStyle w:val="NormalWeb"/>
        <w:spacing w:before="0" w:beforeAutospacing="0" w:after="120" w:afterAutospacing="0" w:line="360" w:lineRule="auto"/>
        <w:jc w:val="both"/>
      </w:pPr>
      <w:r w:rsidRPr="00070832">
        <w:rPr>
          <w:color w:val="000000"/>
        </w:rPr>
        <w:t>Rapid urbanisation is attributable to the emergence of more self-styled gardens (</w:t>
      </w:r>
      <w:proofErr w:type="spellStart"/>
      <w:r w:rsidRPr="00070832">
        <w:rPr>
          <w:color w:val="000000"/>
        </w:rPr>
        <w:t>Zhua</w:t>
      </w:r>
      <w:proofErr w:type="spellEnd"/>
      <w:r w:rsidRPr="00070832">
        <w:rPr>
          <w:color w:val="000000"/>
        </w:rPr>
        <w:t xml:space="preserve"> </w:t>
      </w:r>
      <w:r w:rsidR="00892386" w:rsidRPr="00892386">
        <w:rPr>
          <w:i/>
          <w:iCs/>
          <w:color w:val="000000"/>
        </w:rPr>
        <w:t>et al.</w:t>
      </w:r>
      <w:r w:rsidRPr="00070832">
        <w:rPr>
          <w:color w:val="000000"/>
        </w:rPr>
        <w:t>, 2020). However, even in developed European nations, gardens may need to yield the space to other urban functions (</w:t>
      </w:r>
      <w:proofErr w:type="spellStart"/>
      <w:r w:rsidRPr="00070832">
        <w:rPr>
          <w:color w:val="000000"/>
        </w:rPr>
        <w:t>Zhua</w:t>
      </w:r>
      <w:proofErr w:type="spellEnd"/>
      <w:r w:rsidRPr="00070832">
        <w:rPr>
          <w:color w:val="000000"/>
        </w:rPr>
        <w:t xml:space="preserve"> </w:t>
      </w:r>
      <w:r w:rsidR="00892386" w:rsidRPr="00892386">
        <w:rPr>
          <w:i/>
          <w:iCs/>
          <w:color w:val="000000"/>
        </w:rPr>
        <w:t>et al.</w:t>
      </w:r>
      <w:r w:rsidRPr="00070832">
        <w:rPr>
          <w:color w:val="000000"/>
        </w:rPr>
        <w:t>, 2020). Housing shortage, in addition to the need to provide shelter for refugees, may be the most prevalent reasons for the trees to be uprooted (</w:t>
      </w:r>
      <w:proofErr w:type="spellStart"/>
      <w:r w:rsidRPr="00070832">
        <w:rPr>
          <w:color w:val="000000"/>
        </w:rPr>
        <w:t>Holleran</w:t>
      </w:r>
      <w:proofErr w:type="spellEnd"/>
      <w:r w:rsidRPr="00070832">
        <w:rPr>
          <w:color w:val="000000"/>
        </w:rPr>
        <w:t xml:space="preserve">, 2023). Although the gardens are thought to be temporary since their inception, the loss of some have proven that their existence is essential to realise their set goals and discussed benefits, </w:t>
      </w:r>
      <w:proofErr w:type="spellStart"/>
      <w:r w:rsidRPr="00070832">
        <w:rPr>
          <w:color w:val="000000"/>
        </w:rPr>
        <w:t>Apostolopoulou</w:t>
      </w:r>
      <w:proofErr w:type="spellEnd"/>
      <w:r w:rsidRPr="00070832">
        <w:rPr>
          <w:color w:val="000000"/>
        </w:rPr>
        <w:t xml:space="preserve"> and </w:t>
      </w:r>
      <w:proofErr w:type="spellStart"/>
      <w:r w:rsidRPr="00070832">
        <w:rPr>
          <w:color w:val="000000"/>
        </w:rPr>
        <w:t>Kotsila</w:t>
      </w:r>
      <w:proofErr w:type="spellEnd"/>
      <w:r w:rsidRPr="00070832">
        <w:rPr>
          <w:color w:val="000000"/>
        </w:rPr>
        <w:t xml:space="preserve"> (2022) pointed out. </w:t>
      </w:r>
    </w:p>
    <w:p w14:paraId="121515A8" w14:textId="389A1380" w:rsidR="00195363" w:rsidRPr="00070832" w:rsidRDefault="00195363" w:rsidP="00070832">
      <w:pPr>
        <w:pStyle w:val="NormalWeb"/>
        <w:spacing w:before="0" w:beforeAutospacing="0" w:after="120" w:afterAutospacing="0" w:line="360" w:lineRule="auto"/>
        <w:jc w:val="both"/>
      </w:pPr>
      <w:r w:rsidRPr="00070832">
        <w:rPr>
          <w:color w:val="000000"/>
        </w:rPr>
        <w:t xml:space="preserve">As it is considered law-breaking to use public spaces without permission, guerrilla gardens may become a target of elimination (He and Zhu, 2018; </w:t>
      </w:r>
      <w:proofErr w:type="spellStart"/>
      <w:r w:rsidRPr="00070832">
        <w:rPr>
          <w:color w:val="000000"/>
        </w:rPr>
        <w:t>Zhua</w:t>
      </w:r>
      <w:proofErr w:type="spellEnd"/>
      <w:r w:rsidRPr="00070832">
        <w:rPr>
          <w:color w:val="000000"/>
        </w:rPr>
        <w:t xml:space="preserve"> </w:t>
      </w:r>
      <w:r w:rsidR="00892386" w:rsidRPr="00892386">
        <w:rPr>
          <w:i/>
          <w:iCs/>
          <w:color w:val="000000"/>
        </w:rPr>
        <w:t>et al.</w:t>
      </w:r>
      <w:r w:rsidRPr="00070832">
        <w:rPr>
          <w:color w:val="000000"/>
        </w:rPr>
        <w:t>, 2020). For its part, the Incredible Edible network has been working to have the ‘Right to Grow’ included in the Government’s Levelling up Bill (Incredible Edible network, no date), an attempt to make its activities legal. On the other hand,</w:t>
      </w:r>
      <w:r w:rsidR="007343CE">
        <w:rPr>
          <w:color w:val="000000"/>
        </w:rPr>
        <w:t xml:space="preserve"> </w:t>
      </w:r>
      <w:r w:rsidRPr="00070832">
        <w:rPr>
          <w:color w:val="000000"/>
        </w:rPr>
        <w:t>“do it yourself” may not be favour</w:t>
      </w:r>
      <w:r w:rsidR="007343CE">
        <w:rPr>
          <w:color w:val="000000"/>
        </w:rPr>
        <w:t>ed by</w:t>
      </w:r>
      <w:r w:rsidRPr="00070832">
        <w:rPr>
          <w:color w:val="000000"/>
        </w:rPr>
        <w:t xml:space="preserve"> ‘late-modern capitalism’ as well as supporters of traditional ‘land use and land ownership’ policies, thereby </w:t>
      </w:r>
      <w:r w:rsidRPr="00070832">
        <w:rPr>
          <w:color w:val="000000"/>
        </w:rPr>
        <w:lastRenderedPageBreak/>
        <w:t xml:space="preserve">leading to tensions and conflicts (Millie, 2022; </w:t>
      </w:r>
      <w:proofErr w:type="spellStart"/>
      <w:r w:rsidRPr="00070832">
        <w:rPr>
          <w:color w:val="000000"/>
        </w:rPr>
        <w:t>Zhua</w:t>
      </w:r>
      <w:proofErr w:type="spellEnd"/>
      <w:r w:rsidRPr="00070832">
        <w:rPr>
          <w:color w:val="000000"/>
        </w:rPr>
        <w:t xml:space="preserve"> </w:t>
      </w:r>
      <w:r w:rsidR="00892386" w:rsidRPr="00892386">
        <w:rPr>
          <w:i/>
          <w:iCs/>
          <w:color w:val="000000"/>
        </w:rPr>
        <w:t>et al.</w:t>
      </w:r>
      <w:r w:rsidRPr="00070832">
        <w:rPr>
          <w:color w:val="000000"/>
        </w:rPr>
        <w:t>, 2020). Additionally, some urban officials and residents hold a belief that vegetable cultivation is a ‘backward’ activity that should be seen only in the countryside, standing in the way of urbanisation (</w:t>
      </w:r>
      <w:proofErr w:type="spellStart"/>
      <w:r w:rsidRPr="00070832">
        <w:rPr>
          <w:color w:val="000000"/>
        </w:rPr>
        <w:t>Zhua</w:t>
      </w:r>
      <w:proofErr w:type="spellEnd"/>
      <w:r w:rsidRPr="00070832">
        <w:rPr>
          <w:color w:val="000000"/>
        </w:rPr>
        <w:t xml:space="preserve"> </w:t>
      </w:r>
      <w:r w:rsidR="00892386" w:rsidRPr="00892386">
        <w:rPr>
          <w:i/>
          <w:iCs/>
          <w:color w:val="000000"/>
        </w:rPr>
        <w:t>et al.</w:t>
      </w:r>
      <w:r w:rsidRPr="00070832">
        <w:rPr>
          <w:color w:val="000000"/>
        </w:rPr>
        <w:t>, 2020). </w:t>
      </w:r>
    </w:p>
    <w:p w14:paraId="4DEC83C1" w14:textId="77777777" w:rsidR="00195363" w:rsidRPr="00070832" w:rsidRDefault="00195363" w:rsidP="00070832">
      <w:pPr>
        <w:pStyle w:val="NormalWeb"/>
        <w:spacing w:before="0" w:beforeAutospacing="0" w:after="120" w:afterAutospacing="0" w:line="360" w:lineRule="auto"/>
        <w:jc w:val="both"/>
      </w:pPr>
      <w:r w:rsidRPr="00070832">
        <w:rPr>
          <w:color w:val="000000"/>
        </w:rPr>
        <w:t>All those discourses and ideas could result in depreciation of project members’ time and effort and incite a ‘drop in the ocean’ feeling among them (Spence and Pidgeon, 2009).</w:t>
      </w:r>
    </w:p>
    <w:p w14:paraId="05876606" w14:textId="77777777" w:rsidR="00195363" w:rsidRPr="00070832" w:rsidRDefault="00195363" w:rsidP="00070832">
      <w:pPr>
        <w:pStyle w:val="NormalWeb"/>
        <w:spacing w:before="0" w:beforeAutospacing="0" w:after="120" w:afterAutospacing="0" w:line="360" w:lineRule="auto"/>
        <w:jc w:val="both"/>
      </w:pPr>
      <w:r w:rsidRPr="00070832">
        <w:rPr>
          <w:b/>
          <w:bCs/>
          <w:color w:val="000000"/>
        </w:rPr>
        <w:t>Conclusion </w:t>
      </w:r>
    </w:p>
    <w:p w14:paraId="36619EAA" w14:textId="77777777" w:rsidR="00195363" w:rsidRPr="00070832" w:rsidRDefault="00195363" w:rsidP="00070832">
      <w:pPr>
        <w:pStyle w:val="NormalWeb"/>
        <w:spacing w:before="0" w:beforeAutospacing="0" w:after="120" w:afterAutospacing="0" w:line="360" w:lineRule="auto"/>
        <w:jc w:val="both"/>
      </w:pPr>
      <w:r w:rsidRPr="00070832">
        <w:rPr>
          <w:color w:val="000000"/>
        </w:rPr>
        <w:t xml:space="preserve">Aside from benefits introduced above, the Incredible Edible, with urban and guerrilla gardening serving as starting activities, strengthens bonds ‘between food production and other socio-political and ecological </w:t>
      </w:r>
      <w:proofErr w:type="spellStart"/>
      <w:r w:rsidRPr="00070832">
        <w:rPr>
          <w:color w:val="000000"/>
        </w:rPr>
        <w:t>endeavors’</w:t>
      </w:r>
      <w:proofErr w:type="spellEnd"/>
      <w:r w:rsidRPr="00070832">
        <w:rPr>
          <w:color w:val="000000"/>
        </w:rPr>
        <w:t xml:space="preserve"> (</w:t>
      </w:r>
      <w:proofErr w:type="spellStart"/>
      <w:r w:rsidRPr="00070832">
        <w:rPr>
          <w:color w:val="000000"/>
        </w:rPr>
        <w:t>Haedicke</w:t>
      </w:r>
      <w:proofErr w:type="spellEnd"/>
      <w:r w:rsidRPr="00070832">
        <w:rPr>
          <w:color w:val="000000"/>
        </w:rPr>
        <w:t>, 2018). The model could help humans seek answers to the ‘political question’ of what they should do to ‘live sustainably’ (</w:t>
      </w:r>
      <w:proofErr w:type="spellStart"/>
      <w:r w:rsidRPr="00070832">
        <w:rPr>
          <w:color w:val="000000"/>
        </w:rPr>
        <w:t>Haedicke</w:t>
      </w:r>
      <w:proofErr w:type="spellEnd"/>
      <w:r w:rsidRPr="00070832">
        <w:rPr>
          <w:color w:val="000000"/>
        </w:rPr>
        <w:t>, 2018).</w:t>
      </w:r>
    </w:p>
    <w:p w14:paraId="5A10B939" w14:textId="1D9DEC72" w:rsidR="00195363" w:rsidRPr="00070832" w:rsidRDefault="00195363" w:rsidP="00070832">
      <w:pPr>
        <w:pStyle w:val="NormalWeb"/>
        <w:spacing w:before="0" w:beforeAutospacing="0" w:after="120" w:afterAutospacing="0" w:line="360" w:lineRule="auto"/>
        <w:jc w:val="both"/>
      </w:pPr>
      <w:r w:rsidRPr="00070832">
        <w:rPr>
          <w:color w:val="000000"/>
        </w:rPr>
        <w:t>The future of the network remains unpredictable, but most of those who are involved in similar projects stated they have set their focus on the present (</w:t>
      </w:r>
      <w:proofErr w:type="spellStart"/>
      <w:r w:rsidRPr="00070832">
        <w:rPr>
          <w:color w:val="000000"/>
        </w:rPr>
        <w:t>Holleran</w:t>
      </w:r>
      <w:proofErr w:type="spellEnd"/>
      <w:r w:rsidRPr="00070832">
        <w:rPr>
          <w:color w:val="000000"/>
        </w:rPr>
        <w:t xml:space="preserve">, 2023). In my opinion, it is paradoxical that a sustainability model may thrive on a project seemingly associated with illegality and temporary. At the same time, a focus on education elevates it from being just a guerrilla gardening project. This also shows the human mind’s flexibility and a desire to expand green space areas right in their community. The aspiration runs counter to the ‘Not </w:t>
      </w:r>
      <w:r w:rsidR="000003E7">
        <w:rPr>
          <w:color w:val="000000"/>
        </w:rPr>
        <w:t>i</w:t>
      </w:r>
      <w:r w:rsidRPr="00070832">
        <w:rPr>
          <w:color w:val="000000"/>
        </w:rPr>
        <w:t>n My Backyard’ (NIMBY) attitude (Hubbard, 2009) and can be a signpost</w:t>
      </w:r>
      <w:r w:rsidR="00BA656A">
        <w:rPr>
          <w:color w:val="000000"/>
        </w:rPr>
        <w:t xml:space="preserve"> </w:t>
      </w:r>
      <w:r w:rsidRPr="00070832">
        <w:rPr>
          <w:color w:val="000000"/>
        </w:rPr>
        <w:t>for social and environmental activists.</w:t>
      </w:r>
    </w:p>
    <w:p w14:paraId="4E9E94E6" w14:textId="77777777" w:rsidR="00195363" w:rsidRPr="00070832" w:rsidRDefault="00195363" w:rsidP="00070832">
      <w:pPr>
        <w:pStyle w:val="NormalWeb"/>
        <w:spacing w:before="0" w:beforeAutospacing="0" w:after="120" w:afterAutospacing="0" w:line="360" w:lineRule="auto"/>
        <w:jc w:val="both"/>
      </w:pPr>
      <w:r w:rsidRPr="00070832">
        <w:rPr>
          <w:b/>
          <w:bCs/>
          <w:color w:val="000000"/>
        </w:rPr>
        <w:t>Action plan</w:t>
      </w:r>
    </w:p>
    <w:p w14:paraId="3E1DD293" w14:textId="0DFF9579" w:rsidR="00195363" w:rsidRDefault="00195363" w:rsidP="000003E7">
      <w:pPr>
        <w:pStyle w:val="NormalWeb"/>
        <w:spacing w:before="0" w:beforeAutospacing="0" w:after="120" w:afterAutospacing="0" w:line="360" w:lineRule="auto"/>
        <w:jc w:val="both"/>
        <w:rPr>
          <w:color w:val="000000"/>
        </w:rPr>
      </w:pPr>
      <w:r w:rsidRPr="00070832">
        <w:rPr>
          <w:color w:val="000000"/>
        </w:rPr>
        <w:t>Many perceive gardening as strenuous manual labour and inferior to white-collar jobs in urban areas</w:t>
      </w:r>
      <w:r w:rsidR="007E2D8E">
        <w:rPr>
          <w:color w:val="000000"/>
        </w:rPr>
        <w:t xml:space="preserve"> (</w:t>
      </w:r>
      <w:proofErr w:type="spellStart"/>
      <w:r w:rsidRPr="00070832">
        <w:rPr>
          <w:color w:val="000000"/>
        </w:rPr>
        <w:t>Zhua</w:t>
      </w:r>
      <w:proofErr w:type="spellEnd"/>
      <w:r w:rsidRPr="00070832">
        <w:rPr>
          <w:color w:val="000000"/>
        </w:rPr>
        <w:t xml:space="preserve"> </w:t>
      </w:r>
      <w:r w:rsidR="00892386" w:rsidRPr="00892386">
        <w:rPr>
          <w:i/>
          <w:iCs/>
          <w:color w:val="000000"/>
        </w:rPr>
        <w:t>et al.</w:t>
      </w:r>
      <w:r w:rsidR="007E2D8E">
        <w:rPr>
          <w:color w:val="000000"/>
        </w:rPr>
        <w:t xml:space="preserve">, </w:t>
      </w:r>
      <w:r w:rsidRPr="00070832">
        <w:rPr>
          <w:color w:val="000000"/>
        </w:rPr>
        <w:t xml:space="preserve">2020). Therefore, I hope to contribute to changing this mindset which fails to recognise that benefits urban public green spaces could outweigh the entailed </w:t>
      </w:r>
      <w:r w:rsidR="00B84A70">
        <w:rPr>
          <w:color w:val="000000"/>
        </w:rPr>
        <w:t>obstacles</w:t>
      </w:r>
      <w:r w:rsidR="00637345">
        <w:rPr>
          <w:color w:val="000000"/>
        </w:rPr>
        <w:t xml:space="preserve">. This </w:t>
      </w:r>
      <w:r w:rsidR="00B84A70">
        <w:rPr>
          <w:color w:val="000000"/>
        </w:rPr>
        <w:t>can</w:t>
      </w:r>
      <w:r w:rsidR="00637345">
        <w:rPr>
          <w:color w:val="000000"/>
        </w:rPr>
        <w:t xml:space="preserve"> be challenging </w:t>
      </w:r>
      <w:r w:rsidR="00551DF5">
        <w:rPr>
          <w:color w:val="000000"/>
        </w:rPr>
        <w:t>since some people are designed ‘</w:t>
      </w:r>
      <w:r w:rsidR="00551DF5" w:rsidRPr="00551DF5">
        <w:rPr>
          <w:color w:val="000000"/>
        </w:rPr>
        <w:t>to resist persuasion</w:t>
      </w:r>
      <w:r w:rsidR="00551DF5">
        <w:rPr>
          <w:color w:val="000000"/>
        </w:rPr>
        <w:t>’</w:t>
      </w:r>
      <w:r w:rsidR="000B32AE">
        <w:rPr>
          <w:color w:val="000000"/>
        </w:rPr>
        <w:t xml:space="preserve">, along with </w:t>
      </w:r>
      <w:r w:rsidR="004907B4">
        <w:rPr>
          <w:color w:val="000000"/>
        </w:rPr>
        <w:t>cognitive avoidance</w:t>
      </w:r>
      <w:r w:rsidR="00551DF5" w:rsidRPr="00551DF5">
        <w:rPr>
          <w:color w:val="000000"/>
        </w:rPr>
        <w:t xml:space="preserve"> (</w:t>
      </w:r>
      <w:proofErr w:type="spellStart"/>
      <w:r w:rsidR="00551DF5" w:rsidRPr="00551DF5">
        <w:rPr>
          <w:color w:val="000000"/>
        </w:rPr>
        <w:t>Ringold</w:t>
      </w:r>
      <w:proofErr w:type="spellEnd"/>
      <w:r w:rsidR="00551DF5" w:rsidRPr="00551DF5">
        <w:rPr>
          <w:color w:val="000000"/>
        </w:rPr>
        <w:t>, 2002</w:t>
      </w:r>
      <w:r w:rsidR="00B84A1D">
        <w:rPr>
          <w:color w:val="000000"/>
        </w:rPr>
        <w:t xml:space="preserve">; </w:t>
      </w:r>
      <w:proofErr w:type="spellStart"/>
      <w:r w:rsidR="00B84A1D">
        <w:rPr>
          <w:color w:val="000000"/>
        </w:rPr>
        <w:t>Fransen</w:t>
      </w:r>
      <w:proofErr w:type="spellEnd"/>
      <w:r w:rsidR="00B84A1D">
        <w:rPr>
          <w:color w:val="000000"/>
        </w:rPr>
        <w:t xml:space="preserve"> </w:t>
      </w:r>
      <w:r w:rsidR="00892386" w:rsidRPr="00892386">
        <w:rPr>
          <w:i/>
          <w:iCs/>
          <w:color w:val="000000"/>
        </w:rPr>
        <w:t>et al.</w:t>
      </w:r>
      <w:r w:rsidR="00B84A1D">
        <w:rPr>
          <w:color w:val="000000"/>
        </w:rPr>
        <w:t>, 2015</w:t>
      </w:r>
      <w:r w:rsidR="00551DF5" w:rsidRPr="00551DF5">
        <w:rPr>
          <w:color w:val="000000"/>
        </w:rPr>
        <w:t>).</w:t>
      </w:r>
      <w:r w:rsidR="006A5C43" w:rsidRPr="00070832">
        <w:rPr>
          <w:color w:val="000000"/>
        </w:rPr>
        <w:t xml:space="preserve"> </w:t>
      </w:r>
      <w:r w:rsidR="00B84A1D">
        <w:rPr>
          <w:color w:val="000000"/>
        </w:rPr>
        <w:t>However</w:t>
      </w:r>
      <w:r w:rsidR="00DE6EE2" w:rsidRPr="00070832">
        <w:rPr>
          <w:color w:val="000000"/>
        </w:rPr>
        <w:t xml:space="preserve">, </w:t>
      </w:r>
      <w:r w:rsidR="005608D1">
        <w:rPr>
          <w:color w:val="000000"/>
        </w:rPr>
        <w:t xml:space="preserve">studies by Scott </w:t>
      </w:r>
      <w:r w:rsidR="00892386" w:rsidRPr="00892386">
        <w:rPr>
          <w:i/>
          <w:iCs/>
          <w:color w:val="000000"/>
        </w:rPr>
        <w:t>et al.</w:t>
      </w:r>
      <w:r w:rsidR="005608D1">
        <w:rPr>
          <w:color w:val="000000"/>
        </w:rPr>
        <w:t xml:space="preserve"> (2020) </w:t>
      </w:r>
      <w:r w:rsidR="00A93C28">
        <w:rPr>
          <w:color w:val="000000"/>
        </w:rPr>
        <w:t xml:space="preserve">and </w:t>
      </w:r>
      <w:proofErr w:type="spellStart"/>
      <w:r w:rsidR="00A93C28">
        <w:rPr>
          <w:color w:val="000000"/>
        </w:rPr>
        <w:t>Loso</w:t>
      </w:r>
      <w:proofErr w:type="spellEnd"/>
      <w:r w:rsidR="00A93C28">
        <w:rPr>
          <w:color w:val="000000"/>
        </w:rPr>
        <w:t xml:space="preserve"> </w:t>
      </w:r>
      <w:r w:rsidR="00892386" w:rsidRPr="00892386">
        <w:rPr>
          <w:i/>
          <w:iCs/>
          <w:color w:val="000000"/>
        </w:rPr>
        <w:t>et al.</w:t>
      </w:r>
      <w:r w:rsidR="00A93C28">
        <w:rPr>
          <w:color w:val="000000"/>
        </w:rPr>
        <w:t xml:space="preserve"> (2018)</w:t>
      </w:r>
      <w:r w:rsidR="00B61F80">
        <w:rPr>
          <w:color w:val="000000"/>
        </w:rPr>
        <w:t>, among others,</w:t>
      </w:r>
      <w:r w:rsidR="00C467CD">
        <w:rPr>
          <w:color w:val="000000"/>
        </w:rPr>
        <w:t xml:space="preserve"> suggested </w:t>
      </w:r>
      <w:r w:rsidR="00604239">
        <w:rPr>
          <w:color w:val="000000"/>
        </w:rPr>
        <w:t xml:space="preserve">there are multiple benefits and ways for </w:t>
      </w:r>
      <w:r w:rsidR="00C467CD" w:rsidRPr="00070832">
        <w:rPr>
          <w:color w:val="000000"/>
        </w:rPr>
        <w:t xml:space="preserve">people of all ages and jobs </w:t>
      </w:r>
      <w:r w:rsidR="00B61F80">
        <w:rPr>
          <w:color w:val="000000"/>
        </w:rPr>
        <w:t>can</w:t>
      </w:r>
      <w:r w:rsidR="00C467CD" w:rsidRPr="00070832">
        <w:rPr>
          <w:color w:val="000000"/>
        </w:rPr>
        <w:t xml:space="preserve"> involve with</w:t>
      </w:r>
      <w:r w:rsidR="00C467CD">
        <w:rPr>
          <w:color w:val="000000"/>
        </w:rPr>
        <w:t xml:space="preserve"> the </w:t>
      </w:r>
      <w:r w:rsidR="00B61F80">
        <w:rPr>
          <w:color w:val="000000"/>
        </w:rPr>
        <w:t>practice</w:t>
      </w:r>
      <w:r w:rsidR="00DE6EE2" w:rsidRPr="00070832">
        <w:rPr>
          <w:color w:val="000000"/>
        </w:rPr>
        <w:t>.</w:t>
      </w:r>
      <w:r w:rsidRPr="00070832">
        <w:rPr>
          <w:color w:val="000000"/>
        </w:rPr>
        <w:t>/. </w:t>
      </w:r>
    </w:p>
    <w:p w14:paraId="19242EC4" w14:textId="77777777" w:rsidR="00195363" w:rsidRPr="00070832" w:rsidRDefault="00195363" w:rsidP="00070832">
      <w:pPr>
        <w:pStyle w:val="NormalWeb"/>
        <w:spacing w:before="0" w:beforeAutospacing="0" w:after="120" w:afterAutospacing="0" w:line="360" w:lineRule="auto"/>
        <w:jc w:val="both"/>
      </w:pPr>
      <w:r w:rsidRPr="00070832">
        <w:rPr>
          <w:b/>
          <w:bCs/>
          <w:color w:val="000000"/>
        </w:rPr>
        <w:t>References</w:t>
      </w:r>
    </w:p>
    <w:p w14:paraId="1C22D51F" w14:textId="77777777" w:rsidR="00195363" w:rsidRPr="00070832" w:rsidRDefault="00195363" w:rsidP="000003E7">
      <w:pPr>
        <w:pStyle w:val="NormalWeb"/>
        <w:spacing w:before="0" w:beforeAutospacing="0" w:after="120" w:afterAutospacing="0" w:line="360" w:lineRule="auto"/>
      </w:pPr>
      <w:proofErr w:type="spellStart"/>
      <w:r w:rsidRPr="00070832">
        <w:rPr>
          <w:color w:val="000000"/>
        </w:rPr>
        <w:t>Apostolopoulou</w:t>
      </w:r>
      <w:proofErr w:type="spellEnd"/>
      <w:r w:rsidRPr="00070832">
        <w:rPr>
          <w:color w:val="000000"/>
        </w:rPr>
        <w:t xml:space="preserve">, E. and </w:t>
      </w:r>
      <w:proofErr w:type="spellStart"/>
      <w:r w:rsidRPr="00070832">
        <w:rPr>
          <w:color w:val="000000"/>
        </w:rPr>
        <w:t>Kotsila</w:t>
      </w:r>
      <w:proofErr w:type="spellEnd"/>
      <w:r w:rsidRPr="00070832">
        <w:rPr>
          <w:color w:val="000000"/>
        </w:rPr>
        <w:t xml:space="preserve">, P. (2022) ‘Community gardening in </w:t>
      </w:r>
      <w:proofErr w:type="spellStart"/>
      <w:r w:rsidRPr="00070832">
        <w:rPr>
          <w:color w:val="000000"/>
        </w:rPr>
        <w:t>Hellinikon</w:t>
      </w:r>
      <w:proofErr w:type="spellEnd"/>
      <w:r w:rsidRPr="00070832">
        <w:rPr>
          <w:color w:val="000000"/>
        </w:rPr>
        <w:t xml:space="preserve"> as a resistance struggle against neoliberal urbanism: Spatial autogestion and the right to the city in </w:t>
      </w:r>
      <w:r w:rsidRPr="00070832">
        <w:rPr>
          <w:color w:val="000000"/>
        </w:rPr>
        <w:lastRenderedPageBreak/>
        <w:t xml:space="preserve">post-crisis Athens, Greece’, </w:t>
      </w:r>
      <w:r w:rsidRPr="00070832">
        <w:rPr>
          <w:i/>
          <w:iCs/>
          <w:color w:val="000000"/>
        </w:rPr>
        <w:t>Urban Geography</w:t>
      </w:r>
      <w:r w:rsidRPr="00070832">
        <w:rPr>
          <w:color w:val="000000"/>
        </w:rPr>
        <w:t>, 43:2, 293-319. Available at: 10.1080/02723638.2020.1863621 (Accessed May 15, 2023).</w:t>
      </w:r>
    </w:p>
    <w:p w14:paraId="7F56B769" w14:textId="77777777" w:rsidR="00195363" w:rsidRPr="00070832" w:rsidRDefault="00195363" w:rsidP="000003E7">
      <w:pPr>
        <w:pStyle w:val="NormalWeb"/>
        <w:spacing w:before="0" w:beforeAutospacing="0" w:after="120" w:afterAutospacing="0" w:line="360" w:lineRule="auto"/>
      </w:pPr>
      <w:r w:rsidRPr="00070832">
        <w:rPr>
          <w:color w:val="000000"/>
        </w:rPr>
        <w:t xml:space="preserve">Brundtland Commission (1987) </w:t>
      </w:r>
      <w:r w:rsidRPr="00070832">
        <w:rPr>
          <w:i/>
          <w:iCs/>
          <w:color w:val="000000"/>
        </w:rPr>
        <w:t>Our Common Future</w:t>
      </w:r>
      <w:r w:rsidRPr="00070832">
        <w:rPr>
          <w:color w:val="000000"/>
        </w:rPr>
        <w:t>. Oxford: Oxford University Press.</w:t>
      </w:r>
    </w:p>
    <w:p w14:paraId="3CC73D57" w14:textId="77777777" w:rsidR="00195363" w:rsidRPr="00070832" w:rsidRDefault="00195363" w:rsidP="000003E7">
      <w:pPr>
        <w:pStyle w:val="NormalWeb"/>
        <w:spacing w:before="0" w:beforeAutospacing="0" w:after="120" w:afterAutospacing="0" w:line="360" w:lineRule="auto"/>
      </w:pPr>
      <w:r w:rsidRPr="00070832">
        <w:rPr>
          <w:color w:val="000000"/>
        </w:rPr>
        <w:t xml:space="preserve">Gibbs, G. (1988) </w:t>
      </w:r>
      <w:r w:rsidRPr="00070832">
        <w:rPr>
          <w:i/>
          <w:iCs/>
          <w:color w:val="000000"/>
        </w:rPr>
        <w:t>Learning by doing: A guide to teaching and learning methods</w:t>
      </w:r>
      <w:r w:rsidRPr="00070832">
        <w:rPr>
          <w:color w:val="000000"/>
        </w:rPr>
        <w:t>. Oxford: Further Education Unit.</w:t>
      </w:r>
    </w:p>
    <w:p w14:paraId="428918BC" w14:textId="77777777" w:rsidR="00195363" w:rsidRPr="00070832" w:rsidRDefault="00195363" w:rsidP="000003E7">
      <w:pPr>
        <w:pStyle w:val="NormalWeb"/>
        <w:spacing w:before="0" w:beforeAutospacing="0" w:after="120" w:afterAutospacing="0" w:line="360" w:lineRule="auto"/>
      </w:pPr>
      <w:proofErr w:type="spellStart"/>
      <w:r w:rsidRPr="00070832">
        <w:rPr>
          <w:color w:val="000000"/>
        </w:rPr>
        <w:t>Haedicke</w:t>
      </w:r>
      <w:proofErr w:type="spellEnd"/>
      <w:r w:rsidRPr="00070832">
        <w:rPr>
          <w:color w:val="000000"/>
        </w:rPr>
        <w:t xml:space="preserve">, S. (2017) ‘Aroma-Home’s edible stories: An urban community garden performs’, </w:t>
      </w:r>
      <w:r w:rsidRPr="00070832">
        <w:rPr>
          <w:i/>
          <w:iCs/>
          <w:color w:val="000000"/>
        </w:rPr>
        <w:t>Renewable Agriculture and Food Systems,</w:t>
      </w:r>
      <w:r w:rsidRPr="00070832">
        <w:rPr>
          <w:color w:val="000000"/>
        </w:rPr>
        <w:t xml:space="preserve"> 33(6); pp. 542–547. Available at: 10.1017/S174217051700028X (Accessed May 15, 2023).</w:t>
      </w:r>
    </w:p>
    <w:p w14:paraId="2086ADE1" w14:textId="77777777" w:rsidR="00195363" w:rsidRPr="00070832" w:rsidRDefault="00195363" w:rsidP="000003E7">
      <w:pPr>
        <w:pStyle w:val="NormalWeb"/>
        <w:spacing w:before="0" w:beforeAutospacing="0" w:after="120" w:afterAutospacing="0" w:line="360" w:lineRule="auto"/>
      </w:pPr>
      <w:proofErr w:type="spellStart"/>
      <w:r w:rsidRPr="00070832">
        <w:rPr>
          <w:color w:val="000000"/>
        </w:rPr>
        <w:t>Haedicke</w:t>
      </w:r>
      <w:proofErr w:type="spellEnd"/>
      <w:r w:rsidRPr="00070832">
        <w:rPr>
          <w:color w:val="000000"/>
        </w:rPr>
        <w:t xml:space="preserve">, S. (2018) ‘The Aroma-Home community garden project's democratic narratives: Embodied memory-stories of planting and cooking’, </w:t>
      </w:r>
      <w:r w:rsidRPr="00070832">
        <w:rPr>
          <w:i/>
          <w:iCs/>
          <w:color w:val="000000"/>
        </w:rPr>
        <w:t>Public Art Dialogue</w:t>
      </w:r>
      <w:r w:rsidRPr="00070832">
        <w:rPr>
          <w:color w:val="000000"/>
        </w:rPr>
        <w:t>, 8:1, pp. 114-130. Available at: 10.1080/21502552.2018.1430290 (Accessed May 15, 2023).</w:t>
      </w:r>
    </w:p>
    <w:p w14:paraId="69C95273" w14:textId="77777777" w:rsidR="00195363" w:rsidRPr="00070832" w:rsidRDefault="00195363" w:rsidP="000003E7">
      <w:pPr>
        <w:pStyle w:val="NormalWeb"/>
        <w:spacing w:before="0" w:beforeAutospacing="0" w:after="120" w:afterAutospacing="0" w:line="360" w:lineRule="auto"/>
      </w:pPr>
      <w:proofErr w:type="spellStart"/>
      <w:r w:rsidRPr="00070832">
        <w:rPr>
          <w:color w:val="000000"/>
        </w:rPr>
        <w:t>Holleran</w:t>
      </w:r>
      <w:proofErr w:type="spellEnd"/>
      <w:r w:rsidRPr="00070832">
        <w:rPr>
          <w:color w:val="000000"/>
        </w:rPr>
        <w:t xml:space="preserve">, S. (2023) ‘From graves to gardens: Berlin’s changing cemeteries’, </w:t>
      </w:r>
      <w:r w:rsidRPr="00070832">
        <w:rPr>
          <w:i/>
          <w:iCs/>
          <w:color w:val="000000"/>
        </w:rPr>
        <w:t>City</w:t>
      </w:r>
      <w:r w:rsidRPr="00070832">
        <w:rPr>
          <w:color w:val="000000"/>
        </w:rPr>
        <w:t>, 27:1-2, pp. 247-261’. Available at: 10.1080/13604813.2023.2173401 (Accessed May 15, 2023).</w:t>
      </w:r>
    </w:p>
    <w:p w14:paraId="6B6CEB14" w14:textId="77777777" w:rsidR="00195363" w:rsidRPr="00070832" w:rsidRDefault="00195363" w:rsidP="000003E7">
      <w:pPr>
        <w:pStyle w:val="NormalWeb"/>
        <w:spacing w:before="0" w:beforeAutospacing="0" w:after="120" w:afterAutospacing="0" w:line="360" w:lineRule="auto"/>
      </w:pPr>
      <w:r w:rsidRPr="00070832">
        <w:rPr>
          <w:color w:val="000000"/>
        </w:rPr>
        <w:t xml:space="preserve">Hubbard, P. (2009) ‘NIMBY’, </w:t>
      </w:r>
      <w:r w:rsidRPr="00070832">
        <w:rPr>
          <w:i/>
          <w:iCs/>
          <w:color w:val="000000"/>
        </w:rPr>
        <w:t xml:space="preserve">International </w:t>
      </w:r>
      <w:proofErr w:type="spellStart"/>
      <w:r w:rsidRPr="00070832">
        <w:rPr>
          <w:i/>
          <w:iCs/>
          <w:color w:val="000000"/>
        </w:rPr>
        <w:t>Encyclopedia</w:t>
      </w:r>
      <w:proofErr w:type="spellEnd"/>
      <w:r w:rsidRPr="00070832">
        <w:rPr>
          <w:i/>
          <w:iCs/>
          <w:color w:val="000000"/>
        </w:rPr>
        <w:t xml:space="preserve"> of Human Geography</w:t>
      </w:r>
      <w:r w:rsidRPr="00070832">
        <w:rPr>
          <w:color w:val="000000"/>
        </w:rPr>
        <w:t>, pp. 444-449. Available at:</w:t>
      </w:r>
      <w:hyperlink r:id="rId22" w:history="1">
        <w:r w:rsidRPr="00070832">
          <w:rPr>
            <w:rStyle w:val="Hyperlink"/>
            <w:color w:val="000000"/>
          </w:rPr>
          <w:t xml:space="preserve"> </w:t>
        </w:r>
        <w:r w:rsidRPr="00070832">
          <w:rPr>
            <w:rStyle w:val="Hyperlink"/>
            <w:color w:val="1155CC"/>
          </w:rPr>
          <w:t>https://doi.org/10.1016/B978-008044910-4.01068-3</w:t>
        </w:r>
      </w:hyperlink>
      <w:r w:rsidRPr="00070832">
        <w:rPr>
          <w:color w:val="000000"/>
        </w:rPr>
        <w:t xml:space="preserve"> (Accessed May 18, 2023).</w:t>
      </w:r>
    </w:p>
    <w:p w14:paraId="4C834E48" w14:textId="77777777" w:rsidR="00195363" w:rsidRPr="00070832" w:rsidRDefault="00195363" w:rsidP="000003E7">
      <w:pPr>
        <w:pStyle w:val="NormalWeb"/>
        <w:spacing w:before="0" w:beforeAutospacing="0" w:after="120" w:afterAutospacing="0" w:line="360" w:lineRule="auto"/>
      </w:pPr>
      <w:r w:rsidRPr="00070832">
        <w:rPr>
          <w:i/>
          <w:iCs/>
          <w:color w:val="000000"/>
        </w:rPr>
        <w:t>Incredible Edible</w:t>
      </w:r>
      <w:r w:rsidRPr="00070832">
        <w:rPr>
          <w:color w:val="000000"/>
        </w:rPr>
        <w:t xml:space="preserve"> (no date) Available at:</w:t>
      </w:r>
      <w:hyperlink r:id="rId23" w:history="1">
        <w:r w:rsidRPr="00070832">
          <w:rPr>
            <w:rStyle w:val="Hyperlink"/>
            <w:color w:val="000000"/>
          </w:rPr>
          <w:t xml:space="preserve"> </w:t>
        </w:r>
        <w:r w:rsidRPr="00070832">
          <w:rPr>
            <w:rStyle w:val="Hyperlink"/>
            <w:color w:val="1155CC"/>
          </w:rPr>
          <w:t>https://www.incredibleedible.org.uk/</w:t>
        </w:r>
      </w:hyperlink>
      <w:r w:rsidRPr="00070832">
        <w:rPr>
          <w:color w:val="000000"/>
        </w:rPr>
        <w:t xml:space="preserve"> (Accessed May 17, 2023).</w:t>
      </w:r>
    </w:p>
    <w:p w14:paraId="645F0F46" w14:textId="77777777" w:rsidR="00195363" w:rsidRPr="00070832" w:rsidRDefault="00195363" w:rsidP="000003E7">
      <w:pPr>
        <w:pStyle w:val="NormalWeb"/>
        <w:spacing w:before="0" w:beforeAutospacing="0" w:after="120" w:afterAutospacing="0" w:line="360" w:lineRule="auto"/>
      </w:pPr>
      <w:r w:rsidRPr="00070832">
        <w:rPr>
          <w:color w:val="000000"/>
        </w:rPr>
        <w:t xml:space="preserve">Incredible Edible (2018) </w:t>
      </w:r>
      <w:r w:rsidRPr="00070832">
        <w:rPr>
          <w:i/>
          <w:iCs/>
          <w:color w:val="000000"/>
        </w:rPr>
        <w:t>Impact Report</w:t>
      </w:r>
      <w:r w:rsidRPr="00070832">
        <w:rPr>
          <w:color w:val="000000"/>
        </w:rPr>
        <w:t>. Available at:</w:t>
      </w:r>
      <w:hyperlink r:id="rId24" w:history="1">
        <w:r w:rsidRPr="00070832">
          <w:rPr>
            <w:rStyle w:val="Hyperlink"/>
            <w:color w:val="000000"/>
          </w:rPr>
          <w:t xml:space="preserve"> </w:t>
        </w:r>
        <w:r w:rsidRPr="00070832">
          <w:rPr>
            <w:rStyle w:val="Hyperlink"/>
            <w:color w:val="1155CC"/>
          </w:rPr>
          <w:t>https://www.incredibleedible.org.uk/wp-content/uploads/2018/10/IE-Impact-Report-Final-Web.pdf</w:t>
        </w:r>
      </w:hyperlink>
      <w:r w:rsidRPr="00070832">
        <w:rPr>
          <w:color w:val="000000"/>
        </w:rPr>
        <w:t xml:space="preserve"> (Accessed May 14, 2023).</w:t>
      </w:r>
    </w:p>
    <w:p w14:paraId="2DD9D895" w14:textId="77777777" w:rsidR="00195363" w:rsidRPr="00070832" w:rsidRDefault="00195363" w:rsidP="000003E7">
      <w:pPr>
        <w:pStyle w:val="NormalWeb"/>
        <w:spacing w:before="0" w:beforeAutospacing="0" w:after="120" w:afterAutospacing="0" w:line="360" w:lineRule="auto"/>
      </w:pPr>
      <w:r w:rsidRPr="00070832">
        <w:rPr>
          <w:color w:val="000000"/>
        </w:rPr>
        <w:t xml:space="preserve">Incredible Edible (no date) </w:t>
      </w:r>
      <w:r w:rsidRPr="00070832">
        <w:rPr>
          <w:i/>
          <w:iCs/>
          <w:color w:val="000000"/>
        </w:rPr>
        <w:t>Right to Grow</w:t>
      </w:r>
      <w:r w:rsidRPr="00070832">
        <w:rPr>
          <w:color w:val="000000"/>
        </w:rPr>
        <w:t>. Available at:</w:t>
      </w:r>
      <w:hyperlink r:id="rId25" w:history="1">
        <w:r w:rsidRPr="00070832">
          <w:rPr>
            <w:rStyle w:val="Hyperlink"/>
            <w:color w:val="000000"/>
          </w:rPr>
          <w:t xml:space="preserve"> </w:t>
        </w:r>
      </w:hyperlink>
      <w:hyperlink r:id="rId26" w:history="1">
        <w:r w:rsidRPr="00070832">
          <w:rPr>
            <w:rStyle w:val="Hyperlink"/>
            <w:color w:val="1155CC"/>
          </w:rPr>
          <w:t>https://www.incredibleedible.org.uk/what-we-do/right-to-grow/</w:t>
        </w:r>
      </w:hyperlink>
      <w:r w:rsidRPr="00070832">
        <w:rPr>
          <w:color w:val="000000"/>
        </w:rPr>
        <w:t>  (Accessed May 18, 2023).</w:t>
      </w:r>
    </w:p>
    <w:p w14:paraId="1956920A" w14:textId="77777777" w:rsidR="00195363" w:rsidRPr="00070832" w:rsidRDefault="00195363" w:rsidP="000003E7">
      <w:pPr>
        <w:pStyle w:val="NormalWeb"/>
        <w:spacing w:before="0" w:beforeAutospacing="0" w:after="120" w:afterAutospacing="0" w:line="360" w:lineRule="auto"/>
        <w:rPr>
          <w:color w:val="000000"/>
        </w:rPr>
      </w:pPr>
      <w:r w:rsidRPr="00070832">
        <w:rPr>
          <w:color w:val="000000"/>
        </w:rPr>
        <w:t>Joo, Y. and Kwon, Y. (2015) ‘</w:t>
      </w:r>
      <w:proofErr w:type="gramStart"/>
      <w:r w:rsidRPr="00070832">
        <w:rPr>
          <w:color w:val="000000"/>
        </w:rPr>
        <w:t>Urban street</w:t>
      </w:r>
      <w:proofErr w:type="gramEnd"/>
      <w:r w:rsidRPr="00070832">
        <w:rPr>
          <w:color w:val="000000"/>
        </w:rPr>
        <w:t xml:space="preserve"> greenery as a prevention against illegal dumping of household garbage—A case in Suwon, South Korea’, </w:t>
      </w:r>
      <w:r w:rsidRPr="00070832">
        <w:rPr>
          <w:i/>
          <w:iCs/>
          <w:color w:val="000000"/>
        </w:rPr>
        <w:t>Urban Forestry and Urban Greening</w:t>
      </w:r>
      <w:r w:rsidRPr="00070832">
        <w:rPr>
          <w:color w:val="000000"/>
        </w:rPr>
        <w:t>, 14:4, pp. 1088-1094. Available at: https://doi.org/10.1016/j.ufug.2015.10.001 (Accessed May 15, 2023).</w:t>
      </w:r>
    </w:p>
    <w:p w14:paraId="60B57C2F" w14:textId="179288A7" w:rsidR="00DE6EE2" w:rsidRDefault="00DE6EE2" w:rsidP="000003E7">
      <w:pPr>
        <w:pStyle w:val="NormalWeb"/>
        <w:spacing w:before="0" w:beforeAutospacing="0" w:after="120" w:afterAutospacing="0" w:line="360" w:lineRule="auto"/>
      </w:pPr>
      <w:proofErr w:type="spellStart"/>
      <w:r w:rsidRPr="00070832">
        <w:t>Kayodi</w:t>
      </w:r>
      <w:proofErr w:type="spellEnd"/>
      <w:r w:rsidRPr="00070832">
        <w:t xml:space="preserve">, M. M. (2017) ‘To farm, or </w:t>
      </w:r>
      <w:proofErr w:type="gramStart"/>
      <w:r w:rsidRPr="00070832">
        <w:t>Not</w:t>
      </w:r>
      <w:proofErr w:type="gramEnd"/>
      <w:r w:rsidRPr="00070832">
        <w:t xml:space="preserve"> to farm? Changing the youth’s mindset is the answer’, </w:t>
      </w:r>
      <w:r w:rsidRPr="00070832">
        <w:rPr>
          <w:i/>
          <w:iCs/>
        </w:rPr>
        <w:t>World Bank Blog</w:t>
      </w:r>
      <w:r w:rsidRPr="00070832">
        <w:t xml:space="preserve">, April 24. Available at: </w:t>
      </w:r>
      <w:hyperlink r:id="rId27" w:history="1">
        <w:r w:rsidRPr="00070832">
          <w:rPr>
            <w:rStyle w:val="Hyperlink"/>
          </w:rPr>
          <w:t>https://blogs.worldbank.org/nasikiliza/to-farm-or-not-to-farm-changing-the-youths-mindset-is-the-answer</w:t>
        </w:r>
      </w:hyperlink>
      <w:r w:rsidRPr="00070832">
        <w:t xml:space="preserve"> (Accessed May 22, 2023).</w:t>
      </w:r>
    </w:p>
    <w:p w14:paraId="0B933D17" w14:textId="0A4B0910" w:rsidR="000D024A" w:rsidRPr="000D024A" w:rsidRDefault="000D024A" w:rsidP="000D024A">
      <w:pPr>
        <w:pStyle w:val="NormalWeb"/>
        <w:spacing w:before="0" w:beforeAutospacing="0" w:after="120" w:afterAutospacing="0" w:line="360" w:lineRule="auto"/>
        <w:rPr>
          <w:color w:val="000000"/>
        </w:rPr>
      </w:pPr>
      <w:proofErr w:type="spellStart"/>
      <w:r w:rsidRPr="00BB06FA">
        <w:rPr>
          <w:color w:val="000000"/>
        </w:rPr>
        <w:lastRenderedPageBreak/>
        <w:t>Loso</w:t>
      </w:r>
      <w:proofErr w:type="spellEnd"/>
      <w:r w:rsidRPr="00BB06FA">
        <w:rPr>
          <w:color w:val="000000"/>
        </w:rPr>
        <w:t>, J</w:t>
      </w:r>
      <w:r>
        <w:rPr>
          <w:color w:val="000000"/>
        </w:rPr>
        <w:t>.</w:t>
      </w:r>
      <w:r w:rsidRPr="00BB06FA">
        <w:rPr>
          <w:color w:val="000000"/>
        </w:rPr>
        <w:t>; Staub, D</w:t>
      </w:r>
      <w:r>
        <w:rPr>
          <w:color w:val="000000"/>
        </w:rPr>
        <w:t>.</w:t>
      </w:r>
      <w:r w:rsidRPr="00BB06FA">
        <w:rPr>
          <w:color w:val="000000"/>
        </w:rPr>
        <w:t>; Colby, S</w:t>
      </w:r>
      <w:r>
        <w:rPr>
          <w:color w:val="000000"/>
        </w:rPr>
        <w:t>.</w:t>
      </w:r>
      <w:r w:rsidRPr="00BB06FA">
        <w:rPr>
          <w:color w:val="000000"/>
        </w:rPr>
        <w:t xml:space="preserve"> E.; Olfert, M</w:t>
      </w:r>
      <w:r>
        <w:rPr>
          <w:color w:val="000000"/>
        </w:rPr>
        <w:t>.</w:t>
      </w:r>
      <w:r w:rsidRPr="00BB06FA">
        <w:rPr>
          <w:color w:val="000000"/>
        </w:rPr>
        <w:t xml:space="preserve"> D.; </w:t>
      </w:r>
      <w:proofErr w:type="spellStart"/>
      <w:r w:rsidRPr="00BB06FA">
        <w:rPr>
          <w:color w:val="000000"/>
        </w:rPr>
        <w:t>Kattelmann</w:t>
      </w:r>
      <w:proofErr w:type="spellEnd"/>
      <w:r w:rsidRPr="00BB06FA">
        <w:rPr>
          <w:color w:val="000000"/>
        </w:rPr>
        <w:t>, K</w:t>
      </w:r>
      <w:r>
        <w:rPr>
          <w:color w:val="000000"/>
        </w:rPr>
        <w:t>.</w:t>
      </w:r>
      <w:r w:rsidRPr="00BB06FA">
        <w:rPr>
          <w:color w:val="000000"/>
        </w:rPr>
        <w:t xml:space="preserve">; </w:t>
      </w:r>
      <w:proofErr w:type="spellStart"/>
      <w:r w:rsidRPr="00BB06FA">
        <w:rPr>
          <w:color w:val="000000"/>
        </w:rPr>
        <w:t>Vilaro</w:t>
      </w:r>
      <w:proofErr w:type="spellEnd"/>
      <w:r w:rsidRPr="00BB06FA">
        <w:rPr>
          <w:color w:val="000000"/>
        </w:rPr>
        <w:t>, M</w:t>
      </w:r>
      <w:r>
        <w:rPr>
          <w:color w:val="000000"/>
        </w:rPr>
        <w:t>.</w:t>
      </w:r>
      <w:r w:rsidRPr="00BB06FA">
        <w:rPr>
          <w:color w:val="000000"/>
        </w:rPr>
        <w:t xml:space="preserve">; </w:t>
      </w:r>
      <w:proofErr w:type="spellStart"/>
      <w:r w:rsidRPr="00BB06FA">
        <w:rPr>
          <w:color w:val="000000"/>
        </w:rPr>
        <w:t>Colee</w:t>
      </w:r>
      <w:proofErr w:type="spellEnd"/>
      <w:r w:rsidRPr="00BB06FA">
        <w:rPr>
          <w:color w:val="000000"/>
        </w:rPr>
        <w:t>, J</w:t>
      </w:r>
      <w:r>
        <w:rPr>
          <w:color w:val="000000"/>
        </w:rPr>
        <w:t>.</w:t>
      </w:r>
      <w:r w:rsidRPr="00BB06FA">
        <w:rPr>
          <w:color w:val="000000"/>
        </w:rPr>
        <w:t>; Zhou, W</w:t>
      </w:r>
      <w:r>
        <w:rPr>
          <w:color w:val="000000"/>
        </w:rPr>
        <w:t>.</w:t>
      </w:r>
      <w:r w:rsidRPr="00BB06FA">
        <w:rPr>
          <w:color w:val="000000"/>
        </w:rPr>
        <w:t>; Franzen-Castle, L</w:t>
      </w:r>
      <w:r>
        <w:rPr>
          <w:color w:val="000000"/>
        </w:rPr>
        <w:t>. and</w:t>
      </w:r>
      <w:r w:rsidRPr="00BB06FA">
        <w:rPr>
          <w:color w:val="000000"/>
        </w:rPr>
        <w:t xml:space="preserve"> Mathews, A</w:t>
      </w:r>
      <w:r>
        <w:rPr>
          <w:color w:val="000000"/>
        </w:rPr>
        <w:t>.</w:t>
      </w:r>
      <w:r w:rsidRPr="00BB06FA">
        <w:rPr>
          <w:color w:val="000000"/>
        </w:rPr>
        <w:t xml:space="preserve"> E.</w:t>
      </w:r>
      <w:r>
        <w:rPr>
          <w:color w:val="000000"/>
        </w:rPr>
        <w:t xml:space="preserve"> (2018) ‘</w:t>
      </w:r>
      <w:r w:rsidRPr="00BB06FA">
        <w:rPr>
          <w:color w:val="000000"/>
        </w:rPr>
        <w:t xml:space="preserve">Gardening experience is associated with increased fruit and vegetable intake among first-year college students: </w:t>
      </w:r>
      <w:r>
        <w:rPr>
          <w:color w:val="000000"/>
        </w:rPr>
        <w:t>A</w:t>
      </w:r>
      <w:r w:rsidRPr="00BB06FA">
        <w:rPr>
          <w:color w:val="000000"/>
        </w:rPr>
        <w:t xml:space="preserve"> cross-sectional examination</w:t>
      </w:r>
      <w:r>
        <w:rPr>
          <w:color w:val="000000"/>
        </w:rPr>
        <w:t xml:space="preserve">’, </w:t>
      </w:r>
      <w:r w:rsidRPr="000D024A">
        <w:rPr>
          <w:i/>
          <w:iCs/>
          <w:color w:val="000000"/>
        </w:rPr>
        <w:t>Journal of the Academy of Nutrition and Dietetics</w:t>
      </w:r>
      <w:r w:rsidRPr="00BB06FA">
        <w:rPr>
          <w:color w:val="000000"/>
        </w:rPr>
        <w:t xml:space="preserve">, Vol.118 (2), </w:t>
      </w:r>
      <w:r>
        <w:rPr>
          <w:color w:val="000000"/>
        </w:rPr>
        <w:t>p</w:t>
      </w:r>
      <w:r w:rsidRPr="00BB06FA">
        <w:rPr>
          <w:color w:val="000000"/>
        </w:rPr>
        <w:t>p.</w:t>
      </w:r>
      <w:r>
        <w:rPr>
          <w:color w:val="000000"/>
        </w:rPr>
        <w:t xml:space="preserve"> </w:t>
      </w:r>
      <w:r w:rsidRPr="00BB06FA">
        <w:rPr>
          <w:color w:val="000000"/>
        </w:rPr>
        <w:t>275-283</w:t>
      </w:r>
      <w:r>
        <w:rPr>
          <w:color w:val="000000"/>
        </w:rPr>
        <w:t xml:space="preserve">. Available at: </w:t>
      </w:r>
      <w:r w:rsidRPr="000D024A">
        <w:rPr>
          <w:color w:val="000000"/>
        </w:rPr>
        <w:t>https://doi.org/10.1016/j.jand.2017.09.005</w:t>
      </w:r>
      <w:r>
        <w:rPr>
          <w:color w:val="000000"/>
        </w:rPr>
        <w:t xml:space="preserve"> (Accessed May 22, 2023).</w:t>
      </w:r>
    </w:p>
    <w:p w14:paraId="292D4F2B" w14:textId="77777777" w:rsidR="00195363" w:rsidRPr="00070832" w:rsidRDefault="00195363" w:rsidP="000003E7">
      <w:pPr>
        <w:pStyle w:val="NormalWeb"/>
        <w:spacing w:before="0" w:beforeAutospacing="0" w:after="120" w:afterAutospacing="0" w:line="360" w:lineRule="auto"/>
      </w:pPr>
      <w:proofErr w:type="spellStart"/>
      <w:r w:rsidRPr="00070832">
        <w:rPr>
          <w:color w:val="000000"/>
        </w:rPr>
        <w:t>Mikadze</w:t>
      </w:r>
      <w:proofErr w:type="spellEnd"/>
      <w:r w:rsidRPr="00070832">
        <w:rPr>
          <w:color w:val="000000"/>
        </w:rPr>
        <w:t xml:space="preserve">, V. (2015) ‘Ephemeral urban landscapes of guerrilla gardeners: A phenomenological approach’, </w:t>
      </w:r>
      <w:r w:rsidRPr="00070832">
        <w:rPr>
          <w:i/>
          <w:iCs/>
          <w:color w:val="000000"/>
        </w:rPr>
        <w:t>Landscape Research</w:t>
      </w:r>
      <w:r w:rsidRPr="00070832">
        <w:rPr>
          <w:color w:val="000000"/>
        </w:rPr>
        <w:t>, 40:5, 519-529, Available at: 10.1080/01426397.2014.939617 (Accessed May 15, 2023).</w:t>
      </w:r>
    </w:p>
    <w:p w14:paraId="4A42EDAD" w14:textId="77777777" w:rsidR="00195363" w:rsidRDefault="00195363" w:rsidP="000003E7">
      <w:pPr>
        <w:pStyle w:val="NormalWeb"/>
        <w:spacing w:before="0" w:beforeAutospacing="0" w:after="120" w:afterAutospacing="0" w:line="360" w:lineRule="auto"/>
        <w:rPr>
          <w:color w:val="000000"/>
        </w:rPr>
      </w:pPr>
      <w:r w:rsidRPr="00070832">
        <w:rPr>
          <w:color w:val="000000"/>
        </w:rPr>
        <w:t xml:space="preserve">Millie, A. (2022) ‘Guerrilla gardening as normalised law-breaking: Challenges to land ownership and aesthetic order’, </w:t>
      </w:r>
      <w:r w:rsidRPr="00070832">
        <w:rPr>
          <w:i/>
          <w:iCs/>
          <w:color w:val="000000"/>
        </w:rPr>
        <w:t>Crime, Media, Culture</w:t>
      </w:r>
      <w:r w:rsidRPr="00070832">
        <w:rPr>
          <w:color w:val="000000"/>
        </w:rPr>
        <w:t>, 0(0). Available at:</w:t>
      </w:r>
      <w:hyperlink r:id="rId28" w:history="1">
        <w:r w:rsidRPr="00070832">
          <w:rPr>
            <w:rStyle w:val="Hyperlink"/>
            <w:color w:val="000000"/>
          </w:rPr>
          <w:t xml:space="preserve"> </w:t>
        </w:r>
        <w:r w:rsidRPr="00070832">
          <w:rPr>
            <w:rStyle w:val="Hyperlink"/>
            <w:color w:val="1155CC"/>
          </w:rPr>
          <w:t>https://doi.org/10.1177/17416590221088792</w:t>
        </w:r>
      </w:hyperlink>
      <w:r w:rsidRPr="00070832">
        <w:rPr>
          <w:color w:val="000000"/>
        </w:rPr>
        <w:t xml:space="preserve"> (Accessed May 15, 2023).</w:t>
      </w:r>
    </w:p>
    <w:p w14:paraId="6563912F" w14:textId="1DDE3F8C" w:rsidR="000D024A" w:rsidRPr="000D024A" w:rsidRDefault="000D024A" w:rsidP="000D024A">
      <w:pPr>
        <w:pStyle w:val="NormalWeb"/>
        <w:spacing w:after="120" w:line="360" w:lineRule="auto"/>
        <w:rPr>
          <w:color w:val="000000"/>
        </w:rPr>
      </w:pPr>
      <w:r w:rsidRPr="006E5767">
        <w:rPr>
          <w:color w:val="000000"/>
        </w:rPr>
        <w:t>Scott, T</w:t>
      </w:r>
      <w:r>
        <w:rPr>
          <w:color w:val="000000"/>
        </w:rPr>
        <w:t>.</w:t>
      </w:r>
      <w:r w:rsidRPr="006E5767">
        <w:rPr>
          <w:color w:val="000000"/>
        </w:rPr>
        <w:t xml:space="preserve"> L</w:t>
      </w:r>
      <w:r>
        <w:rPr>
          <w:color w:val="000000"/>
        </w:rPr>
        <w:t>.</w:t>
      </w:r>
      <w:r w:rsidRPr="006E5767">
        <w:rPr>
          <w:color w:val="000000"/>
        </w:rPr>
        <w:t xml:space="preserve">; </w:t>
      </w:r>
      <w:proofErr w:type="spellStart"/>
      <w:r w:rsidRPr="006E5767">
        <w:rPr>
          <w:color w:val="000000"/>
        </w:rPr>
        <w:t>Masser</w:t>
      </w:r>
      <w:proofErr w:type="spellEnd"/>
      <w:r w:rsidRPr="006E5767">
        <w:rPr>
          <w:color w:val="000000"/>
        </w:rPr>
        <w:t>, B</w:t>
      </w:r>
      <w:r>
        <w:rPr>
          <w:color w:val="000000"/>
        </w:rPr>
        <w:t>.</w:t>
      </w:r>
      <w:r w:rsidRPr="006E5767">
        <w:rPr>
          <w:color w:val="000000"/>
        </w:rPr>
        <w:t xml:space="preserve"> M</w:t>
      </w:r>
      <w:r>
        <w:rPr>
          <w:color w:val="000000"/>
        </w:rPr>
        <w:t>. and</w:t>
      </w:r>
      <w:r w:rsidRPr="006E5767">
        <w:rPr>
          <w:color w:val="000000"/>
        </w:rPr>
        <w:t xml:space="preserve"> </w:t>
      </w:r>
      <w:proofErr w:type="spellStart"/>
      <w:r w:rsidRPr="006E5767">
        <w:rPr>
          <w:color w:val="000000"/>
        </w:rPr>
        <w:t>Pachana</w:t>
      </w:r>
      <w:proofErr w:type="spellEnd"/>
      <w:r w:rsidRPr="006E5767">
        <w:rPr>
          <w:color w:val="000000"/>
        </w:rPr>
        <w:t>, N</w:t>
      </w:r>
      <w:r>
        <w:rPr>
          <w:color w:val="000000"/>
        </w:rPr>
        <w:t>.</w:t>
      </w:r>
      <w:r w:rsidRPr="006E5767">
        <w:rPr>
          <w:color w:val="000000"/>
        </w:rPr>
        <w:t xml:space="preserve"> A</w:t>
      </w:r>
      <w:r>
        <w:rPr>
          <w:color w:val="000000"/>
        </w:rPr>
        <w:t>. (2020) ‘</w:t>
      </w:r>
      <w:r w:rsidRPr="006E5767">
        <w:rPr>
          <w:color w:val="000000"/>
        </w:rPr>
        <w:t>Positive aging benefits of home and community gardening activities: Older adults report enhanced self-esteem, productive endeavours, social engagement and exercise</w:t>
      </w:r>
      <w:r>
        <w:rPr>
          <w:color w:val="000000"/>
        </w:rPr>
        <w:t xml:space="preserve">’, </w:t>
      </w:r>
      <w:r w:rsidRPr="006E5767">
        <w:rPr>
          <w:color w:val="000000"/>
        </w:rPr>
        <w:t>SAGE Open Medicine,</w:t>
      </w:r>
      <w:r>
        <w:rPr>
          <w:color w:val="000000"/>
        </w:rPr>
        <w:t xml:space="preserve"> </w:t>
      </w:r>
      <w:r w:rsidRPr="006E5767">
        <w:rPr>
          <w:color w:val="000000"/>
        </w:rPr>
        <w:t xml:space="preserve">Vol.8, </w:t>
      </w:r>
      <w:r>
        <w:rPr>
          <w:color w:val="000000"/>
        </w:rPr>
        <w:t>p</w:t>
      </w:r>
      <w:r w:rsidRPr="006E5767">
        <w:rPr>
          <w:color w:val="000000"/>
        </w:rPr>
        <w:t>p.</w:t>
      </w:r>
      <w:r>
        <w:rPr>
          <w:color w:val="000000"/>
        </w:rPr>
        <w:t xml:space="preserve"> </w:t>
      </w:r>
      <w:r w:rsidRPr="006E5767">
        <w:rPr>
          <w:color w:val="000000"/>
        </w:rPr>
        <w:t>2050312120901732-2050312120901732</w:t>
      </w:r>
      <w:r>
        <w:rPr>
          <w:color w:val="000000"/>
        </w:rPr>
        <w:t xml:space="preserve"> (Accessed May 22, 2023).</w:t>
      </w:r>
    </w:p>
    <w:p w14:paraId="04A4E383" w14:textId="77777777" w:rsidR="00195363" w:rsidRPr="00070832" w:rsidRDefault="00195363" w:rsidP="000003E7">
      <w:pPr>
        <w:pStyle w:val="NormalWeb"/>
        <w:shd w:val="clear" w:color="auto" w:fill="FFFFFF"/>
        <w:spacing w:before="0" w:beforeAutospacing="0" w:after="120" w:afterAutospacing="0" w:line="360" w:lineRule="auto"/>
      </w:pPr>
      <w:r w:rsidRPr="00070832">
        <w:rPr>
          <w:color w:val="242424"/>
        </w:rPr>
        <w:t>Spence, A. and Pidgeon, N. (2009) ‘</w:t>
      </w:r>
      <w:hyperlink r:id="rId29" w:history="1">
        <w:r w:rsidRPr="00070832">
          <w:rPr>
            <w:rStyle w:val="Hyperlink"/>
          </w:rPr>
          <w:t>Psychology, climate change &amp; sustainable behaviour</w:t>
        </w:r>
      </w:hyperlink>
      <w:r w:rsidRPr="00070832">
        <w:rPr>
          <w:color w:val="242424"/>
        </w:rPr>
        <w:t>’, </w:t>
      </w:r>
      <w:r w:rsidRPr="00070832">
        <w:rPr>
          <w:i/>
          <w:iCs/>
          <w:color w:val="242424"/>
        </w:rPr>
        <w:t>Environment: Science and Policy for Sustainable Development</w:t>
      </w:r>
      <w:r w:rsidRPr="00070832">
        <w:rPr>
          <w:color w:val="242424"/>
        </w:rPr>
        <w:t>, Volume 51, Issue 6. Available at: https://doi-org.ezproxy.uwtsd.ac.uk/10.1080/00139150903337217 (Accessed May 9, 2023).</w:t>
      </w:r>
    </w:p>
    <w:p w14:paraId="44B8CE04" w14:textId="77777777" w:rsidR="00195363" w:rsidRPr="00070832" w:rsidRDefault="00195363" w:rsidP="000003E7">
      <w:pPr>
        <w:pStyle w:val="NormalWeb"/>
        <w:spacing w:before="0" w:beforeAutospacing="0" w:after="120" w:afterAutospacing="0" w:line="360" w:lineRule="auto"/>
      </w:pPr>
      <w:r w:rsidRPr="00070832">
        <w:rPr>
          <w:color w:val="000000"/>
        </w:rPr>
        <w:t xml:space="preserve">United Nations (no date) </w:t>
      </w:r>
      <w:r w:rsidRPr="00070832">
        <w:rPr>
          <w:i/>
          <w:iCs/>
          <w:color w:val="000000"/>
        </w:rPr>
        <w:t>Goal 2: End hunger, achieve food security and improved nutrition and promote sustainable agriculture</w:t>
      </w:r>
      <w:r w:rsidRPr="00070832">
        <w:rPr>
          <w:color w:val="000000"/>
        </w:rPr>
        <w:t>. Available at:</w:t>
      </w:r>
      <w:hyperlink r:id="rId30" w:history="1">
        <w:r w:rsidRPr="00070832">
          <w:rPr>
            <w:rStyle w:val="Hyperlink"/>
            <w:color w:val="000000"/>
          </w:rPr>
          <w:t xml:space="preserve"> </w:t>
        </w:r>
        <w:r w:rsidRPr="00070832">
          <w:rPr>
            <w:rStyle w:val="Hyperlink"/>
            <w:color w:val="1155CC"/>
          </w:rPr>
          <w:t>https://sdgs.un.org/goals/goal2</w:t>
        </w:r>
      </w:hyperlink>
      <w:r w:rsidRPr="00070832">
        <w:rPr>
          <w:color w:val="000000"/>
        </w:rPr>
        <w:t xml:space="preserve"> (Accessed May 16, 2023).</w:t>
      </w:r>
    </w:p>
    <w:p w14:paraId="00C4367D" w14:textId="77777777" w:rsidR="00195363" w:rsidRPr="00070832" w:rsidRDefault="00195363" w:rsidP="000003E7">
      <w:pPr>
        <w:pStyle w:val="NormalWeb"/>
        <w:spacing w:before="0" w:beforeAutospacing="0" w:after="120" w:afterAutospacing="0" w:line="360" w:lineRule="auto"/>
      </w:pPr>
      <w:r w:rsidRPr="00070832">
        <w:rPr>
          <w:color w:val="000000"/>
        </w:rPr>
        <w:t xml:space="preserve">Warhurst, P. (2012) </w:t>
      </w:r>
      <w:r w:rsidRPr="00070832">
        <w:rPr>
          <w:i/>
          <w:iCs/>
          <w:color w:val="000000"/>
        </w:rPr>
        <w:t>How we can eat our landscapes</w:t>
      </w:r>
      <w:r w:rsidRPr="00070832">
        <w:rPr>
          <w:color w:val="000000"/>
        </w:rPr>
        <w:t>, [Vodcast]. 9 August. Available at: https://youtu.be/4KmKoj4RSZw (Accessed May 18, 2023).</w:t>
      </w:r>
    </w:p>
    <w:p w14:paraId="026B1462" w14:textId="77777777" w:rsidR="00195363" w:rsidRPr="00070832" w:rsidRDefault="00195363" w:rsidP="000003E7">
      <w:pPr>
        <w:pStyle w:val="NormalWeb"/>
        <w:spacing w:before="0" w:beforeAutospacing="0" w:after="120" w:afterAutospacing="0" w:line="360" w:lineRule="auto"/>
      </w:pPr>
      <w:proofErr w:type="spellStart"/>
      <w:r w:rsidRPr="00070832">
        <w:rPr>
          <w:color w:val="000000"/>
        </w:rPr>
        <w:t>Zhua</w:t>
      </w:r>
      <w:proofErr w:type="spellEnd"/>
      <w:r w:rsidRPr="00070832">
        <w:rPr>
          <w:color w:val="000000"/>
        </w:rPr>
        <w:t xml:space="preserve">, J., Hea, B., Tang, W. and Thompson, S. (2020) ‘Community blemish or new dawn for the public realm? Governance challenges for self-claimed gardens in urban China’, </w:t>
      </w:r>
      <w:r w:rsidRPr="00070832">
        <w:rPr>
          <w:i/>
          <w:iCs/>
          <w:color w:val="000000"/>
        </w:rPr>
        <w:t>Cities</w:t>
      </w:r>
      <w:r w:rsidRPr="00070832">
        <w:rPr>
          <w:color w:val="000000"/>
        </w:rPr>
        <w:t>, Vol 102, 102750. Available at: https://doi.org/10.1016/j.cities.2020.102750 (Accessed May 15, 2023).</w:t>
      </w:r>
    </w:p>
    <w:p w14:paraId="164C16DC" w14:textId="77777777" w:rsidR="00526D8D" w:rsidRPr="00070832" w:rsidRDefault="00526D8D" w:rsidP="000003E7">
      <w:pPr>
        <w:spacing w:after="120" w:line="360" w:lineRule="auto"/>
        <w:rPr>
          <w:rFonts w:ascii="Times New Roman" w:eastAsia="Times New Roman" w:hAnsi="Times New Roman" w:cs="Times New Roman"/>
          <w:kern w:val="0"/>
          <w:sz w:val="24"/>
          <w:szCs w:val="24"/>
          <w14:ligatures w14:val="none"/>
        </w:rPr>
      </w:pPr>
    </w:p>
    <w:p w14:paraId="01C2211A" w14:textId="77777777" w:rsidR="00D52FCC" w:rsidRPr="00070832" w:rsidRDefault="00D52FCC" w:rsidP="000003E7">
      <w:pPr>
        <w:spacing w:after="120" w:line="360" w:lineRule="auto"/>
        <w:rPr>
          <w:rFonts w:ascii="Times New Roman" w:hAnsi="Times New Roman" w:cs="Times New Roman"/>
          <w:sz w:val="24"/>
          <w:szCs w:val="24"/>
        </w:rPr>
      </w:pPr>
    </w:p>
    <w:sectPr w:rsidR="00D52FCC" w:rsidRPr="00070832" w:rsidSect="00F048C5">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2AC14" w14:textId="77777777" w:rsidR="00A73A1F" w:rsidRDefault="00A73A1F" w:rsidP="009A5CBC">
      <w:pPr>
        <w:spacing w:after="0" w:line="240" w:lineRule="auto"/>
      </w:pPr>
      <w:r>
        <w:separator/>
      </w:r>
    </w:p>
  </w:endnote>
  <w:endnote w:type="continuationSeparator" w:id="0">
    <w:p w14:paraId="149F0906" w14:textId="77777777" w:rsidR="00A73A1F" w:rsidRDefault="00A73A1F" w:rsidP="009A5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814836"/>
      <w:docPartObj>
        <w:docPartGallery w:val="Page Numbers (Bottom of Page)"/>
        <w:docPartUnique/>
      </w:docPartObj>
    </w:sdtPr>
    <w:sdtEndPr>
      <w:rPr>
        <w:rFonts w:ascii="Times New Roman" w:hAnsi="Times New Roman" w:cs="Times New Roman"/>
        <w:noProof/>
        <w:sz w:val="24"/>
        <w:szCs w:val="24"/>
      </w:rPr>
    </w:sdtEndPr>
    <w:sdtContent>
      <w:p w14:paraId="09BE451A" w14:textId="12777E0A" w:rsidR="0012182F" w:rsidRPr="0012182F" w:rsidRDefault="0012182F">
        <w:pPr>
          <w:pStyle w:val="Footer"/>
          <w:jc w:val="center"/>
          <w:rPr>
            <w:rFonts w:ascii="Times New Roman" w:hAnsi="Times New Roman" w:cs="Times New Roman"/>
            <w:sz w:val="24"/>
            <w:szCs w:val="24"/>
          </w:rPr>
        </w:pPr>
        <w:r w:rsidRPr="0012182F">
          <w:rPr>
            <w:rFonts w:ascii="Times New Roman" w:hAnsi="Times New Roman" w:cs="Times New Roman"/>
            <w:sz w:val="24"/>
            <w:szCs w:val="24"/>
          </w:rPr>
          <w:fldChar w:fldCharType="begin"/>
        </w:r>
        <w:r w:rsidRPr="0012182F">
          <w:rPr>
            <w:rFonts w:ascii="Times New Roman" w:hAnsi="Times New Roman" w:cs="Times New Roman"/>
            <w:sz w:val="24"/>
            <w:szCs w:val="24"/>
          </w:rPr>
          <w:instrText xml:space="preserve"> PAGE   \* MERGEFORMAT </w:instrText>
        </w:r>
        <w:r w:rsidRPr="0012182F">
          <w:rPr>
            <w:rFonts w:ascii="Times New Roman" w:hAnsi="Times New Roman" w:cs="Times New Roman"/>
            <w:sz w:val="24"/>
            <w:szCs w:val="24"/>
          </w:rPr>
          <w:fldChar w:fldCharType="separate"/>
        </w:r>
        <w:r w:rsidRPr="0012182F">
          <w:rPr>
            <w:rFonts w:ascii="Times New Roman" w:hAnsi="Times New Roman" w:cs="Times New Roman"/>
            <w:noProof/>
            <w:sz w:val="24"/>
            <w:szCs w:val="24"/>
          </w:rPr>
          <w:t>2</w:t>
        </w:r>
        <w:r w:rsidRPr="0012182F">
          <w:rPr>
            <w:rFonts w:ascii="Times New Roman" w:hAnsi="Times New Roman" w:cs="Times New Roman"/>
            <w:noProof/>
            <w:sz w:val="24"/>
            <w:szCs w:val="24"/>
          </w:rPr>
          <w:fldChar w:fldCharType="end"/>
        </w:r>
      </w:p>
    </w:sdtContent>
  </w:sdt>
  <w:p w14:paraId="39D978FD" w14:textId="77777777" w:rsidR="0012182F" w:rsidRDefault="001218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4180346"/>
      <w:docPartObj>
        <w:docPartGallery w:val="Page Numbers (Bottom of Page)"/>
        <w:docPartUnique/>
      </w:docPartObj>
    </w:sdtPr>
    <w:sdtEndPr>
      <w:rPr>
        <w:noProof/>
      </w:rPr>
    </w:sdtEndPr>
    <w:sdtContent>
      <w:p w14:paraId="63DFCBA2" w14:textId="3503726B" w:rsidR="00FD1792" w:rsidRDefault="00FD17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7FB3E2" w14:textId="77777777" w:rsidR="00C411B4" w:rsidRDefault="00C411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472468"/>
      <w:docPartObj>
        <w:docPartGallery w:val="Page Numbers (Bottom of Page)"/>
        <w:docPartUnique/>
      </w:docPartObj>
    </w:sdtPr>
    <w:sdtEndPr>
      <w:rPr>
        <w:rFonts w:ascii="Times New Roman" w:hAnsi="Times New Roman" w:cs="Times New Roman"/>
        <w:noProof/>
        <w:sz w:val="24"/>
        <w:szCs w:val="24"/>
      </w:rPr>
    </w:sdtEndPr>
    <w:sdtContent>
      <w:p w14:paraId="206D9B87" w14:textId="77777777" w:rsidR="00FD1792" w:rsidRPr="00DA4B18" w:rsidRDefault="00FD1792">
        <w:pPr>
          <w:pStyle w:val="Footer"/>
          <w:jc w:val="center"/>
          <w:rPr>
            <w:rFonts w:ascii="Times New Roman" w:hAnsi="Times New Roman" w:cs="Times New Roman"/>
            <w:sz w:val="24"/>
            <w:szCs w:val="24"/>
          </w:rPr>
        </w:pPr>
        <w:r w:rsidRPr="00DA4B18">
          <w:rPr>
            <w:rFonts w:ascii="Times New Roman" w:hAnsi="Times New Roman" w:cs="Times New Roman"/>
            <w:sz w:val="24"/>
            <w:szCs w:val="24"/>
          </w:rPr>
          <w:fldChar w:fldCharType="begin"/>
        </w:r>
        <w:r w:rsidRPr="00DA4B18">
          <w:rPr>
            <w:rFonts w:ascii="Times New Roman" w:hAnsi="Times New Roman" w:cs="Times New Roman"/>
            <w:sz w:val="24"/>
            <w:szCs w:val="24"/>
          </w:rPr>
          <w:instrText xml:space="preserve"> PAGE   \* MERGEFORMAT </w:instrText>
        </w:r>
        <w:r w:rsidRPr="00DA4B18">
          <w:rPr>
            <w:rFonts w:ascii="Times New Roman" w:hAnsi="Times New Roman" w:cs="Times New Roman"/>
            <w:sz w:val="24"/>
            <w:szCs w:val="24"/>
          </w:rPr>
          <w:fldChar w:fldCharType="separate"/>
        </w:r>
        <w:r w:rsidRPr="00DA4B18">
          <w:rPr>
            <w:rFonts w:ascii="Times New Roman" w:hAnsi="Times New Roman" w:cs="Times New Roman"/>
            <w:noProof/>
            <w:sz w:val="24"/>
            <w:szCs w:val="24"/>
          </w:rPr>
          <w:t>2</w:t>
        </w:r>
        <w:r w:rsidRPr="00DA4B18">
          <w:rPr>
            <w:rFonts w:ascii="Times New Roman" w:hAnsi="Times New Roman" w:cs="Times New Roman"/>
            <w:noProof/>
            <w:sz w:val="24"/>
            <w:szCs w:val="24"/>
          </w:rPr>
          <w:fldChar w:fldCharType="end"/>
        </w:r>
      </w:p>
    </w:sdtContent>
  </w:sdt>
  <w:p w14:paraId="27F44C22" w14:textId="77777777" w:rsidR="00FD1792" w:rsidRDefault="00FD1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C7F09" w14:textId="77777777" w:rsidR="00A73A1F" w:rsidRDefault="00A73A1F" w:rsidP="009A5CBC">
      <w:pPr>
        <w:spacing w:after="0" w:line="240" w:lineRule="auto"/>
      </w:pPr>
      <w:r>
        <w:separator/>
      </w:r>
    </w:p>
  </w:footnote>
  <w:footnote w:type="continuationSeparator" w:id="0">
    <w:p w14:paraId="0153F55D" w14:textId="77777777" w:rsidR="00A73A1F" w:rsidRDefault="00A73A1F" w:rsidP="009A5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7DA58" w14:textId="63D39739" w:rsidR="00D62F90" w:rsidRPr="00D62F90" w:rsidRDefault="00D62F90" w:rsidP="00D62F90">
    <w:pPr>
      <w:pStyle w:val="Header"/>
    </w:pPr>
    <w:r w:rsidRPr="00070832">
      <w:rPr>
        <w:rFonts w:ascii="Times New Roman" w:eastAsia="Times New Roman" w:hAnsi="Times New Roman" w:cs="Times New Roman"/>
        <w:b/>
        <w:bCs/>
        <w:kern w:val="0"/>
        <w:sz w:val="24"/>
        <w:szCs w:val="24"/>
        <w14:ligatures w14:val="none"/>
      </w:rPr>
      <w:t xml:space="preserve">ECGE7003Q </w:t>
    </w:r>
    <w:r w:rsidR="0012182F">
      <w:rPr>
        <w:rFonts w:ascii="Times New Roman" w:eastAsia="Times New Roman" w:hAnsi="Times New Roman" w:cs="Times New Roman"/>
        <w:b/>
        <w:bCs/>
        <w:kern w:val="0"/>
        <w:sz w:val="24"/>
        <w:szCs w:val="24"/>
        <w14:ligatures w14:val="none"/>
      </w:rPr>
      <w:tab/>
    </w:r>
    <w:r w:rsidRPr="00070832">
      <w:rPr>
        <w:rFonts w:ascii="Times New Roman" w:eastAsia="Times New Roman" w:hAnsi="Times New Roman" w:cs="Times New Roman"/>
        <w:b/>
        <w:bCs/>
        <w:kern w:val="0"/>
        <w:sz w:val="24"/>
        <w:szCs w:val="24"/>
        <w14:ligatures w14:val="none"/>
      </w:rPr>
      <w:t xml:space="preserve">Assignment 1 </w:t>
    </w:r>
    <w:r w:rsidR="0012182F">
      <w:rPr>
        <w:rFonts w:ascii="Times New Roman" w:eastAsia="Times New Roman" w:hAnsi="Times New Roman" w:cs="Times New Roman"/>
        <w:b/>
        <w:bCs/>
        <w:kern w:val="0"/>
        <w:sz w:val="24"/>
        <w:szCs w:val="24"/>
        <w14:ligatures w14:val="none"/>
      </w:rPr>
      <w:tab/>
    </w:r>
    <w:r>
      <w:rPr>
        <w:rFonts w:ascii="Times New Roman" w:eastAsia="Times New Roman" w:hAnsi="Times New Roman" w:cs="Times New Roman"/>
        <w:b/>
        <w:bCs/>
        <w:kern w:val="0"/>
        <w:sz w:val="24"/>
        <w:szCs w:val="24"/>
        <w14:ligatures w14:val="none"/>
      </w:rPr>
      <w:t>2208575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A1C2D"/>
    <w:multiLevelType w:val="multilevel"/>
    <w:tmpl w:val="316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D74B7C"/>
    <w:multiLevelType w:val="multilevel"/>
    <w:tmpl w:val="3112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6040012">
    <w:abstractNumId w:val="1"/>
  </w:num>
  <w:num w:numId="2" w16cid:durableId="1881237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F4AC8"/>
    <w:rsid w:val="000003E7"/>
    <w:rsid w:val="00035031"/>
    <w:rsid w:val="00044A40"/>
    <w:rsid w:val="00070832"/>
    <w:rsid w:val="00095309"/>
    <w:rsid w:val="000B32AE"/>
    <w:rsid w:val="000C0785"/>
    <w:rsid w:val="000D024A"/>
    <w:rsid w:val="000F66B1"/>
    <w:rsid w:val="0012182F"/>
    <w:rsid w:val="001325FD"/>
    <w:rsid w:val="00195363"/>
    <w:rsid w:val="001B5BEC"/>
    <w:rsid w:val="001D3E78"/>
    <w:rsid w:val="00201C8F"/>
    <w:rsid w:val="0022248A"/>
    <w:rsid w:val="002564A7"/>
    <w:rsid w:val="002A38BB"/>
    <w:rsid w:val="002A429C"/>
    <w:rsid w:val="002D3DFD"/>
    <w:rsid w:val="003066A1"/>
    <w:rsid w:val="00370452"/>
    <w:rsid w:val="00395D79"/>
    <w:rsid w:val="003B622C"/>
    <w:rsid w:val="003D2C73"/>
    <w:rsid w:val="003E4157"/>
    <w:rsid w:val="00421A59"/>
    <w:rsid w:val="004907B4"/>
    <w:rsid w:val="004A74FA"/>
    <w:rsid w:val="004F4AC8"/>
    <w:rsid w:val="00526D8D"/>
    <w:rsid w:val="00551DF5"/>
    <w:rsid w:val="005608D1"/>
    <w:rsid w:val="00560F03"/>
    <w:rsid w:val="005E233B"/>
    <w:rsid w:val="005E270A"/>
    <w:rsid w:val="00604239"/>
    <w:rsid w:val="00612BA3"/>
    <w:rsid w:val="00637345"/>
    <w:rsid w:val="006A5C43"/>
    <w:rsid w:val="006B2846"/>
    <w:rsid w:val="006E2094"/>
    <w:rsid w:val="006E5767"/>
    <w:rsid w:val="007343CE"/>
    <w:rsid w:val="00746D1C"/>
    <w:rsid w:val="007916E8"/>
    <w:rsid w:val="007E2D8E"/>
    <w:rsid w:val="007E5F24"/>
    <w:rsid w:val="0080398A"/>
    <w:rsid w:val="008364C2"/>
    <w:rsid w:val="00892386"/>
    <w:rsid w:val="009161D7"/>
    <w:rsid w:val="00944DAF"/>
    <w:rsid w:val="00963B9A"/>
    <w:rsid w:val="009A5CBC"/>
    <w:rsid w:val="009B4C6E"/>
    <w:rsid w:val="00A30100"/>
    <w:rsid w:val="00A73A1F"/>
    <w:rsid w:val="00A93C28"/>
    <w:rsid w:val="00B61F80"/>
    <w:rsid w:val="00B84A1D"/>
    <w:rsid w:val="00B84A70"/>
    <w:rsid w:val="00BA656A"/>
    <w:rsid w:val="00BB06FA"/>
    <w:rsid w:val="00BC31F0"/>
    <w:rsid w:val="00C411B4"/>
    <w:rsid w:val="00C467CD"/>
    <w:rsid w:val="00C93B49"/>
    <w:rsid w:val="00C964DB"/>
    <w:rsid w:val="00CE7915"/>
    <w:rsid w:val="00CF7B05"/>
    <w:rsid w:val="00D064FE"/>
    <w:rsid w:val="00D247E1"/>
    <w:rsid w:val="00D52FCC"/>
    <w:rsid w:val="00D62F90"/>
    <w:rsid w:val="00D63661"/>
    <w:rsid w:val="00D90406"/>
    <w:rsid w:val="00DA28B6"/>
    <w:rsid w:val="00DA4B18"/>
    <w:rsid w:val="00DB7814"/>
    <w:rsid w:val="00DE6EE2"/>
    <w:rsid w:val="00DF7AB0"/>
    <w:rsid w:val="00E33B4F"/>
    <w:rsid w:val="00EB348D"/>
    <w:rsid w:val="00F048C5"/>
    <w:rsid w:val="00F138F6"/>
    <w:rsid w:val="00F20D96"/>
    <w:rsid w:val="00F23896"/>
    <w:rsid w:val="00F60562"/>
    <w:rsid w:val="00F66FB4"/>
    <w:rsid w:val="00FD179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7707B"/>
  <w15:docId w15:val="{990DDCA8-3ADD-437D-A28D-E6723611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608D1"/>
    <w:pPr>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4AC8"/>
    <w:rPr>
      <w:color w:val="0563C1" w:themeColor="hyperlink"/>
      <w:u w:val="single"/>
    </w:rPr>
  </w:style>
  <w:style w:type="character" w:styleId="UnresolvedMention">
    <w:name w:val="Unresolved Mention"/>
    <w:basedOn w:val="DefaultParagraphFont"/>
    <w:uiPriority w:val="99"/>
    <w:semiHidden/>
    <w:unhideWhenUsed/>
    <w:rsid w:val="004F4AC8"/>
    <w:rPr>
      <w:color w:val="605E5C"/>
      <w:shd w:val="clear" w:color="auto" w:fill="E1DFDD"/>
    </w:rPr>
  </w:style>
  <w:style w:type="paragraph" w:styleId="NormalWeb">
    <w:name w:val="Normal (Web)"/>
    <w:basedOn w:val="Normal"/>
    <w:uiPriority w:val="99"/>
    <w:unhideWhenUsed/>
    <w:rsid w:val="0003503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9A5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5CBC"/>
  </w:style>
  <w:style w:type="paragraph" w:styleId="Footer">
    <w:name w:val="footer"/>
    <w:basedOn w:val="Normal"/>
    <w:link w:val="FooterChar"/>
    <w:uiPriority w:val="99"/>
    <w:unhideWhenUsed/>
    <w:rsid w:val="009A5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CBC"/>
  </w:style>
  <w:style w:type="character" w:customStyle="1" w:styleId="Heading3Char">
    <w:name w:val="Heading 3 Char"/>
    <w:basedOn w:val="DefaultParagraphFont"/>
    <w:link w:val="Heading3"/>
    <w:uiPriority w:val="9"/>
    <w:rsid w:val="005608D1"/>
    <w:rPr>
      <w:rFonts w:ascii="Times New Roman" w:eastAsia="Times New Roman" w:hAnsi="Times New Roman" w:cs="Times New Roman"/>
      <w:b/>
      <w:bCs/>
      <w:kern w:val="0"/>
      <w:sz w:val="27"/>
      <w:szCs w:val="27"/>
    </w:rPr>
  </w:style>
  <w:style w:type="character" w:customStyle="1" w:styleId="media-delimiter">
    <w:name w:val="media-delimiter"/>
    <w:basedOn w:val="DefaultParagraphFont"/>
    <w:rsid w:val="00560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38202">
      <w:bodyDiv w:val="1"/>
      <w:marLeft w:val="0"/>
      <w:marRight w:val="0"/>
      <w:marTop w:val="0"/>
      <w:marBottom w:val="0"/>
      <w:divBdr>
        <w:top w:val="none" w:sz="0" w:space="0" w:color="auto"/>
        <w:left w:val="none" w:sz="0" w:space="0" w:color="auto"/>
        <w:bottom w:val="none" w:sz="0" w:space="0" w:color="auto"/>
        <w:right w:val="none" w:sz="0" w:space="0" w:color="auto"/>
      </w:divBdr>
    </w:div>
    <w:div w:id="119540034">
      <w:bodyDiv w:val="1"/>
      <w:marLeft w:val="0"/>
      <w:marRight w:val="0"/>
      <w:marTop w:val="0"/>
      <w:marBottom w:val="0"/>
      <w:divBdr>
        <w:top w:val="none" w:sz="0" w:space="0" w:color="auto"/>
        <w:left w:val="none" w:sz="0" w:space="0" w:color="auto"/>
        <w:bottom w:val="none" w:sz="0" w:space="0" w:color="auto"/>
        <w:right w:val="none" w:sz="0" w:space="0" w:color="auto"/>
      </w:divBdr>
    </w:div>
    <w:div w:id="164784721">
      <w:bodyDiv w:val="1"/>
      <w:marLeft w:val="0"/>
      <w:marRight w:val="0"/>
      <w:marTop w:val="0"/>
      <w:marBottom w:val="0"/>
      <w:divBdr>
        <w:top w:val="none" w:sz="0" w:space="0" w:color="auto"/>
        <w:left w:val="none" w:sz="0" w:space="0" w:color="auto"/>
        <w:bottom w:val="none" w:sz="0" w:space="0" w:color="auto"/>
        <w:right w:val="none" w:sz="0" w:space="0" w:color="auto"/>
      </w:divBdr>
    </w:div>
    <w:div w:id="204610534">
      <w:bodyDiv w:val="1"/>
      <w:marLeft w:val="0"/>
      <w:marRight w:val="0"/>
      <w:marTop w:val="0"/>
      <w:marBottom w:val="0"/>
      <w:divBdr>
        <w:top w:val="none" w:sz="0" w:space="0" w:color="auto"/>
        <w:left w:val="none" w:sz="0" w:space="0" w:color="auto"/>
        <w:bottom w:val="none" w:sz="0" w:space="0" w:color="auto"/>
        <w:right w:val="none" w:sz="0" w:space="0" w:color="auto"/>
      </w:divBdr>
      <w:divsChild>
        <w:div w:id="1734112205">
          <w:marLeft w:val="0"/>
          <w:marRight w:val="0"/>
          <w:marTop w:val="0"/>
          <w:marBottom w:val="0"/>
          <w:divBdr>
            <w:top w:val="none" w:sz="0" w:space="0" w:color="auto"/>
            <w:left w:val="none" w:sz="0" w:space="0" w:color="auto"/>
            <w:bottom w:val="none" w:sz="0" w:space="0" w:color="auto"/>
            <w:right w:val="none" w:sz="0" w:space="0" w:color="auto"/>
          </w:divBdr>
        </w:div>
        <w:div w:id="545483153">
          <w:marLeft w:val="0"/>
          <w:marRight w:val="0"/>
          <w:marTop w:val="0"/>
          <w:marBottom w:val="0"/>
          <w:divBdr>
            <w:top w:val="none" w:sz="0" w:space="0" w:color="auto"/>
            <w:left w:val="none" w:sz="0" w:space="0" w:color="auto"/>
            <w:bottom w:val="none" w:sz="0" w:space="0" w:color="auto"/>
            <w:right w:val="none" w:sz="0" w:space="0" w:color="auto"/>
          </w:divBdr>
        </w:div>
      </w:divsChild>
    </w:div>
    <w:div w:id="213472760">
      <w:bodyDiv w:val="1"/>
      <w:marLeft w:val="0"/>
      <w:marRight w:val="0"/>
      <w:marTop w:val="0"/>
      <w:marBottom w:val="0"/>
      <w:divBdr>
        <w:top w:val="none" w:sz="0" w:space="0" w:color="auto"/>
        <w:left w:val="none" w:sz="0" w:space="0" w:color="auto"/>
        <w:bottom w:val="none" w:sz="0" w:space="0" w:color="auto"/>
        <w:right w:val="none" w:sz="0" w:space="0" w:color="auto"/>
      </w:divBdr>
    </w:div>
    <w:div w:id="329867717">
      <w:bodyDiv w:val="1"/>
      <w:marLeft w:val="0"/>
      <w:marRight w:val="0"/>
      <w:marTop w:val="0"/>
      <w:marBottom w:val="0"/>
      <w:divBdr>
        <w:top w:val="none" w:sz="0" w:space="0" w:color="auto"/>
        <w:left w:val="none" w:sz="0" w:space="0" w:color="auto"/>
        <w:bottom w:val="none" w:sz="0" w:space="0" w:color="auto"/>
        <w:right w:val="none" w:sz="0" w:space="0" w:color="auto"/>
      </w:divBdr>
    </w:div>
    <w:div w:id="429013025">
      <w:bodyDiv w:val="1"/>
      <w:marLeft w:val="0"/>
      <w:marRight w:val="0"/>
      <w:marTop w:val="0"/>
      <w:marBottom w:val="0"/>
      <w:divBdr>
        <w:top w:val="none" w:sz="0" w:space="0" w:color="auto"/>
        <w:left w:val="none" w:sz="0" w:space="0" w:color="auto"/>
        <w:bottom w:val="none" w:sz="0" w:space="0" w:color="auto"/>
        <w:right w:val="none" w:sz="0" w:space="0" w:color="auto"/>
      </w:divBdr>
    </w:div>
    <w:div w:id="555969608">
      <w:bodyDiv w:val="1"/>
      <w:marLeft w:val="0"/>
      <w:marRight w:val="0"/>
      <w:marTop w:val="0"/>
      <w:marBottom w:val="0"/>
      <w:divBdr>
        <w:top w:val="none" w:sz="0" w:space="0" w:color="auto"/>
        <w:left w:val="none" w:sz="0" w:space="0" w:color="auto"/>
        <w:bottom w:val="none" w:sz="0" w:space="0" w:color="auto"/>
        <w:right w:val="none" w:sz="0" w:space="0" w:color="auto"/>
      </w:divBdr>
      <w:divsChild>
        <w:div w:id="1006174322">
          <w:marLeft w:val="144"/>
          <w:marRight w:val="0"/>
          <w:marTop w:val="120"/>
          <w:marBottom w:val="120"/>
          <w:divBdr>
            <w:top w:val="none" w:sz="0" w:space="0" w:color="auto"/>
            <w:left w:val="none" w:sz="0" w:space="0" w:color="auto"/>
            <w:bottom w:val="none" w:sz="0" w:space="0" w:color="auto"/>
            <w:right w:val="none" w:sz="0" w:space="0" w:color="auto"/>
          </w:divBdr>
        </w:div>
      </w:divsChild>
    </w:div>
    <w:div w:id="573899312">
      <w:bodyDiv w:val="1"/>
      <w:marLeft w:val="0"/>
      <w:marRight w:val="0"/>
      <w:marTop w:val="0"/>
      <w:marBottom w:val="0"/>
      <w:divBdr>
        <w:top w:val="none" w:sz="0" w:space="0" w:color="auto"/>
        <w:left w:val="none" w:sz="0" w:space="0" w:color="auto"/>
        <w:bottom w:val="none" w:sz="0" w:space="0" w:color="auto"/>
        <w:right w:val="none" w:sz="0" w:space="0" w:color="auto"/>
      </w:divBdr>
    </w:div>
    <w:div w:id="636685544">
      <w:bodyDiv w:val="1"/>
      <w:marLeft w:val="0"/>
      <w:marRight w:val="0"/>
      <w:marTop w:val="0"/>
      <w:marBottom w:val="0"/>
      <w:divBdr>
        <w:top w:val="none" w:sz="0" w:space="0" w:color="auto"/>
        <w:left w:val="none" w:sz="0" w:space="0" w:color="auto"/>
        <w:bottom w:val="none" w:sz="0" w:space="0" w:color="auto"/>
        <w:right w:val="none" w:sz="0" w:space="0" w:color="auto"/>
      </w:divBdr>
    </w:div>
    <w:div w:id="942108919">
      <w:bodyDiv w:val="1"/>
      <w:marLeft w:val="0"/>
      <w:marRight w:val="0"/>
      <w:marTop w:val="0"/>
      <w:marBottom w:val="0"/>
      <w:divBdr>
        <w:top w:val="none" w:sz="0" w:space="0" w:color="auto"/>
        <w:left w:val="none" w:sz="0" w:space="0" w:color="auto"/>
        <w:bottom w:val="none" w:sz="0" w:space="0" w:color="auto"/>
        <w:right w:val="none" w:sz="0" w:space="0" w:color="auto"/>
      </w:divBdr>
      <w:divsChild>
        <w:div w:id="485898514">
          <w:marLeft w:val="0"/>
          <w:marRight w:val="0"/>
          <w:marTop w:val="0"/>
          <w:marBottom w:val="0"/>
          <w:divBdr>
            <w:top w:val="none" w:sz="0" w:space="0" w:color="auto"/>
            <w:left w:val="none" w:sz="0" w:space="0" w:color="auto"/>
            <w:bottom w:val="none" w:sz="0" w:space="0" w:color="auto"/>
            <w:right w:val="none" w:sz="0" w:space="0" w:color="auto"/>
          </w:divBdr>
        </w:div>
        <w:div w:id="2015379882">
          <w:marLeft w:val="0"/>
          <w:marRight w:val="0"/>
          <w:marTop w:val="0"/>
          <w:marBottom w:val="0"/>
          <w:divBdr>
            <w:top w:val="none" w:sz="0" w:space="0" w:color="auto"/>
            <w:left w:val="none" w:sz="0" w:space="0" w:color="auto"/>
            <w:bottom w:val="none" w:sz="0" w:space="0" w:color="auto"/>
            <w:right w:val="none" w:sz="0" w:space="0" w:color="auto"/>
          </w:divBdr>
        </w:div>
      </w:divsChild>
    </w:div>
    <w:div w:id="1002666670">
      <w:bodyDiv w:val="1"/>
      <w:marLeft w:val="0"/>
      <w:marRight w:val="0"/>
      <w:marTop w:val="0"/>
      <w:marBottom w:val="0"/>
      <w:divBdr>
        <w:top w:val="none" w:sz="0" w:space="0" w:color="auto"/>
        <w:left w:val="none" w:sz="0" w:space="0" w:color="auto"/>
        <w:bottom w:val="none" w:sz="0" w:space="0" w:color="auto"/>
        <w:right w:val="none" w:sz="0" w:space="0" w:color="auto"/>
      </w:divBdr>
    </w:div>
    <w:div w:id="1011489755">
      <w:bodyDiv w:val="1"/>
      <w:marLeft w:val="0"/>
      <w:marRight w:val="0"/>
      <w:marTop w:val="0"/>
      <w:marBottom w:val="0"/>
      <w:divBdr>
        <w:top w:val="none" w:sz="0" w:space="0" w:color="auto"/>
        <w:left w:val="none" w:sz="0" w:space="0" w:color="auto"/>
        <w:bottom w:val="none" w:sz="0" w:space="0" w:color="auto"/>
        <w:right w:val="none" w:sz="0" w:space="0" w:color="auto"/>
      </w:divBdr>
    </w:div>
    <w:div w:id="1151404968">
      <w:bodyDiv w:val="1"/>
      <w:marLeft w:val="0"/>
      <w:marRight w:val="0"/>
      <w:marTop w:val="0"/>
      <w:marBottom w:val="0"/>
      <w:divBdr>
        <w:top w:val="none" w:sz="0" w:space="0" w:color="auto"/>
        <w:left w:val="none" w:sz="0" w:space="0" w:color="auto"/>
        <w:bottom w:val="none" w:sz="0" w:space="0" w:color="auto"/>
        <w:right w:val="none" w:sz="0" w:space="0" w:color="auto"/>
      </w:divBdr>
    </w:div>
    <w:div w:id="1264146232">
      <w:bodyDiv w:val="1"/>
      <w:marLeft w:val="0"/>
      <w:marRight w:val="0"/>
      <w:marTop w:val="0"/>
      <w:marBottom w:val="0"/>
      <w:divBdr>
        <w:top w:val="none" w:sz="0" w:space="0" w:color="auto"/>
        <w:left w:val="none" w:sz="0" w:space="0" w:color="auto"/>
        <w:bottom w:val="none" w:sz="0" w:space="0" w:color="auto"/>
        <w:right w:val="none" w:sz="0" w:space="0" w:color="auto"/>
      </w:divBdr>
    </w:div>
    <w:div w:id="1324045751">
      <w:bodyDiv w:val="1"/>
      <w:marLeft w:val="0"/>
      <w:marRight w:val="0"/>
      <w:marTop w:val="0"/>
      <w:marBottom w:val="0"/>
      <w:divBdr>
        <w:top w:val="none" w:sz="0" w:space="0" w:color="auto"/>
        <w:left w:val="none" w:sz="0" w:space="0" w:color="auto"/>
        <w:bottom w:val="none" w:sz="0" w:space="0" w:color="auto"/>
        <w:right w:val="none" w:sz="0" w:space="0" w:color="auto"/>
      </w:divBdr>
      <w:divsChild>
        <w:div w:id="666591010">
          <w:marLeft w:val="0"/>
          <w:marRight w:val="0"/>
          <w:marTop w:val="0"/>
          <w:marBottom w:val="0"/>
          <w:divBdr>
            <w:top w:val="none" w:sz="0" w:space="0" w:color="auto"/>
            <w:left w:val="none" w:sz="0" w:space="0" w:color="auto"/>
            <w:bottom w:val="none" w:sz="0" w:space="0" w:color="auto"/>
            <w:right w:val="none" w:sz="0" w:space="0" w:color="auto"/>
          </w:divBdr>
          <w:divsChild>
            <w:div w:id="894005927">
              <w:marLeft w:val="0"/>
              <w:marRight w:val="0"/>
              <w:marTop w:val="0"/>
              <w:marBottom w:val="0"/>
              <w:divBdr>
                <w:top w:val="none" w:sz="0" w:space="0" w:color="auto"/>
                <w:left w:val="none" w:sz="0" w:space="0" w:color="auto"/>
                <w:bottom w:val="none" w:sz="0" w:space="0" w:color="auto"/>
                <w:right w:val="none" w:sz="0" w:space="0" w:color="auto"/>
              </w:divBdr>
              <w:divsChild>
                <w:div w:id="880559490">
                  <w:marLeft w:val="0"/>
                  <w:marRight w:val="0"/>
                  <w:marTop w:val="120"/>
                  <w:marBottom w:val="120"/>
                  <w:divBdr>
                    <w:top w:val="none" w:sz="0" w:space="0" w:color="auto"/>
                    <w:left w:val="none" w:sz="0" w:space="0" w:color="auto"/>
                    <w:bottom w:val="none" w:sz="0" w:space="0" w:color="auto"/>
                    <w:right w:val="none" w:sz="0" w:space="0" w:color="auto"/>
                  </w:divBdr>
                </w:div>
                <w:div w:id="2138837056">
                  <w:marLeft w:val="0"/>
                  <w:marRight w:val="0"/>
                  <w:marTop w:val="0"/>
                  <w:marBottom w:val="0"/>
                  <w:divBdr>
                    <w:top w:val="single" w:sz="6" w:space="5" w:color="DEE2E6"/>
                    <w:left w:val="single" w:sz="6" w:space="5" w:color="DEE2E6"/>
                    <w:bottom w:val="single" w:sz="6" w:space="5" w:color="DEE2E6"/>
                    <w:right w:val="single" w:sz="6" w:space="5" w:color="DEE2E6"/>
                  </w:divBdr>
                  <w:divsChild>
                    <w:div w:id="1247299529">
                      <w:marLeft w:val="0"/>
                      <w:marRight w:val="0"/>
                      <w:marTop w:val="0"/>
                      <w:marBottom w:val="0"/>
                      <w:divBdr>
                        <w:top w:val="none" w:sz="0" w:space="0" w:color="auto"/>
                        <w:left w:val="none" w:sz="0" w:space="0" w:color="auto"/>
                        <w:bottom w:val="none" w:sz="0" w:space="0" w:color="auto"/>
                        <w:right w:val="none" w:sz="0" w:space="0" w:color="auto"/>
                      </w:divBdr>
                      <w:divsChild>
                        <w:div w:id="1074741101">
                          <w:marLeft w:val="0"/>
                          <w:marRight w:val="0"/>
                          <w:marTop w:val="0"/>
                          <w:marBottom w:val="0"/>
                          <w:divBdr>
                            <w:top w:val="none" w:sz="0" w:space="0" w:color="auto"/>
                            <w:left w:val="none" w:sz="0" w:space="0" w:color="auto"/>
                            <w:bottom w:val="none" w:sz="0" w:space="0" w:color="auto"/>
                            <w:right w:val="none" w:sz="0" w:space="0" w:color="auto"/>
                          </w:divBdr>
                          <w:divsChild>
                            <w:div w:id="1388987745">
                              <w:marLeft w:val="0"/>
                              <w:marRight w:val="0"/>
                              <w:marTop w:val="0"/>
                              <w:marBottom w:val="0"/>
                              <w:divBdr>
                                <w:top w:val="none" w:sz="0" w:space="0" w:color="auto"/>
                                <w:left w:val="none" w:sz="0" w:space="0" w:color="auto"/>
                                <w:bottom w:val="none" w:sz="0" w:space="0" w:color="auto"/>
                                <w:right w:val="none" w:sz="0" w:space="0" w:color="auto"/>
                              </w:divBdr>
                              <w:divsChild>
                                <w:div w:id="503983256">
                                  <w:marLeft w:val="0"/>
                                  <w:marRight w:val="0"/>
                                  <w:marTop w:val="0"/>
                                  <w:marBottom w:val="0"/>
                                  <w:divBdr>
                                    <w:top w:val="none" w:sz="0" w:space="0" w:color="auto"/>
                                    <w:left w:val="none" w:sz="0" w:space="0" w:color="auto"/>
                                    <w:bottom w:val="none" w:sz="0" w:space="0" w:color="auto"/>
                                    <w:right w:val="none" w:sz="0" w:space="0" w:color="auto"/>
                                  </w:divBdr>
                                </w:div>
                                <w:div w:id="1772623272">
                                  <w:marLeft w:val="0"/>
                                  <w:marRight w:val="0"/>
                                  <w:marTop w:val="0"/>
                                  <w:marBottom w:val="0"/>
                                  <w:divBdr>
                                    <w:top w:val="none" w:sz="0" w:space="0" w:color="auto"/>
                                    <w:left w:val="none" w:sz="0" w:space="0" w:color="auto"/>
                                    <w:bottom w:val="none" w:sz="0" w:space="0" w:color="auto"/>
                                    <w:right w:val="none" w:sz="0" w:space="0" w:color="auto"/>
                                  </w:divBdr>
                                  <w:divsChild>
                                    <w:div w:id="151711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8944196">
      <w:bodyDiv w:val="1"/>
      <w:marLeft w:val="0"/>
      <w:marRight w:val="0"/>
      <w:marTop w:val="0"/>
      <w:marBottom w:val="0"/>
      <w:divBdr>
        <w:top w:val="none" w:sz="0" w:space="0" w:color="auto"/>
        <w:left w:val="none" w:sz="0" w:space="0" w:color="auto"/>
        <w:bottom w:val="none" w:sz="0" w:space="0" w:color="auto"/>
        <w:right w:val="none" w:sz="0" w:space="0" w:color="auto"/>
      </w:divBdr>
      <w:divsChild>
        <w:div w:id="1856577493">
          <w:marLeft w:val="0"/>
          <w:marRight w:val="0"/>
          <w:marTop w:val="0"/>
          <w:marBottom w:val="0"/>
          <w:divBdr>
            <w:top w:val="none" w:sz="0" w:space="0" w:color="auto"/>
            <w:left w:val="none" w:sz="0" w:space="0" w:color="auto"/>
            <w:bottom w:val="none" w:sz="0" w:space="0" w:color="auto"/>
            <w:right w:val="none" w:sz="0" w:space="0" w:color="auto"/>
          </w:divBdr>
        </w:div>
        <w:div w:id="849954479">
          <w:marLeft w:val="0"/>
          <w:marRight w:val="0"/>
          <w:marTop w:val="0"/>
          <w:marBottom w:val="0"/>
          <w:divBdr>
            <w:top w:val="none" w:sz="0" w:space="0" w:color="auto"/>
            <w:left w:val="none" w:sz="0" w:space="0" w:color="auto"/>
            <w:bottom w:val="none" w:sz="0" w:space="0" w:color="auto"/>
            <w:right w:val="none" w:sz="0" w:space="0" w:color="auto"/>
          </w:divBdr>
        </w:div>
      </w:divsChild>
    </w:div>
    <w:div w:id="1790127355">
      <w:bodyDiv w:val="1"/>
      <w:marLeft w:val="0"/>
      <w:marRight w:val="0"/>
      <w:marTop w:val="0"/>
      <w:marBottom w:val="0"/>
      <w:divBdr>
        <w:top w:val="none" w:sz="0" w:space="0" w:color="auto"/>
        <w:left w:val="none" w:sz="0" w:space="0" w:color="auto"/>
        <w:bottom w:val="none" w:sz="0" w:space="0" w:color="auto"/>
        <w:right w:val="none" w:sz="0" w:space="0" w:color="auto"/>
      </w:divBdr>
      <w:divsChild>
        <w:div w:id="353921631">
          <w:marLeft w:val="0"/>
          <w:marRight w:val="0"/>
          <w:marTop w:val="0"/>
          <w:marBottom w:val="0"/>
          <w:divBdr>
            <w:top w:val="none" w:sz="0" w:space="0" w:color="auto"/>
            <w:left w:val="none" w:sz="0" w:space="0" w:color="auto"/>
            <w:bottom w:val="none" w:sz="0" w:space="0" w:color="auto"/>
            <w:right w:val="none" w:sz="0" w:space="0" w:color="auto"/>
          </w:divBdr>
          <w:divsChild>
            <w:div w:id="865367385">
              <w:marLeft w:val="0"/>
              <w:marRight w:val="0"/>
              <w:marTop w:val="0"/>
              <w:marBottom w:val="0"/>
              <w:divBdr>
                <w:top w:val="none" w:sz="0" w:space="0" w:color="auto"/>
                <w:left w:val="none" w:sz="0" w:space="0" w:color="auto"/>
                <w:bottom w:val="none" w:sz="0" w:space="0" w:color="auto"/>
                <w:right w:val="none" w:sz="0" w:space="0" w:color="auto"/>
              </w:divBdr>
              <w:divsChild>
                <w:div w:id="546527715">
                  <w:marLeft w:val="0"/>
                  <w:marRight w:val="0"/>
                  <w:marTop w:val="0"/>
                  <w:marBottom w:val="0"/>
                  <w:divBdr>
                    <w:top w:val="single" w:sz="6" w:space="5" w:color="DEE2E6"/>
                    <w:left w:val="single" w:sz="6" w:space="5" w:color="DEE2E6"/>
                    <w:bottom w:val="single" w:sz="6" w:space="5" w:color="DEE2E6"/>
                    <w:right w:val="single" w:sz="6" w:space="5" w:color="DEE2E6"/>
                  </w:divBdr>
                  <w:divsChild>
                    <w:div w:id="479201792">
                      <w:marLeft w:val="0"/>
                      <w:marRight w:val="0"/>
                      <w:marTop w:val="0"/>
                      <w:marBottom w:val="0"/>
                      <w:divBdr>
                        <w:top w:val="none" w:sz="0" w:space="0" w:color="auto"/>
                        <w:left w:val="none" w:sz="0" w:space="0" w:color="auto"/>
                        <w:bottom w:val="none" w:sz="0" w:space="0" w:color="auto"/>
                        <w:right w:val="none" w:sz="0" w:space="0" w:color="auto"/>
                      </w:divBdr>
                      <w:divsChild>
                        <w:div w:id="176427243">
                          <w:marLeft w:val="0"/>
                          <w:marRight w:val="0"/>
                          <w:marTop w:val="0"/>
                          <w:marBottom w:val="0"/>
                          <w:divBdr>
                            <w:top w:val="none" w:sz="0" w:space="0" w:color="auto"/>
                            <w:left w:val="none" w:sz="0" w:space="0" w:color="auto"/>
                            <w:bottom w:val="none" w:sz="0" w:space="0" w:color="auto"/>
                            <w:right w:val="none" w:sz="0" w:space="0" w:color="auto"/>
                          </w:divBdr>
                          <w:divsChild>
                            <w:div w:id="2023701762">
                              <w:marLeft w:val="0"/>
                              <w:marRight w:val="0"/>
                              <w:marTop w:val="0"/>
                              <w:marBottom w:val="0"/>
                              <w:divBdr>
                                <w:top w:val="none" w:sz="0" w:space="0" w:color="auto"/>
                                <w:left w:val="none" w:sz="0" w:space="0" w:color="auto"/>
                                <w:bottom w:val="none" w:sz="0" w:space="0" w:color="auto"/>
                                <w:right w:val="none" w:sz="0" w:space="0" w:color="auto"/>
                              </w:divBdr>
                              <w:divsChild>
                                <w:div w:id="177694537">
                                  <w:marLeft w:val="0"/>
                                  <w:marRight w:val="0"/>
                                  <w:marTop w:val="0"/>
                                  <w:marBottom w:val="0"/>
                                  <w:divBdr>
                                    <w:top w:val="none" w:sz="0" w:space="0" w:color="auto"/>
                                    <w:left w:val="none" w:sz="0" w:space="0" w:color="auto"/>
                                    <w:bottom w:val="none" w:sz="0" w:space="0" w:color="auto"/>
                                    <w:right w:val="none" w:sz="0" w:space="0" w:color="auto"/>
                                  </w:divBdr>
                                </w:div>
                                <w:div w:id="637342634">
                                  <w:marLeft w:val="0"/>
                                  <w:marRight w:val="0"/>
                                  <w:marTop w:val="0"/>
                                  <w:marBottom w:val="0"/>
                                  <w:divBdr>
                                    <w:top w:val="none" w:sz="0" w:space="0" w:color="auto"/>
                                    <w:left w:val="none" w:sz="0" w:space="0" w:color="auto"/>
                                    <w:bottom w:val="none" w:sz="0" w:space="0" w:color="auto"/>
                                    <w:right w:val="none" w:sz="0" w:space="0" w:color="auto"/>
                                  </w:divBdr>
                                  <w:divsChild>
                                    <w:div w:id="190822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17899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856724134">
      <w:bodyDiv w:val="1"/>
      <w:marLeft w:val="0"/>
      <w:marRight w:val="0"/>
      <w:marTop w:val="0"/>
      <w:marBottom w:val="0"/>
      <w:divBdr>
        <w:top w:val="none" w:sz="0" w:space="0" w:color="auto"/>
        <w:left w:val="none" w:sz="0" w:space="0" w:color="auto"/>
        <w:bottom w:val="none" w:sz="0" w:space="0" w:color="auto"/>
        <w:right w:val="none" w:sz="0" w:space="0" w:color="auto"/>
      </w:divBdr>
    </w:div>
    <w:div w:id="1913202210">
      <w:bodyDiv w:val="1"/>
      <w:marLeft w:val="0"/>
      <w:marRight w:val="0"/>
      <w:marTop w:val="0"/>
      <w:marBottom w:val="0"/>
      <w:divBdr>
        <w:top w:val="none" w:sz="0" w:space="0" w:color="auto"/>
        <w:left w:val="none" w:sz="0" w:space="0" w:color="auto"/>
        <w:bottom w:val="none" w:sz="0" w:space="0" w:color="auto"/>
        <w:right w:val="none" w:sz="0" w:space="0" w:color="auto"/>
      </w:divBdr>
    </w:div>
    <w:div w:id="2113892989">
      <w:bodyDiv w:val="1"/>
      <w:marLeft w:val="0"/>
      <w:marRight w:val="0"/>
      <w:marTop w:val="0"/>
      <w:marBottom w:val="0"/>
      <w:divBdr>
        <w:top w:val="none" w:sz="0" w:space="0" w:color="auto"/>
        <w:left w:val="none" w:sz="0" w:space="0" w:color="auto"/>
        <w:bottom w:val="none" w:sz="0" w:space="0" w:color="auto"/>
        <w:right w:val="none" w:sz="0" w:space="0" w:color="auto"/>
      </w:divBdr>
    </w:div>
    <w:div w:id="2130586651">
      <w:bodyDiv w:val="1"/>
      <w:marLeft w:val="0"/>
      <w:marRight w:val="0"/>
      <w:marTop w:val="0"/>
      <w:marBottom w:val="0"/>
      <w:divBdr>
        <w:top w:val="none" w:sz="0" w:space="0" w:color="auto"/>
        <w:left w:val="none" w:sz="0" w:space="0" w:color="auto"/>
        <w:bottom w:val="none" w:sz="0" w:space="0" w:color="auto"/>
        <w:right w:val="none" w:sz="0" w:space="0" w:color="auto"/>
      </w:divBdr>
      <w:divsChild>
        <w:div w:id="1781483715">
          <w:marLeft w:val="0"/>
          <w:marRight w:val="0"/>
          <w:marTop w:val="0"/>
          <w:marBottom w:val="0"/>
          <w:divBdr>
            <w:top w:val="none" w:sz="0" w:space="0" w:color="auto"/>
            <w:left w:val="none" w:sz="0" w:space="0" w:color="auto"/>
            <w:bottom w:val="none" w:sz="0" w:space="0" w:color="auto"/>
            <w:right w:val="none" w:sz="0" w:space="0" w:color="auto"/>
          </w:divBdr>
          <w:divsChild>
            <w:div w:id="484394749">
              <w:marLeft w:val="0"/>
              <w:marRight w:val="0"/>
              <w:marTop w:val="0"/>
              <w:marBottom w:val="0"/>
              <w:divBdr>
                <w:top w:val="none" w:sz="0" w:space="0" w:color="auto"/>
                <w:left w:val="none" w:sz="0" w:space="0" w:color="auto"/>
                <w:bottom w:val="none" w:sz="0" w:space="0" w:color="auto"/>
                <w:right w:val="none" w:sz="0" w:space="0" w:color="auto"/>
              </w:divBdr>
              <w:divsChild>
                <w:div w:id="732704078">
                  <w:marLeft w:val="0"/>
                  <w:marRight w:val="0"/>
                  <w:marTop w:val="0"/>
                  <w:marBottom w:val="0"/>
                  <w:divBdr>
                    <w:top w:val="single" w:sz="6" w:space="5" w:color="DEE2E6"/>
                    <w:left w:val="single" w:sz="6" w:space="5" w:color="DEE2E6"/>
                    <w:bottom w:val="single" w:sz="6" w:space="5" w:color="DEE2E6"/>
                    <w:right w:val="single" w:sz="6" w:space="5" w:color="DEE2E6"/>
                  </w:divBdr>
                  <w:divsChild>
                    <w:div w:id="1741826452">
                      <w:marLeft w:val="0"/>
                      <w:marRight w:val="0"/>
                      <w:marTop w:val="0"/>
                      <w:marBottom w:val="0"/>
                      <w:divBdr>
                        <w:top w:val="none" w:sz="0" w:space="0" w:color="auto"/>
                        <w:left w:val="none" w:sz="0" w:space="0" w:color="auto"/>
                        <w:bottom w:val="none" w:sz="0" w:space="0" w:color="auto"/>
                        <w:right w:val="none" w:sz="0" w:space="0" w:color="auto"/>
                      </w:divBdr>
                      <w:divsChild>
                        <w:div w:id="561141595">
                          <w:marLeft w:val="0"/>
                          <w:marRight w:val="0"/>
                          <w:marTop w:val="0"/>
                          <w:marBottom w:val="0"/>
                          <w:divBdr>
                            <w:top w:val="none" w:sz="0" w:space="0" w:color="auto"/>
                            <w:left w:val="none" w:sz="0" w:space="0" w:color="auto"/>
                            <w:bottom w:val="none" w:sz="0" w:space="0" w:color="auto"/>
                            <w:right w:val="none" w:sz="0" w:space="0" w:color="auto"/>
                          </w:divBdr>
                          <w:divsChild>
                            <w:div w:id="698243963">
                              <w:marLeft w:val="0"/>
                              <w:marRight w:val="0"/>
                              <w:marTop w:val="0"/>
                              <w:marBottom w:val="0"/>
                              <w:divBdr>
                                <w:top w:val="none" w:sz="0" w:space="0" w:color="auto"/>
                                <w:left w:val="none" w:sz="0" w:space="0" w:color="auto"/>
                                <w:bottom w:val="none" w:sz="0" w:space="0" w:color="auto"/>
                                <w:right w:val="none" w:sz="0" w:space="0" w:color="auto"/>
                              </w:divBdr>
                              <w:divsChild>
                                <w:div w:id="322390892">
                                  <w:marLeft w:val="0"/>
                                  <w:marRight w:val="0"/>
                                  <w:marTop w:val="0"/>
                                  <w:marBottom w:val="0"/>
                                  <w:divBdr>
                                    <w:top w:val="none" w:sz="0" w:space="0" w:color="auto"/>
                                    <w:left w:val="none" w:sz="0" w:space="0" w:color="auto"/>
                                    <w:bottom w:val="none" w:sz="0" w:space="0" w:color="auto"/>
                                    <w:right w:val="none" w:sz="0" w:space="0" w:color="auto"/>
                                  </w:divBdr>
                                </w:div>
                                <w:div w:id="2141223025">
                                  <w:marLeft w:val="0"/>
                                  <w:marRight w:val="0"/>
                                  <w:marTop w:val="0"/>
                                  <w:marBottom w:val="0"/>
                                  <w:divBdr>
                                    <w:top w:val="none" w:sz="0" w:space="0" w:color="auto"/>
                                    <w:left w:val="none" w:sz="0" w:space="0" w:color="auto"/>
                                    <w:bottom w:val="none" w:sz="0" w:space="0" w:color="auto"/>
                                    <w:right w:val="none" w:sz="0" w:space="0" w:color="auto"/>
                                  </w:divBdr>
                                  <w:divsChild>
                                    <w:div w:id="5744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539506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undp.org/sustainable-development-goals" TargetMode="External"/><Relationship Id="rId18" Type="http://schemas.openxmlformats.org/officeDocument/2006/relationships/hyperlink" Target="https://eur01.safelinks.protection.outlook.com/?url=https%3A%2F%2Fwww.gov.uk%2Fdispose-household-waste&amp;data=05%7C01%7C2208575%40student.uwtsd.ac.uk%7C0cc627a9c7564a1bd90708db53a4d9d8%7C4e0f11f9046e45059cb8db2152311e21%7C0%7C0%7C638195739709923096%7CUnknown%7CTWFpbGZsb3d8eyJWIjoiMC4wLjAwMDAiLCJQIjoiV2luMzIiLCJBTiI6Ik1haWwiLCJXVCI6Mn0%3D%7C3000%7C%7C%7C&amp;sdata=%2FA%2B3efw%2BTv%2BlpPdEXDbycwVQE8EjXbDJgMrOMDNR5BI%3D&amp;reserved=0" TargetMode="External"/><Relationship Id="rId26" Type="http://schemas.openxmlformats.org/officeDocument/2006/relationships/hyperlink" Target="https://www.incredibleedible.org.uk/what-we-do/right-to-grow/" TargetMode="External"/><Relationship Id="rId3" Type="http://schemas.openxmlformats.org/officeDocument/2006/relationships/customXml" Target="../customXml/item3.xml"/><Relationship Id="rId21" Type="http://schemas.openxmlformats.org/officeDocument/2006/relationships/hyperlink" Target="https://eur01.safelinks.protection.outlook.com/?url=https%3A%2F%2Fmoodle.uwtsd.ac.uk%2Fmod%2Furl%2Fview.php%3Fid%3D492845&amp;data=05%7C01%7C2208575%40student.uwtsd.ac.uk%7C0cc627a9c7564a1bd90708db53a4d9d8%7C4e0f11f9046e45059cb8db2152311e21%7C0%7C0%7C638195739709923096%7CUnknown%7CTWFpbGZsb3d8eyJWIjoiMC4wLjAwMDAiLCJQIjoiV2luMzIiLCJBTiI6Ik1haWwiLCJXVCI6Mn0%3D%7C3000%7C%7C%7C&amp;sdata=MqMg9Aw4pAhqXuHoVvS9Ww6joXV6e0hQ3UNOOWaop2Y%3D&amp;reserved=0"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eur01.safelinks.protection.outlook.com/?url=https%3A%2F%2Fmoodle.uwtsd.ac.uk%2Fmod%2Furl%2Fview.php%3Fid%3D492845&amp;data=05%7C01%7C2208575%40student.uwtsd.ac.uk%7C0cc627a9c7564a1bd90708db53a4d9d8%7C4e0f11f9046e45059cb8db2152311e21%7C0%7C0%7C638195739709923096%7CUnknown%7CTWFpbGZsb3d8eyJWIjoiMC4wLjAwMDAiLCJQIjoiV2luMzIiLCJBTiI6Ik1haWwiLCJXVCI6Mn0%3D%7C3000%7C%7C%7C&amp;sdata=MqMg9Aw4pAhqXuHoVvS9Ww6joXV6e0hQ3UNOOWaop2Y%3D&amp;reserved=0" TargetMode="External"/><Relationship Id="rId25" Type="http://schemas.openxmlformats.org/officeDocument/2006/relationships/hyperlink" Target="https://www.incredibleedible.org.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earth.org%2Fjapan-waste-management%2F&amp;data=05%7C01%7C2208575%40student.uwtsd.ac.uk%7C0cc627a9c7564a1bd90708db53a4d9d8%7C4e0f11f9046e45059cb8db2152311e21%7C0%7C0%7C638195739709923096%7CUnknown%7CTWFpbGZsb3d8eyJWIjoiMC4wLjAwMDAiLCJQIjoiV2luMzIiLCJBTiI6Ik1haWwiLCJXVCI6Mn0%3D%7C3000%7C%7C%7C&amp;sdata=T1%2FNiZ88yc8yCiBrKvWlImEcLCUAE1YIZuY5WV8NW6c%3D&amp;reserved=0" TargetMode="External"/><Relationship Id="rId20" Type="http://schemas.openxmlformats.org/officeDocument/2006/relationships/hyperlink" Target="https://doi.org/10.3389/fpsyg.2015.01201" TargetMode="External"/><Relationship Id="rId29" Type="http://schemas.openxmlformats.org/officeDocument/2006/relationships/hyperlink" Target="https://eur01.safelinks.protection.outlook.com/?url=https%3A%2F%2Fmoodle.uwtsd.ac.uk%2Fmod%2Furl%2Fview.php%3Fid%3D492845&amp;data=05%7C01%7C2208575%40student.uwtsd.ac.uk%7C0cc627a9c7564a1bd90708db53a4d9d8%7C4e0f11f9046e45059cb8db2152311e21%7C0%7C0%7C638195739709923096%7CUnknown%7CTWFpbGZsb3d8eyJWIjoiMC4wLjAwMDAiLCJQIjoiV2luMzIiLCJBTiI6Ik1haWwiLCJXVCI6Mn0%3D%7C3000%7C%7C%7C&amp;sdata=MqMg9Aw4pAhqXuHoVvS9Ww6joXV6e0hQ3UNOOWaop2Y%3D&amp;reserved=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incredibleedible.org.uk/wp-content/uploads/2018/10/IE-Impact-Report-Final-Web.pdf"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ur01.safelinks.protection.outlook.com/?url=https%3A%2F%2Fdoi.org%2F10.1177%2F1035304620944296&amp;data=05%7C01%7C2208575%40student.uwtsd.ac.uk%7C0cc627a9c7564a1bd90708db53a4d9d8%7C4e0f11f9046e45059cb8db2152311e21%7C0%7C0%7C638195739709923096%7CUnknown%7CTWFpbGZsb3d8eyJWIjoiMC4wLjAwMDAiLCJQIjoiV2luMzIiLCJBTiI6Ik1haWwiLCJXVCI6Mn0%3D%7C3000%7C%7C%7C&amp;sdata=C028zoQQ95Gu6WX8twjL0rQsmg%2B9as36rZ5PJf%2F5fx0%3D&amp;reserved=0" TargetMode="External"/><Relationship Id="rId23" Type="http://schemas.openxmlformats.org/officeDocument/2006/relationships/hyperlink" Target="https://www.incredibleedible.org.uk/" TargetMode="External"/><Relationship Id="rId28" Type="http://schemas.openxmlformats.org/officeDocument/2006/relationships/hyperlink" Target="https://doi.org/10.1177/17416590221088792" TargetMode="External"/><Relationship Id="rId10" Type="http://schemas.openxmlformats.org/officeDocument/2006/relationships/header" Target="header1.xml"/><Relationship Id="rId19" Type="http://schemas.openxmlformats.org/officeDocument/2006/relationships/hyperlink" Target="https://eur01.safelinks.protection.outlook.com/?url=https%3A%2F%2Fwww.epa.gov%2Frecycle%2Freducing-and-reusing-basics&amp;data=05%7C01%7C2208575%40student.uwtsd.ac.uk%7C0cc627a9c7564a1bd90708db53a4d9d8%7C4e0f11f9046e45059cb8db2152311e21%7C0%7C0%7C638195739709923096%7CUnknown%7CTWFpbGZsb3d8eyJWIjoiMC4wLjAwMDAiLCJQIjoiV2luMzIiLCJBTiI6Ik1haWwiLCJXVCI6Mn0%3D%7C3000%7C%7C%7C&amp;sdata=dnEO8PKghGoWiE8K5dR%2B%2FcLH7nYnPxt3oXR5puWCjSM%3D&amp;reserved=0" TargetMode="External"/><Relationship Id="rId31"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dgs.un.org/goals" TargetMode="External"/><Relationship Id="rId22" Type="http://schemas.openxmlformats.org/officeDocument/2006/relationships/hyperlink" Target="https://doi.org/10.1016/B978-008044910-4.01068-3" TargetMode="External"/><Relationship Id="rId27" Type="http://schemas.openxmlformats.org/officeDocument/2006/relationships/hyperlink" Target="https://blogs.worldbank.org/nasikiliza/to-farm-or-not-to-farm-changing-the-youths-mindset-is-the-answer" TargetMode="External"/><Relationship Id="rId30" Type="http://schemas.openxmlformats.org/officeDocument/2006/relationships/hyperlink" Target="https://sdgs.un.org/goals/goal2"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4daa79096e75a081786ef171baa26dd5">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f448f032b4e39949653cb55ee14c2b6f"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CCA363-F4B8-4EB7-AA5E-A0672E3FE733}">
  <ds:schemaRefs>
    <ds:schemaRef ds:uri="http://schemas.microsoft.com/office/2006/metadata/properties"/>
    <ds:schemaRef ds:uri="http://schemas.microsoft.com/office/infopath/2007/PartnerControls"/>
    <ds:schemaRef ds:uri="8037f1ae-8227-4d98-9712-32142d774c3b"/>
  </ds:schemaRefs>
</ds:datastoreItem>
</file>

<file path=customXml/itemProps2.xml><?xml version="1.0" encoding="utf-8"?>
<ds:datastoreItem xmlns:ds="http://schemas.openxmlformats.org/officeDocument/2006/customXml" ds:itemID="{776D856A-CBE9-4B2E-AF3F-BF48AE5F9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E1F994-014A-4FA8-B996-C2F0B5BF77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25</Pages>
  <Words>8915</Words>
  <Characters>50822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 Nguyen (2208575)</dc:creator>
  <cp:keywords/>
  <dc:description/>
  <cp:lastModifiedBy>Mi Nguyen (2208575)</cp:lastModifiedBy>
  <cp:revision>78</cp:revision>
  <dcterms:created xsi:type="dcterms:W3CDTF">2023-05-22T13:20:00Z</dcterms:created>
  <dcterms:modified xsi:type="dcterms:W3CDTF">2023-05-22T22:01:00Z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