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E19D4" w14:textId="77777777" w:rsidR="00772C6C" w:rsidRDefault="00772C6C" w:rsidP="00772C6C">
      <w:pPr>
        <w:spacing w:line="259" w:lineRule="auto"/>
        <w:jc w:val="center"/>
        <w:rPr>
          <w:rFonts w:ascii="Verdana" w:hAnsi="Verdana"/>
          <w:b/>
          <w:i/>
          <w:sz w:val="44"/>
        </w:rPr>
      </w:pPr>
      <w:bookmarkStart w:id="0" w:name="OLE_LINK1"/>
      <w:r>
        <w:rPr>
          <w:rFonts w:ascii="Verdana" w:hAnsi="Verdana"/>
          <w:b/>
          <w:i/>
          <w:sz w:val="44"/>
        </w:rPr>
        <w:t xml:space="preserve">Portfolio </w:t>
      </w:r>
    </w:p>
    <w:p w14:paraId="4EC19DFA" w14:textId="77777777" w:rsidR="00772C6C" w:rsidRDefault="00772C6C" w:rsidP="00772C6C">
      <w:pPr>
        <w:spacing w:line="259" w:lineRule="auto"/>
        <w:rPr>
          <w:rFonts w:ascii="Verdana" w:hAnsi="Verdana"/>
          <w:b/>
          <w:caps/>
          <w:sz w:val="18"/>
          <w:szCs w:val="18"/>
        </w:rPr>
      </w:pPr>
    </w:p>
    <w:p w14:paraId="74D64FFE" w14:textId="77777777" w:rsidR="00772C6C" w:rsidRDefault="00772C6C" w:rsidP="00772C6C">
      <w:pPr>
        <w:spacing w:line="259" w:lineRule="auto"/>
        <w:jc w:val="center"/>
        <w:rPr>
          <w:rFonts w:ascii="Verdana" w:hAnsi="Verdana"/>
          <w:b/>
          <w:caps/>
          <w:sz w:val="18"/>
          <w:szCs w:val="18"/>
        </w:rPr>
      </w:pPr>
      <w:r>
        <w:rPr>
          <w:noProof/>
          <w:lang w:eastAsia="en-GB"/>
        </w:rPr>
        <w:drawing>
          <wp:inline distT="0" distB="0" distL="0" distR="0" wp14:anchorId="4FAE6510" wp14:editId="7067EA5B">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33F16AC5" w14:textId="77777777" w:rsidR="00912FF2" w:rsidRDefault="00912FF2" w:rsidP="00772C6C">
      <w:pPr>
        <w:spacing w:line="259" w:lineRule="auto"/>
        <w:jc w:val="center"/>
        <w:rPr>
          <w:rFonts w:ascii="Verdana" w:hAnsi="Verdana"/>
          <w:b/>
          <w:caps/>
          <w:sz w:val="18"/>
          <w:szCs w:val="18"/>
        </w:rPr>
      </w:pPr>
    </w:p>
    <w:p w14:paraId="5C9A2DC3" w14:textId="77777777" w:rsidR="00912FF2" w:rsidRDefault="00912FF2" w:rsidP="00772C6C">
      <w:pPr>
        <w:spacing w:line="259" w:lineRule="auto"/>
        <w:jc w:val="center"/>
        <w:rPr>
          <w:rFonts w:ascii="Verdana" w:hAnsi="Verdana"/>
          <w:b/>
          <w:caps/>
          <w:sz w:val="18"/>
          <w:szCs w:val="18"/>
        </w:rPr>
      </w:pPr>
    </w:p>
    <w:p w14:paraId="57895408" w14:textId="77777777" w:rsidR="00912FF2" w:rsidRDefault="00912FF2" w:rsidP="00772C6C">
      <w:pPr>
        <w:spacing w:line="259" w:lineRule="auto"/>
        <w:jc w:val="center"/>
        <w:rPr>
          <w:rFonts w:ascii="Verdana" w:hAnsi="Verdana"/>
          <w:b/>
          <w:caps/>
          <w:sz w:val="18"/>
          <w:szCs w:val="18"/>
        </w:rPr>
      </w:pPr>
    </w:p>
    <w:p w14:paraId="50473105" w14:textId="77777777" w:rsidR="00912FF2" w:rsidRDefault="00912FF2" w:rsidP="00772C6C">
      <w:pPr>
        <w:spacing w:line="259" w:lineRule="auto"/>
        <w:jc w:val="center"/>
        <w:rPr>
          <w:rFonts w:ascii="Verdana" w:hAnsi="Verdana"/>
          <w:b/>
          <w:caps/>
          <w:sz w:val="18"/>
          <w:szCs w:val="18"/>
        </w:rPr>
      </w:pPr>
    </w:p>
    <w:p w14:paraId="1DB6207A" w14:textId="77777777" w:rsidR="00912FF2" w:rsidRDefault="00912FF2" w:rsidP="00772C6C">
      <w:pPr>
        <w:spacing w:line="259" w:lineRule="auto"/>
        <w:jc w:val="center"/>
        <w:rPr>
          <w:rFonts w:ascii="Verdana" w:hAnsi="Verdana"/>
          <w:b/>
          <w:caps/>
          <w:sz w:val="18"/>
          <w:szCs w:val="18"/>
        </w:rPr>
      </w:pPr>
    </w:p>
    <w:p w14:paraId="7D9012BC" w14:textId="77777777" w:rsidR="00912FF2" w:rsidRDefault="00912FF2" w:rsidP="00772C6C">
      <w:pPr>
        <w:spacing w:line="259" w:lineRule="auto"/>
        <w:jc w:val="center"/>
        <w:rPr>
          <w:rFonts w:ascii="Verdana" w:hAnsi="Verdana"/>
          <w:b/>
          <w:caps/>
          <w:sz w:val="18"/>
          <w:szCs w:val="18"/>
        </w:rPr>
      </w:pPr>
    </w:p>
    <w:p w14:paraId="5CC7AABF" w14:textId="77777777" w:rsidR="00772C6C" w:rsidRDefault="00772C6C" w:rsidP="00772C6C">
      <w:pPr>
        <w:spacing w:line="259" w:lineRule="auto"/>
        <w:rPr>
          <w:rFonts w:ascii="Verdana" w:hAnsi="Verdana"/>
          <w:b/>
          <w:caps/>
          <w:sz w:val="18"/>
          <w:szCs w:val="18"/>
        </w:rPr>
      </w:pPr>
    </w:p>
    <w:p w14:paraId="72EE5BBE" w14:textId="77777777" w:rsidR="00772C6C" w:rsidRPr="000A616E" w:rsidRDefault="00772C6C" w:rsidP="00772C6C">
      <w:pPr>
        <w:spacing w:line="259" w:lineRule="auto"/>
        <w:rPr>
          <w:rFonts w:ascii="Verdana" w:hAnsi="Verdana"/>
          <w:b/>
          <w:bCs/>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0A616E">
        <w:rPr>
          <w:rFonts w:ascii="Verdana" w:hAnsi="Verdana"/>
          <w:b/>
          <w:bCs/>
          <w:caps/>
          <w:sz w:val="18"/>
          <w:szCs w:val="18"/>
        </w:rPr>
        <w:t>Academic Skills for the Digital Era (BMSW4013)</w:t>
      </w:r>
    </w:p>
    <w:p w14:paraId="3D42799D" w14:textId="77777777" w:rsidR="00772C6C" w:rsidRDefault="00772C6C" w:rsidP="00772C6C">
      <w:pPr>
        <w:spacing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Pr>
          <w:rFonts w:ascii="Verdana" w:hAnsi="Verdana"/>
          <w:b/>
          <w:caps/>
          <w:sz w:val="18"/>
          <w:szCs w:val="18"/>
        </w:rPr>
        <w:tab/>
        <w:t xml:space="preserve">DANIELA ESTEFANIA MALDONADO RUIZ </w:t>
      </w:r>
    </w:p>
    <w:p w14:paraId="3A4063F6" w14:textId="77777777" w:rsidR="00772C6C" w:rsidRDefault="00772C6C" w:rsidP="00772C6C">
      <w:pPr>
        <w:spacing w:line="259" w:lineRule="auto"/>
        <w:rPr>
          <w:rFonts w:ascii="Verdana" w:hAnsi="Verdana"/>
          <w:b/>
          <w:caps/>
          <w:color w:val="000000" w:themeColor="text1"/>
          <w:sz w:val="18"/>
          <w:szCs w:val="18"/>
        </w:rPr>
      </w:pPr>
      <w:r w:rsidRPr="007D452A">
        <w:rPr>
          <w:rFonts w:ascii="Verdana" w:hAnsi="Verdana"/>
          <w:b/>
          <w:caps/>
          <w:color w:val="000000" w:themeColor="text1"/>
          <w:sz w:val="18"/>
          <w:szCs w:val="18"/>
        </w:rPr>
        <w:t xml:space="preserve">Lecturer Name:                  </w:t>
      </w:r>
      <w:r w:rsidRPr="00132D80">
        <w:rPr>
          <w:rFonts w:ascii="Verdana" w:hAnsi="Verdana"/>
          <w:b/>
          <w:caps/>
          <w:color w:val="000000" w:themeColor="text1"/>
          <w:sz w:val="18"/>
          <w:szCs w:val="18"/>
        </w:rPr>
        <w:t>Ffion Cumberpatc</w:t>
      </w:r>
      <w:r w:rsidR="00715577">
        <w:rPr>
          <w:rFonts w:ascii="Verdana" w:hAnsi="Verdana"/>
          <w:b/>
          <w:caps/>
          <w:color w:val="000000" w:themeColor="text1"/>
          <w:sz w:val="18"/>
          <w:szCs w:val="18"/>
        </w:rPr>
        <w:t>H</w:t>
      </w:r>
    </w:p>
    <w:p w14:paraId="5347ABBC" w14:textId="77777777" w:rsidR="00715577" w:rsidRDefault="00715577" w:rsidP="00772C6C">
      <w:pPr>
        <w:spacing w:line="259" w:lineRule="auto"/>
        <w:rPr>
          <w:rFonts w:ascii="Verdana" w:hAnsi="Verdana"/>
          <w:b/>
          <w:caps/>
          <w:color w:val="000000" w:themeColor="text1"/>
          <w:sz w:val="18"/>
          <w:szCs w:val="18"/>
        </w:rPr>
      </w:pPr>
    </w:p>
    <w:p w14:paraId="7F941D31" w14:textId="77777777" w:rsidR="00715577" w:rsidRDefault="00715577" w:rsidP="00772C6C">
      <w:pPr>
        <w:spacing w:line="259" w:lineRule="auto"/>
        <w:rPr>
          <w:rFonts w:ascii="Verdana" w:hAnsi="Verdana"/>
          <w:b/>
          <w:caps/>
          <w:color w:val="000000" w:themeColor="text1"/>
          <w:sz w:val="18"/>
          <w:szCs w:val="18"/>
        </w:rPr>
      </w:pPr>
    </w:p>
    <w:p w14:paraId="7030CF18" w14:textId="77777777" w:rsidR="00715577" w:rsidRDefault="00715577" w:rsidP="00772C6C">
      <w:pPr>
        <w:spacing w:line="259" w:lineRule="auto"/>
        <w:rPr>
          <w:rFonts w:ascii="Verdana" w:hAnsi="Verdana"/>
          <w:b/>
          <w:caps/>
          <w:color w:val="000000" w:themeColor="text1"/>
          <w:sz w:val="18"/>
          <w:szCs w:val="18"/>
        </w:rPr>
      </w:pPr>
    </w:p>
    <w:p w14:paraId="1B85B3F2" w14:textId="77777777" w:rsidR="00715577" w:rsidRDefault="00715577" w:rsidP="00772C6C">
      <w:pPr>
        <w:spacing w:line="259" w:lineRule="auto"/>
        <w:rPr>
          <w:rFonts w:ascii="Verdana" w:hAnsi="Verdana"/>
          <w:b/>
          <w:caps/>
          <w:color w:val="000000" w:themeColor="text1"/>
          <w:sz w:val="18"/>
          <w:szCs w:val="18"/>
        </w:rPr>
      </w:pPr>
    </w:p>
    <w:p w14:paraId="735517DD" w14:textId="77777777" w:rsidR="00715577" w:rsidRDefault="00715577" w:rsidP="00772C6C">
      <w:pPr>
        <w:spacing w:line="259" w:lineRule="auto"/>
        <w:rPr>
          <w:rFonts w:ascii="Verdana" w:hAnsi="Verdana"/>
          <w:b/>
          <w:caps/>
          <w:color w:val="000000" w:themeColor="text1"/>
          <w:sz w:val="18"/>
          <w:szCs w:val="18"/>
        </w:rPr>
      </w:pPr>
    </w:p>
    <w:p w14:paraId="22816808" w14:textId="77777777" w:rsidR="00715577" w:rsidRDefault="00715577" w:rsidP="00772C6C">
      <w:pPr>
        <w:spacing w:line="259" w:lineRule="auto"/>
        <w:rPr>
          <w:rFonts w:ascii="Verdana" w:hAnsi="Verdana"/>
          <w:b/>
          <w:caps/>
          <w:color w:val="000000" w:themeColor="text1"/>
          <w:sz w:val="18"/>
          <w:szCs w:val="18"/>
        </w:rPr>
      </w:pPr>
    </w:p>
    <w:p w14:paraId="5980C05D" w14:textId="77777777" w:rsidR="00715577" w:rsidRDefault="00715577" w:rsidP="00772C6C">
      <w:pPr>
        <w:spacing w:line="259" w:lineRule="auto"/>
        <w:rPr>
          <w:rFonts w:ascii="Verdana" w:hAnsi="Verdana"/>
          <w:b/>
          <w:caps/>
          <w:color w:val="000000" w:themeColor="text1"/>
          <w:sz w:val="18"/>
          <w:szCs w:val="18"/>
        </w:rPr>
      </w:pPr>
    </w:p>
    <w:p w14:paraId="3B60983C" w14:textId="77777777" w:rsidR="00715577" w:rsidRDefault="00715577" w:rsidP="00772C6C">
      <w:pPr>
        <w:spacing w:line="259" w:lineRule="auto"/>
        <w:rPr>
          <w:rFonts w:ascii="Verdana" w:hAnsi="Verdana"/>
          <w:b/>
          <w:caps/>
          <w:color w:val="000000" w:themeColor="text1"/>
          <w:sz w:val="18"/>
          <w:szCs w:val="18"/>
        </w:rPr>
      </w:pPr>
    </w:p>
    <w:p w14:paraId="03BD1795" w14:textId="77777777" w:rsidR="00715577" w:rsidRDefault="00715577" w:rsidP="00772C6C">
      <w:pPr>
        <w:spacing w:line="259" w:lineRule="auto"/>
        <w:rPr>
          <w:rFonts w:ascii="Verdana" w:hAnsi="Verdana"/>
          <w:b/>
          <w:caps/>
          <w:color w:val="000000" w:themeColor="text1"/>
          <w:sz w:val="18"/>
          <w:szCs w:val="18"/>
        </w:rPr>
      </w:pPr>
    </w:p>
    <w:p w14:paraId="04B578F4" w14:textId="77777777" w:rsidR="00715577" w:rsidRPr="00A20E20" w:rsidRDefault="00715577" w:rsidP="00772C6C">
      <w:pPr>
        <w:spacing w:line="259" w:lineRule="auto"/>
        <w:rPr>
          <w:rFonts w:ascii="Verdana" w:hAnsi="Verdana"/>
          <w:b/>
          <w:caps/>
          <w:sz w:val="18"/>
          <w:szCs w:val="18"/>
        </w:rPr>
        <w:sectPr w:rsidR="00715577" w:rsidRPr="00A20E20" w:rsidSect="00772C6C">
          <w:pgSz w:w="11906" w:h="16838"/>
          <w:pgMar w:top="1440" w:right="1440" w:bottom="1440" w:left="1440" w:header="708" w:footer="708" w:gutter="0"/>
          <w:cols w:space="708"/>
          <w:docGrid w:linePitch="360"/>
        </w:sectPr>
      </w:pPr>
    </w:p>
    <w:p w14:paraId="40EDD3B0" w14:textId="77777777" w:rsidR="006B351D" w:rsidRPr="00351002" w:rsidRDefault="00EF4D0D" w:rsidP="00351002">
      <w:pPr>
        <w:rPr>
          <w:lang w:eastAsia="en-GB"/>
        </w:rPr>
      </w:pPr>
      <w:r w:rsidRPr="00351002">
        <w:rPr>
          <w:lang w:eastAsia="en-GB"/>
        </w:rPr>
        <w:lastRenderedPageBreak/>
        <w:t>I acknowledge the use of</w:t>
      </w:r>
      <w:r w:rsidRPr="00351002">
        <w:rPr>
          <w:rFonts w:ascii="Arial" w:hAnsi="Arial" w:cs="Arial"/>
          <w:lang w:eastAsia="en-GB"/>
        </w:rPr>
        <w:t> </w:t>
      </w:r>
      <w:r w:rsidRPr="00351002">
        <w:rPr>
          <w:lang w:eastAsia="en-GB"/>
        </w:rPr>
        <w:t>Grammarly (</w:t>
      </w:r>
      <w:hyperlink r:id="rId7" w:history="1">
        <w:r w:rsidR="006B351D" w:rsidRPr="00351002">
          <w:rPr>
            <w:rStyle w:val="Hyperlink"/>
            <w:rFonts w:ascii="Arial" w:eastAsia="Times New Roman" w:hAnsi="Arial" w:cs="Arial"/>
            <w:kern w:val="36"/>
            <w:lang w:eastAsia="en-GB"/>
            <w14:ligatures w14:val="none"/>
          </w:rPr>
          <w:t>https://www.grammarly.com/</w:t>
        </w:r>
      </w:hyperlink>
      <w:r w:rsidRPr="00351002">
        <w:rPr>
          <w:lang w:eastAsia="en-GB"/>
        </w:rPr>
        <w:t>)</w:t>
      </w:r>
      <w:r w:rsidR="006B351D" w:rsidRPr="00351002">
        <w:rPr>
          <w:lang w:eastAsia="en-GB"/>
        </w:rPr>
        <w:t xml:space="preserve"> </w:t>
      </w:r>
      <w:r w:rsidRPr="00351002">
        <w:rPr>
          <w:lang w:eastAsia="en-GB"/>
        </w:rPr>
        <w:t>to check my work</w:t>
      </w:r>
      <w:r w:rsidRPr="00351002">
        <w:rPr>
          <w:rFonts w:ascii="Arial" w:hAnsi="Arial" w:cs="Arial"/>
          <w:lang w:eastAsia="en-GB"/>
        </w:rPr>
        <w:t> </w:t>
      </w:r>
      <w:r w:rsidRPr="00351002">
        <w:rPr>
          <w:lang w:eastAsia="en-GB"/>
        </w:rPr>
        <w:t>using the prompt(s):</w:t>
      </w:r>
      <w:r w:rsidRPr="00351002">
        <w:rPr>
          <w:rFonts w:ascii="Arial" w:hAnsi="Arial" w:cs="Arial"/>
          <w:lang w:eastAsia="en-GB"/>
        </w:rPr>
        <w:t> </w:t>
      </w:r>
      <w:r w:rsidRPr="00351002">
        <w:rPr>
          <w:lang w:eastAsia="en-GB"/>
        </w:rPr>
        <w:t xml:space="preserve"> </w:t>
      </w:r>
    </w:p>
    <w:p w14:paraId="7EDEDB1E" w14:textId="77777777" w:rsidR="006B351D" w:rsidRPr="00351002" w:rsidRDefault="00EF4D0D" w:rsidP="00351002">
      <w:pPr>
        <w:rPr>
          <w:lang w:eastAsia="en-GB"/>
        </w:rPr>
      </w:pPr>
      <w:r w:rsidRPr="00351002">
        <w:rPr>
          <w:lang w:eastAsia="en-GB"/>
        </w:rPr>
        <w:t>Please check the following text for readability, grammar and syntax.</w:t>
      </w:r>
    </w:p>
    <w:p w14:paraId="4688FDB1" w14:textId="77777777" w:rsidR="00BF099F" w:rsidRPr="00351002" w:rsidRDefault="00EF4D0D" w:rsidP="00351002">
      <w:pPr>
        <w:rPr>
          <w:lang w:eastAsia="en-GB"/>
        </w:rPr>
      </w:pPr>
      <w:r w:rsidRPr="00351002">
        <w:rPr>
          <w:lang w:eastAsia="en-GB"/>
        </w:rPr>
        <w:t>I confirm that I have not presented any AI generated text as my own work. I confirm I have copies of my drafts, notes, and other resources I used before, and after the use of AI tools which I may be asked to provide in evidence.</w:t>
      </w:r>
    </w:p>
    <w:p w14:paraId="10794971" w14:textId="77777777" w:rsidR="005C114B" w:rsidRPr="00351002" w:rsidRDefault="005C114B" w:rsidP="00351002">
      <w:pPr>
        <w:rPr>
          <w:lang w:eastAsia="en-GB"/>
        </w:rPr>
      </w:pPr>
    </w:p>
    <w:p w14:paraId="18033B3C" w14:textId="77777777" w:rsidR="00CC2C98" w:rsidRPr="00351002" w:rsidRDefault="00CC2C98" w:rsidP="00351002">
      <w:pPr>
        <w:rPr>
          <w:lang w:eastAsia="en-GB"/>
        </w:rPr>
      </w:pPr>
    </w:p>
    <w:p w14:paraId="4F0435B4" w14:textId="77777777" w:rsidR="00CC2C98" w:rsidRPr="00351002" w:rsidRDefault="00CC2C98" w:rsidP="00351002">
      <w:pPr>
        <w:rPr>
          <w:lang w:eastAsia="en-GB"/>
        </w:rPr>
      </w:pPr>
    </w:p>
    <w:p w14:paraId="6F8D0A1D" w14:textId="77777777" w:rsidR="00CC2C98" w:rsidRPr="00351002" w:rsidRDefault="00CC2C98" w:rsidP="00351002">
      <w:pPr>
        <w:rPr>
          <w:lang w:eastAsia="en-GB"/>
        </w:rPr>
      </w:pPr>
    </w:p>
    <w:p w14:paraId="10C9DE91" w14:textId="77777777" w:rsidR="00CC2C98" w:rsidRPr="00351002" w:rsidRDefault="00CC2C98" w:rsidP="00351002">
      <w:pPr>
        <w:rPr>
          <w:lang w:eastAsia="en-GB"/>
        </w:rPr>
      </w:pPr>
    </w:p>
    <w:p w14:paraId="2B6C2709" w14:textId="77777777" w:rsidR="00CC2C98" w:rsidRPr="00351002" w:rsidRDefault="00CC2C98" w:rsidP="00351002">
      <w:pPr>
        <w:rPr>
          <w:lang w:eastAsia="en-GB"/>
        </w:rPr>
      </w:pPr>
    </w:p>
    <w:p w14:paraId="6F224D3F" w14:textId="77777777" w:rsidR="00CC2C98" w:rsidRPr="00351002" w:rsidRDefault="00CC2C98" w:rsidP="00351002">
      <w:pPr>
        <w:rPr>
          <w:lang w:eastAsia="en-GB"/>
        </w:rPr>
      </w:pPr>
    </w:p>
    <w:p w14:paraId="11FA66F2" w14:textId="77777777" w:rsidR="00AE7F91" w:rsidRPr="00351002" w:rsidRDefault="00AE7F91" w:rsidP="00351002">
      <w:pPr>
        <w:rPr>
          <w:lang w:eastAsia="en-GB"/>
        </w:rPr>
      </w:pPr>
    </w:p>
    <w:p w14:paraId="4E4C0B89" w14:textId="77777777" w:rsidR="00AE7F91" w:rsidRPr="00351002" w:rsidRDefault="00AE7F91" w:rsidP="00351002">
      <w:pPr>
        <w:rPr>
          <w:lang w:eastAsia="en-GB"/>
        </w:rPr>
      </w:pPr>
    </w:p>
    <w:p w14:paraId="56635465" w14:textId="77777777" w:rsidR="00AE7F91" w:rsidRPr="00351002" w:rsidRDefault="00AE7F91" w:rsidP="00351002">
      <w:pPr>
        <w:rPr>
          <w:lang w:eastAsia="en-GB"/>
        </w:rPr>
      </w:pPr>
    </w:p>
    <w:p w14:paraId="3BA9876D" w14:textId="77777777" w:rsidR="00AE7F91" w:rsidRPr="00351002" w:rsidRDefault="00AE7F91" w:rsidP="00351002">
      <w:pPr>
        <w:rPr>
          <w:lang w:eastAsia="en-GB"/>
        </w:rPr>
      </w:pPr>
    </w:p>
    <w:p w14:paraId="71BD272D" w14:textId="77777777" w:rsidR="00AE7F91" w:rsidRPr="00351002" w:rsidRDefault="00AE7F91" w:rsidP="00351002">
      <w:pPr>
        <w:rPr>
          <w:lang w:eastAsia="en-GB"/>
        </w:rPr>
      </w:pPr>
    </w:p>
    <w:p w14:paraId="0094ED9A" w14:textId="77777777" w:rsidR="00AE7F91" w:rsidRPr="00351002" w:rsidRDefault="00AE7F91" w:rsidP="00351002">
      <w:pPr>
        <w:rPr>
          <w:lang w:eastAsia="en-GB"/>
        </w:rPr>
      </w:pPr>
    </w:p>
    <w:p w14:paraId="6C6BD0FC" w14:textId="77777777" w:rsidR="00AE7F91" w:rsidRPr="00351002" w:rsidRDefault="00AE7F91" w:rsidP="00351002">
      <w:pPr>
        <w:rPr>
          <w:lang w:eastAsia="en-GB"/>
        </w:rPr>
      </w:pPr>
    </w:p>
    <w:p w14:paraId="7F3D3B8C" w14:textId="77777777" w:rsidR="00AE7F91" w:rsidRPr="00351002" w:rsidRDefault="00AE7F91" w:rsidP="00351002">
      <w:pPr>
        <w:rPr>
          <w:lang w:eastAsia="en-GB"/>
        </w:rPr>
      </w:pPr>
    </w:p>
    <w:p w14:paraId="6B2253BB" w14:textId="77777777" w:rsidR="00AE7F91" w:rsidRPr="00351002" w:rsidRDefault="00AE7F91" w:rsidP="00351002">
      <w:pPr>
        <w:rPr>
          <w:lang w:eastAsia="en-GB"/>
        </w:rPr>
      </w:pPr>
    </w:p>
    <w:p w14:paraId="1EF3201A" w14:textId="77777777" w:rsidR="00AE7F91" w:rsidRPr="00351002" w:rsidRDefault="00AE7F91" w:rsidP="00351002">
      <w:pPr>
        <w:rPr>
          <w:lang w:eastAsia="en-GB"/>
        </w:rPr>
      </w:pPr>
    </w:p>
    <w:p w14:paraId="3DBF4870" w14:textId="77777777" w:rsidR="00AE7F91" w:rsidRPr="00351002" w:rsidRDefault="00AE7F91" w:rsidP="00351002">
      <w:pPr>
        <w:rPr>
          <w:lang w:eastAsia="en-GB"/>
        </w:rPr>
      </w:pPr>
    </w:p>
    <w:sdt>
      <w:sdtPr>
        <w:id w:val="-682435977"/>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75380A8" w14:textId="72CFC3C5" w:rsidR="00E2088E" w:rsidRDefault="00E2088E">
          <w:pPr>
            <w:pStyle w:val="TOCHeading"/>
          </w:pPr>
          <w:r>
            <w:t>Table of Contents</w:t>
          </w:r>
        </w:p>
        <w:p w14:paraId="3AB49056" w14:textId="32ED9B5D" w:rsidR="00E2088E" w:rsidRDefault="00E2088E">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2776030" w:history="1">
            <w:r w:rsidRPr="00BB2B15">
              <w:rPr>
                <w:rStyle w:val="Hyperlink"/>
                <w:rFonts w:ascii="Arial" w:eastAsia="Times New Roman" w:hAnsi="Arial" w:cs="Arial"/>
                <w:noProof/>
                <w:lang w:eastAsia="en-GB"/>
              </w:rPr>
              <w:t>Component 1: Development of Academic Skills</w:t>
            </w:r>
            <w:r>
              <w:rPr>
                <w:noProof/>
                <w:webHidden/>
              </w:rPr>
              <w:tab/>
            </w:r>
            <w:r>
              <w:rPr>
                <w:noProof/>
                <w:webHidden/>
              </w:rPr>
              <w:fldChar w:fldCharType="begin"/>
            </w:r>
            <w:r>
              <w:rPr>
                <w:noProof/>
                <w:webHidden/>
              </w:rPr>
              <w:instrText xml:space="preserve"> PAGEREF _Toc222776030 \h </w:instrText>
            </w:r>
            <w:r>
              <w:rPr>
                <w:noProof/>
                <w:webHidden/>
              </w:rPr>
            </w:r>
            <w:r>
              <w:rPr>
                <w:noProof/>
                <w:webHidden/>
              </w:rPr>
              <w:fldChar w:fldCharType="separate"/>
            </w:r>
            <w:r>
              <w:rPr>
                <w:noProof/>
                <w:webHidden/>
              </w:rPr>
              <w:t>4</w:t>
            </w:r>
            <w:r>
              <w:rPr>
                <w:noProof/>
                <w:webHidden/>
              </w:rPr>
              <w:fldChar w:fldCharType="end"/>
            </w:r>
          </w:hyperlink>
        </w:p>
        <w:p w14:paraId="3C121373" w14:textId="79F5CC54" w:rsidR="00E2088E" w:rsidRDefault="00E2088E">
          <w:pPr>
            <w:pStyle w:val="TOC2"/>
            <w:tabs>
              <w:tab w:val="right" w:leader="dot" w:pos="9016"/>
            </w:tabs>
            <w:rPr>
              <w:rFonts w:eastAsiaTheme="minorEastAsia"/>
              <w:b w:val="0"/>
              <w:bCs w:val="0"/>
              <w:noProof/>
              <w:sz w:val="24"/>
              <w:szCs w:val="24"/>
              <w:lang w:eastAsia="en-GB"/>
            </w:rPr>
          </w:pPr>
          <w:hyperlink w:anchor="_Toc222776031" w:history="1">
            <w:r w:rsidRPr="00BB2B15">
              <w:rPr>
                <w:rStyle w:val="Hyperlink"/>
                <w:rFonts w:ascii="Arial" w:eastAsia="Times New Roman" w:hAnsi="Arial" w:cs="Arial"/>
                <w:noProof/>
                <w:lang w:eastAsia="en-GB"/>
              </w:rPr>
              <w:t>1. Evaluating Academic Sources Using the CRAAP Test</w:t>
            </w:r>
            <w:r>
              <w:rPr>
                <w:noProof/>
                <w:webHidden/>
              </w:rPr>
              <w:tab/>
            </w:r>
            <w:r>
              <w:rPr>
                <w:noProof/>
                <w:webHidden/>
              </w:rPr>
              <w:fldChar w:fldCharType="begin"/>
            </w:r>
            <w:r>
              <w:rPr>
                <w:noProof/>
                <w:webHidden/>
              </w:rPr>
              <w:instrText xml:space="preserve"> PAGEREF _Toc222776031 \h </w:instrText>
            </w:r>
            <w:r>
              <w:rPr>
                <w:noProof/>
                <w:webHidden/>
              </w:rPr>
            </w:r>
            <w:r>
              <w:rPr>
                <w:noProof/>
                <w:webHidden/>
              </w:rPr>
              <w:fldChar w:fldCharType="separate"/>
            </w:r>
            <w:r>
              <w:rPr>
                <w:noProof/>
                <w:webHidden/>
              </w:rPr>
              <w:t>4</w:t>
            </w:r>
            <w:r>
              <w:rPr>
                <w:noProof/>
                <w:webHidden/>
              </w:rPr>
              <w:fldChar w:fldCharType="end"/>
            </w:r>
          </w:hyperlink>
        </w:p>
        <w:p w14:paraId="1C81054F" w14:textId="2DC4096B" w:rsidR="00E2088E" w:rsidRDefault="00E2088E">
          <w:pPr>
            <w:pStyle w:val="TOC3"/>
            <w:tabs>
              <w:tab w:val="right" w:leader="dot" w:pos="9016"/>
            </w:tabs>
            <w:rPr>
              <w:rFonts w:eastAsiaTheme="minorEastAsia"/>
              <w:noProof/>
              <w:sz w:val="24"/>
              <w:szCs w:val="24"/>
              <w:lang w:eastAsia="en-GB"/>
            </w:rPr>
          </w:pPr>
          <w:hyperlink w:anchor="_Toc222776032" w:history="1">
            <w:r w:rsidRPr="00BB2B15">
              <w:rPr>
                <w:rStyle w:val="Hyperlink"/>
                <w:rFonts w:ascii="Arial" w:eastAsia="Times New Roman" w:hAnsi="Arial" w:cs="Arial"/>
                <w:b/>
                <w:bCs/>
                <w:noProof/>
                <w:lang w:eastAsia="en-GB"/>
              </w:rPr>
              <w:t>References</w:t>
            </w:r>
            <w:r>
              <w:rPr>
                <w:noProof/>
                <w:webHidden/>
              </w:rPr>
              <w:tab/>
            </w:r>
            <w:r>
              <w:rPr>
                <w:noProof/>
                <w:webHidden/>
              </w:rPr>
              <w:fldChar w:fldCharType="begin"/>
            </w:r>
            <w:r>
              <w:rPr>
                <w:noProof/>
                <w:webHidden/>
              </w:rPr>
              <w:instrText xml:space="preserve"> PAGEREF _Toc222776032 \h </w:instrText>
            </w:r>
            <w:r>
              <w:rPr>
                <w:noProof/>
                <w:webHidden/>
              </w:rPr>
            </w:r>
            <w:r>
              <w:rPr>
                <w:noProof/>
                <w:webHidden/>
              </w:rPr>
              <w:fldChar w:fldCharType="separate"/>
            </w:r>
            <w:r>
              <w:rPr>
                <w:noProof/>
                <w:webHidden/>
              </w:rPr>
              <w:t>4</w:t>
            </w:r>
            <w:r>
              <w:rPr>
                <w:noProof/>
                <w:webHidden/>
              </w:rPr>
              <w:fldChar w:fldCharType="end"/>
            </w:r>
          </w:hyperlink>
        </w:p>
        <w:p w14:paraId="1CB57C12" w14:textId="1E076B33" w:rsidR="00E2088E" w:rsidRDefault="00E2088E">
          <w:pPr>
            <w:pStyle w:val="TOC2"/>
            <w:tabs>
              <w:tab w:val="right" w:leader="dot" w:pos="9016"/>
            </w:tabs>
            <w:rPr>
              <w:rFonts w:eastAsiaTheme="minorEastAsia"/>
              <w:b w:val="0"/>
              <w:bCs w:val="0"/>
              <w:noProof/>
              <w:sz w:val="24"/>
              <w:szCs w:val="24"/>
              <w:lang w:eastAsia="en-GB"/>
            </w:rPr>
          </w:pPr>
          <w:hyperlink w:anchor="_Toc222776033" w:history="1">
            <w:r w:rsidRPr="00BB2B15">
              <w:rPr>
                <w:rStyle w:val="Hyperlink"/>
                <w:rFonts w:ascii="Arial" w:eastAsia="Times New Roman" w:hAnsi="Arial" w:cs="Arial"/>
                <w:noProof/>
                <w:lang w:eastAsia="en-GB"/>
              </w:rPr>
              <w:t>2. Synthesis of Academic Sources</w:t>
            </w:r>
            <w:r>
              <w:rPr>
                <w:noProof/>
                <w:webHidden/>
              </w:rPr>
              <w:tab/>
            </w:r>
            <w:r>
              <w:rPr>
                <w:noProof/>
                <w:webHidden/>
              </w:rPr>
              <w:fldChar w:fldCharType="begin"/>
            </w:r>
            <w:r>
              <w:rPr>
                <w:noProof/>
                <w:webHidden/>
              </w:rPr>
              <w:instrText xml:space="preserve"> PAGEREF _Toc222776033 \h </w:instrText>
            </w:r>
            <w:r>
              <w:rPr>
                <w:noProof/>
                <w:webHidden/>
              </w:rPr>
            </w:r>
            <w:r>
              <w:rPr>
                <w:noProof/>
                <w:webHidden/>
              </w:rPr>
              <w:fldChar w:fldCharType="separate"/>
            </w:r>
            <w:r>
              <w:rPr>
                <w:noProof/>
                <w:webHidden/>
              </w:rPr>
              <w:t>5</w:t>
            </w:r>
            <w:r>
              <w:rPr>
                <w:noProof/>
                <w:webHidden/>
              </w:rPr>
              <w:fldChar w:fldCharType="end"/>
            </w:r>
          </w:hyperlink>
        </w:p>
        <w:p w14:paraId="7965863E" w14:textId="5927D4F9" w:rsidR="00E2088E" w:rsidRDefault="00E2088E">
          <w:pPr>
            <w:pStyle w:val="TOC2"/>
            <w:tabs>
              <w:tab w:val="right" w:leader="dot" w:pos="9016"/>
            </w:tabs>
            <w:rPr>
              <w:rFonts w:eastAsiaTheme="minorEastAsia"/>
              <w:b w:val="0"/>
              <w:bCs w:val="0"/>
              <w:noProof/>
              <w:sz w:val="24"/>
              <w:szCs w:val="24"/>
              <w:lang w:eastAsia="en-GB"/>
            </w:rPr>
          </w:pPr>
          <w:hyperlink w:anchor="_Toc222776034" w:history="1">
            <w:r w:rsidRPr="00BB2B15">
              <w:rPr>
                <w:rStyle w:val="Hyperlink"/>
                <w:rFonts w:ascii="Arial" w:hAnsi="Arial" w:cs="Arial"/>
                <w:noProof/>
              </w:rPr>
              <w:t>3. Identifying a Key Challenge and Opportunity</w:t>
            </w:r>
            <w:r>
              <w:rPr>
                <w:noProof/>
                <w:webHidden/>
              </w:rPr>
              <w:tab/>
            </w:r>
            <w:r>
              <w:rPr>
                <w:noProof/>
                <w:webHidden/>
              </w:rPr>
              <w:fldChar w:fldCharType="begin"/>
            </w:r>
            <w:r>
              <w:rPr>
                <w:noProof/>
                <w:webHidden/>
              </w:rPr>
              <w:instrText xml:space="preserve"> PAGEREF _Toc222776034 \h </w:instrText>
            </w:r>
            <w:r>
              <w:rPr>
                <w:noProof/>
                <w:webHidden/>
              </w:rPr>
            </w:r>
            <w:r>
              <w:rPr>
                <w:noProof/>
                <w:webHidden/>
              </w:rPr>
              <w:fldChar w:fldCharType="separate"/>
            </w:r>
            <w:r>
              <w:rPr>
                <w:noProof/>
                <w:webHidden/>
              </w:rPr>
              <w:t>5</w:t>
            </w:r>
            <w:r>
              <w:rPr>
                <w:noProof/>
                <w:webHidden/>
              </w:rPr>
              <w:fldChar w:fldCharType="end"/>
            </w:r>
          </w:hyperlink>
        </w:p>
        <w:p w14:paraId="46DBF235" w14:textId="05C96395" w:rsidR="00E2088E" w:rsidRDefault="00E2088E">
          <w:pPr>
            <w:pStyle w:val="TOC2"/>
            <w:tabs>
              <w:tab w:val="right" w:leader="dot" w:pos="9016"/>
            </w:tabs>
            <w:rPr>
              <w:rFonts w:eastAsiaTheme="minorEastAsia"/>
              <w:b w:val="0"/>
              <w:bCs w:val="0"/>
              <w:noProof/>
              <w:sz w:val="24"/>
              <w:szCs w:val="24"/>
              <w:lang w:eastAsia="en-GB"/>
            </w:rPr>
          </w:pPr>
          <w:hyperlink w:anchor="_Toc222776035" w:history="1">
            <w:r w:rsidRPr="00BB2B15">
              <w:rPr>
                <w:rStyle w:val="Hyperlink"/>
                <w:rFonts w:ascii="Arial" w:hAnsi="Arial" w:cs="Arial"/>
                <w:noProof/>
              </w:rPr>
              <w:t>4. Academic Planning</w:t>
            </w:r>
            <w:r>
              <w:rPr>
                <w:noProof/>
                <w:webHidden/>
              </w:rPr>
              <w:tab/>
            </w:r>
            <w:r>
              <w:rPr>
                <w:noProof/>
                <w:webHidden/>
              </w:rPr>
              <w:fldChar w:fldCharType="begin"/>
            </w:r>
            <w:r>
              <w:rPr>
                <w:noProof/>
                <w:webHidden/>
              </w:rPr>
              <w:instrText xml:space="preserve"> PAGEREF _Toc222776035 \h </w:instrText>
            </w:r>
            <w:r>
              <w:rPr>
                <w:noProof/>
                <w:webHidden/>
              </w:rPr>
            </w:r>
            <w:r>
              <w:rPr>
                <w:noProof/>
                <w:webHidden/>
              </w:rPr>
              <w:fldChar w:fldCharType="separate"/>
            </w:r>
            <w:r>
              <w:rPr>
                <w:noProof/>
                <w:webHidden/>
              </w:rPr>
              <w:t>5</w:t>
            </w:r>
            <w:r>
              <w:rPr>
                <w:noProof/>
                <w:webHidden/>
              </w:rPr>
              <w:fldChar w:fldCharType="end"/>
            </w:r>
          </w:hyperlink>
        </w:p>
        <w:p w14:paraId="7EE7B47D" w14:textId="402BB156" w:rsidR="00E2088E" w:rsidRDefault="00E2088E">
          <w:pPr>
            <w:pStyle w:val="TOC1"/>
            <w:tabs>
              <w:tab w:val="right" w:leader="dot" w:pos="9016"/>
            </w:tabs>
            <w:rPr>
              <w:rFonts w:eastAsiaTheme="minorEastAsia"/>
              <w:b w:val="0"/>
              <w:bCs w:val="0"/>
              <w:i w:val="0"/>
              <w:iCs w:val="0"/>
              <w:noProof/>
              <w:lang w:eastAsia="en-GB"/>
            </w:rPr>
          </w:pPr>
          <w:hyperlink w:anchor="_Toc222776036" w:history="1">
            <w:r w:rsidRPr="00BB2B15">
              <w:rPr>
                <w:rStyle w:val="Hyperlink"/>
                <w:rFonts w:ascii="Arial" w:hAnsi="Arial" w:cs="Arial"/>
                <w:noProof/>
              </w:rPr>
              <w:t>Component 2: Application of Academic Skills</w:t>
            </w:r>
            <w:r>
              <w:rPr>
                <w:noProof/>
                <w:webHidden/>
              </w:rPr>
              <w:tab/>
            </w:r>
            <w:r>
              <w:rPr>
                <w:noProof/>
                <w:webHidden/>
              </w:rPr>
              <w:fldChar w:fldCharType="begin"/>
            </w:r>
            <w:r>
              <w:rPr>
                <w:noProof/>
                <w:webHidden/>
              </w:rPr>
              <w:instrText xml:space="preserve"> PAGEREF _Toc222776036 \h </w:instrText>
            </w:r>
            <w:r>
              <w:rPr>
                <w:noProof/>
                <w:webHidden/>
              </w:rPr>
            </w:r>
            <w:r>
              <w:rPr>
                <w:noProof/>
                <w:webHidden/>
              </w:rPr>
              <w:fldChar w:fldCharType="separate"/>
            </w:r>
            <w:r>
              <w:rPr>
                <w:noProof/>
                <w:webHidden/>
              </w:rPr>
              <w:t>6</w:t>
            </w:r>
            <w:r>
              <w:rPr>
                <w:noProof/>
                <w:webHidden/>
              </w:rPr>
              <w:fldChar w:fldCharType="end"/>
            </w:r>
          </w:hyperlink>
        </w:p>
        <w:p w14:paraId="1A042C6E" w14:textId="754ADDA3" w:rsidR="00E2088E" w:rsidRDefault="00E2088E">
          <w:pPr>
            <w:pStyle w:val="TOC2"/>
            <w:tabs>
              <w:tab w:val="right" w:leader="dot" w:pos="9016"/>
            </w:tabs>
            <w:rPr>
              <w:rFonts w:eastAsiaTheme="minorEastAsia"/>
              <w:b w:val="0"/>
              <w:bCs w:val="0"/>
              <w:noProof/>
              <w:sz w:val="24"/>
              <w:szCs w:val="24"/>
              <w:lang w:eastAsia="en-GB"/>
            </w:rPr>
          </w:pPr>
          <w:hyperlink w:anchor="_Toc222776037" w:history="1">
            <w:r w:rsidRPr="00BB2B15">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_Toc222776037 \h </w:instrText>
            </w:r>
            <w:r>
              <w:rPr>
                <w:noProof/>
                <w:webHidden/>
              </w:rPr>
            </w:r>
            <w:r>
              <w:rPr>
                <w:noProof/>
                <w:webHidden/>
              </w:rPr>
              <w:fldChar w:fldCharType="separate"/>
            </w:r>
            <w:r>
              <w:rPr>
                <w:noProof/>
                <w:webHidden/>
              </w:rPr>
              <w:t>6</w:t>
            </w:r>
            <w:r>
              <w:rPr>
                <w:noProof/>
                <w:webHidden/>
              </w:rPr>
              <w:fldChar w:fldCharType="end"/>
            </w:r>
          </w:hyperlink>
        </w:p>
        <w:p w14:paraId="2D292598" w14:textId="46D3CD08" w:rsidR="00E2088E" w:rsidRDefault="00E2088E">
          <w:pPr>
            <w:pStyle w:val="TOC2"/>
            <w:tabs>
              <w:tab w:val="right" w:leader="dot" w:pos="9016"/>
            </w:tabs>
            <w:rPr>
              <w:rFonts w:eastAsiaTheme="minorEastAsia"/>
              <w:b w:val="0"/>
              <w:bCs w:val="0"/>
              <w:noProof/>
              <w:sz w:val="24"/>
              <w:szCs w:val="24"/>
              <w:lang w:eastAsia="en-GB"/>
            </w:rPr>
          </w:pPr>
          <w:hyperlink w:anchor="_Toc222776038" w:history="1">
            <w:r w:rsidRPr="00BB2B15">
              <w:rPr>
                <w:rStyle w:val="Hyperlink"/>
                <w:rFonts w:ascii="Arial" w:hAnsi="Arial" w:cs="Arial"/>
                <w:noProof/>
              </w:rPr>
              <w:t>2. Challenges for Students in the Digital Era</w:t>
            </w:r>
            <w:r>
              <w:rPr>
                <w:noProof/>
                <w:webHidden/>
              </w:rPr>
              <w:tab/>
            </w:r>
            <w:r>
              <w:rPr>
                <w:noProof/>
                <w:webHidden/>
              </w:rPr>
              <w:fldChar w:fldCharType="begin"/>
            </w:r>
            <w:r>
              <w:rPr>
                <w:noProof/>
                <w:webHidden/>
              </w:rPr>
              <w:instrText xml:space="preserve"> PAGEREF _Toc222776038 \h </w:instrText>
            </w:r>
            <w:r>
              <w:rPr>
                <w:noProof/>
                <w:webHidden/>
              </w:rPr>
            </w:r>
            <w:r>
              <w:rPr>
                <w:noProof/>
                <w:webHidden/>
              </w:rPr>
              <w:fldChar w:fldCharType="separate"/>
            </w:r>
            <w:r>
              <w:rPr>
                <w:noProof/>
                <w:webHidden/>
              </w:rPr>
              <w:t>7</w:t>
            </w:r>
            <w:r>
              <w:rPr>
                <w:noProof/>
                <w:webHidden/>
              </w:rPr>
              <w:fldChar w:fldCharType="end"/>
            </w:r>
          </w:hyperlink>
        </w:p>
        <w:p w14:paraId="1E940373" w14:textId="752645BC" w:rsidR="00E2088E" w:rsidRDefault="00E2088E">
          <w:pPr>
            <w:pStyle w:val="TOC2"/>
            <w:tabs>
              <w:tab w:val="right" w:leader="dot" w:pos="9016"/>
            </w:tabs>
            <w:rPr>
              <w:rFonts w:eastAsiaTheme="minorEastAsia"/>
              <w:b w:val="0"/>
              <w:bCs w:val="0"/>
              <w:noProof/>
              <w:sz w:val="24"/>
              <w:szCs w:val="24"/>
              <w:lang w:eastAsia="en-GB"/>
            </w:rPr>
          </w:pPr>
          <w:hyperlink w:anchor="_Toc222776039" w:history="1">
            <w:r w:rsidRPr="00BB2B15">
              <w:rPr>
                <w:rStyle w:val="Hyperlink"/>
                <w:rFonts w:ascii="Arial" w:hAnsi="Arial" w:cs="Arial"/>
                <w:noProof/>
              </w:rPr>
              <w:t>3. Opportunities in the Digital Era</w:t>
            </w:r>
            <w:r>
              <w:rPr>
                <w:noProof/>
                <w:webHidden/>
              </w:rPr>
              <w:tab/>
            </w:r>
            <w:r>
              <w:rPr>
                <w:noProof/>
                <w:webHidden/>
              </w:rPr>
              <w:fldChar w:fldCharType="begin"/>
            </w:r>
            <w:r>
              <w:rPr>
                <w:noProof/>
                <w:webHidden/>
              </w:rPr>
              <w:instrText xml:space="preserve"> PAGEREF _Toc222776039 \h </w:instrText>
            </w:r>
            <w:r>
              <w:rPr>
                <w:noProof/>
                <w:webHidden/>
              </w:rPr>
            </w:r>
            <w:r>
              <w:rPr>
                <w:noProof/>
                <w:webHidden/>
              </w:rPr>
              <w:fldChar w:fldCharType="separate"/>
            </w:r>
            <w:r>
              <w:rPr>
                <w:noProof/>
                <w:webHidden/>
              </w:rPr>
              <w:t>7</w:t>
            </w:r>
            <w:r>
              <w:rPr>
                <w:noProof/>
                <w:webHidden/>
              </w:rPr>
              <w:fldChar w:fldCharType="end"/>
            </w:r>
          </w:hyperlink>
        </w:p>
        <w:p w14:paraId="2F551457" w14:textId="4983ACBC" w:rsidR="00E2088E" w:rsidRDefault="00E2088E">
          <w:pPr>
            <w:pStyle w:val="TOC2"/>
            <w:tabs>
              <w:tab w:val="right" w:leader="dot" w:pos="9016"/>
            </w:tabs>
            <w:rPr>
              <w:rFonts w:eastAsiaTheme="minorEastAsia"/>
              <w:b w:val="0"/>
              <w:bCs w:val="0"/>
              <w:noProof/>
              <w:sz w:val="24"/>
              <w:szCs w:val="24"/>
              <w:lang w:eastAsia="en-GB"/>
            </w:rPr>
          </w:pPr>
          <w:hyperlink w:anchor="_Toc222776040" w:history="1">
            <w:r w:rsidRPr="00BB2B15">
              <w:rPr>
                <w:rStyle w:val="Hyperlink"/>
                <w:rFonts w:ascii="Arial" w:hAnsi="Arial" w:cs="Arial"/>
                <w:noProof/>
              </w:rPr>
              <w:t>4. How Students Can Adapt to Succeed</w:t>
            </w:r>
            <w:r>
              <w:rPr>
                <w:noProof/>
                <w:webHidden/>
              </w:rPr>
              <w:tab/>
            </w:r>
            <w:r>
              <w:rPr>
                <w:noProof/>
                <w:webHidden/>
              </w:rPr>
              <w:fldChar w:fldCharType="begin"/>
            </w:r>
            <w:r>
              <w:rPr>
                <w:noProof/>
                <w:webHidden/>
              </w:rPr>
              <w:instrText xml:space="preserve"> PAGEREF _Toc222776040 \h </w:instrText>
            </w:r>
            <w:r>
              <w:rPr>
                <w:noProof/>
                <w:webHidden/>
              </w:rPr>
            </w:r>
            <w:r>
              <w:rPr>
                <w:noProof/>
                <w:webHidden/>
              </w:rPr>
              <w:fldChar w:fldCharType="separate"/>
            </w:r>
            <w:r>
              <w:rPr>
                <w:noProof/>
                <w:webHidden/>
              </w:rPr>
              <w:t>8</w:t>
            </w:r>
            <w:r>
              <w:rPr>
                <w:noProof/>
                <w:webHidden/>
              </w:rPr>
              <w:fldChar w:fldCharType="end"/>
            </w:r>
          </w:hyperlink>
        </w:p>
        <w:p w14:paraId="6DFA24F8" w14:textId="55464757" w:rsidR="00E2088E" w:rsidRDefault="00E2088E">
          <w:pPr>
            <w:pStyle w:val="TOC3"/>
            <w:tabs>
              <w:tab w:val="right" w:leader="dot" w:pos="9016"/>
            </w:tabs>
            <w:rPr>
              <w:rFonts w:eastAsiaTheme="minorEastAsia"/>
              <w:noProof/>
              <w:sz w:val="24"/>
              <w:szCs w:val="24"/>
              <w:lang w:eastAsia="en-GB"/>
            </w:rPr>
          </w:pPr>
          <w:hyperlink w:anchor="_Toc222776041" w:history="1">
            <w:r w:rsidRPr="00BB2B15">
              <w:rPr>
                <w:rStyle w:val="Hyperlink"/>
                <w:rFonts w:ascii="Arial" w:hAnsi="Arial" w:cs="Arial"/>
                <w:b/>
                <w:bCs/>
                <w:noProof/>
              </w:rPr>
              <w:t>Strategy 1: Strengthening Digital Literacy and Critical Evaluation</w:t>
            </w:r>
            <w:r>
              <w:rPr>
                <w:noProof/>
                <w:webHidden/>
              </w:rPr>
              <w:tab/>
            </w:r>
            <w:r>
              <w:rPr>
                <w:noProof/>
                <w:webHidden/>
              </w:rPr>
              <w:fldChar w:fldCharType="begin"/>
            </w:r>
            <w:r>
              <w:rPr>
                <w:noProof/>
                <w:webHidden/>
              </w:rPr>
              <w:instrText xml:space="preserve"> PAGEREF _Toc222776041 \h </w:instrText>
            </w:r>
            <w:r>
              <w:rPr>
                <w:noProof/>
                <w:webHidden/>
              </w:rPr>
            </w:r>
            <w:r>
              <w:rPr>
                <w:noProof/>
                <w:webHidden/>
              </w:rPr>
              <w:fldChar w:fldCharType="separate"/>
            </w:r>
            <w:r>
              <w:rPr>
                <w:noProof/>
                <w:webHidden/>
              </w:rPr>
              <w:t>8</w:t>
            </w:r>
            <w:r>
              <w:rPr>
                <w:noProof/>
                <w:webHidden/>
              </w:rPr>
              <w:fldChar w:fldCharType="end"/>
            </w:r>
          </w:hyperlink>
        </w:p>
        <w:p w14:paraId="3069365B" w14:textId="1A1B053C" w:rsidR="00E2088E" w:rsidRDefault="00E2088E">
          <w:pPr>
            <w:pStyle w:val="TOC3"/>
            <w:tabs>
              <w:tab w:val="right" w:leader="dot" w:pos="9016"/>
            </w:tabs>
            <w:rPr>
              <w:rFonts w:eastAsiaTheme="minorEastAsia"/>
              <w:noProof/>
              <w:sz w:val="24"/>
              <w:szCs w:val="24"/>
              <w:lang w:eastAsia="en-GB"/>
            </w:rPr>
          </w:pPr>
          <w:hyperlink w:anchor="_Toc222776042" w:history="1">
            <w:r w:rsidRPr="00BB2B15">
              <w:rPr>
                <w:rStyle w:val="Hyperlink"/>
                <w:rFonts w:ascii="Arial" w:hAnsi="Arial" w:cs="Arial"/>
                <w:b/>
                <w:bCs/>
                <w:noProof/>
              </w:rPr>
              <w:t>Strategy 2: Developing Self-Regulated Learning Skills</w:t>
            </w:r>
            <w:r>
              <w:rPr>
                <w:noProof/>
                <w:webHidden/>
              </w:rPr>
              <w:tab/>
            </w:r>
            <w:r>
              <w:rPr>
                <w:noProof/>
                <w:webHidden/>
              </w:rPr>
              <w:fldChar w:fldCharType="begin"/>
            </w:r>
            <w:r>
              <w:rPr>
                <w:noProof/>
                <w:webHidden/>
              </w:rPr>
              <w:instrText xml:space="preserve"> PAGEREF _Toc222776042 \h </w:instrText>
            </w:r>
            <w:r>
              <w:rPr>
                <w:noProof/>
                <w:webHidden/>
              </w:rPr>
            </w:r>
            <w:r>
              <w:rPr>
                <w:noProof/>
                <w:webHidden/>
              </w:rPr>
              <w:fldChar w:fldCharType="separate"/>
            </w:r>
            <w:r>
              <w:rPr>
                <w:noProof/>
                <w:webHidden/>
              </w:rPr>
              <w:t>8</w:t>
            </w:r>
            <w:r>
              <w:rPr>
                <w:noProof/>
                <w:webHidden/>
              </w:rPr>
              <w:fldChar w:fldCharType="end"/>
            </w:r>
          </w:hyperlink>
        </w:p>
        <w:p w14:paraId="4F570910" w14:textId="5B7EF70D" w:rsidR="00E2088E" w:rsidRDefault="00E2088E">
          <w:pPr>
            <w:pStyle w:val="TOC3"/>
            <w:tabs>
              <w:tab w:val="right" w:leader="dot" w:pos="9016"/>
            </w:tabs>
            <w:rPr>
              <w:rFonts w:eastAsiaTheme="minorEastAsia"/>
              <w:noProof/>
              <w:sz w:val="24"/>
              <w:szCs w:val="24"/>
              <w:lang w:eastAsia="en-GB"/>
            </w:rPr>
          </w:pPr>
          <w:hyperlink w:anchor="_Toc222776043" w:history="1">
            <w:r w:rsidRPr="00BB2B15">
              <w:rPr>
                <w:rStyle w:val="Hyperlink"/>
                <w:rFonts w:ascii="Arial" w:hAnsi="Arial" w:cs="Arial"/>
                <w:b/>
                <w:bCs/>
                <w:noProof/>
              </w:rPr>
              <w:t>Strategy 3: Engaging Strategically with AI and Learning Analytics</w:t>
            </w:r>
            <w:r>
              <w:rPr>
                <w:noProof/>
                <w:webHidden/>
              </w:rPr>
              <w:tab/>
            </w:r>
            <w:r>
              <w:rPr>
                <w:noProof/>
                <w:webHidden/>
              </w:rPr>
              <w:fldChar w:fldCharType="begin"/>
            </w:r>
            <w:r>
              <w:rPr>
                <w:noProof/>
                <w:webHidden/>
              </w:rPr>
              <w:instrText xml:space="preserve"> PAGEREF _Toc222776043 \h </w:instrText>
            </w:r>
            <w:r>
              <w:rPr>
                <w:noProof/>
                <w:webHidden/>
              </w:rPr>
            </w:r>
            <w:r>
              <w:rPr>
                <w:noProof/>
                <w:webHidden/>
              </w:rPr>
              <w:fldChar w:fldCharType="separate"/>
            </w:r>
            <w:r>
              <w:rPr>
                <w:noProof/>
                <w:webHidden/>
              </w:rPr>
              <w:t>8</w:t>
            </w:r>
            <w:r>
              <w:rPr>
                <w:noProof/>
                <w:webHidden/>
              </w:rPr>
              <w:fldChar w:fldCharType="end"/>
            </w:r>
          </w:hyperlink>
        </w:p>
        <w:p w14:paraId="59039A01" w14:textId="0039B571" w:rsidR="00E2088E" w:rsidRDefault="00E2088E">
          <w:pPr>
            <w:pStyle w:val="TOC2"/>
            <w:tabs>
              <w:tab w:val="right" w:leader="dot" w:pos="9016"/>
            </w:tabs>
            <w:rPr>
              <w:rFonts w:eastAsiaTheme="minorEastAsia"/>
              <w:b w:val="0"/>
              <w:bCs w:val="0"/>
              <w:noProof/>
              <w:sz w:val="24"/>
              <w:szCs w:val="24"/>
              <w:lang w:eastAsia="en-GB"/>
            </w:rPr>
          </w:pPr>
          <w:hyperlink w:anchor="_Toc222776044" w:history="1">
            <w:r w:rsidRPr="00BB2B15">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_Toc222776044 \h </w:instrText>
            </w:r>
            <w:r>
              <w:rPr>
                <w:noProof/>
                <w:webHidden/>
              </w:rPr>
            </w:r>
            <w:r>
              <w:rPr>
                <w:noProof/>
                <w:webHidden/>
              </w:rPr>
              <w:fldChar w:fldCharType="separate"/>
            </w:r>
            <w:r>
              <w:rPr>
                <w:noProof/>
                <w:webHidden/>
              </w:rPr>
              <w:t>9</w:t>
            </w:r>
            <w:r>
              <w:rPr>
                <w:noProof/>
                <w:webHidden/>
              </w:rPr>
              <w:fldChar w:fldCharType="end"/>
            </w:r>
          </w:hyperlink>
        </w:p>
        <w:p w14:paraId="7A38077B" w14:textId="2E7F1C9B" w:rsidR="00E2088E" w:rsidRDefault="00E2088E">
          <w:pPr>
            <w:pStyle w:val="TOC1"/>
            <w:tabs>
              <w:tab w:val="right" w:leader="dot" w:pos="9016"/>
            </w:tabs>
            <w:rPr>
              <w:rFonts w:eastAsiaTheme="minorEastAsia"/>
              <w:b w:val="0"/>
              <w:bCs w:val="0"/>
              <w:i w:val="0"/>
              <w:iCs w:val="0"/>
              <w:noProof/>
              <w:lang w:eastAsia="en-GB"/>
            </w:rPr>
          </w:pPr>
          <w:hyperlink w:anchor="_Toc222776045" w:history="1">
            <w:r w:rsidRPr="00BB2B15">
              <w:rPr>
                <w:rStyle w:val="Hyperlink"/>
                <w:rFonts w:ascii="Arial" w:hAnsi="Arial" w:cs="Arial"/>
                <w:noProof/>
              </w:rPr>
              <w:t>Component 3: Academic Poster: Communicating Academic Skills</w:t>
            </w:r>
            <w:r>
              <w:rPr>
                <w:noProof/>
                <w:webHidden/>
              </w:rPr>
              <w:tab/>
            </w:r>
            <w:r>
              <w:rPr>
                <w:noProof/>
                <w:webHidden/>
              </w:rPr>
              <w:fldChar w:fldCharType="begin"/>
            </w:r>
            <w:r>
              <w:rPr>
                <w:noProof/>
                <w:webHidden/>
              </w:rPr>
              <w:instrText xml:space="preserve"> PAGEREF _Toc222776045 \h </w:instrText>
            </w:r>
            <w:r>
              <w:rPr>
                <w:noProof/>
                <w:webHidden/>
              </w:rPr>
            </w:r>
            <w:r>
              <w:rPr>
                <w:noProof/>
                <w:webHidden/>
              </w:rPr>
              <w:fldChar w:fldCharType="separate"/>
            </w:r>
            <w:r>
              <w:rPr>
                <w:noProof/>
                <w:webHidden/>
              </w:rPr>
              <w:t>10</w:t>
            </w:r>
            <w:r>
              <w:rPr>
                <w:noProof/>
                <w:webHidden/>
              </w:rPr>
              <w:fldChar w:fldCharType="end"/>
            </w:r>
          </w:hyperlink>
        </w:p>
        <w:p w14:paraId="5283E1D5" w14:textId="0C7CC790" w:rsidR="00E2088E" w:rsidRDefault="00E2088E">
          <w:pPr>
            <w:pStyle w:val="TOC1"/>
            <w:tabs>
              <w:tab w:val="right" w:leader="dot" w:pos="9016"/>
            </w:tabs>
            <w:rPr>
              <w:rFonts w:eastAsiaTheme="minorEastAsia"/>
              <w:b w:val="0"/>
              <w:bCs w:val="0"/>
              <w:i w:val="0"/>
              <w:iCs w:val="0"/>
              <w:noProof/>
              <w:lang w:eastAsia="en-GB"/>
            </w:rPr>
          </w:pPr>
          <w:hyperlink w:anchor="_Toc222776046" w:history="1">
            <w:r w:rsidRPr="00BB2B15">
              <w:rPr>
                <w:rStyle w:val="Hyperlink"/>
                <w:rFonts w:ascii="Arial" w:eastAsia="Times New Roman" w:hAnsi="Arial" w:cs="Arial"/>
                <w:noProof/>
                <w:lang w:eastAsia="en-GB"/>
              </w:rPr>
              <w:t>Reference List</w:t>
            </w:r>
            <w:r>
              <w:rPr>
                <w:noProof/>
                <w:webHidden/>
              </w:rPr>
              <w:tab/>
            </w:r>
            <w:r>
              <w:rPr>
                <w:noProof/>
                <w:webHidden/>
              </w:rPr>
              <w:fldChar w:fldCharType="begin"/>
            </w:r>
            <w:r>
              <w:rPr>
                <w:noProof/>
                <w:webHidden/>
              </w:rPr>
              <w:instrText xml:space="preserve"> PAGEREF _Toc222776046 \h </w:instrText>
            </w:r>
            <w:r>
              <w:rPr>
                <w:noProof/>
                <w:webHidden/>
              </w:rPr>
            </w:r>
            <w:r>
              <w:rPr>
                <w:noProof/>
                <w:webHidden/>
              </w:rPr>
              <w:fldChar w:fldCharType="separate"/>
            </w:r>
            <w:r>
              <w:rPr>
                <w:noProof/>
                <w:webHidden/>
              </w:rPr>
              <w:t>11</w:t>
            </w:r>
            <w:r>
              <w:rPr>
                <w:noProof/>
                <w:webHidden/>
              </w:rPr>
              <w:fldChar w:fldCharType="end"/>
            </w:r>
          </w:hyperlink>
        </w:p>
        <w:p w14:paraId="397B9448" w14:textId="2A009137" w:rsidR="00E2088E" w:rsidRDefault="00E2088E">
          <w:r>
            <w:rPr>
              <w:b/>
              <w:bCs/>
              <w:noProof/>
            </w:rPr>
            <w:fldChar w:fldCharType="end"/>
          </w:r>
        </w:p>
      </w:sdtContent>
    </w:sdt>
    <w:p w14:paraId="0134AD5A" w14:textId="77777777" w:rsidR="005C114B" w:rsidRPr="00351002" w:rsidRDefault="005C114B" w:rsidP="00351002">
      <w:pPr>
        <w:rPr>
          <w:rFonts w:ascii="Arial" w:hAnsi="Arial" w:cs="Arial"/>
          <w:lang w:eastAsia="en-GB"/>
        </w:rPr>
      </w:pPr>
    </w:p>
    <w:p w14:paraId="5CEB0B91" w14:textId="77777777" w:rsidR="005C114B" w:rsidRPr="00351002" w:rsidRDefault="005C114B" w:rsidP="00351002">
      <w:pPr>
        <w:rPr>
          <w:rFonts w:ascii="Arial" w:hAnsi="Arial" w:cs="Arial"/>
          <w:lang w:eastAsia="en-GB"/>
        </w:rPr>
      </w:pPr>
    </w:p>
    <w:p w14:paraId="103403B6" w14:textId="77777777" w:rsidR="00351002" w:rsidRDefault="00351002" w:rsidP="00351002">
      <w:pPr>
        <w:pStyle w:val="Heading1"/>
        <w:rPr>
          <w:rFonts w:ascii="Arial" w:eastAsia="Times New Roman" w:hAnsi="Arial" w:cs="Arial"/>
          <w:color w:val="auto"/>
          <w:sz w:val="24"/>
          <w:szCs w:val="24"/>
          <w:lang w:eastAsia="en-GB"/>
        </w:rPr>
      </w:pPr>
    </w:p>
    <w:p w14:paraId="71AA507A" w14:textId="77777777" w:rsidR="00D3111C" w:rsidRDefault="00D3111C" w:rsidP="00D3111C">
      <w:pPr>
        <w:rPr>
          <w:lang w:eastAsia="en-GB"/>
        </w:rPr>
      </w:pPr>
    </w:p>
    <w:p w14:paraId="45D45FFA" w14:textId="77777777" w:rsidR="00D3111C" w:rsidRDefault="00D3111C" w:rsidP="00D3111C">
      <w:pPr>
        <w:rPr>
          <w:lang w:eastAsia="en-GB"/>
        </w:rPr>
      </w:pPr>
    </w:p>
    <w:p w14:paraId="75D24DAC" w14:textId="77777777" w:rsidR="00D3111C" w:rsidRPr="00D3111C" w:rsidRDefault="00D3111C" w:rsidP="00D3111C">
      <w:pPr>
        <w:rPr>
          <w:lang w:eastAsia="en-GB"/>
        </w:rPr>
      </w:pPr>
    </w:p>
    <w:p w14:paraId="22414F98" w14:textId="6BC8C4D5" w:rsidR="009D424A" w:rsidRPr="00351002" w:rsidRDefault="009D424A" w:rsidP="00351002">
      <w:pPr>
        <w:pStyle w:val="Heading1"/>
        <w:rPr>
          <w:rFonts w:ascii="Arial" w:eastAsia="Times New Roman" w:hAnsi="Arial" w:cs="Arial"/>
          <w:b/>
          <w:bCs/>
          <w:color w:val="auto"/>
          <w:sz w:val="24"/>
          <w:szCs w:val="24"/>
          <w:lang w:eastAsia="en-GB"/>
        </w:rPr>
      </w:pPr>
      <w:bookmarkStart w:id="1" w:name="_Toc222776030"/>
      <w:r w:rsidRPr="00351002">
        <w:rPr>
          <w:rFonts w:ascii="Arial" w:eastAsia="Times New Roman" w:hAnsi="Arial" w:cs="Arial"/>
          <w:b/>
          <w:bCs/>
          <w:color w:val="auto"/>
          <w:sz w:val="24"/>
          <w:szCs w:val="24"/>
          <w:lang w:eastAsia="en-GB"/>
        </w:rPr>
        <w:lastRenderedPageBreak/>
        <w:t>Component 1: Development of Academic Skills</w:t>
      </w:r>
      <w:bookmarkEnd w:id="1"/>
    </w:p>
    <w:p w14:paraId="3E9748D2" w14:textId="77777777" w:rsidR="00654C93" w:rsidRPr="00351002" w:rsidRDefault="00654C93" w:rsidP="00351002">
      <w:pPr>
        <w:pStyle w:val="Heading2"/>
        <w:rPr>
          <w:rFonts w:ascii="Arial" w:eastAsia="Times New Roman" w:hAnsi="Arial" w:cs="Arial"/>
          <w:b/>
          <w:bCs/>
          <w:color w:val="auto"/>
          <w:sz w:val="24"/>
          <w:szCs w:val="24"/>
          <w:lang w:eastAsia="en-GB"/>
        </w:rPr>
      </w:pPr>
      <w:bookmarkStart w:id="2" w:name="_Toc222776031"/>
      <w:r w:rsidRPr="00351002">
        <w:rPr>
          <w:rFonts w:ascii="Arial" w:eastAsia="Times New Roman" w:hAnsi="Arial" w:cs="Arial"/>
          <w:b/>
          <w:bCs/>
          <w:color w:val="auto"/>
          <w:sz w:val="24"/>
          <w:szCs w:val="24"/>
          <w:lang w:eastAsia="en-GB"/>
        </w:rPr>
        <w:t>1. Evaluating Academic Sources Using the CRAAP Test</w:t>
      </w:r>
      <w:bookmarkEnd w:id="2"/>
      <w:r w:rsidRPr="00351002">
        <w:rPr>
          <w:rFonts w:ascii="Arial" w:eastAsia="Times New Roman" w:hAnsi="Arial" w:cs="Arial"/>
          <w:b/>
          <w:bCs/>
          <w:color w:val="auto"/>
          <w:sz w:val="24"/>
          <w:szCs w:val="24"/>
          <w:lang w:eastAsia="en-GB"/>
        </w:rPr>
        <w:t xml:space="preserve"> </w:t>
      </w:r>
    </w:p>
    <w:p w14:paraId="4CD16885" w14:textId="77777777" w:rsidR="00654C93" w:rsidRPr="00351002" w:rsidRDefault="00654C93" w:rsidP="00351002">
      <w:pPr>
        <w:rPr>
          <w:rFonts w:ascii="Arial" w:hAnsi="Arial" w:cs="Arial"/>
          <w:kern w:val="0"/>
          <w:lang w:eastAsia="en-GB"/>
        </w:rPr>
      </w:pPr>
      <w:r w:rsidRPr="00351002">
        <w:rPr>
          <w:rFonts w:ascii="Arial" w:hAnsi="Arial" w:cs="Arial"/>
          <w:kern w:val="0"/>
          <w:lang w:eastAsia="en-GB"/>
        </w:rPr>
        <w:t>First source: Scheel, Vladova, and Ullrich (2022), found on SpringerLink at the university library. Currency's new piece examines how digital higher education has altered since the pandemic. Relevance: It uses the Technology Acceptance Model to analyse college students' digital learning acceptance, making it a great tool for higher education research. Authors from the University of Potsdam publish Authority in the peer-reviewed International Journal of Educational Technology in Higher Education. For accuracy, the study used regression analysis, verified measurement scales, and reliability tests, demonstrating a clear and logical approach. The Purpose uses research and analysis to provide real-world evidence rather than promote an agenda. This improves objectivity.</w:t>
      </w:r>
    </w:p>
    <w:p w14:paraId="18A3940E" w14:textId="77777777" w:rsidR="00654C93" w:rsidRPr="00351002" w:rsidRDefault="00654C93" w:rsidP="00351002">
      <w:pPr>
        <w:rPr>
          <w:rFonts w:ascii="Arial" w:hAnsi="Arial" w:cs="Arial"/>
          <w:kern w:val="0"/>
          <w:lang w:eastAsia="en-GB"/>
        </w:rPr>
      </w:pPr>
      <w:r w:rsidRPr="00351002">
        <w:rPr>
          <w:rFonts w:ascii="Arial" w:hAnsi="Arial" w:cs="Arial"/>
          <w:kern w:val="0"/>
          <w:lang w:eastAsia="en-GB"/>
        </w:rPr>
        <w:t>Suntharalingam (2024) was found in an open-access magazine by Google Scholar. Currency is a new notion that explores AI's usage in digital learning. It examines how AI-driven platforms, intelligent teaching systems, and adaptive learning effect learning. Authority doesn't have as good an academic image as other educational technology magazines. On accuracy, the article cites well-known researchers but lacks systematic review methodological transparency. It informs and explores, understanding ethics and implementation challenges, in a balanced discourse.</w:t>
      </w:r>
    </w:p>
    <w:p w14:paraId="5673997A" w14:textId="77777777" w:rsidR="007F6819" w:rsidRPr="00351002" w:rsidRDefault="007F6819" w:rsidP="00351002">
      <w:pPr>
        <w:rPr>
          <w:rFonts w:ascii="Arial" w:hAnsi="Arial" w:cs="Arial"/>
          <w:kern w:val="0"/>
          <w:lang w:eastAsia="en-GB"/>
        </w:rPr>
      </w:pPr>
    </w:p>
    <w:p w14:paraId="2BD3C699" w14:textId="77777777" w:rsidR="004340D6" w:rsidRPr="00351002" w:rsidRDefault="004340D6" w:rsidP="00351002">
      <w:pPr>
        <w:pStyle w:val="Heading3"/>
        <w:rPr>
          <w:rFonts w:ascii="Arial" w:eastAsia="Times New Roman" w:hAnsi="Arial" w:cs="Arial"/>
          <w:b/>
          <w:bCs/>
          <w:color w:val="auto"/>
          <w:sz w:val="24"/>
          <w:szCs w:val="24"/>
          <w:lang w:eastAsia="en-GB"/>
        </w:rPr>
      </w:pPr>
      <w:bookmarkStart w:id="3" w:name="_Toc222776032"/>
      <w:r w:rsidRPr="00351002">
        <w:rPr>
          <w:rFonts w:ascii="Arial" w:eastAsia="Times New Roman" w:hAnsi="Arial" w:cs="Arial"/>
          <w:b/>
          <w:bCs/>
          <w:color w:val="auto"/>
          <w:sz w:val="24"/>
          <w:szCs w:val="24"/>
          <w:lang w:eastAsia="en-GB"/>
        </w:rPr>
        <w:t>References</w:t>
      </w:r>
      <w:bookmarkEnd w:id="3"/>
    </w:p>
    <w:p w14:paraId="767696EC" w14:textId="77777777" w:rsidR="004340D6" w:rsidRPr="00351002" w:rsidRDefault="004340D6" w:rsidP="00351002">
      <w:pPr>
        <w:rPr>
          <w:rFonts w:ascii="Arial" w:hAnsi="Arial" w:cs="Arial"/>
          <w:kern w:val="0"/>
          <w:lang w:eastAsia="en-GB"/>
        </w:rPr>
      </w:pPr>
      <w:r w:rsidRPr="00351002">
        <w:rPr>
          <w:rFonts w:ascii="Arial" w:hAnsi="Arial" w:cs="Arial"/>
          <w:kern w:val="0"/>
          <w:lang w:val="es-ES" w:eastAsia="en-GB"/>
        </w:rPr>
        <w:t xml:space="preserve">Al-Azawei, A., Parslow, P., &amp; Lundqvist, K. (2017). </w:t>
      </w:r>
      <w:r w:rsidRPr="00351002">
        <w:rPr>
          <w:rFonts w:ascii="Arial" w:hAnsi="Arial" w:cs="Arial"/>
          <w:kern w:val="0"/>
          <w:lang w:eastAsia="en-GB"/>
        </w:rPr>
        <w:t xml:space="preserve">Investigating the effect of learning styles in a blended e-learning system: An extension of the Technology Acceptance Model (TAM). </w:t>
      </w:r>
      <w:r w:rsidRPr="00351002">
        <w:rPr>
          <w:rFonts w:ascii="Arial" w:hAnsi="Arial" w:cs="Arial"/>
          <w:i/>
          <w:iCs/>
          <w:kern w:val="0"/>
          <w:lang w:eastAsia="en-GB"/>
        </w:rPr>
        <w:t>Australasian Journal of Educational Technology, 33</w:t>
      </w:r>
      <w:r w:rsidRPr="00351002">
        <w:rPr>
          <w:rFonts w:ascii="Arial" w:hAnsi="Arial" w:cs="Arial"/>
          <w:kern w:val="0"/>
          <w:lang w:eastAsia="en-GB"/>
        </w:rPr>
        <w:t>(2), 1–23. https://doi.org/10.14742/ajet.2741</w:t>
      </w:r>
    </w:p>
    <w:p w14:paraId="3E88D68B" w14:textId="77777777" w:rsidR="004340D6" w:rsidRPr="00351002" w:rsidRDefault="004340D6" w:rsidP="00351002">
      <w:pPr>
        <w:rPr>
          <w:rFonts w:ascii="Arial" w:hAnsi="Arial" w:cs="Arial"/>
          <w:kern w:val="0"/>
          <w:lang w:eastAsia="en-GB"/>
        </w:rPr>
      </w:pPr>
      <w:r w:rsidRPr="00351002">
        <w:rPr>
          <w:rFonts w:ascii="Arial" w:hAnsi="Arial" w:cs="Arial"/>
          <w:kern w:val="0"/>
          <w:lang w:eastAsia="en-GB"/>
        </w:rPr>
        <w:t xml:space="preserve">Scheel, L., Vladova, G., &amp; Ullrich, A. (2022). The influence of digital competences, self-organization, and independent learning abilities on students’ acceptance of digital learning. </w:t>
      </w:r>
      <w:r w:rsidRPr="00351002">
        <w:rPr>
          <w:rFonts w:ascii="Arial" w:hAnsi="Arial" w:cs="Arial"/>
          <w:i/>
          <w:iCs/>
          <w:kern w:val="0"/>
          <w:lang w:eastAsia="en-GB"/>
        </w:rPr>
        <w:t>International Journal of Educational Technology in Higher Education, 19</w:t>
      </w:r>
      <w:r w:rsidRPr="00351002">
        <w:rPr>
          <w:rFonts w:ascii="Arial" w:hAnsi="Arial" w:cs="Arial"/>
          <w:kern w:val="0"/>
          <w:lang w:eastAsia="en-GB"/>
        </w:rPr>
        <w:t xml:space="preserve">(44). </w:t>
      </w:r>
      <w:hyperlink r:id="rId8" w:tgtFrame="_new" w:history="1">
        <w:r w:rsidRPr="00351002">
          <w:rPr>
            <w:rFonts w:ascii="Arial" w:hAnsi="Arial" w:cs="Arial"/>
            <w:kern w:val="0"/>
            <w:u w:val="single"/>
            <w:lang w:eastAsia="en-GB"/>
          </w:rPr>
          <w:t>https://doi.org/10.1186/s41239-022-00350-w</w:t>
        </w:r>
      </w:hyperlink>
    </w:p>
    <w:p w14:paraId="0127DE16" w14:textId="77777777" w:rsidR="006503E0" w:rsidRPr="00351002" w:rsidRDefault="006503E0" w:rsidP="00351002">
      <w:pPr>
        <w:rPr>
          <w:rFonts w:ascii="Arial" w:hAnsi="Arial" w:cs="Arial"/>
          <w:kern w:val="0"/>
          <w:lang w:eastAsia="en-GB"/>
        </w:rPr>
      </w:pPr>
    </w:p>
    <w:p w14:paraId="717F9E46" w14:textId="77777777" w:rsidR="00006CF9" w:rsidRPr="00351002" w:rsidRDefault="00006CF9" w:rsidP="00351002">
      <w:pPr>
        <w:pStyle w:val="Heading2"/>
        <w:rPr>
          <w:rFonts w:ascii="Arial" w:eastAsia="Times New Roman" w:hAnsi="Arial" w:cs="Arial"/>
          <w:b/>
          <w:bCs/>
          <w:color w:val="auto"/>
          <w:sz w:val="24"/>
          <w:szCs w:val="24"/>
          <w:lang w:eastAsia="en-GB"/>
        </w:rPr>
      </w:pPr>
      <w:bookmarkStart w:id="4" w:name="_Toc222776033"/>
      <w:r w:rsidRPr="00351002">
        <w:rPr>
          <w:rFonts w:ascii="Arial" w:eastAsia="Times New Roman" w:hAnsi="Arial" w:cs="Arial"/>
          <w:b/>
          <w:bCs/>
          <w:color w:val="auto"/>
          <w:sz w:val="24"/>
          <w:szCs w:val="24"/>
          <w:lang w:eastAsia="en-GB"/>
        </w:rPr>
        <w:lastRenderedPageBreak/>
        <w:t>2. Synthesis of Academic Sources</w:t>
      </w:r>
      <w:bookmarkEnd w:id="4"/>
    </w:p>
    <w:p w14:paraId="47E7CAAF" w14:textId="77777777" w:rsidR="00006CF9" w:rsidRPr="00351002" w:rsidRDefault="00006CF9" w:rsidP="00351002">
      <w:pPr>
        <w:rPr>
          <w:rFonts w:ascii="Arial" w:hAnsi="Arial" w:cs="Arial"/>
          <w:kern w:val="0"/>
          <w:lang w:eastAsia="en-GB"/>
        </w:rPr>
      </w:pPr>
      <w:r w:rsidRPr="00351002">
        <w:rPr>
          <w:rFonts w:ascii="Arial" w:hAnsi="Arial" w:cs="Arial"/>
          <w:kern w:val="0"/>
          <w:lang w:eastAsia="en-GB"/>
        </w:rPr>
        <w:t>Both studies focus on how student categories affect higher education digital learning. Scheel et al. (2022) claim students' digital skills, ability to manage their own learning, and willingness to learn independently all affect their digital learning acceptance. Their findings suggest that implementation depends on students' attitudes and abilities as much as technology. Suntharalingam (2024) also discusses how adaptive learning systems and intelligent teaching technologies might make students more engaged and learn better using AI. Scheel et al. (2022) discuss how internal learning affects technology acceptance. However, Suntharalingam (2024) discusses how new technology can boost performance. Overall, the research suggest that technology and human factors affect digital learning efficiency. Combining these perspectives shows that digital education must link student skills with modern instructional technology to survive, not merely technological improvement.</w:t>
      </w:r>
    </w:p>
    <w:p w14:paraId="22576621" w14:textId="77777777" w:rsidR="006E7EE5" w:rsidRPr="00351002" w:rsidRDefault="006E7EE5" w:rsidP="00351002">
      <w:pPr>
        <w:rPr>
          <w:rFonts w:ascii="Arial" w:hAnsi="Arial" w:cs="Arial"/>
        </w:rPr>
      </w:pPr>
    </w:p>
    <w:p w14:paraId="0DF5CF91" w14:textId="77777777" w:rsidR="00A023ED" w:rsidRPr="00351002" w:rsidRDefault="00A023ED" w:rsidP="00351002">
      <w:pPr>
        <w:pStyle w:val="Heading2"/>
        <w:rPr>
          <w:rFonts w:ascii="Arial" w:hAnsi="Arial" w:cs="Arial"/>
          <w:b/>
          <w:bCs/>
          <w:color w:val="auto"/>
          <w:sz w:val="24"/>
          <w:szCs w:val="24"/>
        </w:rPr>
      </w:pPr>
      <w:bookmarkStart w:id="5" w:name="_Toc222776034"/>
      <w:r w:rsidRPr="00351002">
        <w:rPr>
          <w:rFonts w:ascii="Arial" w:hAnsi="Arial" w:cs="Arial"/>
          <w:b/>
          <w:bCs/>
          <w:color w:val="auto"/>
          <w:sz w:val="24"/>
          <w:szCs w:val="24"/>
        </w:rPr>
        <w:t>3. Identifying a Key Challenge and Opportunity</w:t>
      </w:r>
      <w:bookmarkEnd w:id="5"/>
    </w:p>
    <w:p w14:paraId="2A289D68" w14:textId="77777777" w:rsidR="000A35D7" w:rsidRPr="00351002" w:rsidRDefault="000A35D7" w:rsidP="00351002">
      <w:pPr>
        <w:rPr>
          <w:rFonts w:ascii="Arial" w:hAnsi="Arial" w:cs="Arial"/>
        </w:rPr>
      </w:pPr>
      <w:r w:rsidRPr="00351002">
        <w:rPr>
          <w:rFonts w:ascii="Arial" w:hAnsi="Arial" w:cs="Arial"/>
        </w:rPr>
        <w:t>One major issue that both studies revealed is that pupils' computing skills and self-control vary. Scheele et al. (2022) indicate that poor digital abilities and organisation can make digital learning tools less accepted and useful. According to Suntharalingam (2024), AI-enhanced systems have great potential but may fail due to technological challenges and unprepared students.</w:t>
      </w:r>
    </w:p>
    <w:p w14:paraId="732B6D4E" w14:textId="77777777" w:rsidR="006C74C6" w:rsidRPr="00351002" w:rsidRDefault="000A35D7" w:rsidP="00351002">
      <w:pPr>
        <w:rPr>
          <w:rFonts w:ascii="Arial" w:hAnsi="Arial" w:cs="Arial"/>
        </w:rPr>
      </w:pPr>
      <w:r w:rsidRPr="00351002">
        <w:rPr>
          <w:rFonts w:ascii="Arial" w:hAnsi="Arial" w:cs="Arial"/>
        </w:rPr>
        <w:t>Modern technologies' ability to personalise learning is a tremendous chance. According to Suntharalingam (2024), adaptive learning systems may customise lessons for each learner. Strong learner competences can improve digital learning and academic performance, according to Scheel et al. (2022).</w:t>
      </w:r>
    </w:p>
    <w:p w14:paraId="640D30F6" w14:textId="77777777" w:rsidR="00BE7D9F" w:rsidRPr="00351002" w:rsidRDefault="003178FD" w:rsidP="00351002">
      <w:pPr>
        <w:rPr>
          <w:rFonts w:ascii="Arial" w:hAnsi="Arial" w:cs="Arial"/>
          <w:b/>
          <w:bCs/>
        </w:rPr>
      </w:pPr>
      <w:r w:rsidRPr="00351002">
        <w:rPr>
          <w:rFonts w:ascii="Arial" w:hAnsi="Arial" w:cs="Arial"/>
        </w:rPr>
        <w:br/>
      </w:r>
      <w:r w:rsidRPr="00351002">
        <w:rPr>
          <w:rFonts w:ascii="Arial" w:hAnsi="Arial" w:cs="Arial"/>
        </w:rPr>
        <w:br/>
      </w:r>
      <w:bookmarkStart w:id="6" w:name="_Toc222776035"/>
      <w:r w:rsidR="00BE7D9F" w:rsidRPr="00351002">
        <w:rPr>
          <w:rStyle w:val="Heading2Char"/>
          <w:rFonts w:ascii="Arial" w:hAnsi="Arial" w:cs="Arial"/>
          <w:b/>
          <w:bCs/>
          <w:color w:val="auto"/>
          <w:sz w:val="24"/>
          <w:szCs w:val="24"/>
        </w:rPr>
        <w:t>4. Academic Planning</w:t>
      </w:r>
      <w:bookmarkEnd w:id="6"/>
    </w:p>
    <w:p w14:paraId="22A9DB5C" w14:textId="77777777" w:rsidR="00D3111C" w:rsidRPr="00351002" w:rsidRDefault="003178FD" w:rsidP="00351002">
      <w:pPr>
        <w:rPr>
          <w:rFonts w:ascii="Arial" w:hAnsi="Arial" w:cs="Arial"/>
        </w:rPr>
      </w:pPr>
      <w:r w:rsidRPr="00351002">
        <w:rPr>
          <w:rFonts w:ascii="Arial" w:hAnsi="Arial" w:cs="Arial"/>
        </w:rPr>
        <w:t xml:space="preserve">The discussion part will be given extra attention because it lets us think deeply about how student skills and AI technologies affect how well digital learning works. The Technology Acceptance Model, digital competences, self-regulated learning, and AI-driven adaptive systems are some important scholarly ideas that need more work. </w:t>
      </w:r>
      <w:r w:rsidRPr="00351002">
        <w:rPr>
          <w:rFonts w:ascii="Arial" w:hAnsi="Arial" w:cs="Arial"/>
        </w:rPr>
        <w:lastRenderedPageBreak/>
        <w:t xml:space="preserve">These will be compared using the sources that were chosen. The report will have a clear structure: an introduction and study focus, an analysis of the literature, a critical discussion of challenges and opportunities, and a conclusion. Before writing the first </w:t>
      </w:r>
    </w:p>
    <w:p w14:paraId="691C2F4C" w14:textId="6778DC57" w:rsidR="00FD4A68" w:rsidRPr="00351002" w:rsidRDefault="003178FD" w:rsidP="00351002">
      <w:pPr>
        <w:rPr>
          <w:rFonts w:ascii="Arial" w:hAnsi="Arial" w:cs="Arial"/>
        </w:rPr>
      </w:pPr>
      <w:r w:rsidRPr="00351002">
        <w:rPr>
          <w:rFonts w:ascii="Arial" w:hAnsi="Arial" w:cs="Arial"/>
        </w:rPr>
        <w:t>draft, research will be done. The draft will then be revised and edited one last time.</w:t>
      </w:r>
    </w:p>
    <w:bookmarkEnd w:id="0"/>
    <w:p w14:paraId="794F5FF5" w14:textId="77777777" w:rsidR="001D1C98" w:rsidRPr="00351002" w:rsidRDefault="001D1C98" w:rsidP="00351002">
      <w:pPr>
        <w:rPr>
          <w:rFonts w:ascii="Arial" w:hAnsi="Arial" w:cs="Arial"/>
        </w:rPr>
      </w:pPr>
    </w:p>
    <w:tbl>
      <w:tblPr>
        <w:tblpPr w:leftFromText="180" w:rightFromText="180" w:vertAnchor="page" w:horzAnchor="margin" w:tblpY="4143"/>
        <w:tblW w:w="8544" w:type="dxa"/>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89"/>
        <w:gridCol w:w="3855"/>
      </w:tblGrid>
      <w:tr w:rsidR="00D3111C" w:rsidRPr="00351002" w14:paraId="301A3355" w14:textId="77777777" w:rsidTr="00D3111C">
        <w:trPr>
          <w:trHeight w:val="360"/>
          <w:tblHeader/>
          <w:tblCellSpacing w:w="15" w:type="dxa"/>
        </w:trPr>
        <w:tc>
          <w:tcPr>
            <w:tcW w:w="0" w:type="auto"/>
            <w:tcBorders>
              <w:left w:val="single" w:sz="4" w:space="0" w:color="000000" w:themeColor="text1"/>
            </w:tcBorders>
            <w:vAlign w:val="center"/>
            <w:hideMark/>
          </w:tcPr>
          <w:p w14:paraId="40A55B32"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Task</w:t>
            </w:r>
          </w:p>
        </w:tc>
        <w:tc>
          <w:tcPr>
            <w:tcW w:w="0" w:type="auto"/>
            <w:tcBorders>
              <w:right w:val="single" w:sz="4" w:space="0" w:color="000000" w:themeColor="text1"/>
            </w:tcBorders>
            <w:vAlign w:val="center"/>
            <w:hideMark/>
          </w:tcPr>
          <w:p w14:paraId="22A85D90"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Date / Deadline</w:t>
            </w:r>
          </w:p>
        </w:tc>
      </w:tr>
      <w:tr w:rsidR="00D3111C" w:rsidRPr="00351002" w14:paraId="62B7CD05" w14:textId="77777777" w:rsidTr="00D3111C">
        <w:trPr>
          <w:trHeight w:val="360"/>
          <w:tblCellSpacing w:w="15" w:type="dxa"/>
        </w:trPr>
        <w:tc>
          <w:tcPr>
            <w:tcW w:w="0" w:type="auto"/>
            <w:tcBorders>
              <w:left w:val="single" w:sz="4" w:space="0" w:color="000000" w:themeColor="text1"/>
            </w:tcBorders>
            <w:vAlign w:val="center"/>
            <w:hideMark/>
          </w:tcPr>
          <w:p w14:paraId="78300B6F"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Finish research</w:t>
            </w:r>
          </w:p>
        </w:tc>
        <w:tc>
          <w:tcPr>
            <w:tcW w:w="0" w:type="auto"/>
            <w:tcBorders>
              <w:right w:val="single" w:sz="4" w:space="0" w:color="000000" w:themeColor="text1"/>
            </w:tcBorders>
            <w:vAlign w:val="center"/>
            <w:hideMark/>
          </w:tcPr>
          <w:p w14:paraId="66338D12"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25 February</w:t>
            </w:r>
          </w:p>
        </w:tc>
      </w:tr>
      <w:tr w:rsidR="00D3111C" w:rsidRPr="00351002" w14:paraId="6152D32D" w14:textId="77777777" w:rsidTr="00D3111C">
        <w:trPr>
          <w:trHeight w:val="360"/>
          <w:tblCellSpacing w:w="15" w:type="dxa"/>
        </w:trPr>
        <w:tc>
          <w:tcPr>
            <w:tcW w:w="0" w:type="auto"/>
            <w:tcBorders>
              <w:left w:val="single" w:sz="4" w:space="0" w:color="000000" w:themeColor="text1"/>
            </w:tcBorders>
            <w:vAlign w:val="center"/>
            <w:hideMark/>
          </w:tcPr>
          <w:p w14:paraId="40411EB8"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Draft first section</w:t>
            </w:r>
          </w:p>
        </w:tc>
        <w:tc>
          <w:tcPr>
            <w:tcW w:w="0" w:type="auto"/>
            <w:tcBorders>
              <w:right w:val="single" w:sz="4" w:space="0" w:color="000000" w:themeColor="text1"/>
            </w:tcBorders>
            <w:vAlign w:val="center"/>
            <w:hideMark/>
          </w:tcPr>
          <w:p w14:paraId="1D4453E2"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27 February</w:t>
            </w:r>
          </w:p>
        </w:tc>
      </w:tr>
      <w:tr w:rsidR="00D3111C" w:rsidRPr="00351002" w14:paraId="01CDAE7A" w14:textId="77777777" w:rsidTr="00D3111C">
        <w:trPr>
          <w:trHeight w:val="335"/>
          <w:tblCellSpacing w:w="15" w:type="dxa"/>
        </w:trPr>
        <w:tc>
          <w:tcPr>
            <w:tcW w:w="0" w:type="auto"/>
            <w:tcBorders>
              <w:left w:val="single" w:sz="4" w:space="0" w:color="000000" w:themeColor="text1"/>
            </w:tcBorders>
            <w:vAlign w:val="center"/>
            <w:hideMark/>
          </w:tcPr>
          <w:p w14:paraId="417C4987"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Complete first draft</w:t>
            </w:r>
          </w:p>
        </w:tc>
        <w:tc>
          <w:tcPr>
            <w:tcW w:w="0" w:type="auto"/>
            <w:tcBorders>
              <w:right w:val="single" w:sz="4" w:space="0" w:color="000000" w:themeColor="text1"/>
            </w:tcBorders>
            <w:vAlign w:val="center"/>
            <w:hideMark/>
          </w:tcPr>
          <w:p w14:paraId="581D9443"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2 March</w:t>
            </w:r>
          </w:p>
        </w:tc>
      </w:tr>
      <w:tr w:rsidR="00D3111C" w:rsidRPr="00351002" w14:paraId="6589DC88" w14:textId="77777777" w:rsidTr="00D3111C">
        <w:trPr>
          <w:trHeight w:val="360"/>
          <w:tblCellSpacing w:w="15" w:type="dxa"/>
        </w:trPr>
        <w:tc>
          <w:tcPr>
            <w:tcW w:w="0" w:type="auto"/>
            <w:tcBorders>
              <w:left w:val="single" w:sz="4" w:space="0" w:color="000000" w:themeColor="text1"/>
            </w:tcBorders>
            <w:vAlign w:val="center"/>
            <w:hideMark/>
          </w:tcPr>
          <w:p w14:paraId="4AAB3385"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Final editing</w:t>
            </w:r>
          </w:p>
        </w:tc>
        <w:tc>
          <w:tcPr>
            <w:tcW w:w="0" w:type="auto"/>
            <w:tcBorders>
              <w:right w:val="single" w:sz="4" w:space="0" w:color="000000" w:themeColor="text1"/>
            </w:tcBorders>
            <w:vAlign w:val="center"/>
            <w:hideMark/>
          </w:tcPr>
          <w:p w14:paraId="24E44DD0" w14:textId="77777777" w:rsidR="00D3111C" w:rsidRPr="00351002" w:rsidRDefault="00D3111C" w:rsidP="00D3111C">
            <w:pPr>
              <w:rPr>
                <w:rFonts w:ascii="Arial" w:hAnsi="Arial" w:cs="Arial"/>
                <w:kern w:val="0"/>
                <w:lang w:eastAsia="en-GB"/>
              </w:rPr>
            </w:pPr>
            <w:r w:rsidRPr="00351002">
              <w:rPr>
                <w:rFonts w:ascii="Arial" w:hAnsi="Arial" w:cs="Arial"/>
                <w:kern w:val="0"/>
                <w:lang w:eastAsia="en-GB"/>
              </w:rPr>
              <w:t>4 March</w:t>
            </w:r>
          </w:p>
        </w:tc>
      </w:tr>
    </w:tbl>
    <w:p w14:paraId="76F3ADC0" w14:textId="77777777" w:rsidR="00495CE0" w:rsidRPr="00351002" w:rsidRDefault="00495CE0" w:rsidP="00351002">
      <w:pPr>
        <w:rPr>
          <w:rFonts w:ascii="Arial" w:hAnsi="Arial" w:cs="Arial"/>
        </w:rPr>
      </w:pPr>
    </w:p>
    <w:p w14:paraId="71481A06" w14:textId="77777777" w:rsidR="00B041CE" w:rsidRPr="00351002" w:rsidRDefault="00656A7E" w:rsidP="00351002">
      <w:pPr>
        <w:pStyle w:val="Heading1"/>
        <w:rPr>
          <w:rFonts w:ascii="Arial" w:hAnsi="Arial" w:cs="Arial"/>
          <w:b/>
          <w:bCs/>
          <w:color w:val="auto"/>
          <w:sz w:val="24"/>
          <w:szCs w:val="24"/>
        </w:rPr>
      </w:pPr>
      <w:bookmarkStart w:id="7" w:name="_Toc222776036"/>
      <w:r w:rsidRPr="00351002">
        <w:rPr>
          <w:rFonts w:ascii="Arial" w:hAnsi="Arial" w:cs="Arial"/>
          <w:b/>
          <w:bCs/>
          <w:color w:val="auto"/>
          <w:sz w:val="24"/>
          <w:szCs w:val="24"/>
        </w:rPr>
        <w:t>Component 2: Application of Academic Skills</w:t>
      </w:r>
      <w:bookmarkEnd w:id="7"/>
      <w:r w:rsidR="00B041CE" w:rsidRPr="00351002">
        <w:rPr>
          <w:rFonts w:ascii="Arial" w:hAnsi="Arial" w:cs="Arial"/>
          <w:b/>
          <w:bCs/>
          <w:color w:val="auto"/>
          <w:sz w:val="24"/>
          <w:szCs w:val="24"/>
        </w:rPr>
        <w:br/>
      </w:r>
    </w:p>
    <w:p w14:paraId="761B4BB7" w14:textId="77777777" w:rsidR="007D4E24" w:rsidRPr="00351002" w:rsidRDefault="007D4E24" w:rsidP="00351002">
      <w:pPr>
        <w:pStyle w:val="Heading2"/>
        <w:rPr>
          <w:rFonts w:ascii="Arial" w:hAnsi="Arial" w:cs="Arial"/>
          <w:b/>
          <w:bCs/>
          <w:color w:val="auto"/>
          <w:sz w:val="24"/>
          <w:szCs w:val="24"/>
        </w:rPr>
      </w:pPr>
      <w:bookmarkStart w:id="8" w:name="_Toc222776037"/>
      <w:r w:rsidRPr="00351002">
        <w:rPr>
          <w:rFonts w:ascii="Arial" w:hAnsi="Arial" w:cs="Arial"/>
          <w:b/>
          <w:bCs/>
          <w:color w:val="auto"/>
          <w:sz w:val="24"/>
          <w:szCs w:val="24"/>
        </w:rPr>
        <w:t>1. Introduction</w:t>
      </w:r>
      <w:bookmarkEnd w:id="8"/>
    </w:p>
    <w:p w14:paraId="1034AF48" w14:textId="77777777" w:rsidR="007D4E24" w:rsidRPr="00351002" w:rsidRDefault="007D4E24" w:rsidP="00351002">
      <w:pPr>
        <w:rPr>
          <w:rFonts w:ascii="Arial" w:hAnsi="Arial" w:cs="Arial"/>
        </w:rPr>
      </w:pPr>
      <w:r w:rsidRPr="00351002">
        <w:rPr>
          <w:rFonts w:ascii="Arial" w:hAnsi="Arial" w:cs="Arial"/>
        </w:rPr>
        <w:t>Online tools, artificial intelligence (AI), and learning analytics systems have made digital learning an important part of modern higher education. Digital tools are being used more and more by universities to make learning more flexible, accessible, and individualised. But studies show that using technology does not promise success in school by itself (Scheel, Vladova, and Ullrich, 2022). Instead, how well students learn depends on how technological systems work with their academic skills, especially their ability to use technology well and learn on their own. Because of this, it is important for students to understand both the pros and cons of digital education. This report looks at the main problems students face in the digital age, the chances that digital and AI technologies offer, suggests ways to adapt based on data, and shows that academic skills are still very important in higher education.</w:t>
      </w:r>
    </w:p>
    <w:p w14:paraId="5035241D" w14:textId="77777777" w:rsidR="007D4E24" w:rsidRPr="00351002" w:rsidRDefault="007D4E24" w:rsidP="00351002">
      <w:pPr>
        <w:rPr>
          <w:rFonts w:ascii="Arial" w:hAnsi="Arial" w:cs="Arial"/>
        </w:rPr>
      </w:pPr>
    </w:p>
    <w:p w14:paraId="21B746E7" w14:textId="77777777" w:rsidR="007D4E24" w:rsidRPr="00351002" w:rsidRDefault="007D4E24" w:rsidP="00351002">
      <w:pPr>
        <w:pStyle w:val="Heading2"/>
        <w:rPr>
          <w:rFonts w:ascii="Arial" w:hAnsi="Arial" w:cs="Arial"/>
          <w:b/>
          <w:bCs/>
          <w:color w:val="auto"/>
          <w:sz w:val="24"/>
          <w:szCs w:val="24"/>
        </w:rPr>
      </w:pPr>
      <w:bookmarkStart w:id="9" w:name="_Toc222776038"/>
      <w:r w:rsidRPr="00351002">
        <w:rPr>
          <w:rFonts w:ascii="Arial" w:hAnsi="Arial" w:cs="Arial"/>
          <w:b/>
          <w:bCs/>
          <w:color w:val="auto"/>
          <w:sz w:val="24"/>
          <w:szCs w:val="24"/>
        </w:rPr>
        <w:lastRenderedPageBreak/>
        <w:t>2. Challenges for Students in the Digital Era</w:t>
      </w:r>
      <w:bookmarkEnd w:id="9"/>
    </w:p>
    <w:p w14:paraId="0F27C1A5" w14:textId="77777777" w:rsidR="00993FDD" w:rsidRPr="00351002" w:rsidRDefault="00993FDD" w:rsidP="00351002">
      <w:pPr>
        <w:rPr>
          <w:rFonts w:ascii="Arial" w:hAnsi="Arial" w:cs="Arial"/>
        </w:rPr>
      </w:pPr>
      <w:r w:rsidRPr="00351002">
        <w:rPr>
          <w:rFonts w:ascii="Arial" w:hAnsi="Arial" w:cs="Arial"/>
        </w:rPr>
        <w:t>One major challenge in the digital era is the uneven level of digital competence among students. Scheel, Vladova and Ullrich (2022) show that digital competences, including information literacy, communication skills and problem-solving, significantly influence how students accept and use digital learning tools. Students who lack these skills may struggle to navigate online platforms, evaluate sources critically, or complete digital tasks effectively. Tinmaz (2022) further argues that digital literacy education remains inconsistent across institutions, leading to differences in student preparedness. Limited digital competence can reduce confidence and negatively affect academic performance.</w:t>
      </w:r>
    </w:p>
    <w:p w14:paraId="033C937D" w14:textId="77777777" w:rsidR="00993FDD" w:rsidRPr="00351002" w:rsidRDefault="00993FDD" w:rsidP="00351002">
      <w:pPr>
        <w:rPr>
          <w:rFonts w:ascii="Arial" w:hAnsi="Arial" w:cs="Arial"/>
        </w:rPr>
      </w:pPr>
      <w:r w:rsidRPr="00351002">
        <w:rPr>
          <w:rFonts w:ascii="Arial" w:hAnsi="Arial" w:cs="Arial"/>
        </w:rPr>
        <w:t>A second challenge relates to the demands of self-regulated learning. Digital environments require students to manage their own learning with reduced supervision. Zimmerman (2002) defines self-regulated learning as the ability to plan, monitor and reflect on learning processes. Lan, Liu and Pan (2025) highlight the strong link between digital skills and self-regulation in higher education. Students with weak self-regulation may show lower engagement and achievement. Additionally, technology acceptance depends on perceived usefulness and ease of use (Davis, 1989), meaning complex systems can discourage student participation.</w:t>
      </w:r>
    </w:p>
    <w:p w14:paraId="45F2CCE5" w14:textId="77777777" w:rsidR="007D4E24" w:rsidRPr="00351002" w:rsidRDefault="007D4E24" w:rsidP="00351002">
      <w:pPr>
        <w:rPr>
          <w:rFonts w:ascii="Arial" w:hAnsi="Arial" w:cs="Arial"/>
        </w:rPr>
      </w:pPr>
    </w:p>
    <w:p w14:paraId="0EAB46A9" w14:textId="77777777" w:rsidR="007D4E24" w:rsidRPr="00351002" w:rsidRDefault="007D4E24" w:rsidP="00351002">
      <w:pPr>
        <w:pStyle w:val="Heading2"/>
        <w:rPr>
          <w:rFonts w:ascii="Arial" w:hAnsi="Arial" w:cs="Arial"/>
          <w:b/>
          <w:bCs/>
          <w:color w:val="auto"/>
          <w:sz w:val="24"/>
          <w:szCs w:val="24"/>
        </w:rPr>
      </w:pPr>
      <w:bookmarkStart w:id="10" w:name="_Toc222776039"/>
      <w:r w:rsidRPr="00351002">
        <w:rPr>
          <w:rFonts w:ascii="Arial" w:hAnsi="Arial" w:cs="Arial"/>
          <w:b/>
          <w:bCs/>
          <w:color w:val="auto"/>
          <w:sz w:val="24"/>
          <w:szCs w:val="24"/>
        </w:rPr>
        <w:t>3. Opportunities in the Digital Era</w:t>
      </w:r>
      <w:bookmarkEnd w:id="10"/>
    </w:p>
    <w:p w14:paraId="5BC2873A" w14:textId="77777777" w:rsidR="007A4A87" w:rsidRPr="00351002" w:rsidRDefault="007A4A87" w:rsidP="00351002">
      <w:pPr>
        <w:rPr>
          <w:rFonts w:ascii="Arial" w:hAnsi="Arial" w:cs="Arial"/>
        </w:rPr>
      </w:pPr>
      <w:r w:rsidRPr="00351002">
        <w:rPr>
          <w:rFonts w:ascii="Arial" w:hAnsi="Arial" w:cs="Arial"/>
        </w:rPr>
        <w:t>Despite these challenges, digital learning provides significant opportunities. One key opportunity is personalisation through AI-driven adaptive systems. Suntharalingam (2024) explains that intelligent tutoring systems and adaptive platforms adjust content according to student performance, offering targeted feedback and individualised learning pathways. These systems can increase engagement and support deeper understanding.</w:t>
      </w:r>
    </w:p>
    <w:p w14:paraId="50CAA0FF" w14:textId="77777777" w:rsidR="007A4A87" w:rsidRPr="00351002" w:rsidRDefault="007A4A87" w:rsidP="00351002">
      <w:pPr>
        <w:rPr>
          <w:rFonts w:ascii="Arial" w:hAnsi="Arial" w:cs="Arial"/>
        </w:rPr>
      </w:pPr>
      <w:r w:rsidRPr="00351002">
        <w:rPr>
          <w:rFonts w:ascii="Arial" w:hAnsi="Arial" w:cs="Arial"/>
        </w:rPr>
        <w:t>Learning analytics also offer data-driven opportunities for improvement. Siemens and Gasevic (2017) show that analysing patterns in student behaviour and performance can inform better academic decisions. When students engage meaningfully with feedback, these tools can enhance metacognitive awareness.</w:t>
      </w:r>
    </w:p>
    <w:p w14:paraId="088F4A2E" w14:textId="77777777" w:rsidR="007A4A87" w:rsidRPr="00351002" w:rsidRDefault="007A4A87" w:rsidP="00351002">
      <w:pPr>
        <w:rPr>
          <w:rFonts w:ascii="Arial" w:hAnsi="Arial" w:cs="Arial"/>
        </w:rPr>
      </w:pPr>
      <w:r w:rsidRPr="00351002">
        <w:rPr>
          <w:rFonts w:ascii="Arial" w:hAnsi="Arial" w:cs="Arial"/>
        </w:rPr>
        <w:lastRenderedPageBreak/>
        <w:t>Scheel, Vladova and Ullrich (2022) found that students with strong digital competences and self-organisation skills are more likely to accept digital learning technologies. Similarly, Vladova et al. (2021) demonstrate that perceived flexibility and usefulness improve adaptation. However, outcomes are influenced by user characteristics and contextual factors (Šumak, Heričko and Pušnik, 2011). Therefore, technology acts as an enabler, with effectiveness depending on students’ academic skills.</w:t>
      </w:r>
    </w:p>
    <w:p w14:paraId="7C1D7DA1" w14:textId="77777777" w:rsidR="007D4E24" w:rsidRPr="00351002" w:rsidRDefault="007D4E24" w:rsidP="00351002">
      <w:pPr>
        <w:rPr>
          <w:rFonts w:ascii="Arial" w:hAnsi="Arial" w:cs="Arial"/>
        </w:rPr>
      </w:pPr>
    </w:p>
    <w:p w14:paraId="12698F2A" w14:textId="77777777" w:rsidR="007D4E24" w:rsidRPr="00351002" w:rsidRDefault="007D4E24" w:rsidP="00351002">
      <w:pPr>
        <w:pStyle w:val="Heading2"/>
        <w:rPr>
          <w:rFonts w:ascii="Arial" w:hAnsi="Arial" w:cs="Arial"/>
          <w:b/>
          <w:bCs/>
          <w:color w:val="auto"/>
          <w:sz w:val="24"/>
          <w:szCs w:val="24"/>
        </w:rPr>
      </w:pPr>
      <w:bookmarkStart w:id="11" w:name="_Toc222776040"/>
      <w:r w:rsidRPr="00351002">
        <w:rPr>
          <w:rFonts w:ascii="Arial" w:hAnsi="Arial" w:cs="Arial"/>
          <w:b/>
          <w:bCs/>
          <w:color w:val="auto"/>
          <w:sz w:val="24"/>
          <w:szCs w:val="24"/>
        </w:rPr>
        <w:t>4. How Students Can Adapt to Succeed</w:t>
      </w:r>
      <w:bookmarkEnd w:id="11"/>
    </w:p>
    <w:p w14:paraId="76A5F387" w14:textId="77777777" w:rsidR="007B69E6" w:rsidRPr="00351002" w:rsidRDefault="007B69E6" w:rsidP="00351002">
      <w:pPr>
        <w:rPr>
          <w:rFonts w:ascii="Arial" w:hAnsi="Arial" w:cs="Arial"/>
        </w:rPr>
      </w:pPr>
      <w:r w:rsidRPr="00351002">
        <w:rPr>
          <w:rFonts w:ascii="Arial" w:hAnsi="Arial" w:cs="Arial"/>
        </w:rPr>
        <w:t>Students must match their academic skills to technology to succeed in the digital age. Three tactics are crucial.</w:t>
      </w:r>
    </w:p>
    <w:p w14:paraId="577C87DD" w14:textId="77777777" w:rsidR="00E14E4D" w:rsidRPr="00D3111C" w:rsidRDefault="00E14E4D" w:rsidP="00351002">
      <w:pPr>
        <w:pStyle w:val="Heading3"/>
        <w:rPr>
          <w:rFonts w:ascii="Arial" w:hAnsi="Arial" w:cs="Arial"/>
          <w:b/>
          <w:bCs/>
          <w:color w:val="auto"/>
          <w:sz w:val="24"/>
          <w:szCs w:val="24"/>
        </w:rPr>
      </w:pPr>
      <w:bookmarkStart w:id="12" w:name="_Toc222776041"/>
      <w:r w:rsidRPr="00D3111C">
        <w:rPr>
          <w:rFonts w:ascii="Arial" w:hAnsi="Arial" w:cs="Arial"/>
          <w:b/>
          <w:bCs/>
          <w:color w:val="auto"/>
          <w:sz w:val="24"/>
          <w:szCs w:val="24"/>
        </w:rPr>
        <w:t>Strategy 1: Strengthening Digital Literacy and Critical Evaluation</w:t>
      </w:r>
      <w:bookmarkEnd w:id="12"/>
    </w:p>
    <w:p w14:paraId="5F751302" w14:textId="77777777" w:rsidR="007B69E6" w:rsidRPr="00351002" w:rsidRDefault="007B69E6" w:rsidP="00351002">
      <w:pPr>
        <w:rPr>
          <w:rFonts w:ascii="Arial" w:hAnsi="Arial" w:cs="Arial"/>
        </w:rPr>
      </w:pPr>
      <w:r w:rsidRPr="00351002">
        <w:rPr>
          <w:rFonts w:ascii="Arial" w:hAnsi="Arial" w:cs="Arial"/>
        </w:rPr>
        <w:t>Learn how to analyse information and use digital sources appropriately to improve digital literacy. Digital literacy frameworks give kids online learning skills, according to Tinmaz (2022). According to Scheel, Vladova, and Ullrich (2022), information understanding makes consumers assume digital systems are easier to operate. Structured review approaches improve academic judgement and reduce misinformation. This method targets technology complexity.</w:t>
      </w:r>
    </w:p>
    <w:p w14:paraId="296718E2" w14:textId="77777777" w:rsidR="0096134B" w:rsidRPr="00D3111C" w:rsidRDefault="0096134B" w:rsidP="00351002">
      <w:pPr>
        <w:pStyle w:val="Heading3"/>
        <w:rPr>
          <w:rFonts w:ascii="Arial" w:hAnsi="Arial" w:cs="Arial"/>
          <w:b/>
          <w:bCs/>
          <w:color w:val="auto"/>
          <w:sz w:val="24"/>
          <w:szCs w:val="24"/>
        </w:rPr>
      </w:pPr>
      <w:bookmarkStart w:id="13" w:name="_Toc222776042"/>
      <w:r w:rsidRPr="00D3111C">
        <w:rPr>
          <w:rFonts w:ascii="Arial" w:hAnsi="Arial" w:cs="Arial"/>
          <w:b/>
          <w:bCs/>
          <w:color w:val="auto"/>
          <w:sz w:val="24"/>
          <w:szCs w:val="24"/>
        </w:rPr>
        <w:t>Strategy 2: Developing Self-Regulated Learning Skills</w:t>
      </w:r>
      <w:bookmarkEnd w:id="13"/>
    </w:p>
    <w:p w14:paraId="733251D1" w14:textId="77777777" w:rsidR="007B69E6" w:rsidRPr="00351002" w:rsidRDefault="007B69E6" w:rsidP="00351002">
      <w:pPr>
        <w:rPr>
          <w:rFonts w:ascii="Arial" w:hAnsi="Arial" w:cs="Arial"/>
        </w:rPr>
      </w:pPr>
      <w:r w:rsidRPr="00351002">
        <w:rPr>
          <w:rFonts w:ascii="Arial" w:hAnsi="Arial" w:cs="Arial"/>
        </w:rPr>
        <w:t>Students must manage their time and operate independently in digital contexts. Self-regulated learning involves planning, goal-setting, and reflection, according to Zimmerman (2002). Lan, Liu, and Pan (2025) show that technology-enabled self-regulated learning improves school performance. Structured study schedules, goals, and feedback promote student performance and engagement. Stronger self-regulation makes items seem more helpful and easy to use (Davis, 1989), boosting desire.</w:t>
      </w:r>
    </w:p>
    <w:p w14:paraId="6C79B636" w14:textId="77777777" w:rsidR="00CD7CD3" w:rsidRPr="00D3111C" w:rsidRDefault="00CD7CD3" w:rsidP="00351002">
      <w:pPr>
        <w:pStyle w:val="Heading3"/>
        <w:rPr>
          <w:rFonts w:ascii="Arial" w:hAnsi="Arial" w:cs="Arial"/>
          <w:b/>
          <w:bCs/>
          <w:color w:val="auto"/>
          <w:sz w:val="24"/>
          <w:szCs w:val="24"/>
        </w:rPr>
      </w:pPr>
      <w:bookmarkStart w:id="14" w:name="_Toc222776043"/>
      <w:r w:rsidRPr="00D3111C">
        <w:rPr>
          <w:rFonts w:ascii="Arial" w:hAnsi="Arial" w:cs="Arial"/>
          <w:b/>
          <w:bCs/>
          <w:color w:val="auto"/>
          <w:sz w:val="24"/>
          <w:szCs w:val="24"/>
        </w:rPr>
        <w:t>Strategy 3: Engaging Strategically with AI and Learning Analytics</w:t>
      </w:r>
      <w:bookmarkEnd w:id="14"/>
    </w:p>
    <w:p w14:paraId="1450160E" w14:textId="77777777" w:rsidR="007B69E6" w:rsidRPr="00351002" w:rsidRDefault="007B69E6" w:rsidP="00351002">
      <w:pPr>
        <w:rPr>
          <w:rFonts w:ascii="Arial" w:hAnsi="Arial" w:cs="Arial"/>
        </w:rPr>
      </w:pPr>
      <w:r w:rsidRPr="00351002">
        <w:rPr>
          <w:rFonts w:ascii="Arial" w:hAnsi="Arial" w:cs="Arial"/>
        </w:rPr>
        <w:t xml:space="preserve">Use AI tools instead of inactivity. Suntharalingam (2024) states that adaptive systems personalise courses based on user connection. Siemens and Gasevic (2017) argue critical analytics can help individuals think about and improve things. AI technologies become metacognitive supports when students analyse their success </w:t>
      </w:r>
      <w:r w:rsidRPr="00351002">
        <w:rPr>
          <w:rFonts w:ascii="Arial" w:hAnsi="Arial" w:cs="Arial"/>
        </w:rPr>
        <w:lastRenderedPageBreak/>
        <w:t>dashboards, identify areas for improvement, and adjust their study habits. Research indicates that consumers are more likely to adopt new technologies if they perceive them as useful and simple to use (Šumak, Heričko, and Pušnik, 2011). Strategic interaction maximises technology.</w:t>
      </w:r>
    </w:p>
    <w:p w14:paraId="5F6AC1DE" w14:textId="77777777" w:rsidR="007D4E24" w:rsidRPr="00351002" w:rsidRDefault="007B69E6" w:rsidP="00351002">
      <w:pPr>
        <w:rPr>
          <w:rFonts w:ascii="Arial" w:hAnsi="Arial" w:cs="Arial"/>
        </w:rPr>
      </w:pPr>
      <w:r w:rsidRPr="00351002">
        <w:rPr>
          <w:rFonts w:ascii="Arial" w:hAnsi="Arial" w:cs="Arial"/>
        </w:rPr>
        <w:t>These tactics educate digital skills, assist people govern their digital use, and help them choose the best ways to use technology to solve issues and take advantage of digital opportunities.</w:t>
      </w:r>
    </w:p>
    <w:p w14:paraId="1D9C56FD" w14:textId="77777777" w:rsidR="007D4E24" w:rsidRPr="00351002" w:rsidRDefault="007D4E24" w:rsidP="00351002">
      <w:pPr>
        <w:pStyle w:val="Heading2"/>
        <w:rPr>
          <w:rFonts w:ascii="Arial" w:hAnsi="Arial" w:cs="Arial"/>
          <w:b/>
          <w:bCs/>
          <w:color w:val="auto"/>
          <w:sz w:val="24"/>
          <w:szCs w:val="24"/>
        </w:rPr>
      </w:pPr>
      <w:bookmarkStart w:id="15" w:name="_Toc222776044"/>
      <w:r w:rsidRPr="00351002">
        <w:rPr>
          <w:rFonts w:ascii="Arial" w:hAnsi="Arial" w:cs="Arial"/>
          <w:b/>
          <w:bCs/>
          <w:color w:val="auto"/>
          <w:sz w:val="24"/>
          <w:szCs w:val="24"/>
        </w:rPr>
        <w:t>5. Conclusion</w:t>
      </w:r>
      <w:bookmarkEnd w:id="15"/>
    </w:p>
    <w:p w14:paraId="583D2771" w14:textId="0BC447AC" w:rsidR="00912FF2" w:rsidRDefault="00E2088E" w:rsidP="00351002">
      <w:pPr>
        <w:rPr>
          <w:rFonts w:ascii="Arial" w:hAnsi="Arial" w:cs="Arial"/>
        </w:rPr>
      </w:pPr>
      <w:r>
        <w:t>Digital learning presents huge challenges and opportunities in higher education. Online platforms might be difficult to utilise due to digital literacy and self-regulated learning (Scheel, Vladova, and Ullrich, 2022; Lan, Liu, and Pan, 2021). Adaptive systems and learning analytics can improve school achievement and customisation when utilised strategically (Suntharalingam, 2024; Siemens and Gasevic, 2017). According to the study, technological advancement does not ensure success. Instead, long-term success requires intellectual abilities like using technology well, critically evaluating ideas, managing time, and knowing how you think. These abilities prepare students to handle technology's complexity and employ new tools to succeed in school. Academic skills are still crucial for college success today.</w:t>
      </w:r>
    </w:p>
    <w:p w14:paraId="6A1FFC3D" w14:textId="77777777" w:rsidR="00912FF2" w:rsidRDefault="00912FF2" w:rsidP="00351002">
      <w:pPr>
        <w:rPr>
          <w:rFonts w:ascii="Arial" w:hAnsi="Arial" w:cs="Arial"/>
        </w:rPr>
      </w:pPr>
    </w:p>
    <w:p w14:paraId="2D706AF0" w14:textId="77777777" w:rsidR="00912FF2" w:rsidRDefault="00912FF2" w:rsidP="00351002">
      <w:pPr>
        <w:rPr>
          <w:rFonts w:ascii="Arial" w:hAnsi="Arial" w:cs="Arial"/>
        </w:rPr>
      </w:pPr>
    </w:p>
    <w:p w14:paraId="77729D78" w14:textId="77777777" w:rsidR="00912FF2" w:rsidRDefault="00912FF2" w:rsidP="00351002">
      <w:pPr>
        <w:rPr>
          <w:rFonts w:ascii="Arial" w:hAnsi="Arial" w:cs="Arial"/>
        </w:rPr>
      </w:pPr>
    </w:p>
    <w:p w14:paraId="16F40A89" w14:textId="77777777" w:rsidR="00912FF2" w:rsidRDefault="00912FF2" w:rsidP="00351002">
      <w:pPr>
        <w:rPr>
          <w:rFonts w:ascii="Arial" w:hAnsi="Arial" w:cs="Arial"/>
        </w:rPr>
      </w:pPr>
    </w:p>
    <w:p w14:paraId="0F275D31" w14:textId="77777777" w:rsidR="00912FF2" w:rsidRDefault="00912FF2" w:rsidP="00351002">
      <w:pPr>
        <w:rPr>
          <w:rFonts w:ascii="Arial" w:hAnsi="Arial" w:cs="Arial"/>
        </w:rPr>
      </w:pPr>
    </w:p>
    <w:p w14:paraId="41E34CDD" w14:textId="77777777" w:rsidR="00912FF2" w:rsidRDefault="00912FF2" w:rsidP="00351002">
      <w:pPr>
        <w:rPr>
          <w:rFonts w:ascii="Arial" w:hAnsi="Arial" w:cs="Arial"/>
        </w:rPr>
      </w:pPr>
    </w:p>
    <w:p w14:paraId="4C797396" w14:textId="77777777" w:rsidR="00E2088E" w:rsidRDefault="00E2088E" w:rsidP="00912FF2">
      <w:pPr>
        <w:pStyle w:val="Heading1"/>
        <w:rPr>
          <w:rFonts w:ascii="Arial" w:hAnsi="Arial" w:cs="Arial"/>
          <w:b/>
          <w:bCs/>
          <w:color w:val="000000" w:themeColor="text1"/>
          <w:sz w:val="24"/>
          <w:szCs w:val="24"/>
        </w:rPr>
      </w:pPr>
    </w:p>
    <w:p w14:paraId="363F2DD9" w14:textId="77777777" w:rsidR="00E2088E" w:rsidRPr="00E2088E" w:rsidRDefault="00E2088E" w:rsidP="00E2088E"/>
    <w:p w14:paraId="6D65AE60" w14:textId="45BF06EC" w:rsidR="00495CE0" w:rsidRPr="00E2088E" w:rsidRDefault="00495CE0" w:rsidP="00E2088E">
      <w:pPr>
        <w:pStyle w:val="Heading1"/>
        <w:rPr>
          <w:rFonts w:ascii="Arial" w:hAnsi="Arial" w:cs="Arial"/>
          <w:b/>
          <w:bCs/>
          <w:color w:val="000000" w:themeColor="text1"/>
          <w:sz w:val="24"/>
          <w:szCs w:val="24"/>
        </w:rPr>
      </w:pPr>
      <w:bookmarkStart w:id="16" w:name="_Toc222776045"/>
      <w:r w:rsidRPr="00E2088E">
        <w:rPr>
          <w:rFonts w:ascii="Arial" w:hAnsi="Arial" w:cs="Arial"/>
          <w:b/>
          <w:bCs/>
          <w:color w:val="000000" w:themeColor="text1"/>
          <w:sz w:val="24"/>
          <w:szCs w:val="24"/>
        </w:rPr>
        <w:lastRenderedPageBreak/>
        <w:t>Component 3: Academic Poster: Communicating Academic Skills</w:t>
      </w:r>
      <w:bookmarkEnd w:id="16"/>
    </w:p>
    <w:p w14:paraId="0F84EB2C" w14:textId="77777777" w:rsidR="007D4E24" w:rsidRPr="00351002" w:rsidRDefault="007D4E24" w:rsidP="00351002">
      <w:pPr>
        <w:rPr>
          <w:rFonts w:ascii="Arial" w:hAnsi="Arial" w:cs="Arial"/>
        </w:rPr>
      </w:pPr>
    </w:p>
    <w:p w14:paraId="793EBE63" w14:textId="541D41B0" w:rsidR="007D4E24" w:rsidRPr="00351002" w:rsidRDefault="00912FF2" w:rsidP="00351002">
      <w:pPr>
        <w:rPr>
          <w:rFonts w:ascii="Arial" w:hAnsi="Arial" w:cs="Arial"/>
        </w:rPr>
      </w:pPr>
      <w:r>
        <w:rPr>
          <w:rFonts w:ascii="Arial" w:hAnsi="Arial" w:cs="Arial"/>
          <w:noProof/>
        </w:rPr>
        <w:drawing>
          <wp:inline distT="0" distB="0" distL="0" distR="0" wp14:anchorId="016DF26E" wp14:editId="64D0E855">
            <wp:extent cx="6344512" cy="3568700"/>
            <wp:effectExtent l="0" t="0" r="5715" b="0"/>
            <wp:docPr id="1520998088" name="Picture 1" descr="A diagram of a student suc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998088" name="Picture 1" descr="A diagram of a student succes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82328" cy="3589971"/>
                    </a:xfrm>
                    <a:prstGeom prst="rect">
                      <a:avLst/>
                    </a:prstGeom>
                  </pic:spPr>
                </pic:pic>
              </a:graphicData>
            </a:graphic>
          </wp:inline>
        </w:drawing>
      </w:r>
    </w:p>
    <w:p w14:paraId="771AE023" w14:textId="77777777" w:rsidR="007D4E24" w:rsidRPr="00351002" w:rsidRDefault="007D4E24" w:rsidP="00351002">
      <w:pPr>
        <w:rPr>
          <w:rFonts w:ascii="Arial" w:hAnsi="Arial" w:cs="Arial"/>
        </w:rPr>
      </w:pPr>
    </w:p>
    <w:p w14:paraId="5D158870" w14:textId="77777777" w:rsidR="007D4E24" w:rsidRPr="00351002" w:rsidRDefault="007D4E24" w:rsidP="00351002">
      <w:pPr>
        <w:rPr>
          <w:rFonts w:ascii="Arial" w:hAnsi="Arial" w:cs="Arial"/>
        </w:rPr>
      </w:pPr>
    </w:p>
    <w:p w14:paraId="1E2015EB" w14:textId="77777777" w:rsidR="007D4E24" w:rsidRPr="00351002" w:rsidRDefault="007D4E24" w:rsidP="00351002">
      <w:pPr>
        <w:rPr>
          <w:rFonts w:ascii="Arial" w:hAnsi="Arial" w:cs="Arial"/>
        </w:rPr>
      </w:pPr>
    </w:p>
    <w:p w14:paraId="4FF59B0E" w14:textId="77777777" w:rsidR="007D4E24" w:rsidRPr="00351002" w:rsidRDefault="007D4E24" w:rsidP="00351002">
      <w:pPr>
        <w:rPr>
          <w:rFonts w:ascii="Arial" w:hAnsi="Arial" w:cs="Arial"/>
        </w:rPr>
      </w:pPr>
    </w:p>
    <w:p w14:paraId="1C4A5B41" w14:textId="77777777" w:rsidR="007D4E24" w:rsidRPr="00351002" w:rsidRDefault="007D4E24" w:rsidP="00351002">
      <w:pPr>
        <w:rPr>
          <w:rFonts w:ascii="Arial" w:hAnsi="Arial" w:cs="Arial"/>
        </w:rPr>
      </w:pPr>
    </w:p>
    <w:p w14:paraId="6B9B870E" w14:textId="77777777" w:rsidR="00AF210C" w:rsidRPr="00351002" w:rsidRDefault="00AF210C" w:rsidP="00351002">
      <w:pPr>
        <w:rPr>
          <w:rFonts w:ascii="Arial" w:hAnsi="Arial" w:cs="Arial"/>
        </w:rPr>
      </w:pPr>
    </w:p>
    <w:p w14:paraId="48991800" w14:textId="77777777" w:rsidR="00AF210C" w:rsidRDefault="00AF210C" w:rsidP="00351002">
      <w:pPr>
        <w:rPr>
          <w:rFonts w:ascii="Arial" w:hAnsi="Arial" w:cs="Arial"/>
        </w:rPr>
      </w:pPr>
    </w:p>
    <w:p w14:paraId="44EE5A68" w14:textId="77777777" w:rsidR="00351002" w:rsidRDefault="00351002" w:rsidP="00351002">
      <w:pPr>
        <w:rPr>
          <w:rFonts w:ascii="Arial" w:hAnsi="Arial" w:cs="Arial"/>
        </w:rPr>
      </w:pPr>
    </w:p>
    <w:p w14:paraId="6A4A6547" w14:textId="77777777" w:rsidR="00351002" w:rsidRDefault="00351002" w:rsidP="00351002">
      <w:pPr>
        <w:rPr>
          <w:rFonts w:ascii="Arial" w:hAnsi="Arial" w:cs="Arial"/>
        </w:rPr>
      </w:pPr>
    </w:p>
    <w:p w14:paraId="2D3B373F" w14:textId="77777777" w:rsidR="00351002" w:rsidRDefault="00351002" w:rsidP="00351002">
      <w:pPr>
        <w:rPr>
          <w:rFonts w:ascii="Arial" w:hAnsi="Arial" w:cs="Arial"/>
        </w:rPr>
      </w:pPr>
    </w:p>
    <w:p w14:paraId="347377FE" w14:textId="77777777" w:rsidR="00D3111C" w:rsidRDefault="00D3111C" w:rsidP="00351002">
      <w:pPr>
        <w:rPr>
          <w:rFonts w:ascii="Arial" w:hAnsi="Arial" w:cs="Arial"/>
        </w:rPr>
      </w:pPr>
    </w:p>
    <w:p w14:paraId="2A1D940F" w14:textId="3F78F02A" w:rsidR="00D3111C" w:rsidRPr="00351002" w:rsidRDefault="00AF210C" w:rsidP="00351002">
      <w:pPr>
        <w:rPr>
          <w:rFonts w:ascii="Arial" w:hAnsi="Arial" w:cs="Arial"/>
          <w:b/>
          <w:bCs/>
        </w:rPr>
      </w:pPr>
      <w:r w:rsidRPr="00351002">
        <w:rPr>
          <w:rFonts w:ascii="Arial" w:hAnsi="Arial" w:cs="Arial"/>
          <w:b/>
          <w:bCs/>
        </w:rPr>
        <w:t>WORD COUNT: 15</w:t>
      </w:r>
      <w:r w:rsidR="00E2088E">
        <w:rPr>
          <w:rFonts w:ascii="Arial" w:hAnsi="Arial" w:cs="Arial"/>
          <w:b/>
          <w:bCs/>
        </w:rPr>
        <w:t>18</w:t>
      </w:r>
    </w:p>
    <w:p w14:paraId="45F9B6C7" w14:textId="77777777" w:rsidR="00750D4F" w:rsidRPr="00351002" w:rsidRDefault="00750D4F" w:rsidP="00351002">
      <w:pPr>
        <w:pStyle w:val="Heading1"/>
        <w:rPr>
          <w:rFonts w:ascii="Arial" w:eastAsia="Times New Roman" w:hAnsi="Arial" w:cs="Arial"/>
          <w:b/>
          <w:bCs/>
          <w:color w:val="auto"/>
          <w:sz w:val="24"/>
          <w:szCs w:val="24"/>
          <w:lang w:eastAsia="en-GB"/>
        </w:rPr>
      </w:pPr>
      <w:bookmarkStart w:id="17" w:name="_Toc222776046"/>
      <w:r w:rsidRPr="00351002">
        <w:rPr>
          <w:rFonts w:ascii="Arial" w:eastAsia="Times New Roman" w:hAnsi="Arial" w:cs="Arial"/>
          <w:b/>
          <w:bCs/>
          <w:color w:val="auto"/>
          <w:sz w:val="24"/>
          <w:szCs w:val="24"/>
          <w:lang w:eastAsia="en-GB"/>
        </w:rPr>
        <w:lastRenderedPageBreak/>
        <w:t>Reference List</w:t>
      </w:r>
      <w:bookmarkEnd w:id="17"/>
      <w:r w:rsidRPr="00351002">
        <w:rPr>
          <w:rFonts w:ascii="Arial" w:eastAsia="Times New Roman" w:hAnsi="Arial" w:cs="Arial"/>
          <w:b/>
          <w:bCs/>
          <w:color w:val="auto"/>
          <w:sz w:val="24"/>
          <w:szCs w:val="24"/>
          <w:lang w:eastAsia="en-GB"/>
        </w:rPr>
        <w:t xml:space="preserve"> </w:t>
      </w:r>
    </w:p>
    <w:p w14:paraId="17E5C9AF"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Al-Azawei, A., Parslow, P. and Lundqvist, K. (2017) ‘Investigating the effect of learning styles in a blended e-learning system: An extension of the Technology Acceptance Model (TAM)’, </w:t>
      </w:r>
      <w:r w:rsidRPr="00351002">
        <w:rPr>
          <w:rFonts w:ascii="Arial" w:hAnsi="Arial" w:cs="Arial"/>
          <w:i/>
          <w:iCs/>
          <w:kern w:val="0"/>
          <w:lang w:eastAsia="en-GB"/>
        </w:rPr>
        <w:t>Australasian Journal of Educational Technology</w:t>
      </w:r>
      <w:r w:rsidRPr="00351002">
        <w:rPr>
          <w:rFonts w:ascii="Arial" w:hAnsi="Arial" w:cs="Arial"/>
          <w:kern w:val="0"/>
          <w:lang w:eastAsia="en-GB"/>
        </w:rPr>
        <w:t>, 33(2), pp. 1–23.</w:t>
      </w:r>
    </w:p>
    <w:p w14:paraId="65770CCC"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Davis, F.D. (1989) ‘Perceived usefulness, perceived ease of use, and user acceptance of information technology’, </w:t>
      </w:r>
      <w:r w:rsidRPr="00351002">
        <w:rPr>
          <w:rFonts w:ascii="Arial" w:hAnsi="Arial" w:cs="Arial"/>
          <w:i/>
          <w:iCs/>
          <w:kern w:val="0"/>
          <w:lang w:eastAsia="en-GB"/>
        </w:rPr>
        <w:t>MIS Quarterly</w:t>
      </w:r>
      <w:r w:rsidRPr="00351002">
        <w:rPr>
          <w:rFonts w:ascii="Arial" w:hAnsi="Arial" w:cs="Arial"/>
          <w:kern w:val="0"/>
          <w:lang w:eastAsia="en-GB"/>
        </w:rPr>
        <w:t>, 13(3), pp. 319–340.</w:t>
      </w:r>
    </w:p>
    <w:p w14:paraId="2332E03A"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Lan, M., Liu, H. and Pan, Q. (2025) ‘Unpacking the digital literacy–self-regulated learning nexus: A systematic review and meta-analysis’, </w:t>
      </w:r>
      <w:r w:rsidRPr="00351002">
        <w:rPr>
          <w:rFonts w:ascii="Arial" w:hAnsi="Arial" w:cs="Arial"/>
          <w:i/>
          <w:iCs/>
          <w:kern w:val="0"/>
          <w:lang w:eastAsia="en-GB"/>
        </w:rPr>
        <w:t>Educational Research Review</w:t>
      </w:r>
      <w:r w:rsidRPr="00351002">
        <w:rPr>
          <w:rFonts w:ascii="Arial" w:hAnsi="Arial" w:cs="Arial"/>
          <w:kern w:val="0"/>
          <w:lang w:eastAsia="en-GB"/>
        </w:rPr>
        <w:t>, 48, 100713.</w:t>
      </w:r>
    </w:p>
    <w:p w14:paraId="71D0DD0B"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Scheel, L., Vladova, G. and Ullrich, A. (2022) ‘The influence of digital competences, self-organization, and independent learning abilities on students’ acceptance of digital learning’, </w:t>
      </w:r>
      <w:r w:rsidRPr="00351002">
        <w:rPr>
          <w:rFonts w:ascii="Arial" w:hAnsi="Arial" w:cs="Arial"/>
          <w:i/>
          <w:iCs/>
          <w:kern w:val="0"/>
          <w:lang w:eastAsia="en-GB"/>
        </w:rPr>
        <w:t>International Journal of Educational Technology in Higher Education</w:t>
      </w:r>
      <w:r w:rsidRPr="00351002">
        <w:rPr>
          <w:rFonts w:ascii="Arial" w:hAnsi="Arial" w:cs="Arial"/>
          <w:kern w:val="0"/>
          <w:lang w:eastAsia="en-GB"/>
        </w:rPr>
        <w:t>, 19(44).</w:t>
      </w:r>
    </w:p>
    <w:p w14:paraId="74BCF63D"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Siemens, G. and Gasevic, D. (2017) ‘Learning analytics and educational data mining: Towards communication and collaboration’, </w:t>
      </w:r>
      <w:r w:rsidRPr="00351002">
        <w:rPr>
          <w:rFonts w:ascii="Arial" w:hAnsi="Arial" w:cs="Arial"/>
          <w:i/>
          <w:iCs/>
          <w:kern w:val="0"/>
          <w:lang w:eastAsia="en-GB"/>
        </w:rPr>
        <w:t>Proceedings of the 7th International Learning Analytics &amp; Knowledge Conference</w:t>
      </w:r>
      <w:r w:rsidRPr="00351002">
        <w:rPr>
          <w:rFonts w:ascii="Arial" w:hAnsi="Arial" w:cs="Arial"/>
          <w:kern w:val="0"/>
          <w:lang w:eastAsia="en-GB"/>
        </w:rPr>
        <w:t>, pp. 1–5.</w:t>
      </w:r>
    </w:p>
    <w:p w14:paraId="103F7D1F"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Suntharalingam, H. (2024) ‘Enhancing digital learning outcomes through the application of artificial intelligence: A comprehensive review’, </w:t>
      </w:r>
      <w:r w:rsidRPr="00351002">
        <w:rPr>
          <w:rFonts w:ascii="Arial" w:hAnsi="Arial" w:cs="Arial"/>
          <w:i/>
          <w:iCs/>
          <w:kern w:val="0"/>
          <w:lang w:eastAsia="en-GB"/>
        </w:rPr>
        <w:t>International Journal of Innovative Science and Research Technology</w:t>
      </w:r>
      <w:r w:rsidRPr="00351002">
        <w:rPr>
          <w:rFonts w:ascii="Arial" w:hAnsi="Arial" w:cs="Arial"/>
          <w:kern w:val="0"/>
          <w:lang w:eastAsia="en-GB"/>
        </w:rPr>
        <w:t>, 9(4), pp. 718–723.</w:t>
      </w:r>
    </w:p>
    <w:p w14:paraId="6EAFC495"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Šumak, B., Heričko, M. and Pušnik, M. (2011) ‘A meta-analysis of e-learning technology acceptance: The role of user types and e-learning technology types’, </w:t>
      </w:r>
      <w:r w:rsidRPr="00351002">
        <w:rPr>
          <w:rFonts w:ascii="Arial" w:hAnsi="Arial" w:cs="Arial"/>
          <w:i/>
          <w:iCs/>
          <w:kern w:val="0"/>
          <w:lang w:eastAsia="en-GB"/>
        </w:rPr>
        <w:t>Computers in Human Behavior</w:t>
      </w:r>
      <w:r w:rsidRPr="00351002">
        <w:rPr>
          <w:rFonts w:ascii="Arial" w:hAnsi="Arial" w:cs="Arial"/>
          <w:kern w:val="0"/>
          <w:lang w:eastAsia="en-GB"/>
        </w:rPr>
        <w:t>, 27(6), pp. 2067–2077.</w:t>
      </w:r>
    </w:p>
    <w:p w14:paraId="68157C6A"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Tinmaz, H. (2022) ‘Digital literacy frameworks and models: A systematic review’, </w:t>
      </w:r>
      <w:r w:rsidRPr="00351002">
        <w:rPr>
          <w:rFonts w:ascii="Arial" w:hAnsi="Arial" w:cs="Arial"/>
          <w:i/>
          <w:iCs/>
          <w:kern w:val="0"/>
          <w:lang w:eastAsia="en-GB"/>
        </w:rPr>
        <w:t>PLoS ONE</w:t>
      </w:r>
      <w:r w:rsidRPr="00351002">
        <w:rPr>
          <w:rFonts w:ascii="Arial" w:hAnsi="Arial" w:cs="Arial"/>
          <w:kern w:val="0"/>
          <w:lang w:eastAsia="en-GB"/>
        </w:rPr>
        <w:t>, 17(3), e0265329.</w:t>
      </w:r>
    </w:p>
    <w:p w14:paraId="1B52EB1E"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Vladova, G., Ullrich, A., Bender, B. and Gronau, N. (2021) ‘Students’ acceptance of technology-mediated teaching – How it was influenced during the COVID-19 pandemic’, </w:t>
      </w:r>
      <w:r w:rsidRPr="00351002">
        <w:rPr>
          <w:rFonts w:ascii="Arial" w:hAnsi="Arial" w:cs="Arial"/>
          <w:i/>
          <w:iCs/>
          <w:kern w:val="0"/>
          <w:lang w:eastAsia="en-GB"/>
        </w:rPr>
        <w:t>Computers in Human Behavior Reports</w:t>
      </w:r>
      <w:r w:rsidRPr="00351002">
        <w:rPr>
          <w:rFonts w:ascii="Arial" w:hAnsi="Arial" w:cs="Arial"/>
          <w:kern w:val="0"/>
          <w:lang w:eastAsia="en-GB"/>
        </w:rPr>
        <w:t>, 3, 100056.</w:t>
      </w:r>
    </w:p>
    <w:p w14:paraId="571293FF" w14:textId="77777777" w:rsidR="00750D4F" w:rsidRPr="00351002" w:rsidRDefault="00750D4F" w:rsidP="00351002">
      <w:pPr>
        <w:pStyle w:val="ListParagraph"/>
        <w:numPr>
          <w:ilvl w:val="0"/>
          <w:numId w:val="5"/>
        </w:numPr>
        <w:rPr>
          <w:rFonts w:ascii="Arial" w:hAnsi="Arial" w:cs="Arial"/>
          <w:kern w:val="0"/>
          <w:lang w:eastAsia="en-GB"/>
        </w:rPr>
      </w:pPr>
      <w:r w:rsidRPr="00351002">
        <w:rPr>
          <w:rFonts w:ascii="Arial" w:hAnsi="Arial" w:cs="Arial"/>
          <w:kern w:val="0"/>
          <w:lang w:eastAsia="en-GB"/>
        </w:rPr>
        <w:t xml:space="preserve">Zimmerman, B.J. (2002) ‘Becoming a self-regulated learner: An overview’, </w:t>
      </w:r>
      <w:r w:rsidRPr="00351002">
        <w:rPr>
          <w:rFonts w:ascii="Arial" w:hAnsi="Arial" w:cs="Arial"/>
          <w:i/>
          <w:iCs/>
          <w:kern w:val="0"/>
          <w:lang w:eastAsia="en-GB"/>
        </w:rPr>
        <w:t>Theory Into Practice</w:t>
      </w:r>
      <w:r w:rsidRPr="00351002">
        <w:rPr>
          <w:rFonts w:ascii="Arial" w:hAnsi="Arial" w:cs="Arial"/>
          <w:kern w:val="0"/>
          <w:lang w:eastAsia="en-GB"/>
        </w:rPr>
        <w:t>, 41(2), pp. 64–70.</w:t>
      </w:r>
    </w:p>
    <w:p w14:paraId="7EC47D04" w14:textId="77777777" w:rsidR="00750D4F" w:rsidRPr="00351002" w:rsidRDefault="00750D4F" w:rsidP="00351002"/>
    <w:p w14:paraId="52FD0B6C" w14:textId="77777777" w:rsidR="00750D4F" w:rsidRPr="00351002" w:rsidRDefault="00750D4F" w:rsidP="00351002">
      <w:pPr>
        <w:rPr>
          <w:b/>
          <w:bCs/>
        </w:rPr>
      </w:pPr>
    </w:p>
    <w:sectPr w:rsidR="00750D4F" w:rsidRPr="003510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C83"/>
    <w:multiLevelType w:val="hybridMultilevel"/>
    <w:tmpl w:val="2A020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90726E"/>
    <w:multiLevelType w:val="hybridMultilevel"/>
    <w:tmpl w:val="8676DC7A"/>
    <w:lvl w:ilvl="0" w:tplc="FFFFFFFF">
      <w:start w:val="1"/>
      <w:numFmt w:val="decimal"/>
      <w:lvlText w:val="%1."/>
      <w:lvlJc w:val="left"/>
      <w:pPr>
        <w:ind w:left="7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12E391C"/>
    <w:multiLevelType w:val="hybridMultilevel"/>
    <w:tmpl w:val="446C30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8156B0C"/>
    <w:multiLevelType w:val="hybridMultilevel"/>
    <w:tmpl w:val="F09065C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 w15:restartNumberingAfterBreak="0">
    <w:nsid w:val="630A34AA"/>
    <w:multiLevelType w:val="hybridMultilevel"/>
    <w:tmpl w:val="F09065C0"/>
    <w:lvl w:ilvl="0" w:tplc="B9B041B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180395133">
    <w:abstractNumId w:val="0"/>
  </w:num>
  <w:num w:numId="2" w16cid:durableId="1446382858">
    <w:abstractNumId w:val="4"/>
  </w:num>
  <w:num w:numId="3" w16cid:durableId="16128457">
    <w:abstractNumId w:val="3"/>
  </w:num>
  <w:num w:numId="4" w16cid:durableId="1858736966">
    <w:abstractNumId w:val="1"/>
  </w:num>
  <w:num w:numId="5" w16cid:durableId="18134773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002"/>
    <w:rsid w:val="00006CF9"/>
    <w:rsid w:val="00052C92"/>
    <w:rsid w:val="000A35D7"/>
    <w:rsid w:val="00135B00"/>
    <w:rsid w:val="001D1C98"/>
    <w:rsid w:val="001D667B"/>
    <w:rsid w:val="00203653"/>
    <w:rsid w:val="00236676"/>
    <w:rsid w:val="003178FD"/>
    <w:rsid w:val="00351002"/>
    <w:rsid w:val="003B43FF"/>
    <w:rsid w:val="003C772C"/>
    <w:rsid w:val="003E0029"/>
    <w:rsid w:val="004340D6"/>
    <w:rsid w:val="00445495"/>
    <w:rsid w:val="00491D2D"/>
    <w:rsid w:val="00495CE0"/>
    <w:rsid w:val="00536B37"/>
    <w:rsid w:val="00541827"/>
    <w:rsid w:val="005B53C3"/>
    <w:rsid w:val="005C114B"/>
    <w:rsid w:val="005D5E7F"/>
    <w:rsid w:val="00614053"/>
    <w:rsid w:val="00625F40"/>
    <w:rsid w:val="006404D7"/>
    <w:rsid w:val="00642895"/>
    <w:rsid w:val="006503E0"/>
    <w:rsid w:val="00654C93"/>
    <w:rsid w:val="00656A7E"/>
    <w:rsid w:val="006813A7"/>
    <w:rsid w:val="006B351D"/>
    <w:rsid w:val="006C07B5"/>
    <w:rsid w:val="006C74C6"/>
    <w:rsid w:val="006E7EE5"/>
    <w:rsid w:val="00715577"/>
    <w:rsid w:val="00750D4F"/>
    <w:rsid w:val="00772C6C"/>
    <w:rsid w:val="007808A8"/>
    <w:rsid w:val="007A2F3B"/>
    <w:rsid w:val="007A4A87"/>
    <w:rsid w:val="007B69E6"/>
    <w:rsid w:val="007D4E24"/>
    <w:rsid w:val="007F6819"/>
    <w:rsid w:val="00832CFE"/>
    <w:rsid w:val="008B1FBB"/>
    <w:rsid w:val="00912FF2"/>
    <w:rsid w:val="00955949"/>
    <w:rsid w:val="0096134B"/>
    <w:rsid w:val="00993FDD"/>
    <w:rsid w:val="009A7701"/>
    <w:rsid w:val="009C7E0B"/>
    <w:rsid w:val="009D424A"/>
    <w:rsid w:val="009D615B"/>
    <w:rsid w:val="00A023ED"/>
    <w:rsid w:val="00A809A1"/>
    <w:rsid w:val="00AC59D4"/>
    <w:rsid w:val="00AE7F91"/>
    <w:rsid w:val="00AF210C"/>
    <w:rsid w:val="00B041CE"/>
    <w:rsid w:val="00B13949"/>
    <w:rsid w:val="00B332FF"/>
    <w:rsid w:val="00BE7D9F"/>
    <w:rsid w:val="00BF099F"/>
    <w:rsid w:val="00CC2C98"/>
    <w:rsid w:val="00CD7CD3"/>
    <w:rsid w:val="00CF3830"/>
    <w:rsid w:val="00D3111C"/>
    <w:rsid w:val="00E14E4D"/>
    <w:rsid w:val="00E2088E"/>
    <w:rsid w:val="00E767AB"/>
    <w:rsid w:val="00E82481"/>
    <w:rsid w:val="00EF4C9C"/>
    <w:rsid w:val="00EF4D0D"/>
    <w:rsid w:val="00F47E7A"/>
    <w:rsid w:val="00F8342D"/>
    <w:rsid w:val="00FD4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7801B"/>
  <w15:chartTrackingRefBased/>
  <w15:docId w15:val="{4117DE7B-F5CF-4D05-828E-175DD8C85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3FF"/>
  </w:style>
  <w:style w:type="paragraph" w:styleId="Heading1">
    <w:name w:val="heading 1"/>
    <w:basedOn w:val="Normal"/>
    <w:next w:val="Normal"/>
    <w:link w:val="Heading1Char"/>
    <w:uiPriority w:val="9"/>
    <w:qFormat/>
    <w:rsid w:val="009A77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77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77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77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77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77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77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77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77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7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77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77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77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77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77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77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77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7701"/>
    <w:rPr>
      <w:rFonts w:eastAsiaTheme="majorEastAsia" w:cstheme="majorBidi"/>
      <w:color w:val="272727" w:themeColor="text1" w:themeTint="D8"/>
    </w:rPr>
  </w:style>
  <w:style w:type="paragraph" w:styleId="Title">
    <w:name w:val="Title"/>
    <w:basedOn w:val="Normal"/>
    <w:next w:val="Normal"/>
    <w:link w:val="TitleChar"/>
    <w:uiPriority w:val="10"/>
    <w:qFormat/>
    <w:rsid w:val="009A77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77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77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77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7701"/>
    <w:pPr>
      <w:spacing w:before="160"/>
      <w:jc w:val="center"/>
    </w:pPr>
    <w:rPr>
      <w:i/>
      <w:iCs/>
      <w:color w:val="404040" w:themeColor="text1" w:themeTint="BF"/>
    </w:rPr>
  </w:style>
  <w:style w:type="character" w:customStyle="1" w:styleId="QuoteChar">
    <w:name w:val="Quote Char"/>
    <w:basedOn w:val="DefaultParagraphFont"/>
    <w:link w:val="Quote"/>
    <w:uiPriority w:val="29"/>
    <w:rsid w:val="009A7701"/>
    <w:rPr>
      <w:i/>
      <w:iCs/>
      <w:color w:val="404040" w:themeColor="text1" w:themeTint="BF"/>
    </w:rPr>
  </w:style>
  <w:style w:type="paragraph" w:styleId="ListParagraph">
    <w:name w:val="List Paragraph"/>
    <w:basedOn w:val="Normal"/>
    <w:uiPriority w:val="34"/>
    <w:qFormat/>
    <w:rsid w:val="009A7701"/>
    <w:pPr>
      <w:ind w:left="720"/>
      <w:contextualSpacing/>
    </w:pPr>
  </w:style>
  <w:style w:type="character" w:styleId="IntenseEmphasis">
    <w:name w:val="Intense Emphasis"/>
    <w:basedOn w:val="DefaultParagraphFont"/>
    <w:uiPriority w:val="21"/>
    <w:qFormat/>
    <w:rsid w:val="009A7701"/>
    <w:rPr>
      <w:i/>
      <w:iCs/>
      <w:color w:val="0F4761" w:themeColor="accent1" w:themeShade="BF"/>
    </w:rPr>
  </w:style>
  <w:style w:type="paragraph" w:styleId="IntenseQuote">
    <w:name w:val="Intense Quote"/>
    <w:basedOn w:val="Normal"/>
    <w:next w:val="Normal"/>
    <w:link w:val="IntenseQuoteChar"/>
    <w:uiPriority w:val="30"/>
    <w:qFormat/>
    <w:rsid w:val="009A77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7701"/>
    <w:rPr>
      <w:i/>
      <w:iCs/>
      <w:color w:val="0F4761" w:themeColor="accent1" w:themeShade="BF"/>
    </w:rPr>
  </w:style>
  <w:style w:type="character" w:styleId="IntenseReference">
    <w:name w:val="Intense Reference"/>
    <w:basedOn w:val="DefaultParagraphFont"/>
    <w:uiPriority w:val="32"/>
    <w:qFormat/>
    <w:rsid w:val="009A7701"/>
    <w:rPr>
      <w:b/>
      <w:bCs/>
      <w:smallCaps/>
      <w:color w:val="0F4761" w:themeColor="accent1" w:themeShade="BF"/>
      <w:spacing w:val="5"/>
    </w:rPr>
  </w:style>
  <w:style w:type="character" w:styleId="Strong">
    <w:name w:val="Strong"/>
    <w:basedOn w:val="DefaultParagraphFont"/>
    <w:uiPriority w:val="22"/>
    <w:qFormat/>
    <w:rsid w:val="009D424A"/>
    <w:rPr>
      <w:b/>
      <w:bCs/>
    </w:rPr>
  </w:style>
  <w:style w:type="paragraph" w:styleId="NormalWeb">
    <w:name w:val="Normal (Web)"/>
    <w:basedOn w:val="Normal"/>
    <w:uiPriority w:val="99"/>
    <w:semiHidden/>
    <w:unhideWhenUsed/>
    <w:rsid w:val="009D424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9D424A"/>
    <w:rPr>
      <w:i/>
      <w:iCs/>
    </w:rPr>
  </w:style>
  <w:style w:type="character" w:styleId="Hyperlink">
    <w:name w:val="Hyperlink"/>
    <w:basedOn w:val="DefaultParagraphFont"/>
    <w:uiPriority w:val="99"/>
    <w:unhideWhenUsed/>
    <w:rsid w:val="009D424A"/>
    <w:rPr>
      <w:color w:val="0000FF"/>
      <w:u w:val="single"/>
    </w:rPr>
  </w:style>
  <w:style w:type="character" w:styleId="UnresolvedMention">
    <w:name w:val="Unresolved Mention"/>
    <w:basedOn w:val="DefaultParagraphFont"/>
    <w:uiPriority w:val="99"/>
    <w:semiHidden/>
    <w:unhideWhenUsed/>
    <w:rsid w:val="006B351D"/>
    <w:rPr>
      <w:color w:val="605E5C"/>
      <w:shd w:val="clear" w:color="auto" w:fill="E1DFDD"/>
    </w:rPr>
  </w:style>
  <w:style w:type="paragraph" w:styleId="TOCHeading">
    <w:name w:val="TOC Heading"/>
    <w:basedOn w:val="Heading1"/>
    <w:next w:val="Normal"/>
    <w:uiPriority w:val="39"/>
    <w:unhideWhenUsed/>
    <w:qFormat/>
    <w:rsid w:val="00CC2C9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C2C98"/>
    <w:pPr>
      <w:spacing w:before="120" w:after="0"/>
    </w:pPr>
    <w:rPr>
      <w:b/>
      <w:bCs/>
      <w:i/>
      <w:iCs/>
    </w:rPr>
  </w:style>
  <w:style w:type="paragraph" w:styleId="TOC2">
    <w:name w:val="toc 2"/>
    <w:basedOn w:val="Normal"/>
    <w:next w:val="Normal"/>
    <w:autoRedefine/>
    <w:uiPriority w:val="39"/>
    <w:unhideWhenUsed/>
    <w:rsid w:val="00CC2C98"/>
    <w:pPr>
      <w:spacing w:before="120" w:after="0"/>
      <w:ind w:left="240"/>
    </w:pPr>
    <w:rPr>
      <w:b/>
      <w:bCs/>
      <w:sz w:val="22"/>
      <w:szCs w:val="22"/>
    </w:rPr>
  </w:style>
  <w:style w:type="paragraph" w:styleId="TOC3">
    <w:name w:val="toc 3"/>
    <w:basedOn w:val="Normal"/>
    <w:next w:val="Normal"/>
    <w:autoRedefine/>
    <w:uiPriority w:val="39"/>
    <w:unhideWhenUsed/>
    <w:rsid w:val="00CC2C98"/>
    <w:pPr>
      <w:spacing w:after="0"/>
      <w:ind w:left="480"/>
    </w:pPr>
    <w:rPr>
      <w:sz w:val="20"/>
      <w:szCs w:val="20"/>
    </w:rPr>
  </w:style>
  <w:style w:type="paragraph" w:styleId="TOC4">
    <w:name w:val="toc 4"/>
    <w:basedOn w:val="Normal"/>
    <w:next w:val="Normal"/>
    <w:autoRedefine/>
    <w:uiPriority w:val="39"/>
    <w:semiHidden/>
    <w:unhideWhenUsed/>
    <w:rsid w:val="00CC2C98"/>
    <w:pPr>
      <w:spacing w:after="0"/>
      <w:ind w:left="720"/>
    </w:pPr>
    <w:rPr>
      <w:sz w:val="20"/>
      <w:szCs w:val="20"/>
    </w:rPr>
  </w:style>
  <w:style w:type="paragraph" w:styleId="TOC5">
    <w:name w:val="toc 5"/>
    <w:basedOn w:val="Normal"/>
    <w:next w:val="Normal"/>
    <w:autoRedefine/>
    <w:uiPriority w:val="39"/>
    <w:semiHidden/>
    <w:unhideWhenUsed/>
    <w:rsid w:val="00CC2C98"/>
    <w:pPr>
      <w:spacing w:after="0"/>
      <w:ind w:left="960"/>
    </w:pPr>
    <w:rPr>
      <w:sz w:val="20"/>
      <w:szCs w:val="20"/>
    </w:rPr>
  </w:style>
  <w:style w:type="paragraph" w:styleId="TOC6">
    <w:name w:val="toc 6"/>
    <w:basedOn w:val="Normal"/>
    <w:next w:val="Normal"/>
    <w:autoRedefine/>
    <w:uiPriority w:val="39"/>
    <w:semiHidden/>
    <w:unhideWhenUsed/>
    <w:rsid w:val="00CC2C98"/>
    <w:pPr>
      <w:spacing w:after="0"/>
      <w:ind w:left="1200"/>
    </w:pPr>
    <w:rPr>
      <w:sz w:val="20"/>
      <w:szCs w:val="20"/>
    </w:rPr>
  </w:style>
  <w:style w:type="paragraph" w:styleId="TOC7">
    <w:name w:val="toc 7"/>
    <w:basedOn w:val="Normal"/>
    <w:next w:val="Normal"/>
    <w:autoRedefine/>
    <w:uiPriority w:val="39"/>
    <w:semiHidden/>
    <w:unhideWhenUsed/>
    <w:rsid w:val="00CC2C98"/>
    <w:pPr>
      <w:spacing w:after="0"/>
      <w:ind w:left="1440"/>
    </w:pPr>
    <w:rPr>
      <w:sz w:val="20"/>
      <w:szCs w:val="20"/>
    </w:rPr>
  </w:style>
  <w:style w:type="paragraph" w:styleId="TOC8">
    <w:name w:val="toc 8"/>
    <w:basedOn w:val="Normal"/>
    <w:next w:val="Normal"/>
    <w:autoRedefine/>
    <w:uiPriority w:val="39"/>
    <w:semiHidden/>
    <w:unhideWhenUsed/>
    <w:rsid w:val="00CC2C98"/>
    <w:pPr>
      <w:spacing w:after="0"/>
      <w:ind w:left="1680"/>
    </w:pPr>
    <w:rPr>
      <w:sz w:val="20"/>
      <w:szCs w:val="20"/>
    </w:rPr>
  </w:style>
  <w:style w:type="paragraph" w:styleId="TOC9">
    <w:name w:val="toc 9"/>
    <w:basedOn w:val="Normal"/>
    <w:next w:val="Normal"/>
    <w:autoRedefine/>
    <w:uiPriority w:val="39"/>
    <w:semiHidden/>
    <w:unhideWhenUsed/>
    <w:rsid w:val="00CC2C98"/>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1239-022-00350-w" TargetMode="External"/><Relationship Id="rId3" Type="http://schemas.openxmlformats.org/officeDocument/2006/relationships/styles" Target="styles.xml"/><Relationship Id="rId7" Type="http://schemas.openxmlformats.org/officeDocument/2006/relationships/hyperlink" Target="https://www.grammarly.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anifaniam/Library/Group%20Containers/UBF8T346G9.Office/User%20Content.localized/Templates.localized/BORRADOR%20DEL%20PORFOLIO%20FF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4C1FE-F232-A142-82CE-D82AF7EE0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BORRADOR DEL PORFOLIO FFION.dotx</Template>
  <TotalTime>0</TotalTime>
  <Pages>11</Pages>
  <Words>2346</Words>
  <Characters>13378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2016</dc:creator>
  <cp:keywords/>
  <dc:description/>
  <cp:lastModifiedBy>Daniela Maldonado Ruiz (2428045)</cp:lastModifiedBy>
  <cp:revision>2</cp:revision>
  <dcterms:created xsi:type="dcterms:W3CDTF">2026-02-23T22:03:00Z</dcterms:created>
  <dcterms:modified xsi:type="dcterms:W3CDTF">2026-02-23T22:03:00Z</dcterms:modified>
</cp:coreProperties>
</file>