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7" w:rightFromText="187" w:vertAnchor="page" w:horzAnchor="margin" w:tblpXSpec="center" w:tblpY="1016"/>
        <w:tblW w:w="4000" w:type="pct"/>
        <w:tblBorders>
          <w:left w:val="single" w:sz="12" w:space="0" w:color="418AB3" w:themeColor="accent1"/>
        </w:tblBorders>
        <w:tblCellMar>
          <w:left w:w="144" w:type="dxa"/>
          <w:right w:w="115" w:type="dxa"/>
        </w:tblCellMar>
        <w:tblLook w:val="04A0" w:firstRow="1" w:lastRow="0" w:firstColumn="1" w:lastColumn="0" w:noHBand="0" w:noVBand="1"/>
      </w:tblPr>
      <w:tblGrid>
        <w:gridCol w:w="7209"/>
      </w:tblGrid>
      <w:tr w:rsidR="00B53C19" w14:paraId="62772115" w14:textId="77777777" w:rsidTr="00B53C19">
        <w:tc>
          <w:tcPr>
            <w:tcW w:w="7209" w:type="dxa"/>
            <w:tcMar>
              <w:top w:w="216" w:type="dxa"/>
              <w:left w:w="115" w:type="dxa"/>
              <w:bottom w:w="216" w:type="dxa"/>
              <w:right w:w="115" w:type="dxa"/>
            </w:tcMar>
          </w:tcPr>
          <w:p w14:paraId="4B2EEE41" w14:textId="77777777" w:rsidR="00B53C19" w:rsidRDefault="00B53C19" w:rsidP="00B53C19">
            <w:pPr>
              <w:pStyle w:val="a9"/>
              <w:rPr>
                <w:color w:val="306785" w:themeColor="accent1" w:themeShade="BF"/>
                <w:sz w:val="24"/>
              </w:rPr>
            </w:pPr>
          </w:p>
        </w:tc>
      </w:tr>
      <w:tr w:rsidR="00B53C19" w14:paraId="33D9204F" w14:textId="77777777" w:rsidTr="00B53C19">
        <w:tc>
          <w:tcPr>
            <w:tcW w:w="7209" w:type="dxa"/>
          </w:tcPr>
          <w:sdt>
            <w:sdtPr>
              <w:rPr>
                <w:rFonts w:asciiTheme="majorHAnsi" w:eastAsiaTheme="majorEastAsia" w:hAnsiTheme="majorHAnsi" w:cstheme="majorBidi" w:hint="eastAsia"/>
                <w:color w:val="418AB3" w:themeColor="accent1"/>
                <w:sz w:val="52"/>
                <w:szCs w:val="52"/>
              </w:rPr>
              <w:alias w:val="标题"/>
              <w:id w:val="13406919"/>
              <w:placeholder>
                <w:docPart w:val="23AF133897C2CD4C87595855008415A8"/>
              </w:placeholder>
              <w:dataBinding w:prefixMappings="xmlns:ns0='http://schemas.openxmlformats.org/package/2006/metadata/core-properties' xmlns:ns1='http://purl.org/dc/elements/1.1/'" w:xpath="/ns0:coreProperties[1]/ns1:title[1]" w:storeItemID="{6C3C8BC8-F283-45AE-878A-BAB7291924A1}"/>
              <w:text/>
            </w:sdtPr>
            <w:sdtContent>
              <w:p w14:paraId="0F3D0AEF" w14:textId="77777777" w:rsidR="00B53C19" w:rsidRDefault="00B53C19" w:rsidP="00B53C19">
                <w:pPr>
                  <w:pStyle w:val="a9"/>
                  <w:spacing w:line="216" w:lineRule="auto"/>
                  <w:rPr>
                    <w:rFonts w:asciiTheme="majorHAnsi" w:eastAsiaTheme="majorEastAsia" w:hAnsiTheme="majorHAnsi" w:cstheme="majorBidi"/>
                    <w:color w:val="418AB3" w:themeColor="accent1"/>
                    <w:sz w:val="88"/>
                    <w:szCs w:val="88"/>
                  </w:rPr>
                </w:pPr>
                <w:r w:rsidRPr="00006FF7">
                  <w:rPr>
                    <w:rFonts w:asciiTheme="majorHAnsi" w:eastAsiaTheme="majorEastAsia" w:hAnsiTheme="majorHAnsi" w:cstheme="majorBidi"/>
                    <w:color w:val="418AB3" w:themeColor="accent1"/>
                    <w:sz w:val="52"/>
                    <w:szCs w:val="52"/>
                  </w:rPr>
                  <w:t>The role of public organisations in the UN Sustainable Development Goals</w:t>
                </w:r>
              </w:p>
            </w:sdtContent>
          </w:sdt>
        </w:tc>
      </w:tr>
      <w:tr w:rsidR="00B53C19" w14:paraId="7B0C6113" w14:textId="77777777" w:rsidTr="00B53C19">
        <w:tc>
          <w:tcPr>
            <w:tcW w:w="7209" w:type="dxa"/>
            <w:tcMar>
              <w:top w:w="216" w:type="dxa"/>
              <w:left w:w="115" w:type="dxa"/>
              <w:bottom w:w="216" w:type="dxa"/>
              <w:right w:w="115" w:type="dxa"/>
            </w:tcMar>
          </w:tcPr>
          <w:p w14:paraId="2BB933FE" w14:textId="77777777" w:rsidR="00B53C19" w:rsidRDefault="00B53C19" w:rsidP="00B53C19">
            <w:pPr>
              <w:pStyle w:val="a9"/>
              <w:rPr>
                <w:color w:val="306785" w:themeColor="accent1" w:themeShade="BF"/>
                <w:sz w:val="24"/>
              </w:rPr>
            </w:pPr>
          </w:p>
        </w:tc>
      </w:tr>
    </w:tbl>
    <w:sdt>
      <w:sdtPr>
        <w:id w:val="728964992"/>
        <w:docPartObj>
          <w:docPartGallery w:val="Cover Pages"/>
          <w:docPartUnique/>
        </w:docPartObj>
      </w:sdtPr>
      <w:sdtEndPr/>
      <w:sdtContent>
        <w:p w14:paraId="347AF4A5" w14:textId="4FD411BF" w:rsidR="00006FF7" w:rsidRDefault="00006FF7"/>
        <w:tbl>
          <w:tblPr>
            <w:tblpPr w:leftFromText="187" w:rightFromText="187" w:vertAnchor="page" w:horzAnchor="margin" w:tblpXSpec="center" w:tblpY="12974"/>
            <w:tblW w:w="3857" w:type="pct"/>
            <w:tblLook w:val="04A0" w:firstRow="1" w:lastRow="0" w:firstColumn="1" w:lastColumn="0" w:noHBand="0" w:noVBand="1"/>
          </w:tblPr>
          <w:tblGrid>
            <w:gridCol w:w="6963"/>
          </w:tblGrid>
          <w:tr w:rsidR="00B53C19" w14:paraId="630B845F" w14:textId="77777777" w:rsidTr="00B53C19">
            <w:tc>
              <w:tcPr>
                <w:tcW w:w="6963" w:type="dxa"/>
                <w:tcMar>
                  <w:top w:w="216" w:type="dxa"/>
                  <w:left w:w="115" w:type="dxa"/>
                  <w:bottom w:w="216" w:type="dxa"/>
                  <w:right w:w="115" w:type="dxa"/>
                </w:tcMar>
              </w:tcPr>
              <w:sdt>
                <w:sdtPr>
                  <w:rPr>
                    <w:b/>
                    <w:bCs/>
                    <w:color w:val="418AB3" w:themeColor="accent1"/>
                    <w:sz w:val="28"/>
                    <w:szCs w:val="28"/>
                  </w:rPr>
                  <w:alias w:val="作者"/>
                  <w:id w:val="13406928"/>
                  <w:placeholder>
                    <w:docPart w:val="BE38BF4891930A44BC1999CF17BADEEE"/>
                  </w:placeholder>
                  <w:dataBinding w:prefixMappings="xmlns:ns0='http://schemas.openxmlformats.org/package/2006/metadata/core-properties' xmlns:ns1='http://purl.org/dc/elements/1.1/'" w:xpath="/ns0:coreProperties[1]/ns1:creator[1]" w:storeItemID="{6C3C8BC8-F283-45AE-878A-BAB7291924A1}"/>
                  <w:text/>
                </w:sdtPr>
                <w:sdtContent>
                  <w:p w14:paraId="432DAF85" w14:textId="77777777" w:rsidR="00B53C19" w:rsidRDefault="00B53C19" w:rsidP="00B53C19">
                    <w:pPr>
                      <w:pStyle w:val="a9"/>
                      <w:rPr>
                        <w:color w:val="418AB3" w:themeColor="accent1"/>
                        <w:sz w:val="28"/>
                        <w:szCs w:val="28"/>
                      </w:rPr>
                    </w:pPr>
                    <w:r w:rsidRPr="00B53C19">
                      <w:rPr>
                        <w:b/>
                        <w:bCs/>
                        <w:color w:val="418AB3" w:themeColor="accent1"/>
                        <w:sz w:val="28"/>
                        <w:szCs w:val="28"/>
                      </w:rPr>
                      <w:t xml:space="preserve">Name: ZILI XU </w:t>
                    </w:r>
                  </w:p>
                </w:sdtContent>
              </w:sdt>
              <w:sdt>
                <w:sdtPr>
                  <w:rPr>
                    <w:b/>
                    <w:bCs/>
                    <w:color w:val="418AB3" w:themeColor="accent1"/>
                    <w:sz w:val="28"/>
                    <w:szCs w:val="28"/>
                  </w:rPr>
                  <w:alias w:val="日期"/>
                  <w:tag w:val="日期"/>
                  <w:id w:val="13406932"/>
                  <w:placeholder>
                    <w:docPart w:val="0222CE564EED324AA3D9B75C80818B81"/>
                  </w:placeholder>
                  <w:dataBinding w:prefixMappings="xmlns:ns0='http://schemas.microsoft.com/office/2006/coverPageProps'" w:xpath="/ns0:CoverPageProperties[1]/ns0:PublishDate[1]" w:storeItemID="{55AF091B-3C7A-41E3-B477-F2FDAA23CFDA}"/>
                  <w:date>
                    <w:dateFormat w:val="yyyy-M-d"/>
                    <w:lid w:val="zh-CN"/>
                    <w:storeMappedDataAs w:val="dateTime"/>
                    <w:calendar w:val="gregorian"/>
                  </w:date>
                </w:sdtPr>
                <w:sdtContent>
                  <w:p w14:paraId="4AB35A68" w14:textId="77777777" w:rsidR="00B53C19" w:rsidRDefault="00B53C19" w:rsidP="00B53C19">
                    <w:pPr>
                      <w:pStyle w:val="a9"/>
                      <w:rPr>
                        <w:color w:val="418AB3" w:themeColor="accent1"/>
                        <w:sz w:val="28"/>
                        <w:szCs w:val="28"/>
                      </w:rPr>
                    </w:pPr>
                    <w:r w:rsidRPr="000C03FF">
                      <w:rPr>
                        <w:b/>
                        <w:bCs/>
                        <w:color w:val="418AB3" w:themeColor="accent1"/>
                        <w:sz w:val="28"/>
                        <w:szCs w:val="28"/>
                      </w:rPr>
                      <w:t>Word count: 2486</w:t>
                    </w:r>
                  </w:p>
                </w:sdtContent>
              </w:sdt>
              <w:p w14:paraId="7B215EDA" w14:textId="77777777" w:rsidR="00B53C19" w:rsidRDefault="00B53C19" w:rsidP="00B53C19">
                <w:pPr>
                  <w:pStyle w:val="a9"/>
                  <w:rPr>
                    <w:b/>
                    <w:bCs/>
                    <w:color w:val="418AB3" w:themeColor="accent1"/>
                    <w:sz w:val="28"/>
                    <w:szCs w:val="28"/>
                  </w:rPr>
                </w:pPr>
                <w:r w:rsidRPr="00B53C19">
                  <w:rPr>
                    <w:b/>
                    <w:bCs/>
                    <w:color w:val="418AB3" w:themeColor="accent1"/>
                    <w:sz w:val="28"/>
                    <w:szCs w:val="28"/>
                  </w:rPr>
                  <w:t>Student number: 1903330</w:t>
                </w:r>
              </w:p>
              <w:p w14:paraId="5DA0207F" w14:textId="75C7DFE3" w:rsidR="00B53C19" w:rsidRDefault="00B53C19" w:rsidP="00B53C19">
                <w:pPr>
                  <w:pStyle w:val="a9"/>
                  <w:rPr>
                    <w:rFonts w:hint="eastAsia"/>
                    <w:color w:val="418AB3" w:themeColor="accent1"/>
                  </w:rPr>
                </w:pPr>
                <w:r>
                  <w:rPr>
                    <w:b/>
                    <w:bCs/>
                    <w:color w:val="418AB3" w:themeColor="accent1"/>
                    <w:sz w:val="28"/>
                    <w:szCs w:val="28"/>
                  </w:rPr>
                  <w:t>Course name: Corporate Social Responsibility in the Public Sector</w:t>
                </w:r>
              </w:p>
            </w:tc>
          </w:tr>
        </w:tbl>
        <w:p w14:paraId="122BC6EC" w14:textId="592E489F" w:rsidR="00006FF7" w:rsidRDefault="00A73461" w:rsidP="00A73461">
          <w:pPr>
            <w:widowControl/>
            <w:jc w:val="center"/>
          </w:pPr>
          <w:r>
            <w:rPr>
              <w:noProof/>
            </w:rPr>
            <w:drawing>
              <wp:inline distT="0" distB="0" distL="0" distR="0" wp14:anchorId="5FA4D141" wp14:editId="50FC8E1E">
                <wp:extent cx="3924300" cy="4343400"/>
                <wp:effectExtent l="0" t="0" r="0" b="0"/>
                <wp:docPr id="1" name="图片 1" descr="卡通人物&#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png"/>
                        <pic:cNvPicPr/>
                      </pic:nvPicPr>
                      <pic:blipFill>
                        <a:blip r:embed="rId9">
                          <a:extLst>
                            <a:ext uri="{28A0092B-C50C-407E-A947-70E740481C1C}">
                              <a14:useLocalDpi xmlns:a14="http://schemas.microsoft.com/office/drawing/2010/main" val="0"/>
                            </a:ext>
                          </a:extLst>
                        </a:blip>
                        <a:stretch>
                          <a:fillRect/>
                        </a:stretch>
                      </pic:blipFill>
                      <pic:spPr>
                        <a:xfrm>
                          <a:off x="0" y="0"/>
                          <a:ext cx="3924300" cy="4343400"/>
                        </a:xfrm>
                        <a:prstGeom prst="rect">
                          <a:avLst/>
                        </a:prstGeom>
                      </pic:spPr>
                    </pic:pic>
                  </a:graphicData>
                </a:graphic>
              </wp:inline>
            </w:drawing>
          </w:r>
          <w:r w:rsidR="00006FF7">
            <w:br w:type="page"/>
          </w:r>
        </w:p>
      </w:sdtContent>
    </w:sdt>
    <w:p w14:paraId="5251CC49" w14:textId="77777777" w:rsidR="009D6932" w:rsidRPr="009D6932" w:rsidRDefault="009D6932" w:rsidP="009D6932">
      <w:pPr>
        <w:spacing w:before="240" w:after="240" w:line="360" w:lineRule="auto"/>
        <w:outlineLvl w:val="0"/>
        <w:rPr>
          <w:rFonts w:ascii="Times New Roman" w:hAnsi="Times New Roman" w:cs="Times New Roman"/>
          <w:b/>
          <w:bCs/>
          <w:smallCaps/>
          <w:sz w:val="28"/>
          <w:szCs w:val="28"/>
        </w:rPr>
      </w:pPr>
      <w:bookmarkStart w:id="0" w:name="_Toc40384861"/>
      <w:r w:rsidRPr="009D6932">
        <w:rPr>
          <w:rFonts w:ascii="Times New Roman" w:hAnsi="Times New Roman" w:cs="Times New Roman"/>
          <w:b/>
          <w:bCs/>
          <w:smallCaps/>
          <w:sz w:val="28"/>
          <w:szCs w:val="28"/>
        </w:rPr>
        <w:lastRenderedPageBreak/>
        <w:t>Executive summary</w:t>
      </w:r>
      <w:bookmarkEnd w:id="0"/>
      <w:r w:rsidRPr="009D6932">
        <w:rPr>
          <w:rFonts w:ascii="Times New Roman" w:hAnsi="Times New Roman" w:cs="Times New Roman"/>
          <w:b/>
          <w:bCs/>
          <w:smallCaps/>
          <w:sz w:val="28"/>
          <w:szCs w:val="28"/>
        </w:rPr>
        <w:t xml:space="preserve"> </w:t>
      </w:r>
    </w:p>
    <w:p w14:paraId="35D21A9C" w14:textId="3DCB0D6E" w:rsidR="009D6932" w:rsidRDefault="005E52B2" w:rsidP="00AC28E4">
      <w:pPr>
        <w:widowControl/>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In 2015, UN proposed 17 </w:t>
      </w:r>
      <w:r w:rsidR="00AC28E4">
        <w:rPr>
          <w:rFonts w:ascii="Times New Roman" w:hAnsi="Times New Roman" w:cs="Times New Roman"/>
          <w:sz w:val="24"/>
          <w:szCs w:val="24"/>
        </w:rPr>
        <w:t>sustainable</w:t>
      </w:r>
      <w:r>
        <w:rPr>
          <w:rFonts w:ascii="Times New Roman" w:hAnsi="Times New Roman" w:cs="Times New Roman"/>
          <w:sz w:val="24"/>
          <w:szCs w:val="24"/>
        </w:rPr>
        <w:t xml:space="preserve"> development goals to coordination global cooperation on the promotion of sustainable development. The 17 goals </w:t>
      </w:r>
      <w:r w:rsidR="00AC28E4">
        <w:rPr>
          <w:rFonts w:ascii="Times New Roman" w:hAnsi="Times New Roman" w:cs="Times New Roman"/>
          <w:sz w:val="24"/>
          <w:szCs w:val="24"/>
        </w:rPr>
        <w:t>include</w:t>
      </w:r>
      <w:r>
        <w:rPr>
          <w:rFonts w:ascii="Times New Roman" w:hAnsi="Times New Roman" w:cs="Times New Roman"/>
          <w:sz w:val="24"/>
          <w:szCs w:val="24"/>
        </w:rPr>
        <w:t xml:space="preserve"> over 200 </w:t>
      </w:r>
      <w:r w:rsidR="00AC28E4">
        <w:rPr>
          <w:rFonts w:ascii="Times New Roman" w:hAnsi="Times New Roman" w:cs="Times New Roman"/>
          <w:sz w:val="24"/>
          <w:szCs w:val="24"/>
        </w:rPr>
        <w:t>initiatives</w:t>
      </w:r>
      <w:r>
        <w:rPr>
          <w:rFonts w:ascii="Times New Roman" w:hAnsi="Times New Roman" w:cs="Times New Roman"/>
          <w:sz w:val="24"/>
          <w:szCs w:val="24"/>
        </w:rPr>
        <w:t xml:space="preserve"> specifying what should be done in different aspects</w:t>
      </w:r>
      <w:r w:rsidR="00227613">
        <w:rPr>
          <w:rFonts w:ascii="Times New Roman" w:hAnsi="Times New Roman" w:cs="Times New Roman"/>
          <w:sz w:val="24"/>
          <w:szCs w:val="24"/>
        </w:rPr>
        <w:t xml:space="preserve">. The goals provide </w:t>
      </w:r>
      <w:r w:rsidR="00AC28E4">
        <w:rPr>
          <w:rFonts w:ascii="Times New Roman" w:hAnsi="Times New Roman" w:cs="Times New Roman"/>
          <w:sz w:val="24"/>
          <w:szCs w:val="24"/>
        </w:rPr>
        <w:t>organisations</w:t>
      </w:r>
      <w:r w:rsidR="00227613">
        <w:rPr>
          <w:rFonts w:ascii="Times New Roman" w:hAnsi="Times New Roman" w:cs="Times New Roman"/>
          <w:sz w:val="24"/>
          <w:szCs w:val="24"/>
        </w:rPr>
        <w:t xml:space="preserve"> and </w:t>
      </w:r>
      <w:r w:rsidR="00AC28E4">
        <w:rPr>
          <w:rFonts w:ascii="Times New Roman" w:hAnsi="Times New Roman" w:cs="Times New Roman"/>
          <w:sz w:val="24"/>
          <w:szCs w:val="24"/>
        </w:rPr>
        <w:t>governments</w:t>
      </w:r>
      <w:r w:rsidR="00227613">
        <w:rPr>
          <w:rFonts w:ascii="Times New Roman" w:hAnsi="Times New Roman" w:cs="Times New Roman"/>
          <w:sz w:val="24"/>
          <w:szCs w:val="24"/>
        </w:rPr>
        <w:t xml:space="preserve"> with specific goals, targets and indicators for the monitoring of the implementation. Regarding the previous project as the </w:t>
      </w:r>
      <w:r w:rsidR="00AC28E4">
        <w:rPr>
          <w:rFonts w:ascii="Times New Roman" w:hAnsi="Times New Roman" w:cs="Times New Roman"/>
          <w:sz w:val="24"/>
          <w:szCs w:val="24"/>
        </w:rPr>
        <w:t>millennial</w:t>
      </w:r>
      <w:r w:rsidR="00227613">
        <w:rPr>
          <w:rFonts w:ascii="Times New Roman" w:hAnsi="Times New Roman" w:cs="Times New Roman"/>
          <w:sz w:val="24"/>
          <w:szCs w:val="24"/>
        </w:rPr>
        <w:t xml:space="preserve"> development goals, it is important to understand how the 17 sustainable development goals can be effectively implemented. </w:t>
      </w:r>
      <w:r w:rsidR="006E75EE">
        <w:rPr>
          <w:rFonts w:ascii="Times New Roman" w:hAnsi="Times New Roman" w:cs="Times New Roman"/>
          <w:sz w:val="24"/>
          <w:szCs w:val="24"/>
        </w:rPr>
        <w:t xml:space="preserve">This report thus chooses the goal number 10 focusing on the reduction of inequality for the analysis of the public </w:t>
      </w:r>
      <w:r w:rsidR="00AC28E4">
        <w:rPr>
          <w:rFonts w:ascii="Times New Roman" w:hAnsi="Times New Roman" w:cs="Times New Roman"/>
          <w:sz w:val="24"/>
          <w:szCs w:val="24"/>
        </w:rPr>
        <w:t>organisations</w:t>
      </w:r>
      <w:r w:rsidR="006E75EE">
        <w:rPr>
          <w:rFonts w:ascii="Times New Roman" w:hAnsi="Times New Roman" w:cs="Times New Roman"/>
          <w:sz w:val="24"/>
          <w:szCs w:val="24"/>
        </w:rPr>
        <w:t xml:space="preserve">’ roles in the implementation and whether the </w:t>
      </w:r>
      <w:r w:rsidR="00AC28E4">
        <w:rPr>
          <w:rFonts w:ascii="Times New Roman" w:hAnsi="Times New Roman" w:cs="Times New Roman"/>
          <w:sz w:val="24"/>
          <w:szCs w:val="24"/>
        </w:rPr>
        <w:t>initiative</w:t>
      </w:r>
      <w:r w:rsidR="006E75EE">
        <w:rPr>
          <w:rFonts w:ascii="Times New Roman" w:hAnsi="Times New Roman" w:cs="Times New Roman"/>
          <w:sz w:val="24"/>
          <w:szCs w:val="24"/>
        </w:rPr>
        <w:t xml:space="preserve"> can be judged as successful. </w:t>
      </w:r>
    </w:p>
    <w:p w14:paraId="6FE23802" w14:textId="1F0DA2FE" w:rsidR="006E75EE" w:rsidRDefault="006E75EE" w:rsidP="00AC28E4">
      <w:pPr>
        <w:widowControl/>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The analysis in this report shows that </w:t>
      </w:r>
      <w:r w:rsidR="004B6584">
        <w:rPr>
          <w:rFonts w:ascii="Times New Roman" w:hAnsi="Times New Roman" w:cs="Times New Roman"/>
          <w:sz w:val="24"/>
          <w:szCs w:val="24"/>
        </w:rPr>
        <w:t xml:space="preserve">the initiative is far from being </w:t>
      </w:r>
      <w:r w:rsidR="00AC28E4">
        <w:rPr>
          <w:rFonts w:ascii="Times New Roman" w:hAnsi="Times New Roman" w:cs="Times New Roman"/>
          <w:sz w:val="24"/>
          <w:szCs w:val="24"/>
        </w:rPr>
        <w:t>successful</w:t>
      </w:r>
      <w:r w:rsidR="004B6584">
        <w:rPr>
          <w:rFonts w:ascii="Times New Roman" w:hAnsi="Times New Roman" w:cs="Times New Roman"/>
          <w:sz w:val="24"/>
          <w:szCs w:val="24"/>
        </w:rPr>
        <w:t xml:space="preserve">. The implementation practices have mobilised massive global resources but being hampered by factors </w:t>
      </w:r>
      <w:r w:rsidR="00AC28E4">
        <w:rPr>
          <w:rFonts w:ascii="Times New Roman" w:hAnsi="Times New Roman" w:cs="Times New Roman"/>
          <w:sz w:val="24"/>
          <w:szCs w:val="24"/>
        </w:rPr>
        <w:t>including</w:t>
      </w:r>
      <w:r w:rsidR="004B6584">
        <w:rPr>
          <w:rFonts w:ascii="Times New Roman" w:hAnsi="Times New Roman" w:cs="Times New Roman"/>
          <w:sz w:val="24"/>
          <w:szCs w:val="24"/>
        </w:rPr>
        <w:t xml:space="preserve"> </w:t>
      </w:r>
      <w:r w:rsidR="00BF1F4C">
        <w:rPr>
          <w:rFonts w:ascii="Times New Roman" w:hAnsi="Times New Roman" w:cs="Times New Roman"/>
          <w:sz w:val="24"/>
          <w:szCs w:val="24"/>
        </w:rPr>
        <w:t xml:space="preserve">corruption. This report finds that the </w:t>
      </w:r>
      <w:r w:rsidR="00AC28E4">
        <w:rPr>
          <w:rFonts w:ascii="Times New Roman" w:hAnsi="Times New Roman" w:cs="Times New Roman"/>
          <w:sz w:val="24"/>
          <w:szCs w:val="24"/>
        </w:rPr>
        <w:t>reporting</w:t>
      </w:r>
      <w:r w:rsidR="00BF1F4C">
        <w:rPr>
          <w:rFonts w:ascii="Times New Roman" w:hAnsi="Times New Roman" w:cs="Times New Roman"/>
          <w:sz w:val="24"/>
          <w:szCs w:val="24"/>
        </w:rPr>
        <w:t xml:space="preserve"> mechanism of the </w:t>
      </w:r>
      <w:r w:rsidR="00AC28E4">
        <w:rPr>
          <w:rFonts w:ascii="Times New Roman" w:hAnsi="Times New Roman" w:cs="Times New Roman"/>
          <w:sz w:val="24"/>
          <w:szCs w:val="24"/>
        </w:rPr>
        <w:t>implementation</w:t>
      </w:r>
      <w:r w:rsidR="00BF1F4C">
        <w:rPr>
          <w:rFonts w:ascii="Times New Roman" w:hAnsi="Times New Roman" w:cs="Times New Roman"/>
          <w:sz w:val="24"/>
          <w:szCs w:val="24"/>
        </w:rPr>
        <w:t xml:space="preserve"> is transparent. The report argues that the </w:t>
      </w:r>
      <w:r w:rsidR="00AC28E4">
        <w:rPr>
          <w:rFonts w:ascii="Times New Roman" w:hAnsi="Times New Roman" w:cs="Times New Roman"/>
          <w:sz w:val="24"/>
          <w:szCs w:val="24"/>
        </w:rPr>
        <w:t>reporting</w:t>
      </w:r>
      <w:r w:rsidR="00BF1F4C">
        <w:rPr>
          <w:rFonts w:ascii="Times New Roman" w:hAnsi="Times New Roman" w:cs="Times New Roman"/>
          <w:sz w:val="24"/>
          <w:szCs w:val="24"/>
        </w:rPr>
        <w:t xml:space="preserve"> mechanism is more transparent on data availability than the information </w:t>
      </w:r>
      <w:r w:rsidR="00AC28E4">
        <w:rPr>
          <w:rFonts w:ascii="Times New Roman" w:hAnsi="Times New Roman" w:cs="Times New Roman"/>
          <w:sz w:val="24"/>
          <w:szCs w:val="24"/>
        </w:rPr>
        <w:t>integration</w:t>
      </w:r>
      <w:r w:rsidR="00BF1F4C">
        <w:rPr>
          <w:rFonts w:ascii="Times New Roman" w:hAnsi="Times New Roman" w:cs="Times New Roman"/>
          <w:sz w:val="24"/>
          <w:szCs w:val="24"/>
        </w:rPr>
        <w:t xml:space="preserve">. </w:t>
      </w:r>
    </w:p>
    <w:p w14:paraId="3D539C08" w14:textId="07B5844E" w:rsidR="00607633" w:rsidRDefault="00607633" w:rsidP="00AC28E4">
      <w:pPr>
        <w:widowControl/>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Based on a case analysis of Denmark, this </w:t>
      </w:r>
      <w:r w:rsidR="00AC28E4">
        <w:rPr>
          <w:rFonts w:ascii="Times New Roman" w:hAnsi="Times New Roman" w:cs="Times New Roman"/>
          <w:sz w:val="24"/>
          <w:szCs w:val="24"/>
        </w:rPr>
        <w:t>report</w:t>
      </w:r>
      <w:r>
        <w:rPr>
          <w:rFonts w:ascii="Times New Roman" w:hAnsi="Times New Roman" w:cs="Times New Roman"/>
          <w:sz w:val="24"/>
          <w:szCs w:val="24"/>
        </w:rPr>
        <w:t xml:space="preserve"> finds that public </w:t>
      </w:r>
      <w:r w:rsidR="00AC28E4">
        <w:rPr>
          <w:rFonts w:ascii="Times New Roman" w:hAnsi="Times New Roman" w:cs="Times New Roman"/>
          <w:sz w:val="24"/>
          <w:szCs w:val="24"/>
        </w:rPr>
        <w:t>organisations</w:t>
      </w:r>
      <w:r>
        <w:rPr>
          <w:rFonts w:ascii="Times New Roman" w:hAnsi="Times New Roman" w:cs="Times New Roman"/>
          <w:sz w:val="24"/>
          <w:szCs w:val="24"/>
        </w:rPr>
        <w:t xml:space="preserve"> serve as the bridge between governments and private sectors. The public </w:t>
      </w:r>
      <w:r w:rsidR="00AC28E4">
        <w:rPr>
          <w:rFonts w:ascii="Times New Roman" w:hAnsi="Times New Roman" w:cs="Times New Roman"/>
          <w:sz w:val="24"/>
          <w:szCs w:val="24"/>
        </w:rPr>
        <w:t>organisations</w:t>
      </w:r>
      <w:r>
        <w:rPr>
          <w:rFonts w:ascii="Times New Roman" w:hAnsi="Times New Roman" w:cs="Times New Roman"/>
          <w:sz w:val="24"/>
          <w:szCs w:val="24"/>
        </w:rPr>
        <w:t xml:space="preserve"> also serve as the knowledge hubs for the sharing of </w:t>
      </w:r>
      <w:r w:rsidR="00AC28E4">
        <w:rPr>
          <w:rFonts w:ascii="Times New Roman" w:hAnsi="Times New Roman" w:cs="Times New Roman"/>
          <w:sz w:val="24"/>
          <w:szCs w:val="24"/>
        </w:rPr>
        <w:t>expertise</w:t>
      </w:r>
      <w:r>
        <w:rPr>
          <w:rFonts w:ascii="Times New Roman" w:hAnsi="Times New Roman" w:cs="Times New Roman"/>
          <w:sz w:val="24"/>
          <w:szCs w:val="24"/>
        </w:rPr>
        <w:t xml:space="preserve"> on the implementation. </w:t>
      </w:r>
    </w:p>
    <w:p w14:paraId="1293CD6C" w14:textId="74974D33" w:rsidR="00BB3657" w:rsidRPr="009D6932" w:rsidRDefault="00BB3657" w:rsidP="00AC28E4">
      <w:pPr>
        <w:widowControl/>
        <w:spacing w:before="120" w:line="360" w:lineRule="auto"/>
        <w:rPr>
          <w:rFonts w:ascii="Times New Roman" w:hAnsi="Times New Roman" w:cs="Times New Roman"/>
          <w:sz w:val="24"/>
          <w:szCs w:val="24"/>
        </w:rPr>
      </w:pPr>
      <w:r>
        <w:rPr>
          <w:rFonts w:ascii="Times New Roman" w:hAnsi="Times New Roman" w:cs="Times New Roman"/>
          <w:sz w:val="24"/>
          <w:szCs w:val="24"/>
        </w:rPr>
        <w:t xml:space="preserve">This report </w:t>
      </w:r>
      <w:r w:rsidR="00AC28E4">
        <w:rPr>
          <w:rFonts w:ascii="Times New Roman" w:hAnsi="Times New Roman" w:cs="Times New Roman"/>
          <w:sz w:val="24"/>
          <w:szCs w:val="24"/>
        </w:rPr>
        <w:t>concludes</w:t>
      </w:r>
      <w:r>
        <w:rPr>
          <w:rFonts w:ascii="Times New Roman" w:hAnsi="Times New Roman" w:cs="Times New Roman"/>
          <w:sz w:val="24"/>
          <w:szCs w:val="24"/>
        </w:rPr>
        <w:t xml:space="preserve"> that the implementation is critically </w:t>
      </w:r>
      <w:r w:rsidR="00AC28E4">
        <w:rPr>
          <w:rFonts w:ascii="Times New Roman" w:hAnsi="Times New Roman" w:cs="Times New Roman"/>
          <w:sz w:val="24"/>
          <w:szCs w:val="24"/>
        </w:rPr>
        <w:t>dependent</w:t>
      </w:r>
      <w:r>
        <w:rPr>
          <w:rFonts w:ascii="Times New Roman" w:hAnsi="Times New Roman" w:cs="Times New Roman"/>
          <w:sz w:val="24"/>
          <w:szCs w:val="24"/>
        </w:rPr>
        <w:t xml:space="preserve"> on the coordination by public organisation and collaboration worldwide. This report proposes that the reporting in the future should improve </w:t>
      </w:r>
      <w:r w:rsidR="00AC28E4">
        <w:rPr>
          <w:rFonts w:ascii="Times New Roman" w:hAnsi="Times New Roman" w:cs="Times New Roman"/>
          <w:sz w:val="24"/>
          <w:szCs w:val="24"/>
        </w:rPr>
        <w:t xml:space="preserve">information integration for the knowledge transferring. </w:t>
      </w:r>
    </w:p>
    <w:p w14:paraId="1CCEB21C" w14:textId="77777777" w:rsidR="009D6932" w:rsidRPr="009D6932" w:rsidRDefault="009D6932">
      <w:pPr>
        <w:widowControl/>
        <w:jc w:val="left"/>
        <w:rPr>
          <w:rFonts w:ascii="Times New Roman" w:hAnsi="Times New Roman" w:cs="Times New Roman"/>
          <w:sz w:val="24"/>
          <w:szCs w:val="24"/>
        </w:rPr>
      </w:pPr>
    </w:p>
    <w:p w14:paraId="7A000DB2" w14:textId="77777777" w:rsidR="009D6932" w:rsidRPr="009D6932" w:rsidRDefault="009D6932">
      <w:pPr>
        <w:widowControl/>
        <w:jc w:val="left"/>
        <w:rPr>
          <w:rFonts w:ascii="Times New Roman" w:hAnsi="Times New Roman" w:cs="Times New Roman"/>
          <w:sz w:val="24"/>
          <w:szCs w:val="24"/>
        </w:rPr>
      </w:pPr>
    </w:p>
    <w:p w14:paraId="60C31E6A" w14:textId="77777777" w:rsidR="009D6932" w:rsidRPr="009D6932" w:rsidRDefault="009D6932">
      <w:pPr>
        <w:widowControl/>
        <w:jc w:val="left"/>
        <w:rPr>
          <w:rFonts w:ascii="Times New Roman" w:hAnsi="Times New Roman" w:cs="Times New Roman"/>
          <w:sz w:val="24"/>
          <w:szCs w:val="24"/>
        </w:rPr>
      </w:pPr>
    </w:p>
    <w:p w14:paraId="227A2E9B" w14:textId="77777777" w:rsidR="009D6932" w:rsidRPr="009D6932" w:rsidRDefault="009D6932">
      <w:pPr>
        <w:widowControl/>
        <w:jc w:val="left"/>
        <w:rPr>
          <w:rFonts w:ascii="Times New Roman" w:hAnsi="Times New Roman" w:cs="Times New Roman"/>
          <w:sz w:val="24"/>
          <w:szCs w:val="24"/>
        </w:rPr>
      </w:pPr>
    </w:p>
    <w:p w14:paraId="6951EDC0" w14:textId="77777777" w:rsidR="009D6932" w:rsidRPr="009D6932" w:rsidRDefault="009D6932">
      <w:pPr>
        <w:widowControl/>
        <w:jc w:val="left"/>
        <w:rPr>
          <w:rFonts w:ascii="Times New Roman" w:hAnsi="Times New Roman" w:cs="Times New Roman"/>
          <w:sz w:val="24"/>
          <w:szCs w:val="24"/>
        </w:rPr>
      </w:pPr>
    </w:p>
    <w:p w14:paraId="0369DEED" w14:textId="445AC55A" w:rsidR="002330B1" w:rsidRPr="009D6932" w:rsidRDefault="002330B1">
      <w:pPr>
        <w:widowControl/>
        <w:jc w:val="left"/>
        <w:rPr>
          <w:rFonts w:ascii="Times New Roman" w:hAnsi="Times New Roman" w:cs="Times New Roman"/>
          <w:sz w:val="24"/>
          <w:szCs w:val="24"/>
        </w:rPr>
      </w:pPr>
      <w:r w:rsidRPr="009D6932">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lang w:val="zh-CN"/>
        </w:rPr>
        <w:id w:val="1575633141"/>
        <w:docPartObj>
          <w:docPartGallery w:val="Table of Contents"/>
          <w:docPartUnique/>
        </w:docPartObj>
      </w:sdtPr>
      <w:sdtEndPr>
        <w:rPr>
          <w:b/>
          <w:bCs/>
        </w:rPr>
      </w:sdtEndPr>
      <w:sdtContent>
        <w:p w14:paraId="2EF328F3" w14:textId="5239021A" w:rsidR="002A3D17" w:rsidRDefault="002A3D17">
          <w:pPr>
            <w:pStyle w:val="TOC"/>
            <w:rPr>
              <w:lang w:val="zh-CN"/>
            </w:rPr>
          </w:pPr>
          <w:r>
            <w:rPr>
              <w:rFonts w:hint="eastAsia"/>
              <w:lang w:val="zh-CN"/>
            </w:rPr>
            <w:t>T</w:t>
          </w:r>
          <w:r>
            <w:rPr>
              <w:lang w:val="zh-CN"/>
            </w:rPr>
            <w:t xml:space="preserve">able of contents </w:t>
          </w:r>
        </w:p>
        <w:p w14:paraId="701286B2" w14:textId="77777777" w:rsidR="00D875F4" w:rsidRPr="00D875F4" w:rsidRDefault="00D875F4" w:rsidP="00D875F4">
          <w:pPr>
            <w:rPr>
              <w:lang w:val="zh-CN"/>
            </w:rPr>
          </w:pPr>
        </w:p>
        <w:p w14:paraId="1811016A" w14:textId="1982C203" w:rsidR="00D875F4" w:rsidRDefault="002A3D17">
          <w:pPr>
            <w:pStyle w:val="TOC1"/>
            <w:tabs>
              <w:tab w:val="right" w:leader="dot" w:pos="9016"/>
            </w:tabs>
            <w:rPr>
              <w:noProof/>
            </w:rPr>
          </w:pPr>
          <w:r>
            <w:fldChar w:fldCharType="begin"/>
          </w:r>
          <w:r>
            <w:instrText xml:space="preserve"> TOC \o "1-3" \h \z \u </w:instrText>
          </w:r>
          <w:r>
            <w:fldChar w:fldCharType="separate"/>
          </w:r>
          <w:hyperlink w:anchor="_Toc40384861" w:history="1">
            <w:r w:rsidR="00D875F4" w:rsidRPr="00F36B81">
              <w:rPr>
                <w:rStyle w:val="a8"/>
                <w:rFonts w:ascii="Times New Roman" w:hAnsi="Times New Roman" w:cs="Times New Roman"/>
                <w:b/>
                <w:bCs/>
                <w:smallCaps/>
                <w:noProof/>
              </w:rPr>
              <w:t>Executive summary</w:t>
            </w:r>
            <w:r w:rsidR="00D875F4">
              <w:rPr>
                <w:noProof/>
                <w:webHidden/>
              </w:rPr>
              <w:tab/>
            </w:r>
            <w:r w:rsidR="00D875F4">
              <w:rPr>
                <w:noProof/>
                <w:webHidden/>
              </w:rPr>
              <w:fldChar w:fldCharType="begin"/>
            </w:r>
            <w:r w:rsidR="00D875F4">
              <w:rPr>
                <w:noProof/>
                <w:webHidden/>
              </w:rPr>
              <w:instrText xml:space="preserve"> PAGEREF _Toc40384861 \h </w:instrText>
            </w:r>
            <w:r w:rsidR="00D875F4">
              <w:rPr>
                <w:noProof/>
                <w:webHidden/>
              </w:rPr>
            </w:r>
            <w:r w:rsidR="00D875F4">
              <w:rPr>
                <w:noProof/>
                <w:webHidden/>
              </w:rPr>
              <w:fldChar w:fldCharType="separate"/>
            </w:r>
            <w:r w:rsidR="00A73461">
              <w:rPr>
                <w:noProof/>
                <w:webHidden/>
              </w:rPr>
              <w:t>1</w:t>
            </w:r>
            <w:r w:rsidR="00D875F4">
              <w:rPr>
                <w:noProof/>
                <w:webHidden/>
              </w:rPr>
              <w:fldChar w:fldCharType="end"/>
            </w:r>
          </w:hyperlink>
        </w:p>
        <w:p w14:paraId="5F6FFFF2" w14:textId="4F9F9DC8" w:rsidR="00D875F4" w:rsidRDefault="00240CBD">
          <w:pPr>
            <w:pStyle w:val="TOC1"/>
            <w:tabs>
              <w:tab w:val="left" w:pos="440"/>
              <w:tab w:val="right" w:leader="dot" w:pos="9016"/>
            </w:tabs>
            <w:rPr>
              <w:noProof/>
            </w:rPr>
          </w:pPr>
          <w:hyperlink w:anchor="_Toc40384862" w:history="1">
            <w:r w:rsidR="00D875F4" w:rsidRPr="00F36B81">
              <w:rPr>
                <w:rStyle w:val="a8"/>
                <w:rFonts w:ascii="Times New Roman" w:hAnsi="Times New Roman" w:cs="Times New Roman"/>
                <w:b/>
                <w:bCs/>
                <w:smallCaps/>
                <w:noProof/>
              </w:rPr>
              <w:t>1.</w:t>
            </w:r>
            <w:r w:rsidR="00D875F4">
              <w:rPr>
                <w:noProof/>
              </w:rPr>
              <w:tab/>
            </w:r>
            <w:r w:rsidR="00D875F4" w:rsidRPr="00F36B81">
              <w:rPr>
                <w:rStyle w:val="a8"/>
                <w:rFonts w:ascii="Times New Roman" w:hAnsi="Times New Roman" w:cs="Times New Roman"/>
                <w:b/>
                <w:bCs/>
                <w:smallCaps/>
                <w:noProof/>
              </w:rPr>
              <w:t>Introduction</w:t>
            </w:r>
            <w:r w:rsidR="00D875F4">
              <w:rPr>
                <w:noProof/>
                <w:webHidden/>
              </w:rPr>
              <w:tab/>
            </w:r>
            <w:r w:rsidR="00D875F4">
              <w:rPr>
                <w:noProof/>
                <w:webHidden/>
              </w:rPr>
              <w:fldChar w:fldCharType="begin"/>
            </w:r>
            <w:r w:rsidR="00D875F4">
              <w:rPr>
                <w:noProof/>
                <w:webHidden/>
              </w:rPr>
              <w:instrText xml:space="preserve"> PAGEREF _Toc40384862 \h </w:instrText>
            </w:r>
            <w:r w:rsidR="00D875F4">
              <w:rPr>
                <w:noProof/>
                <w:webHidden/>
              </w:rPr>
            </w:r>
            <w:r w:rsidR="00D875F4">
              <w:rPr>
                <w:noProof/>
                <w:webHidden/>
              </w:rPr>
              <w:fldChar w:fldCharType="separate"/>
            </w:r>
            <w:r w:rsidR="00A73461">
              <w:rPr>
                <w:noProof/>
                <w:webHidden/>
              </w:rPr>
              <w:t>1</w:t>
            </w:r>
            <w:r w:rsidR="00D875F4">
              <w:rPr>
                <w:noProof/>
                <w:webHidden/>
              </w:rPr>
              <w:fldChar w:fldCharType="end"/>
            </w:r>
          </w:hyperlink>
        </w:p>
        <w:p w14:paraId="66BAC8D8" w14:textId="190E0BDA" w:rsidR="00D875F4" w:rsidRDefault="00240CBD">
          <w:pPr>
            <w:pStyle w:val="TOC1"/>
            <w:tabs>
              <w:tab w:val="left" w:pos="440"/>
              <w:tab w:val="right" w:leader="dot" w:pos="9016"/>
            </w:tabs>
            <w:rPr>
              <w:noProof/>
            </w:rPr>
          </w:pPr>
          <w:hyperlink w:anchor="_Toc40384863" w:history="1">
            <w:r w:rsidR="00D875F4" w:rsidRPr="00F36B81">
              <w:rPr>
                <w:rStyle w:val="a8"/>
                <w:rFonts w:ascii="Times New Roman" w:hAnsi="Times New Roman" w:cs="Times New Roman"/>
                <w:b/>
                <w:bCs/>
                <w:smallCaps/>
                <w:noProof/>
              </w:rPr>
              <w:t>2.</w:t>
            </w:r>
            <w:r w:rsidR="00D875F4">
              <w:rPr>
                <w:noProof/>
              </w:rPr>
              <w:tab/>
            </w:r>
            <w:r w:rsidR="00D875F4" w:rsidRPr="00F36B81">
              <w:rPr>
                <w:rStyle w:val="a8"/>
                <w:rFonts w:ascii="Times New Roman" w:hAnsi="Times New Roman" w:cs="Times New Roman"/>
                <w:b/>
                <w:bCs/>
                <w:smallCaps/>
                <w:noProof/>
              </w:rPr>
              <w:t>Methods</w:t>
            </w:r>
            <w:r w:rsidR="00D875F4">
              <w:rPr>
                <w:noProof/>
                <w:webHidden/>
              </w:rPr>
              <w:tab/>
            </w:r>
            <w:r w:rsidR="00D875F4">
              <w:rPr>
                <w:noProof/>
                <w:webHidden/>
              </w:rPr>
              <w:fldChar w:fldCharType="begin"/>
            </w:r>
            <w:r w:rsidR="00D875F4">
              <w:rPr>
                <w:noProof/>
                <w:webHidden/>
              </w:rPr>
              <w:instrText xml:space="preserve"> PAGEREF _Toc40384863 \h </w:instrText>
            </w:r>
            <w:r w:rsidR="00D875F4">
              <w:rPr>
                <w:noProof/>
                <w:webHidden/>
              </w:rPr>
            </w:r>
            <w:r w:rsidR="00D875F4">
              <w:rPr>
                <w:noProof/>
                <w:webHidden/>
              </w:rPr>
              <w:fldChar w:fldCharType="separate"/>
            </w:r>
            <w:r w:rsidR="00A73461">
              <w:rPr>
                <w:noProof/>
                <w:webHidden/>
              </w:rPr>
              <w:t>1</w:t>
            </w:r>
            <w:r w:rsidR="00D875F4">
              <w:rPr>
                <w:noProof/>
                <w:webHidden/>
              </w:rPr>
              <w:fldChar w:fldCharType="end"/>
            </w:r>
          </w:hyperlink>
        </w:p>
        <w:p w14:paraId="26B7EFD2" w14:textId="2DE98238" w:rsidR="00D875F4" w:rsidRDefault="00240CBD">
          <w:pPr>
            <w:pStyle w:val="TOC1"/>
            <w:tabs>
              <w:tab w:val="left" w:pos="440"/>
              <w:tab w:val="right" w:leader="dot" w:pos="9016"/>
            </w:tabs>
            <w:rPr>
              <w:noProof/>
            </w:rPr>
          </w:pPr>
          <w:hyperlink w:anchor="_Toc40384864" w:history="1">
            <w:r w:rsidR="00D875F4" w:rsidRPr="00F36B81">
              <w:rPr>
                <w:rStyle w:val="a8"/>
                <w:rFonts w:ascii="Times New Roman" w:hAnsi="Times New Roman" w:cs="Times New Roman"/>
                <w:b/>
                <w:bCs/>
                <w:smallCaps/>
                <w:noProof/>
              </w:rPr>
              <w:t>3.</w:t>
            </w:r>
            <w:r w:rsidR="00D875F4">
              <w:rPr>
                <w:noProof/>
              </w:rPr>
              <w:tab/>
            </w:r>
            <w:r w:rsidR="00D875F4" w:rsidRPr="00F36B81">
              <w:rPr>
                <w:rStyle w:val="a8"/>
                <w:rFonts w:ascii="Times New Roman" w:hAnsi="Times New Roman" w:cs="Times New Roman"/>
                <w:b/>
                <w:bCs/>
                <w:smallCaps/>
                <w:noProof/>
              </w:rPr>
              <w:t>Results</w:t>
            </w:r>
            <w:r w:rsidR="00D875F4">
              <w:rPr>
                <w:noProof/>
                <w:webHidden/>
              </w:rPr>
              <w:tab/>
            </w:r>
            <w:r w:rsidR="00D875F4">
              <w:rPr>
                <w:noProof/>
                <w:webHidden/>
              </w:rPr>
              <w:fldChar w:fldCharType="begin"/>
            </w:r>
            <w:r w:rsidR="00D875F4">
              <w:rPr>
                <w:noProof/>
                <w:webHidden/>
              </w:rPr>
              <w:instrText xml:space="preserve"> PAGEREF _Toc40384864 \h </w:instrText>
            </w:r>
            <w:r w:rsidR="00D875F4">
              <w:rPr>
                <w:noProof/>
                <w:webHidden/>
              </w:rPr>
            </w:r>
            <w:r w:rsidR="00D875F4">
              <w:rPr>
                <w:noProof/>
                <w:webHidden/>
              </w:rPr>
              <w:fldChar w:fldCharType="separate"/>
            </w:r>
            <w:r w:rsidR="00A73461">
              <w:rPr>
                <w:noProof/>
                <w:webHidden/>
              </w:rPr>
              <w:t>2</w:t>
            </w:r>
            <w:r w:rsidR="00D875F4">
              <w:rPr>
                <w:noProof/>
                <w:webHidden/>
              </w:rPr>
              <w:fldChar w:fldCharType="end"/>
            </w:r>
          </w:hyperlink>
        </w:p>
        <w:p w14:paraId="79780D99" w14:textId="7AC8EC28" w:rsidR="00D875F4" w:rsidRDefault="00240CBD">
          <w:pPr>
            <w:pStyle w:val="TOC2"/>
            <w:tabs>
              <w:tab w:val="left" w:pos="880"/>
              <w:tab w:val="right" w:leader="dot" w:pos="9016"/>
            </w:tabs>
            <w:rPr>
              <w:noProof/>
            </w:rPr>
          </w:pPr>
          <w:hyperlink w:anchor="_Toc40384865" w:history="1">
            <w:r w:rsidR="00D875F4" w:rsidRPr="00F36B81">
              <w:rPr>
                <w:rStyle w:val="a8"/>
                <w:rFonts w:ascii="Times New Roman" w:hAnsi="Times New Roman" w:cs="Times New Roman"/>
                <w:b/>
                <w:bCs/>
                <w:smallCaps/>
                <w:noProof/>
              </w:rPr>
              <w:t>3.1.</w:t>
            </w:r>
            <w:r w:rsidR="00D875F4">
              <w:rPr>
                <w:noProof/>
              </w:rPr>
              <w:tab/>
            </w:r>
            <w:r w:rsidR="00D875F4" w:rsidRPr="00F36B81">
              <w:rPr>
                <w:rStyle w:val="a8"/>
                <w:rFonts w:ascii="Times New Roman" w:hAnsi="Times New Roman" w:cs="Times New Roman"/>
                <w:b/>
                <w:bCs/>
                <w:smallCaps/>
                <w:noProof/>
              </w:rPr>
              <w:t>SDG 10.2 and its purpose</w:t>
            </w:r>
            <w:r w:rsidR="00D875F4">
              <w:rPr>
                <w:noProof/>
                <w:webHidden/>
              </w:rPr>
              <w:tab/>
            </w:r>
            <w:r w:rsidR="00D875F4">
              <w:rPr>
                <w:noProof/>
                <w:webHidden/>
              </w:rPr>
              <w:fldChar w:fldCharType="begin"/>
            </w:r>
            <w:r w:rsidR="00D875F4">
              <w:rPr>
                <w:noProof/>
                <w:webHidden/>
              </w:rPr>
              <w:instrText xml:space="preserve"> PAGEREF _Toc40384865 \h </w:instrText>
            </w:r>
            <w:r w:rsidR="00D875F4">
              <w:rPr>
                <w:noProof/>
                <w:webHidden/>
              </w:rPr>
            </w:r>
            <w:r w:rsidR="00D875F4">
              <w:rPr>
                <w:noProof/>
                <w:webHidden/>
              </w:rPr>
              <w:fldChar w:fldCharType="separate"/>
            </w:r>
            <w:r w:rsidR="00A73461">
              <w:rPr>
                <w:noProof/>
                <w:webHidden/>
              </w:rPr>
              <w:t>2</w:t>
            </w:r>
            <w:r w:rsidR="00D875F4">
              <w:rPr>
                <w:noProof/>
                <w:webHidden/>
              </w:rPr>
              <w:fldChar w:fldCharType="end"/>
            </w:r>
          </w:hyperlink>
        </w:p>
        <w:p w14:paraId="0DAE9D46" w14:textId="561E3514" w:rsidR="00D875F4" w:rsidRDefault="00240CBD">
          <w:pPr>
            <w:pStyle w:val="TOC2"/>
            <w:tabs>
              <w:tab w:val="left" w:pos="880"/>
              <w:tab w:val="right" w:leader="dot" w:pos="9016"/>
            </w:tabs>
            <w:rPr>
              <w:noProof/>
            </w:rPr>
          </w:pPr>
          <w:hyperlink w:anchor="_Toc40384866" w:history="1">
            <w:r w:rsidR="00D875F4" w:rsidRPr="00F36B81">
              <w:rPr>
                <w:rStyle w:val="a8"/>
                <w:rFonts w:ascii="Times New Roman" w:hAnsi="Times New Roman" w:cs="Times New Roman"/>
                <w:b/>
                <w:bCs/>
                <w:smallCaps/>
                <w:noProof/>
              </w:rPr>
              <w:t>3.2.</w:t>
            </w:r>
            <w:r w:rsidR="00D875F4">
              <w:rPr>
                <w:noProof/>
              </w:rPr>
              <w:tab/>
            </w:r>
            <w:r w:rsidR="00D875F4" w:rsidRPr="00F36B81">
              <w:rPr>
                <w:rStyle w:val="a8"/>
                <w:rFonts w:ascii="Times New Roman" w:hAnsi="Times New Roman" w:cs="Times New Roman"/>
                <w:b/>
                <w:bCs/>
                <w:smallCaps/>
                <w:noProof/>
              </w:rPr>
              <w:t>Stakeholders in the SDG 10.2</w:t>
            </w:r>
            <w:r w:rsidR="00D875F4">
              <w:rPr>
                <w:noProof/>
                <w:webHidden/>
              </w:rPr>
              <w:tab/>
            </w:r>
            <w:r w:rsidR="00D875F4">
              <w:rPr>
                <w:noProof/>
                <w:webHidden/>
              </w:rPr>
              <w:fldChar w:fldCharType="begin"/>
            </w:r>
            <w:r w:rsidR="00D875F4">
              <w:rPr>
                <w:noProof/>
                <w:webHidden/>
              </w:rPr>
              <w:instrText xml:space="preserve"> PAGEREF _Toc40384866 \h </w:instrText>
            </w:r>
            <w:r w:rsidR="00D875F4">
              <w:rPr>
                <w:noProof/>
                <w:webHidden/>
              </w:rPr>
            </w:r>
            <w:r w:rsidR="00D875F4">
              <w:rPr>
                <w:noProof/>
                <w:webHidden/>
              </w:rPr>
              <w:fldChar w:fldCharType="separate"/>
            </w:r>
            <w:r w:rsidR="00A73461">
              <w:rPr>
                <w:noProof/>
                <w:webHidden/>
              </w:rPr>
              <w:t>2</w:t>
            </w:r>
            <w:r w:rsidR="00D875F4">
              <w:rPr>
                <w:noProof/>
                <w:webHidden/>
              </w:rPr>
              <w:fldChar w:fldCharType="end"/>
            </w:r>
          </w:hyperlink>
        </w:p>
        <w:p w14:paraId="7ED42F1D" w14:textId="3F11685E" w:rsidR="00D875F4" w:rsidRDefault="00240CBD">
          <w:pPr>
            <w:pStyle w:val="TOC2"/>
            <w:tabs>
              <w:tab w:val="left" w:pos="880"/>
              <w:tab w:val="right" w:leader="dot" w:pos="9016"/>
            </w:tabs>
            <w:rPr>
              <w:noProof/>
            </w:rPr>
          </w:pPr>
          <w:hyperlink w:anchor="_Toc40384867" w:history="1">
            <w:r w:rsidR="00D875F4" w:rsidRPr="00F36B81">
              <w:rPr>
                <w:rStyle w:val="a8"/>
                <w:rFonts w:ascii="Times New Roman" w:hAnsi="Times New Roman" w:cs="Times New Roman"/>
                <w:b/>
                <w:bCs/>
                <w:smallCaps/>
                <w:noProof/>
              </w:rPr>
              <w:t>3.3.</w:t>
            </w:r>
            <w:r w:rsidR="00D875F4">
              <w:rPr>
                <w:noProof/>
              </w:rPr>
              <w:tab/>
            </w:r>
            <w:r w:rsidR="00D875F4" w:rsidRPr="00F36B81">
              <w:rPr>
                <w:rStyle w:val="a8"/>
                <w:rFonts w:ascii="Times New Roman" w:hAnsi="Times New Roman" w:cs="Times New Roman"/>
                <w:b/>
                <w:bCs/>
                <w:smallCaps/>
                <w:noProof/>
              </w:rPr>
              <w:t>Assessment of the initiative</w:t>
            </w:r>
            <w:r w:rsidR="00D875F4">
              <w:rPr>
                <w:noProof/>
                <w:webHidden/>
              </w:rPr>
              <w:tab/>
            </w:r>
            <w:r w:rsidR="00D875F4">
              <w:rPr>
                <w:noProof/>
                <w:webHidden/>
              </w:rPr>
              <w:fldChar w:fldCharType="begin"/>
            </w:r>
            <w:r w:rsidR="00D875F4">
              <w:rPr>
                <w:noProof/>
                <w:webHidden/>
              </w:rPr>
              <w:instrText xml:space="preserve"> PAGEREF _Toc40384867 \h </w:instrText>
            </w:r>
            <w:r w:rsidR="00D875F4">
              <w:rPr>
                <w:noProof/>
                <w:webHidden/>
              </w:rPr>
            </w:r>
            <w:r w:rsidR="00D875F4">
              <w:rPr>
                <w:noProof/>
                <w:webHidden/>
              </w:rPr>
              <w:fldChar w:fldCharType="separate"/>
            </w:r>
            <w:r w:rsidR="00A73461">
              <w:rPr>
                <w:noProof/>
                <w:webHidden/>
              </w:rPr>
              <w:t>3</w:t>
            </w:r>
            <w:r w:rsidR="00D875F4">
              <w:rPr>
                <w:noProof/>
                <w:webHidden/>
              </w:rPr>
              <w:fldChar w:fldCharType="end"/>
            </w:r>
          </w:hyperlink>
        </w:p>
        <w:p w14:paraId="2D205D94" w14:textId="143D78E2" w:rsidR="00D875F4" w:rsidRDefault="00240CBD">
          <w:pPr>
            <w:pStyle w:val="TOC2"/>
            <w:tabs>
              <w:tab w:val="left" w:pos="880"/>
              <w:tab w:val="right" w:leader="dot" w:pos="9016"/>
            </w:tabs>
            <w:rPr>
              <w:noProof/>
            </w:rPr>
          </w:pPr>
          <w:hyperlink w:anchor="_Toc40384868" w:history="1">
            <w:r w:rsidR="00D875F4" w:rsidRPr="00F36B81">
              <w:rPr>
                <w:rStyle w:val="a8"/>
                <w:rFonts w:ascii="Times New Roman" w:hAnsi="Times New Roman" w:cs="Times New Roman"/>
                <w:b/>
                <w:bCs/>
                <w:smallCaps/>
                <w:noProof/>
              </w:rPr>
              <w:t>3.4.</w:t>
            </w:r>
            <w:r w:rsidR="00D875F4">
              <w:rPr>
                <w:noProof/>
              </w:rPr>
              <w:tab/>
            </w:r>
            <w:r w:rsidR="00D875F4" w:rsidRPr="00F36B81">
              <w:rPr>
                <w:rStyle w:val="a8"/>
                <w:rFonts w:ascii="Times New Roman" w:hAnsi="Times New Roman" w:cs="Times New Roman"/>
                <w:b/>
                <w:bCs/>
                <w:smallCaps/>
                <w:noProof/>
              </w:rPr>
              <w:t>Transparency issues</w:t>
            </w:r>
            <w:r w:rsidR="00D875F4">
              <w:rPr>
                <w:noProof/>
                <w:webHidden/>
              </w:rPr>
              <w:tab/>
            </w:r>
            <w:r w:rsidR="00D875F4">
              <w:rPr>
                <w:noProof/>
                <w:webHidden/>
              </w:rPr>
              <w:fldChar w:fldCharType="begin"/>
            </w:r>
            <w:r w:rsidR="00D875F4">
              <w:rPr>
                <w:noProof/>
                <w:webHidden/>
              </w:rPr>
              <w:instrText xml:space="preserve"> PAGEREF _Toc40384868 \h </w:instrText>
            </w:r>
            <w:r w:rsidR="00D875F4">
              <w:rPr>
                <w:noProof/>
                <w:webHidden/>
              </w:rPr>
            </w:r>
            <w:r w:rsidR="00D875F4">
              <w:rPr>
                <w:noProof/>
                <w:webHidden/>
              </w:rPr>
              <w:fldChar w:fldCharType="separate"/>
            </w:r>
            <w:r w:rsidR="00A73461">
              <w:rPr>
                <w:noProof/>
                <w:webHidden/>
              </w:rPr>
              <w:t>4</w:t>
            </w:r>
            <w:r w:rsidR="00D875F4">
              <w:rPr>
                <w:noProof/>
                <w:webHidden/>
              </w:rPr>
              <w:fldChar w:fldCharType="end"/>
            </w:r>
          </w:hyperlink>
        </w:p>
        <w:p w14:paraId="4DB2BBED" w14:textId="4541BBD6" w:rsidR="00D875F4" w:rsidRDefault="00240CBD">
          <w:pPr>
            <w:pStyle w:val="TOC2"/>
            <w:tabs>
              <w:tab w:val="left" w:pos="880"/>
              <w:tab w:val="right" w:leader="dot" w:pos="9016"/>
            </w:tabs>
            <w:rPr>
              <w:noProof/>
            </w:rPr>
          </w:pPr>
          <w:hyperlink w:anchor="_Toc40384869" w:history="1">
            <w:r w:rsidR="00D875F4" w:rsidRPr="00F36B81">
              <w:rPr>
                <w:rStyle w:val="a8"/>
                <w:rFonts w:ascii="Times New Roman" w:hAnsi="Times New Roman" w:cs="Times New Roman"/>
                <w:b/>
                <w:bCs/>
                <w:smallCaps/>
                <w:noProof/>
              </w:rPr>
              <w:t>3.5.</w:t>
            </w:r>
            <w:r w:rsidR="00D875F4">
              <w:rPr>
                <w:noProof/>
              </w:rPr>
              <w:tab/>
            </w:r>
            <w:r w:rsidR="00D875F4" w:rsidRPr="00F36B81">
              <w:rPr>
                <w:rStyle w:val="a8"/>
                <w:rFonts w:ascii="Times New Roman" w:hAnsi="Times New Roman" w:cs="Times New Roman"/>
                <w:b/>
                <w:bCs/>
                <w:smallCaps/>
                <w:noProof/>
              </w:rPr>
              <w:t>The role of public sectors</w:t>
            </w:r>
            <w:r w:rsidR="00D875F4">
              <w:rPr>
                <w:noProof/>
                <w:webHidden/>
              </w:rPr>
              <w:tab/>
            </w:r>
            <w:r w:rsidR="00D875F4">
              <w:rPr>
                <w:noProof/>
                <w:webHidden/>
              </w:rPr>
              <w:fldChar w:fldCharType="begin"/>
            </w:r>
            <w:r w:rsidR="00D875F4">
              <w:rPr>
                <w:noProof/>
                <w:webHidden/>
              </w:rPr>
              <w:instrText xml:space="preserve"> PAGEREF _Toc40384869 \h </w:instrText>
            </w:r>
            <w:r w:rsidR="00D875F4">
              <w:rPr>
                <w:noProof/>
                <w:webHidden/>
              </w:rPr>
            </w:r>
            <w:r w:rsidR="00D875F4">
              <w:rPr>
                <w:noProof/>
                <w:webHidden/>
              </w:rPr>
              <w:fldChar w:fldCharType="separate"/>
            </w:r>
            <w:r w:rsidR="00A73461">
              <w:rPr>
                <w:noProof/>
                <w:webHidden/>
              </w:rPr>
              <w:t>5</w:t>
            </w:r>
            <w:r w:rsidR="00D875F4">
              <w:rPr>
                <w:noProof/>
                <w:webHidden/>
              </w:rPr>
              <w:fldChar w:fldCharType="end"/>
            </w:r>
          </w:hyperlink>
        </w:p>
        <w:p w14:paraId="5CE03FAC" w14:textId="6458DC90" w:rsidR="00D875F4" w:rsidRDefault="00240CBD">
          <w:pPr>
            <w:pStyle w:val="TOC1"/>
            <w:tabs>
              <w:tab w:val="left" w:pos="440"/>
              <w:tab w:val="right" w:leader="dot" w:pos="9016"/>
            </w:tabs>
            <w:rPr>
              <w:noProof/>
            </w:rPr>
          </w:pPr>
          <w:hyperlink w:anchor="_Toc40384870" w:history="1">
            <w:r w:rsidR="00D875F4" w:rsidRPr="00F36B81">
              <w:rPr>
                <w:rStyle w:val="a8"/>
                <w:rFonts w:ascii="Times New Roman" w:hAnsi="Times New Roman" w:cs="Times New Roman"/>
                <w:b/>
                <w:bCs/>
                <w:smallCaps/>
                <w:noProof/>
              </w:rPr>
              <w:t>4.</w:t>
            </w:r>
            <w:r w:rsidR="00D875F4">
              <w:rPr>
                <w:noProof/>
              </w:rPr>
              <w:tab/>
            </w:r>
            <w:r w:rsidR="00D875F4" w:rsidRPr="00F36B81">
              <w:rPr>
                <w:rStyle w:val="a8"/>
                <w:rFonts w:ascii="Times New Roman" w:hAnsi="Times New Roman" w:cs="Times New Roman"/>
                <w:b/>
                <w:bCs/>
                <w:smallCaps/>
                <w:noProof/>
              </w:rPr>
              <w:t>Discussi</w:t>
            </w:r>
            <w:r w:rsidR="00D875F4" w:rsidRPr="00F36B81">
              <w:rPr>
                <w:rStyle w:val="a8"/>
                <w:rFonts w:ascii="Times New Roman" w:hAnsi="Times New Roman" w:cs="Times New Roman"/>
                <w:b/>
                <w:bCs/>
                <w:smallCaps/>
                <w:noProof/>
              </w:rPr>
              <w:t>o</w:t>
            </w:r>
            <w:r w:rsidR="00D875F4" w:rsidRPr="00F36B81">
              <w:rPr>
                <w:rStyle w:val="a8"/>
                <w:rFonts w:ascii="Times New Roman" w:hAnsi="Times New Roman" w:cs="Times New Roman"/>
                <w:b/>
                <w:bCs/>
                <w:smallCaps/>
                <w:noProof/>
              </w:rPr>
              <w:t>n</w:t>
            </w:r>
            <w:r w:rsidR="00D875F4">
              <w:rPr>
                <w:noProof/>
                <w:webHidden/>
              </w:rPr>
              <w:tab/>
            </w:r>
            <w:r w:rsidR="00D875F4">
              <w:rPr>
                <w:noProof/>
                <w:webHidden/>
              </w:rPr>
              <w:fldChar w:fldCharType="begin"/>
            </w:r>
            <w:r w:rsidR="00D875F4">
              <w:rPr>
                <w:noProof/>
                <w:webHidden/>
              </w:rPr>
              <w:instrText xml:space="preserve"> PAGEREF _Toc40384870 \h </w:instrText>
            </w:r>
            <w:r w:rsidR="00D875F4">
              <w:rPr>
                <w:noProof/>
                <w:webHidden/>
              </w:rPr>
            </w:r>
            <w:r w:rsidR="00D875F4">
              <w:rPr>
                <w:noProof/>
                <w:webHidden/>
              </w:rPr>
              <w:fldChar w:fldCharType="separate"/>
            </w:r>
            <w:r w:rsidR="00A73461">
              <w:rPr>
                <w:noProof/>
                <w:webHidden/>
              </w:rPr>
              <w:t>6</w:t>
            </w:r>
            <w:r w:rsidR="00D875F4">
              <w:rPr>
                <w:noProof/>
                <w:webHidden/>
              </w:rPr>
              <w:fldChar w:fldCharType="end"/>
            </w:r>
          </w:hyperlink>
        </w:p>
        <w:p w14:paraId="21F79BC1" w14:textId="39F839FB" w:rsidR="00D875F4" w:rsidRDefault="00240CBD">
          <w:pPr>
            <w:pStyle w:val="TOC1"/>
            <w:tabs>
              <w:tab w:val="left" w:pos="440"/>
              <w:tab w:val="right" w:leader="dot" w:pos="9016"/>
            </w:tabs>
            <w:rPr>
              <w:noProof/>
            </w:rPr>
          </w:pPr>
          <w:hyperlink w:anchor="_Toc40384871" w:history="1">
            <w:r w:rsidR="00D875F4" w:rsidRPr="00F36B81">
              <w:rPr>
                <w:rStyle w:val="a8"/>
                <w:rFonts w:ascii="Times New Roman" w:hAnsi="Times New Roman" w:cs="Times New Roman"/>
                <w:b/>
                <w:bCs/>
                <w:smallCaps/>
                <w:noProof/>
              </w:rPr>
              <w:t>5.</w:t>
            </w:r>
            <w:r w:rsidR="00D875F4">
              <w:rPr>
                <w:noProof/>
              </w:rPr>
              <w:tab/>
            </w:r>
            <w:r w:rsidR="00D875F4" w:rsidRPr="00F36B81">
              <w:rPr>
                <w:rStyle w:val="a8"/>
                <w:rFonts w:ascii="Times New Roman" w:hAnsi="Times New Roman" w:cs="Times New Roman"/>
                <w:b/>
                <w:bCs/>
                <w:smallCaps/>
                <w:noProof/>
              </w:rPr>
              <w:t>Conclusion</w:t>
            </w:r>
            <w:r w:rsidR="00D875F4">
              <w:rPr>
                <w:noProof/>
                <w:webHidden/>
              </w:rPr>
              <w:tab/>
            </w:r>
            <w:r w:rsidR="00D875F4">
              <w:rPr>
                <w:noProof/>
                <w:webHidden/>
              </w:rPr>
              <w:fldChar w:fldCharType="begin"/>
            </w:r>
            <w:r w:rsidR="00D875F4">
              <w:rPr>
                <w:noProof/>
                <w:webHidden/>
              </w:rPr>
              <w:instrText xml:space="preserve"> PAGEREF _Toc40384871 \h </w:instrText>
            </w:r>
            <w:r w:rsidR="00D875F4">
              <w:rPr>
                <w:noProof/>
                <w:webHidden/>
              </w:rPr>
            </w:r>
            <w:r w:rsidR="00D875F4">
              <w:rPr>
                <w:noProof/>
                <w:webHidden/>
              </w:rPr>
              <w:fldChar w:fldCharType="separate"/>
            </w:r>
            <w:r w:rsidR="00A73461">
              <w:rPr>
                <w:noProof/>
                <w:webHidden/>
              </w:rPr>
              <w:t>6</w:t>
            </w:r>
            <w:r w:rsidR="00D875F4">
              <w:rPr>
                <w:noProof/>
                <w:webHidden/>
              </w:rPr>
              <w:fldChar w:fldCharType="end"/>
            </w:r>
          </w:hyperlink>
        </w:p>
        <w:p w14:paraId="331EEEAA" w14:textId="7E9CCDE2" w:rsidR="00D875F4" w:rsidRDefault="00240CBD">
          <w:pPr>
            <w:pStyle w:val="TOC1"/>
            <w:tabs>
              <w:tab w:val="left" w:pos="440"/>
              <w:tab w:val="right" w:leader="dot" w:pos="9016"/>
            </w:tabs>
            <w:rPr>
              <w:noProof/>
            </w:rPr>
          </w:pPr>
          <w:hyperlink w:anchor="_Toc40384872" w:history="1">
            <w:r w:rsidR="00D875F4" w:rsidRPr="00F36B81">
              <w:rPr>
                <w:rStyle w:val="a8"/>
                <w:rFonts w:ascii="Times New Roman" w:hAnsi="Times New Roman" w:cs="Times New Roman"/>
                <w:b/>
                <w:bCs/>
                <w:smallCaps/>
                <w:noProof/>
              </w:rPr>
              <w:t>6.</w:t>
            </w:r>
            <w:r w:rsidR="00D875F4">
              <w:rPr>
                <w:noProof/>
              </w:rPr>
              <w:tab/>
            </w:r>
            <w:r w:rsidR="00D875F4" w:rsidRPr="00F36B81">
              <w:rPr>
                <w:rStyle w:val="a8"/>
                <w:rFonts w:ascii="Times New Roman" w:hAnsi="Times New Roman" w:cs="Times New Roman"/>
                <w:b/>
                <w:bCs/>
                <w:smallCaps/>
                <w:noProof/>
              </w:rPr>
              <w:t>Recommendations</w:t>
            </w:r>
            <w:r w:rsidR="00D875F4">
              <w:rPr>
                <w:noProof/>
                <w:webHidden/>
              </w:rPr>
              <w:tab/>
            </w:r>
            <w:r w:rsidR="00D875F4">
              <w:rPr>
                <w:noProof/>
                <w:webHidden/>
              </w:rPr>
              <w:fldChar w:fldCharType="begin"/>
            </w:r>
            <w:r w:rsidR="00D875F4">
              <w:rPr>
                <w:noProof/>
                <w:webHidden/>
              </w:rPr>
              <w:instrText xml:space="preserve"> PAGEREF _Toc40384872 \h </w:instrText>
            </w:r>
            <w:r w:rsidR="00D875F4">
              <w:rPr>
                <w:noProof/>
                <w:webHidden/>
              </w:rPr>
            </w:r>
            <w:r w:rsidR="00D875F4">
              <w:rPr>
                <w:noProof/>
                <w:webHidden/>
              </w:rPr>
              <w:fldChar w:fldCharType="separate"/>
            </w:r>
            <w:r w:rsidR="00A73461">
              <w:rPr>
                <w:noProof/>
                <w:webHidden/>
              </w:rPr>
              <w:t>7</w:t>
            </w:r>
            <w:r w:rsidR="00D875F4">
              <w:rPr>
                <w:noProof/>
                <w:webHidden/>
              </w:rPr>
              <w:fldChar w:fldCharType="end"/>
            </w:r>
          </w:hyperlink>
        </w:p>
        <w:p w14:paraId="44B6C866" w14:textId="7C52D1B8" w:rsidR="00D875F4" w:rsidRDefault="00240CBD">
          <w:pPr>
            <w:pStyle w:val="TOC1"/>
            <w:tabs>
              <w:tab w:val="right" w:leader="dot" w:pos="9016"/>
            </w:tabs>
            <w:rPr>
              <w:noProof/>
            </w:rPr>
          </w:pPr>
          <w:hyperlink w:anchor="_Toc40384873" w:history="1">
            <w:r w:rsidR="00D875F4" w:rsidRPr="00F36B81">
              <w:rPr>
                <w:rStyle w:val="a8"/>
                <w:rFonts w:ascii="Times New Roman" w:hAnsi="Times New Roman" w:cs="Times New Roman"/>
                <w:b/>
                <w:bCs/>
                <w:smallCaps/>
                <w:noProof/>
              </w:rPr>
              <w:t>References</w:t>
            </w:r>
            <w:r w:rsidR="00D875F4">
              <w:rPr>
                <w:noProof/>
                <w:webHidden/>
              </w:rPr>
              <w:tab/>
            </w:r>
            <w:r w:rsidR="00D875F4">
              <w:rPr>
                <w:noProof/>
                <w:webHidden/>
              </w:rPr>
              <w:fldChar w:fldCharType="begin"/>
            </w:r>
            <w:r w:rsidR="00D875F4">
              <w:rPr>
                <w:noProof/>
                <w:webHidden/>
              </w:rPr>
              <w:instrText xml:space="preserve"> PAGEREF _Toc40384873 \h </w:instrText>
            </w:r>
            <w:r w:rsidR="00D875F4">
              <w:rPr>
                <w:noProof/>
                <w:webHidden/>
              </w:rPr>
            </w:r>
            <w:r w:rsidR="00D875F4">
              <w:rPr>
                <w:noProof/>
                <w:webHidden/>
              </w:rPr>
              <w:fldChar w:fldCharType="separate"/>
            </w:r>
            <w:r w:rsidR="00A73461">
              <w:rPr>
                <w:noProof/>
                <w:webHidden/>
              </w:rPr>
              <w:t>8</w:t>
            </w:r>
            <w:r w:rsidR="00D875F4">
              <w:rPr>
                <w:noProof/>
                <w:webHidden/>
              </w:rPr>
              <w:fldChar w:fldCharType="end"/>
            </w:r>
          </w:hyperlink>
        </w:p>
        <w:p w14:paraId="4176C406" w14:textId="14A84FFB" w:rsidR="002A3D17" w:rsidRDefault="002A3D17">
          <w:r>
            <w:rPr>
              <w:b/>
              <w:bCs/>
              <w:lang w:val="zh-CN"/>
            </w:rPr>
            <w:fldChar w:fldCharType="end"/>
          </w:r>
        </w:p>
      </w:sdtContent>
    </w:sdt>
    <w:p w14:paraId="2E48A017" w14:textId="33325FFB" w:rsidR="002330B1" w:rsidRDefault="002330B1">
      <w:pPr>
        <w:widowControl/>
        <w:jc w:val="left"/>
      </w:pPr>
      <w:r>
        <w:br w:type="page"/>
      </w:r>
    </w:p>
    <w:p w14:paraId="50F4E631" w14:textId="77777777" w:rsidR="002A3D17" w:rsidRDefault="002A3D17" w:rsidP="002A3D17">
      <w:pPr>
        <w:spacing w:before="240" w:after="240" w:line="360" w:lineRule="auto"/>
        <w:outlineLvl w:val="0"/>
        <w:rPr>
          <w:rFonts w:ascii="Times New Roman" w:hAnsi="Times New Roman" w:cs="Times New Roman"/>
          <w:b/>
          <w:bCs/>
          <w:smallCaps/>
          <w:sz w:val="28"/>
          <w:szCs w:val="28"/>
        </w:rPr>
        <w:sectPr w:rsidR="002A3D17" w:rsidSect="00006FF7">
          <w:footerReference w:type="even" r:id="rId10"/>
          <w:footerReference w:type="default" r:id="rId11"/>
          <w:pgSz w:w="11906" w:h="16838"/>
          <w:pgMar w:top="1440" w:right="1440" w:bottom="1440" w:left="1440" w:header="851" w:footer="992" w:gutter="0"/>
          <w:pgNumType w:start="0"/>
          <w:cols w:space="425"/>
          <w:titlePg/>
          <w:docGrid w:linePitch="360"/>
        </w:sectPr>
      </w:pPr>
    </w:p>
    <w:p w14:paraId="2E9900EB" w14:textId="51C1CC4E" w:rsidR="002C1595" w:rsidRPr="008A7A67" w:rsidRDefault="002330B1" w:rsidP="00DE17E2">
      <w:pPr>
        <w:pStyle w:val="a7"/>
        <w:numPr>
          <w:ilvl w:val="0"/>
          <w:numId w:val="1"/>
        </w:numPr>
        <w:spacing w:before="240" w:after="240" w:line="360" w:lineRule="auto"/>
        <w:outlineLvl w:val="0"/>
        <w:rPr>
          <w:rFonts w:ascii="Times New Roman" w:hAnsi="Times New Roman" w:cs="Times New Roman"/>
          <w:b/>
          <w:bCs/>
          <w:smallCaps/>
          <w:sz w:val="28"/>
          <w:szCs w:val="28"/>
        </w:rPr>
      </w:pPr>
      <w:bookmarkStart w:id="1" w:name="_Toc40384862"/>
      <w:r w:rsidRPr="008A7A67">
        <w:rPr>
          <w:rFonts w:ascii="Times New Roman" w:hAnsi="Times New Roman" w:cs="Times New Roman"/>
          <w:b/>
          <w:bCs/>
          <w:smallCaps/>
          <w:sz w:val="28"/>
          <w:szCs w:val="28"/>
        </w:rPr>
        <w:lastRenderedPageBreak/>
        <w:t>Introduction</w:t>
      </w:r>
      <w:bookmarkEnd w:id="1"/>
      <w:r w:rsidRPr="008A7A67">
        <w:rPr>
          <w:rFonts w:ascii="Times New Roman" w:hAnsi="Times New Roman" w:cs="Times New Roman"/>
          <w:b/>
          <w:bCs/>
          <w:smallCaps/>
          <w:sz w:val="28"/>
          <w:szCs w:val="28"/>
        </w:rPr>
        <w:t xml:space="preserve"> </w:t>
      </w:r>
    </w:p>
    <w:p w14:paraId="0323D674" w14:textId="17EA3F2F" w:rsidR="002330B1" w:rsidRDefault="006C2BFD"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In 2015, UN proposed the Sustainable Development Goals (SDG)</w:t>
      </w:r>
      <w:r w:rsidR="002046C0">
        <w:rPr>
          <w:rFonts w:ascii="Times New Roman" w:hAnsi="Times New Roman" w:cs="Times New Roman"/>
          <w:sz w:val="24"/>
          <w:szCs w:val="24"/>
        </w:rPr>
        <w:t xml:space="preserve"> to replace the </w:t>
      </w:r>
      <w:r w:rsidR="002046C0" w:rsidRPr="002046C0">
        <w:rPr>
          <w:rFonts w:ascii="Times New Roman" w:hAnsi="Times New Roman" w:cs="Times New Roman"/>
          <w:sz w:val="24"/>
          <w:szCs w:val="24"/>
        </w:rPr>
        <w:t>Millennium Development Goals</w:t>
      </w:r>
      <w:r w:rsidR="002046C0">
        <w:rPr>
          <w:rFonts w:ascii="Times New Roman" w:hAnsi="Times New Roman" w:cs="Times New Roman"/>
          <w:sz w:val="24"/>
          <w:szCs w:val="24"/>
        </w:rPr>
        <w:t xml:space="preserve"> (MDG) proposed in 2000. </w:t>
      </w:r>
      <w:r w:rsidR="000E76C8">
        <w:rPr>
          <w:rFonts w:ascii="Times New Roman" w:hAnsi="Times New Roman" w:cs="Times New Roman"/>
          <w:sz w:val="24"/>
          <w:szCs w:val="24"/>
        </w:rPr>
        <w:t>The implementation period of the SDG is from 2016 to 2030. SDG was proposed with 17 goals</w:t>
      </w:r>
      <w:r w:rsidR="00D42703">
        <w:rPr>
          <w:rFonts w:ascii="Times New Roman" w:hAnsi="Times New Roman" w:cs="Times New Roman"/>
          <w:sz w:val="24"/>
          <w:szCs w:val="24"/>
        </w:rPr>
        <w:t xml:space="preserve"> covering a wide range of targets for promoting the sustainable development</w:t>
      </w:r>
      <w:r w:rsidR="005261A2">
        <w:rPr>
          <w:rFonts w:ascii="Times New Roman" w:hAnsi="Times New Roman" w:cs="Times New Roman"/>
          <w:sz w:val="24"/>
          <w:szCs w:val="24"/>
        </w:rPr>
        <w:t xml:space="preserve"> </w:t>
      </w:r>
      <w:r w:rsidR="00B66F0B">
        <w:rPr>
          <w:rFonts w:ascii="Times New Roman" w:hAnsi="Times New Roman" w:cs="Times New Roman"/>
          <w:sz w:val="24"/>
          <w:szCs w:val="24"/>
        </w:rPr>
        <w:fldChar w:fldCharType="begin" w:fldLock="1"/>
      </w:r>
      <w:r w:rsidR="008C5092">
        <w:rPr>
          <w:rFonts w:ascii="Times New Roman" w:hAnsi="Times New Roman" w:cs="Times New Roman"/>
          <w:sz w:val="24"/>
          <w:szCs w:val="24"/>
        </w:rPr>
        <w:instrText>ADDIN CSL_CITATION {"citationItems":[{"id":"ITEM-1","itemData":{"URL":"https://sustainabledevelopment.un.org/?menu=1300","accessed":{"date-parts":[["2020","5","14"]]},"author":[{"dropping-particle":"","family":"UN","given":"","non-dropping-particle":"","parse-names":false,"suffix":""}],"id":"ITEM-1","issued":{"date-parts":[["2018"]]},"title":"Sustainable Development Goals: Sustainable Development Knowledge Platform","type":"webpage"},"uris":["http://www.mendeley.com/documents/?uuid=bfce8543-17c6-324f-98b6-87454151c5b1"]}],"mendeley":{"formattedCitation":"(UN, 2018)","plainTextFormattedCitation":"(UN, 2018)","previouslyFormattedCitation":"(UN, 2018)"},"properties":{"noteIndex":0},"schema":"https://github.com/citation-style-language/schema/raw/master/csl-citation.json"}</w:instrText>
      </w:r>
      <w:r w:rsidR="00B66F0B">
        <w:rPr>
          <w:rFonts w:ascii="Times New Roman" w:hAnsi="Times New Roman" w:cs="Times New Roman"/>
          <w:sz w:val="24"/>
          <w:szCs w:val="24"/>
        </w:rPr>
        <w:fldChar w:fldCharType="separate"/>
      </w:r>
      <w:r w:rsidR="00B66F0B" w:rsidRPr="00B66F0B">
        <w:rPr>
          <w:rFonts w:ascii="Times New Roman" w:hAnsi="Times New Roman" w:cs="Times New Roman"/>
          <w:noProof/>
          <w:sz w:val="24"/>
          <w:szCs w:val="24"/>
        </w:rPr>
        <w:t>(UN, 2018)</w:t>
      </w:r>
      <w:r w:rsidR="00B66F0B">
        <w:rPr>
          <w:rFonts w:ascii="Times New Roman" w:hAnsi="Times New Roman" w:cs="Times New Roman"/>
          <w:sz w:val="24"/>
          <w:szCs w:val="24"/>
        </w:rPr>
        <w:fldChar w:fldCharType="end"/>
      </w:r>
      <w:r w:rsidR="00D42703">
        <w:rPr>
          <w:rFonts w:ascii="Times New Roman" w:hAnsi="Times New Roman" w:cs="Times New Roman"/>
          <w:sz w:val="24"/>
          <w:szCs w:val="24"/>
        </w:rPr>
        <w:t xml:space="preserve">. </w:t>
      </w:r>
      <w:r w:rsidR="00193920">
        <w:rPr>
          <w:rFonts w:ascii="Times New Roman" w:hAnsi="Times New Roman" w:cs="Times New Roman"/>
          <w:sz w:val="24"/>
          <w:szCs w:val="24"/>
        </w:rPr>
        <w:t xml:space="preserve">A major characteristic of the SDG is that it calls for global partnership among various bodies including public and private organisations. </w:t>
      </w:r>
      <w:r w:rsidR="002B023D">
        <w:rPr>
          <w:rFonts w:ascii="Times New Roman" w:hAnsi="Times New Roman" w:cs="Times New Roman"/>
          <w:sz w:val="24"/>
          <w:szCs w:val="24"/>
        </w:rPr>
        <w:t xml:space="preserve">The SDG offers a clear framework guiding the organisations especially those in the private sector to design and better implement their  corporate social responsibilities (CSR) </w:t>
      </w:r>
      <w:r w:rsidR="002B023D">
        <w:rPr>
          <w:rFonts w:ascii="Times New Roman" w:hAnsi="Times New Roman" w:cs="Times New Roman"/>
          <w:sz w:val="24"/>
          <w:szCs w:val="24"/>
        </w:rPr>
        <w:fldChar w:fldCharType="begin" w:fldLock="1"/>
      </w:r>
      <w:r w:rsidR="00C27B3A">
        <w:rPr>
          <w:rFonts w:ascii="Times New Roman" w:hAnsi="Times New Roman" w:cs="Times New Roman"/>
          <w:sz w:val="24"/>
          <w:szCs w:val="24"/>
        </w:rPr>
        <w:instrText>ADDIN CSL_CITATION {"citationItems":[{"id":"ITEM-1","itemData":{"DOI":"10.1007/s00550-016-0407-6","ISSN":"0943-3481","abstract":"The SDG Compass is a method to translate the 17 UN Sustainable Development Goals into management objectives. It was developed by UN Global Compact, GRI and WBCSD. The SDG Compass focusses on large corporations and offers them a framework and method to translate the SDGs to their business. The SDG framework, with the goals and the implementation method, only partially meets the criteria of a hands-on and actionable tool. Much attention is being paid to external motivators instead of focusing on tangible business impact. Currently, prioritization of themes that matter most for European SMEs is not possible. Tools to link the SDGs with the business processes of Small and Medium Sized Enterprises or SMEs do not exist. SMEs lack resources, experience and incentives to implement sustainability in their daily management but their potential contribution to sustainable development is large. In this article we show how the SDGs can be linked bottom-up to the Sustatool, a practical PDCA-based management tool that offers SMEs the opportunity to implement sustainability in their daily practices. We have prioritized the SDGs that SMEs can impact most. We make SDG targets material by linking them to concrete actions in the thematic catalogue.","author":[{"dropping-particle":"","family":"Verboven","given":"Hans","non-dropping-particle":"","parse-names":false,"suffix":""},{"dropping-particle":"","family":"Vanherck","given":"Lise","non-dropping-particle":"","parse-names":false,"suffix":""}],"container-title":"uwf UmweltWirtschaftsForum","id":"ITEM-1","issue":"2-3","issued":{"date-parts":[["2016"]]},"page":"165-178","publisher":"Springer","title":"Sustainability management of SMEs and the UN Sustainable Development Goals","type":"article-journal","volume":"24"},"uris":["http://www.mendeley.com/documents/?uuid=769ae212-df12-481c-a3f5-58bc26dd8339"]}],"mendeley":{"formattedCitation":"(Verboven and Vanherck, 2016)","plainTextFormattedCitation":"(Verboven and Vanherck, 2016)","previouslyFormattedCitation":"(Verboven and Vanherck, 2016)"},"properties":{"noteIndex":0},"schema":"https://github.com/citation-style-language/schema/raw/master/csl-citation.json"}</w:instrText>
      </w:r>
      <w:r w:rsidR="002B023D">
        <w:rPr>
          <w:rFonts w:ascii="Times New Roman" w:hAnsi="Times New Roman" w:cs="Times New Roman"/>
          <w:sz w:val="24"/>
          <w:szCs w:val="24"/>
        </w:rPr>
        <w:fldChar w:fldCharType="separate"/>
      </w:r>
      <w:r w:rsidR="002B023D" w:rsidRPr="0045679A">
        <w:rPr>
          <w:rFonts w:ascii="Times New Roman" w:hAnsi="Times New Roman" w:cs="Times New Roman"/>
          <w:noProof/>
          <w:sz w:val="24"/>
          <w:szCs w:val="24"/>
        </w:rPr>
        <w:t>(Verboven and Vanherck, 2016)</w:t>
      </w:r>
      <w:r w:rsidR="002B023D">
        <w:rPr>
          <w:rFonts w:ascii="Times New Roman" w:hAnsi="Times New Roman" w:cs="Times New Roman"/>
          <w:sz w:val="24"/>
          <w:szCs w:val="24"/>
        </w:rPr>
        <w:fldChar w:fldCharType="end"/>
      </w:r>
      <w:r w:rsidR="002B023D">
        <w:rPr>
          <w:rFonts w:ascii="Times New Roman" w:hAnsi="Times New Roman" w:cs="Times New Roman"/>
          <w:sz w:val="24"/>
          <w:szCs w:val="24"/>
        </w:rPr>
        <w:t xml:space="preserve">.  </w:t>
      </w:r>
      <w:r w:rsidR="00832DFC" w:rsidRPr="00832DFC">
        <w:rPr>
          <w:rFonts w:ascii="Times New Roman" w:hAnsi="Times New Roman" w:cs="Times New Roman"/>
          <w:noProof/>
          <w:sz w:val="24"/>
          <w:szCs w:val="24"/>
        </w:rPr>
        <w:t>Zanten and Tulder</w:t>
      </w:r>
      <w:r w:rsidR="00832DFC">
        <w:rPr>
          <w:rFonts w:ascii="Times New Roman" w:hAnsi="Times New Roman" w:cs="Times New Roman"/>
          <w:noProof/>
          <w:sz w:val="24"/>
          <w:szCs w:val="24"/>
        </w:rPr>
        <w:t xml:space="preserve"> </w:t>
      </w:r>
      <w:r w:rsidR="00FD1869">
        <w:rPr>
          <w:rFonts w:ascii="Times New Roman" w:hAnsi="Times New Roman" w:cs="Times New Roman"/>
          <w:sz w:val="24"/>
          <w:szCs w:val="24"/>
        </w:rPr>
        <w:fldChar w:fldCharType="begin" w:fldLock="1"/>
      </w:r>
      <w:r w:rsidR="0045679A">
        <w:rPr>
          <w:rFonts w:ascii="Times New Roman" w:hAnsi="Times New Roman" w:cs="Times New Roman"/>
          <w:sz w:val="24"/>
          <w:szCs w:val="24"/>
        </w:rPr>
        <w:instrText>ADDIN CSL_CITATION {"citationItems":[{"id":"ITEM-1","itemData":{"DOI":"10.1057/s42214-018-0008-x","ISSN":"2522-0691","abstract":"We investigate the evolution of non-adiabatic collapse of a shear-free spherically symmetric stellar configuration with anisotropic stresses accompanied with radial heat flux. The collapse begins from a curvature singularity with infinite mass and size on an inhomogeneous space–time background. The collapse is found to proceed without formation of an even horizon to singularity when the collapsing configuration radiates all its mass energy. The impact of inhomogeneity on various parameters of the collapsing stellar configuration is examined in some specific space–time backgrounds.","author":[{"dropping-particle":"","family":"Zanten","given":"Anton","non-dropping-particle":"","parse-names":false,"suffix":""},{"dropping-particle":"","family":"Tulder","given":"Rob","non-dropping-particle":"","parse-names":false,"suffix":""}],"container-title":"Journal of International Business Policy","id":"ITEM-1","issue":"3-4","issued":{"date-parts":[["2018"]]},"page":"208-233","publisher":"Springer","title":"Multinational enterprises and the Sustainable Development Goals: An institutional approach to corporate engagement","type":"article-journal","volume":"1"},"uris":["http://www.mendeley.com/documents/?uuid=ea71fcc2-8ae4-42e8-85f0-9d186af840a2"]}],"mendeley":{"formattedCitation":"(Zanten and Tulder, 2018)","manualFormatting":"(2018)","plainTextFormattedCitation":"(Zanten and Tulder, 2018)","previouslyFormattedCitation":"(Zanten and Tulder, 2018)"},"properties":{"noteIndex":0},"schema":"https://github.com/citation-style-language/schema/raw/master/csl-citation.json"}</w:instrText>
      </w:r>
      <w:r w:rsidR="00FD1869">
        <w:rPr>
          <w:rFonts w:ascii="Times New Roman" w:hAnsi="Times New Roman" w:cs="Times New Roman"/>
          <w:sz w:val="24"/>
          <w:szCs w:val="24"/>
        </w:rPr>
        <w:fldChar w:fldCharType="separate"/>
      </w:r>
      <w:r w:rsidR="00832DFC" w:rsidRPr="00832DFC">
        <w:rPr>
          <w:rFonts w:ascii="Times New Roman" w:hAnsi="Times New Roman" w:cs="Times New Roman"/>
          <w:noProof/>
          <w:sz w:val="24"/>
          <w:szCs w:val="24"/>
        </w:rPr>
        <w:t>(2018)</w:t>
      </w:r>
      <w:r w:rsidR="00FD1869">
        <w:rPr>
          <w:rFonts w:ascii="Times New Roman" w:hAnsi="Times New Roman" w:cs="Times New Roman"/>
          <w:sz w:val="24"/>
          <w:szCs w:val="24"/>
        </w:rPr>
        <w:fldChar w:fldCharType="end"/>
      </w:r>
      <w:r w:rsidR="006C5682">
        <w:rPr>
          <w:rFonts w:ascii="Times New Roman" w:hAnsi="Times New Roman" w:cs="Times New Roman"/>
          <w:sz w:val="24"/>
          <w:szCs w:val="24"/>
        </w:rPr>
        <w:t xml:space="preserve">, based on the lessons learnt from the implementation of the MDG, argue that the key to the successful achievement of the 17 goals critically relies on the cooperation between private organisations such as multinational enterprises (MNE) and public organisations including </w:t>
      </w:r>
      <w:r w:rsidR="00400EF8">
        <w:rPr>
          <w:rFonts w:ascii="Times New Roman" w:hAnsi="Times New Roman" w:cs="Times New Roman"/>
          <w:sz w:val="24"/>
          <w:szCs w:val="24"/>
        </w:rPr>
        <w:t xml:space="preserve">the public service providers. </w:t>
      </w:r>
      <w:r w:rsidR="003E0D19">
        <w:rPr>
          <w:rFonts w:ascii="Times New Roman" w:hAnsi="Times New Roman" w:cs="Times New Roman"/>
          <w:sz w:val="24"/>
          <w:szCs w:val="24"/>
        </w:rPr>
        <w:t>The MDG, despite</w:t>
      </w:r>
      <w:r w:rsidR="00F33C41">
        <w:rPr>
          <w:rFonts w:ascii="Times New Roman" w:hAnsi="Times New Roman" w:cs="Times New Roman"/>
          <w:sz w:val="24"/>
          <w:szCs w:val="24"/>
        </w:rPr>
        <w:t xml:space="preserve"> being a </w:t>
      </w:r>
      <w:r w:rsidR="003E0D19">
        <w:rPr>
          <w:rFonts w:ascii="Times New Roman" w:hAnsi="Times New Roman" w:cs="Times New Roman"/>
          <w:sz w:val="24"/>
          <w:szCs w:val="24"/>
        </w:rPr>
        <w:t>significant</w:t>
      </w:r>
      <w:r w:rsidR="00F33C41">
        <w:rPr>
          <w:rFonts w:ascii="Times New Roman" w:hAnsi="Times New Roman" w:cs="Times New Roman"/>
          <w:sz w:val="24"/>
          <w:szCs w:val="24"/>
        </w:rPr>
        <w:t xml:space="preserve"> promoter on</w:t>
      </w:r>
      <w:r w:rsidR="003E0D19">
        <w:rPr>
          <w:rFonts w:ascii="Times New Roman" w:hAnsi="Times New Roman" w:cs="Times New Roman"/>
          <w:sz w:val="24"/>
          <w:szCs w:val="24"/>
        </w:rPr>
        <w:t xml:space="preserve"> the sustainable development </w:t>
      </w:r>
      <w:r w:rsidR="003E592C">
        <w:rPr>
          <w:rFonts w:ascii="Times New Roman" w:hAnsi="Times New Roman" w:cs="Times New Roman"/>
          <w:sz w:val="24"/>
          <w:szCs w:val="24"/>
        </w:rPr>
        <w:t>in many countries especially the developing economies, has proven to been less effective due to the limited level of global and cross-sector cooperation</w:t>
      </w:r>
      <w:r w:rsidR="00F33C41">
        <w:rPr>
          <w:rFonts w:ascii="Times New Roman" w:hAnsi="Times New Roman" w:cs="Times New Roman"/>
          <w:sz w:val="24"/>
          <w:szCs w:val="24"/>
        </w:rPr>
        <w:t xml:space="preserve"> </w:t>
      </w:r>
      <w:r w:rsidR="00C27B3A">
        <w:rPr>
          <w:rFonts w:ascii="Times New Roman" w:hAnsi="Times New Roman" w:cs="Times New Roman"/>
          <w:sz w:val="24"/>
          <w:szCs w:val="24"/>
        </w:rPr>
        <w:fldChar w:fldCharType="begin" w:fldLock="1"/>
      </w:r>
      <w:r w:rsidR="00163393">
        <w:rPr>
          <w:rFonts w:ascii="Times New Roman" w:hAnsi="Times New Roman" w:cs="Times New Roman"/>
          <w:sz w:val="24"/>
          <w:szCs w:val="24"/>
        </w:rPr>
        <w:instrText>ADDIN CSL_CITATION {"citationItems":[{"id":"ITEM-1","itemData":{"DOI":"10.1016/j.worlddev.2017.12.030","ISSN":"18735991","abstract":"This paper presents a quantitative investigation of trends before and after the establishment of the U.N. Millennium Development Goals (MDGs) to determine which trajectories changed where, and to what scale of human consequence. We perform three empirical assessments: a count of countries that accelerated their rate of progress post-2000; statistical t-tests for differences in mean country rates of progress; and a determination of the incremental lives saved or improved (or not) due to accelerated progress above pre-MDG trends. We find that low-income countries and sub-Saharan African countries had positive acceleration on a majority of indicators and accounted for much of the world's post-2000 accelerations. Middle-income countries typically registered larger cumulative gains but less acceleration over the period. The greatest advances were in matters of life and death. At least 20.9 million and as many as 30.3 million additional lives were saved due to accelerated rates of progress, with sub-Saharan Africa accounting for approximately two-thirds of the total. Primary school completion also showed considerable overall acceleration, leading to at least 74 million more children having finished primary school. Other measures of basic needs – including undernourishment, access to water and access to sanitation – showed mixed patterns of acceleration. Headcount rates of extreme income poverty declined at an accelerated rate in most regions. Environmental indicators showed no systematic evidence of faster progress.","author":[{"dropping-particle":"","family":"McArthur","given":"John W.","non-dropping-particle":"","parse-names":false,"suffix":""},{"dropping-particle":"","family":"Rasmussen","given":"Krista","non-dropping-particle":"","parse-names":false,"suffix":""}],"container-title":"World Development","id":"ITEM-1","issued":{"date-parts":[["2018"]]},"page":"132-143","publisher":"Elsevier","title":"Change of pace: Accelerations and advances during the Millennium Development Goal era","type":"article-journal","volume":"105"},"uris":["http://www.mendeley.com/documents/?uuid=2b762b40-e9ab-4e56-8b38-98827ba4ce38"]}],"mendeley":{"formattedCitation":"(McArthur and Rasmussen, 2018)","plainTextFormattedCitation":"(McArthur and Rasmussen, 2018)","previouslyFormattedCitation":"(McArthur and Rasmussen, 2018)"},"properties":{"noteIndex":0},"schema":"https://github.com/citation-style-language/schema/raw/master/csl-citation.json"}</w:instrText>
      </w:r>
      <w:r w:rsidR="00C27B3A">
        <w:rPr>
          <w:rFonts w:ascii="Times New Roman" w:hAnsi="Times New Roman" w:cs="Times New Roman"/>
          <w:sz w:val="24"/>
          <w:szCs w:val="24"/>
        </w:rPr>
        <w:fldChar w:fldCharType="separate"/>
      </w:r>
      <w:r w:rsidR="00C27B3A" w:rsidRPr="00C27B3A">
        <w:rPr>
          <w:rFonts w:ascii="Times New Roman" w:hAnsi="Times New Roman" w:cs="Times New Roman"/>
          <w:noProof/>
          <w:sz w:val="24"/>
          <w:szCs w:val="24"/>
        </w:rPr>
        <w:t>(McArthur and Rasmussen, 2018)</w:t>
      </w:r>
      <w:r w:rsidR="00C27B3A">
        <w:rPr>
          <w:rFonts w:ascii="Times New Roman" w:hAnsi="Times New Roman" w:cs="Times New Roman"/>
          <w:sz w:val="24"/>
          <w:szCs w:val="24"/>
        </w:rPr>
        <w:fldChar w:fldCharType="end"/>
      </w:r>
      <w:r w:rsidR="003E592C">
        <w:rPr>
          <w:rFonts w:ascii="Times New Roman" w:hAnsi="Times New Roman" w:cs="Times New Roman"/>
          <w:sz w:val="24"/>
          <w:szCs w:val="24"/>
        </w:rPr>
        <w:t xml:space="preserve">. </w:t>
      </w:r>
      <w:r w:rsidR="00777446">
        <w:rPr>
          <w:rFonts w:ascii="Times New Roman" w:hAnsi="Times New Roman" w:cs="Times New Roman"/>
          <w:sz w:val="24"/>
          <w:szCs w:val="24"/>
        </w:rPr>
        <w:t xml:space="preserve">With the expansion in goals, the SDG is posing a higher demand on the organisations across countries and sectors. By selecting one </w:t>
      </w:r>
      <w:r w:rsidR="000F5759">
        <w:rPr>
          <w:rFonts w:ascii="Times New Roman" w:hAnsi="Times New Roman" w:cs="Times New Roman"/>
          <w:sz w:val="24"/>
          <w:szCs w:val="24"/>
        </w:rPr>
        <w:t>goal in the SDG, this report aims to analyse the role of public organisations in the implementation of the SDG goal</w:t>
      </w:r>
      <w:r w:rsidR="009F278A">
        <w:rPr>
          <w:rFonts w:ascii="Times New Roman" w:hAnsi="Times New Roman" w:cs="Times New Roman"/>
          <w:sz w:val="24"/>
          <w:szCs w:val="24"/>
        </w:rPr>
        <w:t xml:space="preserve"> globally. </w:t>
      </w:r>
    </w:p>
    <w:p w14:paraId="477047DB" w14:textId="64CF62BF" w:rsidR="009F278A" w:rsidRDefault="009F278A"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goal under discussion in this report is the </w:t>
      </w:r>
      <w:r w:rsidR="00EA6564">
        <w:rPr>
          <w:rFonts w:ascii="Times New Roman" w:hAnsi="Times New Roman" w:cs="Times New Roman"/>
          <w:sz w:val="24"/>
          <w:szCs w:val="24"/>
        </w:rPr>
        <w:t xml:space="preserve">SDG 10 on </w:t>
      </w:r>
      <w:r w:rsidR="002A07EC">
        <w:rPr>
          <w:rFonts w:ascii="Times New Roman" w:hAnsi="Times New Roman" w:cs="Times New Roman"/>
          <w:sz w:val="24"/>
          <w:szCs w:val="24"/>
        </w:rPr>
        <w:t>r</w:t>
      </w:r>
      <w:r w:rsidR="00592350" w:rsidRPr="00592350">
        <w:rPr>
          <w:rFonts w:ascii="Times New Roman" w:hAnsi="Times New Roman" w:cs="Times New Roman"/>
          <w:sz w:val="24"/>
          <w:szCs w:val="24"/>
        </w:rPr>
        <w:t>educ</w:t>
      </w:r>
      <w:r w:rsidR="002A07EC">
        <w:rPr>
          <w:rFonts w:ascii="Times New Roman" w:hAnsi="Times New Roman" w:cs="Times New Roman"/>
          <w:sz w:val="24"/>
          <w:szCs w:val="24"/>
        </w:rPr>
        <w:t>ing</w:t>
      </w:r>
      <w:r w:rsidR="00592350" w:rsidRPr="00592350">
        <w:rPr>
          <w:rFonts w:ascii="Times New Roman" w:hAnsi="Times New Roman" w:cs="Times New Roman"/>
          <w:sz w:val="24"/>
          <w:szCs w:val="24"/>
        </w:rPr>
        <w:t xml:space="preserve"> </w:t>
      </w:r>
      <w:r w:rsidR="002A07EC">
        <w:rPr>
          <w:rFonts w:ascii="Times New Roman" w:hAnsi="Times New Roman" w:cs="Times New Roman"/>
          <w:sz w:val="24"/>
          <w:szCs w:val="24"/>
        </w:rPr>
        <w:t>i</w:t>
      </w:r>
      <w:r w:rsidR="00592350" w:rsidRPr="00592350">
        <w:rPr>
          <w:rFonts w:ascii="Times New Roman" w:hAnsi="Times New Roman" w:cs="Times New Roman"/>
          <w:sz w:val="24"/>
          <w:szCs w:val="24"/>
        </w:rPr>
        <w:t xml:space="preserve">nequality within and among </w:t>
      </w:r>
      <w:r w:rsidR="002A07EC">
        <w:rPr>
          <w:rFonts w:ascii="Times New Roman" w:hAnsi="Times New Roman" w:cs="Times New Roman"/>
          <w:sz w:val="24"/>
          <w:szCs w:val="24"/>
        </w:rPr>
        <w:t>c</w:t>
      </w:r>
      <w:r w:rsidR="00592350" w:rsidRPr="00592350">
        <w:rPr>
          <w:rFonts w:ascii="Times New Roman" w:hAnsi="Times New Roman" w:cs="Times New Roman"/>
          <w:sz w:val="24"/>
          <w:szCs w:val="24"/>
        </w:rPr>
        <w:t>ountries</w:t>
      </w:r>
      <w:r w:rsidR="002A07EC">
        <w:rPr>
          <w:rFonts w:ascii="Times New Roman" w:hAnsi="Times New Roman" w:cs="Times New Roman"/>
          <w:sz w:val="24"/>
          <w:szCs w:val="24"/>
        </w:rPr>
        <w:t xml:space="preserve">. The specific initiative under discussion in this report is the </w:t>
      </w:r>
      <w:r w:rsidR="006B7178">
        <w:rPr>
          <w:rFonts w:ascii="Times New Roman" w:hAnsi="Times New Roman" w:cs="Times New Roman"/>
          <w:sz w:val="24"/>
          <w:szCs w:val="24"/>
        </w:rPr>
        <w:t xml:space="preserve">SDG 10.2 </w:t>
      </w:r>
      <w:r w:rsidR="006B7178">
        <w:rPr>
          <w:rFonts w:ascii="Times New Roman" w:hAnsi="Times New Roman" w:cs="Times New Roman" w:hint="eastAsia"/>
          <w:sz w:val="24"/>
          <w:szCs w:val="24"/>
        </w:rPr>
        <w:t>whi</w:t>
      </w:r>
      <w:r w:rsidR="006B7178">
        <w:rPr>
          <w:rFonts w:ascii="Times New Roman" w:hAnsi="Times New Roman" w:cs="Times New Roman"/>
          <w:sz w:val="24"/>
          <w:szCs w:val="24"/>
        </w:rPr>
        <w:t xml:space="preserve">ch is to </w:t>
      </w:r>
      <w:r w:rsidR="00710E18">
        <w:rPr>
          <w:rFonts w:ascii="Times New Roman" w:hAnsi="Times New Roman" w:cs="Times New Roman"/>
          <w:sz w:val="24"/>
          <w:szCs w:val="24"/>
        </w:rPr>
        <w:t xml:space="preserve">empower and promote social, economic and political inclusion for all people. </w:t>
      </w:r>
      <w:r w:rsidR="001D5E16">
        <w:rPr>
          <w:rFonts w:ascii="Times New Roman" w:hAnsi="Times New Roman" w:cs="Times New Roman"/>
          <w:sz w:val="24"/>
          <w:szCs w:val="24"/>
        </w:rPr>
        <w:t>The report firstly addresses the method of analysis used and then</w:t>
      </w:r>
      <w:r w:rsidR="005351A8">
        <w:rPr>
          <w:rFonts w:ascii="Times New Roman" w:hAnsi="Times New Roman" w:cs="Times New Roman"/>
          <w:sz w:val="24"/>
          <w:szCs w:val="24"/>
        </w:rPr>
        <w:t xml:space="preserve"> identifies the people and organisations involved in the implementation of the initiative</w:t>
      </w:r>
      <w:r w:rsidR="00B66F0B">
        <w:rPr>
          <w:rFonts w:ascii="Times New Roman" w:hAnsi="Times New Roman" w:cs="Times New Roman"/>
          <w:sz w:val="24"/>
          <w:szCs w:val="24"/>
        </w:rPr>
        <w:t xml:space="preserve"> </w:t>
      </w:r>
      <w:r w:rsidR="008C5092">
        <w:rPr>
          <w:rFonts w:ascii="Times New Roman" w:hAnsi="Times New Roman" w:cs="Times New Roman"/>
          <w:sz w:val="24"/>
          <w:szCs w:val="24"/>
        </w:rPr>
        <w:fldChar w:fldCharType="begin" w:fldLock="1"/>
      </w:r>
      <w:r w:rsidR="005767F2">
        <w:rPr>
          <w:rFonts w:ascii="Times New Roman" w:hAnsi="Times New Roman" w:cs="Times New Roman"/>
          <w:sz w:val="24"/>
          <w:szCs w:val="24"/>
        </w:rPr>
        <w:instrText>ADDIN CSL_CITATION {"citationItems":[{"id":"ITEM-1","itemData":{"DOI":"10.1016/j.ecolecon.2016.07.009","ISSN":"09218009","abstract":"The UN Sustainable Development Goals (SDGs) offer a detailed dashboard of goals, targets and indicators. In this paper we investigate alternative methods to relate the SDGs to overall measures of sustainable wellbeing that can motivate and guide the process of global societal change. We describe what a Sustainable Wellbeing Index (SWI) that connects with and complements the SDG dashboard might look like. We first investigate several options for how to construct such an index and then discuss what is needed to build consensus around it. Finally, we propose linking the SDGs and our SWI with a comprehensive systems dynamics model that can track stocks and flows and make projections into the future under different policy scenarios.","author":[{"dropping-particle":"","family":"Costanza","given":"Robert","non-dropping-particle":"","parse-names":false,"suffix":""},{"dropping-particle":"","family":"Daly","given":"Lew","non-dropping-particle":"","parse-names":false,"suffix":""},{"dropping-particle":"","family":"Fioramonti","given":"Lorenzo","non-dropping-particle":"","parse-names":false,"suffix":""},{"dropping-particle":"","family":"Giovannini","given":"Enrico","non-dropping-particle":"","parse-names":false,"suffix":""},{"dropping-particle":"","family":"Kubiszewski","given":"Ida","non-dropping-particle":"","parse-names":false,"suffix":""},{"dropping-particle":"","family":"Mortensen","given":"Lars Fogh","non-dropping-particle":"","parse-names":false,"suffix":""},{"dropping-particle":"","family":"Pickett","given":"Kate E.","non-dropping-particle":"","parse-names":false,"suffix":""},{"dropping-particle":"","family":"Ragnarsdottir","given":"Kristin Vala","non-dropping-particle":"","parse-names":false,"suffix":""},{"dropping-particle":"","family":"Vogli","given":"Roberto","non-dropping-particle":"De","parse-names":false,"suffix":""},{"dropping-particle":"","family":"Wilkinson","given":"Richard","non-dropping-particle":"","parse-names":false,"suffix":""}],"container-title":"Ecological Economics","id":"ITEM-1","issued":{"date-parts":[["2016"]]},"page":"350-355","publisher":"Elsevier","title":"Modelling and measuring sustainable wellbeing in connection with the UN Sustainable Development Goals","type":"article-journal","volume":"130"},"uris":["http://www.mendeley.com/documents/?uuid=2dba270f-c008-414e-b962-9a8746855cb3"]}],"mendeley":{"formattedCitation":"(Costanza &lt;i&gt;et al.&lt;/i&gt;, 2016)","plainTextFormattedCitation":"(Costanza et al., 2016)","previouslyFormattedCitation":"(Costanza &lt;i&gt;et al.&lt;/i&gt;, 2016)"},"properties":{"noteIndex":0},"schema":"https://github.com/citation-style-language/schema/raw/master/csl-citation.json"}</w:instrText>
      </w:r>
      <w:r w:rsidR="008C5092">
        <w:rPr>
          <w:rFonts w:ascii="Times New Roman" w:hAnsi="Times New Roman" w:cs="Times New Roman"/>
          <w:sz w:val="24"/>
          <w:szCs w:val="24"/>
        </w:rPr>
        <w:fldChar w:fldCharType="separate"/>
      </w:r>
      <w:r w:rsidR="008C5092" w:rsidRPr="008C5092">
        <w:rPr>
          <w:rFonts w:ascii="Times New Roman" w:hAnsi="Times New Roman" w:cs="Times New Roman"/>
          <w:noProof/>
          <w:sz w:val="24"/>
          <w:szCs w:val="24"/>
        </w:rPr>
        <w:t xml:space="preserve">(Costanza </w:t>
      </w:r>
      <w:r w:rsidR="008C5092" w:rsidRPr="008C5092">
        <w:rPr>
          <w:rFonts w:ascii="Times New Roman" w:hAnsi="Times New Roman" w:cs="Times New Roman"/>
          <w:i/>
          <w:noProof/>
          <w:sz w:val="24"/>
          <w:szCs w:val="24"/>
        </w:rPr>
        <w:t>et al.</w:t>
      </w:r>
      <w:r w:rsidR="008C5092" w:rsidRPr="008C5092">
        <w:rPr>
          <w:rFonts w:ascii="Times New Roman" w:hAnsi="Times New Roman" w:cs="Times New Roman"/>
          <w:noProof/>
          <w:sz w:val="24"/>
          <w:szCs w:val="24"/>
        </w:rPr>
        <w:t>, 2016)</w:t>
      </w:r>
      <w:r w:rsidR="008C5092">
        <w:rPr>
          <w:rFonts w:ascii="Times New Roman" w:hAnsi="Times New Roman" w:cs="Times New Roman"/>
          <w:sz w:val="24"/>
          <w:szCs w:val="24"/>
        </w:rPr>
        <w:fldChar w:fldCharType="end"/>
      </w:r>
      <w:r w:rsidR="005351A8">
        <w:rPr>
          <w:rFonts w:ascii="Times New Roman" w:hAnsi="Times New Roman" w:cs="Times New Roman"/>
          <w:sz w:val="24"/>
          <w:szCs w:val="24"/>
        </w:rPr>
        <w:t xml:space="preserve">. The report then assesses the performance of the initiative on whether it can be judged as being successful or not till today. This report also assesses the transparency of the reporting in the implementation of the initiative and how have public organisations served in the implementation process.  </w:t>
      </w:r>
    </w:p>
    <w:p w14:paraId="54189445" w14:textId="5AAA68DE" w:rsidR="005351A8" w:rsidRPr="008A7A67" w:rsidRDefault="005351A8" w:rsidP="00B545D1">
      <w:pPr>
        <w:pStyle w:val="a7"/>
        <w:numPr>
          <w:ilvl w:val="0"/>
          <w:numId w:val="1"/>
        </w:numPr>
        <w:spacing w:before="240" w:after="240" w:line="360" w:lineRule="auto"/>
        <w:outlineLvl w:val="0"/>
        <w:rPr>
          <w:rFonts w:ascii="Times New Roman" w:hAnsi="Times New Roman" w:cs="Times New Roman"/>
          <w:b/>
          <w:bCs/>
          <w:smallCaps/>
          <w:sz w:val="28"/>
          <w:szCs w:val="28"/>
        </w:rPr>
      </w:pPr>
      <w:bookmarkStart w:id="2" w:name="_Toc40384863"/>
      <w:r w:rsidRPr="008A7A67">
        <w:rPr>
          <w:rFonts w:ascii="Times New Roman" w:hAnsi="Times New Roman" w:cs="Times New Roman"/>
          <w:b/>
          <w:bCs/>
          <w:smallCaps/>
          <w:sz w:val="28"/>
          <w:szCs w:val="28"/>
        </w:rPr>
        <w:t>Methods</w:t>
      </w:r>
      <w:bookmarkEnd w:id="2"/>
      <w:r w:rsidRPr="008A7A67">
        <w:rPr>
          <w:rFonts w:ascii="Times New Roman" w:hAnsi="Times New Roman" w:cs="Times New Roman"/>
          <w:b/>
          <w:bCs/>
          <w:smallCaps/>
          <w:sz w:val="28"/>
          <w:szCs w:val="28"/>
        </w:rPr>
        <w:t xml:space="preserve"> </w:t>
      </w:r>
    </w:p>
    <w:p w14:paraId="08B9CAEC" w14:textId="2488F967" w:rsidR="005351A8" w:rsidRDefault="00B545D1"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The analysis of CSR practices can be refereed to many models such as the stakeholder model. The stakeholder model was proposed regarding the focus of private organisations on the sole purpose of catering the interest of their shareholders</w:t>
      </w:r>
      <w:r w:rsidR="00534B8B">
        <w:rPr>
          <w:rFonts w:ascii="Times New Roman" w:hAnsi="Times New Roman" w:cs="Times New Roman"/>
          <w:sz w:val="24"/>
          <w:szCs w:val="24"/>
        </w:rPr>
        <w:t xml:space="preserve"> </w:t>
      </w:r>
      <w:r w:rsidR="005767F2">
        <w:rPr>
          <w:rFonts w:ascii="Times New Roman" w:hAnsi="Times New Roman" w:cs="Times New Roman"/>
          <w:sz w:val="24"/>
          <w:szCs w:val="24"/>
        </w:rPr>
        <w:fldChar w:fldCharType="begin" w:fldLock="1"/>
      </w:r>
      <w:r w:rsidR="003C259D">
        <w:rPr>
          <w:rFonts w:ascii="Times New Roman" w:hAnsi="Times New Roman" w:cs="Times New Roman"/>
          <w:sz w:val="24"/>
          <w:szCs w:val="24"/>
        </w:rPr>
        <w:instrText>ADDIN CSL_CITATION {"citationItems":[{"id":"ITEM-1","itemData":{"DOI":"10.1007/s10551-013-1913-x","ISSN":"15730697","abstract":"As concepts of corporate social responsibility (CSR) continue to evolve, the predicament facing CSR managers when attempting to balance the differing interests of various stakeholders remains a persistent management challenge. A review of the extensive literature in this field reveals that the conceptualisation of corporate approaches to responsible stakeholder management remains underdeveloped. In particular, CSR practices within the specific context of the pharmaceutical industry, a sector which particularly dramatically depicts the stakeholder management dilemmas faced by business managers, has been under-researched. To address this gap, this paper utilises qualitative, exploratory data, obtained via multiple research methods, to investigate the CSR practices of major pharmaceutical companies in the UK and Germany. The data are employed to critically re-examine and revise a previously published explanatory framework which identifies the management steps involved in CSR stakeholder engagement. The resulting revised explanatory framework is the main contribution of this paper. By abstracting those factors which influence CSR practice, it provides an analytical tool which is designed to be of practical use for business decision-makers when managing their stakeholder engagement activities. Given that the research addresses values and ideals and prescribes practical recommendations for practitioners, it is essentially applied and normative in nature. Ultimately, the framework proposes a set of steps for developing CSR strategies which could help CSR professionals to make a ‘mindset transition’ from a narrower ‘traditional’ approach to CSR to a more innovative way of thinking.","author":[{"dropping-particle":"","family":"O’Riordan","given":"Linda","non-dropping-particle":"","parse-names":false,"suffix":""},{"dropping-particle":"","family":"Fairbrass","given":"Jenny","non-dropping-particle":"","parse-names":false,"suffix":""}],"container-title":"Journal of Business Ethics","id":"ITEM-1","issue":"1","issued":{"date-parts":[["2014"]]},"page":"121-145","publisher":"Springer","title":"Managing CSR Stakeholder Engagement: A New Conceptual Framework","type":"article-journal","volume":"125"},"uris":["http://www.mendeley.com/documents/?uuid=8916a3a4-5457-4232-8abf-66915fab70c3"]}],"mendeley":{"formattedCitation":"(O’Riordan and Fairbrass, 2014)","plainTextFormattedCitation":"(O’Riordan and Fairbrass, 2014)","previouslyFormattedCitation":"(O’Riordan and Fairbrass, 2014)"},"properties":{"noteIndex":0},"schema":"https://github.com/citation-style-language/schema/raw/master/csl-citation.json"}</w:instrText>
      </w:r>
      <w:r w:rsidR="005767F2">
        <w:rPr>
          <w:rFonts w:ascii="Times New Roman" w:hAnsi="Times New Roman" w:cs="Times New Roman"/>
          <w:sz w:val="24"/>
          <w:szCs w:val="24"/>
        </w:rPr>
        <w:fldChar w:fldCharType="separate"/>
      </w:r>
      <w:r w:rsidR="005767F2" w:rsidRPr="005767F2">
        <w:rPr>
          <w:rFonts w:ascii="Times New Roman" w:hAnsi="Times New Roman" w:cs="Times New Roman"/>
          <w:noProof/>
          <w:sz w:val="24"/>
          <w:szCs w:val="24"/>
        </w:rPr>
        <w:t>(O’Riordan and Fairbrass, 2014)</w:t>
      </w:r>
      <w:r w:rsidR="005767F2">
        <w:rPr>
          <w:rFonts w:ascii="Times New Roman" w:hAnsi="Times New Roman" w:cs="Times New Roman"/>
          <w:sz w:val="24"/>
          <w:szCs w:val="24"/>
        </w:rPr>
        <w:fldChar w:fldCharType="end"/>
      </w:r>
      <w:r>
        <w:rPr>
          <w:rFonts w:ascii="Times New Roman" w:hAnsi="Times New Roman" w:cs="Times New Roman"/>
          <w:sz w:val="24"/>
          <w:szCs w:val="24"/>
        </w:rPr>
        <w:t xml:space="preserve">. </w:t>
      </w:r>
      <w:r w:rsidR="003C259D">
        <w:rPr>
          <w:rFonts w:ascii="Times New Roman" w:hAnsi="Times New Roman" w:cs="Times New Roman"/>
          <w:sz w:val="24"/>
          <w:szCs w:val="24"/>
        </w:rPr>
        <w:t xml:space="preserve">The stakeholder was originally proposed by </w:t>
      </w:r>
      <w:r w:rsidR="003C259D" w:rsidRPr="004F2FB2">
        <w:rPr>
          <w:rFonts w:ascii="Times New Roman" w:hAnsi="Times New Roman" w:cs="Times New Roman"/>
          <w:sz w:val="24"/>
          <w:szCs w:val="24"/>
        </w:rPr>
        <w:t>Edward Freeman</w:t>
      </w:r>
      <w:r w:rsidR="003C259D">
        <w:rPr>
          <w:rFonts w:ascii="Times New Roman" w:hAnsi="Times New Roman" w:cs="Times New Roman"/>
          <w:sz w:val="24"/>
          <w:szCs w:val="24"/>
        </w:rPr>
        <w:t xml:space="preserve"> and has been widely adopted in </w:t>
      </w:r>
      <w:r w:rsidR="003C259D">
        <w:rPr>
          <w:rFonts w:ascii="Times New Roman" w:hAnsi="Times New Roman" w:cs="Times New Roman"/>
          <w:sz w:val="24"/>
          <w:szCs w:val="24"/>
        </w:rPr>
        <w:lastRenderedPageBreak/>
        <w:t>business ethics studies and CSR analyses</w:t>
      </w:r>
      <w:r w:rsidR="00A11BDD">
        <w:rPr>
          <w:rFonts w:ascii="Times New Roman" w:hAnsi="Times New Roman" w:cs="Times New Roman"/>
          <w:sz w:val="24"/>
          <w:szCs w:val="24"/>
        </w:rPr>
        <w:t xml:space="preserve"> </w:t>
      </w:r>
      <w:r w:rsidR="00594B4F">
        <w:rPr>
          <w:rFonts w:ascii="Times New Roman" w:hAnsi="Times New Roman" w:cs="Times New Roman"/>
          <w:sz w:val="24"/>
          <w:szCs w:val="24"/>
        </w:rPr>
        <w:fldChar w:fldCharType="begin" w:fldLock="1"/>
      </w:r>
      <w:r w:rsidR="00FC4039">
        <w:rPr>
          <w:rFonts w:ascii="Times New Roman" w:hAnsi="Times New Roman" w:cs="Times New Roman"/>
          <w:sz w:val="24"/>
          <w:szCs w:val="24"/>
        </w:rPr>
        <w:instrText>ADDIN CSL_CITATION {"citationItems":[{"id":"ITEM-1","itemData":{"DOI":"10.1007/s00550-013-0266-3","ISSN":"0943-3481","author":[{"dropping-particle":"","family":"Freeman","given":"Edward","non-dropping-particle":"","parse-names":false,"suffix":""},{"dropping-particle":"","family":"Moutchnik","given":"Alexander","non-dropping-particle":"","parse-names":false,"suffix":""}],"container-title":"uwf UmweltWirtschaftsForum","id":"ITEM-1","issue":"1-2","issued":{"date-parts":[["2013"]]},"page":"5-9","publisher":"Springer","title":"Stakeholder management and CSR: questions and answers","type":"article-journal","volume":"21"},"uris":["http://www.mendeley.com/documents/?uuid=cfcd4faf-14a2-4000-8d37-96171c550fae"]}],"mendeley":{"formattedCitation":"(Freeman and Moutchnik, 2013)","plainTextFormattedCitation":"(Freeman and Moutchnik, 2013)","previouslyFormattedCitation":"(Freeman and Moutchnik, 2013)"},"properties":{"noteIndex":0},"schema":"https://github.com/citation-style-language/schema/raw/master/csl-citation.json"}</w:instrText>
      </w:r>
      <w:r w:rsidR="00594B4F">
        <w:rPr>
          <w:rFonts w:ascii="Times New Roman" w:hAnsi="Times New Roman" w:cs="Times New Roman"/>
          <w:sz w:val="24"/>
          <w:szCs w:val="24"/>
        </w:rPr>
        <w:fldChar w:fldCharType="separate"/>
      </w:r>
      <w:r w:rsidR="00594B4F" w:rsidRPr="00594B4F">
        <w:rPr>
          <w:rFonts w:ascii="Times New Roman" w:hAnsi="Times New Roman" w:cs="Times New Roman"/>
          <w:noProof/>
          <w:sz w:val="24"/>
          <w:szCs w:val="24"/>
        </w:rPr>
        <w:t>(Freeman and Moutchnik, 2013)</w:t>
      </w:r>
      <w:r w:rsidR="00594B4F">
        <w:rPr>
          <w:rFonts w:ascii="Times New Roman" w:hAnsi="Times New Roman" w:cs="Times New Roman"/>
          <w:sz w:val="24"/>
          <w:szCs w:val="24"/>
        </w:rPr>
        <w:fldChar w:fldCharType="end"/>
      </w:r>
      <w:r w:rsidR="00A11BDD">
        <w:rPr>
          <w:rFonts w:ascii="Times New Roman" w:hAnsi="Times New Roman" w:cs="Times New Roman" w:hint="eastAsia"/>
          <w:sz w:val="24"/>
          <w:szCs w:val="24"/>
        </w:rPr>
        <w:t>.</w:t>
      </w:r>
      <w:r w:rsidR="003C259D">
        <w:rPr>
          <w:rFonts w:ascii="Times New Roman" w:hAnsi="Times New Roman" w:cs="Times New Roman"/>
          <w:sz w:val="24"/>
          <w:szCs w:val="24"/>
        </w:rPr>
        <w:t xml:space="preserve"> </w:t>
      </w:r>
      <w:r w:rsidR="00231C1B">
        <w:rPr>
          <w:rFonts w:ascii="Times New Roman" w:hAnsi="Times New Roman" w:cs="Times New Roman"/>
          <w:sz w:val="24"/>
          <w:szCs w:val="24"/>
        </w:rPr>
        <w:t>Stakeholder</w:t>
      </w:r>
      <w:r w:rsidR="009F51E9">
        <w:rPr>
          <w:rFonts w:ascii="Times New Roman" w:hAnsi="Times New Roman" w:cs="Times New Roman"/>
          <w:sz w:val="24"/>
          <w:szCs w:val="24"/>
        </w:rPr>
        <w:t xml:space="preserve"> model is for the </w:t>
      </w:r>
      <w:r w:rsidR="007805BA">
        <w:rPr>
          <w:rFonts w:ascii="Times New Roman" w:hAnsi="Times New Roman" w:cs="Times New Roman"/>
          <w:sz w:val="24"/>
          <w:szCs w:val="24"/>
        </w:rPr>
        <w:t xml:space="preserve">organisational management analysis accounting for multiple constituents </w:t>
      </w:r>
      <w:r w:rsidR="008B6F9C">
        <w:rPr>
          <w:rFonts w:ascii="Times New Roman" w:hAnsi="Times New Roman" w:cs="Times New Roman"/>
          <w:sz w:val="24"/>
          <w:szCs w:val="24"/>
        </w:rPr>
        <w:t xml:space="preserve">including the employees, suppliers, local communities, creditors and other bodies such as public </w:t>
      </w:r>
      <w:r w:rsidR="0061574F">
        <w:rPr>
          <w:rFonts w:ascii="Times New Roman" w:hAnsi="Times New Roman" w:cs="Times New Roman"/>
          <w:sz w:val="24"/>
          <w:szCs w:val="24"/>
        </w:rPr>
        <w:t>organisations</w:t>
      </w:r>
      <w:r w:rsidR="008B6F9C">
        <w:rPr>
          <w:rFonts w:ascii="Times New Roman" w:hAnsi="Times New Roman" w:cs="Times New Roman"/>
          <w:sz w:val="24"/>
          <w:szCs w:val="24"/>
        </w:rPr>
        <w:t xml:space="preserve"> and </w:t>
      </w:r>
      <w:r w:rsidR="0061574F">
        <w:rPr>
          <w:rFonts w:ascii="Times New Roman" w:hAnsi="Times New Roman" w:cs="Times New Roman"/>
          <w:sz w:val="24"/>
          <w:szCs w:val="24"/>
        </w:rPr>
        <w:t>governments</w:t>
      </w:r>
      <w:r w:rsidR="008B6F9C">
        <w:rPr>
          <w:rFonts w:ascii="Times New Roman" w:hAnsi="Times New Roman" w:cs="Times New Roman"/>
          <w:sz w:val="24"/>
          <w:szCs w:val="24"/>
        </w:rPr>
        <w:t xml:space="preserve">. </w:t>
      </w:r>
      <w:r w:rsidR="00F04EC4">
        <w:rPr>
          <w:rFonts w:ascii="Times New Roman" w:hAnsi="Times New Roman" w:cs="Times New Roman"/>
          <w:sz w:val="24"/>
          <w:szCs w:val="24"/>
        </w:rPr>
        <w:t>A typical stakeholder list includes the internal stakeholders as the employees, managers and organisation owners, and external stakeholders as the suppliers, society, government, creditors, shareholders and customers</w:t>
      </w:r>
      <w:r w:rsidR="005767F2">
        <w:rPr>
          <w:rFonts w:ascii="Times New Roman" w:hAnsi="Times New Roman" w:cs="Times New Roman"/>
          <w:sz w:val="24"/>
          <w:szCs w:val="24"/>
        </w:rPr>
        <w:t xml:space="preserve"> </w:t>
      </w:r>
      <w:r w:rsidR="003C259D">
        <w:rPr>
          <w:rFonts w:ascii="Times New Roman" w:hAnsi="Times New Roman" w:cs="Times New Roman"/>
          <w:sz w:val="24"/>
          <w:szCs w:val="24"/>
        </w:rPr>
        <w:fldChar w:fldCharType="begin" w:fldLock="1"/>
      </w:r>
      <w:r w:rsidR="00594B4F">
        <w:rPr>
          <w:rFonts w:ascii="Times New Roman" w:hAnsi="Times New Roman" w:cs="Times New Roman"/>
          <w:sz w:val="24"/>
          <w:szCs w:val="24"/>
        </w:rPr>
        <w:instrText>ADDIN CSL_CITATION {"citationItems":[{"id":"ITEM-1","itemData":{"DOI":"10.1016/j.pubrev.2017.06.007","ISSN":"03638111","abstract":"In this current study, we compared two contemporary CSR communication strategies (engagement vs. responsiveness), along with communication channels, in achieving CSR goals. We conducted an online survey with public relations, corporate communication, corporate social responsibility, investor relations and sustainability executives within the companies listed on the Wilshire 5000 Total Market Index of publicly traded U.S. companies. Results showed that CSR engagement strategy had a positive effect on achieving all three CSR goals we identified through factor analysis: business, community, and employees. The responsiveness strategy was positively associated with only business and community goal achievement. These findings lend support for the testimonials from industry CSR reports regarding the benefits of the engagement approach in achieving intended organizational goals, including attracting and retaining talented employees. In analyzing the impact of communication channels on goal achievement, we found that print ads played a significant role in achieving business goals.","author":[{"dropping-particle":"","family":"Lim","given":"Joon Soo","non-dropping-particle":"","parse-names":false,"suffix":""},{"dropping-particle":"","family":"Greenwood","given":"Cary A.","non-dropping-particle":"","parse-names":false,"suffix":""}],"container-title":"Public Relations Review","id":"ITEM-1","issue":"4","issued":{"date-parts":[["2017"]]},"page":"768-776","publisher":"Elsevier","title":"Communicating corporate social responsibility (CSR): Stakeholder responsiveness and engagement strategy to achieve CSR goals","type":"article-journal","volume":"43"},"uris":["http://www.mendeley.com/documents/?uuid=ad868aec-ebbf-428c-b15e-dad291c14b10"]}],"mendeley":{"formattedCitation":"(Lim and Greenwood, 2017)","plainTextFormattedCitation":"(Lim and Greenwood, 2017)","previouslyFormattedCitation":"(Lim and Greenwood, 2017)"},"properties":{"noteIndex":0},"schema":"https://github.com/citation-style-language/schema/raw/master/csl-citation.json"}</w:instrText>
      </w:r>
      <w:r w:rsidR="003C259D">
        <w:rPr>
          <w:rFonts w:ascii="Times New Roman" w:hAnsi="Times New Roman" w:cs="Times New Roman"/>
          <w:sz w:val="24"/>
          <w:szCs w:val="24"/>
        </w:rPr>
        <w:fldChar w:fldCharType="separate"/>
      </w:r>
      <w:r w:rsidR="003C259D" w:rsidRPr="003C259D">
        <w:rPr>
          <w:rFonts w:ascii="Times New Roman" w:hAnsi="Times New Roman" w:cs="Times New Roman"/>
          <w:noProof/>
          <w:sz w:val="24"/>
          <w:szCs w:val="24"/>
        </w:rPr>
        <w:t>(Lim and Greenwood, 2017)</w:t>
      </w:r>
      <w:r w:rsidR="003C259D">
        <w:rPr>
          <w:rFonts w:ascii="Times New Roman" w:hAnsi="Times New Roman" w:cs="Times New Roman"/>
          <w:sz w:val="24"/>
          <w:szCs w:val="24"/>
        </w:rPr>
        <w:fldChar w:fldCharType="end"/>
      </w:r>
      <w:r w:rsidR="00F04EC4">
        <w:rPr>
          <w:rFonts w:ascii="Times New Roman" w:hAnsi="Times New Roman" w:cs="Times New Roman"/>
          <w:sz w:val="24"/>
          <w:szCs w:val="24"/>
        </w:rPr>
        <w:t>.</w:t>
      </w:r>
      <w:r w:rsidR="004F2FB2">
        <w:rPr>
          <w:rFonts w:ascii="Times New Roman" w:hAnsi="Times New Roman" w:cs="Times New Roman"/>
          <w:sz w:val="24"/>
          <w:szCs w:val="24"/>
        </w:rPr>
        <w:t xml:space="preserve"> </w:t>
      </w:r>
      <w:r w:rsidR="00D15588">
        <w:rPr>
          <w:rFonts w:ascii="Times New Roman" w:hAnsi="Times New Roman" w:cs="Times New Roman"/>
          <w:sz w:val="24"/>
          <w:szCs w:val="24"/>
        </w:rPr>
        <w:t xml:space="preserve">The method of analysis used in this report is the stakeholder model. </w:t>
      </w:r>
      <w:r w:rsidR="00470E2C">
        <w:rPr>
          <w:rFonts w:ascii="Times New Roman" w:hAnsi="Times New Roman" w:cs="Times New Roman"/>
          <w:sz w:val="24"/>
          <w:szCs w:val="24"/>
        </w:rPr>
        <w:t xml:space="preserve">To better analyse how public </w:t>
      </w:r>
      <w:r w:rsidR="004A07D0">
        <w:rPr>
          <w:rFonts w:ascii="Times New Roman" w:hAnsi="Times New Roman" w:cs="Times New Roman"/>
          <w:sz w:val="24"/>
          <w:szCs w:val="24"/>
        </w:rPr>
        <w:t>organisations,</w:t>
      </w:r>
      <w:r w:rsidR="00470E2C">
        <w:rPr>
          <w:rFonts w:ascii="Times New Roman" w:hAnsi="Times New Roman" w:cs="Times New Roman"/>
          <w:sz w:val="24"/>
          <w:szCs w:val="24"/>
        </w:rPr>
        <w:t xml:space="preserve"> have player their roles in the implementation of the initiative, this report selects one case of the implementation. The case selected is the </w:t>
      </w:r>
      <w:r w:rsidR="00284E63">
        <w:rPr>
          <w:rFonts w:ascii="Times New Roman" w:hAnsi="Times New Roman" w:cs="Times New Roman"/>
          <w:sz w:val="24"/>
          <w:szCs w:val="24"/>
        </w:rPr>
        <w:t xml:space="preserve">equality movement under the guidance of SDG 10.2 within the Danish </w:t>
      </w:r>
      <w:r w:rsidR="004A07D0">
        <w:rPr>
          <w:rFonts w:ascii="Times New Roman" w:hAnsi="Times New Roman" w:cs="Times New Roman"/>
          <w:sz w:val="24"/>
          <w:szCs w:val="24"/>
        </w:rPr>
        <w:t xml:space="preserve">labour market. </w:t>
      </w:r>
    </w:p>
    <w:p w14:paraId="0E43CEB8" w14:textId="79D3673A" w:rsidR="00D15588" w:rsidRPr="008A7A67" w:rsidRDefault="00AB7725" w:rsidP="00AB7725">
      <w:pPr>
        <w:pStyle w:val="a7"/>
        <w:numPr>
          <w:ilvl w:val="0"/>
          <w:numId w:val="1"/>
        </w:numPr>
        <w:spacing w:before="240" w:after="240" w:line="360" w:lineRule="auto"/>
        <w:outlineLvl w:val="0"/>
        <w:rPr>
          <w:rFonts w:ascii="Times New Roman" w:hAnsi="Times New Roman" w:cs="Times New Roman"/>
          <w:b/>
          <w:bCs/>
          <w:smallCaps/>
          <w:sz w:val="28"/>
          <w:szCs w:val="28"/>
        </w:rPr>
      </w:pPr>
      <w:bookmarkStart w:id="3" w:name="_Toc40384864"/>
      <w:r w:rsidRPr="008A7A67">
        <w:rPr>
          <w:rFonts w:ascii="Times New Roman" w:hAnsi="Times New Roman" w:cs="Times New Roman"/>
          <w:b/>
          <w:bCs/>
          <w:smallCaps/>
          <w:sz w:val="28"/>
          <w:szCs w:val="28"/>
        </w:rPr>
        <w:t>Results</w:t>
      </w:r>
      <w:bookmarkEnd w:id="3"/>
      <w:r w:rsidRPr="008A7A67">
        <w:rPr>
          <w:rFonts w:ascii="Times New Roman" w:hAnsi="Times New Roman" w:cs="Times New Roman"/>
          <w:b/>
          <w:bCs/>
          <w:smallCaps/>
          <w:sz w:val="28"/>
          <w:szCs w:val="28"/>
        </w:rPr>
        <w:t xml:space="preserve"> </w:t>
      </w:r>
    </w:p>
    <w:p w14:paraId="3E2C1B39" w14:textId="0A3CFA7F" w:rsidR="00AB7725" w:rsidRPr="008A7A67" w:rsidRDefault="008A7A67" w:rsidP="008A7A67">
      <w:pPr>
        <w:pStyle w:val="a7"/>
        <w:numPr>
          <w:ilvl w:val="1"/>
          <w:numId w:val="1"/>
        </w:numPr>
        <w:spacing w:before="240" w:after="240" w:line="360" w:lineRule="auto"/>
        <w:outlineLvl w:val="1"/>
        <w:rPr>
          <w:rFonts w:ascii="Times New Roman" w:hAnsi="Times New Roman" w:cs="Times New Roman"/>
          <w:b/>
          <w:bCs/>
          <w:smallCaps/>
          <w:sz w:val="24"/>
          <w:szCs w:val="24"/>
        </w:rPr>
      </w:pPr>
      <w:bookmarkStart w:id="4" w:name="_Toc40384865"/>
      <w:r w:rsidRPr="008A7A67">
        <w:rPr>
          <w:rFonts w:ascii="Times New Roman" w:hAnsi="Times New Roman" w:cs="Times New Roman"/>
          <w:b/>
          <w:bCs/>
          <w:smallCaps/>
          <w:sz w:val="24"/>
          <w:szCs w:val="24"/>
        </w:rPr>
        <w:t>SDG 10.2 and its purpose</w:t>
      </w:r>
      <w:bookmarkEnd w:id="4"/>
      <w:r w:rsidRPr="008A7A67">
        <w:rPr>
          <w:rFonts w:ascii="Times New Roman" w:hAnsi="Times New Roman" w:cs="Times New Roman"/>
          <w:b/>
          <w:bCs/>
          <w:smallCaps/>
          <w:sz w:val="24"/>
          <w:szCs w:val="24"/>
        </w:rPr>
        <w:t xml:space="preserve"> </w:t>
      </w:r>
    </w:p>
    <w:p w14:paraId="6822DCAB" w14:textId="677142FC" w:rsidR="00DE17E2" w:rsidRDefault="00AC2B92"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SDG 10 is to tackle the rising inequality globally. The income inequality across races, ethnics, genders and other social statuses are </w:t>
      </w:r>
      <w:r w:rsidR="00C80A70">
        <w:rPr>
          <w:rFonts w:ascii="Times New Roman" w:hAnsi="Times New Roman" w:cs="Times New Roman"/>
          <w:sz w:val="24"/>
          <w:szCs w:val="24"/>
        </w:rPr>
        <w:t>undermining the global economic growth let alone the growth itself has been damped by multiple factors</w:t>
      </w:r>
      <w:r w:rsidR="00594B4F">
        <w:rPr>
          <w:rFonts w:ascii="Times New Roman" w:hAnsi="Times New Roman" w:cs="Times New Roman"/>
          <w:sz w:val="24"/>
          <w:szCs w:val="24"/>
        </w:rPr>
        <w:t xml:space="preserve"> </w:t>
      </w:r>
      <w:r w:rsidR="00FC4039">
        <w:rPr>
          <w:rFonts w:ascii="Times New Roman" w:hAnsi="Times New Roman" w:cs="Times New Roman"/>
          <w:sz w:val="24"/>
          <w:szCs w:val="24"/>
        </w:rPr>
        <w:fldChar w:fldCharType="begin" w:fldLock="1"/>
      </w:r>
      <w:r w:rsidR="00154658">
        <w:rPr>
          <w:rFonts w:ascii="Times New Roman" w:hAnsi="Times New Roman" w:cs="Times New Roman"/>
          <w:sz w:val="24"/>
          <w:szCs w:val="24"/>
        </w:rPr>
        <w:instrText>ADDIN CSL_CITATION {"citationItems":[{"id":"ITEM-1","itemData":{"DOI":"10.1057/s41308-017-0030-8","ISSN":"2041417X","abstract":"The relationship between income inequality and economic growth is complex and the evidence mixed. This paper focuses on the connections between income inequality and the fragility of economic growth. We find that longer growth spells - periods of strong, healthy, per capita growth - are robustly associated with more equality in the income distribution, even when controlling for a range of other standard determinants. A key implication is that it would be a gamble to think that distribution will take care of itself provided policy makers steadfastly pursue growth. Over longer horizons, avoiding excessive inequality and sustaining economic growth may be two sides of the same coin.","author":[{"dropping-particle":"","family":"Berg","given":"Andrew G.","non-dropping-particle":"","parse-names":false,"suffix":""},{"dropping-particle":"","family":"Ostry","given":"Jonathan D.","non-dropping-particle":"","parse-names":false,"suffix":""}],"container-title":"IMF Economic Review","id":"ITEM-1","issue":"4","issued":{"date-parts":[["2017"]]},"page":"792-815","title":"Inequality and Unsustainable Growth: Two Sides of the Same Coin?","type":"article-journal","volume":"65"},"uris":["http://www.mendeley.com/documents/?uuid=d4c44557-989a-4c1c-8f7b-274e526d27be"]}],"mendeley":{"formattedCitation":"(Berg and Ostry, 2017)","plainTextFormattedCitation":"(Berg and Ostry, 2017)","previouslyFormattedCitation":"(Berg and Ostry, 2017)"},"properties":{"noteIndex":0},"schema":"https://github.com/citation-style-language/schema/raw/master/csl-citation.json"}</w:instrText>
      </w:r>
      <w:r w:rsidR="00FC4039">
        <w:rPr>
          <w:rFonts w:ascii="Times New Roman" w:hAnsi="Times New Roman" w:cs="Times New Roman"/>
          <w:sz w:val="24"/>
          <w:szCs w:val="24"/>
        </w:rPr>
        <w:fldChar w:fldCharType="separate"/>
      </w:r>
      <w:r w:rsidR="00FC4039" w:rsidRPr="00FC4039">
        <w:rPr>
          <w:rFonts w:ascii="Times New Roman" w:hAnsi="Times New Roman" w:cs="Times New Roman"/>
          <w:noProof/>
          <w:sz w:val="24"/>
          <w:szCs w:val="24"/>
        </w:rPr>
        <w:t>(Berg and Ostry, 2017)</w:t>
      </w:r>
      <w:r w:rsidR="00FC4039">
        <w:rPr>
          <w:rFonts w:ascii="Times New Roman" w:hAnsi="Times New Roman" w:cs="Times New Roman"/>
          <w:sz w:val="24"/>
          <w:szCs w:val="24"/>
        </w:rPr>
        <w:fldChar w:fldCharType="end"/>
      </w:r>
      <w:r w:rsidR="00C80A70">
        <w:rPr>
          <w:rFonts w:ascii="Times New Roman" w:hAnsi="Times New Roman" w:cs="Times New Roman"/>
          <w:sz w:val="24"/>
          <w:szCs w:val="24"/>
        </w:rPr>
        <w:t xml:space="preserve">. The slowing down of the economic growth in recent years with the widening </w:t>
      </w:r>
      <w:r w:rsidR="0083053A">
        <w:rPr>
          <w:rFonts w:ascii="Times New Roman" w:hAnsi="Times New Roman" w:cs="Times New Roman"/>
          <w:sz w:val="24"/>
          <w:szCs w:val="24"/>
        </w:rPr>
        <w:t xml:space="preserve">inequality gap </w:t>
      </w:r>
      <w:r w:rsidR="0005288B">
        <w:rPr>
          <w:rFonts w:ascii="Times New Roman" w:hAnsi="Times New Roman" w:cs="Times New Roman"/>
          <w:sz w:val="24"/>
          <w:szCs w:val="24"/>
        </w:rPr>
        <w:t xml:space="preserve">are leading to negative outcomes not only in the </w:t>
      </w:r>
      <w:r w:rsidR="00FB1F6D">
        <w:rPr>
          <w:rFonts w:ascii="Times New Roman" w:hAnsi="Times New Roman" w:cs="Times New Roman"/>
          <w:sz w:val="24"/>
          <w:szCs w:val="24"/>
        </w:rPr>
        <w:t>long-term</w:t>
      </w:r>
      <w:r w:rsidR="0005288B">
        <w:rPr>
          <w:rFonts w:ascii="Times New Roman" w:hAnsi="Times New Roman" w:cs="Times New Roman"/>
          <w:sz w:val="24"/>
          <w:szCs w:val="24"/>
        </w:rPr>
        <w:t xml:space="preserve"> sustainable development but also the </w:t>
      </w:r>
      <w:r w:rsidR="001A300F">
        <w:rPr>
          <w:rFonts w:ascii="Times New Roman" w:hAnsi="Times New Roman" w:cs="Times New Roman"/>
          <w:sz w:val="24"/>
          <w:szCs w:val="24"/>
        </w:rPr>
        <w:t>short-term</w:t>
      </w:r>
      <w:r w:rsidR="0005288B">
        <w:rPr>
          <w:rFonts w:ascii="Times New Roman" w:hAnsi="Times New Roman" w:cs="Times New Roman"/>
          <w:sz w:val="24"/>
          <w:szCs w:val="24"/>
        </w:rPr>
        <w:t xml:space="preserve"> economic development in the world</w:t>
      </w:r>
      <w:r w:rsidR="00FC4039">
        <w:rPr>
          <w:rFonts w:ascii="Times New Roman" w:hAnsi="Times New Roman" w:cs="Times New Roman"/>
          <w:sz w:val="24"/>
          <w:szCs w:val="24"/>
        </w:rPr>
        <w:t xml:space="preserve"> </w:t>
      </w:r>
      <w:r w:rsidR="00154658">
        <w:rPr>
          <w:rFonts w:ascii="Times New Roman" w:hAnsi="Times New Roman" w:cs="Times New Roman"/>
          <w:sz w:val="24"/>
          <w:szCs w:val="24"/>
        </w:rPr>
        <w:fldChar w:fldCharType="begin" w:fldLock="1"/>
      </w:r>
      <w:r w:rsidR="005D7767">
        <w:rPr>
          <w:rFonts w:ascii="Times New Roman" w:hAnsi="Times New Roman" w:cs="Times New Roman"/>
          <w:sz w:val="24"/>
          <w:szCs w:val="24"/>
        </w:rPr>
        <w:instrText>ADDIN CSL_CITATION {"citationItems":[{"id":"ITEM-1","itemData":{"DOI":"10.1016/j.rie.2016.05.005","ISSN":"10909443","abstract":"The study presents comparative global evidence on the transformation of economic growth to poverty reduction in developing countries, with emphasis on the role of income inequality. The focus is on the period since the early-mid-1990s when growth in these countries as a group has been relatively strong, surpassing that of the advanced economies. Both regional and country-specific data are analyzed for the $1.25 and $2.50-level poverty headcount ratios using World Bank Povcalnet data. The study finds that on average income growth has been the major driving force behind both the declines and increases in poverty. The study, however, documents substantial regional and country differences that are masked by this ‘average’ dominant-growth story. While in the majority of countries, growth was the major factor behind falling or increasing poverty, inequality, nevertheless, played the crucial role in poverty behavior in a large number of countries. And, even in those countries where growth has been the main driver of poverty-reduction, further progress could have occurred under relatively favorable income distribution. For more efficient policymaking, therefore, idiosyncratic attributes of countries should be emphasized. In general, high initial levels of inequality limit the effectiveness of growth in reducing poverty while growing inequality increases poverty directly for a given level of growth. It would seem judicious, therefore, to accord special attention to reducing inequality in certain countries where income distribution is especially unfavorable. Unfortunately, the present study also points to the limited effects of growth and inequality-reducing policies in low-income countries.","author":[{"dropping-particle":"","family":"Fosu","given":"Augustin Kwasi","non-dropping-particle":"","parse-names":false,"suffix":""}],"container-title":"Research in Economics","id":"ITEM-1","issue":"2","issued":{"date-parts":[["2017"]]},"page":"306-336","publisher":"Elsevier","title":"Growth, inequality, and poverty reduction in developing countries: Recent global evidence","type":"article-journal","volume":"71"},"uris":["http://www.mendeley.com/documents/?uuid=9bd29991-40d4-4a7c-a6a9-e370ca19a608"]}],"mendeley":{"formattedCitation":"(Fosu, 2017)","plainTextFormattedCitation":"(Fosu, 2017)","previouslyFormattedCitation":"(Fosu, 2017)"},"properties":{"noteIndex":0},"schema":"https://github.com/citation-style-language/schema/raw/master/csl-citation.json"}</w:instrText>
      </w:r>
      <w:r w:rsidR="00154658">
        <w:rPr>
          <w:rFonts w:ascii="Times New Roman" w:hAnsi="Times New Roman" w:cs="Times New Roman"/>
          <w:sz w:val="24"/>
          <w:szCs w:val="24"/>
        </w:rPr>
        <w:fldChar w:fldCharType="separate"/>
      </w:r>
      <w:r w:rsidR="00154658" w:rsidRPr="00154658">
        <w:rPr>
          <w:rFonts w:ascii="Times New Roman" w:hAnsi="Times New Roman" w:cs="Times New Roman"/>
          <w:noProof/>
          <w:sz w:val="24"/>
          <w:szCs w:val="24"/>
        </w:rPr>
        <w:t>(Fosu, 2017)</w:t>
      </w:r>
      <w:r w:rsidR="00154658">
        <w:rPr>
          <w:rFonts w:ascii="Times New Roman" w:hAnsi="Times New Roman" w:cs="Times New Roman"/>
          <w:sz w:val="24"/>
          <w:szCs w:val="24"/>
        </w:rPr>
        <w:fldChar w:fldCharType="end"/>
      </w:r>
      <w:r w:rsidR="0005288B">
        <w:rPr>
          <w:rFonts w:ascii="Times New Roman" w:hAnsi="Times New Roman" w:cs="Times New Roman"/>
          <w:sz w:val="24"/>
          <w:szCs w:val="24"/>
        </w:rPr>
        <w:t xml:space="preserve">. </w:t>
      </w:r>
      <w:r w:rsidR="00FB1F6D">
        <w:rPr>
          <w:rFonts w:ascii="Times New Roman" w:hAnsi="Times New Roman" w:cs="Times New Roman"/>
          <w:sz w:val="24"/>
          <w:szCs w:val="24"/>
        </w:rPr>
        <w:t>As suggested by</w:t>
      </w:r>
      <w:r w:rsidR="005139BB" w:rsidRPr="005139BB">
        <w:rPr>
          <w:rFonts w:ascii="Times New Roman" w:hAnsi="Times New Roman" w:cs="Times New Roman"/>
          <w:noProof/>
          <w:sz w:val="24"/>
          <w:szCs w:val="24"/>
        </w:rPr>
        <w:t xml:space="preserve"> Alvaredo </w:t>
      </w:r>
      <w:r w:rsidR="005139BB" w:rsidRPr="005139BB">
        <w:rPr>
          <w:rFonts w:ascii="Times New Roman" w:hAnsi="Times New Roman" w:cs="Times New Roman"/>
          <w:i/>
          <w:noProof/>
          <w:sz w:val="24"/>
          <w:szCs w:val="24"/>
        </w:rPr>
        <w:t>et al.</w:t>
      </w:r>
      <w:r w:rsidR="00FB1F6D">
        <w:rPr>
          <w:rFonts w:ascii="Times New Roman" w:hAnsi="Times New Roman" w:cs="Times New Roman"/>
          <w:sz w:val="24"/>
          <w:szCs w:val="24"/>
        </w:rPr>
        <w:t xml:space="preserve"> </w:t>
      </w:r>
      <w:r w:rsidR="005139BB">
        <w:rPr>
          <w:rFonts w:ascii="Times New Roman" w:hAnsi="Times New Roman" w:cs="Times New Roman"/>
          <w:sz w:val="24"/>
          <w:szCs w:val="24"/>
        </w:rPr>
        <w:fldChar w:fldCharType="begin" w:fldLock="1"/>
      </w:r>
      <w:r w:rsidR="000102B1">
        <w:rPr>
          <w:rFonts w:ascii="Times New Roman" w:hAnsi="Times New Roman" w:cs="Times New Roman"/>
          <w:sz w:val="24"/>
          <w:szCs w:val="24"/>
        </w:rPr>
        <w:instrText>ADDIN CSL_CITATION {"citationItems":[{"id":"ITEM-1","itemData":{"DOI":"10.1257/pandp.20181073","ISBN":"2574-0768","ISSN":"2574-0768","abstract":"We present new evidence on global inequality and growth since 1980 using the World and Wealth Income Database. We plot the curve of cumulated growth from 1980 to 2016 by percentile of the global distribution of income per adult. This curve has an elephant shape due to high growth rates at the median (fast growth in China and India), modest growth rates above the median, and explosive growth rates at the top. We project the evolution of global inequality between now and 2050 combining projected macro growth rates and within country inequality evolution based on past trends.","author":[{"dropping-particle":"","family":"Alvaredo","given":"Facundo","non-dropping-particle":"","parse-names":false,"suffix":""},{"dropping-particle":"","family":"Chancel","given":"Lucas","non-dropping-particle":"","parse-names":false,"suffix":""},{"dropping-particle":"","family":"Piketty","given":"Thomas","non-dropping-particle":"","parse-names":false,"suffix":""},{"dropping-particle":"","family":"Saez","given":"Emmanuel","non-dropping-particle":"","parse-names":false,"suffix":""},{"dropping-particle":"","family":"Zucman","given":"Gabriel","non-dropping-particle":"","parse-names":false,"suffix":""}],"container-title":"AEA Papers and Proceedings","id":"ITEM-1","issued":{"date-parts":[["2018"]]},"page":"103-08","title":"The Elephant Curve of Global Inequality and Growth","type":"paper-conference","volume":"108"},"uris":["http://www.mendeley.com/documents/?uuid=b5df7917-91b9-4c35-92ed-5e0037d254a8"]}],"mendeley":{"formattedCitation":"(Alvaredo &lt;i&gt;et al.&lt;/i&gt;, 2018)","manualFormatting":"(2018)","plainTextFormattedCitation":"(Alvaredo et al., 2018)","previouslyFormattedCitation":"(Alvaredo &lt;i&gt;et al.&lt;/i&gt;, 2018)"},"properties":{"noteIndex":0},"schema":"https://github.com/citation-style-language/schema/raw/master/csl-citation.json"}</w:instrText>
      </w:r>
      <w:r w:rsidR="005139BB">
        <w:rPr>
          <w:rFonts w:ascii="Times New Roman" w:hAnsi="Times New Roman" w:cs="Times New Roman"/>
          <w:sz w:val="24"/>
          <w:szCs w:val="24"/>
        </w:rPr>
        <w:fldChar w:fldCharType="separate"/>
      </w:r>
      <w:r w:rsidR="005139BB" w:rsidRPr="005139BB">
        <w:rPr>
          <w:rFonts w:ascii="Times New Roman" w:hAnsi="Times New Roman" w:cs="Times New Roman"/>
          <w:noProof/>
          <w:sz w:val="24"/>
          <w:szCs w:val="24"/>
        </w:rPr>
        <w:t>(2018)</w:t>
      </w:r>
      <w:r w:rsidR="005139BB">
        <w:rPr>
          <w:rFonts w:ascii="Times New Roman" w:hAnsi="Times New Roman" w:cs="Times New Roman"/>
          <w:sz w:val="24"/>
          <w:szCs w:val="24"/>
        </w:rPr>
        <w:fldChar w:fldCharType="end"/>
      </w:r>
      <w:r w:rsidR="005139BB">
        <w:rPr>
          <w:rFonts w:ascii="Times New Roman" w:hAnsi="Times New Roman" w:cs="Times New Roman"/>
          <w:sz w:val="24"/>
          <w:szCs w:val="24"/>
        </w:rPr>
        <w:t xml:space="preserve">, the inequality such as the inequality in income has become a major obstacle of the </w:t>
      </w:r>
      <w:r w:rsidR="008F675B">
        <w:rPr>
          <w:rFonts w:ascii="Times New Roman" w:hAnsi="Times New Roman" w:cs="Times New Roman"/>
          <w:sz w:val="24"/>
          <w:szCs w:val="24"/>
        </w:rPr>
        <w:t xml:space="preserve">global economic development. </w:t>
      </w:r>
    </w:p>
    <w:p w14:paraId="0D9E8B8A" w14:textId="2895D759" w:rsidR="009D752D" w:rsidRDefault="00A25CBD"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SDG 10.2, specifically, focuses on the promotion of inclusion of people into the society regardless of the social statuses and </w:t>
      </w:r>
      <w:r w:rsidR="00A130F4">
        <w:rPr>
          <w:rFonts w:ascii="Times New Roman" w:hAnsi="Times New Roman" w:cs="Times New Roman"/>
          <w:sz w:val="24"/>
          <w:szCs w:val="24"/>
        </w:rPr>
        <w:t>conditions. The specific indicator in the SDG 10.2 is the proportion of people with income lower</w:t>
      </w:r>
      <w:r w:rsidR="00E506D5">
        <w:rPr>
          <w:rFonts w:ascii="Times New Roman" w:hAnsi="Times New Roman" w:cs="Times New Roman"/>
          <w:sz w:val="24"/>
          <w:szCs w:val="24"/>
        </w:rPr>
        <w:t xml:space="preserve"> than the 50% of income median</w:t>
      </w:r>
      <w:r w:rsidR="00154658">
        <w:rPr>
          <w:rFonts w:ascii="Times New Roman" w:hAnsi="Times New Roman" w:cs="Times New Roman"/>
          <w:sz w:val="24"/>
          <w:szCs w:val="24"/>
        </w:rPr>
        <w:t xml:space="preserve"> </w:t>
      </w:r>
      <w:r w:rsidR="005D7767">
        <w:rPr>
          <w:rFonts w:ascii="Times New Roman" w:hAnsi="Times New Roman" w:cs="Times New Roman"/>
          <w:sz w:val="24"/>
          <w:szCs w:val="24"/>
        </w:rPr>
        <w:fldChar w:fldCharType="begin" w:fldLock="1"/>
      </w:r>
      <w:r w:rsidR="00A0532B">
        <w:rPr>
          <w:rFonts w:ascii="Times New Roman" w:hAnsi="Times New Roman" w:cs="Times New Roman"/>
          <w:sz w:val="24"/>
          <w:szCs w:val="24"/>
        </w:rPr>
        <w:instrText>ADDIN CSL_CITATION {"citationItems":[{"id":"ITEM-1","itemData":{"URL":"https://stats.unctad.org/Dgff2016/prosperity/goal10/target_10_2.html","accessed":{"date-parts":[["2020","5","14"]]},"author":[{"dropping-particle":"","family":"UNCTAD","given":"","non-dropping-particle":"","parse-names":false,"suffix":""}],"id":"ITEM-1","issued":{"date-parts":[["2016"]]},"title":"UNCTAD DGFF2016 SDG Goal 10.2 - Social, economic and political inclusion","type":"webpage"},"uris":["http://www.mendeley.com/documents/?uuid=a0010a59-b146-305a-bf39-a27ac984dc8b"]}],"mendeley":{"formattedCitation":"(UNCTAD, 2016)","plainTextFormattedCitation":"(UNCTAD, 2016)","previouslyFormattedCitation":"(UNCTAD, 2016)"},"properties":{"noteIndex":0},"schema":"https://github.com/citation-style-language/schema/raw/master/csl-citation.json"}</w:instrText>
      </w:r>
      <w:r w:rsidR="005D7767">
        <w:rPr>
          <w:rFonts w:ascii="Times New Roman" w:hAnsi="Times New Roman" w:cs="Times New Roman"/>
          <w:sz w:val="24"/>
          <w:szCs w:val="24"/>
        </w:rPr>
        <w:fldChar w:fldCharType="separate"/>
      </w:r>
      <w:r w:rsidR="005D7767" w:rsidRPr="005D7767">
        <w:rPr>
          <w:rFonts w:ascii="Times New Roman" w:hAnsi="Times New Roman" w:cs="Times New Roman"/>
          <w:noProof/>
          <w:sz w:val="24"/>
          <w:szCs w:val="24"/>
        </w:rPr>
        <w:t>(UNCTAD, 2016)</w:t>
      </w:r>
      <w:r w:rsidR="005D7767">
        <w:rPr>
          <w:rFonts w:ascii="Times New Roman" w:hAnsi="Times New Roman" w:cs="Times New Roman"/>
          <w:sz w:val="24"/>
          <w:szCs w:val="24"/>
        </w:rPr>
        <w:fldChar w:fldCharType="end"/>
      </w:r>
      <w:r w:rsidR="00567B6A">
        <w:rPr>
          <w:rFonts w:ascii="Times New Roman" w:hAnsi="Times New Roman" w:cs="Times New Roman"/>
          <w:sz w:val="24"/>
          <w:szCs w:val="24"/>
        </w:rPr>
        <w:t xml:space="preserve">. The SDG 10.2 </w:t>
      </w:r>
      <w:r w:rsidR="00567B6A">
        <w:rPr>
          <w:rFonts w:ascii="Times New Roman" w:hAnsi="Times New Roman" w:cs="Times New Roman" w:hint="eastAsia"/>
          <w:sz w:val="24"/>
          <w:szCs w:val="24"/>
        </w:rPr>
        <w:t>is</w:t>
      </w:r>
      <w:r w:rsidR="00567B6A">
        <w:rPr>
          <w:rFonts w:ascii="Times New Roman" w:hAnsi="Times New Roman" w:cs="Times New Roman"/>
          <w:sz w:val="24"/>
          <w:szCs w:val="24"/>
        </w:rPr>
        <w:t xml:space="preserve"> </w:t>
      </w:r>
      <w:r w:rsidR="000D0D37">
        <w:rPr>
          <w:rFonts w:ascii="Times New Roman" w:hAnsi="Times New Roman" w:cs="Times New Roman"/>
          <w:sz w:val="24"/>
          <w:szCs w:val="24"/>
        </w:rPr>
        <w:t xml:space="preserve">coordinated by UN with its major sub-organisations such as </w:t>
      </w:r>
      <w:r w:rsidR="006C5A0B">
        <w:rPr>
          <w:rFonts w:ascii="Times New Roman" w:hAnsi="Times New Roman" w:cs="Times New Roman"/>
          <w:sz w:val="24"/>
          <w:szCs w:val="24"/>
        </w:rPr>
        <w:t xml:space="preserve">the </w:t>
      </w:r>
      <w:r w:rsidR="00EF2074" w:rsidRPr="00EF2074">
        <w:rPr>
          <w:rFonts w:ascii="Times New Roman" w:hAnsi="Times New Roman" w:cs="Times New Roman"/>
          <w:sz w:val="24"/>
          <w:szCs w:val="24"/>
        </w:rPr>
        <w:t>United Nations Department of Economic and Social Affair</w:t>
      </w:r>
      <w:r w:rsidR="00EF2074">
        <w:rPr>
          <w:rFonts w:ascii="Times New Roman" w:hAnsi="Times New Roman" w:cs="Times New Roman"/>
          <w:sz w:val="24"/>
          <w:szCs w:val="24"/>
        </w:rPr>
        <w:t xml:space="preserve">s, United Nations Development Program, </w:t>
      </w:r>
      <w:r w:rsidR="002D325D" w:rsidRPr="002D325D">
        <w:rPr>
          <w:rFonts w:ascii="Times New Roman" w:hAnsi="Times New Roman" w:cs="Times New Roman"/>
          <w:sz w:val="24"/>
          <w:szCs w:val="24"/>
        </w:rPr>
        <w:t>The United Nations Children's Fund</w:t>
      </w:r>
      <w:r w:rsidR="00047A67">
        <w:rPr>
          <w:rFonts w:ascii="Times New Roman" w:hAnsi="Times New Roman" w:cs="Times New Roman"/>
          <w:sz w:val="24"/>
          <w:szCs w:val="24"/>
        </w:rPr>
        <w:t xml:space="preserve"> </w:t>
      </w:r>
      <w:r w:rsidR="00A0532B">
        <w:rPr>
          <w:rFonts w:ascii="Times New Roman" w:hAnsi="Times New Roman" w:cs="Times New Roman"/>
          <w:sz w:val="24"/>
          <w:szCs w:val="24"/>
        </w:rPr>
        <w:fldChar w:fldCharType="begin" w:fldLock="1"/>
      </w:r>
      <w:r w:rsidR="00474774">
        <w:rPr>
          <w:rFonts w:ascii="Times New Roman" w:hAnsi="Times New Roman" w:cs="Times New Roman"/>
          <w:sz w:val="24"/>
          <w:szCs w:val="24"/>
        </w:rPr>
        <w:instrText>ADDIN CSL_CITATION {"citationItems":[{"id":"ITEM-1","itemData":{"DOI":"10.1007/978-981-32-9927-6_11","author":[{"dropping-particle":"","family":"Power","given":"Caitlin","non-dropping-particle":"","parse-names":false,"suffix":""}],"container-title":"Actioning the Global Goals for Local Impact","id":"ITEM-1","issued":{"date-parts":[["2020"]]},"page":"153-172","publisher":"Springer","title":"SDG 10 Reducing Inequalities","type":"chapter"},"uris":["http://www.mendeley.com/documents/?uuid=2c2c73ec-e467-4d55-8a6d-5a237f493b1e"]}],"mendeley":{"formattedCitation":"(Power, 2020)","plainTextFormattedCitation":"(Power, 2020)","previouslyFormattedCitation":"(Power, 2020)"},"properties":{"noteIndex":0},"schema":"https://github.com/citation-style-language/schema/raw/master/csl-citation.json"}</w:instrText>
      </w:r>
      <w:r w:rsidR="00A0532B">
        <w:rPr>
          <w:rFonts w:ascii="Times New Roman" w:hAnsi="Times New Roman" w:cs="Times New Roman"/>
          <w:sz w:val="24"/>
          <w:szCs w:val="24"/>
        </w:rPr>
        <w:fldChar w:fldCharType="separate"/>
      </w:r>
      <w:r w:rsidR="00A0532B" w:rsidRPr="00A0532B">
        <w:rPr>
          <w:rFonts w:ascii="Times New Roman" w:hAnsi="Times New Roman" w:cs="Times New Roman"/>
          <w:noProof/>
          <w:sz w:val="24"/>
          <w:szCs w:val="24"/>
        </w:rPr>
        <w:t>(Power, 2020)</w:t>
      </w:r>
      <w:r w:rsidR="00A0532B">
        <w:rPr>
          <w:rFonts w:ascii="Times New Roman" w:hAnsi="Times New Roman" w:cs="Times New Roman"/>
          <w:sz w:val="24"/>
          <w:szCs w:val="24"/>
        </w:rPr>
        <w:fldChar w:fldCharType="end"/>
      </w:r>
      <w:r w:rsidR="002D325D">
        <w:rPr>
          <w:rFonts w:ascii="Times New Roman" w:hAnsi="Times New Roman" w:cs="Times New Roman"/>
          <w:sz w:val="24"/>
          <w:szCs w:val="24"/>
        </w:rPr>
        <w:t xml:space="preserve">. </w:t>
      </w:r>
      <w:r w:rsidR="002A48E8">
        <w:rPr>
          <w:rFonts w:ascii="Times New Roman" w:hAnsi="Times New Roman" w:cs="Times New Roman"/>
          <w:sz w:val="24"/>
          <w:szCs w:val="24"/>
        </w:rPr>
        <w:t xml:space="preserve">The overall SDG 10 and SDG 10.2 have also been </w:t>
      </w:r>
      <w:r w:rsidR="00F073BE">
        <w:rPr>
          <w:rFonts w:ascii="Times New Roman" w:hAnsi="Times New Roman" w:cs="Times New Roman"/>
          <w:sz w:val="24"/>
          <w:szCs w:val="24"/>
        </w:rPr>
        <w:t>seeking collaboration with the private sector</w:t>
      </w:r>
      <w:r w:rsidR="00161021">
        <w:rPr>
          <w:rFonts w:ascii="Times New Roman" w:hAnsi="Times New Roman" w:cs="Times New Roman"/>
          <w:sz w:val="24"/>
          <w:szCs w:val="24"/>
        </w:rPr>
        <w:t xml:space="preserve"> including the companies directly related to the initiative and advertising companies for the promotion of the initiative. </w:t>
      </w:r>
    </w:p>
    <w:p w14:paraId="3E565AD2" w14:textId="6E759E2B" w:rsidR="00161021" w:rsidRPr="00161021" w:rsidRDefault="00161021" w:rsidP="00161021">
      <w:pPr>
        <w:pStyle w:val="a7"/>
        <w:numPr>
          <w:ilvl w:val="1"/>
          <w:numId w:val="1"/>
        </w:numPr>
        <w:spacing w:before="240" w:after="240" w:line="360" w:lineRule="auto"/>
        <w:outlineLvl w:val="1"/>
        <w:rPr>
          <w:rFonts w:ascii="Times New Roman" w:hAnsi="Times New Roman" w:cs="Times New Roman"/>
          <w:b/>
          <w:bCs/>
          <w:smallCaps/>
          <w:sz w:val="24"/>
          <w:szCs w:val="24"/>
        </w:rPr>
      </w:pPr>
      <w:bookmarkStart w:id="5" w:name="_Toc40384866"/>
      <w:r w:rsidRPr="00161021">
        <w:rPr>
          <w:rFonts w:ascii="Times New Roman" w:hAnsi="Times New Roman" w:cs="Times New Roman"/>
          <w:b/>
          <w:bCs/>
          <w:smallCaps/>
          <w:sz w:val="24"/>
          <w:szCs w:val="24"/>
        </w:rPr>
        <w:t>Stakeholders in the SDG 10.2</w:t>
      </w:r>
      <w:bookmarkEnd w:id="5"/>
      <w:r w:rsidRPr="00161021">
        <w:rPr>
          <w:rFonts w:ascii="Times New Roman" w:hAnsi="Times New Roman" w:cs="Times New Roman"/>
          <w:b/>
          <w:bCs/>
          <w:smallCaps/>
          <w:sz w:val="24"/>
          <w:szCs w:val="24"/>
        </w:rPr>
        <w:t xml:space="preserve"> </w:t>
      </w:r>
    </w:p>
    <w:p w14:paraId="4BC5F3D7" w14:textId="1C98CC97" w:rsidR="00161021" w:rsidRDefault="00161021"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Despite that the SDG 10.2 emphasises </w:t>
      </w:r>
      <w:r w:rsidR="003362F6">
        <w:rPr>
          <w:rFonts w:ascii="Times New Roman" w:hAnsi="Times New Roman" w:cs="Times New Roman"/>
          <w:sz w:val="24"/>
          <w:szCs w:val="24"/>
        </w:rPr>
        <w:t xml:space="preserve">on the empowerment and inclusion of all people, it is </w:t>
      </w:r>
      <w:r w:rsidR="003362F6">
        <w:rPr>
          <w:rFonts w:ascii="Times New Roman" w:hAnsi="Times New Roman" w:cs="Times New Roman"/>
          <w:sz w:val="24"/>
          <w:szCs w:val="24"/>
        </w:rPr>
        <w:lastRenderedPageBreak/>
        <w:t>evident that people in minority groups, in low-wage groups and those with special conditions</w:t>
      </w:r>
      <w:r w:rsidR="0083784E">
        <w:rPr>
          <w:rFonts w:ascii="Times New Roman" w:hAnsi="Times New Roman" w:cs="Times New Roman"/>
          <w:sz w:val="24"/>
          <w:szCs w:val="24"/>
        </w:rPr>
        <w:t xml:space="preserve">, such as those in lower-income groups, </w:t>
      </w:r>
      <w:r w:rsidR="003362F6">
        <w:rPr>
          <w:rFonts w:ascii="Times New Roman" w:hAnsi="Times New Roman" w:cs="Times New Roman"/>
          <w:sz w:val="24"/>
          <w:szCs w:val="24"/>
        </w:rPr>
        <w:t xml:space="preserve">are especially suffering from the inequality </w:t>
      </w:r>
      <w:r w:rsidR="000102B1">
        <w:rPr>
          <w:rFonts w:ascii="Times New Roman" w:hAnsi="Times New Roman" w:cs="Times New Roman"/>
          <w:sz w:val="24"/>
          <w:szCs w:val="24"/>
        </w:rPr>
        <w:fldChar w:fldCharType="begin" w:fldLock="1"/>
      </w:r>
      <w:r w:rsidR="00644EB2">
        <w:rPr>
          <w:rFonts w:ascii="Times New Roman" w:hAnsi="Times New Roman" w:cs="Times New Roman"/>
          <w:sz w:val="24"/>
          <w:szCs w:val="24"/>
        </w:rPr>
        <w:instrText>ADDIN CSL_CITATION {"citationItems":[{"id":"ITEM-1","itemData":{"DOI":"10.1257/aer.p20171095","ISSN":"00028282","author":[{"dropping-particle":"","family":"Alvaredo","given":"Facundo","non-dropping-particle":"","parse-names":false,"suffix":""},{"dropping-particle":"","family":"Chancel","given":"Lucas","non-dropping-particle":"","parse-names":false,"suffix":""},{"dropping-particle":"","family":"Piketty","given":"Thomas","non-dropping-particle":"","parse-names":false,"suffix":""},{"dropping-particle":"","family":"Saez","given":"Emmanuel","non-dropping-particle":"","parse-names":false,"suffix":""},{"dropping-particle":"","family":"Zucman","given":"Gabriel","non-dropping-particle":"","parse-names":false,"suffix":""}],"container-title":"American Economic Review","id":"ITEM-1","issue":"5","issued":{"date-parts":[["2017"]]},"page":"404-409","title":"Global inequality dynamics: New findings from WID.world","type":"article-journal","volume":"107"},"uris":["http://www.mendeley.com/documents/?uuid=11b97ff4-2392-4cb1-b6dc-8f7526cbad82"]}],"mendeley":{"formattedCitation":"(Alvaredo &lt;i&gt;et al.&lt;/i&gt;, 2017)","plainTextFormattedCitation":"(Alvaredo et al., 2017)","previouslyFormattedCitation":"(Alvaredo &lt;i&gt;et al.&lt;/i&gt;, 2017)"},"properties":{"noteIndex":0},"schema":"https://github.com/citation-style-language/schema/raw/master/csl-citation.json"}</w:instrText>
      </w:r>
      <w:r w:rsidR="000102B1">
        <w:rPr>
          <w:rFonts w:ascii="Times New Roman" w:hAnsi="Times New Roman" w:cs="Times New Roman"/>
          <w:sz w:val="24"/>
          <w:szCs w:val="24"/>
        </w:rPr>
        <w:fldChar w:fldCharType="separate"/>
      </w:r>
      <w:r w:rsidR="000102B1" w:rsidRPr="000102B1">
        <w:rPr>
          <w:rFonts w:ascii="Times New Roman" w:hAnsi="Times New Roman" w:cs="Times New Roman"/>
          <w:noProof/>
          <w:sz w:val="24"/>
          <w:szCs w:val="24"/>
        </w:rPr>
        <w:t xml:space="preserve">(Alvaredo </w:t>
      </w:r>
      <w:r w:rsidR="000102B1" w:rsidRPr="000102B1">
        <w:rPr>
          <w:rFonts w:ascii="Times New Roman" w:hAnsi="Times New Roman" w:cs="Times New Roman"/>
          <w:i/>
          <w:noProof/>
          <w:sz w:val="24"/>
          <w:szCs w:val="24"/>
        </w:rPr>
        <w:t>et al.</w:t>
      </w:r>
      <w:r w:rsidR="000102B1" w:rsidRPr="000102B1">
        <w:rPr>
          <w:rFonts w:ascii="Times New Roman" w:hAnsi="Times New Roman" w:cs="Times New Roman"/>
          <w:noProof/>
          <w:sz w:val="24"/>
          <w:szCs w:val="24"/>
        </w:rPr>
        <w:t>, 2017)</w:t>
      </w:r>
      <w:r w:rsidR="000102B1">
        <w:rPr>
          <w:rFonts w:ascii="Times New Roman" w:hAnsi="Times New Roman" w:cs="Times New Roman"/>
          <w:sz w:val="24"/>
          <w:szCs w:val="24"/>
        </w:rPr>
        <w:fldChar w:fldCharType="end"/>
      </w:r>
      <w:r w:rsidR="003362F6">
        <w:rPr>
          <w:rFonts w:ascii="Times New Roman" w:hAnsi="Times New Roman" w:cs="Times New Roman"/>
          <w:sz w:val="24"/>
          <w:szCs w:val="24"/>
        </w:rPr>
        <w:t xml:space="preserve">. </w:t>
      </w:r>
      <w:r w:rsidR="00F00872">
        <w:rPr>
          <w:rFonts w:ascii="Times New Roman" w:hAnsi="Times New Roman" w:cs="Times New Roman"/>
          <w:sz w:val="24"/>
          <w:szCs w:val="24"/>
        </w:rPr>
        <w:t xml:space="preserve">The inequality in terms in the social inclusion and income level of people significantly relies on the policy-making bodies in national economic policy and labour market policy. </w:t>
      </w:r>
      <w:r w:rsidR="00432840">
        <w:rPr>
          <w:rFonts w:ascii="Times New Roman" w:hAnsi="Times New Roman" w:cs="Times New Roman"/>
          <w:sz w:val="24"/>
          <w:szCs w:val="24"/>
        </w:rPr>
        <w:t xml:space="preserve">As found by </w:t>
      </w:r>
      <w:r w:rsidR="00CF0AA3" w:rsidRPr="00CF0AA3">
        <w:rPr>
          <w:rFonts w:ascii="Times New Roman" w:hAnsi="Times New Roman" w:cs="Times New Roman"/>
          <w:noProof/>
          <w:sz w:val="24"/>
          <w:szCs w:val="24"/>
        </w:rPr>
        <w:t>Suphaphiphat, Ricka and Tsounta</w:t>
      </w:r>
      <w:r w:rsidR="00CF0AA3">
        <w:rPr>
          <w:rFonts w:ascii="Times New Roman" w:hAnsi="Times New Roman" w:cs="Times New Roman"/>
          <w:noProof/>
          <w:sz w:val="24"/>
          <w:szCs w:val="24"/>
        </w:rPr>
        <w:t xml:space="preserve"> </w:t>
      </w:r>
      <w:r w:rsidR="00CF0AA3">
        <w:rPr>
          <w:rFonts w:ascii="Times New Roman" w:hAnsi="Times New Roman" w:cs="Times New Roman"/>
          <w:sz w:val="24"/>
          <w:szCs w:val="24"/>
        </w:rPr>
        <w:fldChar w:fldCharType="begin" w:fldLock="1"/>
      </w:r>
      <w:r w:rsidR="00DF3740">
        <w:rPr>
          <w:rFonts w:ascii="Times New Roman" w:hAnsi="Times New Roman" w:cs="Times New Roman"/>
          <w:sz w:val="24"/>
          <w:szCs w:val="24"/>
        </w:rPr>
        <w:instrText>ADDIN CSL_CITATION {"citationItems":[{"id":"ITEM-1","itemData":{"DOI":"10.5089/9781513555188.006","ISBN":"1513544373","ISSN":"2221-030X","abstract":"Widening income inequality is the defining challenge of our time. In advanced economies, the gap between the rich and poor is at its highest level in decades. Inequality trends have been more mixed in emerging markets and developing countries (EMDCsf), with some countries experiencing declining inequality, but pervasive inequities in access to education, health care, and finance remain. Not surprisingly then, the extent of inequality, its drivers, and what to do about it have become some of the most hotly debated issues by policymakers and researchers alike. Against this background, the objective of this paper is two-fold. First, we show why policymakers need to focus on the poor and the middle class. Earlier IMF work has shown that income inequality matters for growth and its sustainability. Our analysis suggests that the income distribution itself matters for growth as well. Specifically, if the income share of the top 20 percent (the rich) increases, then GDP growth actually declines over the medium term, suggesting that the benefits do not trickle down. In contrast, an increase in the income share of the bottom 20 percent (the poor) is associated with higher GDP growth. The poor and the middle class matter the most for growth via a number of interrelated economic, social, and political channels. Second, we investigate what explains the divergent trends in inequality developments across advanced economies and EMDCs, with a particular focus on the poor and the middle class. While most existing studies have focused on advanced countries and looked at the drivers of the Gini coefficient and the income of the rich, this study explores a more diverse group of countries and pays particular attention to the income shares of the poor and the middle class—the main engines of growth.","author":[{"dropping-particle":"","family":"Suphaphiphat","given":"Nujin","non-dropping-particle":"","parse-names":false,"suffix":""},{"dropping-particle":"","family":"Ricka","given":"Frantisek","non-dropping-particle":"","parse-names":false,"suffix":""},{"dropping-particle":"","family":"Tsounta","given":"Evridiki","non-dropping-particle":"","parse-names":false,"suffix":""}],"container-title":"Staff Discussion Notes","id":"ITEM-1","issue":"13","issued":{"date-parts":[["2015"]]},"number-of-pages":"80","publisher":"International Monetary Fund","title":"Causes and Consequences of Income Inequality: A Global Perspective","type":"book","volume":"15"},"uris":["http://www.mendeley.com/documents/?uuid=98be1cd1-036b-4040-903f-d45cfb11b595"]}],"mendeley":{"formattedCitation":"(Suphaphiphat, Ricka and Tsounta, 2015)","manualFormatting":"(2015)","plainTextFormattedCitation":"(Suphaphiphat, Ricka and Tsounta, 2015)","previouslyFormattedCitation":"(Suphaphiphat, Ricka and Tsounta, 2015)"},"properties":{"noteIndex":0},"schema":"https://github.com/citation-style-language/schema/raw/master/csl-citation.json"}</w:instrText>
      </w:r>
      <w:r w:rsidR="00CF0AA3">
        <w:rPr>
          <w:rFonts w:ascii="Times New Roman" w:hAnsi="Times New Roman" w:cs="Times New Roman"/>
          <w:sz w:val="24"/>
          <w:szCs w:val="24"/>
        </w:rPr>
        <w:fldChar w:fldCharType="separate"/>
      </w:r>
      <w:r w:rsidR="00CF0AA3" w:rsidRPr="00CF0AA3">
        <w:rPr>
          <w:rFonts w:ascii="Times New Roman" w:hAnsi="Times New Roman" w:cs="Times New Roman"/>
          <w:noProof/>
          <w:sz w:val="24"/>
          <w:szCs w:val="24"/>
        </w:rPr>
        <w:t>(2015)</w:t>
      </w:r>
      <w:r w:rsidR="00CF0AA3">
        <w:rPr>
          <w:rFonts w:ascii="Times New Roman" w:hAnsi="Times New Roman" w:cs="Times New Roman"/>
          <w:sz w:val="24"/>
          <w:szCs w:val="24"/>
        </w:rPr>
        <w:fldChar w:fldCharType="end"/>
      </w:r>
      <w:r w:rsidR="004600C6">
        <w:rPr>
          <w:rFonts w:ascii="Times New Roman" w:hAnsi="Times New Roman" w:cs="Times New Roman"/>
          <w:sz w:val="24"/>
          <w:szCs w:val="24"/>
        </w:rPr>
        <w:t xml:space="preserve">, whether the policy makers take the minority groups  or people with special conditions into account when devising national economic and labour regulatory policies, critically affects the inequality level of one country. </w:t>
      </w:r>
      <w:r w:rsidR="00DF3740">
        <w:rPr>
          <w:rFonts w:ascii="Times New Roman" w:hAnsi="Times New Roman" w:cs="Times New Roman"/>
          <w:sz w:val="24"/>
          <w:szCs w:val="24"/>
        </w:rPr>
        <w:t xml:space="preserve">In the Human Development Report produced by UN </w:t>
      </w:r>
      <w:r w:rsidR="00DF3740">
        <w:rPr>
          <w:rFonts w:ascii="Times New Roman" w:hAnsi="Times New Roman" w:cs="Times New Roman"/>
          <w:sz w:val="24"/>
          <w:szCs w:val="24"/>
        </w:rPr>
        <w:fldChar w:fldCharType="begin" w:fldLock="1"/>
      </w:r>
      <w:r w:rsidR="00C510F2">
        <w:rPr>
          <w:rFonts w:ascii="Times New Roman" w:hAnsi="Times New Roman" w:cs="Times New Roman"/>
          <w:sz w:val="24"/>
          <w:szCs w:val="24"/>
        </w:rPr>
        <w:instrText>ADDIN CSL_CITATION {"citationItems":[{"id":"ITEM-1","itemData":{"URL":"http://hdr.undp.org/en/data#","accessed":{"date-parts":[["2020","5","14"]]},"author":[{"dropping-particle":"","family":"UN","given":"","non-dropping-particle":"","parse-names":false,"suffix":""}],"id":"ITEM-1","issued":{"date-parts":[["2019"]]},"title":"Human Development Data (1990-2018)","type":"webpage"},"uris":["http://www.mendeley.com/documents/?uuid=2eb9cfbe-2190-3268-b88e-0cf6eff21ab2"]}],"mendeley":{"formattedCitation":"(UN, 2019c)","manualFormatting":"(2019)","plainTextFormattedCitation":"(UN, 2019c)","previouslyFormattedCitation":"(UN, 2019c)"},"properties":{"noteIndex":0},"schema":"https://github.com/citation-style-language/schema/raw/master/csl-citation.json"}</w:instrText>
      </w:r>
      <w:r w:rsidR="00DF3740">
        <w:rPr>
          <w:rFonts w:ascii="Times New Roman" w:hAnsi="Times New Roman" w:cs="Times New Roman"/>
          <w:sz w:val="24"/>
          <w:szCs w:val="24"/>
        </w:rPr>
        <w:fldChar w:fldCharType="separate"/>
      </w:r>
      <w:r w:rsidR="00F96E67" w:rsidRPr="00F96E67">
        <w:rPr>
          <w:rFonts w:ascii="Times New Roman" w:hAnsi="Times New Roman" w:cs="Times New Roman"/>
          <w:noProof/>
          <w:sz w:val="24"/>
          <w:szCs w:val="24"/>
        </w:rPr>
        <w:t>(2019)</w:t>
      </w:r>
      <w:r w:rsidR="00DF3740">
        <w:rPr>
          <w:rFonts w:ascii="Times New Roman" w:hAnsi="Times New Roman" w:cs="Times New Roman"/>
          <w:sz w:val="24"/>
          <w:szCs w:val="24"/>
        </w:rPr>
        <w:fldChar w:fldCharType="end"/>
      </w:r>
      <w:r w:rsidR="00F96E67">
        <w:rPr>
          <w:rFonts w:ascii="Times New Roman" w:hAnsi="Times New Roman" w:cs="Times New Roman"/>
          <w:sz w:val="24"/>
          <w:szCs w:val="24"/>
        </w:rPr>
        <w:t xml:space="preserve">, it is found that countries with strong </w:t>
      </w:r>
      <w:r w:rsidR="00AC0C06">
        <w:rPr>
          <w:rFonts w:ascii="Times New Roman" w:hAnsi="Times New Roman" w:cs="Times New Roman"/>
          <w:sz w:val="24"/>
          <w:szCs w:val="24"/>
        </w:rPr>
        <w:t xml:space="preserve">policy-making orientations on ensuring income and labour equality are also the countries with higher equality index scores. </w:t>
      </w:r>
      <w:r w:rsidR="00F00872">
        <w:rPr>
          <w:rFonts w:ascii="Times New Roman" w:hAnsi="Times New Roman" w:cs="Times New Roman"/>
          <w:sz w:val="24"/>
          <w:szCs w:val="24"/>
        </w:rPr>
        <w:t>It is also significantly relied on the private sector as it ultimately provides the majority of employment</w:t>
      </w:r>
      <w:r w:rsidR="00D43F98">
        <w:rPr>
          <w:rFonts w:ascii="Times New Roman" w:hAnsi="Times New Roman" w:cs="Times New Roman"/>
          <w:sz w:val="24"/>
          <w:szCs w:val="24"/>
        </w:rPr>
        <w:t xml:space="preserve"> </w:t>
      </w:r>
      <w:r w:rsidR="00644EB2">
        <w:rPr>
          <w:rFonts w:ascii="Times New Roman" w:hAnsi="Times New Roman" w:cs="Times New Roman"/>
          <w:sz w:val="24"/>
          <w:szCs w:val="24"/>
        </w:rPr>
        <w:fldChar w:fldCharType="begin" w:fldLock="1"/>
      </w:r>
      <w:r w:rsidR="00A11651">
        <w:rPr>
          <w:rFonts w:ascii="Times New Roman" w:hAnsi="Times New Roman" w:cs="Times New Roman"/>
          <w:sz w:val="24"/>
          <w:szCs w:val="24"/>
        </w:rPr>
        <w:instrText>ADDIN CSL_CITATION {"citationItems":[{"id":"ITEM-1","itemData":{"DOI":"10.1002/sd.1623","ISSN":"10991719","abstract":"In September 2015, world leaders gathered in New York to endorse the Sustainable Development Goals (SDGs): Ban Ki-moon asserts that the SDGs signal a ‘paradigm shift for people and the planet’ (UN : para. 24). Significantly, under this new agenda there are expectations that businesses, government and civil society actors will be equally responsible for progressing a more sustainable path forward. Many assert that the private sector has particular strengths to bring to bear in delivering on the SDGs, including innovation, responsiveness, efficiency and provision of specific skills and resources. Interestingly, the business sector had a strong role in influencing development of the SDGs. In this paper we discuss the challenge being put forth to business actors by the SDGs, reflecting on both the potential for more sustainable and responsible practices and on the limits to change. Copyright © 2016 John Wiley &amp; Sons, Ltd and ERP Environment.","author":[{"dropping-particle":"","family":"Scheyvens","given":"Regina","non-dropping-particle":"","parse-names":false,"suffix":""},{"dropping-particle":"","family":"Banks","given":"Glenn","non-dropping-particle":"","parse-names":false,"suffix":""},{"dropping-particle":"","family":"Hughes","given":"Emma","non-dropping-particle":"","parse-names":false,"suffix":""}],"container-title":"Sustainable Development","id":"ITEM-1","issue":"6","issued":{"date-parts":[["2016"]]},"page":"371-382","publisher":"Wiley Online Library","title":"The Private Sector and the SDGs: The Need to Move Beyond ‘Business as Usual’","type":"article-journal","volume":"24"},"uris":["http://www.mendeley.com/documents/?uuid=f32509dd-e2a2-4bed-a8be-476feea1d934"]}],"mendeley":{"formattedCitation":"(Scheyvens, Banks and Hughes, 2016)","plainTextFormattedCitation":"(Scheyvens, Banks and Hughes, 2016)","previouslyFormattedCitation":"(Scheyvens, Banks and Hughes, 2016)"},"properties":{"noteIndex":0},"schema":"https://github.com/citation-style-language/schema/raw/master/csl-citation.json"}</w:instrText>
      </w:r>
      <w:r w:rsidR="00644EB2">
        <w:rPr>
          <w:rFonts w:ascii="Times New Roman" w:hAnsi="Times New Roman" w:cs="Times New Roman"/>
          <w:sz w:val="24"/>
          <w:szCs w:val="24"/>
        </w:rPr>
        <w:fldChar w:fldCharType="separate"/>
      </w:r>
      <w:r w:rsidR="00644EB2" w:rsidRPr="00644EB2">
        <w:rPr>
          <w:rFonts w:ascii="Times New Roman" w:hAnsi="Times New Roman" w:cs="Times New Roman"/>
          <w:noProof/>
          <w:sz w:val="24"/>
          <w:szCs w:val="24"/>
        </w:rPr>
        <w:t>(Scheyvens, Banks and Hughes, 2016)</w:t>
      </w:r>
      <w:r w:rsidR="00644EB2">
        <w:rPr>
          <w:rFonts w:ascii="Times New Roman" w:hAnsi="Times New Roman" w:cs="Times New Roman"/>
          <w:sz w:val="24"/>
          <w:szCs w:val="24"/>
        </w:rPr>
        <w:fldChar w:fldCharType="end"/>
      </w:r>
      <w:r w:rsidR="00F00872">
        <w:rPr>
          <w:rFonts w:ascii="Times New Roman" w:hAnsi="Times New Roman" w:cs="Times New Roman"/>
          <w:sz w:val="24"/>
          <w:szCs w:val="24"/>
        </w:rPr>
        <w:t xml:space="preserve">. </w:t>
      </w:r>
    </w:p>
    <w:p w14:paraId="73A56CC9" w14:textId="71D83D0F" w:rsidR="00AF3341" w:rsidRDefault="00AC0C06"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Based on the above discussion, the </w:t>
      </w:r>
      <w:r w:rsidR="00017449">
        <w:rPr>
          <w:rFonts w:ascii="Times New Roman" w:hAnsi="Times New Roman" w:cs="Times New Roman"/>
          <w:sz w:val="24"/>
          <w:szCs w:val="24"/>
        </w:rPr>
        <w:t xml:space="preserve">primary stakeholders in the implementation of the initiative </w:t>
      </w:r>
      <w:r w:rsidR="003863D6">
        <w:rPr>
          <w:rFonts w:ascii="Times New Roman" w:hAnsi="Times New Roman" w:cs="Times New Roman"/>
          <w:sz w:val="24"/>
          <w:szCs w:val="24"/>
        </w:rPr>
        <w:t xml:space="preserve">are the governments especially the policy-making bodies on economic development and labour regulation, </w:t>
      </w:r>
      <w:r w:rsidR="00AF3341">
        <w:rPr>
          <w:rFonts w:ascii="Times New Roman" w:hAnsi="Times New Roman" w:cs="Times New Roman"/>
          <w:sz w:val="24"/>
          <w:szCs w:val="24"/>
        </w:rPr>
        <w:t xml:space="preserve">the public organisation such as UN, </w:t>
      </w:r>
      <w:r w:rsidR="003863D6">
        <w:rPr>
          <w:rFonts w:ascii="Times New Roman" w:hAnsi="Times New Roman" w:cs="Times New Roman"/>
          <w:sz w:val="24"/>
          <w:szCs w:val="24"/>
        </w:rPr>
        <w:t xml:space="preserve">the local businesses and global MNEs, the </w:t>
      </w:r>
      <w:r w:rsidR="000E3F4B">
        <w:rPr>
          <w:rFonts w:ascii="Times New Roman" w:hAnsi="Times New Roman" w:cs="Times New Roman"/>
          <w:sz w:val="24"/>
          <w:szCs w:val="24"/>
        </w:rPr>
        <w:t>minority group people and those with special conditions especially those in low-</w:t>
      </w:r>
      <w:r w:rsidR="0083784E">
        <w:rPr>
          <w:rFonts w:ascii="Times New Roman" w:hAnsi="Times New Roman" w:cs="Times New Roman"/>
          <w:sz w:val="24"/>
          <w:szCs w:val="24"/>
        </w:rPr>
        <w:t>income</w:t>
      </w:r>
      <w:r w:rsidR="000E3F4B">
        <w:rPr>
          <w:rFonts w:ascii="Times New Roman" w:hAnsi="Times New Roman" w:cs="Times New Roman"/>
          <w:sz w:val="24"/>
          <w:szCs w:val="24"/>
        </w:rPr>
        <w:t xml:space="preserve"> groups. </w:t>
      </w:r>
      <w:r w:rsidR="002504D3">
        <w:rPr>
          <w:rFonts w:ascii="Times New Roman" w:hAnsi="Times New Roman" w:cs="Times New Roman"/>
          <w:sz w:val="24"/>
          <w:szCs w:val="24"/>
        </w:rPr>
        <w:t xml:space="preserve">The stakeholders identified serve as the foundation for the assessment of the </w:t>
      </w:r>
      <w:r w:rsidR="00F12B07">
        <w:rPr>
          <w:rFonts w:ascii="Times New Roman" w:hAnsi="Times New Roman" w:cs="Times New Roman"/>
          <w:sz w:val="24"/>
          <w:szCs w:val="24"/>
        </w:rPr>
        <w:t xml:space="preserve">implementation of the initiative. </w:t>
      </w:r>
    </w:p>
    <w:p w14:paraId="0FAB5A32" w14:textId="06CA5A81" w:rsidR="00434BA3" w:rsidRPr="00434BA3" w:rsidRDefault="00434BA3" w:rsidP="00434BA3">
      <w:pPr>
        <w:pStyle w:val="a7"/>
        <w:numPr>
          <w:ilvl w:val="1"/>
          <w:numId w:val="1"/>
        </w:numPr>
        <w:spacing w:before="240" w:after="240" w:line="360" w:lineRule="auto"/>
        <w:outlineLvl w:val="1"/>
        <w:rPr>
          <w:rFonts w:ascii="Times New Roman" w:hAnsi="Times New Roman" w:cs="Times New Roman"/>
          <w:b/>
          <w:bCs/>
          <w:smallCaps/>
          <w:sz w:val="24"/>
          <w:szCs w:val="24"/>
        </w:rPr>
      </w:pPr>
      <w:bookmarkStart w:id="6" w:name="_Toc40384867"/>
      <w:r w:rsidRPr="00434BA3">
        <w:rPr>
          <w:rFonts w:ascii="Times New Roman" w:hAnsi="Times New Roman" w:cs="Times New Roman"/>
          <w:b/>
          <w:bCs/>
          <w:smallCaps/>
          <w:sz w:val="24"/>
          <w:szCs w:val="24"/>
        </w:rPr>
        <w:t>Assessment of the initiative</w:t>
      </w:r>
      <w:bookmarkEnd w:id="6"/>
      <w:r w:rsidRPr="00434BA3">
        <w:rPr>
          <w:rFonts w:ascii="Times New Roman" w:hAnsi="Times New Roman" w:cs="Times New Roman"/>
          <w:b/>
          <w:bCs/>
          <w:smallCaps/>
          <w:sz w:val="24"/>
          <w:szCs w:val="24"/>
        </w:rPr>
        <w:t xml:space="preserve"> </w:t>
      </w:r>
    </w:p>
    <w:p w14:paraId="21882736" w14:textId="69909A09" w:rsidR="006A2ED6" w:rsidRDefault="006A2ED6" w:rsidP="006A2ED6">
      <w:pPr>
        <w:spacing w:before="240" w:after="240" w:line="360" w:lineRule="auto"/>
        <w:rPr>
          <w:rFonts w:ascii="Times New Roman" w:hAnsi="Times New Roman" w:cs="Times New Roman"/>
          <w:sz w:val="24"/>
          <w:szCs w:val="24"/>
        </w:rPr>
      </w:pPr>
      <w:r>
        <w:rPr>
          <w:rFonts w:ascii="Times New Roman" w:hAnsi="Times New Roman" w:cs="Times New Roman"/>
          <w:sz w:val="24"/>
          <w:szCs w:val="24"/>
        </w:rPr>
        <w:t>According to</w:t>
      </w:r>
      <w:r w:rsidR="000F34EE" w:rsidRPr="000F34EE">
        <w:rPr>
          <w:rFonts w:ascii="Times New Roman" w:hAnsi="Times New Roman" w:cs="Times New Roman"/>
          <w:noProof/>
          <w:sz w:val="24"/>
          <w:szCs w:val="24"/>
        </w:rPr>
        <w:t xml:space="preserve"> UN</w:t>
      </w:r>
      <w:r>
        <w:rPr>
          <w:rFonts w:ascii="Times New Roman" w:hAnsi="Times New Roman" w:cs="Times New Roman"/>
          <w:sz w:val="24"/>
          <w:szCs w:val="24"/>
        </w:rPr>
        <w:t xml:space="preserve"> </w:t>
      </w:r>
      <w:r w:rsidR="000F34EE">
        <w:rPr>
          <w:rFonts w:ascii="Times New Roman" w:hAnsi="Times New Roman" w:cs="Times New Roman"/>
          <w:sz w:val="24"/>
          <w:szCs w:val="24"/>
        </w:rPr>
        <w:fldChar w:fldCharType="begin" w:fldLock="1"/>
      </w:r>
      <w:r w:rsidR="00C510F2">
        <w:rPr>
          <w:rFonts w:ascii="Times New Roman" w:hAnsi="Times New Roman" w:cs="Times New Roman"/>
          <w:sz w:val="24"/>
          <w:szCs w:val="24"/>
        </w:rPr>
        <w:instrText>ADDIN CSL_CITATION {"citationItems":[{"id":"ITEM-1","itemData":{"URL":"https://sustainabledevelopment.un.org/sdg10","accessed":{"date-parts":[["2020","5","14"]]},"author":[{"dropping-particle":"","family":"UN","given":"","non-dropping-particle":"","parse-names":false,"suffix":""}],"id":"ITEM-1","issued":{"date-parts":[["2019"]]},"title":"Goal 10 .:. Sustainable Development Knowledge Platform","type":"webpage"},"uris":["http://www.mendeley.com/documents/?uuid=ee9fec23-dbf9-3c7e-8779-0143a762d447"]}],"mendeley":{"formattedCitation":"(UN, 2019b)","manualFormatting":"(2019a)","plainTextFormattedCitation":"(UN, 2019b)","previouslyFormattedCitation":"(UN, 2019b)"},"properties":{"noteIndex":0},"schema":"https://github.com/citation-style-language/schema/raw/master/csl-citation.json"}</w:instrText>
      </w:r>
      <w:r w:rsidR="000F34EE">
        <w:rPr>
          <w:rFonts w:ascii="Times New Roman" w:hAnsi="Times New Roman" w:cs="Times New Roman"/>
          <w:sz w:val="24"/>
          <w:szCs w:val="24"/>
        </w:rPr>
        <w:fldChar w:fldCharType="separate"/>
      </w:r>
      <w:r w:rsidR="000F34EE" w:rsidRPr="000F34EE">
        <w:rPr>
          <w:rFonts w:ascii="Times New Roman" w:hAnsi="Times New Roman" w:cs="Times New Roman"/>
          <w:noProof/>
          <w:sz w:val="24"/>
          <w:szCs w:val="24"/>
        </w:rPr>
        <w:t>(2019a)</w:t>
      </w:r>
      <w:r w:rsidR="000F34EE">
        <w:rPr>
          <w:rFonts w:ascii="Times New Roman" w:hAnsi="Times New Roman" w:cs="Times New Roman"/>
          <w:sz w:val="24"/>
          <w:szCs w:val="24"/>
        </w:rPr>
        <w:fldChar w:fldCharType="end"/>
      </w:r>
      <w:r w:rsidR="000F34EE">
        <w:rPr>
          <w:rFonts w:ascii="Times New Roman" w:hAnsi="Times New Roman" w:cs="Times New Roman"/>
          <w:sz w:val="24"/>
          <w:szCs w:val="24"/>
        </w:rPr>
        <w:t xml:space="preserve">, over 50% of the member countries in UN experienced </w:t>
      </w:r>
      <w:r w:rsidR="0018551D">
        <w:rPr>
          <w:rFonts w:ascii="Times New Roman" w:hAnsi="Times New Roman" w:cs="Times New Roman"/>
          <w:sz w:val="24"/>
          <w:szCs w:val="24"/>
        </w:rPr>
        <w:t xml:space="preserve"> managed to promote the income growth of lower-income group people. Over </w:t>
      </w:r>
      <w:r w:rsidR="00D17D95">
        <w:rPr>
          <w:rFonts w:ascii="Times New Roman" w:hAnsi="Times New Roman" w:cs="Times New Roman"/>
          <w:sz w:val="24"/>
          <w:szCs w:val="24"/>
        </w:rPr>
        <w:t xml:space="preserve">40 countries witnesses a larger income growth rate of the </w:t>
      </w:r>
      <w:r w:rsidR="0022475A">
        <w:rPr>
          <w:rFonts w:ascii="Times New Roman" w:hAnsi="Times New Roman" w:cs="Times New Roman"/>
          <w:sz w:val="24"/>
          <w:szCs w:val="24"/>
        </w:rPr>
        <w:t xml:space="preserve">bottom 40% population compared with the rest of the society and national medians. The innovations in the global financial systems are also facilitating the </w:t>
      </w:r>
      <w:r w:rsidR="00752D25">
        <w:rPr>
          <w:rFonts w:ascii="Times New Roman" w:hAnsi="Times New Roman" w:cs="Times New Roman"/>
          <w:sz w:val="24"/>
          <w:szCs w:val="24"/>
        </w:rPr>
        <w:t>promotion of quality among people</w:t>
      </w:r>
      <w:r w:rsidR="00180251">
        <w:rPr>
          <w:rFonts w:ascii="Times New Roman" w:hAnsi="Times New Roman" w:cs="Times New Roman"/>
          <w:sz w:val="24"/>
          <w:szCs w:val="24"/>
        </w:rPr>
        <w:t xml:space="preserve"> </w:t>
      </w:r>
      <w:r w:rsidR="00474774">
        <w:rPr>
          <w:rFonts w:ascii="Times New Roman" w:hAnsi="Times New Roman" w:cs="Times New Roman"/>
          <w:sz w:val="24"/>
          <w:szCs w:val="24"/>
        </w:rPr>
        <w:fldChar w:fldCharType="begin" w:fldLock="1"/>
      </w:r>
      <w:r w:rsidR="003123CA">
        <w:rPr>
          <w:rFonts w:ascii="Times New Roman" w:hAnsi="Times New Roman" w:cs="Times New Roman"/>
          <w:sz w:val="24"/>
          <w:szCs w:val="24"/>
        </w:rPr>
        <w:instrText>ADDIN CSL_CITATION {"citationItems":[{"id":"ITEM-1","itemData":{"DOI":"10.1093/jae/eju031","ISSN":"14643723","abstract":"Financial inclusion is gaining attention in African policy circles in view of the recent African growth renaissance, but which has been characterised as non-inclusive. While not conclusively documented in the literature, financial inclusion is viewed among the drivers of inclusive growth. This special issue takes a stock of the extent of, and the factors affecting financial inclusion; the role of cross-border banking in financial deepening and access across Africa and the impacts of financial innovation on access as well as monetary policy. While Africa's banking systems are still shallow relative to peers, substantial progress has been made over the past two decades both in terms of financial inclusion and financial innovation, as well as cross-border banking. While access to finance has improved, the evidence based on the Global Findex database points to substantial heterogeneity within sub-regions of Africa and demographic characteristics. The evidence also suggests that foreign banks from emerging markets, including Africa, have contributed to financial access, but the opposite is the case for foreign banks from Europe and USA. However, challenges remain, including the gap between financial deepening and financial inclusion.","author":[{"dropping-particle":"","family":"Beck","given":"Thorsten","non-dropping-particle":"","parse-names":false,"suffix":""},{"dropping-particle":"","family":"Senbet","given":"Lemma","non-dropping-particle":"","parse-names":false,"suffix":""},{"dropping-particle":"","family":"Simbanegavi","given":"Witness","non-dropping-particle":"","parse-names":false,"suffix":""}],"container-title":"Journal of African Economies","id":"ITEM-1","issue":"suppl_1","issued":{"date-parts":[["2015"]]},"page":"i3-i11","publisher":"Oxford University Press","title":"Financial Inclusion and Innovation in Africa: An Overview","type":"article-journal","volume":"24"},"uris":["http://www.mendeley.com/documents/?uuid=6427fdce-5fea-4c74-94b9-ce1ed98f9437"]}],"mendeley":{"formattedCitation":"(Beck, Senbet and Simbanegavi, 2015)","plainTextFormattedCitation":"(Beck, Senbet and Simbanegavi, 2015)","previouslyFormattedCitation":"(Beck, Senbet and Simbanegavi, 2015)"},"properties":{"noteIndex":0},"schema":"https://github.com/citation-style-language/schema/raw/master/csl-citation.json"}</w:instrText>
      </w:r>
      <w:r w:rsidR="00474774">
        <w:rPr>
          <w:rFonts w:ascii="Times New Roman" w:hAnsi="Times New Roman" w:cs="Times New Roman"/>
          <w:sz w:val="24"/>
          <w:szCs w:val="24"/>
        </w:rPr>
        <w:fldChar w:fldCharType="separate"/>
      </w:r>
      <w:r w:rsidR="00474774" w:rsidRPr="00474774">
        <w:rPr>
          <w:rFonts w:ascii="Times New Roman" w:hAnsi="Times New Roman" w:cs="Times New Roman"/>
          <w:noProof/>
          <w:sz w:val="24"/>
          <w:szCs w:val="24"/>
        </w:rPr>
        <w:t>(Beck, Senbet and Simbanegavi, 2015)</w:t>
      </w:r>
      <w:r w:rsidR="00474774">
        <w:rPr>
          <w:rFonts w:ascii="Times New Roman" w:hAnsi="Times New Roman" w:cs="Times New Roman"/>
          <w:sz w:val="24"/>
          <w:szCs w:val="24"/>
        </w:rPr>
        <w:fldChar w:fldCharType="end"/>
      </w:r>
      <w:r w:rsidR="00752D25">
        <w:rPr>
          <w:rFonts w:ascii="Times New Roman" w:hAnsi="Times New Roman" w:cs="Times New Roman"/>
          <w:sz w:val="24"/>
          <w:szCs w:val="24"/>
        </w:rPr>
        <w:t>. The deployment of technologies such as digital wallet</w:t>
      </w:r>
      <w:r w:rsidR="003C518F">
        <w:rPr>
          <w:rFonts w:ascii="Times New Roman" w:hAnsi="Times New Roman" w:cs="Times New Roman"/>
          <w:sz w:val="24"/>
          <w:szCs w:val="24"/>
        </w:rPr>
        <w:t xml:space="preserve"> a</w:t>
      </w:r>
      <w:r w:rsidR="00752D25">
        <w:rPr>
          <w:rFonts w:ascii="Times New Roman" w:hAnsi="Times New Roman" w:cs="Times New Roman"/>
          <w:sz w:val="24"/>
          <w:szCs w:val="24"/>
        </w:rPr>
        <w:t>re enabling the financial institutes to provide inclusive financial services to the lower-income group of people</w:t>
      </w:r>
      <w:r w:rsidR="003C518F">
        <w:rPr>
          <w:rFonts w:ascii="Times New Roman" w:hAnsi="Times New Roman" w:cs="Times New Roman"/>
          <w:sz w:val="24"/>
          <w:szCs w:val="24"/>
        </w:rPr>
        <w:t xml:space="preserve"> </w:t>
      </w:r>
      <w:r w:rsidR="003123CA">
        <w:rPr>
          <w:rFonts w:ascii="Times New Roman" w:hAnsi="Times New Roman" w:cs="Times New Roman"/>
          <w:sz w:val="24"/>
          <w:szCs w:val="24"/>
        </w:rPr>
        <w:fldChar w:fldCharType="begin" w:fldLock="1"/>
      </w:r>
      <w:r w:rsidR="0044024D">
        <w:rPr>
          <w:rFonts w:ascii="Times New Roman" w:hAnsi="Times New Roman" w:cs="Times New Roman"/>
          <w:sz w:val="24"/>
          <w:szCs w:val="24"/>
        </w:rPr>
        <w:instrText>ADDIN CSL_CITATION {"citationItems":[{"id":"ITEM-1","itemData":{"DOI":"10.1016/j.cosust.2017.01.013","ISSN":"18773435","abstract":"This article analyses the role of inclusive finance for  inclusive growth and development. An inclusive financial market provides affordable and equitable access to financial products for all households and entrepreneurs, especially the most marginalised. By empowering people to exploit a wider set of economic opportunities, inclusive finance can therefore be a pivotal tool in driving economies on a sustainable growth trajectory. Access to financial services, primarily to credit, can enable agents to make longer-term consumption and investment plans, participate in productive economic activities and cope with adverse shocks.","author":[{"dropping-particle":"","family":"Corrado","given":"Germana","non-dropping-particle":"","parse-names":false,"suffix":""},{"dropping-particle":"","family":"Corrado","given":"Luisa","non-dropping-particle":"","parse-names":false,"suffix":""}],"container-title":"Current Opinion in Environmental Sustainability","id":"ITEM-1","issued":{"date-parts":[["2017"]]},"page":"19-23","publisher":"Elsevier","title":"Inclusive finance for inclusive growth and development","type":"article-journal","volume":"24"},"uris":["http://www.mendeley.com/documents/?uuid=a0c0ffd3-0e30-43f4-a9a1-5cd2a57fb49a"]}],"mendeley":{"formattedCitation":"(Corrado and Corrado, 2017)","plainTextFormattedCitation":"(Corrado and Corrado, 2017)","previouslyFormattedCitation":"(Corrado and Corrado, 2017)"},"properties":{"noteIndex":0},"schema":"https://github.com/citation-style-language/schema/raw/master/csl-citation.json"}</w:instrText>
      </w:r>
      <w:r w:rsidR="003123CA">
        <w:rPr>
          <w:rFonts w:ascii="Times New Roman" w:hAnsi="Times New Roman" w:cs="Times New Roman"/>
          <w:sz w:val="24"/>
          <w:szCs w:val="24"/>
        </w:rPr>
        <w:fldChar w:fldCharType="separate"/>
      </w:r>
      <w:r w:rsidR="003123CA" w:rsidRPr="003123CA">
        <w:rPr>
          <w:rFonts w:ascii="Times New Roman" w:hAnsi="Times New Roman" w:cs="Times New Roman"/>
          <w:noProof/>
          <w:sz w:val="24"/>
          <w:szCs w:val="24"/>
        </w:rPr>
        <w:t>(Corrado and Corrado, 2017)</w:t>
      </w:r>
      <w:r w:rsidR="003123CA">
        <w:rPr>
          <w:rFonts w:ascii="Times New Roman" w:hAnsi="Times New Roman" w:cs="Times New Roman"/>
          <w:sz w:val="24"/>
          <w:szCs w:val="24"/>
        </w:rPr>
        <w:fldChar w:fldCharType="end"/>
      </w:r>
      <w:r w:rsidR="00752D25">
        <w:rPr>
          <w:rFonts w:ascii="Times New Roman" w:hAnsi="Times New Roman" w:cs="Times New Roman"/>
          <w:sz w:val="24"/>
          <w:szCs w:val="24"/>
        </w:rPr>
        <w:t xml:space="preserve">. </w:t>
      </w:r>
      <w:r w:rsidR="00061B20">
        <w:rPr>
          <w:rFonts w:ascii="Times New Roman" w:hAnsi="Times New Roman" w:cs="Times New Roman"/>
          <w:sz w:val="24"/>
          <w:szCs w:val="24"/>
        </w:rPr>
        <w:t>Technologies such as mobile payment and online banking are providing financial service such as loans and credit assessments to an increasing proportion of the lower-income group of the global population</w:t>
      </w:r>
      <w:r w:rsidR="003123CA">
        <w:rPr>
          <w:rFonts w:ascii="Times New Roman" w:hAnsi="Times New Roman" w:cs="Times New Roman"/>
          <w:sz w:val="24"/>
          <w:szCs w:val="24"/>
        </w:rPr>
        <w:t xml:space="preserve"> </w:t>
      </w:r>
      <w:r w:rsidR="00FD4622">
        <w:rPr>
          <w:rFonts w:ascii="Times New Roman" w:hAnsi="Times New Roman" w:cs="Times New Roman"/>
          <w:sz w:val="24"/>
          <w:szCs w:val="24"/>
        </w:rPr>
        <w:fldChar w:fldCharType="begin" w:fldLock="1"/>
      </w:r>
      <w:r w:rsidR="00946DC3">
        <w:rPr>
          <w:rFonts w:ascii="Times New Roman" w:hAnsi="Times New Roman" w:cs="Times New Roman"/>
          <w:sz w:val="24"/>
          <w:szCs w:val="24"/>
        </w:rPr>
        <w:instrText>ADDIN CSL_CITATION {"citationItems":[{"id":"ITEM-1","itemData":{"DOI":"10.3390/su10041194","ISSN":"20711050","abstract":"Inclusive finance is an important financial development strategy in the world. The promoting effect of the human capital on economic growth has also gained theoretical and empirical support. This paper attempts to deeply examine the interaction among inclusive finance, human capital and regional economic growth as well as their mutual influence mechanism. To the end, data of 31 provinces and cities from 2005 to 2015 were chosen to build a corresponding panel data template. Meanwhile, the fixed effect model was adopted for an empirical test. Results suggest the following. (1) Inclusive finance and human capital can exert a significantly positive promoting effect on regional economic growth. The influence of inclusive finance on regional economic growth is more obvious, while the nonlinear influence of human capital is more significant; (2) Inclusive finance is observed to have a significantly negative influence on economic growth of China's central region (mainly referring to eight provinces, including Shanxi). The positive promoting effect of inclusive finance on economic growth of China's west region (mainly referring to 12 provinces and cities, including Chongqing) is found to be the most significant. Differently, human capital exerts the most significantly promoting effect on China's central region. The economic development level differs in different regions of China. As an increasing number of talent resources gather in the central and western region of China and the financial system is built in the two regions, resource optimization has become a necessity, which is the linchpin to China's sustainable economic development.","author":[{"dropping-particle":"","family":"Zhou","given":"Guangyou","non-dropping-particle":"","parse-names":false,"suffix":""},{"dropping-particle":"","family":"Gong","given":"Kuangxiong","non-dropping-particle":"","parse-names":false,"suffix":""},{"dropping-particle":"","family":"Luo","given":"Sumei","non-dropping-particle":"","parse-names":false,"suffix":""},{"dropping-particle":"","family":"Xu","given":"Guohu","non-dropping-particle":"","parse-names":false,"suffix":""}],"container-title":"Sustainability (Switzerland)","id":"ITEM-1","issue":"4","issued":{"date-parts":[["2018"]]},"page":"1194","publisher":"Multidisciplinary Digital Publishing Institute","title":"Inclusive finance, human capital and regional economic growth in China","type":"article-journal","volume":"10"},"uris":["http://www.mendeley.com/documents/?uuid=3c7dac3b-0d96-4d11-9525-4ae61ea85e4a"]},{"id":"ITEM-2","itemData":{"DOI":"10.1016/j.techfore.2018.11.004","ISSN":"00401625","abstract":"This study investigates the role of information and communication technology (ICT) on income inequality through financial development dynamics of depth (money supply and liquid liabilities), efficiency (at banking and financial system levels), activity (from banking and financial system perspectives) and size, in 48 African countries for the period 1996 to 2014. The empirical evidence is based on Generalised Method of Moments. While both financial depth and size are established to reduce inequality contingent on ICT, only the effect of financial depth in reducing inequality is robust to the inclusion of time invariant variables to the set of strictly exogenous variables. We extend the analysis by decomposing financial depth into its components, namely: formal, informal, semi-formal and non-formal financial sectors. The findings based on this extension show that ICT reduces income inequality through formal financial sector development and financial sector formalization as opposed to informal financial sector development and financial sector informalization. The study contributes at the same time to the macroeconomic literature on measuring financial development and responds to the growing field of addressing post-2015 Sustainable Development Goals (SDGs) inequality challenges by means of ICT and financial access.","author":[{"dropping-particle":"","family":"Tchamyou","given":"Vanessa S.","non-dropping-particle":"","parse-names":false,"suffix":""},{"dropping-particle":"","family":"Erreygers","given":"Guido","non-dropping-particle":"","parse-names":false,"suffix":""},{"dropping-particle":"","family":"Cassimon","given":"Danny","non-dropping-particle":"","parse-names":false,"suffix":""}],"container-title":"Technological Forecasting and Social Change","id":"ITEM-2","issued":{"date-parts":[["2019"]]},"page":"169-184","publisher":"Elsevier","title":"Inequality, ICT and financial access in Africa","type":"article-journal","volume":"139"},"uris":["http://www.mendeley.com/documents/?uuid=1bde4d69-5195-4290-bb66-432c47876d7f"]},{"id":"ITEM-3","itemData":{"DOI":"10.1007/s11066-018-9127-0","ISSN":"15737071","abstract":"The overarching question tackled in this paper is: to what degree has financial development contributed to providing opportunities of human development for those on low-incomes and by which information technology mechanisms? We systematically review about 180 recently published papers to provide recent information technology advances in finance for inclusive development. Retained financial innovations are structured along three themes. They are: (i) the rural-urban divide, (ii) women empowerment and (iii) human capital in terms of skills and training. The financial instruments are articulated with case studies, innovations and investment strategies with particular emphasis, inter alia on: informal finance, microfinance, mobile banking, crowdfunding, microinsurance, Islamic finance, remittances, Payment for Environmental Services (PES) and the Diaspora Investment in Agriculture (DIA) initiative.","author":[{"dropping-particle":"","family":"Asongu","given":"Simplice A.","non-dropping-particle":"","parse-names":false,"suffix":""},{"dropping-particle":"","family":"Nwachukwu","given":"Jacinta C.","non-dropping-particle":"","parse-names":false,"suffix":""}],"container-title":"NETNOMICS: Economic Research and Electronic Networking","id":"ITEM-3","issue":"1-2","issued":{"date-parts":[["2018"]]},"page":"65-93","title":"Recent finance advances in information technology for inclusive development: a systematic review","type":"article-journal","volume":"19"},"uris":["http://www.mendeley.com/documents/?uuid=830cd755-9a9f-40af-a09a-268610a198de"]}],"mendeley":{"formattedCitation":"(Asongu and Nwachukwu, 2018; Zhou &lt;i&gt;et al.&lt;/i&gt;, 2018; Tchamyou, Erreygers and Cassimon, 2019)","plainTextFormattedCitation":"(Asongu and Nwachukwu, 2018; Zhou et al., 2018; Tchamyou, Erreygers and Cassimon, 2019)","previouslyFormattedCitation":"(Asongu and Nwachukwu, 2018; Zhou &lt;i&gt;et al.&lt;/i&gt;, 2018; Tchamyou, Erreygers and Cassimon, 2019)"},"properties":{"noteIndex":0},"schema":"https://github.com/citation-style-language/schema/raw/master/csl-citation.json"}</w:instrText>
      </w:r>
      <w:r w:rsidR="00FD4622">
        <w:rPr>
          <w:rFonts w:ascii="Times New Roman" w:hAnsi="Times New Roman" w:cs="Times New Roman"/>
          <w:sz w:val="24"/>
          <w:szCs w:val="24"/>
        </w:rPr>
        <w:fldChar w:fldCharType="separate"/>
      </w:r>
      <w:r w:rsidR="00FD4622" w:rsidRPr="00FD4622">
        <w:rPr>
          <w:rFonts w:ascii="Times New Roman" w:hAnsi="Times New Roman" w:cs="Times New Roman"/>
          <w:noProof/>
          <w:sz w:val="24"/>
          <w:szCs w:val="24"/>
        </w:rPr>
        <w:t xml:space="preserve">(Asongu and Nwachukwu, 2018; Zhou </w:t>
      </w:r>
      <w:r w:rsidR="00FD4622" w:rsidRPr="00FD4622">
        <w:rPr>
          <w:rFonts w:ascii="Times New Roman" w:hAnsi="Times New Roman" w:cs="Times New Roman"/>
          <w:i/>
          <w:noProof/>
          <w:sz w:val="24"/>
          <w:szCs w:val="24"/>
        </w:rPr>
        <w:t>et al.</w:t>
      </w:r>
      <w:r w:rsidR="00FD4622" w:rsidRPr="00FD4622">
        <w:rPr>
          <w:rFonts w:ascii="Times New Roman" w:hAnsi="Times New Roman" w:cs="Times New Roman"/>
          <w:noProof/>
          <w:sz w:val="24"/>
          <w:szCs w:val="24"/>
        </w:rPr>
        <w:t>, 2018; Tchamyou, Erreygers and Cassimon, 2019)</w:t>
      </w:r>
      <w:r w:rsidR="00FD4622">
        <w:rPr>
          <w:rFonts w:ascii="Times New Roman" w:hAnsi="Times New Roman" w:cs="Times New Roman"/>
          <w:sz w:val="24"/>
          <w:szCs w:val="24"/>
        </w:rPr>
        <w:fldChar w:fldCharType="end"/>
      </w:r>
      <w:r w:rsidR="00061B20">
        <w:rPr>
          <w:rFonts w:ascii="Times New Roman" w:hAnsi="Times New Roman" w:cs="Times New Roman"/>
          <w:sz w:val="24"/>
          <w:szCs w:val="24"/>
        </w:rPr>
        <w:t xml:space="preserve">. </w:t>
      </w:r>
      <w:r w:rsidR="00B468E9">
        <w:rPr>
          <w:rFonts w:ascii="Times New Roman" w:hAnsi="Times New Roman" w:cs="Times New Roman"/>
          <w:sz w:val="24"/>
          <w:szCs w:val="24"/>
        </w:rPr>
        <w:t xml:space="preserve">Global and regional economic and development cooperation projects such as </w:t>
      </w:r>
      <w:r w:rsidR="00EA372A">
        <w:rPr>
          <w:rFonts w:ascii="Times New Roman" w:hAnsi="Times New Roman" w:cs="Times New Roman"/>
          <w:sz w:val="24"/>
          <w:szCs w:val="24"/>
        </w:rPr>
        <w:t xml:space="preserve">the </w:t>
      </w:r>
      <w:r w:rsidR="00EA372A" w:rsidRPr="00EA372A">
        <w:rPr>
          <w:rFonts w:ascii="Times New Roman" w:hAnsi="Times New Roman" w:cs="Times New Roman"/>
          <w:sz w:val="24"/>
          <w:szCs w:val="24"/>
        </w:rPr>
        <w:t>Association of Southeast Asian Nations</w:t>
      </w:r>
      <w:r w:rsidR="00EA372A">
        <w:rPr>
          <w:rFonts w:ascii="Times New Roman" w:hAnsi="Times New Roman" w:cs="Times New Roman"/>
          <w:sz w:val="24"/>
          <w:szCs w:val="24"/>
        </w:rPr>
        <w:t xml:space="preserve"> are unlocking trade barriers in regional and global markets, which has created more job opportunities for the low-income group of people and people with special conditions</w:t>
      </w:r>
      <w:r w:rsidR="00456AC5">
        <w:rPr>
          <w:rFonts w:ascii="Times New Roman" w:hAnsi="Times New Roman" w:cs="Times New Roman"/>
          <w:sz w:val="24"/>
          <w:szCs w:val="24"/>
        </w:rPr>
        <w:t xml:space="preserve"> </w:t>
      </w:r>
      <w:r w:rsidR="00946DC3">
        <w:rPr>
          <w:rFonts w:ascii="Times New Roman" w:hAnsi="Times New Roman" w:cs="Times New Roman"/>
          <w:sz w:val="24"/>
          <w:szCs w:val="24"/>
        </w:rPr>
        <w:fldChar w:fldCharType="begin" w:fldLock="1"/>
      </w:r>
      <w:r w:rsidR="008205BB">
        <w:rPr>
          <w:rFonts w:ascii="Times New Roman" w:hAnsi="Times New Roman" w:cs="Times New Roman"/>
          <w:sz w:val="24"/>
          <w:szCs w:val="24"/>
        </w:rPr>
        <w:instrText>ADDIN CSL_CITATION {"citationItems":[{"id":"ITEM-1","itemData":{"DOI":"10.1080/13547860.2018.1442146","ISSN":"14699648","abstract":"Income gap among the Association of Southeast Asian Nations (ASEAN) has widened, while environment degradation has worsened since the 1990s. Using the Gini coefficient as a measure of income inequality, this paper attempts to examine whether the increasing income gap would have adverse effects on environmental sustainability and the causality relationship between income inequality and environmental sustainability. Using data from the World Bank and the Standardized World Income Inequality Database, this paper deployed the Granger causality and panel regression tests to examine these relationships on the ASEAN members of Indonesia, Malaysia, the Philippines, Thailand and Vietnam over the period of 1985–2015. The empirical results indicate that bi-directional causality relationship between income inequality and environmental sustainability exists among the bottom 40%, but the causality relationship results for the overall sample are mixed. The evidence shows that policy-makers in these countries should reduce income inequality to strengthen environmental sustainability.","author":[{"dropping-particle":"","family":"Masud","given":"Muhammad Mehedi","non-dropping-particle":"","parse-names":false,"suffix":""},{"dropping-particle":"","family":"Kari","given":"Fatimah Binti","non-dropping-particle":"","parse-names":false,"suffix":""},{"dropping-particle":"","family":"Banna","given":"Hasanul","non-dropping-particle":"","parse-names":false,"suffix":""},{"dropping-particle":"","family":"Saifullah","given":"Md Khaled","non-dropping-particle":"","parse-names":false,"suffix":""}],"container-title":"Journal of the Asia Pacific Economy","id":"ITEM-1","issue":"2","issued":{"date-parts":[["2018"]]},"page":"213-228","publisher":"Taylor &amp; Francis","title":"Does income inequality affect environmental sustainability? Evidence from the ASEAN-5","type":"article-journal","volume":"23"},"uris":["http://www.mendeley.com/documents/?uuid=073cf228-5bb1-4c32-b139-83b3270ed998"]}],"mendeley":{"formattedCitation":"(Masud &lt;i&gt;et al.&lt;/i&gt;, 2018)","plainTextFormattedCitation":"(Masud et al., 2018)","previouslyFormattedCitation":"(Masud &lt;i&gt;et al.&lt;/i&gt;, 2018)"},"properties":{"noteIndex":0},"schema":"https://github.com/citation-style-language/schema/raw/master/csl-citation.json"}</w:instrText>
      </w:r>
      <w:r w:rsidR="00946DC3">
        <w:rPr>
          <w:rFonts w:ascii="Times New Roman" w:hAnsi="Times New Roman" w:cs="Times New Roman"/>
          <w:sz w:val="24"/>
          <w:szCs w:val="24"/>
        </w:rPr>
        <w:fldChar w:fldCharType="separate"/>
      </w:r>
      <w:r w:rsidR="00946DC3" w:rsidRPr="00946DC3">
        <w:rPr>
          <w:rFonts w:ascii="Times New Roman" w:hAnsi="Times New Roman" w:cs="Times New Roman"/>
          <w:noProof/>
          <w:sz w:val="24"/>
          <w:szCs w:val="24"/>
        </w:rPr>
        <w:t xml:space="preserve">(Masud </w:t>
      </w:r>
      <w:r w:rsidR="00946DC3" w:rsidRPr="00946DC3">
        <w:rPr>
          <w:rFonts w:ascii="Times New Roman" w:hAnsi="Times New Roman" w:cs="Times New Roman"/>
          <w:i/>
          <w:noProof/>
          <w:sz w:val="24"/>
          <w:szCs w:val="24"/>
        </w:rPr>
        <w:t>et al.</w:t>
      </w:r>
      <w:r w:rsidR="00946DC3" w:rsidRPr="00946DC3">
        <w:rPr>
          <w:rFonts w:ascii="Times New Roman" w:hAnsi="Times New Roman" w:cs="Times New Roman"/>
          <w:noProof/>
          <w:sz w:val="24"/>
          <w:szCs w:val="24"/>
        </w:rPr>
        <w:t>, 2018)</w:t>
      </w:r>
      <w:r w:rsidR="00946DC3">
        <w:rPr>
          <w:rFonts w:ascii="Times New Roman" w:hAnsi="Times New Roman" w:cs="Times New Roman"/>
          <w:sz w:val="24"/>
          <w:szCs w:val="24"/>
        </w:rPr>
        <w:fldChar w:fldCharType="end"/>
      </w:r>
      <w:r w:rsidR="00EA372A">
        <w:rPr>
          <w:rFonts w:ascii="Times New Roman" w:hAnsi="Times New Roman" w:cs="Times New Roman"/>
          <w:sz w:val="24"/>
          <w:szCs w:val="24"/>
        </w:rPr>
        <w:t xml:space="preserve">. </w:t>
      </w:r>
      <w:r w:rsidR="00440313">
        <w:rPr>
          <w:rFonts w:ascii="Times New Roman" w:hAnsi="Times New Roman" w:cs="Times New Roman"/>
          <w:sz w:val="24"/>
          <w:szCs w:val="24"/>
        </w:rPr>
        <w:t xml:space="preserve">The </w:t>
      </w:r>
      <w:r w:rsidR="003B754C">
        <w:rPr>
          <w:rFonts w:ascii="Times New Roman" w:hAnsi="Times New Roman" w:cs="Times New Roman"/>
          <w:sz w:val="24"/>
          <w:szCs w:val="24"/>
        </w:rPr>
        <w:t xml:space="preserve">financial aid from global </w:t>
      </w:r>
      <w:r w:rsidR="003B754C">
        <w:rPr>
          <w:rFonts w:ascii="Times New Roman" w:hAnsi="Times New Roman" w:cs="Times New Roman"/>
          <w:sz w:val="24"/>
          <w:szCs w:val="24"/>
        </w:rPr>
        <w:lastRenderedPageBreak/>
        <w:t xml:space="preserve">organisations such as </w:t>
      </w:r>
      <w:r w:rsidR="003B754C" w:rsidRPr="003B754C">
        <w:rPr>
          <w:rFonts w:ascii="Times New Roman" w:hAnsi="Times New Roman" w:cs="Times New Roman"/>
          <w:sz w:val="24"/>
          <w:szCs w:val="24"/>
        </w:rPr>
        <w:t>the Development Assistance Committee of the Organization for Economic Cooperation and Development</w:t>
      </w:r>
      <w:r w:rsidR="003B754C">
        <w:rPr>
          <w:rFonts w:ascii="Times New Roman" w:hAnsi="Times New Roman" w:cs="Times New Roman"/>
          <w:sz w:val="24"/>
          <w:szCs w:val="24"/>
        </w:rPr>
        <w:t xml:space="preserve"> also facilitated the inclusion of the </w:t>
      </w:r>
      <w:r w:rsidR="00780951">
        <w:rPr>
          <w:rFonts w:ascii="Times New Roman" w:hAnsi="Times New Roman" w:cs="Times New Roman"/>
          <w:sz w:val="24"/>
          <w:szCs w:val="24"/>
        </w:rPr>
        <w:t>low-income group of people and people with special conditions to gain increasing access to the labour market</w:t>
      </w:r>
      <w:r w:rsidR="00946DC3">
        <w:rPr>
          <w:rFonts w:ascii="Times New Roman" w:hAnsi="Times New Roman" w:cs="Times New Roman"/>
          <w:sz w:val="24"/>
          <w:szCs w:val="24"/>
        </w:rPr>
        <w:t xml:space="preserve"> </w:t>
      </w:r>
      <w:r w:rsidR="008205BB">
        <w:rPr>
          <w:rFonts w:ascii="Times New Roman" w:hAnsi="Times New Roman" w:cs="Times New Roman"/>
          <w:sz w:val="24"/>
          <w:szCs w:val="24"/>
        </w:rPr>
        <w:fldChar w:fldCharType="begin" w:fldLock="1"/>
      </w:r>
      <w:r w:rsidR="00B81334">
        <w:rPr>
          <w:rFonts w:ascii="Times New Roman" w:hAnsi="Times New Roman" w:cs="Times New Roman"/>
          <w:sz w:val="24"/>
          <w:szCs w:val="24"/>
        </w:rPr>
        <w:instrText>ADDIN CSL_CITATION {"citationItems":[{"id":"ITEM-1","itemData":{"DOI":"10.1111/ssqu.12275","ISSN":"15406237","abstract":"Objective: Motivated by the April 2015 World Bank Publication on MDGs, which reveals that poverty has been declining in all regions of the world with the exception of African countries, this study investigates the effects of a plethora of foreign aid dynamics on inequality-adjusted human development. Methods: Contemporary and noncontemporary OLS, fixed effects, and a system GMM technique with forward orthogonal deviations are employed. The empirical evidence is based on an updated sample of 53 African countries for the period 2005–2012. Results: The following findings are established. First, the impacts of aid dynamics with high degrees of substitution are positive. These include aid for: social infrastructure, economic infrastructure, the productive sector, and multisectors. Second, the effect of humanitarian assistance is consistently negative across specifications and models. Third, the effects of program assistance and action on debt are ambiguous because they become positive with the GMM technique. Conclusions: Justifications for these changes and clarifications with respect to existing literature are provided. Policy implications are discussed in light of the post-2015 development agenda. We also provide some recommendations for a rethinking of theories and models on which development assistance is based.","author":[{"dropping-particle":"","family":"Asongu","given":"Simplice A.","non-dropping-particle":"","parse-names":false,"suffix":""},{"dropping-particle":"","family":"Nwachukwu","given":"Jacinta C.","non-dropping-particle":"","parse-names":false,"suffix":""}],"container-title":"Social Science Quarterly","id":"ITEM-1","issue":"1","issued":{"date-parts":[["2017"]]},"page":"282-298","publisher":"Wiley Online Library","title":"Foreign Aid and Inclusive Development: Updated Evidence from Africa, 2005–2012*","type":"article-journal","volume":"98"},"uris":["http://www.mendeley.com/documents/?uuid=9915dd05-470a-4914-b1a0-c0ea40a2cb29"]}],"mendeley":{"formattedCitation":"(Asongu and Nwachukwu, 2017)","plainTextFormattedCitation":"(Asongu and Nwachukwu, 2017)","previouslyFormattedCitation":"(Asongu and Nwachukwu, 2017)"},"properties":{"noteIndex":0},"schema":"https://github.com/citation-style-language/schema/raw/master/csl-citation.json"}</w:instrText>
      </w:r>
      <w:r w:rsidR="008205BB">
        <w:rPr>
          <w:rFonts w:ascii="Times New Roman" w:hAnsi="Times New Roman" w:cs="Times New Roman"/>
          <w:sz w:val="24"/>
          <w:szCs w:val="24"/>
        </w:rPr>
        <w:fldChar w:fldCharType="separate"/>
      </w:r>
      <w:r w:rsidR="008205BB" w:rsidRPr="008205BB">
        <w:rPr>
          <w:rFonts w:ascii="Times New Roman" w:hAnsi="Times New Roman" w:cs="Times New Roman"/>
          <w:noProof/>
          <w:sz w:val="24"/>
          <w:szCs w:val="24"/>
        </w:rPr>
        <w:t>(Asongu and Nwachukwu, 2017)</w:t>
      </w:r>
      <w:r w:rsidR="008205BB">
        <w:rPr>
          <w:rFonts w:ascii="Times New Roman" w:hAnsi="Times New Roman" w:cs="Times New Roman"/>
          <w:sz w:val="24"/>
          <w:szCs w:val="24"/>
        </w:rPr>
        <w:fldChar w:fldCharType="end"/>
      </w:r>
      <w:r w:rsidR="00780951">
        <w:rPr>
          <w:rFonts w:ascii="Times New Roman" w:hAnsi="Times New Roman" w:cs="Times New Roman"/>
          <w:sz w:val="24"/>
          <w:szCs w:val="24"/>
        </w:rPr>
        <w:t xml:space="preserve">. With the global financial, expertise and </w:t>
      </w:r>
      <w:r w:rsidR="004C1A0E">
        <w:rPr>
          <w:rFonts w:ascii="Times New Roman" w:hAnsi="Times New Roman" w:cs="Times New Roman"/>
          <w:sz w:val="24"/>
          <w:szCs w:val="24"/>
        </w:rPr>
        <w:t xml:space="preserve">policy </w:t>
      </w:r>
      <w:r w:rsidR="0018793E">
        <w:rPr>
          <w:rFonts w:ascii="Times New Roman" w:hAnsi="Times New Roman" w:cs="Times New Roman"/>
          <w:sz w:val="24"/>
          <w:szCs w:val="24"/>
        </w:rPr>
        <w:t>collaborations</w:t>
      </w:r>
      <w:r w:rsidR="004C1A0E">
        <w:rPr>
          <w:rFonts w:ascii="Times New Roman" w:hAnsi="Times New Roman" w:cs="Times New Roman"/>
          <w:sz w:val="24"/>
          <w:szCs w:val="24"/>
        </w:rPr>
        <w:t xml:space="preserve">, the low-income group of people and the minority group of people are </w:t>
      </w:r>
      <w:r w:rsidR="0018793E">
        <w:rPr>
          <w:rFonts w:ascii="Times New Roman" w:hAnsi="Times New Roman" w:cs="Times New Roman"/>
          <w:sz w:val="24"/>
          <w:szCs w:val="24"/>
        </w:rPr>
        <w:t>receiving</w:t>
      </w:r>
      <w:r w:rsidR="004C1A0E">
        <w:rPr>
          <w:rFonts w:ascii="Times New Roman" w:hAnsi="Times New Roman" w:cs="Times New Roman"/>
          <w:sz w:val="24"/>
          <w:szCs w:val="24"/>
        </w:rPr>
        <w:t xml:space="preserve"> more </w:t>
      </w:r>
      <w:r w:rsidR="0018793E">
        <w:rPr>
          <w:rFonts w:ascii="Times New Roman" w:hAnsi="Times New Roman" w:cs="Times New Roman"/>
          <w:sz w:val="24"/>
          <w:szCs w:val="24"/>
        </w:rPr>
        <w:t>resources</w:t>
      </w:r>
      <w:r w:rsidR="004C1A0E">
        <w:rPr>
          <w:rFonts w:ascii="Times New Roman" w:hAnsi="Times New Roman" w:cs="Times New Roman"/>
          <w:sz w:val="24"/>
          <w:szCs w:val="24"/>
        </w:rPr>
        <w:t xml:space="preserve"> such as education, </w:t>
      </w:r>
      <w:r w:rsidR="0018793E">
        <w:rPr>
          <w:rFonts w:ascii="Times New Roman" w:hAnsi="Times New Roman" w:cs="Times New Roman"/>
          <w:sz w:val="24"/>
          <w:szCs w:val="24"/>
        </w:rPr>
        <w:t>financial support and access to political agendas to promote the social and economic equality</w:t>
      </w:r>
      <w:r w:rsidR="008205BB">
        <w:rPr>
          <w:rFonts w:ascii="Times New Roman" w:hAnsi="Times New Roman" w:cs="Times New Roman"/>
          <w:sz w:val="24"/>
          <w:szCs w:val="24"/>
        </w:rPr>
        <w:t xml:space="preserve"> </w:t>
      </w:r>
      <w:r w:rsidR="00B81334">
        <w:rPr>
          <w:rFonts w:ascii="Times New Roman" w:hAnsi="Times New Roman" w:cs="Times New Roman"/>
          <w:sz w:val="24"/>
          <w:szCs w:val="24"/>
        </w:rPr>
        <w:fldChar w:fldCharType="begin" w:fldLock="1"/>
      </w:r>
      <w:r w:rsidR="00261987">
        <w:rPr>
          <w:rFonts w:ascii="Times New Roman" w:hAnsi="Times New Roman" w:cs="Times New Roman"/>
          <w:sz w:val="24"/>
          <w:szCs w:val="24"/>
        </w:rPr>
        <w:instrText>ADDIN CSL_CITATION {"citationItems":[{"id":"ITEM-1","itemData":{"DOI":"10.1080/19186444.2017.1290912","ISSN":"19252099","abstract":"There is growing evidence that income inequality has been increasing over the years, and that it has consequences for social stability and peace because extreme inequality often leads to civil unrest and violence. Given an increasing level of resource transfers to developing countries in the forms of foreign direct investment (FDI) and foreign aid (FA) as well as growth in international trade over the years, an interesting research question arises–how have these external financial resources affected income distribution in developing countries? This paper reports findings of the study on the effects of FDI and FA on incomes inequality in 71 African and South American countries for the period of 1970–2014. We find that FDI decreases incomes inequality while FA increases it in general. However, magnitudes of the effects are stronger for South American countries as compared to African ones.","author":[{"dropping-particle":"","family":"Sharma","given":"Basu","non-dropping-particle":"","parse-names":false,"suffix":""},{"dropping-particle":"","family":"Abekah","given":"Joe","non-dropping-particle":"","parse-names":false,"suffix":""}],"container-title":"Transnational Corporations Review","id":"ITEM-1","issue":"1","issued":{"date-parts":[["2017"]]},"page":"1-7","publisher":"Taylor &amp; Francis","title":"Foreign direct investment, foreign aid and incomes inequality: Empirical insights from African and South American countries","type":"article-journal","volume":"9"},"uris":["http://www.mendeley.com/documents/?uuid=263b5560-1a50-4903-8217-712a01f3b344"]}],"mendeley":{"formattedCitation":"(Sharma and Abekah, 2017)","plainTextFormattedCitation":"(Sharma and Abekah, 2017)","previouslyFormattedCitation":"(Sharma and Abekah, 2017)"},"properties":{"noteIndex":0},"schema":"https://github.com/citation-style-language/schema/raw/master/csl-citation.json"}</w:instrText>
      </w:r>
      <w:r w:rsidR="00B81334">
        <w:rPr>
          <w:rFonts w:ascii="Times New Roman" w:hAnsi="Times New Roman" w:cs="Times New Roman"/>
          <w:sz w:val="24"/>
          <w:szCs w:val="24"/>
        </w:rPr>
        <w:fldChar w:fldCharType="separate"/>
      </w:r>
      <w:r w:rsidR="00B81334" w:rsidRPr="00B81334">
        <w:rPr>
          <w:rFonts w:ascii="Times New Roman" w:hAnsi="Times New Roman" w:cs="Times New Roman"/>
          <w:noProof/>
          <w:sz w:val="24"/>
          <w:szCs w:val="24"/>
        </w:rPr>
        <w:t>(Sharma and Abekah, 2017)</w:t>
      </w:r>
      <w:r w:rsidR="00B81334">
        <w:rPr>
          <w:rFonts w:ascii="Times New Roman" w:hAnsi="Times New Roman" w:cs="Times New Roman"/>
          <w:sz w:val="24"/>
          <w:szCs w:val="24"/>
        </w:rPr>
        <w:fldChar w:fldCharType="end"/>
      </w:r>
      <w:r w:rsidR="0018793E">
        <w:rPr>
          <w:rFonts w:ascii="Times New Roman" w:hAnsi="Times New Roman" w:cs="Times New Roman"/>
          <w:sz w:val="24"/>
          <w:szCs w:val="24"/>
        </w:rPr>
        <w:t xml:space="preserve">. </w:t>
      </w:r>
    </w:p>
    <w:p w14:paraId="504FA747" w14:textId="02F8207B" w:rsidR="00AF2A7A" w:rsidRDefault="00AF2A7A" w:rsidP="006A2ED6">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reporting from the UN suggests that the initiative has been successful. The </w:t>
      </w:r>
      <w:r w:rsidR="00A05721">
        <w:rPr>
          <w:rFonts w:ascii="Times New Roman" w:hAnsi="Times New Roman" w:cs="Times New Roman"/>
          <w:sz w:val="24"/>
          <w:szCs w:val="24"/>
        </w:rPr>
        <w:t>reality</w:t>
      </w:r>
      <w:r>
        <w:rPr>
          <w:rFonts w:ascii="Times New Roman" w:hAnsi="Times New Roman" w:cs="Times New Roman"/>
          <w:sz w:val="24"/>
          <w:szCs w:val="24"/>
        </w:rPr>
        <w:t>, however, indicates otherwise. Despite the lower-income group of people are enjoying a higher income growth rate, the global wealth is increasingly centralised to the top 1% richest people</w:t>
      </w:r>
      <w:r w:rsidR="00CE06FB">
        <w:rPr>
          <w:rFonts w:ascii="Times New Roman" w:hAnsi="Times New Roman" w:cs="Times New Roman"/>
          <w:sz w:val="24"/>
          <w:szCs w:val="24"/>
        </w:rPr>
        <w:t xml:space="preserve"> </w:t>
      </w:r>
      <w:r w:rsidR="00261987">
        <w:rPr>
          <w:rFonts w:ascii="Times New Roman" w:hAnsi="Times New Roman" w:cs="Times New Roman"/>
          <w:sz w:val="24"/>
          <w:szCs w:val="24"/>
        </w:rPr>
        <w:fldChar w:fldCharType="begin" w:fldLock="1"/>
      </w:r>
      <w:r w:rsidR="001E258C">
        <w:rPr>
          <w:rFonts w:ascii="Times New Roman" w:hAnsi="Times New Roman" w:cs="Times New Roman"/>
          <w:sz w:val="24"/>
          <w:szCs w:val="24"/>
        </w:rPr>
        <w:instrText>ADDIN CSL_CITATION {"citationItems":[{"id":"ITEM-1","itemData":{"DOI":"10.1007/978-3-030-05535-6_21","author":[{"dropping-particle":"","family":"Estes","given":"Richard J.","non-dropping-particle":"","parse-names":false,"suffix":""}],"container-title":"Wealth (s) and Subjective Well-Being","id":"ITEM-1","issued":{"date-parts":[["2019"]]},"page":"463-484","publisher":"Springer","title":"The ‘Rich’ and ‘Poor’: The Widening Income and Development Gap Between Rich and Poor Nations Worldwide","type":"chapter"},"uris":["http://www.mendeley.com/documents/?uuid=6f96f2f9-739c-437e-bae3-666f31cd6533"]}],"mendeley":{"formattedCitation":"(Estes, 2019)","plainTextFormattedCitation":"(Estes, 2019)","previouslyFormattedCitation":"(Estes, 2019)"},"properties":{"noteIndex":0},"schema":"https://github.com/citation-style-language/schema/raw/master/csl-citation.json"}</w:instrText>
      </w:r>
      <w:r w:rsidR="00261987">
        <w:rPr>
          <w:rFonts w:ascii="Times New Roman" w:hAnsi="Times New Roman" w:cs="Times New Roman"/>
          <w:sz w:val="24"/>
          <w:szCs w:val="24"/>
        </w:rPr>
        <w:fldChar w:fldCharType="separate"/>
      </w:r>
      <w:r w:rsidR="00261987" w:rsidRPr="00261987">
        <w:rPr>
          <w:rFonts w:ascii="Times New Roman" w:hAnsi="Times New Roman" w:cs="Times New Roman"/>
          <w:noProof/>
          <w:sz w:val="24"/>
          <w:szCs w:val="24"/>
        </w:rPr>
        <w:t>(Estes, 2019)</w:t>
      </w:r>
      <w:r w:rsidR="00261987">
        <w:rPr>
          <w:rFonts w:ascii="Times New Roman" w:hAnsi="Times New Roman" w:cs="Times New Roman"/>
          <w:sz w:val="24"/>
          <w:szCs w:val="24"/>
        </w:rPr>
        <w:fldChar w:fldCharType="end"/>
      </w:r>
      <w:r>
        <w:rPr>
          <w:rFonts w:ascii="Times New Roman" w:hAnsi="Times New Roman" w:cs="Times New Roman"/>
          <w:sz w:val="24"/>
          <w:szCs w:val="24"/>
        </w:rPr>
        <w:t xml:space="preserve">. Despite the inclusion policies launched by governments and aid projects coordinated by public organisations, issues such as corruption and bureaucracy are hampering the effect of </w:t>
      </w:r>
      <w:r w:rsidR="001E258C">
        <w:rPr>
          <w:rFonts w:ascii="Times New Roman" w:hAnsi="Times New Roman" w:cs="Times New Roman"/>
          <w:sz w:val="24"/>
          <w:szCs w:val="24"/>
        </w:rPr>
        <w:t>these</w:t>
      </w:r>
      <w:r>
        <w:rPr>
          <w:rFonts w:ascii="Times New Roman" w:hAnsi="Times New Roman" w:cs="Times New Roman"/>
          <w:sz w:val="24"/>
          <w:szCs w:val="24"/>
        </w:rPr>
        <w:t xml:space="preserve"> aid projects</w:t>
      </w:r>
      <w:r w:rsidR="001E258C">
        <w:rPr>
          <w:rFonts w:ascii="Times New Roman" w:hAnsi="Times New Roman" w:cs="Times New Roman"/>
          <w:sz w:val="24"/>
          <w:szCs w:val="24"/>
        </w:rPr>
        <w:t xml:space="preserve"> </w:t>
      </w:r>
      <w:r w:rsidR="001E258C">
        <w:rPr>
          <w:rFonts w:ascii="Times New Roman" w:hAnsi="Times New Roman" w:cs="Times New Roman"/>
          <w:sz w:val="24"/>
          <w:szCs w:val="24"/>
        </w:rPr>
        <w:fldChar w:fldCharType="begin" w:fldLock="1"/>
      </w:r>
      <w:r w:rsidR="007D255E">
        <w:rPr>
          <w:rFonts w:ascii="Times New Roman" w:hAnsi="Times New Roman" w:cs="Times New Roman"/>
          <w:sz w:val="24"/>
          <w:szCs w:val="24"/>
        </w:rPr>
        <w:instrText>ADDIN CSL_CITATION {"citationItems":[{"id":"ITEM-1","itemData":{"DOI":"10.1146/annurev-economics-080218-025852","ISSN":"1941-1383","abstract":"This article reviews the recent literature on the dynamics of global wealth inequality. I first reconcile available estimates of wealth inequality in the United States. Both surveys and tax data show that wealth inequality has increased dramatically since the 1980s, with a top 1% wealth share of approximately 40% in 2016 versus 25–30% in the 1980s. Second, I discuss the fast-growing literature on wealth inequality across the world. Evidence points toward a rise in global wealth concentration: For China, Europe, and the United States combined, the top 1% wealth share has increased from 28% in 1980 to 33% today, while the bottom 75% share hovered around 10%. Recent studies, however, may underestimate the level and rise of inequality, as financial globalization makes it increasingly hard to measure wealth at the top. I discuss how new data sources (leaks from financial institutions, tax amnesties, and macroeconomic statistics of tax havens) can be leveraged to better capture the wealth of the rich.","author":[{"dropping-particle":"","family":"Zucman","given":"Gabriel","non-dropping-particle":"","parse-names":false,"suffix":""}],"container-title":"Annual Review of Economics","id":"ITEM-1","issue":"1","issued":{"date-parts":[["2019"]]},"page":"109-138","publisher":"Annual Reviews","title":"Global Wealth Inequality","type":"article-journal","volume":"11"},"uris":["http://www.mendeley.com/documents/?uuid=7dcbb0d9-ce74-4899-a1dc-cd53e4128833"]}],"mendeley":{"formattedCitation":"(Zucman, 2019)","plainTextFormattedCitation":"(Zucman, 2019)","previouslyFormattedCitation":"(Zucman, 2019)"},"properties":{"noteIndex":0},"schema":"https://github.com/citation-style-language/schema/raw/master/csl-citation.json"}</w:instrText>
      </w:r>
      <w:r w:rsidR="001E258C">
        <w:rPr>
          <w:rFonts w:ascii="Times New Roman" w:hAnsi="Times New Roman" w:cs="Times New Roman"/>
          <w:sz w:val="24"/>
          <w:szCs w:val="24"/>
        </w:rPr>
        <w:fldChar w:fldCharType="separate"/>
      </w:r>
      <w:r w:rsidR="001E258C" w:rsidRPr="001E258C">
        <w:rPr>
          <w:rFonts w:ascii="Times New Roman" w:hAnsi="Times New Roman" w:cs="Times New Roman"/>
          <w:noProof/>
          <w:sz w:val="24"/>
          <w:szCs w:val="24"/>
        </w:rPr>
        <w:t>(Zucman, 2019)</w:t>
      </w:r>
      <w:r w:rsidR="001E258C">
        <w:rPr>
          <w:rFonts w:ascii="Times New Roman" w:hAnsi="Times New Roman" w:cs="Times New Roman"/>
          <w:sz w:val="24"/>
          <w:szCs w:val="24"/>
        </w:rPr>
        <w:fldChar w:fldCharType="end"/>
      </w:r>
      <w:r>
        <w:rPr>
          <w:rFonts w:ascii="Times New Roman" w:hAnsi="Times New Roman" w:cs="Times New Roman"/>
          <w:sz w:val="24"/>
          <w:szCs w:val="24"/>
        </w:rPr>
        <w:t xml:space="preserve">. </w:t>
      </w:r>
      <w:r w:rsidR="00A05721">
        <w:rPr>
          <w:rFonts w:ascii="Times New Roman" w:hAnsi="Times New Roman" w:cs="Times New Roman"/>
          <w:sz w:val="24"/>
          <w:szCs w:val="24"/>
        </w:rPr>
        <w:t xml:space="preserve">As </w:t>
      </w:r>
      <w:r w:rsidR="006F053D">
        <w:rPr>
          <w:rFonts w:ascii="Times New Roman" w:hAnsi="Times New Roman" w:cs="Times New Roman"/>
          <w:sz w:val="24"/>
          <w:szCs w:val="24"/>
        </w:rPr>
        <w:t xml:space="preserve">reported by </w:t>
      </w:r>
      <w:r w:rsidR="006F053D" w:rsidRPr="006F053D">
        <w:rPr>
          <w:rFonts w:ascii="Times New Roman" w:hAnsi="Times New Roman" w:cs="Times New Roman"/>
          <w:noProof/>
          <w:sz w:val="24"/>
          <w:szCs w:val="24"/>
        </w:rPr>
        <w:t xml:space="preserve">Mostert </w:t>
      </w:r>
      <w:r w:rsidR="006F053D" w:rsidRPr="006F053D">
        <w:rPr>
          <w:rFonts w:ascii="Times New Roman" w:hAnsi="Times New Roman" w:cs="Times New Roman"/>
          <w:i/>
          <w:noProof/>
          <w:sz w:val="24"/>
          <w:szCs w:val="24"/>
        </w:rPr>
        <w:t>et al.</w:t>
      </w:r>
      <w:r w:rsidR="006F053D">
        <w:rPr>
          <w:rFonts w:ascii="Times New Roman" w:hAnsi="Times New Roman" w:cs="Times New Roman"/>
          <w:sz w:val="24"/>
          <w:szCs w:val="24"/>
        </w:rPr>
        <w:fldChar w:fldCharType="begin" w:fldLock="1"/>
      </w:r>
      <w:r w:rsidR="0049798D">
        <w:rPr>
          <w:rFonts w:ascii="Times New Roman" w:hAnsi="Times New Roman" w:cs="Times New Roman"/>
          <w:sz w:val="24"/>
          <w:szCs w:val="24"/>
        </w:rPr>
        <w:instrText>ADDIN CSL_CITATION {"citationItems":[{"id":"ITEM-1","itemData":{"DOI":"10.1016/S1470-2045(15)00163-1","ISSN":"14745488","abstract":"At the government, hospital, and health-care provider level, corruption plays a major role in health-care systems in Africa. The returns on health investments of international financial institutions, health organisations, and donors might be very low when mismanagement and dysfunctional structures of health-care systems are not addressed. More funding might even aggravate corruption. We discuss corruption and its effects on cancer care within the African health-care system in a sociocultural context. The contribution of high-income countries in stimulating corruption is also described. Corrupt African governments cannot be expected to take the initiative to eradicate corruption. Therefore, international financial institutions, health organisations, and financial donors should use their power to demand policy reforms of health-care systems in Africa troubled by the issue of corruption. These modifications will ameliorate the access and quality of cancer care for patients across the continent, and ultimately improve the outcome of health care to all patients.","author":[{"dropping-particle":"","family":"Mostert","given":"Saskia","non-dropping-particle":"","parse-names":false,"suffix":""},{"dropping-particle":"","family":"Njuguna","given":"Festus","non-dropping-particle":"","parse-names":false,"suffix":""},{"dropping-particle":"","family":"Olbara","given":"Gilbert","non-dropping-particle":"","parse-names":false,"suffix":""},{"dropping-particle":"","family":"Sindano","given":"Solomon","non-dropping-particle":"","parse-names":false,"suffix":""},{"dropping-particle":"","family":"Sitaresmi","given":"Mei Neni","non-dropping-particle":"","parse-names":false,"suffix":""},{"dropping-particle":"","family":"Supriyadi","given":"Eddy","non-dropping-particle":"","parse-names":false,"suffix":""},{"dropping-particle":"","family":"Kaspers","given":"Gertjan","non-dropping-particle":"","parse-names":false,"suffix":""}],"container-title":"The Lancet Oncology","id":"ITEM-1","issue":"8","issued":{"date-parts":[["2015"]]},"page":"e394-e404","publisher":"Elsevier","title":"Corruption in health-care systems and its effect on cancer care in Africa","type":"article-journal","volume":"16"},"uris":["http://www.mendeley.com/documents/?uuid=dbf1cacd-51ba-4aac-9d68-bf2e4338f779"]}],"mendeley":{"formattedCitation":"(Mostert &lt;i&gt;et al.&lt;/i&gt;, 2015)","manualFormatting":"(2015)","plainTextFormattedCitation":"(Mostert et al., 2015)","previouslyFormattedCitation":"(Mostert &lt;i&gt;et al.&lt;/i&gt;, 2015)"},"properties":{"noteIndex":0},"schema":"https://github.com/citation-style-language/schema/raw/master/csl-citation.json"}</w:instrText>
      </w:r>
      <w:r w:rsidR="006F053D">
        <w:rPr>
          <w:rFonts w:ascii="Times New Roman" w:hAnsi="Times New Roman" w:cs="Times New Roman"/>
          <w:sz w:val="24"/>
          <w:szCs w:val="24"/>
        </w:rPr>
        <w:fldChar w:fldCharType="separate"/>
      </w:r>
      <w:r w:rsidR="006F053D" w:rsidRPr="006F053D">
        <w:rPr>
          <w:rFonts w:ascii="Times New Roman" w:hAnsi="Times New Roman" w:cs="Times New Roman"/>
          <w:noProof/>
          <w:sz w:val="24"/>
          <w:szCs w:val="24"/>
        </w:rPr>
        <w:t>(2015)</w:t>
      </w:r>
      <w:r w:rsidR="006F053D">
        <w:rPr>
          <w:rFonts w:ascii="Times New Roman" w:hAnsi="Times New Roman" w:cs="Times New Roman"/>
          <w:sz w:val="24"/>
          <w:szCs w:val="24"/>
        </w:rPr>
        <w:fldChar w:fldCharType="end"/>
      </w:r>
      <w:r w:rsidR="006F053D">
        <w:rPr>
          <w:rFonts w:ascii="Times New Roman" w:hAnsi="Times New Roman" w:cs="Times New Roman"/>
          <w:sz w:val="24"/>
          <w:szCs w:val="24"/>
        </w:rPr>
        <w:t xml:space="preserve">, corruption in the South African healthcare system significantly reduces the accessibility of the system to those in </w:t>
      </w:r>
      <w:r w:rsidR="00767F04">
        <w:rPr>
          <w:rFonts w:ascii="Times New Roman" w:hAnsi="Times New Roman" w:cs="Times New Roman"/>
          <w:sz w:val="24"/>
          <w:szCs w:val="24"/>
        </w:rPr>
        <w:t xml:space="preserve">lower income groups and in minority groups despite the massive aid the system receives. </w:t>
      </w:r>
    </w:p>
    <w:p w14:paraId="0EA086E4" w14:textId="60B271BF" w:rsidR="00DC4E77" w:rsidRDefault="00DC4E77" w:rsidP="006A2ED6">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above analysis shows that the initiative has been making progress. It </w:t>
      </w:r>
      <w:r w:rsidR="00AF1780">
        <w:rPr>
          <w:rFonts w:ascii="Times New Roman" w:hAnsi="Times New Roman" w:cs="Times New Roman"/>
          <w:sz w:val="24"/>
          <w:szCs w:val="24"/>
        </w:rPr>
        <w:t>is,</w:t>
      </w:r>
      <w:r>
        <w:rPr>
          <w:rFonts w:ascii="Times New Roman" w:hAnsi="Times New Roman" w:cs="Times New Roman"/>
          <w:sz w:val="24"/>
          <w:szCs w:val="24"/>
        </w:rPr>
        <w:t xml:space="preserve"> however, uncertain that whether the overall SDG 10 can be achieved by 2030 with the existing damping factors in the system. </w:t>
      </w:r>
      <w:r w:rsidR="00AF1780">
        <w:rPr>
          <w:rFonts w:ascii="Times New Roman" w:hAnsi="Times New Roman" w:cs="Times New Roman"/>
          <w:sz w:val="24"/>
          <w:szCs w:val="24"/>
        </w:rPr>
        <w:t>Compared to MDG, SDG has mobilised more global resources from public and private sectors</w:t>
      </w:r>
      <w:r w:rsidR="00EC654D">
        <w:rPr>
          <w:rFonts w:ascii="Times New Roman" w:hAnsi="Times New Roman" w:cs="Times New Roman"/>
          <w:sz w:val="24"/>
          <w:szCs w:val="24"/>
        </w:rPr>
        <w:t xml:space="preserve">. According to </w:t>
      </w:r>
      <w:r w:rsidR="0049798D" w:rsidRPr="0049798D">
        <w:rPr>
          <w:rFonts w:ascii="Times New Roman" w:hAnsi="Times New Roman" w:cs="Times New Roman"/>
          <w:noProof/>
          <w:sz w:val="24"/>
          <w:szCs w:val="24"/>
        </w:rPr>
        <w:t>Oleribe and Taylor-Robinson</w:t>
      </w:r>
      <w:r w:rsidR="0049798D">
        <w:rPr>
          <w:rFonts w:ascii="Times New Roman" w:hAnsi="Times New Roman" w:cs="Times New Roman"/>
          <w:sz w:val="24"/>
          <w:szCs w:val="24"/>
        </w:rPr>
        <w:t xml:space="preserve"> </w:t>
      </w:r>
      <w:r w:rsidR="0049798D">
        <w:rPr>
          <w:rFonts w:ascii="Times New Roman" w:hAnsi="Times New Roman" w:cs="Times New Roman"/>
          <w:sz w:val="24"/>
          <w:szCs w:val="24"/>
        </w:rPr>
        <w:fldChar w:fldCharType="begin" w:fldLock="1"/>
      </w:r>
      <w:r w:rsidR="00A11C9D">
        <w:rPr>
          <w:rFonts w:ascii="Times New Roman" w:hAnsi="Times New Roman" w:cs="Times New Roman"/>
          <w:sz w:val="24"/>
          <w:szCs w:val="24"/>
        </w:rPr>
        <w:instrText>ADDIN CSL_CITATION {"citationItems":[{"id":"ITEM-1","itemData":{"DOI":"10.11604/pamj.2016.24.156.8447","ISSN":"19378688","PMID":"27795754","abstract":"World leaders adopted the UN Millennium Declaration in 2000, which committed the nations of the world to a new global partnership, aimed at reducing extreme poverty and other time-bound targets, with a stated deadline of 2015. Fifteen years later, although significant progress has been made worldwide, Nigeria is lagging behind for a variety of reasons, including bureaucracy, poor resource management in the healthcare system, sequential healthcare worker industrial action, Boko Haram insurgency in the north of Nigeria and kidnappings in the south of Nigeria. The country needs to tackle these problems to be able to significantly advance with the new sustainable development goals (SDGs) by the 2030 target date.","author":[{"dropping-particle":"","family":"Oleribe","given":"Obinna Ositadimma","non-dropping-particle":"","parse-names":false,"suffix":""},{"dropping-particle":"","family":"Taylor-Robinson","given":"Simon David","non-dropping-particle":"","parse-names":false,"suffix":""}],"container-title":"Pan African Medical Journal","id":"ITEM-1","issued":{"date-parts":[["2016"]]},"publisher":"African Field Epidemiology Network","title":"Before sustainable development goals (SDG): Why Nigeria failed to achieve the millennium development goals (MDGs)","type":"article-journal","volume":"24"},"uris":["http://www.mendeley.com/documents/?uuid=27712c62-d639-4454-8a6d-8746576fc918"]}],"mendeley":{"formattedCitation":"(Oleribe and Taylor-Robinson, 2016)","manualFormatting":"(2016)","plainTextFormattedCitation":"(Oleribe and Taylor-Robinson, 2016)","previouslyFormattedCitation":"(Oleribe and Taylor-Robinson, 2016)"},"properties":{"noteIndex":0},"schema":"https://github.com/citation-style-language/schema/raw/master/csl-citation.json"}</w:instrText>
      </w:r>
      <w:r w:rsidR="0049798D">
        <w:rPr>
          <w:rFonts w:ascii="Times New Roman" w:hAnsi="Times New Roman" w:cs="Times New Roman"/>
          <w:sz w:val="24"/>
          <w:szCs w:val="24"/>
        </w:rPr>
        <w:fldChar w:fldCharType="separate"/>
      </w:r>
      <w:r w:rsidR="0049798D" w:rsidRPr="0049798D">
        <w:rPr>
          <w:rFonts w:ascii="Times New Roman" w:hAnsi="Times New Roman" w:cs="Times New Roman"/>
          <w:noProof/>
          <w:sz w:val="24"/>
          <w:szCs w:val="24"/>
        </w:rPr>
        <w:t>(2016)</w:t>
      </w:r>
      <w:r w:rsidR="0049798D">
        <w:rPr>
          <w:rFonts w:ascii="Times New Roman" w:hAnsi="Times New Roman" w:cs="Times New Roman"/>
          <w:sz w:val="24"/>
          <w:szCs w:val="24"/>
        </w:rPr>
        <w:fldChar w:fldCharType="end"/>
      </w:r>
      <w:r w:rsidR="0049798D">
        <w:rPr>
          <w:rFonts w:ascii="Times New Roman" w:hAnsi="Times New Roman" w:cs="Times New Roman"/>
          <w:sz w:val="24"/>
          <w:szCs w:val="24"/>
        </w:rPr>
        <w:t xml:space="preserve">, the SDG is supposed to </w:t>
      </w:r>
      <w:r w:rsidR="009679A7">
        <w:rPr>
          <w:rFonts w:ascii="Times New Roman" w:hAnsi="Times New Roman" w:cs="Times New Roman"/>
          <w:sz w:val="24"/>
          <w:szCs w:val="24"/>
        </w:rPr>
        <w:t xml:space="preserve">more effectively drive the sustainable development especially in those less developed countries. By far, the implementation of SDG is far from being successful regarding the above analysis. </w:t>
      </w:r>
    </w:p>
    <w:p w14:paraId="32AA5F4F" w14:textId="4965F325" w:rsidR="00D4331B" w:rsidRPr="00D4331B" w:rsidRDefault="00D4331B" w:rsidP="00D4331B">
      <w:pPr>
        <w:pStyle w:val="a7"/>
        <w:numPr>
          <w:ilvl w:val="1"/>
          <w:numId w:val="1"/>
        </w:numPr>
        <w:spacing w:before="240" w:after="240" w:line="360" w:lineRule="auto"/>
        <w:outlineLvl w:val="1"/>
        <w:rPr>
          <w:rFonts w:ascii="Times New Roman" w:hAnsi="Times New Roman" w:cs="Times New Roman"/>
          <w:b/>
          <w:bCs/>
          <w:smallCaps/>
          <w:sz w:val="24"/>
          <w:szCs w:val="24"/>
        </w:rPr>
      </w:pPr>
      <w:bookmarkStart w:id="7" w:name="_Toc40384868"/>
      <w:r w:rsidRPr="00D4331B">
        <w:rPr>
          <w:rFonts w:ascii="Times New Roman" w:hAnsi="Times New Roman" w:cs="Times New Roman"/>
          <w:b/>
          <w:bCs/>
          <w:smallCaps/>
          <w:sz w:val="24"/>
          <w:szCs w:val="24"/>
        </w:rPr>
        <w:t>Transparency issues</w:t>
      </w:r>
      <w:bookmarkEnd w:id="7"/>
      <w:r w:rsidRPr="00D4331B">
        <w:rPr>
          <w:rFonts w:ascii="Times New Roman" w:hAnsi="Times New Roman" w:cs="Times New Roman"/>
          <w:b/>
          <w:bCs/>
          <w:smallCaps/>
          <w:sz w:val="24"/>
          <w:szCs w:val="24"/>
        </w:rPr>
        <w:t xml:space="preserve"> </w:t>
      </w:r>
    </w:p>
    <w:p w14:paraId="1D0EBBEA" w14:textId="3C5EA31B" w:rsidR="000A478B" w:rsidRDefault="00F01625" w:rsidP="006A2ED6">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overall </w:t>
      </w:r>
      <w:r w:rsidR="00064CC7">
        <w:rPr>
          <w:rFonts w:ascii="Times New Roman" w:hAnsi="Times New Roman" w:cs="Times New Roman"/>
          <w:sz w:val="24"/>
          <w:szCs w:val="24"/>
        </w:rPr>
        <w:t>transparency</w:t>
      </w:r>
      <w:r>
        <w:rPr>
          <w:rFonts w:ascii="Times New Roman" w:hAnsi="Times New Roman" w:cs="Times New Roman"/>
          <w:sz w:val="24"/>
          <w:szCs w:val="24"/>
        </w:rPr>
        <w:t xml:space="preserve"> of the </w:t>
      </w:r>
      <w:r w:rsidR="00064CC7">
        <w:rPr>
          <w:rFonts w:ascii="Times New Roman" w:hAnsi="Times New Roman" w:cs="Times New Roman"/>
          <w:sz w:val="24"/>
          <w:szCs w:val="24"/>
        </w:rPr>
        <w:t>reporting</w:t>
      </w:r>
      <w:r>
        <w:rPr>
          <w:rFonts w:ascii="Times New Roman" w:hAnsi="Times New Roman" w:cs="Times New Roman"/>
          <w:sz w:val="24"/>
          <w:szCs w:val="24"/>
        </w:rPr>
        <w:t xml:space="preserve"> of the </w:t>
      </w:r>
      <w:r w:rsidR="00064CC7">
        <w:rPr>
          <w:rFonts w:ascii="Times New Roman" w:hAnsi="Times New Roman" w:cs="Times New Roman"/>
          <w:sz w:val="24"/>
          <w:szCs w:val="24"/>
        </w:rPr>
        <w:t>implementation</w:t>
      </w:r>
      <w:r>
        <w:rPr>
          <w:rFonts w:ascii="Times New Roman" w:hAnsi="Times New Roman" w:cs="Times New Roman"/>
          <w:sz w:val="24"/>
          <w:szCs w:val="24"/>
        </w:rPr>
        <w:t xml:space="preserve"> of the initiative is </w:t>
      </w:r>
      <w:r w:rsidR="00064CC7">
        <w:rPr>
          <w:rFonts w:ascii="Times New Roman" w:hAnsi="Times New Roman" w:cs="Times New Roman"/>
          <w:sz w:val="24"/>
          <w:szCs w:val="24"/>
        </w:rPr>
        <w:t>guaranteed</w:t>
      </w:r>
      <w:r>
        <w:rPr>
          <w:rFonts w:ascii="Times New Roman" w:hAnsi="Times New Roman" w:cs="Times New Roman"/>
          <w:sz w:val="24"/>
          <w:szCs w:val="24"/>
        </w:rPr>
        <w:t xml:space="preserve"> with the </w:t>
      </w:r>
      <w:r w:rsidR="00064CC7">
        <w:rPr>
          <w:rFonts w:ascii="Times New Roman" w:hAnsi="Times New Roman" w:cs="Times New Roman"/>
          <w:sz w:val="24"/>
          <w:szCs w:val="24"/>
        </w:rPr>
        <w:t>publicly</w:t>
      </w:r>
      <w:r>
        <w:rPr>
          <w:rFonts w:ascii="Times New Roman" w:hAnsi="Times New Roman" w:cs="Times New Roman"/>
          <w:sz w:val="24"/>
          <w:szCs w:val="24"/>
        </w:rPr>
        <w:t xml:space="preserve"> available reports published by UN </w:t>
      </w:r>
      <w:r w:rsidR="00064CC7">
        <w:rPr>
          <w:rFonts w:ascii="Times New Roman" w:hAnsi="Times New Roman" w:cs="Times New Roman"/>
          <w:sz w:val="24"/>
          <w:szCs w:val="24"/>
        </w:rPr>
        <w:t>primarily</w:t>
      </w:r>
      <w:r>
        <w:rPr>
          <w:rFonts w:ascii="Times New Roman" w:hAnsi="Times New Roman" w:cs="Times New Roman"/>
          <w:sz w:val="24"/>
          <w:szCs w:val="24"/>
        </w:rPr>
        <w:t xml:space="preserve">. </w:t>
      </w:r>
      <w:r w:rsidR="00822DEE">
        <w:rPr>
          <w:rFonts w:ascii="Times New Roman" w:hAnsi="Times New Roman" w:cs="Times New Roman"/>
          <w:sz w:val="24"/>
          <w:szCs w:val="24"/>
        </w:rPr>
        <w:t xml:space="preserve">Based on each SDG goal and each </w:t>
      </w:r>
      <w:r w:rsidR="00064CC7">
        <w:rPr>
          <w:rFonts w:ascii="Times New Roman" w:hAnsi="Times New Roman" w:cs="Times New Roman"/>
          <w:sz w:val="24"/>
          <w:szCs w:val="24"/>
        </w:rPr>
        <w:t>initiative</w:t>
      </w:r>
      <w:r w:rsidR="00822DEE">
        <w:rPr>
          <w:rFonts w:ascii="Times New Roman" w:hAnsi="Times New Roman" w:cs="Times New Roman"/>
          <w:sz w:val="24"/>
          <w:szCs w:val="24"/>
        </w:rPr>
        <w:t xml:space="preserve">, UN published reports on the progress reports </w:t>
      </w:r>
      <w:r w:rsidR="005C089A">
        <w:rPr>
          <w:rFonts w:ascii="Times New Roman" w:hAnsi="Times New Roman" w:cs="Times New Roman"/>
          <w:sz w:val="24"/>
          <w:szCs w:val="24"/>
        </w:rPr>
        <w:t>annually</w:t>
      </w:r>
      <w:r w:rsidR="007D255E">
        <w:rPr>
          <w:rFonts w:ascii="Times New Roman" w:hAnsi="Times New Roman" w:cs="Times New Roman"/>
          <w:sz w:val="24"/>
          <w:szCs w:val="24"/>
        </w:rPr>
        <w:t xml:space="preserve"> </w:t>
      </w:r>
      <w:r w:rsidR="007D255E">
        <w:rPr>
          <w:rFonts w:ascii="Times New Roman" w:hAnsi="Times New Roman" w:cs="Times New Roman"/>
          <w:sz w:val="24"/>
          <w:szCs w:val="24"/>
        </w:rPr>
        <w:fldChar w:fldCharType="begin" w:fldLock="1"/>
      </w:r>
      <w:r w:rsidR="00C510F2">
        <w:rPr>
          <w:rFonts w:ascii="Times New Roman" w:hAnsi="Times New Roman" w:cs="Times New Roman"/>
          <w:sz w:val="24"/>
          <w:szCs w:val="24"/>
        </w:rPr>
        <w:instrText>ADDIN CSL_CITATION {"citationItems":[{"id":"ITEM-1","itemData":{"URL":"https://unstats.un.org/sdgs/report/2019/","accessed":{"date-parts":[["2020","5","14"]]},"author":[{"dropping-particle":"","family":"UN","given":"","non-dropping-particle":"","parse-names":false,"suffix":""}],"id":"ITEM-1","issued":{"date-parts":[["2019"]]},"title":" SDG Indicators","type":"webpage"},"uris":["http://www.mendeley.com/documents/?uuid=6795b706-2f9b-3f1f-bb82-1eb4bd808161"]}],"mendeley":{"formattedCitation":"(UN, 2019a)","plainTextFormattedCitation":"(UN, 2019a)","previouslyFormattedCitation":"(UN, 2019a)"},"properties":{"noteIndex":0},"schema":"https://github.com/citation-style-language/schema/raw/master/csl-citation.json"}</w:instrText>
      </w:r>
      <w:r w:rsidR="007D255E">
        <w:rPr>
          <w:rFonts w:ascii="Times New Roman" w:hAnsi="Times New Roman" w:cs="Times New Roman"/>
          <w:sz w:val="24"/>
          <w:szCs w:val="24"/>
        </w:rPr>
        <w:fldChar w:fldCharType="separate"/>
      </w:r>
      <w:r w:rsidR="007D255E" w:rsidRPr="007D255E">
        <w:rPr>
          <w:rFonts w:ascii="Times New Roman" w:hAnsi="Times New Roman" w:cs="Times New Roman"/>
          <w:noProof/>
          <w:sz w:val="24"/>
          <w:szCs w:val="24"/>
        </w:rPr>
        <w:t>(UN, 2019a)</w:t>
      </w:r>
      <w:r w:rsidR="007D255E">
        <w:rPr>
          <w:rFonts w:ascii="Times New Roman" w:hAnsi="Times New Roman" w:cs="Times New Roman"/>
          <w:sz w:val="24"/>
          <w:szCs w:val="24"/>
        </w:rPr>
        <w:fldChar w:fldCharType="end"/>
      </w:r>
      <w:r w:rsidR="005C089A">
        <w:rPr>
          <w:rFonts w:ascii="Times New Roman" w:hAnsi="Times New Roman" w:cs="Times New Roman"/>
          <w:sz w:val="24"/>
          <w:szCs w:val="24"/>
        </w:rPr>
        <w:t xml:space="preserve">. Apart from UN SDG program, other public organisations such as </w:t>
      </w:r>
      <w:r w:rsidR="002122A7">
        <w:rPr>
          <w:rFonts w:ascii="Times New Roman" w:hAnsi="Times New Roman" w:cs="Times New Roman"/>
          <w:sz w:val="24"/>
          <w:szCs w:val="24"/>
        </w:rPr>
        <w:t>OECD, World Bank and IMF also publish reports on the implementation of initiative</w:t>
      </w:r>
      <w:r w:rsidR="00C510F2">
        <w:rPr>
          <w:rFonts w:ascii="Times New Roman" w:hAnsi="Times New Roman" w:cs="Times New Roman"/>
          <w:sz w:val="24"/>
          <w:szCs w:val="24"/>
        </w:rPr>
        <w:t xml:space="preserve"> </w:t>
      </w:r>
      <w:r w:rsidR="000E5E7A">
        <w:rPr>
          <w:rFonts w:ascii="Times New Roman" w:hAnsi="Times New Roman" w:cs="Times New Roman"/>
          <w:sz w:val="24"/>
          <w:szCs w:val="24"/>
        </w:rPr>
        <w:fldChar w:fldCharType="begin" w:fldLock="1"/>
      </w:r>
      <w:r w:rsidR="00434A91">
        <w:rPr>
          <w:rFonts w:ascii="Times New Roman" w:hAnsi="Times New Roman" w:cs="Times New Roman"/>
          <w:sz w:val="24"/>
          <w:szCs w:val="24"/>
        </w:rPr>
        <w:instrText>ADDIN CSL_CITATION {"citationItems":[{"id":"ITEM-1","itemData":{"URL":"http://www.oecd.org/social/inequality.htm","accessed":{"date-parts":[["2020","5","14"]]},"author":[{"dropping-particle":"","family":"OECD","given":"","non-dropping-particle":"","parse-names":false,"suffix":""}],"id":"ITEM-1","issued":{"date-parts":[["2019"]]},"title":"Inequality","type":"webpage"},"uris":["http://www.mendeley.com/documents/?uuid=07ec171f-beda-3e00-b6f5-e2eb1b3a8034"]},{"id":"ITEM-2","itemData":{"URL":"https://www.imf.org/external/np/fad/inequality/","accessed":{"date-parts":[["2020","5","14"]]},"author":[{"dropping-particle":"","family":"IMF","given":"","non-dropping-particle":"","parse-names":false,"suffix":""}],"id":"ITEM-2","issued":{"date-parts":[["2019"]]},"title":"IMF's Work on Income Inequality","type":"webpage"},"uris":["http://www.mendeley.com/documents/?uuid=ae1b623e-9ae1-3ea1-b2b5-fbc242a25134"]},{"id":"ITEM-3","itemData":{"URL":"https://www.worldbank.org/en/topic/isp","accessed":{"date-parts":[["2020","5","14"]]},"author":[{"dropping-particle":"","family":"World Bank","given":"","non-dropping-particle":"","parse-names":false,"suffix":""}],"id":"ITEM-3","issued":{"date-parts":[["2019"]]},"title":"Inequality and Shared Prosperity","type":"webpage"},"uris":["http://www.mendeley.com/documents/?uuid=3c7e1825-57f9-34af-b2a3-a3f65853c21b"]}],"mendeley":{"formattedCitation":"(IMF, 2019; OECD, 2019; World Bank, 2019)","plainTextFormattedCitation":"(IMF, 2019; OECD, 2019; World Bank, 2019)","previouslyFormattedCitation":"(IMF, 2019; OECD, 2019; World Bank, 2019)"},"properties":{"noteIndex":0},"schema":"https://github.com/citation-style-language/schema/raw/master/csl-citation.json"}</w:instrText>
      </w:r>
      <w:r w:rsidR="000E5E7A">
        <w:rPr>
          <w:rFonts w:ascii="Times New Roman" w:hAnsi="Times New Roman" w:cs="Times New Roman"/>
          <w:sz w:val="24"/>
          <w:szCs w:val="24"/>
        </w:rPr>
        <w:fldChar w:fldCharType="separate"/>
      </w:r>
      <w:r w:rsidR="000E5E7A" w:rsidRPr="000E5E7A">
        <w:rPr>
          <w:rFonts w:ascii="Times New Roman" w:hAnsi="Times New Roman" w:cs="Times New Roman"/>
          <w:noProof/>
          <w:sz w:val="24"/>
          <w:szCs w:val="24"/>
        </w:rPr>
        <w:t>(IMF, 2019; OECD, 2019; World Bank, 2019)</w:t>
      </w:r>
      <w:r w:rsidR="000E5E7A">
        <w:rPr>
          <w:rFonts w:ascii="Times New Roman" w:hAnsi="Times New Roman" w:cs="Times New Roman"/>
          <w:sz w:val="24"/>
          <w:szCs w:val="24"/>
        </w:rPr>
        <w:fldChar w:fldCharType="end"/>
      </w:r>
      <w:r w:rsidR="00B865A7">
        <w:rPr>
          <w:rFonts w:ascii="Times New Roman" w:hAnsi="Times New Roman" w:cs="Times New Roman"/>
          <w:sz w:val="24"/>
          <w:szCs w:val="24"/>
        </w:rPr>
        <w:t xml:space="preserve">. The reporting on specific issues such as those from IMF on financial aids for the promotion of equality are highly detailed. </w:t>
      </w:r>
      <w:r w:rsidR="0066303C">
        <w:rPr>
          <w:rFonts w:ascii="Times New Roman" w:hAnsi="Times New Roman" w:cs="Times New Roman"/>
          <w:sz w:val="24"/>
          <w:szCs w:val="24"/>
        </w:rPr>
        <w:t xml:space="preserve">The overall reporting by UN covers the main aspects regarding the indicators of the initiative. During the research, however, the author of this report found not integration of these reports. As in the example of the global economic inequality </w:t>
      </w:r>
      <w:r w:rsidR="0066303C">
        <w:rPr>
          <w:rFonts w:ascii="Times New Roman" w:hAnsi="Times New Roman" w:cs="Times New Roman"/>
          <w:sz w:val="24"/>
          <w:szCs w:val="24"/>
        </w:rPr>
        <w:lastRenderedPageBreak/>
        <w:t xml:space="preserve">index, IMF and United Nations Development Program publish separated reports and the reports are not integrated to the overall reporting in UN. In terms of data availability, the reporting on the </w:t>
      </w:r>
      <w:r w:rsidR="00F323CF">
        <w:rPr>
          <w:rFonts w:ascii="Times New Roman" w:hAnsi="Times New Roman" w:cs="Times New Roman"/>
          <w:sz w:val="24"/>
          <w:szCs w:val="24"/>
        </w:rPr>
        <w:t>implementation</w:t>
      </w:r>
      <w:r w:rsidR="0066303C">
        <w:rPr>
          <w:rFonts w:ascii="Times New Roman" w:hAnsi="Times New Roman" w:cs="Times New Roman"/>
          <w:sz w:val="24"/>
          <w:szCs w:val="24"/>
        </w:rPr>
        <w:t xml:space="preserve"> of the </w:t>
      </w:r>
      <w:r w:rsidR="00F323CF">
        <w:rPr>
          <w:rFonts w:ascii="Times New Roman" w:hAnsi="Times New Roman" w:cs="Times New Roman"/>
          <w:sz w:val="24"/>
          <w:szCs w:val="24"/>
        </w:rPr>
        <w:t>initiative</w:t>
      </w:r>
      <w:r w:rsidR="0066303C">
        <w:rPr>
          <w:rFonts w:ascii="Times New Roman" w:hAnsi="Times New Roman" w:cs="Times New Roman"/>
          <w:sz w:val="24"/>
          <w:szCs w:val="24"/>
        </w:rPr>
        <w:t xml:space="preserve"> is higher than many CSR reports in the private sectors such as those from major listed companies</w:t>
      </w:r>
      <w:r w:rsidR="00507FD7">
        <w:rPr>
          <w:rFonts w:ascii="Times New Roman" w:hAnsi="Times New Roman" w:cs="Times New Roman"/>
          <w:sz w:val="24"/>
          <w:szCs w:val="24"/>
        </w:rPr>
        <w:t xml:space="preserve"> </w:t>
      </w:r>
      <w:r w:rsidR="00434A91">
        <w:rPr>
          <w:rFonts w:ascii="Times New Roman" w:hAnsi="Times New Roman" w:cs="Times New Roman"/>
          <w:sz w:val="24"/>
          <w:szCs w:val="24"/>
        </w:rPr>
        <w:fldChar w:fldCharType="begin" w:fldLock="1"/>
      </w:r>
      <w:r w:rsidR="00D71FF4">
        <w:rPr>
          <w:rFonts w:ascii="Times New Roman" w:hAnsi="Times New Roman" w:cs="Times New Roman"/>
          <w:sz w:val="24"/>
          <w:szCs w:val="24"/>
        </w:rPr>
        <w:instrText>ADDIN CSL_CITATION {"citationItems":[{"id":"ITEM-1","itemData":{"author":[{"dropping-particle":"","family":"Bruns","given":"Pierre A","non-dropping-particle":"","parse-names":false,"suffix":""},{"dropping-particle":"","family":"Skretowska","given":"Dominika","non-dropping-particle":"","parse-names":false,"suffix":""}],"id":"ITEM-1","issued":{"date-parts":[["2016"]]},"title":"Assessing quality not quantity - a unique cross-country comparison of CSR reporting quality","type":"article"},"uris":["http://www.mendeley.com/documents/?uuid=60b811e7-b61f-47ef-9be0-153cc63dd63a"]}],"mendeley":{"formattedCitation":"(Bruns and Skretowska, 2016)","plainTextFormattedCitation":"(Bruns and Skretowska, 2016)","previouslyFormattedCitation":"(Bruns and Skretowska, 2016)"},"properties":{"noteIndex":0},"schema":"https://github.com/citation-style-language/schema/raw/master/csl-citation.json"}</w:instrText>
      </w:r>
      <w:r w:rsidR="00434A91">
        <w:rPr>
          <w:rFonts w:ascii="Times New Roman" w:hAnsi="Times New Roman" w:cs="Times New Roman"/>
          <w:sz w:val="24"/>
          <w:szCs w:val="24"/>
        </w:rPr>
        <w:fldChar w:fldCharType="separate"/>
      </w:r>
      <w:r w:rsidR="00434A91" w:rsidRPr="00434A91">
        <w:rPr>
          <w:rFonts w:ascii="Times New Roman" w:hAnsi="Times New Roman" w:cs="Times New Roman"/>
          <w:noProof/>
          <w:sz w:val="24"/>
          <w:szCs w:val="24"/>
        </w:rPr>
        <w:t>(Bruns and Skretowska, 2016)</w:t>
      </w:r>
      <w:r w:rsidR="00434A91">
        <w:rPr>
          <w:rFonts w:ascii="Times New Roman" w:hAnsi="Times New Roman" w:cs="Times New Roman"/>
          <w:sz w:val="24"/>
          <w:szCs w:val="24"/>
        </w:rPr>
        <w:fldChar w:fldCharType="end"/>
      </w:r>
      <w:r w:rsidR="0066303C">
        <w:rPr>
          <w:rFonts w:ascii="Times New Roman" w:hAnsi="Times New Roman" w:cs="Times New Roman"/>
          <w:sz w:val="24"/>
          <w:szCs w:val="24"/>
        </w:rPr>
        <w:t xml:space="preserve">. In terms of information aggregation, the </w:t>
      </w:r>
      <w:r w:rsidR="00F323CF">
        <w:rPr>
          <w:rFonts w:ascii="Times New Roman" w:hAnsi="Times New Roman" w:cs="Times New Roman"/>
          <w:sz w:val="24"/>
          <w:szCs w:val="24"/>
        </w:rPr>
        <w:t>re</w:t>
      </w:r>
      <w:r w:rsidR="00331497">
        <w:rPr>
          <w:rFonts w:ascii="Times New Roman" w:hAnsi="Times New Roman" w:cs="Times New Roman"/>
          <w:sz w:val="24"/>
          <w:szCs w:val="24"/>
        </w:rPr>
        <w:t>p</w:t>
      </w:r>
      <w:r w:rsidR="00F323CF">
        <w:rPr>
          <w:rFonts w:ascii="Times New Roman" w:hAnsi="Times New Roman" w:cs="Times New Roman"/>
          <w:sz w:val="24"/>
          <w:szCs w:val="24"/>
        </w:rPr>
        <w:t>orting</w:t>
      </w:r>
      <w:r w:rsidR="0066303C">
        <w:rPr>
          <w:rFonts w:ascii="Times New Roman" w:hAnsi="Times New Roman" w:cs="Times New Roman"/>
          <w:sz w:val="24"/>
          <w:szCs w:val="24"/>
        </w:rPr>
        <w:t xml:space="preserve"> in UN is less efficient. Users or readers have to </w:t>
      </w:r>
      <w:r w:rsidR="00F323CF">
        <w:rPr>
          <w:rFonts w:ascii="Times New Roman" w:hAnsi="Times New Roman" w:cs="Times New Roman"/>
          <w:sz w:val="24"/>
          <w:szCs w:val="24"/>
        </w:rPr>
        <w:t>bounce between various websites for the information to be retrieved.</w:t>
      </w:r>
      <w:r w:rsidR="000A478B">
        <w:rPr>
          <w:rFonts w:ascii="Times New Roman" w:hAnsi="Times New Roman" w:cs="Times New Roman"/>
          <w:sz w:val="24"/>
          <w:szCs w:val="24"/>
        </w:rPr>
        <w:t xml:space="preserve"> Based on the above analysis, the transparency of the reporting is high in data availability and low in information integration, which can be improved in future reporting. </w:t>
      </w:r>
    </w:p>
    <w:p w14:paraId="25CC1163" w14:textId="0CF8DB7B" w:rsidR="000A478B" w:rsidRPr="000A478B" w:rsidRDefault="000A478B" w:rsidP="000A478B">
      <w:pPr>
        <w:pStyle w:val="a7"/>
        <w:numPr>
          <w:ilvl w:val="1"/>
          <w:numId w:val="1"/>
        </w:numPr>
        <w:spacing w:before="240" w:after="240" w:line="360" w:lineRule="auto"/>
        <w:outlineLvl w:val="1"/>
        <w:rPr>
          <w:rFonts w:ascii="Times New Roman" w:hAnsi="Times New Roman" w:cs="Times New Roman"/>
          <w:b/>
          <w:bCs/>
          <w:smallCaps/>
          <w:sz w:val="24"/>
          <w:szCs w:val="24"/>
        </w:rPr>
      </w:pPr>
      <w:bookmarkStart w:id="8" w:name="_Toc40384869"/>
      <w:r w:rsidRPr="000A478B">
        <w:rPr>
          <w:rFonts w:ascii="Times New Roman" w:hAnsi="Times New Roman" w:cs="Times New Roman"/>
          <w:b/>
          <w:bCs/>
          <w:smallCaps/>
          <w:sz w:val="24"/>
          <w:szCs w:val="24"/>
        </w:rPr>
        <w:t>The role of public sectors</w:t>
      </w:r>
      <w:bookmarkEnd w:id="8"/>
      <w:r w:rsidRPr="000A478B">
        <w:rPr>
          <w:rFonts w:ascii="Times New Roman" w:hAnsi="Times New Roman" w:cs="Times New Roman"/>
          <w:b/>
          <w:bCs/>
          <w:smallCaps/>
          <w:sz w:val="24"/>
          <w:szCs w:val="24"/>
        </w:rPr>
        <w:t xml:space="preserve"> </w:t>
      </w:r>
    </w:p>
    <w:p w14:paraId="5F8D9DC8" w14:textId="5CBF8BCC" w:rsidR="009D752D" w:rsidRDefault="000A478B"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To better </w:t>
      </w:r>
      <w:r w:rsidR="00B508DE">
        <w:rPr>
          <w:rFonts w:ascii="Times New Roman" w:hAnsi="Times New Roman" w:cs="Times New Roman"/>
          <w:sz w:val="24"/>
          <w:szCs w:val="24"/>
        </w:rPr>
        <w:t>identify</w:t>
      </w:r>
      <w:r>
        <w:rPr>
          <w:rFonts w:ascii="Times New Roman" w:hAnsi="Times New Roman" w:cs="Times New Roman"/>
          <w:sz w:val="24"/>
          <w:szCs w:val="24"/>
        </w:rPr>
        <w:t xml:space="preserve"> the roles of public sectors, this report analyses the practices in Denmark. </w:t>
      </w:r>
      <w:r w:rsidR="006D0A81">
        <w:rPr>
          <w:rFonts w:ascii="Times New Roman" w:hAnsi="Times New Roman" w:cs="Times New Roman"/>
          <w:sz w:val="24"/>
          <w:szCs w:val="24"/>
        </w:rPr>
        <w:t xml:space="preserve">Denmark has one of the lowest scores on the Global Inequality Index published by </w:t>
      </w:r>
      <w:r w:rsidR="00A11C9D" w:rsidRPr="00A11C9D">
        <w:rPr>
          <w:rFonts w:ascii="Times New Roman" w:hAnsi="Times New Roman" w:cs="Times New Roman"/>
          <w:noProof/>
          <w:sz w:val="24"/>
          <w:szCs w:val="24"/>
        </w:rPr>
        <w:t>United Nations Development Programme</w:t>
      </w:r>
      <w:r w:rsidR="00A11C9D">
        <w:rPr>
          <w:rFonts w:ascii="Times New Roman" w:hAnsi="Times New Roman" w:cs="Times New Roman"/>
          <w:noProof/>
          <w:sz w:val="24"/>
          <w:szCs w:val="24"/>
        </w:rPr>
        <w:t xml:space="preserve"> </w:t>
      </w:r>
      <w:r w:rsidR="00A11C9D">
        <w:rPr>
          <w:rFonts w:ascii="Times New Roman" w:hAnsi="Times New Roman" w:cs="Times New Roman"/>
          <w:sz w:val="24"/>
          <w:szCs w:val="24"/>
        </w:rPr>
        <w:fldChar w:fldCharType="begin" w:fldLock="1"/>
      </w:r>
      <w:r w:rsidR="00D00684">
        <w:rPr>
          <w:rFonts w:ascii="Times New Roman" w:hAnsi="Times New Roman" w:cs="Times New Roman"/>
          <w:sz w:val="24"/>
          <w:szCs w:val="24"/>
        </w:rPr>
        <w:instrText>ADDIN CSL_CITATION {"citationItems":[{"id":"ITEM-1","itemData":{"URL":"http://hdr.undp.org/en","accessed":{"date-parts":[["2020","5","14"]]},"author":[{"dropping-particle":"","family":"United Nations Development Programme","given":"","non-dropping-particle":"","parse-names":false,"suffix":""}],"id":"ITEM-1","issued":{"date-parts":[["2019"]]},"title":"Human Development Reports ","type":"webpage"},"uris":["http://www.mendeley.com/documents/?uuid=6485e571-53c1-3124-8613-90ab7949b67d"]}],"mendeley":{"formattedCitation":"(United Nations Development Programme, 2019)","manualFormatting":"(2019)","plainTextFormattedCitation":"(United Nations Development Programme, 2019)","previouslyFormattedCitation":"(United Nations Development Programme, 2019)"},"properties":{"noteIndex":0},"schema":"https://github.com/citation-style-language/schema/raw/master/csl-citation.json"}</w:instrText>
      </w:r>
      <w:r w:rsidR="00A11C9D">
        <w:rPr>
          <w:rFonts w:ascii="Times New Roman" w:hAnsi="Times New Roman" w:cs="Times New Roman"/>
          <w:sz w:val="24"/>
          <w:szCs w:val="24"/>
        </w:rPr>
        <w:fldChar w:fldCharType="separate"/>
      </w:r>
      <w:r w:rsidR="00A11C9D" w:rsidRPr="00A11C9D">
        <w:rPr>
          <w:rFonts w:ascii="Times New Roman" w:hAnsi="Times New Roman" w:cs="Times New Roman"/>
          <w:noProof/>
          <w:sz w:val="24"/>
          <w:szCs w:val="24"/>
        </w:rPr>
        <w:t>(2019)</w:t>
      </w:r>
      <w:r w:rsidR="00A11C9D">
        <w:rPr>
          <w:rFonts w:ascii="Times New Roman" w:hAnsi="Times New Roman" w:cs="Times New Roman"/>
          <w:sz w:val="24"/>
          <w:szCs w:val="24"/>
        </w:rPr>
        <w:fldChar w:fldCharType="end"/>
      </w:r>
      <w:r w:rsidR="00E74084">
        <w:rPr>
          <w:rFonts w:ascii="Times New Roman" w:hAnsi="Times New Roman" w:cs="Times New Roman"/>
          <w:sz w:val="24"/>
          <w:szCs w:val="24"/>
        </w:rPr>
        <w:t>. T</w:t>
      </w:r>
      <w:r w:rsidR="001A3416">
        <w:rPr>
          <w:rFonts w:ascii="Times New Roman" w:hAnsi="Times New Roman" w:cs="Times New Roman"/>
          <w:sz w:val="24"/>
          <w:szCs w:val="24"/>
        </w:rPr>
        <w:t>he equality movement in Denmark is pushed by the government and multiple public organisations including UN in Denmark and Danish Industry</w:t>
      </w:r>
      <w:r w:rsidR="000C18A3">
        <w:rPr>
          <w:rFonts w:ascii="Times New Roman" w:hAnsi="Times New Roman" w:cs="Times New Roman"/>
          <w:sz w:val="24"/>
          <w:szCs w:val="24"/>
        </w:rPr>
        <w:t xml:space="preserve"> </w:t>
      </w:r>
      <w:r w:rsidR="00D71FF4">
        <w:rPr>
          <w:rFonts w:ascii="Times New Roman" w:hAnsi="Times New Roman" w:cs="Times New Roman"/>
          <w:sz w:val="24"/>
          <w:szCs w:val="24"/>
        </w:rPr>
        <w:fldChar w:fldCharType="begin" w:fldLock="1"/>
      </w:r>
      <w:r w:rsidR="00D66184">
        <w:rPr>
          <w:rFonts w:ascii="Times New Roman" w:hAnsi="Times New Roman" w:cs="Times New Roman"/>
          <w:sz w:val="24"/>
          <w:szCs w:val="24"/>
        </w:rPr>
        <w:instrText>ADDIN CSL_CITATION {"citationItems":[{"id":"ITEM-1","itemData":{"DOI":"10.1016/j.eist.2017.10.001","ISSN":"22104224","abstract":"Scale has risen to greater prominence in the study of sustainable transitions, as efforts to understand the diffusion of innovation seeks to take account of place-specific effects. Long a contested concept in geography, a transdisciplinary account of scale focuses greater attention on ways in which conditions emerge as limits to transitions when considered vertically. This article advances such an account and demonstrates the importance of the approach through three case studies in Denmark: the municipality and island of Samsø Copenhagen, and the Danish nation as a whole. The rise of these locales as global leaders in environmentalism obscures unsolved problems and under-emphasized caveats that in some instances appear intractable. Individually, these cases raise a number of factors representing insights from different disciplinary concerns; together, the cases suggest that scale effects impose more severe constraints and even limits on the development of sustainability transitions.","author":[{"dropping-particle":"","family":"Ramiller","given":"Alex","non-dropping-particle":"","parse-names":false,"suffix":""},{"dropping-particle":"","family":"Schmidt","given":"Patrick","non-dropping-particle":"","parse-names":false,"suffix":""}],"container-title":"Environmental Innovation and Societal Transitions","id":"ITEM-1","issued":{"date-parts":[["2018"]]},"page":"48-58","publisher":"Elsevier","title":"Scale limits to sustainability: Transdisciplinary evidence from three Danish cases","type":"article-journal","volume":"27"},"uris":["http://www.mendeley.com/documents/?uuid=f1fa6f97-61ac-4935-988e-dd89cec3327b"]}],"mendeley":{"formattedCitation":"(Ramiller and Schmidt, 2018)","plainTextFormattedCitation":"(Ramiller and Schmidt, 2018)","previouslyFormattedCitation":"(Ramiller and Schmidt, 2018)"},"properties":{"noteIndex":0},"schema":"https://github.com/citation-style-language/schema/raw/master/csl-citation.json"}</w:instrText>
      </w:r>
      <w:r w:rsidR="00D71FF4">
        <w:rPr>
          <w:rFonts w:ascii="Times New Roman" w:hAnsi="Times New Roman" w:cs="Times New Roman"/>
          <w:sz w:val="24"/>
          <w:szCs w:val="24"/>
        </w:rPr>
        <w:fldChar w:fldCharType="separate"/>
      </w:r>
      <w:r w:rsidR="00D71FF4" w:rsidRPr="00D71FF4">
        <w:rPr>
          <w:rFonts w:ascii="Times New Roman" w:hAnsi="Times New Roman" w:cs="Times New Roman"/>
          <w:noProof/>
          <w:sz w:val="24"/>
          <w:szCs w:val="24"/>
        </w:rPr>
        <w:t>(Ramiller and Schmidt, 2018)</w:t>
      </w:r>
      <w:r w:rsidR="00D71FF4">
        <w:rPr>
          <w:rFonts w:ascii="Times New Roman" w:hAnsi="Times New Roman" w:cs="Times New Roman"/>
          <w:sz w:val="24"/>
          <w:szCs w:val="24"/>
        </w:rPr>
        <w:fldChar w:fldCharType="end"/>
      </w:r>
      <w:r w:rsidR="001A3416">
        <w:rPr>
          <w:rFonts w:ascii="Times New Roman" w:hAnsi="Times New Roman" w:cs="Times New Roman"/>
          <w:sz w:val="24"/>
          <w:szCs w:val="24"/>
        </w:rPr>
        <w:t xml:space="preserve">. UN in Denmark provides the expertise and knowledge acquired in the operations in other countries. The Danish Industry, with its insights and understanding on the Danish society and labour market, integrates the insights </w:t>
      </w:r>
      <w:r w:rsidR="00B830EF">
        <w:rPr>
          <w:rFonts w:ascii="Times New Roman" w:hAnsi="Times New Roman" w:cs="Times New Roman"/>
          <w:sz w:val="24"/>
          <w:szCs w:val="24"/>
        </w:rPr>
        <w:t>collected from Danish companies and propose to the Danish authorities. The Danish Social democratic Party is also a strong supporter to the equality movement</w:t>
      </w:r>
      <w:r w:rsidR="0042761C">
        <w:rPr>
          <w:rFonts w:ascii="Times New Roman" w:hAnsi="Times New Roman" w:cs="Times New Roman"/>
          <w:sz w:val="24"/>
          <w:szCs w:val="24"/>
        </w:rPr>
        <w:t xml:space="preserve"> </w:t>
      </w:r>
      <w:r w:rsidR="00D66184">
        <w:rPr>
          <w:rFonts w:ascii="Times New Roman" w:hAnsi="Times New Roman" w:cs="Times New Roman"/>
          <w:sz w:val="24"/>
          <w:szCs w:val="24"/>
        </w:rPr>
        <w:fldChar w:fldCharType="begin" w:fldLock="1"/>
      </w:r>
      <w:r w:rsidR="00302E95">
        <w:rPr>
          <w:rFonts w:ascii="Times New Roman" w:hAnsi="Times New Roman" w:cs="Times New Roman"/>
          <w:sz w:val="24"/>
          <w:szCs w:val="24"/>
        </w:rPr>
        <w:instrText>ADDIN CSL_CITATION {"citationItems":[{"id":"ITEM-1","itemData":{"URL":"https://www.dst.dk/en/Statistik/Sdg","accessed":{"date-parts":[["2020","5","14"]]},"author":[{"dropping-particle":"","family":"Statistics Denmark","given":"","non-dropping-particle":"","parse-names":false,"suffix":""}],"id":"ITEM-1","issued":{"date-parts":[["2020"]]},"title":"SDG ","type":"webpage"},"uris":["http://www.mendeley.com/documents/?uuid=2c945da7-76b2-32b8-a50f-f7428084bbaa"]}],"mendeley":{"formattedCitation":"(Statistics Denmark, 2020)","plainTextFormattedCitation":"(Statistics Denmark, 2020)","previouslyFormattedCitation":"(Statistics Denmark, 2020)"},"properties":{"noteIndex":0},"schema":"https://github.com/citation-style-language/schema/raw/master/csl-citation.json"}</w:instrText>
      </w:r>
      <w:r w:rsidR="00D66184">
        <w:rPr>
          <w:rFonts w:ascii="Times New Roman" w:hAnsi="Times New Roman" w:cs="Times New Roman"/>
          <w:sz w:val="24"/>
          <w:szCs w:val="24"/>
        </w:rPr>
        <w:fldChar w:fldCharType="separate"/>
      </w:r>
      <w:r w:rsidR="00D66184" w:rsidRPr="00D66184">
        <w:rPr>
          <w:rFonts w:ascii="Times New Roman" w:hAnsi="Times New Roman" w:cs="Times New Roman"/>
          <w:noProof/>
          <w:sz w:val="24"/>
          <w:szCs w:val="24"/>
        </w:rPr>
        <w:t>(Statistics Denmark, 2020)</w:t>
      </w:r>
      <w:r w:rsidR="00D66184">
        <w:rPr>
          <w:rFonts w:ascii="Times New Roman" w:hAnsi="Times New Roman" w:cs="Times New Roman"/>
          <w:sz w:val="24"/>
          <w:szCs w:val="24"/>
        </w:rPr>
        <w:fldChar w:fldCharType="end"/>
      </w:r>
      <w:r w:rsidR="00B830EF">
        <w:rPr>
          <w:rFonts w:ascii="Times New Roman" w:hAnsi="Times New Roman" w:cs="Times New Roman"/>
          <w:sz w:val="24"/>
          <w:szCs w:val="24"/>
        </w:rPr>
        <w:t>. In the past five years, the Danish Industry and UN in Denmark have driven the passing of several bills in the Danish Parliament on the protection of employment rights of those in low-income groups and those with underlying conditions such as disability</w:t>
      </w:r>
      <w:r w:rsidR="00D66184">
        <w:rPr>
          <w:rFonts w:ascii="Times New Roman" w:hAnsi="Times New Roman" w:cs="Times New Roman"/>
          <w:sz w:val="24"/>
          <w:szCs w:val="24"/>
        </w:rPr>
        <w:t xml:space="preserve"> </w:t>
      </w:r>
      <w:r w:rsidR="00302E95">
        <w:rPr>
          <w:rFonts w:ascii="Times New Roman" w:hAnsi="Times New Roman" w:cs="Times New Roman"/>
          <w:sz w:val="24"/>
          <w:szCs w:val="24"/>
        </w:rPr>
        <w:fldChar w:fldCharType="begin" w:fldLock="1"/>
      </w:r>
      <w:r w:rsidR="002F70FE">
        <w:rPr>
          <w:rFonts w:ascii="Times New Roman" w:hAnsi="Times New Roman" w:cs="Times New Roman"/>
          <w:sz w:val="24"/>
          <w:szCs w:val="24"/>
        </w:rPr>
        <w:instrText>ADDIN CSL_CITATION {"citationItems":[{"id":"ITEM-1","itemData":{"abstract":"This report was written by Dalberg. The Ministry of Foreign Affairs and the Ministry of Industry, Business and Financial Affairs assume no responsibility or liability for any errors or omissions in the content of this report. The process was guided by an external expert panel composed of representatives from the Ministry of Foreign Affairs of Denmark and the Danish Ministry of Industry, Business and Financial Affairs, from international think tanks and from Danish industry organisations. The report is based on hotspot data from the “Better Business Better World” report issued in 2017 by the Business and Sustainable Development Commission and a number of other trusted data sources such as UN, IMF, World Bank and Statistics Denmark. In addition, the report contains survey results from a business survey regarding markets outside Europe and North America administered by the Ministry of Foreign Affairs of Denmark","author":[{"dropping-particle":"","family":"Rasmus","given":"Jarlov","non-dropping-particle":"","parse-names":false,"suffix":""}],"id":"ITEM-1","issue":"January","issued":{"date-parts":[["2019"]]},"page":"1-7","title":"A World of Opportunities for Danish Businesses","type":"article"},"uris":["http://www.mendeley.com/documents/?uuid=b5aad38b-cdee-4856-a66d-562d2f1f1516"]}],"mendeley":{"formattedCitation":"(Rasmus, 2019)","plainTextFormattedCitation":"(Rasmus, 2019)","previouslyFormattedCitation":"(Rasmus, 2019)"},"properties":{"noteIndex":0},"schema":"https://github.com/citation-style-language/schema/raw/master/csl-citation.json"}</w:instrText>
      </w:r>
      <w:r w:rsidR="00302E95">
        <w:rPr>
          <w:rFonts w:ascii="Times New Roman" w:hAnsi="Times New Roman" w:cs="Times New Roman"/>
          <w:sz w:val="24"/>
          <w:szCs w:val="24"/>
        </w:rPr>
        <w:fldChar w:fldCharType="separate"/>
      </w:r>
      <w:r w:rsidR="00302E95" w:rsidRPr="00302E95">
        <w:rPr>
          <w:rFonts w:ascii="Times New Roman" w:hAnsi="Times New Roman" w:cs="Times New Roman"/>
          <w:noProof/>
          <w:sz w:val="24"/>
          <w:szCs w:val="24"/>
        </w:rPr>
        <w:t>(Rasmus, 2019)</w:t>
      </w:r>
      <w:r w:rsidR="00302E95">
        <w:rPr>
          <w:rFonts w:ascii="Times New Roman" w:hAnsi="Times New Roman" w:cs="Times New Roman"/>
          <w:sz w:val="24"/>
          <w:szCs w:val="24"/>
        </w:rPr>
        <w:fldChar w:fldCharType="end"/>
      </w:r>
      <w:r w:rsidR="00B830EF">
        <w:rPr>
          <w:rFonts w:ascii="Times New Roman" w:hAnsi="Times New Roman" w:cs="Times New Roman"/>
          <w:sz w:val="24"/>
          <w:szCs w:val="24"/>
        </w:rPr>
        <w:t>. Meanwhile, th</w:t>
      </w:r>
      <w:r w:rsidR="000479A4">
        <w:rPr>
          <w:rFonts w:ascii="Times New Roman" w:hAnsi="Times New Roman" w:cs="Times New Roman"/>
          <w:sz w:val="24"/>
          <w:szCs w:val="24"/>
        </w:rPr>
        <w:t>e expertise in UN also helps the Danish Industry to devise practical strategies for private enterprises in Denmark</w:t>
      </w:r>
      <w:r w:rsidR="00302E95">
        <w:rPr>
          <w:rFonts w:ascii="Times New Roman" w:hAnsi="Times New Roman" w:cs="Times New Roman"/>
          <w:sz w:val="24"/>
          <w:szCs w:val="24"/>
        </w:rPr>
        <w:t xml:space="preserve"> </w:t>
      </w:r>
      <w:r w:rsidR="002F70FE">
        <w:rPr>
          <w:rFonts w:ascii="Times New Roman" w:hAnsi="Times New Roman" w:cs="Times New Roman"/>
          <w:sz w:val="24"/>
          <w:szCs w:val="24"/>
        </w:rPr>
        <w:fldChar w:fldCharType="begin" w:fldLock="1"/>
      </w:r>
      <w:r w:rsidR="002B2959">
        <w:rPr>
          <w:rFonts w:ascii="Times New Roman" w:hAnsi="Times New Roman" w:cs="Times New Roman"/>
          <w:sz w:val="24"/>
          <w:szCs w:val="24"/>
        </w:rPr>
        <w:instrText>ADDIN CSL_CITATION {"citationItems":[{"id":"ITEM-1","itemData":{"author":[{"dropping-particle":"","family":"Copenhagen Municipality","given":"","non-dropping-particle":"","parse-names":false,"suffix":""}],"id":"ITEM-1","issued":{"date-parts":[["2019"]]},"title":"The capital of sustainable development the city of copenhagen’s action plan for the substainable development goals.","type":"report"},"uris":["http://www.mendeley.com/documents/?uuid=71774e76-bf0e-3d13-867a-acf2ff935dea"]}],"mendeley":{"formattedCitation":"(Copenhagen Municipality, 2019)","plainTextFormattedCitation":"(Copenhagen Municipality, 2019)","previouslyFormattedCitation":"(Copenhagen Municipality, 2019)"},"properties":{"noteIndex":0},"schema":"https://github.com/citation-style-language/schema/raw/master/csl-citation.json"}</w:instrText>
      </w:r>
      <w:r w:rsidR="002F70FE">
        <w:rPr>
          <w:rFonts w:ascii="Times New Roman" w:hAnsi="Times New Roman" w:cs="Times New Roman"/>
          <w:sz w:val="24"/>
          <w:szCs w:val="24"/>
        </w:rPr>
        <w:fldChar w:fldCharType="separate"/>
      </w:r>
      <w:r w:rsidR="002F70FE" w:rsidRPr="002F70FE">
        <w:rPr>
          <w:rFonts w:ascii="Times New Roman" w:hAnsi="Times New Roman" w:cs="Times New Roman"/>
          <w:noProof/>
          <w:sz w:val="24"/>
          <w:szCs w:val="24"/>
        </w:rPr>
        <w:t>(Copenhagen Municipality, 2019)</w:t>
      </w:r>
      <w:r w:rsidR="002F70FE">
        <w:rPr>
          <w:rFonts w:ascii="Times New Roman" w:hAnsi="Times New Roman" w:cs="Times New Roman"/>
          <w:sz w:val="24"/>
          <w:szCs w:val="24"/>
        </w:rPr>
        <w:fldChar w:fldCharType="end"/>
      </w:r>
      <w:r w:rsidR="00012269">
        <w:rPr>
          <w:rFonts w:ascii="Times New Roman" w:hAnsi="Times New Roman" w:cs="Times New Roman"/>
          <w:sz w:val="24"/>
          <w:szCs w:val="24"/>
        </w:rPr>
        <w:t xml:space="preserve">. According to the CSR report of several major Danish companies including </w:t>
      </w:r>
      <w:proofErr w:type="spellStart"/>
      <w:r w:rsidR="00012269">
        <w:rPr>
          <w:rFonts w:ascii="Times New Roman" w:hAnsi="Times New Roman" w:cs="Times New Roman"/>
          <w:sz w:val="24"/>
          <w:szCs w:val="24"/>
        </w:rPr>
        <w:t>Arla</w:t>
      </w:r>
      <w:proofErr w:type="spellEnd"/>
      <w:r w:rsidR="00012269">
        <w:rPr>
          <w:rFonts w:ascii="Times New Roman" w:hAnsi="Times New Roman" w:cs="Times New Roman"/>
          <w:sz w:val="24"/>
          <w:szCs w:val="24"/>
        </w:rPr>
        <w:t xml:space="preserve"> Agriculture, Novo Nordisk Pharmacy</w:t>
      </w:r>
      <w:r w:rsidR="00847CC2">
        <w:rPr>
          <w:rFonts w:ascii="Times New Roman" w:hAnsi="Times New Roman" w:cs="Times New Roman"/>
          <w:sz w:val="24"/>
          <w:szCs w:val="24"/>
        </w:rPr>
        <w:t xml:space="preserve">, the </w:t>
      </w:r>
      <w:r w:rsidR="00FD69DE">
        <w:rPr>
          <w:rFonts w:ascii="Times New Roman" w:hAnsi="Times New Roman" w:cs="Times New Roman"/>
          <w:sz w:val="24"/>
          <w:szCs w:val="24"/>
        </w:rPr>
        <w:t>guidance</w:t>
      </w:r>
      <w:r w:rsidR="00847CC2">
        <w:rPr>
          <w:rFonts w:ascii="Times New Roman" w:hAnsi="Times New Roman" w:cs="Times New Roman"/>
          <w:sz w:val="24"/>
          <w:szCs w:val="24"/>
        </w:rPr>
        <w:t xml:space="preserve"> from UN in Denmark and Danish </w:t>
      </w:r>
      <w:r w:rsidR="00FD69DE">
        <w:rPr>
          <w:rFonts w:ascii="Times New Roman" w:hAnsi="Times New Roman" w:cs="Times New Roman"/>
          <w:sz w:val="24"/>
          <w:szCs w:val="24"/>
        </w:rPr>
        <w:t>Industry</w:t>
      </w:r>
      <w:r w:rsidR="00847CC2">
        <w:rPr>
          <w:rFonts w:ascii="Times New Roman" w:hAnsi="Times New Roman" w:cs="Times New Roman"/>
          <w:sz w:val="24"/>
          <w:szCs w:val="24"/>
        </w:rPr>
        <w:t xml:space="preserve"> help the companies in devising more effective and inclusive CSR strategies</w:t>
      </w:r>
      <w:r w:rsidR="002F70FE">
        <w:rPr>
          <w:rFonts w:ascii="Times New Roman" w:hAnsi="Times New Roman" w:cs="Times New Roman"/>
          <w:sz w:val="24"/>
          <w:szCs w:val="24"/>
        </w:rPr>
        <w:t xml:space="preserve"> </w:t>
      </w:r>
      <w:r w:rsidR="00623610">
        <w:rPr>
          <w:rFonts w:ascii="Times New Roman" w:hAnsi="Times New Roman" w:cs="Times New Roman"/>
          <w:sz w:val="24"/>
          <w:szCs w:val="24"/>
        </w:rPr>
        <w:fldChar w:fldCharType="begin" w:fldLock="1"/>
      </w:r>
      <w:r w:rsidR="002B2959">
        <w:rPr>
          <w:rFonts w:ascii="Times New Roman" w:hAnsi="Times New Roman" w:cs="Times New Roman"/>
          <w:sz w:val="24"/>
          <w:szCs w:val="24"/>
        </w:rPr>
        <w:instrText>ADDIN CSL_CITATION {"citationItems":[{"id":"ITEM-1","itemData":{"URL":"https://www.arla.com/company/responsibility/csr-reports/","accessed":{"date-parts":[["2020","5","14"]]},"author":[{"dropping-particle":"","family":"Arla","given":"","non-dropping-particle":"","parse-names":false,"suffix":""}],"id":"ITEM-1","issued":{"date-parts":[["2019"]]},"title":"CSR Reports","type":"webpage"},"uris":["http://www.mendeley.com/documents/?uuid=8926b1ba-6140-3f52-a5f7-fa1605190347"]},{"id":"ITEM-2","itemData":{"URL":"https://www.novonordisk.com/sustainable-business.html","accessed":{"date-parts":[["2020","5","14"]]},"author":[{"dropping-particle":"","family":"Novo Nordisk","given":"","non-dropping-particle":"","parse-names":false,"suffix":""}],"id":"ITEM-2","issued":{"date-parts":[["2019"]]},"title":"Sustainable business","type":"webpage"},"uris":["http://www.mendeley.com/documents/?uuid=68a46b26-b8bc-38b6-9cb9-0f281cdf9b4c"]}],"mendeley":{"formattedCitation":"(Arla, 2019; Novo Nordisk, 2019)","plainTextFormattedCitation":"(Arla, 2019; Novo Nordisk, 2019)","previouslyFormattedCitation":"(Arla, 2019; Novo Nordisk, 2019)"},"properties":{"noteIndex":0},"schema":"https://github.com/citation-style-language/schema/raw/master/csl-citation.json"}</w:instrText>
      </w:r>
      <w:r w:rsidR="00623610">
        <w:rPr>
          <w:rFonts w:ascii="Times New Roman" w:hAnsi="Times New Roman" w:cs="Times New Roman"/>
          <w:sz w:val="24"/>
          <w:szCs w:val="24"/>
        </w:rPr>
        <w:fldChar w:fldCharType="separate"/>
      </w:r>
      <w:r w:rsidR="00623610" w:rsidRPr="00623610">
        <w:rPr>
          <w:rFonts w:ascii="Times New Roman" w:hAnsi="Times New Roman" w:cs="Times New Roman"/>
          <w:noProof/>
          <w:sz w:val="24"/>
          <w:szCs w:val="24"/>
        </w:rPr>
        <w:t>(Arla, 2019; Novo Nordisk, 2019)</w:t>
      </w:r>
      <w:r w:rsidR="00623610">
        <w:rPr>
          <w:rFonts w:ascii="Times New Roman" w:hAnsi="Times New Roman" w:cs="Times New Roman"/>
          <w:sz w:val="24"/>
          <w:szCs w:val="24"/>
        </w:rPr>
        <w:fldChar w:fldCharType="end"/>
      </w:r>
      <w:r w:rsidR="00847CC2">
        <w:rPr>
          <w:rFonts w:ascii="Times New Roman" w:hAnsi="Times New Roman" w:cs="Times New Roman"/>
          <w:sz w:val="24"/>
          <w:szCs w:val="24"/>
        </w:rPr>
        <w:t xml:space="preserve">. The </w:t>
      </w:r>
      <w:r w:rsidR="00FD69DE">
        <w:rPr>
          <w:rFonts w:ascii="Times New Roman" w:hAnsi="Times New Roman" w:cs="Times New Roman"/>
          <w:sz w:val="24"/>
          <w:szCs w:val="24"/>
        </w:rPr>
        <w:t xml:space="preserve">implementation of the inclusive CSR strategies not only help the companies to enhance diversity in their organisations but also promote the innovation and organisational performance. </w:t>
      </w:r>
    </w:p>
    <w:p w14:paraId="52A4D33A" w14:textId="775B01D2" w:rsidR="005E7AEE" w:rsidRDefault="005E7AEE"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role of public </w:t>
      </w:r>
      <w:r w:rsidR="00FA3563">
        <w:rPr>
          <w:rFonts w:ascii="Times New Roman" w:hAnsi="Times New Roman" w:cs="Times New Roman"/>
          <w:sz w:val="24"/>
          <w:szCs w:val="24"/>
        </w:rPr>
        <w:t>organisations</w:t>
      </w:r>
      <w:r>
        <w:rPr>
          <w:rFonts w:ascii="Times New Roman" w:hAnsi="Times New Roman" w:cs="Times New Roman"/>
          <w:sz w:val="24"/>
          <w:szCs w:val="24"/>
        </w:rPr>
        <w:t xml:space="preserve"> can be clearly seen from the case of Denmark. The unique </w:t>
      </w:r>
      <w:r w:rsidR="00FA3563">
        <w:rPr>
          <w:rFonts w:ascii="Times New Roman" w:hAnsi="Times New Roman" w:cs="Times New Roman"/>
          <w:sz w:val="24"/>
          <w:szCs w:val="24"/>
        </w:rPr>
        <w:t>resources</w:t>
      </w:r>
      <w:r>
        <w:rPr>
          <w:rFonts w:ascii="Times New Roman" w:hAnsi="Times New Roman" w:cs="Times New Roman"/>
          <w:sz w:val="24"/>
          <w:szCs w:val="24"/>
        </w:rPr>
        <w:t xml:space="preserve"> available in the </w:t>
      </w:r>
      <w:r w:rsidR="00FA3563">
        <w:rPr>
          <w:rFonts w:ascii="Times New Roman" w:hAnsi="Times New Roman" w:cs="Times New Roman"/>
          <w:sz w:val="24"/>
          <w:szCs w:val="24"/>
        </w:rPr>
        <w:t xml:space="preserve">public sectors, as their connections in both the government and the private sector, allow them to help both sides on pushing the implementation of the initiative. The collaboration between a global public organisation as UN and a local public organisation </w:t>
      </w:r>
      <w:r w:rsidR="00FA3563">
        <w:rPr>
          <w:rFonts w:ascii="Times New Roman" w:hAnsi="Times New Roman" w:cs="Times New Roman"/>
          <w:sz w:val="24"/>
          <w:szCs w:val="24"/>
        </w:rPr>
        <w:lastRenderedPageBreak/>
        <w:t xml:space="preserve">as the Danish Industry also helps the integration of overseas expertise and domestic understanding for the private companies to devise more targeted CSR strategies in implementing the SDG 10.2. </w:t>
      </w:r>
    </w:p>
    <w:p w14:paraId="7961CC92" w14:textId="28FE1D5E" w:rsidR="00FA3563" w:rsidRPr="00FA3563" w:rsidRDefault="00FA3563" w:rsidP="00FA3563">
      <w:pPr>
        <w:pStyle w:val="a7"/>
        <w:numPr>
          <w:ilvl w:val="0"/>
          <w:numId w:val="1"/>
        </w:numPr>
        <w:spacing w:before="240" w:after="240" w:line="360" w:lineRule="auto"/>
        <w:outlineLvl w:val="0"/>
        <w:rPr>
          <w:rFonts w:ascii="Times New Roman" w:hAnsi="Times New Roman" w:cs="Times New Roman"/>
          <w:b/>
          <w:bCs/>
          <w:smallCaps/>
          <w:sz w:val="28"/>
          <w:szCs w:val="28"/>
        </w:rPr>
      </w:pPr>
      <w:bookmarkStart w:id="9" w:name="_Toc40384870"/>
      <w:r w:rsidRPr="00FA3563">
        <w:rPr>
          <w:rFonts w:ascii="Times New Roman" w:hAnsi="Times New Roman" w:cs="Times New Roman"/>
          <w:b/>
          <w:bCs/>
          <w:smallCaps/>
          <w:sz w:val="28"/>
          <w:szCs w:val="28"/>
        </w:rPr>
        <w:t>Discussion</w:t>
      </w:r>
      <w:bookmarkEnd w:id="9"/>
      <w:r w:rsidRPr="00FA3563">
        <w:rPr>
          <w:rFonts w:ascii="Times New Roman" w:hAnsi="Times New Roman" w:cs="Times New Roman"/>
          <w:b/>
          <w:bCs/>
          <w:smallCaps/>
          <w:sz w:val="28"/>
          <w:szCs w:val="28"/>
        </w:rPr>
        <w:t xml:space="preserve"> </w:t>
      </w:r>
    </w:p>
    <w:p w14:paraId="37B96D00" w14:textId="07521611" w:rsidR="00FA3563" w:rsidRDefault="00250A7D"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The implementation of the MDG drives </w:t>
      </w:r>
      <w:r w:rsidR="00E1041A">
        <w:rPr>
          <w:rFonts w:ascii="Times New Roman" w:hAnsi="Times New Roman" w:cs="Times New Roman"/>
          <w:sz w:val="24"/>
          <w:szCs w:val="24"/>
        </w:rPr>
        <w:t xml:space="preserve">researchers to study why the project did not achieve the objective as expected. The solution proposed by multiple researches lies in the collaboration between public sectors and </w:t>
      </w:r>
      <w:r w:rsidR="00557792">
        <w:rPr>
          <w:rFonts w:ascii="Times New Roman" w:hAnsi="Times New Roman" w:cs="Times New Roman"/>
          <w:sz w:val="24"/>
          <w:szCs w:val="24"/>
        </w:rPr>
        <w:t xml:space="preserve">scrutiny in </w:t>
      </w:r>
      <w:r w:rsidR="008C0983">
        <w:rPr>
          <w:rFonts w:ascii="Times New Roman" w:hAnsi="Times New Roman" w:cs="Times New Roman"/>
          <w:sz w:val="24"/>
          <w:szCs w:val="24"/>
        </w:rPr>
        <w:t xml:space="preserve">reporting of the implementation practices. The analysis in this report shows that the SDG shows a high level of collaboration across countries and sectors globally. The SDG also maintains a high level of reporting transparency. The analysis in this report, however, also shows that the global collaboration which requires more resources can be hampered by other factors such as local corruption and </w:t>
      </w:r>
      <w:r w:rsidR="007F691C" w:rsidRPr="007F691C">
        <w:rPr>
          <w:rFonts w:ascii="Times New Roman" w:hAnsi="Times New Roman" w:cs="Times New Roman"/>
          <w:sz w:val="24"/>
          <w:szCs w:val="24"/>
        </w:rPr>
        <w:t>bureaucracy</w:t>
      </w:r>
      <w:r w:rsidR="007F691C">
        <w:rPr>
          <w:rFonts w:ascii="Times New Roman" w:hAnsi="Times New Roman" w:cs="Times New Roman"/>
          <w:sz w:val="24"/>
          <w:szCs w:val="24"/>
        </w:rPr>
        <w:t>. As argued by</w:t>
      </w:r>
      <w:r w:rsidR="00D00684" w:rsidRPr="00D00684">
        <w:rPr>
          <w:rFonts w:ascii="Times New Roman" w:hAnsi="Times New Roman" w:cs="Times New Roman"/>
          <w:noProof/>
          <w:sz w:val="24"/>
          <w:szCs w:val="24"/>
        </w:rPr>
        <w:t xml:space="preserve"> Munshi</w:t>
      </w:r>
      <w:r w:rsidR="007F691C">
        <w:rPr>
          <w:rFonts w:ascii="Times New Roman" w:hAnsi="Times New Roman" w:cs="Times New Roman"/>
          <w:sz w:val="24"/>
          <w:szCs w:val="24"/>
        </w:rPr>
        <w:t xml:space="preserve"> </w:t>
      </w:r>
      <w:r w:rsidR="00D00684">
        <w:rPr>
          <w:rFonts w:ascii="Times New Roman" w:hAnsi="Times New Roman" w:cs="Times New Roman"/>
          <w:sz w:val="24"/>
          <w:szCs w:val="24"/>
        </w:rPr>
        <w:fldChar w:fldCharType="begin" w:fldLock="1"/>
      </w:r>
      <w:r w:rsidR="00BA441E">
        <w:rPr>
          <w:rFonts w:ascii="Times New Roman" w:hAnsi="Times New Roman" w:cs="Times New Roman"/>
          <w:sz w:val="24"/>
          <w:szCs w:val="24"/>
        </w:rPr>
        <w:instrText>ADDIN CSL_CITATION {"citationItems":[{"id":"ITEM-1","itemData":{"DOI":"10.2139/ssrn.2794991","abstract":"The United Nations is financed mostly by taxpayers from a few donor countries but the large and growing bureaucracy is too far removed from those taxpayers to be directly accountable to them. It is run by unelected, unaccountable, undisciplined, and incompetent bureaucrats. The organization’s size, budget, and scope are unconstrained. The budget funding process provides perverse incentives for these bureaucrats to increase the size and scope of their organization simply by creating multitudes of agencies and programs, and by inventing problems and environmental crises set on a global scale.","author":[{"dropping-particle":"","family":"Munshi","given":"Jamal","non-dropping-particle":"","parse-names":false,"suffix":""}],"container-title":"SSRN Electronic Journal","id":"ITEM-1","issued":{"date-parts":[["2018"]]},"title":"The United Nations: An Unconstrained Bureaucracy","type":"article-journal"},"uris":["http://www.mendeley.com/documents/?uuid=1157cce4-d80c-4ccb-934a-d975439cd8a5"]}],"mendeley":{"formattedCitation":"(Munshi, 2018)","manualFormatting":"(2018)","plainTextFormattedCitation":"(Munshi, 2018)","previouslyFormattedCitation":"(Munshi, 2018)"},"properties":{"noteIndex":0},"schema":"https://github.com/citation-style-language/schema/raw/master/csl-citation.json"}</w:instrText>
      </w:r>
      <w:r w:rsidR="00D00684">
        <w:rPr>
          <w:rFonts w:ascii="Times New Roman" w:hAnsi="Times New Roman" w:cs="Times New Roman"/>
          <w:sz w:val="24"/>
          <w:szCs w:val="24"/>
        </w:rPr>
        <w:fldChar w:fldCharType="separate"/>
      </w:r>
      <w:r w:rsidR="00D00684" w:rsidRPr="00D00684">
        <w:rPr>
          <w:rFonts w:ascii="Times New Roman" w:hAnsi="Times New Roman" w:cs="Times New Roman"/>
          <w:noProof/>
          <w:sz w:val="24"/>
          <w:szCs w:val="24"/>
        </w:rPr>
        <w:t>(2018)</w:t>
      </w:r>
      <w:r w:rsidR="00D00684">
        <w:rPr>
          <w:rFonts w:ascii="Times New Roman" w:hAnsi="Times New Roman" w:cs="Times New Roman"/>
          <w:sz w:val="24"/>
          <w:szCs w:val="24"/>
        </w:rPr>
        <w:fldChar w:fldCharType="end"/>
      </w:r>
      <w:r w:rsidR="00D00684">
        <w:rPr>
          <w:rFonts w:ascii="Times New Roman" w:hAnsi="Times New Roman" w:cs="Times New Roman"/>
          <w:sz w:val="24"/>
          <w:szCs w:val="24"/>
        </w:rPr>
        <w:t xml:space="preserve">, the corruption and </w:t>
      </w:r>
      <w:r w:rsidR="00D00684" w:rsidRPr="007F691C">
        <w:rPr>
          <w:rFonts w:ascii="Times New Roman" w:hAnsi="Times New Roman" w:cs="Times New Roman"/>
          <w:sz w:val="24"/>
          <w:szCs w:val="24"/>
        </w:rPr>
        <w:t>bureaucracy</w:t>
      </w:r>
      <w:r w:rsidR="00D00684">
        <w:rPr>
          <w:rFonts w:ascii="Times New Roman" w:hAnsi="Times New Roman" w:cs="Times New Roman"/>
          <w:sz w:val="24"/>
          <w:szCs w:val="24"/>
        </w:rPr>
        <w:t xml:space="preserve"> can lead to ineffective use of theses </w:t>
      </w:r>
      <w:r w:rsidR="00BA441E">
        <w:rPr>
          <w:rFonts w:ascii="Times New Roman" w:hAnsi="Times New Roman" w:cs="Times New Roman"/>
          <w:sz w:val="24"/>
          <w:szCs w:val="24"/>
        </w:rPr>
        <w:t>resources</w:t>
      </w:r>
      <w:r w:rsidR="00D00684">
        <w:rPr>
          <w:rFonts w:ascii="Times New Roman" w:hAnsi="Times New Roman" w:cs="Times New Roman"/>
          <w:sz w:val="24"/>
          <w:szCs w:val="24"/>
        </w:rPr>
        <w:t xml:space="preserve">. As the </w:t>
      </w:r>
      <w:r w:rsidR="00BA441E">
        <w:rPr>
          <w:rFonts w:ascii="Times New Roman" w:hAnsi="Times New Roman" w:cs="Times New Roman"/>
          <w:sz w:val="24"/>
          <w:szCs w:val="24"/>
        </w:rPr>
        <w:t>resources</w:t>
      </w:r>
      <w:r w:rsidR="00D00684">
        <w:rPr>
          <w:rFonts w:ascii="Times New Roman" w:hAnsi="Times New Roman" w:cs="Times New Roman"/>
          <w:sz w:val="24"/>
          <w:szCs w:val="24"/>
        </w:rPr>
        <w:t xml:space="preserve"> are from global </w:t>
      </w:r>
      <w:r w:rsidR="00BA441E">
        <w:rPr>
          <w:rFonts w:ascii="Times New Roman" w:hAnsi="Times New Roman" w:cs="Times New Roman"/>
          <w:sz w:val="24"/>
          <w:szCs w:val="24"/>
        </w:rPr>
        <w:t>collaborations</w:t>
      </w:r>
      <w:r w:rsidR="00D00684">
        <w:rPr>
          <w:rFonts w:ascii="Times New Roman" w:hAnsi="Times New Roman" w:cs="Times New Roman"/>
          <w:sz w:val="24"/>
          <w:szCs w:val="24"/>
        </w:rPr>
        <w:t xml:space="preserve"> across sectors, the waste on the </w:t>
      </w:r>
      <w:r w:rsidR="00BA441E">
        <w:rPr>
          <w:rFonts w:ascii="Times New Roman" w:hAnsi="Times New Roman" w:cs="Times New Roman"/>
          <w:sz w:val="24"/>
          <w:szCs w:val="24"/>
        </w:rPr>
        <w:t>resources</w:t>
      </w:r>
      <w:r w:rsidR="00D00684">
        <w:rPr>
          <w:rFonts w:ascii="Times New Roman" w:hAnsi="Times New Roman" w:cs="Times New Roman"/>
          <w:sz w:val="24"/>
          <w:szCs w:val="24"/>
        </w:rPr>
        <w:t xml:space="preserve"> can also diminish the </w:t>
      </w:r>
      <w:r w:rsidR="00BA441E">
        <w:rPr>
          <w:rFonts w:ascii="Times New Roman" w:hAnsi="Times New Roman" w:cs="Times New Roman"/>
          <w:sz w:val="24"/>
          <w:szCs w:val="24"/>
        </w:rPr>
        <w:t>reputation</w:t>
      </w:r>
      <w:r w:rsidR="00D00684">
        <w:rPr>
          <w:rFonts w:ascii="Times New Roman" w:hAnsi="Times New Roman" w:cs="Times New Roman"/>
          <w:sz w:val="24"/>
          <w:szCs w:val="24"/>
        </w:rPr>
        <w:t xml:space="preserve"> of both UN and the </w:t>
      </w:r>
      <w:r w:rsidR="00BA441E">
        <w:rPr>
          <w:rFonts w:ascii="Times New Roman" w:hAnsi="Times New Roman" w:cs="Times New Roman"/>
          <w:sz w:val="24"/>
          <w:szCs w:val="24"/>
        </w:rPr>
        <w:t>implementation</w:t>
      </w:r>
      <w:r w:rsidR="00D00684">
        <w:rPr>
          <w:rFonts w:ascii="Times New Roman" w:hAnsi="Times New Roman" w:cs="Times New Roman"/>
          <w:sz w:val="24"/>
          <w:szCs w:val="24"/>
        </w:rPr>
        <w:t xml:space="preserve"> of SDG. Such issue can be </w:t>
      </w:r>
      <w:r w:rsidR="00BA441E">
        <w:rPr>
          <w:rFonts w:ascii="Times New Roman" w:hAnsi="Times New Roman" w:cs="Times New Roman"/>
          <w:sz w:val="24"/>
          <w:szCs w:val="24"/>
        </w:rPr>
        <w:t>augmented</w:t>
      </w:r>
      <w:r w:rsidR="00D00684">
        <w:rPr>
          <w:rFonts w:ascii="Times New Roman" w:hAnsi="Times New Roman" w:cs="Times New Roman"/>
          <w:sz w:val="24"/>
          <w:szCs w:val="24"/>
        </w:rPr>
        <w:t xml:space="preserve"> by the lack of </w:t>
      </w:r>
      <w:r w:rsidR="00BA441E">
        <w:rPr>
          <w:rFonts w:ascii="Times New Roman" w:hAnsi="Times New Roman" w:cs="Times New Roman"/>
          <w:sz w:val="24"/>
          <w:szCs w:val="24"/>
        </w:rPr>
        <w:t>integrated</w:t>
      </w:r>
      <w:r w:rsidR="00D00684">
        <w:rPr>
          <w:rFonts w:ascii="Times New Roman" w:hAnsi="Times New Roman" w:cs="Times New Roman"/>
          <w:sz w:val="24"/>
          <w:szCs w:val="24"/>
        </w:rPr>
        <w:t xml:space="preserve"> information in the re</w:t>
      </w:r>
      <w:r w:rsidR="005B7F11">
        <w:rPr>
          <w:rFonts w:ascii="Times New Roman" w:hAnsi="Times New Roman" w:cs="Times New Roman"/>
          <w:sz w:val="24"/>
          <w:szCs w:val="24"/>
        </w:rPr>
        <w:t xml:space="preserve">porting of CSR practices. As suggested by </w:t>
      </w:r>
      <w:r w:rsidR="00BA441E" w:rsidRPr="00BA441E">
        <w:rPr>
          <w:rFonts w:ascii="Times New Roman" w:hAnsi="Times New Roman" w:cs="Times New Roman"/>
          <w:noProof/>
          <w:sz w:val="24"/>
          <w:szCs w:val="24"/>
        </w:rPr>
        <w:t>Wong and van der Heijden</w:t>
      </w:r>
      <w:r w:rsidR="00BA441E">
        <w:rPr>
          <w:rFonts w:ascii="Times New Roman" w:hAnsi="Times New Roman" w:cs="Times New Roman"/>
          <w:sz w:val="24"/>
          <w:szCs w:val="24"/>
        </w:rPr>
        <w:t xml:space="preserve"> </w:t>
      </w:r>
      <w:r w:rsidR="00BA441E">
        <w:rPr>
          <w:rFonts w:ascii="Times New Roman" w:hAnsi="Times New Roman" w:cs="Times New Roman"/>
          <w:sz w:val="24"/>
          <w:szCs w:val="24"/>
        </w:rPr>
        <w:fldChar w:fldCharType="begin" w:fldLock="1"/>
      </w:r>
      <w:r w:rsidR="009A08B9">
        <w:rPr>
          <w:rFonts w:ascii="Times New Roman" w:hAnsi="Times New Roman" w:cs="Times New Roman"/>
          <w:sz w:val="24"/>
          <w:szCs w:val="24"/>
        </w:rPr>
        <w:instrText>ADDIN CSL_CITATION {"citationItems":[{"id":"ITEM-1","itemData":{"DOI":"10.1002/sd.1944","ISSN":"10991719","abstract":"The United Nations Sustainable Development Goal (SDG) agenda compels nations to face challenges, especially interministerial conflicts, in policy integration. This article seeks to understand whether and how conflict avoidance may hamper the implementation of the SDG agenda. Building on 56 interviews with policymakers and bureaucrats in Finland, Germany, and the Czech Republic, we explore how avoidance behaviours preclude the conflicts that are necessary for achieving integration. The findings suggest that avoided conflicts tend to be long-standing issues related to environmental protection. We identify four factors that contribute to conflict avoidance: The issues for deliberation are too political, the actors know too little or too much about the issues, the deliberation is too abstract, and the bar for consensus is too high. These factors filter out many impactful conflicts for deliberation, which partly explains why integration regimes have not produced transformational changes.","author":[{"dropping-particle":"","family":"Wong","given":"Ryan","non-dropping-particle":"","parse-names":false,"suffix":""},{"dropping-particle":"","family":"Heijden","given":"Jeroen","non-dropping-particle":"van der","parse-names":false,"suffix":""}],"container-title":"Sustainable Development","id":"ITEM-1","issue":"5","issued":{"date-parts":[["2019"]]},"page":"838-845","publisher":"Wiley Online Library","title":"Avoidance of conflicts and trade-offs: A challenge for the policy integration of the United Nations Sustainable Development Goals","type":"article-journal","volume":"27"},"uris":["http://www.mendeley.com/documents/?uuid=b39fb4e0-ec5a-4435-afa8-bb15262c5163"]}],"mendeley":{"formattedCitation":"(Wong and van der Heijden, 2019)","manualFormatting":"(2019)","plainTextFormattedCitation":"(Wong and van der Heijden, 2019)","previouslyFormattedCitation":"(Wong and van der Heijden, 2019)"},"properties":{"noteIndex":0},"schema":"https://github.com/citation-style-language/schema/raw/master/csl-citation.json"}</w:instrText>
      </w:r>
      <w:r w:rsidR="00BA441E">
        <w:rPr>
          <w:rFonts w:ascii="Times New Roman" w:hAnsi="Times New Roman" w:cs="Times New Roman"/>
          <w:sz w:val="24"/>
          <w:szCs w:val="24"/>
        </w:rPr>
        <w:fldChar w:fldCharType="separate"/>
      </w:r>
      <w:r w:rsidR="00BA441E" w:rsidRPr="00BA441E">
        <w:rPr>
          <w:rFonts w:ascii="Times New Roman" w:hAnsi="Times New Roman" w:cs="Times New Roman"/>
          <w:noProof/>
          <w:sz w:val="24"/>
          <w:szCs w:val="24"/>
        </w:rPr>
        <w:t>(2019)</w:t>
      </w:r>
      <w:r w:rsidR="00BA441E">
        <w:rPr>
          <w:rFonts w:ascii="Times New Roman" w:hAnsi="Times New Roman" w:cs="Times New Roman"/>
          <w:sz w:val="24"/>
          <w:szCs w:val="24"/>
        </w:rPr>
        <w:fldChar w:fldCharType="end"/>
      </w:r>
      <w:r w:rsidR="00BA441E">
        <w:rPr>
          <w:rFonts w:ascii="Times New Roman" w:hAnsi="Times New Roman" w:cs="Times New Roman"/>
          <w:sz w:val="24"/>
          <w:szCs w:val="24"/>
        </w:rPr>
        <w:t xml:space="preserve">, </w:t>
      </w:r>
      <w:r w:rsidR="00E6310C">
        <w:rPr>
          <w:rFonts w:ascii="Times New Roman" w:hAnsi="Times New Roman" w:cs="Times New Roman"/>
          <w:sz w:val="24"/>
          <w:szCs w:val="24"/>
        </w:rPr>
        <w:t xml:space="preserve">the lack of information integration can also lead to the ineffective implementation of the initiative as it potentially hampers the knowledge sharing. </w:t>
      </w:r>
    </w:p>
    <w:p w14:paraId="5A834B05" w14:textId="45860730" w:rsidR="00E6310C" w:rsidRPr="00E6310C" w:rsidRDefault="00E6310C" w:rsidP="00E6310C">
      <w:pPr>
        <w:pStyle w:val="a7"/>
        <w:numPr>
          <w:ilvl w:val="0"/>
          <w:numId w:val="1"/>
        </w:numPr>
        <w:spacing w:before="240" w:after="240" w:line="360" w:lineRule="auto"/>
        <w:outlineLvl w:val="0"/>
        <w:rPr>
          <w:rFonts w:ascii="Times New Roman" w:hAnsi="Times New Roman" w:cs="Times New Roman"/>
          <w:b/>
          <w:bCs/>
          <w:smallCaps/>
          <w:sz w:val="28"/>
          <w:szCs w:val="28"/>
        </w:rPr>
      </w:pPr>
      <w:bookmarkStart w:id="10" w:name="_Toc40384871"/>
      <w:r w:rsidRPr="00E6310C">
        <w:rPr>
          <w:rFonts w:ascii="Times New Roman" w:hAnsi="Times New Roman" w:cs="Times New Roman"/>
          <w:b/>
          <w:bCs/>
          <w:smallCaps/>
          <w:sz w:val="28"/>
          <w:szCs w:val="28"/>
        </w:rPr>
        <w:t>Conclusion</w:t>
      </w:r>
      <w:bookmarkEnd w:id="10"/>
      <w:r w:rsidRPr="00E6310C">
        <w:rPr>
          <w:rFonts w:ascii="Times New Roman" w:hAnsi="Times New Roman" w:cs="Times New Roman"/>
          <w:b/>
          <w:bCs/>
          <w:smallCaps/>
          <w:sz w:val="28"/>
          <w:szCs w:val="28"/>
        </w:rPr>
        <w:t xml:space="preserve"> </w:t>
      </w:r>
    </w:p>
    <w:p w14:paraId="41CE8D10" w14:textId="29B22C4F" w:rsidR="002A3D17" w:rsidRDefault="00E6310C"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The analysis and conclusion in this re</w:t>
      </w:r>
      <w:r w:rsidR="000D6E99">
        <w:rPr>
          <w:rFonts w:ascii="Times New Roman" w:hAnsi="Times New Roman" w:cs="Times New Roman"/>
          <w:sz w:val="24"/>
          <w:szCs w:val="24"/>
        </w:rPr>
        <w:t xml:space="preserve">port show that the SDG 10 and specifically SDG 10.2 are to enhance the equality level across countries especially for those in vulnerable positions such as those in minority groups and </w:t>
      </w:r>
      <w:r w:rsidR="003A236F">
        <w:rPr>
          <w:rFonts w:ascii="Times New Roman" w:hAnsi="Times New Roman" w:cs="Times New Roman"/>
          <w:sz w:val="24"/>
          <w:szCs w:val="24"/>
        </w:rPr>
        <w:t xml:space="preserve">low-income groups. The implementation of the initiative critically relies on the cross-national and cross-sector </w:t>
      </w:r>
      <w:r w:rsidR="00AB3F20">
        <w:rPr>
          <w:rFonts w:ascii="Times New Roman" w:hAnsi="Times New Roman" w:cs="Times New Roman"/>
          <w:sz w:val="24"/>
          <w:szCs w:val="24"/>
        </w:rPr>
        <w:t>collaborations</w:t>
      </w:r>
      <w:r w:rsidR="003A236F">
        <w:rPr>
          <w:rFonts w:ascii="Times New Roman" w:hAnsi="Times New Roman" w:cs="Times New Roman"/>
          <w:sz w:val="24"/>
          <w:szCs w:val="24"/>
        </w:rPr>
        <w:t>, which is su</w:t>
      </w:r>
      <w:r w:rsidR="00AB3F20">
        <w:rPr>
          <w:rFonts w:ascii="Times New Roman" w:hAnsi="Times New Roman" w:cs="Times New Roman"/>
          <w:sz w:val="24"/>
          <w:szCs w:val="24"/>
        </w:rPr>
        <w:t>pp</w:t>
      </w:r>
      <w:r w:rsidR="003A236F">
        <w:rPr>
          <w:rFonts w:ascii="Times New Roman" w:hAnsi="Times New Roman" w:cs="Times New Roman"/>
          <w:sz w:val="24"/>
          <w:szCs w:val="24"/>
        </w:rPr>
        <w:t>ort</w:t>
      </w:r>
      <w:r w:rsidR="00AB3F20">
        <w:rPr>
          <w:rFonts w:ascii="Times New Roman" w:hAnsi="Times New Roman" w:cs="Times New Roman"/>
          <w:sz w:val="24"/>
          <w:szCs w:val="24"/>
        </w:rPr>
        <w:t>ed</w:t>
      </w:r>
      <w:r w:rsidR="003A236F">
        <w:rPr>
          <w:rFonts w:ascii="Times New Roman" w:hAnsi="Times New Roman" w:cs="Times New Roman"/>
          <w:sz w:val="24"/>
          <w:szCs w:val="24"/>
        </w:rPr>
        <w:t xml:space="preserve"> by the case of Denmark. </w:t>
      </w:r>
      <w:r w:rsidR="00AB3F20">
        <w:rPr>
          <w:rFonts w:ascii="Times New Roman" w:hAnsi="Times New Roman" w:cs="Times New Roman"/>
          <w:sz w:val="24"/>
          <w:szCs w:val="24"/>
        </w:rPr>
        <w:t xml:space="preserve">The example of Denmark shows that public sectors can serve as the coordinator and knowledge hub in the implementation of the CSR practices. </w:t>
      </w:r>
      <w:r w:rsidR="00651040">
        <w:rPr>
          <w:rFonts w:ascii="Times New Roman" w:hAnsi="Times New Roman" w:cs="Times New Roman"/>
          <w:sz w:val="24"/>
          <w:szCs w:val="24"/>
        </w:rPr>
        <w:t xml:space="preserve">The analysis in this report also suggests that, the </w:t>
      </w:r>
      <w:r w:rsidR="00EE08BC">
        <w:rPr>
          <w:rFonts w:ascii="Times New Roman" w:hAnsi="Times New Roman" w:cs="Times New Roman"/>
          <w:sz w:val="24"/>
          <w:szCs w:val="24"/>
        </w:rPr>
        <w:t>integration</w:t>
      </w:r>
      <w:r w:rsidR="00651040">
        <w:rPr>
          <w:rFonts w:ascii="Times New Roman" w:hAnsi="Times New Roman" w:cs="Times New Roman"/>
          <w:sz w:val="24"/>
          <w:szCs w:val="24"/>
        </w:rPr>
        <w:t xml:space="preserve"> of information in </w:t>
      </w:r>
      <w:r w:rsidR="00EE08BC">
        <w:rPr>
          <w:rFonts w:ascii="Times New Roman" w:hAnsi="Times New Roman" w:cs="Times New Roman"/>
          <w:sz w:val="24"/>
          <w:szCs w:val="24"/>
        </w:rPr>
        <w:t>reporting</w:t>
      </w:r>
      <w:r w:rsidR="00651040">
        <w:rPr>
          <w:rFonts w:ascii="Times New Roman" w:hAnsi="Times New Roman" w:cs="Times New Roman"/>
          <w:sz w:val="24"/>
          <w:szCs w:val="24"/>
        </w:rPr>
        <w:t xml:space="preserve"> is crucial for the implementation of the initiative.</w:t>
      </w:r>
      <w:r w:rsidR="00EE08BC">
        <w:rPr>
          <w:rFonts w:ascii="Times New Roman" w:hAnsi="Times New Roman" w:cs="Times New Roman"/>
          <w:sz w:val="24"/>
          <w:szCs w:val="24"/>
        </w:rPr>
        <w:t xml:space="preserve"> For the global implementation of the initiative, the public organisations should be more concerned with the</w:t>
      </w:r>
      <w:r w:rsidR="00263A40">
        <w:rPr>
          <w:rFonts w:ascii="Times New Roman" w:hAnsi="Times New Roman" w:cs="Times New Roman"/>
          <w:sz w:val="24"/>
          <w:szCs w:val="24"/>
        </w:rPr>
        <w:t xml:space="preserve"> integration of the reporting to enhance the reputation of the implementation and to better serve as the bridge connecting governments, local citizens, local and global businesses and other relevant bodies. </w:t>
      </w:r>
    </w:p>
    <w:p w14:paraId="4117E664" w14:textId="6068769F" w:rsidR="00876537" w:rsidRPr="009A08B9" w:rsidRDefault="00876537" w:rsidP="009A08B9">
      <w:pPr>
        <w:pStyle w:val="a7"/>
        <w:numPr>
          <w:ilvl w:val="0"/>
          <w:numId w:val="1"/>
        </w:numPr>
        <w:spacing w:before="240" w:after="240" w:line="360" w:lineRule="auto"/>
        <w:outlineLvl w:val="0"/>
        <w:rPr>
          <w:rFonts w:ascii="Times New Roman" w:hAnsi="Times New Roman" w:cs="Times New Roman"/>
          <w:b/>
          <w:bCs/>
          <w:smallCaps/>
          <w:sz w:val="28"/>
          <w:szCs w:val="28"/>
        </w:rPr>
      </w:pPr>
      <w:bookmarkStart w:id="11" w:name="_Toc40384872"/>
      <w:r w:rsidRPr="009A08B9">
        <w:rPr>
          <w:rFonts w:ascii="Times New Roman" w:hAnsi="Times New Roman" w:cs="Times New Roman"/>
          <w:b/>
          <w:bCs/>
          <w:smallCaps/>
          <w:sz w:val="28"/>
          <w:szCs w:val="28"/>
        </w:rPr>
        <w:lastRenderedPageBreak/>
        <w:t>Recommendations</w:t>
      </w:r>
      <w:bookmarkEnd w:id="11"/>
      <w:r w:rsidRPr="009A08B9">
        <w:rPr>
          <w:rFonts w:ascii="Times New Roman" w:hAnsi="Times New Roman" w:cs="Times New Roman"/>
          <w:b/>
          <w:bCs/>
          <w:smallCaps/>
          <w:sz w:val="28"/>
          <w:szCs w:val="28"/>
        </w:rPr>
        <w:t xml:space="preserve"> </w:t>
      </w:r>
    </w:p>
    <w:p w14:paraId="229B8EC0" w14:textId="747A84DB" w:rsidR="009A08B9" w:rsidRDefault="00876537"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t xml:space="preserve">Based on the analysis, discussion and conclusions made, this report </w:t>
      </w:r>
      <w:r w:rsidR="009A08B9">
        <w:rPr>
          <w:rFonts w:ascii="Times New Roman" w:hAnsi="Times New Roman" w:cs="Times New Roman"/>
          <w:sz w:val="24"/>
          <w:szCs w:val="24"/>
        </w:rPr>
        <w:t>recommend</w:t>
      </w:r>
      <w:r>
        <w:rPr>
          <w:rFonts w:ascii="Times New Roman" w:hAnsi="Times New Roman" w:cs="Times New Roman"/>
          <w:sz w:val="24"/>
          <w:szCs w:val="24"/>
        </w:rPr>
        <w:t xml:space="preserve"> that global governments and the UN continue to emphasize the significance of global </w:t>
      </w:r>
      <w:r w:rsidR="009A08B9">
        <w:rPr>
          <w:rFonts w:ascii="Times New Roman" w:hAnsi="Times New Roman" w:cs="Times New Roman"/>
          <w:sz w:val="24"/>
          <w:szCs w:val="24"/>
        </w:rPr>
        <w:t>cooperation</w:t>
      </w:r>
      <w:r>
        <w:rPr>
          <w:rFonts w:ascii="Times New Roman" w:hAnsi="Times New Roman" w:cs="Times New Roman"/>
          <w:sz w:val="24"/>
          <w:szCs w:val="24"/>
        </w:rPr>
        <w:t xml:space="preserve">. This report also </w:t>
      </w:r>
      <w:r w:rsidR="009A08B9">
        <w:rPr>
          <w:rFonts w:ascii="Times New Roman" w:hAnsi="Times New Roman" w:cs="Times New Roman"/>
          <w:sz w:val="24"/>
          <w:szCs w:val="24"/>
        </w:rPr>
        <w:t>recommends</w:t>
      </w:r>
      <w:r>
        <w:rPr>
          <w:rFonts w:ascii="Times New Roman" w:hAnsi="Times New Roman" w:cs="Times New Roman"/>
          <w:sz w:val="24"/>
          <w:szCs w:val="24"/>
        </w:rPr>
        <w:t xml:space="preserve"> that public </w:t>
      </w:r>
      <w:r w:rsidR="009A08B9">
        <w:rPr>
          <w:rFonts w:ascii="Times New Roman" w:hAnsi="Times New Roman" w:cs="Times New Roman"/>
          <w:sz w:val="24"/>
          <w:szCs w:val="24"/>
        </w:rPr>
        <w:t>organisations</w:t>
      </w:r>
      <w:r>
        <w:rPr>
          <w:rFonts w:ascii="Times New Roman" w:hAnsi="Times New Roman" w:cs="Times New Roman"/>
          <w:sz w:val="24"/>
          <w:szCs w:val="24"/>
        </w:rPr>
        <w:t xml:space="preserve"> </w:t>
      </w:r>
      <w:r w:rsidR="009A08B9">
        <w:rPr>
          <w:rFonts w:ascii="Times New Roman" w:hAnsi="Times New Roman" w:cs="Times New Roman"/>
          <w:sz w:val="24"/>
          <w:szCs w:val="24"/>
        </w:rPr>
        <w:t>should</w:t>
      </w:r>
      <w:r>
        <w:rPr>
          <w:rFonts w:ascii="Times New Roman" w:hAnsi="Times New Roman" w:cs="Times New Roman"/>
          <w:sz w:val="24"/>
          <w:szCs w:val="24"/>
        </w:rPr>
        <w:t xml:space="preserve"> be </w:t>
      </w:r>
      <w:r w:rsidR="009A08B9">
        <w:rPr>
          <w:rFonts w:ascii="Times New Roman" w:hAnsi="Times New Roman" w:cs="Times New Roman"/>
          <w:sz w:val="24"/>
          <w:szCs w:val="24"/>
        </w:rPr>
        <w:t>actively</w:t>
      </w:r>
      <w:r>
        <w:rPr>
          <w:rFonts w:ascii="Times New Roman" w:hAnsi="Times New Roman" w:cs="Times New Roman"/>
          <w:sz w:val="24"/>
          <w:szCs w:val="24"/>
        </w:rPr>
        <w:t xml:space="preserve"> participating in the implementation of the initiative. The public </w:t>
      </w:r>
      <w:r w:rsidR="009A08B9">
        <w:rPr>
          <w:rFonts w:ascii="Times New Roman" w:hAnsi="Times New Roman" w:cs="Times New Roman"/>
          <w:sz w:val="24"/>
          <w:szCs w:val="24"/>
        </w:rPr>
        <w:t>organisations</w:t>
      </w:r>
      <w:r>
        <w:rPr>
          <w:rFonts w:ascii="Times New Roman" w:hAnsi="Times New Roman" w:cs="Times New Roman"/>
          <w:sz w:val="24"/>
          <w:szCs w:val="24"/>
        </w:rPr>
        <w:t xml:space="preserve">, local and national governments, UN and private companies should work together on </w:t>
      </w:r>
      <w:r w:rsidR="00E709BE">
        <w:rPr>
          <w:rFonts w:ascii="Times New Roman" w:hAnsi="Times New Roman" w:cs="Times New Roman"/>
          <w:sz w:val="24"/>
          <w:szCs w:val="24"/>
        </w:rPr>
        <w:t xml:space="preserve">information </w:t>
      </w:r>
      <w:r w:rsidR="009A08B9">
        <w:rPr>
          <w:rFonts w:ascii="Times New Roman" w:hAnsi="Times New Roman" w:cs="Times New Roman"/>
          <w:sz w:val="24"/>
          <w:szCs w:val="24"/>
        </w:rPr>
        <w:t>integration</w:t>
      </w:r>
      <w:r w:rsidR="00E709BE">
        <w:rPr>
          <w:rFonts w:ascii="Times New Roman" w:hAnsi="Times New Roman" w:cs="Times New Roman"/>
          <w:sz w:val="24"/>
          <w:szCs w:val="24"/>
        </w:rPr>
        <w:t xml:space="preserve"> for the effective </w:t>
      </w:r>
      <w:r w:rsidR="009A08B9">
        <w:rPr>
          <w:rFonts w:ascii="Times New Roman" w:hAnsi="Times New Roman" w:cs="Times New Roman"/>
          <w:sz w:val="24"/>
          <w:szCs w:val="24"/>
        </w:rPr>
        <w:t>knowledge</w:t>
      </w:r>
      <w:r w:rsidR="00E709BE">
        <w:rPr>
          <w:rFonts w:ascii="Times New Roman" w:hAnsi="Times New Roman" w:cs="Times New Roman"/>
          <w:sz w:val="24"/>
          <w:szCs w:val="24"/>
        </w:rPr>
        <w:t xml:space="preserve"> sharing, which has proven to be critical as </w:t>
      </w:r>
      <w:r w:rsidR="009A08B9">
        <w:rPr>
          <w:rFonts w:ascii="Times New Roman" w:hAnsi="Times New Roman" w:cs="Times New Roman"/>
          <w:sz w:val="24"/>
          <w:szCs w:val="24"/>
        </w:rPr>
        <w:t>shown</w:t>
      </w:r>
      <w:r w:rsidR="00E709BE">
        <w:rPr>
          <w:rFonts w:ascii="Times New Roman" w:hAnsi="Times New Roman" w:cs="Times New Roman"/>
          <w:sz w:val="24"/>
          <w:szCs w:val="24"/>
        </w:rPr>
        <w:t xml:space="preserve"> in the </w:t>
      </w:r>
      <w:r w:rsidR="009A08B9">
        <w:rPr>
          <w:rFonts w:ascii="Times New Roman" w:hAnsi="Times New Roman" w:cs="Times New Roman"/>
          <w:sz w:val="24"/>
          <w:szCs w:val="24"/>
        </w:rPr>
        <w:t>Denmark</w:t>
      </w:r>
      <w:r w:rsidR="00E709BE">
        <w:rPr>
          <w:rFonts w:ascii="Times New Roman" w:hAnsi="Times New Roman" w:cs="Times New Roman"/>
          <w:sz w:val="24"/>
          <w:szCs w:val="24"/>
        </w:rPr>
        <w:t xml:space="preserve"> </w:t>
      </w:r>
      <w:r w:rsidR="009A08B9">
        <w:rPr>
          <w:rFonts w:ascii="Times New Roman" w:hAnsi="Times New Roman" w:cs="Times New Roman"/>
          <w:sz w:val="24"/>
          <w:szCs w:val="24"/>
        </w:rPr>
        <w:t xml:space="preserve">example. </w:t>
      </w:r>
    </w:p>
    <w:p w14:paraId="1B47AE03" w14:textId="77777777" w:rsidR="009A08B9" w:rsidRDefault="009A08B9">
      <w:pPr>
        <w:widowControl/>
        <w:jc w:val="left"/>
        <w:rPr>
          <w:rFonts w:ascii="Times New Roman" w:hAnsi="Times New Roman" w:cs="Times New Roman"/>
          <w:sz w:val="24"/>
          <w:szCs w:val="24"/>
        </w:rPr>
      </w:pPr>
      <w:r>
        <w:rPr>
          <w:rFonts w:ascii="Times New Roman" w:hAnsi="Times New Roman" w:cs="Times New Roman"/>
          <w:sz w:val="24"/>
          <w:szCs w:val="24"/>
        </w:rPr>
        <w:br w:type="page"/>
      </w:r>
    </w:p>
    <w:p w14:paraId="1EE93A9E" w14:textId="0ACE6EB3" w:rsidR="00876537" w:rsidRPr="009A08B9" w:rsidRDefault="009A08B9" w:rsidP="009A08B9">
      <w:pPr>
        <w:spacing w:before="240" w:after="240" w:line="360" w:lineRule="auto"/>
        <w:outlineLvl w:val="0"/>
        <w:rPr>
          <w:rFonts w:ascii="Times New Roman" w:hAnsi="Times New Roman" w:cs="Times New Roman"/>
          <w:b/>
          <w:bCs/>
          <w:smallCaps/>
          <w:sz w:val="28"/>
          <w:szCs w:val="28"/>
        </w:rPr>
      </w:pPr>
      <w:bookmarkStart w:id="12" w:name="_Toc40384873"/>
      <w:r w:rsidRPr="009A08B9">
        <w:rPr>
          <w:rFonts w:ascii="Times New Roman" w:hAnsi="Times New Roman" w:cs="Times New Roman"/>
          <w:b/>
          <w:bCs/>
          <w:smallCaps/>
          <w:sz w:val="28"/>
          <w:szCs w:val="28"/>
        </w:rPr>
        <w:lastRenderedPageBreak/>
        <w:t>References</w:t>
      </w:r>
      <w:bookmarkEnd w:id="12"/>
      <w:r w:rsidRPr="009A08B9">
        <w:rPr>
          <w:rFonts w:ascii="Times New Roman" w:hAnsi="Times New Roman" w:cs="Times New Roman"/>
          <w:b/>
          <w:bCs/>
          <w:smallCaps/>
          <w:sz w:val="28"/>
          <w:szCs w:val="28"/>
        </w:rPr>
        <w:t xml:space="preserve"> </w:t>
      </w:r>
    </w:p>
    <w:p w14:paraId="7CA20FFB" w14:textId="33E8791C" w:rsidR="000C03FF" w:rsidRPr="000C03FF" w:rsidRDefault="009A08B9" w:rsidP="000C03FF">
      <w:pPr>
        <w:autoSpaceDE w:val="0"/>
        <w:autoSpaceDN w:val="0"/>
        <w:adjustRightInd w:val="0"/>
        <w:spacing w:before="240" w:after="240" w:line="360" w:lineRule="auto"/>
        <w:rPr>
          <w:rFonts w:ascii="Times New Roman" w:hAnsi="Times New Roman" w:cs="Times New Roman"/>
          <w:noProof/>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0C03FF" w:rsidRPr="000C03FF">
        <w:rPr>
          <w:rFonts w:ascii="Times New Roman" w:hAnsi="Times New Roman" w:cs="Times New Roman"/>
          <w:noProof/>
          <w:sz w:val="24"/>
          <w:szCs w:val="24"/>
        </w:rPr>
        <w:t xml:space="preserve">Alvaredo, F. </w:t>
      </w:r>
      <w:r w:rsidR="000C03FF" w:rsidRPr="000C03FF">
        <w:rPr>
          <w:rFonts w:ascii="Times New Roman" w:hAnsi="Times New Roman" w:cs="Times New Roman"/>
          <w:i/>
          <w:iCs/>
          <w:noProof/>
          <w:sz w:val="24"/>
          <w:szCs w:val="24"/>
        </w:rPr>
        <w:t>et al.</w:t>
      </w:r>
      <w:r w:rsidR="000C03FF" w:rsidRPr="000C03FF">
        <w:rPr>
          <w:rFonts w:ascii="Times New Roman" w:hAnsi="Times New Roman" w:cs="Times New Roman"/>
          <w:noProof/>
          <w:sz w:val="24"/>
          <w:szCs w:val="24"/>
        </w:rPr>
        <w:t xml:space="preserve"> (2017) ‘Global inequality dynamics: New findings from WID.world’, </w:t>
      </w:r>
      <w:r w:rsidR="000C03FF" w:rsidRPr="000C03FF">
        <w:rPr>
          <w:rFonts w:ascii="Times New Roman" w:hAnsi="Times New Roman" w:cs="Times New Roman"/>
          <w:i/>
          <w:iCs/>
          <w:noProof/>
          <w:sz w:val="24"/>
          <w:szCs w:val="24"/>
        </w:rPr>
        <w:t>American Economic Review</w:t>
      </w:r>
      <w:r w:rsidR="000C03FF" w:rsidRPr="000C03FF">
        <w:rPr>
          <w:rFonts w:ascii="Times New Roman" w:hAnsi="Times New Roman" w:cs="Times New Roman"/>
          <w:noProof/>
          <w:sz w:val="24"/>
          <w:szCs w:val="24"/>
        </w:rPr>
        <w:t>, 107(5), pp. 404–409. doi: 10.1257/aer.p20171095.</w:t>
      </w:r>
    </w:p>
    <w:p w14:paraId="704C000D"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Alvaredo, F. </w:t>
      </w:r>
      <w:r w:rsidRPr="000C03FF">
        <w:rPr>
          <w:rFonts w:ascii="Times New Roman" w:hAnsi="Times New Roman" w:cs="Times New Roman"/>
          <w:i/>
          <w:iCs/>
          <w:noProof/>
          <w:sz w:val="24"/>
          <w:szCs w:val="24"/>
        </w:rPr>
        <w:t>et al.</w:t>
      </w:r>
      <w:r w:rsidRPr="000C03FF">
        <w:rPr>
          <w:rFonts w:ascii="Times New Roman" w:hAnsi="Times New Roman" w:cs="Times New Roman"/>
          <w:noProof/>
          <w:sz w:val="24"/>
          <w:szCs w:val="24"/>
        </w:rPr>
        <w:t xml:space="preserve"> (2018) ‘The Elephant Curve of Global Inequality and Growth’, in </w:t>
      </w:r>
      <w:r w:rsidRPr="000C03FF">
        <w:rPr>
          <w:rFonts w:ascii="Times New Roman" w:hAnsi="Times New Roman" w:cs="Times New Roman"/>
          <w:i/>
          <w:iCs/>
          <w:noProof/>
          <w:sz w:val="24"/>
          <w:szCs w:val="24"/>
        </w:rPr>
        <w:t>AEA Papers and Proceedings</w:t>
      </w:r>
      <w:r w:rsidRPr="000C03FF">
        <w:rPr>
          <w:rFonts w:ascii="Times New Roman" w:hAnsi="Times New Roman" w:cs="Times New Roman"/>
          <w:noProof/>
          <w:sz w:val="24"/>
          <w:szCs w:val="24"/>
        </w:rPr>
        <w:t>, pp. 103–08. doi: 10.1257/pandp.20181073.</w:t>
      </w:r>
    </w:p>
    <w:p w14:paraId="2EAAD3E8"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Arla (2019) </w:t>
      </w:r>
      <w:r w:rsidRPr="000C03FF">
        <w:rPr>
          <w:rFonts w:ascii="Times New Roman" w:hAnsi="Times New Roman" w:cs="Times New Roman"/>
          <w:i/>
          <w:iCs/>
          <w:noProof/>
          <w:sz w:val="24"/>
          <w:szCs w:val="24"/>
        </w:rPr>
        <w:t>CSR Reports</w:t>
      </w:r>
      <w:r w:rsidRPr="000C03FF">
        <w:rPr>
          <w:rFonts w:ascii="Times New Roman" w:hAnsi="Times New Roman" w:cs="Times New Roman"/>
          <w:noProof/>
          <w:sz w:val="24"/>
          <w:szCs w:val="24"/>
        </w:rPr>
        <w:t>. Available at: https://www.arla.com/company/responsibility/csr-reports/ (Accessed: 14 May 2020).</w:t>
      </w:r>
    </w:p>
    <w:p w14:paraId="6A903562"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Asongu, S. A. and Nwachukwu, J. C. (2017) ‘Foreign Aid and Inclusive Development: Updated Evidence from Africa, 2005–2012*’, </w:t>
      </w:r>
      <w:r w:rsidRPr="000C03FF">
        <w:rPr>
          <w:rFonts w:ascii="Times New Roman" w:hAnsi="Times New Roman" w:cs="Times New Roman"/>
          <w:i/>
          <w:iCs/>
          <w:noProof/>
          <w:sz w:val="24"/>
          <w:szCs w:val="24"/>
        </w:rPr>
        <w:t>Social Science Quarterly</w:t>
      </w:r>
      <w:r w:rsidRPr="000C03FF">
        <w:rPr>
          <w:rFonts w:ascii="Times New Roman" w:hAnsi="Times New Roman" w:cs="Times New Roman"/>
          <w:noProof/>
          <w:sz w:val="24"/>
          <w:szCs w:val="24"/>
        </w:rPr>
        <w:t>. Wiley Online Library, 98(1), pp. 282–298. doi: 10.1111/ssqu.12275.</w:t>
      </w:r>
    </w:p>
    <w:p w14:paraId="395CE318"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Asongu, S. A. and Nwachukwu, J. C. (2018) ‘Recent finance advances in information technology for inclusive development: a systematic review’, </w:t>
      </w:r>
      <w:r w:rsidRPr="000C03FF">
        <w:rPr>
          <w:rFonts w:ascii="Times New Roman" w:hAnsi="Times New Roman" w:cs="Times New Roman"/>
          <w:i/>
          <w:iCs/>
          <w:noProof/>
          <w:sz w:val="24"/>
          <w:szCs w:val="24"/>
        </w:rPr>
        <w:t>NETNOMICS: Economic Research and Electronic Networking</w:t>
      </w:r>
      <w:r w:rsidRPr="000C03FF">
        <w:rPr>
          <w:rFonts w:ascii="Times New Roman" w:hAnsi="Times New Roman" w:cs="Times New Roman"/>
          <w:noProof/>
          <w:sz w:val="24"/>
          <w:szCs w:val="24"/>
        </w:rPr>
        <w:t>, 19(1–2), pp. 65–93. doi: 10.1007/s11066-018-9127-0.</w:t>
      </w:r>
    </w:p>
    <w:p w14:paraId="3B80D82D"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Beck, T., Senbet, L. and Simbanegavi, W. (2015) ‘Financial Inclusion and Innovation in Africa: An Overview’, </w:t>
      </w:r>
      <w:r w:rsidRPr="000C03FF">
        <w:rPr>
          <w:rFonts w:ascii="Times New Roman" w:hAnsi="Times New Roman" w:cs="Times New Roman"/>
          <w:i/>
          <w:iCs/>
          <w:noProof/>
          <w:sz w:val="24"/>
          <w:szCs w:val="24"/>
        </w:rPr>
        <w:t>Journal of African Economies</w:t>
      </w:r>
      <w:r w:rsidRPr="000C03FF">
        <w:rPr>
          <w:rFonts w:ascii="Times New Roman" w:hAnsi="Times New Roman" w:cs="Times New Roman"/>
          <w:noProof/>
          <w:sz w:val="24"/>
          <w:szCs w:val="24"/>
        </w:rPr>
        <w:t>. Oxford University Press, 24(suppl_1), pp. i3–i11. doi: 10.1093/jae/eju031.</w:t>
      </w:r>
    </w:p>
    <w:p w14:paraId="58F202A0"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Berg, A. G. and Ostry, J. D. (2017) ‘Inequality and Unsustainable Growth: Two Sides of the Same Coin?’, </w:t>
      </w:r>
      <w:r w:rsidRPr="000C03FF">
        <w:rPr>
          <w:rFonts w:ascii="Times New Roman" w:hAnsi="Times New Roman" w:cs="Times New Roman"/>
          <w:i/>
          <w:iCs/>
          <w:noProof/>
          <w:sz w:val="24"/>
          <w:szCs w:val="24"/>
        </w:rPr>
        <w:t>IMF Economic Review</w:t>
      </w:r>
      <w:r w:rsidRPr="000C03FF">
        <w:rPr>
          <w:rFonts w:ascii="Times New Roman" w:hAnsi="Times New Roman" w:cs="Times New Roman"/>
          <w:noProof/>
          <w:sz w:val="24"/>
          <w:szCs w:val="24"/>
        </w:rPr>
        <w:t>, 65(4), pp. 792–815. doi: 10.1057/s41308-017-0030-8.</w:t>
      </w:r>
    </w:p>
    <w:p w14:paraId="575B8A84"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Bruns, P. A. and Skretowska, D. (2016) ‘Assessing quality not quantity - a unique cross-country comparison of CSR reporting quality’.</w:t>
      </w:r>
    </w:p>
    <w:p w14:paraId="6DDDD459"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Copenhagen Municipality (2019) </w:t>
      </w:r>
      <w:r w:rsidRPr="000C03FF">
        <w:rPr>
          <w:rFonts w:ascii="Times New Roman" w:hAnsi="Times New Roman" w:cs="Times New Roman"/>
          <w:i/>
          <w:iCs/>
          <w:noProof/>
          <w:sz w:val="24"/>
          <w:szCs w:val="24"/>
        </w:rPr>
        <w:t>The capital of sustainable development the city of copenhagen’s action plan for the substainable development goals.</w:t>
      </w:r>
    </w:p>
    <w:p w14:paraId="722857D6"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Corrado, G. and Corrado, L. (2017) ‘Inclusive finance for inclusive growth and development’, </w:t>
      </w:r>
      <w:r w:rsidRPr="000C03FF">
        <w:rPr>
          <w:rFonts w:ascii="Times New Roman" w:hAnsi="Times New Roman" w:cs="Times New Roman"/>
          <w:i/>
          <w:iCs/>
          <w:noProof/>
          <w:sz w:val="24"/>
          <w:szCs w:val="24"/>
        </w:rPr>
        <w:t>Current Opinion in Environmental Sustainability</w:t>
      </w:r>
      <w:r w:rsidRPr="000C03FF">
        <w:rPr>
          <w:rFonts w:ascii="Times New Roman" w:hAnsi="Times New Roman" w:cs="Times New Roman"/>
          <w:noProof/>
          <w:sz w:val="24"/>
          <w:szCs w:val="24"/>
        </w:rPr>
        <w:t>. Elsevier, 24, pp. 19–23. doi: 10.1016/j.cosust.2017.01.013.</w:t>
      </w:r>
    </w:p>
    <w:p w14:paraId="10BE902D"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Costanza, R. </w:t>
      </w:r>
      <w:r w:rsidRPr="000C03FF">
        <w:rPr>
          <w:rFonts w:ascii="Times New Roman" w:hAnsi="Times New Roman" w:cs="Times New Roman"/>
          <w:i/>
          <w:iCs/>
          <w:noProof/>
          <w:sz w:val="24"/>
          <w:szCs w:val="24"/>
        </w:rPr>
        <w:t>et al.</w:t>
      </w:r>
      <w:r w:rsidRPr="000C03FF">
        <w:rPr>
          <w:rFonts w:ascii="Times New Roman" w:hAnsi="Times New Roman" w:cs="Times New Roman"/>
          <w:noProof/>
          <w:sz w:val="24"/>
          <w:szCs w:val="24"/>
        </w:rPr>
        <w:t xml:space="preserve"> (2016) ‘Modelling and measuring sustainable wellbeing in connection with the UN Sustainable Development Goals’, </w:t>
      </w:r>
      <w:r w:rsidRPr="000C03FF">
        <w:rPr>
          <w:rFonts w:ascii="Times New Roman" w:hAnsi="Times New Roman" w:cs="Times New Roman"/>
          <w:i/>
          <w:iCs/>
          <w:noProof/>
          <w:sz w:val="24"/>
          <w:szCs w:val="24"/>
        </w:rPr>
        <w:t>Ecological Economics</w:t>
      </w:r>
      <w:r w:rsidRPr="000C03FF">
        <w:rPr>
          <w:rFonts w:ascii="Times New Roman" w:hAnsi="Times New Roman" w:cs="Times New Roman"/>
          <w:noProof/>
          <w:sz w:val="24"/>
          <w:szCs w:val="24"/>
        </w:rPr>
        <w:t xml:space="preserve">. Elsevier, 130, pp. 350–355. </w:t>
      </w:r>
      <w:r w:rsidRPr="000C03FF">
        <w:rPr>
          <w:rFonts w:ascii="Times New Roman" w:hAnsi="Times New Roman" w:cs="Times New Roman"/>
          <w:noProof/>
          <w:sz w:val="24"/>
          <w:szCs w:val="24"/>
        </w:rPr>
        <w:lastRenderedPageBreak/>
        <w:t>doi: 10.1016/j.ecolecon.2016.07.009.</w:t>
      </w:r>
    </w:p>
    <w:p w14:paraId="79ADC352"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Estes, R. J. (2019) ‘The “Rich” and “Poor”: The Widening Income and Development Gap Between Rich and Poor Nations Worldwide’, in </w:t>
      </w:r>
      <w:r w:rsidRPr="000C03FF">
        <w:rPr>
          <w:rFonts w:ascii="Times New Roman" w:hAnsi="Times New Roman" w:cs="Times New Roman"/>
          <w:i/>
          <w:iCs/>
          <w:noProof/>
          <w:sz w:val="24"/>
          <w:szCs w:val="24"/>
        </w:rPr>
        <w:t>Wealth (s) and Subjective Well-Being</w:t>
      </w:r>
      <w:r w:rsidRPr="000C03FF">
        <w:rPr>
          <w:rFonts w:ascii="Times New Roman" w:hAnsi="Times New Roman" w:cs="Times New Roman"/>
          <w:noProof/>
          <w:sz w:val="24"/>
          <w:szCs w:val="24"/>
        </w:rPr>
        <w:t>. Springer, pp. 463–484. doi: 10.1007/978-3-030-05535-6_21.</w:t>
      </w:r>
    </w:p>
    <w:p w14:paraId="1A2B0ABE"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Fosu, A. K. (2017) ‘Growth, inequality, and poverty reduction in developing countries: Recent global evidence’, </w:t>
      </w:r>
      <w:r w:rsidRPr="000C03FF">
        <w:rPr>
          <w:rFonts w:ascii="Times New Roman" w:hAnsi="Times New Roman" w:cs="Times New Roman"/>
          <w:i/>
          <w:iCs/>
          <w:noProof/>
          <w:sz w:val="24"/>
          <w:szCs w:val="24"/>
        </w:rPr>
        <w:t>Research in Economics</w:t>
      </w:r>
      <w:r w:rsidRPr="000C03FF">
        <w:rPr>
          <w:rFonts w:ascii="Times New Roman" w:hAnsi="Times New Roman" w:cs="Times New Roman"/>
          <w:noProof/>
          <w:sz w:val="24"/>
          <w:szCs w:val="24"/>
        </w:rPr>
        <w:t>. Elsevier, 71(2), pp. 306–336. doi: 10.1016/j.rie.2016.05.005.</w:t>
      </w:r>
    </w:p>
    <w:p w14:paraId="0047C882"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Freeman, E. and Moutchnik, A. (2013) ‘Stakeholder management and CSR: questions and answers’, </w:t>
      </w:r>
      <w:r w:rsidRPr="000C03FF">
        <w:rPr>
          <w:rFonts w:ascii="Times New Roman" w:hAnsi="Times New Roman" w:cs="Times New Roman"/>
          <w:i/>
          <w:iCs/>
          <w:noProof/>
          <w:sz w:val="24"/>
          <w:szCs w:val="24"/>
        </w:rPr>
        <w:t>uwf UmweltWirtschaftsForum</w:t>
      </w:r>
      <w:r w:rsidRPr="000C03FF">
        <w:rPr>
          <w:rFonts w:ascii="Times New Roman" w:hAnsi="Times New Roman" w:cs="Times New Roman"/>
          <w:noProof/>
          <w:sz w:val="24"/>
          <w:szCs w:val="24"/>
        </w:rPr>
        <w:t>. Springer, 21(1–2), pp. 5–9. doi: 10.1007/s00550-013-0266-3.</w:t>
      </w:r>
    </w:p>
    <w:p w14:paraId="5CE3E084"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IMF (2019) </w:t>
      </w:r>
      <w:r w:rsidRPr="000C03FF">
        <w:rPr>
          <w:rFonts w:ascii="Times New Roman" w:hAnsi="Times New Roman" w:cs="Times New Roman"/>
          <w:i/>
          <w:iCs/>
          <w:noProof/>
          <w:sz w:val="24"/>
          <w:szCs w:val="24"/>
        </w:rPr>
        <w:t>IMF’s Work on Income Inequality</w:t>
      </w:r>
      <w:r w:rsidRPr="000C03FF">
        <w:rPr>
          <w:rFonts w:ascii="Times New Roman" w:hAnsi="Times New Roman" w:cs="Times New Roman"/>
          <w:noProof/>
          <w:sz w:val="24"/>
          <w:szCs w:val="24"/>
        </w:rPr>
        <w:t>. Available at: https://www.imf.org/external/np/fad/inequality/ (Accessed: 14 May 2020).</w:t>
      </w:r>
    </w:p>
    <w:p w14:paraId="2D291820"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Lim, J. S. and Greenwood, C. A. (2017) ‘Communicating corporate social responsibility (CSR): Stakeholder responsiveness and engagement strategy to achieve CSR goals’, </w:t>
      </w:r>
      <w:r w:rsidRPr="000C03FF">
        <w:rPr>
          <w:rFonts w:ascii="Times New Roman" w:hAnsi="Times New Roman" w:cs="Times New Roman"/>
          <w:i/>
          <w:iCs/>
          <w:noProof/>
          <w:sz w:val="24"/>
          <w:szCs w:val="24"/>
        </w:rPr>
        <w:t>Public Relations Review</w:t>
      </w:r>
      <w:r w:rsidRPr="000C03FF">
        <w:rPr>
          <w:rFonts w:ascii="Times New Roman" w:hAnsi="Times New Roman" w:cs="Times New Roman"/>
          <w:noProof/>
          <w:sz w:val="24"/>
          <w:szCs w:val="24"/>
        </w:rPr>
        <w:t>. Elsevier, 43(4), pp. 768–776. doi: 10.1016/j.pubrev.2017.06.007.</w:t>
      </w:r>
    </w:p>
    <w:p w14:paraId="1C8F4244"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Masud, M. M. </w:t>
      </w:r>
      <w:r w:rsidRPr="000C03FF">
        <w:rPr>
          <w:rFonts w:ascii="Times New Roman" w:hAnsi="Times New Roman" w:cs="Times New Roman"/>
          <w:i/>
          <w:iCs/>
          <w:noProof/>
          <w:sz w:val="24"/>
          <w:szCs w:val="24"/>
        </w:rPr>
        <w:t>et al.</w:t>
      </w:r>
      <w:r w:rsidRPr="000C03FF">
        <w:rPr>
          <w:rFonts w:ascii="Times New Roman" w:hAnsi="Times New Roman" w:cs="Times New Roman"/>
          <w:noProof/>
          <w:sz w:val="24"/>
          <w:szCs w:val="24"/>
        </w:rPr>
        <w:t xml:space="preserve"> (2018) ‘Does income inequality affect environmental sustainability? Evidence from the ASEAN-5’, </w:t>
      </w:r>
      <w:r w:rsidRPr="000C03FF">
        <w:rPr>
          <w:rFonts w:ascii="Times New Roman" w:hAnsi="Times New Roman" w:cs="Times New Roman"/>
          <w:i/>
          <w:iCs/>
          <w:noProof/>
          <w:sz w:val="24"/>
          <w:szCs w:val="24"/>
        </w:rPr>
        <w:t>Journal of the Asia Pacific Economy</w:t>
      </w:r>
      <w:r w:rsidRPr="000C03FF">
        <w:rPr>
          <w:rFonts w:ascii="Times New Roman" w:hAnsi="Times New Roman" w:cs="Times New Roman"/>
          <w:noProof/>
          <w:sz w:val="24"/>
          <w:szCs w:val="24"/>
        </w:rPr>
        <w:t>. Taylor &amp; Francis, 23(2), pp. 213–228. doi: 10.1080/13547860.2018.1442146.</w:t>
      </w:r>
    </w:p>
    <w:p w14:paraId="3EEDFED9"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McArthur, J. W. and Rasmussen, K. (2018) ‘Change of pace: Accelerations and advances during the Millennium Development Goal era’, </w:t>
      </w:r>
      <w:r w:rsidRPr="000C03FF">
        <w:rPr>
          <w:rFonts w:ascii="Times New Roman" w:hAnsi="Times New Roman" w:cs="Times New Roman"/>
          <w:i/>
          <w:iCs/>
          <w:noProof/>
          <w:sz w:val="24"/>
          <w:szCs w:val="24"/>
        </w:rPr>
        <w:t>World Development</w:t>
      </w:r>
      <w:r w:rsidRPr="000C03FF">
        <w:rPr>
          <w:rFonts w:ascii="Times New Roman" w:hAnsi="Times New Roman" w:cs="Times New Roman"/>
          <w:noProof/>
          <w:sz w:val="24"/>
          <w:szCs w:val="24"/>
        </w:rPr>
        <w:t>. Elsevier, 105, pp. 132–143. doi: 10.1016/j.worlddev.2017.12.030.</w:t>
      </w:r>
    </w:p>
    <w:p w14:paraId="4B56A3FF"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Mostert, S. </w:t>
      </w:r>
      <w:r w:rsidRPr="000C03FF">
        <w:rPr>
          <w:rFonts w:ascii="Times New Roman" w:hAnsi="Times New Roman" w:cs="Times New Roman"/>
          <w:i/>
          <w:iCs/>
          <w:noProof/>
          <w:sz w:val="24"/>
          <w:szCs w:val="24"/>
        </w:rPr>
        <w:t>et al.</w:t>
      </w:r>
      <w:r w:rsidRPr="000C03FF">
        <w:rPr>
          <w:rFonts w:ascii="Times New Roman" w:hAnsi="Times New Roman" w:cs="Times New Roman"/>
          <w:noProof/>
          <w:sz w:val="24"/>
          <w:szCs w:val="24"/>
        </w:rPr>
        <w:t xml:space="preserve"> (2015) ‘Corruption in health-care systems and its effect on cancer care in Africa’, </w:t>
      </w:r>
      <w:r w:rsidRPr="000C03FF">
        <w:rPr>
          <w:rFonts w:ascii="Times New Roman" w:hAnsi="Times New Roman" w:cs="Times New Roman"/>
          <w:i/>
          <w:iCs/>
          <w:noProof/>
          <w:sz w:val="24"/>
          <w:szCs w:val="24"/>
        </w:rPr>
        <w:t>The Lancet Oncology</w:t>
      </w:r>
      <w:r w:rsidRPr="000C03FF">
        <w:rPr>
          <w:rFonts w:ascii="Times New Roman" w:hAnsi="Times New Roman" w:cs="Times New Roman"/>
          <w:noProof/>
          <w:sz w:val="24"/>
          <w:szCs w:val="24"/>
        </w:rPr>
        <w:t>. Elsevier, 16(8), pp. e394–e404. doi: 10.1016/S1470-2045(15)00163-1.</w:t>
      </w:r>
    </w:p>
    <w:p w14:paraId="55DE4D52"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Munshi, J. (2018) ‘The United Nations: An Unconstrained Bureaucracy’, </w:t>
      </w:r>
      <w:r w:rsidRPr="000C03FF">
        <w:rPr>
          <w:rFonts w:ascii="Times New Roman" w:hAnsi="Times New Roman" w:cs="Times New Roman"/>
          <w:i/>
          <w:iCs/>
          <w:noProof/>
          <w:sz w:val="24"/>
          <w:szCs w:val="24"/>
        </w:rPr>
        <w:t>SSRN Electronic Journal</w:t>
      </w:r>
      <w:r w:rsidRPr="000C03FF">
        <w:rPr>
          <w:rFonts w:ascii="Times New Roman" w:hAnsi="Times New Roman" w:cs="Times New Roman"/>
          <w:noProof/>
          <w:sz w:val="24"/>
          <w:szCs w:val="24"/>
        </w:rPr>
        <w:t>. doi: 10.2139/ssrn.2794991.</w:t>
      </w:r>
    </w:p>
    <w:p w14:paraId="4C491AE8"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Novo Nordisk (2019) </w:t>
      </w:r>
      <w:r w:rsidRPr="000C03FF">
        <w:rPr>
          <w:rFonts w:ascii="Times New Roman" w:hAnsi="Times New Roman" w:cs="Times New Roman"/>
          <w:i/>
          <w:iCs/>
          <w:noProof/>
          <w:sz w:val="24"/>
          <w:szCs w:val="24"/>
        </w:rPr>
        <w:t>Sustainable business</w:t>
      </w:r>
      <w:r w:rsidRPr="000C03FF">
        <w:rPr>
          <w:rFonts w:ascii="Times New Roman" w:hAnsi="Times New Roman" w:cs="Times New Roman"/>
          <w:noProof/>
          <w:sz w:val="24"/>
          <w:szCs w:val="24"/>
        </w:rPr>
        <w:t>. Available at: https://www.novonordisk.com/sustainable-business.html (Accessed: 14 May 2020).</w:t>
      </w:r>
    </w:p>
    <w:p w14:paraId="2B9A0123"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lastRenderedPageBreak/>
        <w:t xml:space="preserve">O’Riordan, L. and Fairbrass, J. (2014) ‘Managing CSR Stakeholder Engagement: A New Conceptual Framework’, </w:t>
      </w:r>
      <w:r w:rsidRPr="000C03FF">
        <w:rPr>
          <w:rFonts w:ascii="Times New Roman" w:hAnsi="Times New Roman" w:cs="Times New Roman"/>
          <w:i/>
          <w:iCs/>
          <w:noProof/>
          <w:sz w:val="24"/>
          <w:szCs w:val="24"/>
        </w:rPr>
        <w:t>Journal of Business Ethics</w:t>
      </w:r>
      <w:r w:rsidRPr="000C03FF">
        <w:rPr>
          <w:rFonts w:ascii="Times New Roman" w:hAnsi="Times New Roman" w:cs="Times New Roman"/>
          <w:noProof/>
          <w:sz w:val="24"/>
          <w:szCs w:val="24"/>
        </w:rPr>
        <w:t>. Springer, 125(1), pp. 121–145. doi: 10.1007/s10551-013-1913-x.</w:t>
      </w:r>
    </w:p>
    <w:p w14:paraId="4E2A60CC"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OECD (2019) </w:t>
      </w:r>
      <w:r w:rsidRPr="000C03FF">
        <w:rPr>
          <w:rFonts w:ascii="Times New Roman" w:hAnsi="Times New Roman" w:cs="Times New Roman"/>
          <w:i/>
          <w:iCs/>
          <w:noProof/>
          <w:sz w:val="24"/>
          <w:szCs w:val="24"/>
        </w:rPr>
        <w:t>Inequality</w:t>
      </w:r>
      <w:r w:rsidRPr="000C03FF">
        <w:rPr>
          <w:rFonts w:ascii="Times New Roman" w:hAnsi="Times New Roman" w:cs="Times New Roman"/>
          <w:noProof/>
          <w:sz w:val="24"/>
          <w:szCs w:val="24"/>
        </w:rPr>
        <w:t>. Available at: http://www.oecd.org/social/inequality.htm (Accessed: 14 May 2020).</w:t>
      </w:r>
    </w:p>
    <w:p w14:paraId="4AD05E15"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Oleribe, O. O. and Taylor-Robinson, S. D. (2016) ‘Before sustainable development goals (SDG): Why Nigeria failed to achieve the millennium development goals (MDGs)’, </w:t>
      </w:r>
      <w:r w:rsidRPr="000C03FF">
        <w:rPr>
          <w:rFonts w:ascii="Times New Roman" w:hAnsi="Times New Roman" w:cs="Times New Roman"/>
          <w:i/>
          <w:iCs/>
          <w:noProof/>
          <w:sz w:val="24"/>
          <w:szCs w:val="24"/>
        </w:rPr>
        <w:t>Pan African Medical Journal</w:t>
      </w:r>
      <w:r w:rsidRPr="000C03FF">
        <w:rPr>
          <w:rFonts w:ascii="Times New Roman" w:hAnsi="Times New Roman" w:cs="Times New Roman"/>
          <w:noProof/>
          <w:sz w:val="24"/>
          <w:szCs w:val="24"/>
        </w:rPr>
        <w:t>. African Field Epidemiology Network, 24. doi: 10.11604/pamj.2016.24.156.8447.</w:t>
      </w:r>
    </w:p>
    <w:p w14:paraId="36B61BA7"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Power, C. (2020) ‘SDG 10 Reducing Inequalities’, in </w:t>
      </w:r>
      <w:r w:rsidRPr="000C03FF">
        <w:rPr>
          <w:rFonts w:ascii="Times New Roman" w:hAnsi="Times New Roman" w:cs="Times New Roman"/>
          <w:i/>
          <w:iCs/>
          <w:noProof/>
          <w:sz w:val="24"/>
          <w:szCs w:val="24"/>
        </w:rPr>
        <w:t>Actioning the Global Goals for Local Impact</w:t>
      </w:r>
      <w:r w:rsidRPr="000C03FF">
        <w:rPr>
          <w:rFonts w:ascii="Times New Roman" w:hAnsi="Times New Roman" w:cs="Times New Roman"/>
          <w:noProof/>
          <w:sz w:val="24"/>
          <w:szCs w:val="24"/>
        </w:rPr>
        <w:t>. Springer, pp. 153–172. doi: 10.1007/978-981-32-9927-6_11.</w:t>
      </w:r>
    </w:p>
    <w:p w14:paraId="034FAF36"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Ramiller, A. and Schmidt, P. (2018) ‘Scale limits to sustainability: Transdisciplinary evidence from three Danish cases’, </w:t>
      </w:r>
      <w:r w:rsidRPr="000C03FF">
        <w:rPr>
          <w:rFonts w:ascii="Times New Roman" w:hAnsi="Times New Roman" w:cs="Times New Roman"/>
          <w:i/>
          <w:iCs/>
          <w:noProof/>
          <w:sz w:val="24"/>
          <w:szCs w:val="24"/>
        </w:rPr>
        <w:t>Environmental Innovation and Societal Transitions</w:t>
      </w:r>
      <w:r w:rsidRPr="000C03FF">
        <w:rPr>
          <w:rFonts w:ascii="Times New Roman" w:hAnsi="Times New Roman" w:cs="Times New Roman"/>
          <w:noProof/>
          <w:sz w:val="24"/>
          <w:szCs w:val="24"/>
        </w:rPr>
        <w:t>. Elsevier, 27, pp. 48–58. doi: 10.1016/j.eist.2017.10.001.</w:t>
      </w:r>
    </w:p>
    <w:p w14:paraId="2301606B"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Rasmus, J. (2019) ‘A World of Opportunities for Danish Businesses’, pp. 1–7.</w:t>
      </w:r>
    </w:p>
    <w:p w14:paraId="06DCAC63"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Scheyvens, R., Banks, G. and Hughes, E. (2016) ‘The Private Sector and the SDGs: The Need to Move Beyond “Business as Usual”’, </w:t>
      </w:r>
      <w:r w:rsidRPr="000C03FF">
        <w:rPr>
          <w:rFonts w:ascii="Times New Roman" w:hAnsi="Times New Roman" w:cs="Times New Roman"/>
          <w:i/>
          <w:iCs/>
          <w:noProof/>
          <w:sz w:val="24"/>
          <w:szCs w:val="24"/>
        </w:rPr>
        <w:t>Sustainable Development</w:t>
      </w:r>
      <w:r w:rsidRPr="000C03FF">
        <w:rPr>
          <w:rFonts w:ascii="Times New Roman" w:hAnsi="Times New Roman" w:cs="Times New Roman"/>
          <w:noProof/>
          <w:sz w:val="24"/>
          <w:szCs w:val="24"/>
        </w:rPr>
        <w:t>. Wiley Online Library, 24(6), pp. 371–382. doi: 10.1002/sd.1623.</w:t>
      </w:r>
    </w:p>
    <w:p w14:paraId="5ACE0F54"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Sharma, B. and Abekah, J. (2017) ‘Foreign direct investment, foreign aid and incomes inequality: Empirical insights from African and South American countries’, </w:t>
      </w:r>
      <w:r w:rsidRPr="000C03FF">
        <w:rPr>
          <w:rFonts w:ascii="Times New Roman" w:hAnsi="Times New Roman" w:cs="Times New Roman"/>
          <w:i/>
          <w:iCs/>
          <w:noProof/>
          <w:sz w:val="24"/>
          <w:szCs w:val="24"/>
        </w:rPr>
        <w:t>Transnational Corporations Review</w:t>
      </w:r>
      <w:r w:rsidRPr="000C03FF">
        <w:rPr>
          <w:rFonts w:ascii="Times New Roman" w:hAnsi="Times New Roman" w:cs="Times New Roman"/>
          <w:noProof/>
          <w:sz w:val="24"/>
          <w:szCs w:val="24"/>
        </w:rPr>
        <w:t>. Taylor &amp; Francis, 9(1), pp. 1–7. doi: 10.1080/19186444.2017.1290912.</w:t>
      </w:r>
    </w:p>
    <w:p w14:paraId="2E2F00A7"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Statistics Denmark (2020) </w:t>
      </w:r>
      <w:r w:rsidRPr="000C03FF">
        <w:rPr>
          <w:rFonts w:ascii="Times New Roman" w:hAnsi="Times New Roman" w:cs="Times New Roman"/>
          <w:i/>
          <w:iCs/>
          <w:noProof/>
          <w:sz w:val="24"/>
          <w:szCs w:val="24"/>
        </w:rPr>
        <w:t xml:space="preserve">SDG </w:t>
      </w:r>
      <w:r w:rsidRPr="000C03FF">
        <w:rPr>
          <w:rFonts w:ascii="Times New Roman" w:hAnsi="Times New Roman" w:cs="Times New Roman"/>
          <w:noProof/>
          <w:sz w:val="24"/>
          <w:szCs w:val="24"/>
        </w:rPr>
        <w:t>. Available at: https://www.dst.dk/en/Statistik/Sdg (Accessed: 14 May 2020).</w:t>
      </w:r>
    </w:p>
    <w:p w14:paraId="5C38D92A"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Suphaphiphat, N., Ricka, F. and Tsounta, E. (2015) </w:t>
      </w:r>
      <w:r w:rsidRPr="000C03FF">
        <w:rPr>
          <w:rFonts w:ascii="Times New Roman" w:hAnsi="Times New Roman" w:cs="Times New Roman"/>
          <w:i/>
          <w:iCs/>
          <w:noProof/>
          <w:sz w:val="24"/>
          <w:szCs w:val="24"/>
        </w:rPr>
        <w:t>Causes and Consequences of Income Inequality: A Global Perspective</w:t>
      </w:r>
      <w:r w:rsidRPr="000C03FF">
        <w:rPr>
          <w:rFonts w:ascii="Times New Roman" w:hAnsi="Times New Roman" w:cs="Times New Roman"/>
          <w:noProof/>
          <w:sz w:val="24"/>
          <w:szCs w:val="24"/>
        </w:rPr>
        <w:t xml:space="preserve">, </w:t>
      </w:r>
      <w:r w:rsidRPr="000C03FF">
        <w:rPr>
          <w:rFonts w:ascii="Times New Roman" w:hAnsi="Times New Roman" w:cs="Times New Roman"/>
          <w:i/>
          <w:iCs/>
          <w:noProof/>
          <w:sz w:val="24"/>
          <w:szCs w:val="24"/>
        </w:rPr>
        <w:t>Staff Discussion Notes</w:t>
      </w:r>
      <w:r w:rsidRPr="000C03FF">
        <w:rPr>
          <w:rFonts w:ascii="Times New Roman" w:hAnsi="Times New Roman" w:cs="Times New Roman"/>
          <w:noProof/>
          <w:sz w:val="24"/>
          <w:szCs w:val="24"/>
        </w:rPr>
        <w:t>. International Monetary Fund. doi: 10.5089/9781513555188.006.</w:t>
      </w:r>
    </w:p>
    <w:p w14:paraId="0BEFF993"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Tchamyou, V. S., Erreygers, G. and Cassimon, D. (2019) ‘Inequality, ICT and financial access in Africa’, </w:t>
      </w:r>
      <w:r w:rsidRPr="000C03FF">
        <w:rPr>
          <w:rFonts w:ascii="Times New Roman" w:hAnsi="Times New Roman" w:cs="Times New Roman"/>
          <w:i/>
          <w:iCs/>
          <w:noProof/>
          <w:sz w:val="24"/>
          <w:szCs w:val="24"/>
        </w:rPr>
        <w:t>Technological Forecasting and Social Change</w:t>
      </w:r>
      <w:r w:rsidRPr="000C03FF">
        <w:rPr>
          <w:rFonts w:ascii="Times New Roman" w:hAnsi="Times New Roman" w:cs="Times New Roman"/>
          <w:noProof/>
          <w:sz w:val="24"/>
          <w:szCs w:val="24"/>
        </w:rPr>
        <w:t xml:space="preserve">. Elsevier, 139, pp. 169–184. doi: </w:t>
      </w:r>
      <w:r w:rsidRPr="000C03FF">
        <w:rPr>
          <w:rFonts w:ascii="Times New Roman" w:hAnsi="Times New Roman" w:cs="Times New Roman"/>
          <w:noProof/>
          <w:sz w:val="24"/>
          <w:szCs w:val="24"/>
        </w:rPr>
        <w:lastRenderedPageBreak/>
        <w:t>10.1016/j.techfore.2018.11.004.</w:t>
      </w:r>
    </w:p>
    <w:p w14:paraId="104643AA"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 (2018) </w:t>
      </w:r>
      <w:r w:rsidRPr="000C03FF">
        <w:rPr>
          <w:rFonts w:ascii="Times New Roman" w:hAnsi="Times New Roman" w:cs="Times New Roman"/>
          <w:i/>
          <w:iCs/>
          <w:noProof/>
          <w:sz w:val="24"/>
          <w:szCs w:val="24"/>
        </w:rPr>
        <w:t>Sustainable Development Goals: Sustainable Development Knowledge Platform</w:t>
      </w:r>
      <w:r w:rsidRPr="000C03FF">
        <w:rPr>
          <w:rFonts w:ascii="Times New Roman" w:hAnsi="Times New Roman" w:cs="Times New Roman"/>
          <w:noProof/>
          <w:sz w:val="24"/>
          <w:szCs w:val="24"/>
        </w:rPr>
        <w:t>. Available at: https://sustainabledevelopment.un.org/?menu=1300 (Accessed: 14 May 2020).</w:t>
      </w:r>
    </w:p>
    <w:p w14:paraId="729E7A44"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 (2019a) </w:t>
      </w:r>
      <w:r w:rsidRPr="000C03FF">
        <w:rPr>
          <w:rFonts w:ascii="Times New Roman" w:hAnsi="Times New Roman" w:cs="Times New Roman"/>
          <w:i/>
          <w:iCs/>
          <w:noProof/>
          <w:sz w:val="24"/>
          <w:szCs w:val="24"/>
        </w:rPr>
        <w:t xml:space="preserve"> SDG Indicators</w:t>
      </w:r>
      <w:r w:rsidRPr="000C03FF">
        <w:rPr>
          <w:rFonts w:ascii="Times New Roman" w:hAnsi="Times New Roman" w:cs="Times New Roman"/>
          <w:noProof/>
          <w:sz w:val="24"/>
          <w:szCs w:val="24"/>
        </w:rPr>
        <w:t>. Available at: https://unstats.un.org/sdgs/report/2019/ (Accessed: 14 May 2020).</w:t>
      </w:r>
    </w:p>
    <w:p w14:paraId="44C574AB"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 (2019b) </w:t>
      </w:r>
      <w:r w:rsidRPr="000C03FF">
        <w:rPr>
          <w:rFonts w:ascii="Times New Roman" w:hAnsi="Times New Roman" w:cs="Times New Roman"/>
          <w:i/>
          <w:iCs/>
          <w:noProof/>
          <w:sz w:val="24"/>
          <w:szCs w:val="24"/>
        </w:rPr>
        <w:t>Goal 10 .:. Sustainable Development Knowledge Platform</w:t>
      </w:r>
      <w:r w:rsidRPr="000C03FF">
        <w:rPr>
          <w:rFonts w:ascii="Times New Roman" w:hAnsi="Times New Roman" w:cs="Times New Roman"/>
          <w:noProof/>
          <w:sz w:val="24"/>
          <w:szCs w:val="24"/>
        </w:rPr>
        <w:t>. Available at: https://sustainabledevelopment.un.org/sdg10 (Accessed: 14 May 2020).</w:t>
      </w:r>
    </w:p>
    <w:p w14:paraId="6619A899"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 (2019c) </w:t>
      </w:r>
      <w:r w:rsidRPr="000C03FF">
        <w:rPr>
          <w:rFonts w:ascii="Times New Roman" w:hAnsi="Times New Roman" w:cs="Times New Roman"/>
          <w:i/>
          <w:iCs/>
          <w:noProof/>
          <w:sz w:val="24"/>
          <w:szCs w:val="24"/>
        </w:rPr>
        <w:t>Human Development Data (1990-2018)</w:t>
      </w:r>
      <w:r w:rsidRPr="000C03FF">
        <w:rPr>
          <w:rFonts w:ascii="Times New Roman" w:hAnsi="Times New Roman" w:cs="Times New Roman"/>
          <w:noProof/>
          <w:sz w:val="24"/>
          <w:szCs w:val="24"/>
        </w:rPr>
        <w:t>. Available at: http://hdr.undp.org/en/data# (Accessed: 14 May 2020).</w:t>
      </w:r>
    </w:p>
    <w:p w14:paraId="0165E5AE"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UNCTAD (2016) </w:t>
      </w:r>
      <w:r w:rsidRPr="000C03FF">
        <w:rPr>
          <w:rFonts w:ascii="Times New Roman" w:hAnsi="Times New Roman" w:cs="Times New Roman"/>
          <w:i/>
          <w:iCs/>
          <w:noProof/>
          <w:sz w:val="24"/>
          <w:szCs w:val="24"/>
        </w:rPr>
        <w:t>UNCTAD DGFF2016 SDG Goal 10.2 - Social, economic and political inclusion</w:t>
      </w:r>
      <w:r w:rsidRPr="000C03FF">
        <w:rPr>
          <w:rFonts w:ascii="Times New Roman" w:hAnsi="Times New Roman" w:cs="Times New Roman"/>
          <w:noProof/>
          <w:sz w:val="24"/>
          <w:szCs w:val="24"/>
        </w:rPr>
        <w:t>. Available at: https://stats.unctad.org/Dgff2016/prosperity/goal10/target_10_2.html (Accessed: 14 May 2020).</w:t>
      </w:r>
    </w:p>
    <w:p w14:paraId="3D28ED7F"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United Nations Development Programme (2019) </w:t>
      </w:r>
      <w:r w:rsidRPr="000C03FF">
        <w:rPr>
          <w:rFonts w:ascii="Times New Roman" w:hAnsi="Times New Roman" w:cs="Times New Roman"/>
          <w:i/>
          <w:iCs/>
          <w:noProof/>
          <w:sz w:val="24"/>
          <w:szCs w:val="24"/>
        </w:rPr>
        <w:t xml:space="preserve">Human Development Reports </w:t>
      </w:r>
      <w:r w:rsidRPr="000C03FF">
        <w:rPr>
          <w:rFonts w:ascii="Times New Roman" w:hAnsi="Times New Roman" w:cs="Times New Roman"/>
          <w:noProof/>
          <w:sz w:val="24"/>
          <w:szCs w:val="24"/>
        </w:rPr>
        <w:t>. Available at: http://hdr.undp.org/en (Accessed: 14 May 2020).</w:t>
      </w:r>
    </w:p>
    <w:p w14:paraId="662BFE32"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Verboven, H. and Vanherck, L. (2016) ‘Sustainability management of SMEs and the UN Sustainable Development Goals’, </w:t>
      </w:r>
      <w:r w:rsidRPr="000C03FF">
        <w:rPr>
          <w:rFonts w:ascii="Times New Roman" w:hAnsi="Times New Roman" w:cs="Times New Roman"/>
          <w:i/>
          <w:iCs/>
          <w:noProof/>
          <w:sz w:val="24"/>
          <w:szCs w:val="24"/>
        </w:rPr>
        <w:t>uwf UmweltWirtschaftsForum</w:t>
      </w:r>
      <w:r w:rsidRPr="000C03FF">
        <w:rPr>
          <w:rFonts w:ascii="Times New Roman" w:hAnsi="Times New Roman" w:cs="Times New Roman"/>
          <w:noProof/>
          <w:sz w:val="24"/>
          <w:szCs w:val="24"/>
        </w:rPr>
        <w:t>. Springer, 24(2–3), pp. 165–178. doi: 10.1007/s00550-016-0407-6.</w:t>
      </w:r>
    </w:p>
    <w:p w14:paraId="40C3C065"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Wong, R. and van der Heijden, J. (2019) ‘Avoidance of conflicts and trade-offs: A challenge for the policy integration of the United Nations Sustainable Development Goals’, </w:t>
      </w:r>
      <w:r w:rsidRPr="000C03FF">
        <w:rPr>
          <w:rFonts w:ascii="Times New Roman" w:hAnsi="Times New Roman" w:cs="Times New Roman"/>
          <w:i/>
          <w:iCs/>
          <w:noProof/>
          <w:sz w:val="24"/>
          <w:szCs w:val="24"/>
        </w:rPr>
        <w:t>Sustainable Development</w:t>
      </w:r>
      <w:r w:rsidRPr="000C03FF">
        <w:rPr>
          <w:rFonts w:ascii="Times New Roman" w:hAnsi="Times New Roman" w:cs="Times New Roman"/>
          <w:noProof/>
          <w:sz w:val="24"/>
          <w:szCs w:val="24"/>
        </w:rPr>
        <w:t>. Wiley Online Library, 27(5), pp. 838–845. doi: 10.1002/sd.1944.</w:t>
      </w:r>
    </w:p>
    <w:p w14:paraId="30B8C2AD"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World Bank (2019) </w:t>
      </w:r>
      <w:r w:rsidRPr="000C03FF">
        <w:rPr>
          <w:rFonts w:ascii="Times New Roman" w:hAnsi="Times New Roman" w:cs="Times New Roman"/>
          <w:i/>
          <w:iCs/>
          <w:noProof/>
          <w:sz w:val="24"/>
          <w:szCs w:val="24"/>
        </w:rPr>
        <w:t>Inequality and Shared Prosperity</w:t>
      </w:r>
      <w:r w:rsidRPr="000C03FF">
        <w:rPr>
          <w:rFonts w:ascii="Times New Roman" w:hAnsi="Times New Roman" w:cs="Times New Roman"/>
          <w:noProof/>
          <w:sz w:val="24"/>
          <w:szCs w:val="24"/>
        </w:rPr>
        <w:t>. Available at: https://www.worldbank.org/en/topic/isp (Accessed: 14 May 2020).</w:t>
      </w:r>
    </w:p>
    <w:p w14:paraId="3B113479"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Zanten, A. and Tulder, R. (2018) ‘Multinational enterprises and the Sustainable Development Goals: An institutional approach to corporate engagement’, </w:t>
      </w:r>
      <w:r w:rsidRPr="000C03FF">
        <w:rPr>
          <w:rFonts w:ascii="Times New Roman" w:hAnsi="Times New Roman" w:cs="Times New Roman"/>
          <w:i/>
          <w:iCs/>
          <w:noProof/>
          <w:sz w:val="24"/>
          <w:szCs w:val="24"/>
        </w:rPr>
        <w:t>Journal of International Business Policy</w:t>
      </w:r>
      <w:r w:rsidRPr="000C03FF">
        <w:rPr>
          <w:rFonts w:ascii="Times New Roman" w:hAnsi="Times New Roman" w:cs="Times New Roman"/>
          <w:noProof/>
          <w:sz w:val="24"/>
          <w:szCs w:val="24"/>
        </w:rPr>
        <w:t>. Springer, 1(3–4), pp. 208–233. doi: 10.1057/s42214-018-0008-x.</w:t>
      </w:r>
    </w:p>
    <w:p w14:paraId="1E16E6B1"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szCs w:val="24"/>
        </w:rPr>
      </w:pPr>
      <w:r w:rsidRPr="000C03FF">
        <w:rPr>
          <w:rFonts w:ascii="Times New Roman" w:hAnsi="Times New Roman" w:cs="Times New Roman"/>
          <w:noProof/>
          <w:sz w:val="24"/>
          <w:szCs w:val="24"/>
        </w:rPr>
        <w:t xml:space="preserve">Zhou, G. </w:t>
      </w:r>
      <w:r w:rsidRPr="000C03FF">
        <w:rPr>
          <w:rFonts w:ascii="Times New Roman" w:hAnsi="Times New Roman" w:cs="Times New Roman"/>
          <w:i/>
          <w:iCs/>
          <w:noProof/>
          <w:sz w:val="24"/>
          <w:szCs w:val="24"/>
        </w:rPr>
        <w:t>et al.</w:t>
      </w:r>
      <w:r w:rsidRPr="000C03FF">
        <w:rPr>
          <w:rFonts w:ascii="Times New Roman" w:hAnsi="Times New Roman" w:cs="Times New Roman"/>
          <w:noProof/>
          <w:sz w:val="24"/>
          <w:szCs w:val="24"/>
        </w:rPr>
        <w:t xml:space="preserve"> (2018) ‘Inclusive finance, human capital and regional economic growth in China’, </w:t>
      </w:r>
      <w:r w:rsidRPr="000C03FF">
        <w:rPr>
          <w:rFonts w:ascii="Times New Roman" w:hAnsi="Times New Roman" w:cs="Times New Roman"/>
          <w:i/>
          <w:iCs/>
          <w:noProof/>
          <w:sz w:val="24"/>
          <w:szCs w:val="24"/>
        </w:rPr>
        <w:t>Sustainability (Switzerland)</w:t>
      </w:r>
      <w:r w:rsidRPr="000C03FF">
        <w:rPr>
          <w:rFonts w:ascii="Times New Roman" w:hAnsi="Times New Roman" w:cs="Times New Roman"/>
          <w:noProof/>
          <w:sz w:val="24"/>
          <w:szCs w:val="24"/>
        </w:rPr>
        <w:t xml:space="preserve">. Multidisciplinary Digital Publishing Institute, 10(4), p. </w:t>
      </w:r>
      <w:r w:rsidRPr="000C03FF">
        <w:rPr>
          <w:rFonts w:ascii="Times New Roman" w:hAnsi="Times New Roman" w:cs="Times New Roman"/>
          <w:noProof/>
          <w:sz w:val="24"/>
          <w:szCs w:val="24"/>
        </w:rPr>
        <w:lastRenderedPageBreak/>
        <w:t>1194. doi: 10.3390/su10041194.</w:t>
      </w:r>
    </w:p>
    <w:p w14:paraId="6F9CDAE1" w14:textId="77777777" w:rsidR="000C03FF" w:rsidRPr="000C03FF" w:rsidRDefault="000C03FF" w:rsidP="000C03FF">
      <w:pPr>
        <w:autoSpaceDE w:val="0"/>
        <w:autoSpaceDN w:val="0"/>
        <w:adjustRightInd w:val="0"/>
        <w:spacing w:before="240" w:after="240" w:line="360" w:lineRule="auto"/>
        <w:rPr>
          <w:rFonts w:ascii="Times New Roman" w:hAnsi="Times New Roman" w:cs="Times New Roman"/>
          <w:noProof/>
          <w:sz w:val="24"/>
        </w:rPr>
      </w:pPr>
      <w:r w:rsidRPr="000C03FF">
        <w:rPr>
          <w:rFonts w:ascii="Times New Roman" w:hAnsi="Times New Roman" w:cs="Times New Roman"/>
          <w:noProof/>
          <w:sz w:val="24"/>
          <w:szCs w:val="24"/>
        </w:rPr>
        <w:t xml:space="preserve">Zucman, G. (2019) ‘Global Wealth Inequality’, </w:t>
      </w:r>
      <w:r w:rsidRPr="000C03FF">
        <w:rPr>
          <w:rFonts w:ascii="Times New Roman" w:hAnsi="Times New Roman" w:cs="Times New Roman"/>
          <w:i/>
          <w:iCs/>
          <w:noProof/>
          <w:sz w:val="24"/>
          <w:szCs w:val="24"/>
        </w:rPr>
        <w:t>Annual Review of Economics</w:t>
      </w:r>
      <w:r w:rsidRPr="000C03FF">
        <w:rPr>
          <w:rFonts w:ascii="Times New Roman" w:hAnsi="Times New Roman" w:cs="Times New Roman"/>
          <w:noProof/>
          <w:sz w:val="24"/>
          <w:szCs w:val="24"/>
        </w:rPr>
        <w:t>. Annual Reviews, 11(1), pp. 109–138. doi: 10.1146/annurev-economics-080218-025852.</w:t>
      </w:r>
    </w:p>
    <w:p w14:paraId="5B3EBA44" w14:textId="15499D35" w:rsidR="002330B1" w:rsidRPr="002330B1" w:rsidRDefault="009A08B9" w:rsidP="002330B1">
      <w:pPr>
        <w:spacing w:before="240" w:after="240" w:line="360" w:lineRule="auto"/>
        <w:rPr>
          <w:rFonts w:ascii="Times New Roman" w:hAnsi="Times New Roman" w:cs="Times New Roman"/>
          <w:sz w:val="24"/>
          <w:szCs w:val="24"/>
        </w:rPr>
      </w:pPr>
      <w:r>
        <w:rPr>
          <w:rFonts w:ascii="Times New Roman" w:hAnsi="Times New Roman" w:cs="Times New Roman"/>
          <w:sz w:val="24"/>
          <w:szCs w:val="24"/>
        </w:rPr>
        <w:fldChar w:fldCharType="end"/>
      </w:r>
    </w:p>
    <w:p w14:paraId="1A1DB4AF" w14:textId="00A96416" w:rsidR="002330B1" w:rsidRPr="002330B1" w:rsidRDefault="002330B1" w:rsidP="002330B1">
      <w:pPr>
        <w:spacing w:before="240" w:after="240" w:line="360" w:lineRule="auto"/>
        <w:rPr>
          <w:rFonts w:ascii="Times New Roman" w:hAnsi="Times New Roman" w:cs="Times New Roman"/>
          <w:sz w:val="24"/>
          <w:szCs w:val="24"/>
        </w:rPr>
      </w:pPr>
    </w:p>
    <w:p w14:paraId="7D71508B" w14:textId="77777777" w:rsidR="002330B1" w:rsidRPr="002330B1" w:rsidRDefault="002330B1" w:rsidP="002330B1">
      <w:pPr>
        <w:spacing w:before="240" w:after="240" w:line="360" w:lineRule="auto"/>
        <w:rPr>
          <w:rFonts w:ascii="Times New Roman" w:hAnsi="Times New Roman" w:cs="Times New Roman"/>
          <w:sz w:val="24"/>
          <w:szCs w:val="24"/>
        </w:rPr>
      </w:pPr>
    </w:p>
    <w:p w14:paraId="02C14108" w14:textId="4AE892AB" w:rsidR="002330B1" w:rsidRPr="002330B1" w:rsidRDefault="002330B1" w:rsidP="002330B1">
      <w:pPr>
        <w:spacing w:before="240" w:after="240" w:line="360" w:lineRule="auto"/>
        <w:rPr>
          <w:rFonts w:ascii="Times New Roman" w:hAnsi="Times New Roman" w:cs="Times New Roman"/>
          <w:sz w:val="24"/>
          <w:szCs w:val="24"/>
        </w:rPr>
      </w:pPr>
    </w:p>
    <w:p w14:paraId="574F7DE4" w14:textId="1F9D8785" w:rsidR="002330B1" w:rsidRPr="002330B1" w:rsidRDefault="002330B1" w:rsidP="002330B1">
      <w:pPr>
        <w:spacing w:before="240" w:after="240" w:line="360" w:lineRule="auto"/>
        <w:rPr>
          <w:rFonts w:ascii="Times New Roman" w:hAnsi="Times New Roman" w:cs="Times New Roman"/>
          <w:sz w:val="24"/>
          <w:szCs w:val="24"/>
        </w:rPr>
      </w:pPr>
    </w:p>
    <w:p w14:paraId="7964BE2C" w14:textId="28E09B6B" w:rsidR="002330B1" w:rsidRPr="002330B1" w:rsidRDefault="002330B1" w:rsidP="002330B1">
      <w:pPr>
        <w:spacing w:before="240" w:after="240" w:line="360" w:lineRule="auto"/>
        <w:rPr>
          <w:rFonts w:ascii="Times New Roman" w:hAnsi="Times New Roman" w:cs="Times New Roman"/>
          <w:sz w:val="24"/>
          <w:szCs w:val="24"/>
        </w:rPr>
      </w:pPr>
    </w:p>
    <w:p w14:paraId="4BB70E0B" w14:textId="77777777" w:rsidR="002330B1" w:rsidRPr="002330B1" w:rsidRDefault="002330B1" w:rsidP="002330B1">
      <w:pPr>
        <w:spacing w:before="240" w:after="240" w:line="360" w:lineRule="auto"/>
        <w:rPr>
          <w:rFonts w:ascii="Times New Roman" w:hAnsi="Times New Roman" w:cs="Times New Roman"/>
          <w:sz w:val="24"/>
          <w:szCs w:val="24"/>
        </w:rPr>
      </w:pPr>
    </w:p>
    <w:sectPr w:rsidR="002330B1" w:rsidRPr="002330B1" w:rsidSect="002A3D17">
      <w:footerReference w:type="default" r:id="rId12"/>
      <w:pgSz w:w="11906" w:h="16838"/>
      <w:pgMar w:top="1440"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798A6" w14:textId="77777777" w:rsidR="00240CBD" w:rsidRDefault="00240CBD" w:rsidP="002330B1">
      <w:pPr>
        <w:spacing w:after="0" w:line="240" w:lineRule="auto"/>
      </w:pPr>
      <w:r>
        <w:separator/>
      </w:r>
    </w:p>
  </w:endnote>
  <w:endnote w:type="continuationSeparator" w:id="0">
    <w:p w14:paraId="2BF504C9" w14:textId="77777777" w:rsidR="00240CBD" w:rsidRDefault="00240CBD" w:rsidP="002330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b"/>
      </w:rPr>
      <w:id w:val="959995775"/>
      <w:docPartObj>
        <w:docPartGallery w:val="Page Numbers (Bottom of Page)"/>
        <w:docPartUnique/>
      </w:docPartObj>
    </w:sdtPr>
    <w:sdtContent>
      <w:p w14:paraId="7E4C37D8" w14:textId="2E94C6D2" w:rsidR="00A73461" w:rsidRDefault="00A73461" w:rsidP="000451AA">
        <w:pPr>
          <w:pStyle w:val="a5"/>
          <w:framePr w:wrap="none" w:vAnchor="text" w:hAnchor="margin" w:xAlign="right" w:y="1"/>
          <w:rPr>
            <w:rStyle w:val="ab"/>
          </w:rPr>
        </w:pPr>
        <w:r>
          <w:rPr>
            <w:rStyle w:val="ab"/>
          </w:rPr>
          <w:fldChar w:fldCharType="begin"/>
        </w:r>
        <w:r>
          <w:rPr>
            <w:rStyle w:val="ab"/>
          </w:rPr>
          <w:instrText xml:space="preserve"> PAGE </w:instrText>
        </w:r>
        <w:r>
          <w:rPr>
            <w:rStyle w:val="ab"/>
          </w:rPr>
          <w:fldChar w:fldCharType="end"/>
        </w:r>
      </w:p>
    </w:sdtContent>
  </w:sdt>
  <w:p w14:paraId="29716569" w14:textId="77777777" w:rsidR="00A73461" w:rsidRDefault="00A73461" w:rsidP="00A73461">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b"/>
      </w:rPr>
      <w:id w:val="-657374350"/>
      <w:docPartObj>
        <w:docPartGallery w:val="Page Numbers (Bottom of Page)"/>
        <w:docPartUnique/>
      </w:docPartObj>
    </w:sdtPr>
    <w:sdtContent>
      <w:p w14:paraId="5FBB519C" w14:textId="7CEEA53E" w:rsidR="00A73461" w:rsidRDefault="00A73461" w:rsidP="000451AA">
        <w:pPr>
          <w:pStyle w:val="a5"/>
          <w:framePr w:wrap="none" w:vAnchor="text" w:hAnchor="margin" w:xAlign="right" w:y="1"/>
          <w:rPr>
            <w:rStyle w:val="ab"/>
          </w:rPr>
        </w:pPr>
        <w:r>
          <w:rPr>
            <w:rStyle w:val="ab"/>
          </w:rPr>
          <w:fldChar w:fldCharType="begin"/>
        </w:r>
        <w:r>
          <w:rPr>
            <w:rStyle w:val="ab"/>
          </w:rPr>
          <w:instrText xml:space="preserve"> PAGE </w:instrText>
        </w:r>
        <w:r>
          <w:rPr>
            <w:rStyle w:val="ab"/>
          </w:rPr>
          <w:fldChar w:fldCharType="separate"/>
        </w:r>
        <w:r>
          <w:rPr>
            <w:rStyle w:val="ab"/>
            <w:noProof/>
          </w:rPr>
          <w:t>2</w:t>
        </w:r>
        <w:r>
          <w:rPr>
            <w:rStyle w:val="ab"/>
          </w:rPr>
          <w:fldChar w:fldCharType="end"/>
        </w:r>
      </w:p>
    </w:sdtContent>
  </w:sdt>
  <w:p w14:paraId="0ABF4ACA" w14:textId="40AB3907" w:rsidR="002A3D17" w:rsidRDefault="002A3D17" w:rsidP="00A73461">
    <w:pPr>
      <w:pStyle w:val="a5"/>
      <w:ind w:right="360"/>
      <w:jc w:val="right"/>
    </w:pPr>
  </w:p>
  <w:p w14:paraId="76D974C1" w14:textId="77777777" w:rsidR="002A3D17" w:rsidRDefault="002A3D17">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67112676"/>
      <w:docPartObj>
        <w:docPartGallery w:val="Page Numbers (Bottom of Page)"/>
        <w:docPartUnique/>
      </w:docPartObj>
    </w:sdtPr>
    <w:sdtEndPr/>
    <w:sdtContent>
      <w:p w14:paraId="3F649255" w14:textId="77777777" w:rsidR="002A3D17" w:rsidRDefault="002A3D17">
        <w:pPr>
          <w:pStyle w:val="a5"/>
          <w:jc w:val="right"/>
        </w:pPr>
        <w:r w:rsidRPr="002A3D17">
          <w:rPr>
            <w:rFonts w:ascii="Arial" w:hAnsi="Arial" w:cs="Arial"/>
            <w:b/>
            <w:bCs/>
          </w:rPr>
          <w:fldChar w:fldCharType="begin"/>
        </w:r>
        <w:r w:rsidRPr="002A3D17">
          <w:rPr>
            <w:rFonts w:ascii="Arial" w:hAnsi="Arial" w:cs="Arial"/>
            <w:b/>
            <w:bCs/>
          </w:rPr>
          <w:instrText>PAGE   \* MERGEFORMAT</w:instrText>
        </w:r>
        <w:r w:rsidRPr="002A3D17">
          <w:rPr>
            <w:rFonts w:ascii="Arial" w:hAnsi="Arial" w:cs="Arial"/>
            <w:b/>
            <w:bCs/>
          </w:rPr>
          <w:fldChar w:fldCharType="separate"/>
        </w:r>
        <w:r w:rsidRPr="002A3D17">
          <w:rPr>
            <w:rFonts w:ascii="Arial" w:hAnsi="Arial" w:cs="Arial"/>
            <w:b/>
            <w:bCs/>
            <w:lang w:val="zh-CN"/>
          </w:rPr>
          <w:t>2</w:t>
        </w:r>
        <w:r w:rsidRPr="002A3D17">
          <w:rPr>
            <w:rFonts w:ascii="Arial" w:hAnsi="Arial" w:cs="Arial"/>
            <w:b/>
            <w:bCs/>
          </w:rPr>
          <w:fldChar w:fldCharType="end"/>
        </w:r>
      </w:p>
    </w:sdtContent>
  </w:sdt>
  <w:p w14:paraId="104E9D59" w14:textId="77777777" w:rsidR="002A3D17" w:rsidRDefault="002A3D17">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26DB33" w14:textId="77777777" w:rsidR="00240CBD" w:rsidRDefault="00240CBD" w:rsidP="002330B1">
      <w:pPr>
        <w:spacing w:after="0" w:line="240" w:lineRule="auto"/>
      </w:pPr>
      <w:r>
        <w:separator/>
      </w:r>
    </w:p>
  </w:footnote>
  <w:footnote w:type="continuationSeparator" w:id="0">
    <w:p w14:paraId="128DB17D" w14:textId="77777777" w:rsidR="00240CBD" w:rsidRDefault="00240CBD" w:rsidP="002330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C5F4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 w15:restartNumberingAfterBreak="0">
    <w:nsid w:val="777D4975"/>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YEEiaWBhYGhmYm5ko6SsGpxcWZ+XkgBYa1ALRL174sAAAA"/>
  </w:docVars>
  <w:rsids>
    <w:rsidRoot w:val="00991B60"/>
    <w:rsid w:val="00006FF7"/>
    <w:rsid w:val="000102B1"/>
    <w:rsid w:val="00012269"/>
    <w:rsid w:val="00017449"/>
    <w:rsid w:val="000479A4"/>
    <w:rsid w:val="00047A67"/>
    <w:rsid w:val="00051CD1"/>
    <w:rsid w:val="0005288B"/>
    <w:rsid w:val="00061B20"/>
    <w:rsid w:val="00064CC7"/>
    <w:rsid w:val="00095CBB"/>
    <w:rsid w:val="000A478B"/>
    <w:rsid w:val="000C03FF"/>
    <w:rsid w:val="000C18A3"/>
    <w:rsid w:val="000D0D37"/>
    <w:rsid w:val="000D6E99"/>
    <w:rsid w:val="000E3F4B"/>
    <w:rsid w:val="000E5E7A"/>
    <w:rsid w:val="000E76C8"/>
    <w:rsid w:val="000F006F"/>
    <w:rsid w:val="000F34EE"/>
    <w:rsid w:val="000F5759"/>
    <w:rsid w:val="000F6B3E"/>
    <w:rsid w:val="00154658"/>
    <w:rsid w:val="00161021"/>
    <w:rsid w:val="00163393"/>
    <w:rsid w:val="00180251"/>
    <w:rsid w:val="0018551D"/>
    <w:rsid w:val="0018793E"/>
    <w:rsid w:val="00193920"/>
    <w:rsid w:val="001974A3"/>
    <w:rsid w:val="001A300F"/>
    <w:rsid w:val="001A3416"/>
    <w:rsid w:val="001D5E16"/>
    <w:rsid w:val="001E258C"/>
    <w:rsid w:val="002046C0"/>
    <w:rsid w:val="002122A7"/>
    <w:rsid w:val="00217115"/>
    <w:rsid w:val="0022475A"/>
    <w:rsid w:val="00227613"/>
    <w:rsid w:val="00231C1B"/>
    <w:rsid w:val="002330B1"/>
    <w:rsid w:val="00240CBD"/>
    <w:rsid w:val="002504D3"/>
    <w:rsid w:val="00250A7D"/>
    <w:rsid w:val="00261987"/>
    <w:rsid w:val="00263A40"/>
    <w:rsid w:val="00281E37"/>
    <w:rsid w:val="00284E63"/>
    <w:rsid w:val="002A07EC"/>
    <w:rsid w:val="002A3D17"/>
    <w:rsid w:val="002A48E8"/>
    <w:rsid w:val="002B023D"/>
    <w:rsid w:val="002B2959"/>
    <w:rsid w:val="002D325D"/>
    <w:rsid w:val="002F70FE"/>
    <w:rsid w:val="00302E95"/>
    <w:rsid w:val="003123CA"/>
    <w:rsid w:val="00331497"/>
    <w:rsid w:val="003362F6"/>
    <w:rsid w:val="003863D6"/>
    <w:rsid w:val="003A236F"/>
    <w:rsid w:val="003B220B"/>
    <w:rsid w:val="003B754C"/>
    <w:rsid w:val="003C259D"/>
    <w:rsid w:val="003C518F"/>
    <w:rsid w:val="003E0D19"/>
    <w:rsid w:val="003E592C"/>
    <w:rsid w:val="003F4B6E"/>
    <w:rsid w:val="00400EF8"/>
    <w:rsid w:val="00413C5B"/>
    <w:rsid w:val="0042761C"/>
    <w:rsid w:val="00432840"/>
    <w:rsid w:val="00434A91"/>
    <w:rsid w:val="00434BA3"/>
    <w:rsid w:val="0044024D"/>
    <w:rsid w:val="00440313"/>
    <w:rsid w:val="0045679A"/>
    <w:rsid w:val="00456AC5"/>
    <w:rsid w:val="004600C6"/>
    <w:rsid w:val="00470E2C"/>
    <w:rsid w:val="00473E66"/>
    <w:rsid w:val="00474774"/>
    <w:rsid w:val="0049798D"/>
    <w:rsid w:val="004A07D0"/>
    <w:rsid w:val="004B6584"/>
    <w:rsid w:val="004B73BA"/>
    <w:rsid w:val="004C1A0E"/>
    <w:rsid w:val="004F2FB2"/>
    <w:rsid w:val="00507FD7"/>
    <w:rsid w:val="005139BB"/>
    <w:rsid w:val="005261A2"/>
    <w:rsid w:val="00534B8B"/>
    <w:rsid w:val="005351A8"/>
    <w:rsid w:val="00557792"/>
    <w:rsid w:val="00567B6A"/>
    <w:rsid w:val="005767F2"/>
    <w:rsid w:val="005854FC"/>
    <w:rsid w:val="00592350"/>
    <w:rsid w:val="00594B4F"/>
    <w:rsid w:val="005A35BF"/>
    <w:rsid w:val="005B7F11"/>
    <w:rsid w:val="005C089A"/>
    <w:rsid w:val="005D7767"/>
    <w:rsid w:val="005E52B2"/>
    <w:rsid w:val="005E7AEE"/>
    <w:rsid w:val="005F71F5"/>
    <w:rsid w:val="00604FAD"/>
    <w:rsid w:val="00607633"/>
    <w:rsid w:val="0061574F"/>
    <w:rsid w:val="00623610"/>
    <w:rsid w:val="006334F9"/>
    <w:rsid w:val="00644EB2"/>
    <w:rsid w:val="00651040"/>
    <w:rsid w:val="0066303C"/>
    <w:rsid w:val="006A2ED6"/>
    <w:rsid w:val="006B7178"/>
    <w:rsid w:val="006C2BFD"/>
    <w:rsid w:val="006C5682"/>
    <w:rsid w:val="006C5A0B"/>
    <w:rsid w:val="006D0A81"/>
    <w:rsid w:val="006E75EE"/>
    <w:rsid w:val="006F053D"/>
    <w:rsid w:val="00710E18"/>
    <w:rsid w:val="007138AA"/>
    <w:rsid w:val="00752D25"/>
    <w:rsid w:val="0075615A"/>
    <w:rsid w:val="007609FC"/>
    <w:rsid w:val="00767F04"/>
    <w:rsid w:val="00777446"/>
    <w:rsid w:val="007805BA"/>
    <w:rsid w:val="00780951"/>
    <w:rsid w:val="007D255E"/>
    <w:rsid w:val="007F691C"/>
    <w:rsid w:val="008205BB"/>
    <w:rsid w:val="00822DEE"/>
    <w:rsid w:val="0083053A"/>
    <w:rsid w:val="00830B3A"/>
    <w:rsid w:val="00832DFC"/>
    <w:rsid w:val="0083784E"/>
    <w:rsid w:val="00847CC2"/>
    <w:rsid w:val="00876537"/>
    <w:rsid w:val="00883984"/>
    <w:rsid w:val="008969F0"/>
    <w:rsid w:val="008A7A67"/>
    <w:rsid w:val="008B6F9C"/>
    <w:rsid w:val="008C0983"/>
    <w:rsid w:val="008C5092"/>
    <w:rsid w:val="008F675B"/>
    <w:rsid w:val="00946DC3"/>
    <w:rsid w:val="009679A7"/>
    <w:rsid w:val="00977A95"/>
    <w:rsid w:val="00991B60"/>
    <w:rsid w:val="00991F89"/>
    <w:rsid w:val="009A08B9"/>
    <w:rsid w:val="009D6932"/>
    <w:rsid w:val="009D752D"/>
    <w:rsid w:val="009F278A"/>
    <w:rsid w:val="009F51E9"/>
    <w:rsid w:val="00A0532B"/>
    <w:rsid w:val="00A05721"/>
    <w:rsid w:val="00A11651"/>
    <w:rsid w:val="00A11BDD"/>
    <w:rsid w:val="00A11C9D"/>
    <w:rsid w:val="00A130F4"/>
    <w:rsid w:val="00A25CBD"/>
    <w:rsid w:val="00A73461"/>
    <w:rsid w:val="00A8149D"/>
    <w:rsid w:val="00AA6CD6"/>
    <w:rsid w:val="00AB3F20"/>
    <w:rsid w:val="00AB7725"/>
    <w:rsid w:val="00AC0C06"/>
    <w:rsid w:val="00AC28E4"/>
    <w:rsid w:val="00AC2B92"/>
    <w:rsid w:val="00AD5D6C"/>
    <w:rsid w:val="00AF1780"/>
    <w:rsid w:val="00AF2A7A"/>
    <w:rsid w:val="00AF3341"/>
    <w:rsid w:val="00B468E9"/>
    <w:rsid w:val="00B508DE"/>
    <w:rsid w:val="00B53C19"/>
    <w:rsid w:val="00B545D1"/>
    <w:rsid w:val="00B665BA"/>
    <w:rsid w:val="00B66F0B"/>
    <w:rsid w:val="00B81334"/>
    <w:rsid w:val="00B830EF"/>
    <w:rsid w:val="00B865A7"/>
    <w:rsid w:val="00BA441E"/>
    <w:rsid w:val="00BB3657"/>
    <w:rsid w:val="00BD2FB8"/>
    <w:rsid w:val="00BE54EE"/>
    <w:rsid w:val="00BF1F4C"/>
    <w:rsid w:val="00C27B3A"/>
    <w:rsid w:val="00C41848"/>
    <w:rsid w:val="00C510F2"/>
    <w:rsid w:val="00C80A70"/>
    <w:rsid w:val="00CE06FB"/>
    <w:rsid w:val="00CF0AA3"/>
    <w:rsid w:val="00D00684"/>
    <w:rsid w:val="00D13851"/>
    <w:rsid w:val="00D15588"/>
    <w:rsid w:val="00D17D95"/>
    <w:rsid w:val="00D42703"/>
    <w:rsid w:val="00D4331B"/>
    <w:rsid w:val="00D43F98"/>
    <w:rsid w:val="00D66184"/>
    <w:rsid w:val="00D71FF4"/>
    <w:rsid w:val="00D769A4"/>
    <w:rsid w:val="00D875F4"/>
    <w:rsid w:val="00DC4E77"/>
    <w:rsid w:val="00DE02C8"/>
    <w:rsid w:val="00DE17E2"/>
    <w:rsid w:val="00DF3740"/>
    <w:rsid w:val="00E1041A"/>
    <w:rsid w:val="00E506D5"/>
    <w:rsid w:val="00E6310C"/>
    <w:rsid w:val="00E709BE"/>
    <w:rsid w:val="00E727C6"/>
    <w:rsid w:val="00E74084"/>
    <w:rsid w:val="00EA372A"/>
    <w:rsid w:val="00EA6564"/>
    <w:rsid w:val="00EC654D"/>
    <w:rsid w:val="00EE08BC"/>
    <w:rsid w:val="00EF2074"/>
    <w:rsid w:val="00F00872"/>
    <w:rsid w:val="00F01625"/>
    <w:rsid w:val="00F04EC4"/>
    <w:rsid w:val="00F073BE"/>
    <w:rsid w:val="00F12B07"/>
    <w:rsid w:val="00F15276"/>
    <w:rsid w:val="00F323CF"/>
    <w:rsid w:val="00F33C41"/>
    <w:rsid w:val="00F96E67"/>
    <w:rsid w:val="00FA3563"/>
    <w:rsid w:val="00FB1F6D"/>
    <w:rsid w:val="00FC4039"/>
    <w:rsid w:val="00FC65C8"/>
    <w:rsid w:val="00FD1869"/>
    <w:rsid w:val="00FD4622"/>
    <w:rsid w:val="00FD69D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C4FDF4"/>
  <w15:chartTrackingRefBased/>
  <w15:docId w15:val="{0936888B-6C8F-4F0F-9074-9FEEF209B6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2A3D17"/>
    <w:pPr>
      <w:keepNext/>
      <w:keepLines/>
      <w:spacing w:before="240" w:after="0"/>
      <w:outlineLvl w:val="0"/>
    </w:pPr>
    <w:rPr>
      <w:rFonts w:asciiTheme="majorHAnsi" w:eastAsiaTheme="majorEastAsia" w:hAnsiTheme="majorHAnsi" w:cstheme="majorBidi"/>
      <w:color w:val="30678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30B1"/>
    <w:pPr>
      <w:tabs>
        <w:tab w:val="center" w:pos="4513"/>
        <w:tab w:val="right" w:pos="9026"/>
      </w:tabs>
      <w:spacing w:after="0" w:line="240" w:lineRule="auto"/>
    </w:pPr>
  </w:style>
  <w:style w:type="character" w:customStyle="1" w:styleId="a4">
    <w:name w:val="页眉 字符"/>
    <w:basedOn w:val="a0"/>
    <w:link w:val="a3"/>
    <w:uiPriority w:val="99"/>
    <w:rsid w:val="002330B1"/>
  </w:style>
  <w:style w:type="paragraph" w:styleId="a5">
    <w:name w:val="footer"/>
    <w:basedOn w:val="a"/>
    <w:link w:val="a6"/>
    <w:uiPriority w:val="99"/>
    <w:unhideWhenUsed/>
    <w:rsid w:val="002330B1"/>
    <w:pPr>
      <w:tabs>
        <w:tab w:val="center" w:pos="4513"/>
        <w:tab w:val="right" w:pos="9026"/>
      </w:tabs>
      <w:spacing w:after="0" w:line="240" w:lineRule="auto"/>
    </w:pPr>
  </w:style>
  <w:style w:type="character" w:customStyle="1" w:styleId="a6">
    <w:name w:val="页脚 字符"/>
    <w:basedOn w:val="a0"/>
    <w:link w:val="a5"/>
    <w:uiPriority w:val="99"/>
    <w:rsid w:val="002330B1"/>
  </w:style>
  <w:style w:type="paragraph" w:styleId="a7">
    <w:name w:val="List Paragraph"/>
    <w:basedOn w:val="a"/>
    <w:uiPriority w:val="34"/>
    <w:qFormat/>
    <w:rsid w:val="00DE17E2"/>
    <w:pPr>
      <w:ind w:left="720"/>
      <w:contextualSpacing/>
    </w:pPr>
  </w:style>
  <w:style w:type="character" w:customStyle="1" w:styleId="10">
    <w:name w:val="标题 1 字符"/>
    <w:basedOn w:val="a0"/>
    <w:link w:val="1"/>
    <w:uiPriority w:val="9"/>
    <w:rsid w:val="002A3D17"/>
    <w:rPr>
      <w:rFonts w:asciiTheme="majorHAnsi" w:eastAsiaTheme="majorEastAsia" w:hAnsiTheme="majorHAnsi" w:cstheme="majorBidi"/>
      <w:color w:val="306785" w:themeColor="accent1" w:themeShade="BF"/>
      <w:sz w:val="32"/>
      <w:szCs w:val="32"/>
    </w:rPr>
  </w:style>
  <w:style w:type="paragraph" w:styleId="TOC">
    <w:name w:val="TOC Heading"/>
    <w:basedOn w:val="1"/>
    <w:next w:val="a"/>
    <w:uiPriority w:val="39"/>
    <w:unhideWhenUsed/>
    <w:qFormat/>
    <w:rsid w:val="002A3D17"/>
    <w:pPr>
      <w:widowControl/>
      <w:jc w:val="left"/>
      <w:outlineLvl w:val="9"/>
    </w:pPr>
  </w:style>
  <w:style w:type="paragraph" w:styleId="TOC1">
    <w:name w:val="toc 1"/>
    <w:basedOn w:val="a"/>
    <w:next w:val="a"/>
    <w:autoRedefine/>
    <w:uiPriority w:val="39"/>
    <w:unhideWhenUsed/>
    <w:rsid w:val="002A3D17"/>
    <w:pPr>
      <w:spacing w:after="100"/>
    </w:pPr>
  </w:style>
  <w:style w:type="paragraph" w:styleId="TOC2">
    <w:name w:val="toc 2"/>
    <w:basedOn w:val="a"/>
    <w:next w:val="a"/>
    <w:autoRedefine/>
    <w:uiPriority w:val="39"/>
    <w:unhideWhenUsed/>
    <w:rsid w:val="002A3D17"/>
    <w:pPr>
      <w:spacing w:after="100"/>
      <w:ind w:left="220"/>
    </w:pPr>
  </w:style>
  <w:style w:type="character" w:styleId="a8">
    <w:name w:val="Hyperlink"/>
    <w:basedOn w:val="a0"/>
    <w:uiPriority w:val="99"/>
    <w:unhideWhenUsed/>
    <w:rsid w:val="002A3D17"/>
    <w:rPr>
      <w:color w:val="F59E00" w:themeColor="hyperlink"/>
      <w:u w:val="single"/>
    </w:rPr>
  </w:style>
  <w:style w:type="paragraph" w:styleId="a9">
    <w:name w:val="No Spacing"/>
    <w:link w:val="aa"/>
    <w:uiPriority w:val="1"/>
    <w:qFormat/>
    <w:rsid w:val="00006FF7"/>
    <w:pPr>
      <w:spacing w:after="0" w:line="240" w:lineRule="auto"/>
    </w:pPr>
  </w:style>
  <w:style w:type="character" w:customStyle="1" w:styleId="aa">
    <w:name w:val="无间隔 字符"/>
    <w:basedOn w:val="a0"/>
    <w:link w:val="a9"/>
    <w:uiPriority w:val="1"/>
    <w:rsid w:val="00006FF7"/>
  </w:style>
  <w:style w:type="character" w:styleId="ab">
    <w:name w:val="page number"/>
    <w:basedOn w:val="a0"/>
    <w:uiPriority w:val="99"/>
    <w:semiHidden/>
    <w:unhideWhenUsed/>
    <w:rsid w:val="00A73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3AF133897C2CD4C87595855008415A8"/>
        <w:category>
          <w:name w:val="常规"/>
          <w:gallery w:val="placeholder"/>
        </w:category>
        <w:types>
          <w:type w:val="bbPlcHdr"/>
        </w:types>
        <w:behaviors>
          <w:behavior w:val="content"/>
        </w:behaviors>
        <w:guid w:val="{CCE7F2D5-0244-A242-ADFE-DC5B0FB8A392}"/>
      </w:docPartPr>
      <w:docPartBody>
        <w:p w:rsidR="00000000" w:rsidRDefault="00FF6047" w:rsidP="00FF6047">
          <w:pPr>
            <w:pStyle w:val="23AF133897C2CD4C87595855008415A8"/>
          </w:pPr>
          <w:r>
            <w:rPr>
              <w:rFonts w:asciiTheme="majorHAnsi" w:eastAsiaTheme="majorEastAsia" w:hAnsiTheme="majorHAnsi" w:cstheme="majorBidi"/>
              <w:color w:val="4472C4" w:themeColor="accent1"/>
              <w:sz w:val="88"/>
              <w:szCs w:val="88"/>
              <w:lang w:val="zh-CN"/>
            </w:rPr>
            <w:t>[文档标题]</w:t>
          </w:r>
        </w:p>
      </w:docPartBody>
    </w:docPart>
    <w:docPart>
      <w:docPartPr>
        <w:name w:val="BE38BF4891930A44BC1999CF17BADEEE"/>
        <w:category>
          <w:name w:val="常规"/>
          <w:gallery w:val="placeholder"/>
        </w:category>
        <w:types>
          <w:type w:val="bbPlcHdr"/>
        </w:types>
        <w:behaviors>
          <w:behavior w:val="content"/>
        </w:behaviors>
        <w:guid w:val="{00C44848-D8E1-0344-84EE-0B84573F0F80}"/>
      </w:docPartPr>
      <w:docPartBody>
        <w:p w:rsidR="00000000" w:rsidRDefault="00FF6047" w:rsidP="00FF6047">
          <w:pPr>
            <w:pStyle w:val="BE38BF4891930A44BC1999CF17BADEEE"/>
          </w:pPr>
          <w:r>
            <w:rPr>
              <w:color w:val="4472C4" w:themeColor="accent1"/>
              <w:sz w:val="28"/>
              <w:szCs w:val="28"/>
              <w:lang w:val="zh-CN"/>
            </w:rPr>
            <w:t>[作者姓名]</w:t>
          </w:r>
        </w:p>
      </w:docPartBody>
    </w:docPart>
    <w:docPart>
      <w:docPartPr>
        <w:name w:val="0222CE564EED324AA3D9B75C80818B81"/>
        <w:category>
          <w:name w:val="常规"/>
          <w:gallery w:val="placeholder"/>
        </w:category>
        <w:types>
          <w:type w:val="bbPlcHdr"/>
        </w:types>
        <w:behaviors>
          <w:behavior w:val="content"/>
        </w:behaviors>
        <w:guid w:val="{3DDC425C-7EB1-4E42-A5F5-32B54D67DEA1}"/>
      </w:docPartPr>
      <w:docPartBody>
        <w:p w:rsidR="00000000" w:rsidRDefault="00FF6047" w:rsidP="00FF6047">
          <w:pPr>
            <w:pStyle w:val="0222CE564EED324AA3D9B75C80818B81"/>
          </w:pPr>
          <w:r>
            <w:rPr>
              <w:color w:val="4472C4" w:themeColor="accent1"/>
              <w:sz w:val="28"/>
              <w:szCs w:val="28"/>
              <w:lang w:val="zh-CN"/>
            </w:rPr>
            <w:t>[日期]</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076"/>
    <w:rsid w:val="00843076"/>
    <w:rsid w:val="00C43E3E"/>
    <w:rsid w:val="00FF60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C312C6B7EBD4D0C8FC4642842DEC9B3">
    <w:name w:val="DC312C6B7EBD4D0C8FC4642842DEC9B3"/>
    <w:rsid w:val="00843076"/>
  </w:style>
  <w:style w:type="paragraph" w:customStyle="1" w:styleId="23ECED13EAE746309FA6226A015197B2">
    <w:name w:val="23ECED13EAE746309FA6226A015197B2"/>
    <w:rsid w:val="00843076"/>
  </w:style>
  <w:style w:type="paragraph" w:customStyle="1" w:styleId="0C5B53B6D7DC497A81B54179A7EB4215">
    <w:name w:val="0C5B53B6D7DC497A81B54179A7EB4215"/>
    <w:rsid w:val="00843076"/>
  </w:style>
  <w:style w:type="paragraph" w:customStyle="1" w:styleId="C2D2034CFC614B6EBAF2EB1ABE4CCB53">
    <w:name w:val="C2D2034CFC614B6EBAF2EB1ABE4CCB53"/>
    <w:rsid w:val="00843076"/>
  </w:style>
  <w:style w:type="paragraph" w:customStyle="1" w:styleId="D5109696A2ED417E81AB79D96AD81D99">
    <w:name w:val="D5109696A2ED417E81AB79D96AD81D99"/>
    <w:rsid w:val="00843076"/>
  </w:style>
  <w:style w:type="paragraph" w:customStyle="1" w:styleId="23AF133897C2CD4C87595855008415A8">
    <w:name w:val="23AF133897C2CD4C87595855008415A8"/>
    <w:rsid w:val="00FF6047"/>
    <w:pPr>
      <w:widowControl w:val="0"/>
      <w:spacing w:after="0" w:line="240" w:lineRule="auto"/>
      <w:jc w:val="both"/>
    </w:pPr>
    <w:rPr>
      <w:kern w:val="2"/>
      <w:sz w:val="21"/>
      <w:szCs w:val="24"/>
      <w:lang w:val="en-US"/>
    </w:rPr>
  </w:style>
  <w:style w:type="paragraph" w:customStyle="1" w:styleId="BE38BF4891930A44BC1999CF17BADEEE">
    <w:name w:val="BE38BF4891930A44BC1999CF17BADEEE"/>
    <w:rsid w:val="00FF6047"/>
    <w:pPr>
      <w:widowControl w:val="0"/>
      <w:spacing w:after="0" w:line="240" w:lineRule="auto"/>
      <w:jc w:val="both"/>
    </w:pPr>
    <w:rPr>
      <w:kern w:val="2"/>
      <w:sz w:val="21"/>
      <w:szCs w:val="24"/>
      <w:lang w:val="en-US"/>
    </w:rPr>
  </w:style>
  <w:style w:type="paragraph" w:customStyle="1" w:styleId="0222CE564EED324AA3D9B75C80818B81">
    <w:name w:val="0222CE564EED324AA3D9B75C80818B81"/>
    <w:rsid w:val="00FF6047"/>
    <w:pPr>
      <w:widowControl w:val="0"/>
      <w:spacing w:after="0" w:line="240" w:lineRule="auto"/>
      <w:jc w:val="both"/>
    </w:pPr>
    <w:rPr>
      <w:kern w:val="2"/>
      <w:sz w:val="21"/>
      <w:szCs w:val="24"/>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字幕">
      <a:dk1>
        <a:srgbClr val="000000"/>
      </a:dk1>
      <a:lt1>
        <a:sysClr val="window" lastClr="FFFFFF"/>
      </a:lt1>
      <a:dk2>
        <a:srgbClr val="5E5E5E"/>
      </a:dk2>
      <a:lt2>
        <a:srgbClr val="DDDDDD"/>
      </a:lt2>
      <a:accent1>
        <a:srgbClr val="418AB3"/>
      </a:accent1>
      <a:accent2>
        <a:srgbClr val="A6B727"/>
      </a:accent2>
      <a:accent3>
        <a:srgbClr val="F69200"/>
      </a:accent3>
      <a:accent4>
        <a:srgbClr val="838383"/>
      </a:accent4>
      <a:accent5>
        <a:srgbClr val="FEC306"/>
      </a:accent5>
      <a:accent6>
        <a:srgbClr val="DF5327"/>
      </a:accent6>
      <a:hlink>
        <a:srgbClr val="F59E00"/>
      </a:hlink>
      <a:folHlink>
        <a:srgbClr val="B2B2B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Word count: 2486</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EB2825-D710-6542-BBDA-FA2F8764D7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15</Pages>
  <Words>14792</Words>
  <Characters>84317</Characters>
  <Application>Microsoft Office Word</Application>
  <DocSecurity>0</DocSecurity>
  <Lines>702</Lines>
  <Paragraphs>197</Paragraphs>
  <ScaleCrop>false</ScaleCrop>
  <Company/>
  <LinksUpToDate>false</LinksUpToDate>
  <CharactersWithSpaces>98912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public organisations in the UN Sustainable Development Goals</dc:title>
  <dc:subject/>
  <dc:creator>Name: ZILI XU</dc:creator>
  <cp:keywords/>
  <dc:description/>
  <cp:lastModifiedBy>ukkk</cp:lastModifiedBy>
  <cp:revision>4</cp:revision>
  <dcterms:created xsi:type="dcterms:W3CDTF">2020-05-14T19:45:00Z</dcterms:created>
  <dcterms:modified xsi:type="dcterms:W3CDTF">2020-05-15T06:32:00Z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http://www.zotero.org/styles/apa-6th-edition</vt:lpwstr>
  </property>
  <property fmtid="{D5CDD505-2E9C-101B-9397-08002B2CF9AE}" pid="5" name="Mendeley Recent Style Name 1_1">
    <vt:lpwstr>American Psychological Association 6th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http://www.zotero.org/styles/chinese-gb7714-2005-author-date</vt:lpwstr>
  </property>
  <property fmtid="{D5CDD505-2E9C-101B-9397-08002B2CF9AE}" pid="11" name="Mendeley Recent Style Name 4_1">
    <vt:lpwstr>China National Standard GB/T 7714-2005 (author-date, Chinese)</vt:lpwstr>
  </property>
  <property fmtid="{D5CDD505-2E9C-101B-9397-08002B2CF9AE}" pid="12" name="Mendeley Recent Style Id 5_1">
    <vt:lpwstr>http://www.zotero.org/styles/chinese-gb7714-2005-numeric</vt:lpwstr>
  </property>
  <property fmtid="{D5CDD505-2E9C-101B-9397-08002B2CF9AE}" pid="13" name="Mendeley Recent Style Name 5_1">
    <vt:lpwstr>China National Standard GB/T 7714-2005 (numeric, Chinese)</vt:lpwstr>
  </property>
  <property fmtid="{D5CDD505-2E9C-101B-9397-08002B2CF9AE}" pid="14" name="Mendeley Recent Style Id 6_1">
    <vt:lpwstr>http://www.zotero.org/styles/china-national-standard-gb-t-7714-2015-numeric</vt:lpwstr>
  </property>
  <property fmtid="{D5CDD505-2E9C-101B-9397-08002B2CF9AE}" pid="15" name="Mendeley Recent Style Name 6_1">
    <vt:lpwstr>China National Standard GB/T 7714-2015 (numeric, Chinese)</vt:lpwstr>
  </property>
  <property fmtid="{D5CDD505-2E9C-101B-9397-08002B2CF9AE}" pid="16" name="Mendeley Recent Style Id 7_1">
    <vt:lpwstr>http://www.zotero.org/styles/harvard-cite-them-right</vt:lpwstr>
  </property>
  <property fmtid="{D5CDD505-2E9C-101B-9397-08002B2CF9AE}" pid="17" name="Mendeley Recent Style Name 7_1">
    <vt:lpwstr>Cite Them Right 10th edition - Harvard</vt:lpwstr>
  </property>
  <property fmtid="{D5CDD505-2E9C-101B-9397-08002B2CF9AE}" pid="18" name="Mendeley Recent Style Id 8_1">
    <vt:lpwstr>http://www.zotero.org/styles/harvard-cite-them-right-no-et-al</vt:lpwstr>
  </property>
  <property fmtid="{D5CDD505-2E9C-101B-9397-08002B2CF9AE}" pid="19" name="Mendeley Recent Style Name 8_1">
    <vt:lpwstr>Cite Them Right 10th edition - Harvard (no "et al.")</vt:lpwstr>
  </property>
  <property fmtid="{D5CDD505-2E9C-101B-9397-08002B2CF9AE}" pid="20" name="Mendeley Recent Style Id 9_1">
    <vt:lpwstr>http://www.zotero.org/styles/harvard1</vt:lpwstr>
  </property>
  <property fmtid="{D5CDD505-2E9C-101B-9397-08002B2CF9AE}" pid="21" name="Mendeley Recent Style Name 9_1">
    <vt:lpwstr>Harvard reference format 1 (deprecated)</vt:lpwstr>
  </property>
  <property fmtid="{D5CDD505-2E9C-101B-9397-08002B2CF9AE}" pid="22" name="Mendeley Document_1">
    <vt:lpwstr>True</vt:lpwstr>
  </property>
  <property fmtid="{D5CDD505-2E9C-101B-9397-08002B2CF9AE}" pid="23" name="Mendeley Unique User Id_1">
    <vt:lpwstr>072aee80-d7c5-3866-b96b-d829895a52cf</vt:lpwstr>
  </property>
  <property fmtid="{D5CDD505-2E9C-101B-9397-08002B2CF9AE}" pid="24" name="Mendeley Citation Style_1">
    <vt:lpwstr>http://www.zotero.org/styles/harvard-cite-them-right</vt:lpwstr>
  </property>
</Properties>
</file>