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E8770" w14:textId="77777777" w:rsidR="000C495A" w:rsidRDefault="000870CE" w:rsidP="000C495A">
      <w:pPr>
        <w:spacing w:line="259" w:lineRule="auto"/>
        <w:jc w:val="left"/>
        <w:rPr>
          <w:rFonts w:cs="Times New Roman"/>
          <w:b/>
          <w:bCs/>
          <w:kern w:val="0"/>
          <w:sz w:val="40"/>
          <w:szCs w:val="40"/>
          <w:lang w:val="en-GB"/>
          <w14:ligatures w14:val="none"/>
        </w:rPr>
      </w:pPr>
      <w:r>
        <w:rPr>
          <w:noProof/>
          <w:lang w:bidi="bn-IN"/>
          <w14:ligatures w14:val="none"/>
        </w:rPr>
        <w:drawing>
          <wp:inline distT="0" distB="0" distL="0" distR="0" wp14:anchorId="48BADFB2" wp14:editId="442490FF">
            <wp:extent cx="2647950" cy="1081557"/>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64045" cy="1088131"/>
                    </a:xfrm>
                    <a:prstGeom prst="rect">
                      <a:avLst/>
                    </a:prstGeom>
                  </pic:spPr>
                </pic:pic>
              </a:graphicData>
            </a:graphic>
          </wp:inline>
        </w:drawing>
      </w:r>
    </w:p>
    <w:p w14:paraId="1F69AFDC" w14:textId="77777777" w:rsidR="000C495A" w:rsidRDefault="000C495A" w:rsidP="000C495A">
      <w:pPr>
        <w:spacing w:line="259" w:lineRule="auto"/>
        <w:jc w:val="left"/>
        <w:rPr>
          <w:rFonts w:cs="Times New Roman"/>
          <w:b/>
          <w:bCs/>
          <w:kern w:val="0"/>
          <w:sz w:val="40"/>
          <w:szCs w:val="40"/>
          <w:lang w:val="en-GB"/>
          <w14:ligatures w14:val="none"/>
        </w:rPr>
      </w:pPr>
    </w:p>
    <w:p w14:paraId="5AFFBACD" w14:textId="56EEBA30" w:rsidR="000C495A" w:rsidRPr="000C495A" w:rsidRDefault="000C495A" w:rsidP="000C495A">
      <w:pPr>
        <w:spacing w:line="259" w:lineRule="auto"/>
        <w:jc w:val="left"/>
      </w:pPr>
      <w:r w:rsidRPr="000C495A">
        <w:rPr>
          <w:rFonts w:cs="Times New Roman"/>
          <w:b/>
          <w:bCs/>
          <w:kern w:val="0"/>
          <w:sz w:val="40"/>
          <w:szCs w:val="40"/>
          <w:lang w:val="en-GB"/>
          <w14:ligatures w14:val="none"/>
        </w:rPr>
        <w:t xml:space="preserve">BACHELOR OF ARTS BUSINESS MANAGEMENT </w:t>
      </w:r>
    </w:p>
    <w:p w14:paraId="1FAE327A" w14:textId="77777777" w:rsidR="000C495A" w:rsidRPr="000C495A" w:rsidRDefault="000C495A" w:rsidP="000C495A">
      <w:pPr>
        <w:jc w:val="center"/>
        <w:rPr>
          <w:rFonts w:cs="Times New Roman"/>
          <w:b/>
          <w:bCs/>
          <w:kern w:val="0"/>
          <w:sz w:val="40"/>
          <w:szCs w:val="40"/>
          <w:lang w:val="en-GB"/>
          <w14:ligatures w14:val="none"/>
        </w:rPr>
      </w:pPr>
    </w:p>
    <w:p w14:paraId="78D32A4A" w14:textId="50CD9BEC" w:rsidR="000C495A" w:rsidRPr="000C495A" w:rsidRDefault="000C495A" w:rsidP="000C495A">
      <w:pPr>
        <w:jc w:val="center"/>
        <w:rPr>
          <w:rFonts w:cs="Times New Roman"/>
          <w:b/>
          <w:bCs/>
          <w:kern w:val="0"/>
          <w:sz w:val="40"/>
          <w:szCs w:val="40"/>
          <w:lang w:val="en-GB"/>
          <w14:ligatures w14:val="none"/>
        </w:rPr>
      </w:pPr>
      <w:r>
        <w:rPr>
          <w:rFonts w:cs="Times New Roman"/>
          <w:b/>
          <w:bCs/>
          <w:kern w:val="0"/>
          <w:sz w:val="40"/>
          <w:szCs w:val="40"/>
          <w:lang w:val="en-GB"/>
          <w14:ligatures w14:val="none"/>
        </w:rPr>
        <w:t xml:space="preserve">INTERNATIONAL BUSINESS COMMUNICATION </w:t>
      </w:r>
    </w:p>
    <w:p w14:paraId="580A4D05" w14:textId="0E384586" w:rsidR="000C495A" w:rsidRPr="000C495A" w:rsidRDefault="000C495A" w:rsidP="000C495A">
      <w:pPr>
        <w:jc w:val="center"/>
        <w:rPr>
          <w:rFonts w:cs="Times New Roman"/>
          <w:b/>
          <w:bCs/>
          <w:kern w:val="0"/>
          <w:sz w:val="40"/>
          <w:szCs w:val="40"/>
          <w:lang w:val="en-GB"/>
          <w14:ligatures w14:val="none"/>
        </w:rPr>
      </w:pPr>
      <w:r w:rsidRPr="000C495A">
        <w:rPr>
          <w:rFonts w:cs="Times New Roman"/>
          <w:b/>
          <w:bCs/>
          <w:kern w:val="0"/>
          <w:sz w:val="40"/>
          <w:szCs w:val="40"/>
          <w:lang w:val="en-GB"/>
          <w14:ligatures w14:val="none"/>
        </w:rPr>
        <w:t>(LCBB</w:t>
      </w:r>
      <w:r>
        <w:rPr>
          <w:rFonts w:cs="Times New Roman"/>
          <w:b/>
          <w:bCs/>
          <w:kern w:val="0"/>
          <w:sz w:val="40"/>
          <w:szCs w:val="40"/>
          <w:lang w:val="en-GB"/>
          <w14:ligatures w14:val="none"/>
        </w:rPr>
        <w:t>6</w:t>
      </w:r>
      <w:r w:rsidRPr="000C495A">
        <w:rPr>
          <w:rFonts w:cs="Times New Roman"/>
          <w:b/>
          <w:bCs/>
          <w:kern w:val="0"/>
          <w:sz w:val="40"/>
          <w:szCs w:val="40"/>
          <w:lang w:val="en-GB"/>
          <w14:ligatures w14:val="none"/>
        </w:rPr>
        <w:t>001</w:t>
      </w:r>
      <w:r>
        <w:rPr>
          <w:rFonts w:cs="Times New Roman"/>
          <w:b/>
          <w:bCs/>
          <w:kern w:val="0"/>
          <w:sz w:val="40"/>
          <w:szCs w:val="40"/>
          <w:lang w:val="en-GB"/>
          <w14:ligatures w14:val="none"/>
        </w:rPr>
        <w:t>_LON</w:t>
      </w:r>
      <w:r w:rsidRPr="000C495A">
        <w:rPr>
          <w:rFonts w:cs="Times New Roman"/>
          <w:b/>
          <w:bCs/>
          <w:kern w:val="0"/>
          <w:sz w:val="40"/>
          <w:szCs w:val="40"/>
          <w:lang w:val="en-GB"/>
          <w14:ligatures w14:val="none"/>
        </w:rPr>
        <w:t>)</w:t>
      </w:r>
    </w:p>
    <w:p w14:paraId="1E39A7A3" w14:textId="77777777" w:rsidR="000C495A" w:rsidRPr="000C495A" w:rsidRDefault="000C495A" w:rsidP="000C495A">
      <w:pPr>
        <w:jc w:val="center"/>
        <w:rPr>
          <w:rFonts w:cs="Times New Roman"/>
          <w:b/>
          <w:bCs/>
          <w:kern w:val="0"/>
          <w:sz w:val="40"/>
          <w:szCs w:val="40"/>
          <w:lang w:val="en-GB"/>
          <w14:ligatures w14:val="none"/>
        </w:rPr>
      </w:pPr>
    </w:p>
    <w:p w14:paraId="24E0E47E" w14:textId="77777777" w:rsidR="000C495A" w:rsidRPr="000C495A" w:rsidRDefault="000C495A" w:rsidP="000C495A">
      <w:pPr>
        <w:jc w:val="center"/>
        <w:rPr>
          <w:rFonts w:cs="Times New Roman"/>
          <w:b/>
          <w:bCs/>
          <w:kern w:val="0"/>
          <w:sz w:val="36"/>
          <w:szCs w:val="36"/>
          <w:lang w:val="en-GB"/>
          <w14:ligatures w14:val="none"/>
        </w:rPr>
      </w:pPr>
      <w:r w:rsidRPr="000C495A">
        <w:rPr>
          <w:rFonts w:cs="Times New Roman"/>
          <w:b/>
          <w:bCs/>
          <w:kern w:val="0"/>
          <w:sz w:val="36"/>
          <w:szCs w:val="36"/>
          <w:lang w:val="en-GB"/>
          <w14:ligatures w14:val="none"/>
        </w:rPr>
        <w:t>LECTURER</w:t>
      </w:r>
    </w:p>
    <w:p w14:paraId="62AA8C2A" w14:textId="353C2D04" w:rsidR="000C495A" w:rsidRPr="000C495A" w:rsidRDefault="000C495A" w:rsidP="000C495A">
      <w:pPr>
        <w:jc w:val="center"/>
        <w:rPr>
          <w:rFonts w:cs="Times New Roman"/>
          <w:b/>
          <w:bCs/>
          <w:kern w:val="0"/>
          <w:sz w:val="36"/>
          <w:szCs w:val="36"/>
          <w:lang w:val="en-GB"/>
          <w14:ligatures w14:val="none"/>
        </w:rPr>
      </w:pPr>
      <w:r w:rsidRPr="000C495A">
        <w:rPr>
          <w:rFonts w:cs="Times New Roman"/>
          <w:b/>
          <w:bCs/>
          <w:kern w:val="0"/>
          <w:sz w:val="36"/>
          <w:szCs w:val="36"/>
          <w:lang w:val="en-GB"/>
          <w14:ligatures w14:val="none"/>
        </w:rPr>
        <w:t>Dr. A</w:t>
      </w:r>
      <w:r>
        <w:rPr>
          <w:rFonts w:cs="Times New Roman"/>
          <w:b/>
          <w:bCs/>
          <w:kern w:val="0"/>
          <w:sz w:val="36"/>
          <w:szCs w:val="36"/>
          <w:lang w:val="en-GB"/>
          <w14:ligatures w14:val="none"/>
        </w:rPr>
        <w:t>FZAL SAYED MUNNA</w:t>
      </w:r>
    </w:p>
    <w:p w14:paraId="43D011A8" w14:textId="77777777" w:rsidR="000C495A" w:rsidRPr="000C495A" w:rsidRDefault="000C495A" w:rsidP="000C495A">
      <w:pPr>
        <w:jc w:val="center"/>
        <w:rPr>
          <w:rFonts w:cs="Times New Roman"/>
          <w:b/>
          <w:bCs/>
          <w:kern w:val="0"/>
          <w:sz w:val="36"/>
          <w:szCs w:val="36"/>
          <w:lang w:val="en-GB"/>
          <w14:ligatures w14:val="none"/>
        </w:rPr>
      </w:pPr>
      <w:r w:rsidRPr="000C495A">
        <w:rPr>
          <w:rFonts w:cs="Times New Roman"/>
          <w:b/>
          <w:bCs/>
          <w:kern w:val="0"/>
          <w:sz w:val="36"/>
          <w:szCs w:val="36"/>
          <w:lang w:val="en-GB"/>
          <w14:ligatures w14:val="none"/>
        </w:rPr>
        <w:t xml:space="preserve"> </w:t>
      </w:r>
    </w:p>
    <w:p w14:paraId="26654857" w14:textId="17A1BC71" w:rsidR="000C495A" w:rsidRPr="000C495A" w:rsidRDefault="000C495A" w:rsidP="000C495A">
      <w:pPr>
        <w:rPr>
          <w:rFonts w:cs="Times New Roman"/>
          <w:b/>
          <w:bCs/>
          <w:kern w:val="0"/>
          <w:sz w:val="36"/>
          <w:szCs w:val="36"/>
          <w:lang w:val="en-GB"/>
          <w14:ligatures w14:val="none"/>
        </w:rPr>
      </w:pPr>
      <w:r>
        <w:rPr>
          <w:rFonts w:cs="Times New Roman"/>
          <w:b/>
          <w:bCs/>
          <w:kern w:val="0"/>
          <w:sz w:val="36"/>
          <w:szCs w:val="36"/>
          <w:lang w:val="en-GB"/>
          <w14:ligatures w14:val="none"/>
        </w:rPr>
        <w:t xml:space="preserve">                             LLOYDS BANK IN JAPAN</w:t>
      </w:r>
    </w:p>
    <w:p w14:paraId="169505E7" w14:textId="77777777" w:rsidR="000C495A" w:rsidRPr="000C495A" w:rsidRDefault="000C495A" w:rsidP="000C495A">
      <w:pPr>
        <w:jc w:val="center"/>
        <w:rPr>
          <w:rFonts w:cs="Times New Roman"/>
          <w:b/>
          <w:bCs/>
          <w:kern w:val="0"/>
          <w:sz w:val="36"/>
          <w:szCs w:val="36"/>
          <w:lang w:val="en-GB"/>
          <w14:ligatures w14:val="none"/>
        </w:rPr>
      </w:pPr>
    </w:p>
    <w:p w14:paraId="6E102FA7" w14:textId="77777777" w:rsidR="000C495A" w:rsidRPr="000C495A" w:rsidRDefault="000C495A" w:rsidP="000C495A">
      <w:pPr>
        <w:jc w:val="center"/>
        <w:rPr>
          <w:rFonts w:cs="Times New Roman"/>
          <w:b/>
          <w:bCs/>
          <w:kern w:val="0"/>
          <w:sz w:val="36"/>
          <w:szCs w:val="36"/>
          <w:lang w:val="en-GB"/>
          <w14:ligatures w14:val="none"/>
        </w:rPr>
      </w:pPr>
      <w:r w:rsidRPr="000C495A">
        <w:rPr>
          <w:rFonts w:cs="Times New Roman"/>
          <w:b/>
          <w:bCs/>
          <w:kern w:val="0"/>
          <w:sz w:val="36"/>
          <w:szCs w:val="36"/>
          <w:lang w:val="en-GB"/>
          <w14:ligatures w14:val="none"/>
        </w:rPr>
        <w:t>STUDENT NAME : DIANA VERONICA NEGRU</w:t>
      </w:r>
    </w:p>
    <w:p w14:paraId="7E011778" w14:textId="77777777" w:rsidR="000C495A" w:rsidRPr="000C495A" w:rsidRDefault="000C495A" w:rsidP="000C495A">
      <w:pPr>
        <w:jc w:val="center"/>
        <w:rPr>
          <w:rFonts w:cs="Times New Roman"/>
          <w:b/>
          <w:bCs/>
          <w:kern w:val="0"/>
          <w:sz w:val="36"/>
          <w:szCs w:val="36"/>
          <w:lang w:val="en-GB"/>
          <w14:ligatures w14:val="none"/>
        </w:rPr>
      </w:pPr>
      <w:r w:rsidRPr="000C495A">
        <w:rPr>
          <w:rFonts w:cs="Times New Roman"/>
          <w:b/>
          <w:bCs/>
          <w:kern w:val="0"/>
          <w:sz w:val="36"/>
          <w:szCs w:val="36"/>
          <w:lang w:val="en-GB"/>
          <w14:ligatures w14:val="none"/>
        </w:rPr>
        <w:t>STUDENT ID : 2233646</w:t>
      </w:r>
    </w:p>
    <w:p w14:paraId="380D1BCD" w14:textId="0AEE55E7" w:rsidR="007038D1" w:rsidRDefault="007038D1" w:rsidP="000870CE">
      <w:pPr>
        <w:spacing w:line="259" w:lineRule="auto"/>
        <w:jc w:val="left"/>
      </w:pPr>
    </w:p>
    <w:p w14:paraId="39D16EAA" w14:textId="77777777" w:rsidR="000C495A" w:rsidRDefault="000C495A" w:rsidP="000870CE">
      <w:pPr>
        <w:spacing w:line="259" w:lineRule="auto"/>
        <w:jc w:val="left"/>
      </w:pPr>
    </w:p>
    <w:p w14:paraId="3B52836C" w14:textId="77777777" w:rsidR="000C495A" w:rsidRDefault="000C495A" w:rsidP="000870CE">
      <w:pPr>
        <w:spacing w:line="259" w:lineRule="auto"/>
        <w:jc w:val="left"/>
      </w:pPr>
    </w:p>
    <w:p w14:paraId="7EBCB2B8" w14:textId="77777777" w:rsidR="000C495A" w:rsidRDefault="000C495A" w:rsidP="000870CE">
      <w:pPr>
        <w:spacing w:line="259" w:lineRule="auto"/>
        <w:jc w:val="left"/>
      </w:pPr>
    </w:p>
    <w:p w14:paraId="1CC87759" w14:textId="77777777" w:rsidR="000C495A" w:rsidRDefault="000C495A" w:rsidP="000870CE">
      <w:pPr>
        <w:spacing w:line="259" w:lineRule="auto"/>
        <w:jc w:val="left"/>
      </w:pPr>
    </w:p>
    <w:p w14:paraId="37B27745" w14:textId="77777777" w:rsidR="000C495A" w:rsidRDefault="000C495A" w:rsidP="000870CE">
      <w:pPr>
        <w:spacing w:line="259" w:lineRule="auto"/>
        <w:jc w:val="left"/>
      </w:pPr>
    </w:p>
    <w:sdt>
      <w:sdtPr>
        <w:rPr>
          <w:rFonts w:ascii="Times New Roman" w:eastAsiaTheme="minorHAnsi" w:hAnsi="Times New Roman" w:cstheme="minorBidi"/>
          <w:color w:val="auto"/>
          <w:kern w:val="2"/>
          <w:sz w:val="24"/>
          <w:szCs w:val="22"/>
          <w14:ligatures w14:val="standardContextual"/>
        </w:rPr>
        <w:id w:val="-256678042"/>
        <w:docPartObj>
          <w:docPartGallery w:val="Table of Contents"/>
          <w:docPartUnique/>
        </w:docPartObj>
      </w:sdtPr>
      <w:sdtEndPr>
        <w:rPr>
          <w:b/>
          <w:bCs/>
          <w:noProof/>
        </w:rPr>
      </w:sdtEndPr>
      <w:sdtContent>
        <w:p w14:paraId="69F062EC" w14:textId="77777777" w:rsidR="000870CE" w:rsidRDefault="000870CE">
          <w:pPr>
            <w:pStyle w:val="TOCHeading"/>
          </w:pPr>
          <w:r>
            <w:t>Table of Contents</w:t>
          </w:r>
        </w:p>
        <w:p w14:paraId="460FD8FE" w14:textId="77777777" w:rsidR="000870CE" w:rsidRDefault="000870CE">
          <w:pPr>
            <w:pStyle w:val="TOC1"/>
            <w:tabs>
              <w:tab w:val="right" w:leader="dot" w:pos="9350"/>
            </w:tabs>
            <w:rPr>
              <w:rFonts w:asciiTheme="minorHAnsi" w:eastAsiaTheme="minorEastAsia" w:hAnsiTheme="minorHAnsi" w:cs="Vrinda"/>
              <w:noProof/>
              <w:kern w:val="0"/>
              <w:sz w:val="22"/>
              <w:szCs w:val="28"/>
              <w:lang w:bidi="bn-IN"/>
              <w14:ligatures w14:val="none"/>
            </w:rPr>
          </w:pPr>
          <w:r>
            <w:fldChar w:fldCharType="begin"/>
          </w:r>
          <w:r>
            <w:instrText xml:space="preserve"> TOC \o "1-3" \h \z \u </w:instrText>
          </w:r>
          <w:r>
            <w:fldChar w:fldCharType="separate"/>
          </w:r>
          <w:hyperlink w:anchor="_Toc192711484" w:history="1">
            <w:r w:rsidRPr="001C167E">
              <w:rPr>
                <w:rStyle w:val="Hyperlink"/>
                <w:noProof/>
              </w:rPr>
              <w:t>Introduction</w:t>
            </w:r>
            <w:r>
              <w:rPr>
                <w:noProof/>
                <w:webHidden/>
              </w:rPr>
              <w:tab/>
            </w:r>
            <w:r>
              <w:rPr>
                <w:noProof/>
                <w:webHidden/>
              </w:rPr>
              <w:fldChar w:fldCharType="begin"/>
            </w:r>
            <w:r>
              <w:rPr>
                <w:noProof/>
                <w:webHidden/>
              </w:rPr>
              <w:instrText xml:space="preserve"> PAGEREF _Toc192711484 \h </w:instrText>
            </w:r>
            <w:r>
              <w:rPr>
                <w:noProof/>
                <w:webHidden/>
              </w:rPr>
            </w:r>
            <w:r>
              <w:rPr>
                <w:noProof/>
                <w:webHidden/>
              </w:rPr>
              <w:fldChar w:fldCharType="separate"/>
            </w:r>
            <w:r>
              <w:rPr>
                <w:noProof/>
                <w:webHidden/>
              </w:rPr>
              <w:t>3</w:t>
            </w:r>
            <w:r>
              <w:rPr>
                <w:noProof/>
                <w:webHidden/>
              </w:rPr>
              <w:fldChar w:fldCharType="end"/>
            </w:r>
          </w:hyperlink>
        </w:p>
        <w:p w14:paraId="66E19377" w14:textId="10BC760D" w:rsidR="000870CE" w:rsidRDefault="000870CE">
          <w:pPr>
            <w:pStyle w:val="TOC2"/>
            <w:tabs>
              <w:tab w:val="right" w:leader="dot" w:pos="9350"/>
            </w:tabs>
            <w:rPr>
              <w:rFonts w:asciiTheme="minorHAnsi" w:eastAsiaTheme="minorEastAsia" w:hAnsiTheme="minorHAnsi" w:cs="Vrinda"/>
              <w:noProof/>
              <w:kern w:val="0"/>
              <w:sz w:val="22"/>
              <w:szCs w:val="28"/>
              <w:lang w:bidi="bn-IN"/>
              <w14:ligatures w14:val="none"/>
            </w:rPr>
          </w:pPr>
          <w:hyperlink w:anchor="_Toc192711486" w:history="1">
            <w:r w:rsidRPr="001C167E">
              <w:rPr>
                <w:rStyle w:val="Hyperlink"/>
                <w:noProof/>
              </w:rPr>
              <w:t>Cultural Context: Lloyds Bank in China and Japan</w:t>
            </w:r>
            <w:r>
              <w:rPr>
                <w:noProof/>
                <w:webHidden/>
              </w:rPr>
              <w:tab/>
            </w:r>
            <w:r w:rsidR="00E81B71">
              <w:rPr>
                <w:noProof/>
                <w:webHidden/>
              </w:rPr>
              <w:t>4</w:t>
            </w:r>
          </w:hyperlink>
        </w:p>
        <w:p w14:paraId="76E32F8B" w14:textId="70A521B8" w:rsidR="000870CE" w:rsidRDefault="000870CE">
          <w:pPr>
            <w:pStyle w:val="TOC2"/>
            <w:tabs>
              <w:tab w:val="right" w:leader="dot" w:pos="9350"/>
            </w:tabs>
            <w:rPr>
              <w:rFonts w:asciiTheme="minorHAnsi" w:eastAsiaTheme="minorEastAsia" w:hAnsiTheme="minorHAnsi" w:cs="Vrinda"/>
              <w:noProof/>
              <w:kern w:val="0"/>
              <w:sz w:val="22"/>
              <w:szCs w:val="28"/>
              <w:lang w:bidi="bn-IN"/>
              <w14:ligatures w14:val="none"/>
            </w:rPr>
          </w:pPr>
          <w:hyperlink w:anchor="_Toc192711487" w:history="1">
            <w:r w:rsidRPr="001C167E">
              <w:rPr>
                <w:rStyle w:val="Hyperlink"/>
                <w:noProof/>
              </w:rPr>
              <w:t>Theoretical Frameworks - Hofstede and Trompenaars Cultural Dimensions Theory</w:t>
            </w:r>
            <w:r>
              <w:rPr>
                <w:noProof/>
                <w:webHidden/>
              </w:rPr>
              <w:tab/>
            </w:r>
            <w:r w:rsidR="00E81B71">
              <w:rPr>
                <w:noProof/>
                <w:webHidden/>
              </w:rPr>
              <w:t>5</w:t>
            </w:r>
          </w:hyperlink>
        </w:p>
        <w:p w14:paraId="04A3D63E" w14:textId="77777777" w:rsidR="000870CE" w:rsidRDefault="000870CE">
          <w:pPr>
            <w:pStyle w:val="TOC2"/>
            <w:tabs>
              <w:tab w:val="right" w:leader="dot" w:pos="9350"/>
            </w:tabs>
            <w:rPr>
              <w:rFonts w:asciiTheme="minorHAnsi" w:eastAsiaTheme="minorEastAsia" w:hAnsiTheme="minorHAnsi" w:cs="Vrinda"/>
              <w:noProof/>
              <w:kern w:val="0"/>
              <w:sz w:val="22"/>
              <w:szCs w:val="28"/>
              <w:lang w:bidi="bn-IN"/>
              <w14:ligatures w14:val="none"/>
            </w:rPr>
          </w:pPr>
          <w:hyperlink w:anchor="_Toc192711488" w:history="1">
            <w:r w:rsidRPr="001C167E">
              <w:rPr>
                <w:rStyle w:val="Hyperlink"/>
                <w:noProof/>
              </w:rPr>
              <w:t>Impact on Business Communication</w:t>
            </w:r>
            <w:r>
              <w:rPr>
                <w:noProof/>
                <w:webHidden/>
              </w:rPr>
              <w:tab/>
            </w:r>
            <w:r>
              <w:rPr>
                <w:noProof/>
                <w:webHidden/>
              </w:rPr>
              <w:fldChar w:fldCharType="begin"/>
            </w:r>
            <w:r>
              <w:rPr>
                <w:noProof/>
                <w:webHidden/>
              </w:rPr>
              <w:instrText xml:space="preserve"> PAGEREF _Toc192711488 \h </w:instrText>
            </w:r>
            <w:r>
              <w:rPr>
                <w:noProof/>
                <w:webHidden/>
              </w:rPr>
            </w:r>
            <w:r>
              <w:rPr>
                <w:noProof/>
                <w:webHidden/>
              </w:rPr>
              <w:fldChar w:fldCharType="separate"/>
            </w:r>
            <w:r>
              <w:rPr>
                <w:noProof/>
                <w:webHidden/>
              </w:rPr>
              <w:t>9</w:t>
            </w:r>
            <w:r>
              <w:rPr>
                <w:noProof/>
                <w:webHidden/>
              </w:rPr>
              <w:fldChar w:fldCharType="end"/>
            </w:r>
          </w:hyperlink>
        </w:p>
        <w:p w14:paraId="1C5ECDFC" w14:textId="77D6D392" w:rsidR="000870CE" w:rsidRDefault="000870CE">
          <w:pPr>
            <w:pStyle w:val="TOC2"/>
            <w:tabs>
              <w:tab w:val="right" w:leader="dot" w:pos="9350"/>
            </w:tabs>
            <w:rPr>
              <w:rFonts w:asciiTheme="minorHAnsi" w:eastAsiaTheme="minorEastAsia" w:hAnsiTheme="minorHAnsi" w:cs="Vrinda"/>
              <w:noProof/>
              <w:kern w:val="0"/>
              <w:sz w:val="22"/>
              <w:szCs w:val="28"/>
              <w:lang w:bidi="bn-IN"/>
              <w14:ligatures w14:val="none"/>
            </w:rPr>
          </w:pPr>
          <w:hyperlink w:anchor="_Toc192711489" w:history="1">
            <w:r w:rsidRPr="001C167E">
              <w:rPr>
                <w:rStyle w:val="Hyperlink"/>
                <w:noProof/>
              </w:rPr>
              <w:t>Differences in communication styles between the UK and Japan</w:t>
            </w:r>
            <w:r>
              <w:rPr>
                <w:noProof/>
                <w:webHidden/>
              </w:rPr>
              <w:tab/>
            </w:r>
            <w:r w:rsidR="00E81B71">
              <w:rPr>
                <w:noProof/>
                <w:webHidden/>
              </w:rPr>
              <w:t>10</w:t>
            </w:r>
          </w:hyperlink>
        </w:p>
        <w:p w14:paraId="7C10FEA1" w14:textId="77777777" w:rsidR="000870CE" w:rsidRDefault="000870CE">
          <w:pPr>
            <w:pStyle w:val="TOC2"/>
            <w:tabs>
              <w:tab w:val="right" w:leader="dot" w:pos="9350"/>
            </w:tabs>
            <w:rPr>
              <w:rFonts w:asciiTheme="minorHAnsi" w:eastAsiaTheme="minorEastAsia" w:hAnsiTheme="minorHAnsi" w:cs="Vrinda"/>
              <w:noProof/>
              <w:kern w:val="0"/>
              <w:sz w:val="22"/>
              <w:szCs w:val="28"/>
              <w:lang w:bidi="bn-IN"/>
              <w14:ligatures w14:val="none"/>
            </w:rPr>
          </w:pPr>
          <w:hyperlink w:anchor="_Toc192711490" w:history="1">
            <w:r w:rsidRPr="001C167E">
              <w:rPr>
                <w:rStyle w:val="Hyperlink"/>
                <w:noProof/>
              </w:rPr>
              <w:t>Communication and Integration Challenges</w:t>
            </w:r>
            <w:r>
              <w:rPr>
                <w:noProof/>
                <w:webHidden/>
              </w:rPr>
              <w:tab/>
            </w:r>
            <w:r>
              <w:rPr>
                <w:noProof/>
                <w:webHidden/>
              </w:rPr>
              <w:fldChar w:fldCharType="begin"/>
            </w:r>
            <w:r>
              <w:rPr>
                <w:noProof/>
                <w:webHidden/>
              </w:rPr>
              <w:instrText xml:space="preserve"> PAGEREF _Toc192711490 \h </w:instrText>
            </w:r>
            <w:r>
              <w:rPr>
                <w:noProof/>
                <w:webHidden/>
              </w:rPr>
            </w:r>
            <w:r>
              <w:rPr>
                <w:noProof/>
                <w:webHidden/>
              </w:rPr>
              <w:fldChar w:fldCharType="separate"/>
            </w:r>
            <w:r>
              <w:rPr>
                <w:noProof/>
                <w:webHidden/>
              </w:rPr>
              <w:t>10</w:t>
            </w:r>
            <w:r>
              <w:rPr>
                <w:noProof/>
                <w:webHidden/>
              </w:rPr>
              <w:fldChar w:fldCharType="end"/>
            </w:r>
          </w:hyperlink>
        </w:p>
        <w:p w14:paraId="33056EA2" w14:textId="77777777" w:rsidR="000870CE" w:rsidRDefault="000870CE">
          <w:pPr>
            <w:pStyle w:val="TOC2"/>
            <w:tabs>
              <w:tab w:val="right" w:leader="dot" w:pos="9350"/>
            </w:tabs>
            <w:rPr>
              <w:rFonts w:asciiTheme="minorHAnsi" w:eastAsiaTheme="minorEastAsia" w:hAnsiTheme="minorHAnsi" w:cs="Vrinda"/>
              <w:noProof/>
              <w:kern w:val="0"/>
              <w:sz w:val="22"/>
              <w:szCs w:val="28"/>
              <w:lang w:bidi="bn-IN"/>
              <w14:ligatures w14:val="none"/>
            </w:rPr>
          </w:pPr>
          <w:hyperlink w:anchor="_Toc192711491" w:history="1">
            <w:r w:rsidRPr="001C167E">
              <w:rPr>
                <w:rStyle w:val="Hyperlink"/>
                <w:noProof/>
              </w:rPr>
              <w:t>Strategies for Effective Cross-Cultural Communication</w:t>
            </w:r>
            <w:r>
              <w:rPr>
                <w:noProof/>
                <w:webHidden/>
              </w:rPr>
              <w:tab/>
            </w:r>
            <w:r>
              <w:rPr>
                <w:noProof/>
                <w:webHidden/>
              </w:rPr>
              <w:fldChar w:fldCharType="begin"/>
            </w:r>
            <w:r>
              <w:rPr>
                <w:noProof/>
                <w:webHidden/>
              </w:rPr>
              <w:instrText xml:space="preserve"> PAGEREF _Toc192711491 \h </w:instrText>
            </w:r>
            <w:r>
              <w:rPr>
                <w:noProof/>
                <w:webHidden/>
              </w:rPr>
            </w:r>
            <w:r>
              <w:rPr>
                <w:noProof/>
                <w:webHidden/>
              </w:rPr>
              <w:fldChar w:fldCharType="separate"/>
            </w:r>
            <w:r>
              <w:rPr>
                <w:noProof/>
                <w:webHidden/>
              </w:rPr>
              <w:t>11</w:t>
            </w:r>
            <w:r>
              <w:rPr>
                <w:noProof/>
                <w:webHidden/>
              </w:rPr>
              <w:fldChar w:fldCharType="end"/>
            </w:r>
          </w:hyperlink>
        </w:p>
        <w:p w14:paraId="72721856" w14:textId="17564606" w:rsidR="000870CE" w:rsidRDefault="000870CE">
          <w:pPr>
            <w:pStyle w:val="TOC1"/>
            <w:tabs>
              <w:tab w:val="right" w:leader="dot" w:pos="9350"/>
            </w:tabs>
            <w:rPr>
              <w:rFonts w:asciiTheme="minorHAnsi" w:eastAsiaTheme="minorEastAsia" w:hAnsiTheme="minorHAnsi" w:cs="Vrinda"/>
              <w:noProof/>
              <w:kern w:val="0"/>
              <w:sz w:val="22"/>
              <w:szCs w:val="28"/>
              <w:lang w:bidi="bn-IN"/>
              <w14:ligatures w14:val="none"/>
            </w:rPr>
          </w:pPr>
          <w:hyperlink w:anchor="_Toc192711492" w:history="1">
            <w:r w:rsidRPr="001C167E">
              <w:rPr>
                <w:rStyle w:val="Hyperlink"/>
                <w:noProof/>
              </w:rPr>
              <w:t>Conclusion</w:t>
            </w:r>
            <w:r>
              <w:rPr>
                <w:noProof/>
                <w:webHidden/>
              </w:rPr>
              <w:tab/>
            </w:r>
            <w:r w:rsidR="009C2A05">
              <w:rPr>
                <w:noProof/>
                <w:webHidden/>
              </w:rPr>
              <w:t>13</w:t>
            </w:r>
          </w:hyperlink>
        </w:p>
        <w:p w14:paraId="1E1C9321" w14:textId="314EB42E" w:rsidR="000870CE" w:rsidRDefault="000870CE">
          <w:pPr>
            <w:pStyle w:val="TOC1"/>
            <w:tabs>
              <w:tab w:val="right" w:leader="dot" w:pos="9350"/>
            </w:tabs>
            <w:rPr>
              <w:rFonts w:asciiTheme="minorHAnsi" w:eastAsiaTheme="minorEastAsia" w:hAnsiTheme="minorHAnsi" w:cs="Vrinda"/>
              <w:noProof/>
              <w:kern w:val="0"/>
              <w:sz w:val="22"/>
              <w:szCs w:val="28"/>
              <w:lang w:bidi="bn-IN"/>
              <w14:ligatures w14:val="none"/>
            </w:rPr>
          </w:pPr>
          <w:hyperlink w:anchor="_Toc192711493" w:history="1">
            <w:r w:rsidRPr="001C167E">
              <w:rPr>
                <w:rStyle w:val="Hyperlink"/>
                <w:noProof/>
              </w:rPr>
              <w:t>References</w:t>
            </w:r>
            <w:r>
              <w:rPr>
                <w:noProof/>
                <w:webHidden/>
              </w:rPr>
              <w:tab/>
            </w:r>
            <w:r>
              <w:rPr>
                <w:noProof/>
                <w:webHidden/>
              </w:rPr>
              <w:fldChar w:fldCharType="begin"/>
            </w:r>
            <w:r>
              <w:rPr>
                <w:noProof/>
                <w:webHidden/>
              </w:rPr>
              <w:instrText xml:space="preserve"> PAGEREF _Toc192711493 \h </w:instrText>
            </w:r>
            <w:r>
              <w:rPr>
                <w:noProof/>
                <w:webHidden/>
              </w:rPr>
            </w:r>
            <w:r>
              <w:rPr>
                <w:noProof/>
                <w:webHidden/>
              </w:rPr>
              <w:fldChar w:fldCharType="separate"/>
            </w:r>
            <w:r>
              <w:rPr>
                <w:noProof/>
                <w:webHidden/>
              </w:rPr>
              <w:t>1</w:t>
            </w:r>
            <w:r w:rsidR="009C2A05">
              <w:rPr>
                <w:noProof/>
                <w:webHidden/>
              </w:rPr>
              <w:t>4</w:t>
            </w:r>
            <w:r>
              <w:rPr>
                <w:noProof/>
                <w:webHidden/>
              </w:rPr>
              <w:fldChar w:fldCharType="end"/>
            </w:r>
          </w:hyperlink>
        </w:p>
        <w:p w14:paraId="49452471" w14:textId="77777777" w:rsidR="000870CE" w:rsidRDefault="000870CE">
          <w:r>
            <w:rPr>
              <w:b/>
              <w:bCs/>
              <w:noProof/>
            </w:rPr>
            <w:fldChar w:fldCharType="end"/>
          </w:r>
        </w:p>
      </w:sdtContent>
    </w:sdt>
    <w:p w14:paraId="7C93D984" w14:textId="77777777" w:rsidR="005F03CA" w:rsidRDefault="005F03CA">
      <w:pPr>
        <w:spacing w:line="259" w:lineRule="auto"/>
        <w:jc w:val="left"/>
      </w:pPr>
      <w:r>
        <w:br w:type="page"/>
      </w:r>
    </w:p>
    <w:p w14:paraId="4F0C8E52" w14:textId="77777777" w:rsidR="00864291" w:rsidRDefault="00864291" w:rsidP="007C6750">
      <w:pPr>
        <w:pStyle w:val="Heading1"/>
      </w:pPr>
      <w:bookmarkStart w:id="0" w:name="_Toc192711484"/>
      <w:r>
        <w:lastRenderedPageBreak/>
        <w:t>Introduction</w:t>
      </w:r>
      <w:bookmarkEnd w:id="0"/>
    </w:p>
    <w:p w14:paraId="2FBCB2E3" w14:textId="60BCFC72" w:rsidR="00CA332F" w:rsidRDefault="006D5988" w:rsidP="004C6463">
      <w:r w:rsidRPr="006D5988">
        <w:t xml:space="preserve">Lloyds Bank is one of the UK’s most </w:t>
      </w:r>
      <w:r w:rsidR="00E81B71" w:rsidRPr="006D5988">
        <w:t>recognized</w:t>
      </w:r>
      <w:r w:rsidRPr="006D5988">
        <w:t xml:space="preserve"> financial institutions and has recently launched a major partnership with a leading Japanese company in Japan. Such expansion means growth, but it also comes with challenges in terms of communication due to cultural differences. British and Japanese approaches to communication are different, and this can create problems. This article examines these differences from the perspective of cultural theory, such as Hofstede’s dimensions and high context versus low context communication. By understanding these differences and adopting good practices, Lloyds Bank can collaborate in Japan and execute projects well.</w:t>
      </w:r>
    </w:p>
    <w:p w14:paraId="59B21730" w14:textId="77777777" w:rsidR="00BA22C4" w:rsidRDefault="00BA22C4" w:rsidP="004C6463"/>
    <w:p w14:paraId="7C603CFF" w14:textId="77777777" w:rsidR="00BA22C4" w:rsidRDefault="00BA22C4" w:rsidP="004C6463"/>
    <w:p w14:paraId="0C735D34" w14:textId="77777777" w:rsidR="00BA22C4" w:rsidRDefault="00BA22C4" w:rsidP="004C6463"/>
    <w:p w14:paraId="52C843F2" w14:textId="77777777" w:rsidR="00BA22C4" w:rsidRDefault="00BA22C4" w:rsidP="004C6463"/>
    <w:p w14:paraId="1FA917C2" w14:textId="77777777" w:rsidR="00BA22C4" w:rsidRDefault="00BA22C4" w:rsidP="004C6463"/>
    <w:p w14:paraId="07CA1D46" w14:textId="77777777" w:rsidR="00BA22C4" w:rsidRDefault="00BA22C4" w:rsidP="004C6463"/>
    <w:p w14:paraId="5AADB846" w14:textId="77777777" w:rsidR="00BA22C4" w:rsidRDefault="00BA22C4" w:rsidP="004C6463"/>
    <w:p w14:paraId="2509B81E" w14:textId="77777777" w:rsidR="00BA22C4" w:rsidRDefault="00BA22C4" w:rsidP="004C6463"/>
    <w:p w14:paraId="0CE2D5A1" w14:textId="77777777" w:rsidR="00BA22C4" w:rsidRDefault="00BA22C4" w:rsidP="004C6463"/>
    <w:p w14:paraId="6F9AC0C3" w14:textId="77777777" w:rsidR="00BA22C4" w:rsidRDefault="00BA22C4" w:rsidP="004C6463"/>
    <w:p w14:paraId="5DBA3123" w14:textId="77777777" w:rsidR="00BA22C4" w:rsidRDefault="00BA22C4" w:rsidP="004C6463"/>
    <w:p w14:paraId="415C73D0" w14:textId="77777777" w:rsidR="00BA22C4" w:rsidRDefault="00BA22C4" w:rsidP="004C6463"/>
    <w:p w14:paraId="752772CC" w14:textId="43AA346A" w:rsidR="00864291" w:rsidRDefault="00864291" w:rsidP="007C6750">
      <w:pPr>
        <w:pStyle w:val="Heading1"/>
      </w:pPr>
    </w:p>
    <w:p w14:paraId="323834AF" w14:textId="77777777" w:rsidR="00BA22C4" w:rsidRPr="00BA22C4" w:rsidRDefault="00BA22C4" w:rsidP="00BA22C4"/>
    <w:p w14:paraId="056BEF21" w14:textId="77777777" w:rsidR="00824E8A" w:rsidRDefault="00864291" w:rsidP="007038D1">
      <w:pPr>
        <w:pStyle w:val="Heading2"/>
      </w:pPr>
      <w:bookmarkStart w:id="1" w:name="_Toc192711486"/>
      <w:r>
        <w:lastRenderedPageBreak/>
        <w:t>Cultural Context: Lloyds Bank in China and Japan</w:t>
      </w:r>
      <w:bookmarkEnd w:id="1"/>
    </w:p>
    <w:p w14:paraId="18C17193" w14:textId="77777777" w:rsidR="005503DF" w:rsidRDefault="003C69B8" w:rsidP="003C69B8">
      <w:r w:rsidRPr="003C69B8">
        <w:t xml:space="preserve">As part of the expansion of Mizuho Financial Group's existing IT contracts in Japan, Lloyds Bank has </w:t>
      </w:r>
      <w:r w:rsidR="00EF7614">
        <w:t>allied</w:t>
      </w:r>
      <w:r w:rsidRPr="003C69B8">
        <w:t xml:space="preserve"> with local financial institutions, following the expansion of Mizuho Financial Group in China and Japan. Such joint ventures allow Lloyds to provide banking and international trade facilities and gain a foothold in the growing financial markets of Asia</w:t>
      </w:r>
      <w:r w:rsidR="00EF7614">
        <w:t xml:space="preserve"> </w:t>
      </w:r>
      <w:r w:rsidR="00EF7614" w:rsidRPr="00EF7614">
        <w:t>(Tabata and Vrij, 2022)</w:t>
      </w:r>
      <w:r w:rsidRPr="003C69B8">
        <w:t>.</w:t>
      </w:r>
      <w:r>
        <w:t xml:space="preserve"> </w:t>
      </w:r>
      <w:r w:rsidR="00824E8A" w:rsidRPr="00824E8A">
        <w:t>Japan is home to a unique metaphorical environment with its diverse cultural norms, particularly in terms of business hierarchy and communication methods. In contrast to the UK’s low-context culture that encourages more direct and explicit business communication, Japan practices a high-context culture that relies on indirect and more nuanced communication. Understanding these differences is vital for seamless integration an</w:t>
      </w:r>
      <w:r w:rsidR="00335F85">
        <w:t xml:space="preserve">d successful project management </w:t>
      </w:r>
      <w:r w:rsidR="00335F85" w:rsidRPr="00335F85">
        <w:t>(Dhawan, 2023)</w:t>
      </w:r>
      <w:r w:rsidR="00335F85">
        <w:t xml:space="preserve">. </w:t>
      </w:r>
      <w:r w:rsidR="00824E8A">
        <w:t>Japan, one of Asia’s largest economies, has a highly developed financial sector and a business culture that embraces tradition, hierarchy and collectivism. Mizuho, ​​Mitsubishi UFJ and Sumitomo Mitsui Financial Group are among the largest banks in Japan. Lloyds Bank’s partnership with Mizuho will help leverage local market knowledge while developing market-best financial products and services</w:t>
      </w:r>
      <w:r w:rsidR="00335F85">
        <w:t xml:space="preserve"> </w:t>
      </w:r>
      <w:r w:rsidR="00335F85" w:rsidRPr="00335F85">
        <w:t>(Mizuho Group, 2022)</w:t>
      </w:r>
      <w:r w:rsidR="00824E8A">
        <w:t>. However, the success of the partnership depends on proper communication and integ</w:t>
      </w:r>
      <w:r w:rsidR="00335F85">
        <w:t xml:space="preserve">ration between the two cultures </w:t>
      </w:r>
      <w:r w:rsidR="00335F85" w:rsidRPr="00335F85">
        <w:t>(Niemeier, Campbell and Dirven, 2018)</w:t>
      </w:r>
      <w:r w:rsidR="00335F85">
        <w:t xml:space="preserve">. </w:t>
      </w:r>
      <w:r w:rsidR="00824E8A">
        <w:t xml:space="preserve">Individualism, low power distance and direct communication are characteristics of the UK business culture. There is a tendency to express views independently, and decisions are made </w:t>
      </w:r>
      <w:r w:rsidR="00824E8A" w:rsidRPr="00425441">
        <w:t>relatively quickly. In contrast, Japan relies heavily on consensus, formality and indirectness, so Lloyds Bank needs to adjust its focus when working with Japanese counterparts. Understanding these cultural differences is crucial to maintaining a well-functioning project a</w:t>
      </w:r>
      <w:r w:rsidR="00335F85">
        <w:t xml:space="preserve">nd a healthy investment climate </w:t>
      </w:r>
      <w:r w:rsidR="00335F85" w:rsidRPr="00335F85">
        <w:t>(Pascal, 2023)</w:t>
      </w:r>
      <w:r w:rsidR="00335F85">
        <w:t>.</w:t>
      </w:r>
    </w:p>
    <w:p w14:paraId="502ECACD" w14:textId="77777777" w:rsidR="00425441" w:rsidRDefault="00425441" w:rsidP="00425441">
      <w:pPr>
        <w:jc w:val="center"/>
      </w:pPr>
      <w:r>
        <w:rPr>
          <w:noProof/>
          <w:lang w:bidi="bn-IN"/>
          <w14:ligatures w14:val="none"/>
        </w:rPr>
        <w:drawing>
          <wp:inline distT="0" distB="0" distL="0" distR="0" wp14:anchorId="49DB5E9A" wp14:editId="7FC91D39">
            <wp:extent cx="2647950" cy="18567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58382" cy="1864055"/>
                    </a:xfrm>
                    <a:prstGeom prst="rect">
                      <a:avLst/>
                    </a:prstGeom>
                  </pic:spPr>
                </pic:pic>
              </a:graphicData>
            </a:graphic>
          </wp:inline>
        </w:drawing>
      </w:r>
    </w:p>
    <w:p w14:paraId="2E26EF5E" w14:textId="77777777" w:rsidR="00425441" w:rsidRPr="00425441" w:rsidRDefault="00425441" w:rsidP="00425441">
      <w:pPr>
        <w:jc w:val="center"/>
        <w:rPr>
          <w:i/>
          <w:iCs/>
        </w:rPr>
      </w:pPr>
      <w:r w:rsidRPr="00577672">
        <w:rPr>
          <w:i/>
          <w:iCs/>
        </w:rPr>
        <w:t>Figure 01: A branch of Lloyds TSB Bank (Chatwin, 2024).</w:t>
      </w:r>
    </w:p>
    <w:p w14:paraId="26B9BB46" w14:textId="77777777" w:rsidR="00DF2CC8" w:rsidRDefault="007C6750" w:rsidP="007038D1">
      <w:pPr>
        <w:pStyle w:val="Heading2"/>
      </w:pPr>
      <w:bookmarkStart w:id="2" w:name="_Toc192711487"/>
      <w:r w:rsidRPr="007C6750">
        <w:rPr>
          <w:rStyle w:val="Strong"/>
          <w:b/>
          <w:bCs/>
        </w:rPr>
        <w:lastRenderedPageBreak/>
        <w:t>Theoretical Frameworks</w:t>
      </w:r>
      <w:r w:rsidR="007038D1">
        <w:rPr>
          <w:rStyle w:val="Strong"/>
          <w:b/>
          <w:bCs/>
        </w:rPr>
        <w:t xml:space="preserve"> - </w:t>
      </w:r>
      <w:r w:rsidR="00DF2CC8">
        <w:t xml:space="preserve">Hofstede and </w:t>
      </w:r>
      <w:r w:rsidR="00E170BD">
        <w:t>Trompenaars</w:t>
      </w:r>
      <w:r w:rsidR="00DF2CC8">
        <w:t xml:space="preserve"> Cultural Dimensions Theory</w:t>
      </w:r>
      <w:bookmarkEnd w:id="2"/>
    </w:p>
    <w:p w14:paraId="1DD47D48" w14:textId="076AC4F9" w:rsidR="00BA22C4" w:rsidRDefault="00DF2CC8" w:rsidP="00DF2CC8">
      <w:pPr>
        <w:rPr>
          <w:b/>
          <w:bCs/>
          <w:color w:val="00B0F0"/>
          <w:sz w:val="28"/>
          <w:szCs w:val="24"/>
          <w:u w:val="single"/>
        </w:rPr>
      </w:pPr>
      <w:r>
        <w:t xml:space="preserve">The patterns of communication, workplace dynamics and general business activities are largely influenced by the cultural differences that exist between two multinational groups. Considering the example of Lloyds Bank entering </w:t>
      </w:r>
      <w:r w:rsidR="00BA22C4">
        <w:t>China</w:t>
      </w:r>
      <w:r>
        <w:t xml:space="preserve">, understanding these cultural differences becomes important as it can ensure the success of the working relationship between the UK and </w:t>
      </w:r>
      <w:r w:rsidR="00BA22C4">
        <w:t>Chinese</w:t>
      </w:r>
      <w:r>
        <w:t xml:space="preserve"> locals</w:t>
      </w:r>
      <w:r w:rsidR="00335F85">
        <w:t xml:space="preserve"> </w:t>
      </w:r>
      <w:r w:rsidR="00335F85" w:rsidRPr="00335F85">
        <w:t>(</w:t>
      </w:r>
      <w:proofErr w:type="spellStart"/>
      <w:r w:rsidR="00335F85" w:rsidRPr="00335F85">
        <w:t>Brodowicz</w:t>
      </w:r>
      <w:proofErr w:type="spellEnd"/>
      <w:r w:rsidR="00335F85" w:rsidRPr="00335F85">
        <w:t>, 2024)</w:t>
      </w:r>
      <w:r>
        <w:t xml:space="preserve">. This section uses Hofstede and </w:t>
      </w:r>
      <w:r w:rsidR="00E170BD">
        <w:t xml:space="preserve">Trompenaars </w:t>
      </w:r>
      <w:r>
        <w:t>cultural dimensions, looking at the main differences in communication as well as business interactions and points out the main differences between the two nations.</w:t>
      </w:r>
      <w:r w:rsidR="007038D1">
        <w:t xml:space="preserve"> </w:t>
      </w:r>
    </w:p>
    <w:p w14:paraId="7FED146A" w14:textId="77777777" w:rsidR="00BA22C4" w:rsidRDefault="00BA22C4" w:rsidP="00DF2CC8">
      <w:pPr>
        <w:rPr>
          <w:b/>
          <w:bCs/>
          <w:color w:val="00B0F0"/>
          <w:sz w:val="28"/>
          <w:szCs w:val="24"/>
          <w:u w:val="single"/>
        </w:rPr>
      </w:pPr>
    </w:p>
    <w:p w14:paraId="76F66DA7" w14:textId="0DC66E0E" w:rsidR="006C2201" w:rsidRDefault="00565CE6" w:rsidP="00DF2CC8">
      <w:pPr>
        <w:rPr>
          <w:b/>
          <w:bCs/>
          <w:color w:val="00B0F0"/>
          <w:sz w:val="28"/>
          <w:szCs w:val="24"/>
        </w:rPr>
      </w:pPr>
      <w:r>
        <w:rPr>
          <w:noProof/>
          <w14:ligatures w14:val="none"/>
        </w:rPr>
        <w:drawing>
          <wp:anchor distT="0" distB="0" distL="114300" distR="114300" simplePos="0" relativeHeight="251659264" behindDoc="1" locked="0" layoutInCell="1" allowOverlap="1" wp14:anchorId="166A80AA" wp14:editId="596EDE6A">
            <wp:simplePos x="0" y="0"/>
            <wp:positionH relativeFrom="column">
              <wp:posOffset>34925</wp:posOffset>
            </wp:positionH>
            <wp:positionV relativeFrom="paragraph">
              <wp:posOffset>315595</wp:posOffset>
            </wp:positionV>
            <wp:extent cx="5927725" cy="2959735"/>
            <wp:effectExtent l="0" t="0" r="0" b="0"/>
            <wp:wrapThrough wrapText="bothSides">
              <wp:wrapPolygon edited="0">
                <wp:start x="0" y="0"/>
                <wp:lineTo x="0" y="21410"/>
                <wp:lineTo x="21519" y="21410"/>
                <wp:lineTo x="21519" y="0"/>
                <wp:lineTo x="0" y="0"/>
              </wp:wrapPolygon>
            </wp:wrapThrough>
            <wp:docPr id="373244835" name="Picture 2"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44835" name="Picture 2" descr="A graph of different colored bar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7725" cy="2959735"/>
                    </a:xfrm>
                    <a:prstGeom prst="rect">
                      <a:avLst/>
                    </a:prstGeom>
                    <a:noFill/>
                    <a:ln>
                      <a:noFill/>
                    </a:ln>
                  </pic:spPr>
                </pic:pic>
              </a:graphicData>
            </a:graphic>
            <wp14:sizeRelH relativeFrom="page">
              <wp14:pctWidth>0</wp14:pctWidth>
            </wp14:sizeRelH>
            <wp14:sizeRelV relativeFrom="page">
              <wp14:pctHeight>0</wp14:pctHeight>
            </wp14:sizeRelV>
          </wp:anchor>
        </w:drawing>
      </w:r>
      <w:r w:rsidR="007038D1" w:rsidRPr="00BA22C4">
        <w:rPr>
          <w:b/>
          <w:bCs/>
          <w:color w:val="00B0F0"/>
          <w:sz w:val="28"/>
          <w:szCs w:val="24"/>
        </w:rPr>
        <w:t>Cultural Dimensions of Hofstede</w:t>
      </w:r>
    </w:p>
    <w:p w14:paraId="465B39CF" w14:textId="39865B2C" w:rsidR="006F6053" w:rsidRDefault="006F6053" w:rsidP="00565CE6">
      <w:pPr>
        <w:jc w:val="center"/>
        <w:rPr>
          <w:i/>
          <w:iCs/>
        </w:rPr>
      </w:pPr>
      <w:r w:rsidRPr="000C495A">
        <w:rPr>
          <w:i/>
          <w:iCs/>
        </w:rPr>
        <w:t>Figure 0</w:t>
      </w:r>
      <w:r w:rsidR="000C495A" w:rsidRPr="000C495A">
        <w:rPr>
          <w:i/>
          <w:iCs/>
        </w:rPr>
        <w:t>2</w:t>
      </w:r>
      <w:r w:rsidRPr="000C495A">
        <w:rPr>
          <w:i/>
          <w:iCs/>
        </w:rPr>
        <w:t xml:space="preserve">: </w:t>
      </w:r>
      <w:r w:rsidR="000C495A" w:rsidRPr="000C495A">
        <w:rPr>
          <w:i/>
          <w:iCs/>
        </w:rPr>
        <w:t xml:space="preserve">Geert </w:t>
      </w:r>
      <w:r w:rsidR="002C224E" w:rsidRPr="000C495A">
        <w:rPr>
          <w:i/>
          <w:iCs/>
        </w:rPr>
        <w:t xml:space="preserve">Hofstede’s Cultural Dimensions </w:t>
      </w:r>
      <w:r w:rsidR="000C495A" w:rsidRPr="000C495A">
        <w:rPr>
          <w:i/>
          <w:iCs/>
        </w:rPr>
        <w:t>(2024)</w:t>
      </w:r>
    </w:p>
    <w:p w14:paraId="05DDC23F" w14:textId="77777777" w:rsidR="00565CE6" w:rsidRPr="000C495A" w:rsidRDefault="00565CE6" w:rsidP="00565CE6">
      <w:pPr>
        <w:jc w:val="center"/>
        <w:rPr>
          <w:i/>
          <w:iCs/>
        </w:rPr>
      </w:pPr>
    </w:p>
    <w:p w14:paraId="34C59CCE" w14:textId="1B0861F3" w:rsidR="00DF2CC8" w:rsidRPr="00387EEA" w:rsidRDefault="00387EEA" w:rsidP="00DF2CC8">
      <w:pPr>
        <w:rPr>
          <w:u w:val="single"/>
        </w:rPr>
      </w:pPr>
      <w:r w:rsidRPr="00387EEA">
        <w:rPr>
          <w:u w:val="single"/>
        </w:rPr>
        <w:t xml:space="preserve">Power Distance Index </w:t>
      </w:r>
    </w:p>
    <w:p w14:paraId="1C1D662D" w14:textId="6F5D3189" w:rsidR="00387EEA" w:rsidRDefault="00565CE6" w:rsidP="00387EEA">
      <w:r>
        <w:t>Japan</w:t>
      </w:r>
      <w:r w:rsidR="00387EEA" w:rsidRPr="00387EEA">
        <w:t xml:space="preserve"> has high power distance, which forecasts respect to hierarchical structures and hardly challenges authority. Workers want clear direction from their bosses and are accustomed to an </w:t>
      </w:r>
      <w:proofErr w:type="spellStart"/>
      <w:r w:rsidR="00387EEA" w:rsidRPr="00387EEA">
        <w:t>organised</w:t>
      </w:r>
      <w:proofErr w:type="spellEnd"/>
      <w:r w:rsidR="00387EEA" w:rsidRPr="00387EEA">
        <w:t xml:space="preserve">, hierarchical approach to management. On the other hand, the UK is a low-power </w:t>
      </w:r>
      <w:r w:rsidR="00387EEA" w:rsidRPr="00387EEA">
        <w:lastRenderedPageBreak/>
        <w:t xml:space="preserve">distance culture with much more egalitarian relationships in the workplace, where employees are more likely to feel they can express their opinions and have open discussions with management. This can cause communication issues, as it can mean employees in the UK may expect to be directly involved in more decision-making, </w:t>
      </w:r>
      <w:r w:rsidR="00387EEA">
        <w:t>whereas</w:t>
      </w:r>
      <w:r w:rsidR="00387EEA" w:rsidRPr="00387EEA">
        <w:t xml:space="preserve"> in </w:t>
      </w:r>
      <w:r>
        <w:t>Japan</w:t>
      </w:r>
      <w:r w:rsidR="00387EEA">
        <w:t>,</w:t>
      </w:r>
      <w:r w:rsidR="00387EEA" w:rsidRPr="00387EEA">
        <w:t xml:space="preserve"> this may be considered tantamount to insubordination.</w:t>
      </w:r>
    </w:p>
    <w:p w14:paraId="2EE58FEF" w14:textId="3BEDE244" w:rsidR="00924CE8" w:rsidRPr="00924CE8" w:rsidRDefault="00924CE8" w:rsidP="00924CE8">
      <w:pPr>
        <w:rPr>
          <w:rStyle w:val="Strong"/>
          <w:b w:val="0"/>
          <w:bCs w:val="0"/>
          <w:u w:val="single"/>
        </w:rPr>
      </w:pPr>
      <w:r w:rsidRPr="00924CE8">
        <w:rPr>
          <w:rStyle w:val="Strong"/>
          <w:b w:val="0"/>
          <w:bCs w:val="0"/>
          <w:u w:val="single"/>
        </w:rPr>
        <w:t xml:space="preserve">Individualism vs. Collectivism </w:t>
      </w:r>
    </w:p>
    <w:p w14:paraId="37CF9785" w14:textId="2F5F4A17" w:rsidR="00924CE8" w:rsidRDefault="00924CE8" w:rsidP="00924CE8">
      <w:r w:rsidRPr="00924CE8">
        <w:t xml:space="preserve">The UK has a high level of individualism, meaning that the UK places a greater emphasis on the personal and professional achievements of each individual, as well as on self-reliance in the workplace. An environment where employees are encouraged to take initiative, speak up independently and strive for personal career growth. In contrast, </w:t>
      </w:r>
      <w:r w:rsidR="00565CE6">
        <w:t>Japan</w:t>
      </w:r>
      <w:r w:rsidRPr="00924CE8">
        <w:t xml:space="preserve"> is a more collectivist society where group cohesion, consensus-based decision-making and </w:t>
      </w:r>
      <w:proofErr w:type="spellStart"/>
      <w:r w:rsidRPr="00924CE8">
        <w:t>organisational</w:t>
      </w:r>
      <w:proofErr w:type="spellEnd"/>
      <w:r w:rsidRPr="00924CE8">
        <w:t xml:space="preserve"> loyalty are core values</w:t>
      </w:r>
      <w:r w:rsidR="00FA0776">
        <w:t xml:space="preserve"> </w:t>
      </w:r>
      <w:r w:rsidR="00FA0776" w:rsidRPr="00FA0776">
        <w:t>(Thomas, 2024)</w:t>
      </w:r>
      <w:r w:rsidRPr="00924CE8">
        <w:t xml:space="preserve">. This difference is reflected in communication styles, with UK employees more inclined towards clear, assertive communication, whereas </w:t>
      </w:r>
      <w:proofErr w:type="spellStart"/>
      <w:r w:rsidR="00565CE6">
        <w:t>japanese</w:t>
      </w:r>
      <w:proofErr w:type="spellEnd"/>
      <w:r w:rsidRPr="00924CE8">
        <w:t xml:space="preserve"> employees may not be open to confrontation, as this c</w:t>
      </w:r>
      <w:r w:rsidR="00FA0776">
        <w:t xml:space="preserve">an lead to tension and conflict </w:t>
      </w:r>
      <w:r w:rsidR="00FA0776" w:rsidRPr="00FA0776">
        <w:t>(Piotrowska and Piotrowski, 2023)</w:t>
      </w:r>
      <w:r w:rsidR="00FA0776">
        <w:t>.</w:t>
      </w:r>
    </w:p>
    <w:p w14:paraId="078B329F" w14:textId="2BBDA9D8" w:rsidR="00565CE6" w:rsidRDefault="00565CE6" w:rsidP="00924CE8">
      <w:pPr>
        <w:rPr>
          <w:u w:val="single"/>
        </w:rPr>
      </w:pPr>
      <w:r w:rsidRPr="00565CE6">
        <w:rPr>
          <w:u w:val="single"/>
        </w:rPr>
        <w:t>Motivation towards Achievement and Success</w:t>
      </w:r>
    </w:p>
    <w:p w14:paraId="09DDAD0A" w14:textId="4EED9FB9" w:rsidR="00C00103" w:rsidRDefault="00C00103" w:rsidP="00C00103">
      <w:pPr>
        <w:rPr>
          <w:lang w:val="en-GB"/>
        </w:rPr>
      </w:pPr>
      <w:r w:rsidRPr="00C00103">
        <w:rPr>
          <w:lang w:val="en-GB"/>
        </w:rPr>
        <w:t xml:space="preserve">At 95, Japan is among the world's most decisive societies. However, they don't display the competitive and forceful individual behaviours that we typically identify with a </w:t>
      </w:r>
      <w:r>
        <w:rPr>
          <w:lang w:val="en-GB"/>
        </w:rPr>
        <w:t>d</w:t>
      </w:r>
      <w:r w:rsidRPr="00C00103">
        <w:rPr>
          <w:lang w:val="en-GB"/>
        </w:rPr>
        <w:t>ecisive culture, especially when combined with their modest collectivism. What you observe is intense group competition. Children learn to compete on sports days for their groups (usually the red team against the white team) from an early age in kindergarten.</w:t>
      </w:r>
    </w:p>
    <w:p w14:paraId="33EE563B" w14:textId="77191AF5" w:rsidR="00565CE6" w:rsidRPr="00C00103" w:rsidRDefault="00C00103" w:rsidP="00924CE8">
      <w:pPr>
        <w:rPr>
          <w:lang w:val="en-GB"/>
        </w:rPr>
      </w:pPr>
      <w:r w:rsidRPr="00C00103">
        <w:rPr>
          <w:lang w:val="en-GB"/>
        </w:rPr>
        <w:t xml:space="preserve">Britain, at </w:t>
      </w:r>
      <w:r>
        <w:rPr>
          <w:lang w:val="en-GB"/>
        </w:rPr>
        <w:t>66</w:t>
      </w:r>
      <w:r w:rsidRPr="00C00103">
        <w:rPr>
          <w:lang w:val="en-GB"/>
        </w:rPr>
        <w:t xml:space="preserve">, is a </w:t>
      </w:r>
      <w:r>
        <w:rPr>
          <w:lang w:val="en-GB"/>
        </w:rPr>
        <w:t>d</w:t>
      </w:r>
      <w:r w:rsidRPr="00C00103">
        <w:rPr>
          <w:lang w:val="en-GB"/>
        </w:rPr>
        <w:t>ecisive society that is very determined and focused on success. The seeming discrepancy between the British culture's emphasis on modesty and understatement and its underlying success-driven value system is a major source of confusion for foreigners.</w:t>
      </w:r>
      <w:r>
        <w:rPr>
          <w:lang w:val="en-GB"/>
        </w:rPr>
        <w:t xml:space="preserve"> </w:t>
      </w:r>
    </w:p>
    <w:p w14:paraId="7D146F4A" w14:textId="53F7618B" w:rsidR="00924CE8" w:rsidRDefault="00924CE8" w:rsidP="000C6A4E">
      <w:pPr>
        <w:rPr>
          <w:rStyle w:val="Strong"/>
          <w:b w:val="0"/>
          <w:bCs w:val="0"/>
          <w:u w:val="single"/>
        </w:rPr>
      </w:pPr>
      <w:r w:rsidRPr="000C6A4E">
        <w:rPr>
          <w:rStyle w:val="Strong"/>
          <w:b w:val="0"/>
          <w:bCs w:val="0"/>
          <w:u w:val="single"/>
        </w:rPr>
        <w:t xml:space="preserve">Uncertainty Avoidance </w:t>
      </w:r>
    </w:p>
    <w:p w14:paraId="13FE703B" w14:textId="69FB2B87" w:rsidR="000C6A4E" w:rsidRDefault="00565CE6" w:rsidP="000C6A4E">
      <w:r>
        <w:t>Japanes</w:t>
      </w:r>
      <w:r w:rsidR="00BA22C4">
        <w:t>e</w:t>
      </w:r>
      <w:r w:rsidR="000C6A4E" w:rsidRPr="000C6A4E">
        <w:t xml:space="preserve"> culture has a high level of uncertainty avoidance, so employees prefer systems where everything is planned, systems with clear boundaries, and systems with minimal uncertainty. They prefer predictability and generally rely on established work methods and processes to limit uncertainty</w:t>
      </w:r>
      <w:r w:rsidR="00335F85">
        <w:t xml:space="preserve"> </w:t>
      </w:r>
      <w:r w:rsidR="00335F85" w:rsidRPr="00335F85">
        <w:t>(</w:t>
      </w:r>
      <w:proofErr w:type="spellStart"/>
      <w:r w:rsidR="00335F85" w:rsidRPr="00335F85">
        <w:t>Brodowicz</w:t>
      </w:r>
      <w:proofErr w:type="spellEnd"/>
      <w:r w:rsidR="00335F85" w:rsidRPr="00335F85">
        <w:t>, 2024)</w:t>
      </w:r>
      <w:r w:rsidR="000C6A4E" w:rsidRPr="000C6A4E">
        <w:t>. The UK plays a lower role in uncertainty avoidance</w:t>
      </w:r>
      <w:r w:rsidR="00335F85">
        <w:t>;</w:t>
      </w:r>
      <w:r w:rsidR="000C6A4E" w:rsidRPr="000C6A4E">
        <w:t xml:space="preserve"> in contrast, it </w:t>
      </w:r>
      <w:r w:rsidR="000C6A4E" w:rsidRPr="000C6A4E">
        <w:lastRenderedPageBreak/>
        <w:t xml:space="preserve">welcomes flexibility, adaptability, and innovation. UK employees may bring up ad hoc or trial ideas in a conversation that may not sit well with </w:t>
      </w:r>
      <w:proofErr w:type="spellStart"/>
      <w:r>
        <w:t>japanese</w:t>
      </w:r>
      <w:proofErr w:type="spellEnd"/>
      <w:r w:rsidR="000C6A4E" w:rsidRPr="000C6A4E">
        <w:t xml:space="preserve"> colleagues, who may object that this needs to be pr</w:t>
      </w:r>
      <w:r w:rsidR="00FA0776">
        <w:t xml:space="preserve">operly </w:t>
      </w:r>
      <w:r w:rsidR="00BA22C4">
        <w:t>voted</w:t>
      </w:r>
      <w:r w:rsidR="00FA0776">
        <w:t xml:space="preserve"> and planned first </w:t>
      </w:r>
      <w:r w:rsidR="00FA0776" w:rsidRPr="00FA0776">
        <w:t>(Thomas, 2024)</w:t>
      </w:r>
      <w:r w:rsidR="00FA0776">
        <w:t>.</w:t>
      </w:r>
    </w:p>
    <w:p w14:paraId="23245523" w14:textId="28AA7D39" w:rsidR="00361C25" w:rsidRPr="00361C25" w:rsidRDefault="00361C25" w:rsidP="00361C25">
      <w:pPr>
        <w:rPr>
          <w:u w:val="single"/>
        </w:rPr>
      </w:pPr>
      <w:r w:rsidRPr="00361C25">
        <w:rPr>
          <w:u w:val="single"/>
        </w:rPr>
        <w:t>Long-term vs. Short-term Orientation</w:t>
      </w:r>
    </w:p>
    <w:p w14:paraId="43E2E10D" w14:textId="4349657F" w:rsidR="00361C25" w:rsidRDefault="00565CE6" w:rsidP="00361C25">
      <w:r>
        <w:t>Japan</w:t>
      </w:r>
      <w:r w:rsidR="00361C25">
        <w:t xml:space="preserve"> is a country with a long-term orientation that saves for the future and values ​​perseverance, patience, and long-term rewards. In</w:t>
      </w:r>
      <w:r w:rsidR="00BA22C4">
        <w:t xml:space="preserve"> </w:t>
      </w:r>
      <w:r>
        <w:t>Japan</w:t>
      </w:r>
      <w:r w:rsidR="00361C25">
        <w:t>, business relationships are built over the long term and strategic planning is designed to achieve sustainable growth rather than short-term gains</w:t>
      </w:r>
      <w:r w:rsidR="00FA0776">
        <w:t xml:space="preserve"> </w:t>
      </w:r>
      <w:r w:rsidR="00FA0776" w:rsidRPr="00FA0776">
        <w:t>(</w:t>
      </w:r>
      <w:proofErr w:type="spellStart"/>
      <w:r w:rsidR="00FA0776" w:rsidRPr="00FA0776">
        <w:t>Scroope</w:t>
      </w:r>
      <w:proofErr w:type="spellEnd"/>
      <w:r w:rsidR="00FA0776" w:rsidRPr="00FA0776">
        <w:t>, 2021)</w:t>
      </w:r>
      <w:r w:rsidR="00361C25">
        <w:t xml:space="preserve">. In contrast, the UK has a short-term mindset, where immediate results are important. On the other hand, this can have an impact on how expectations about projects are managed and communicated, with UK workers tending towards their </w:t>
      </w:r>
      <w:proofErr w:type="spellStart"/>
      <w:r>
        <w:t>japanese</w:t>
      </w:r>
      <w:proofErr w:type="spellEnd"/>
      <w:r w:rsidR="00361C25">
        <w:t xml:space="preserve"> counterparts in terms of immediacy and stability a</w:t>
      </w:r>
      <w:r w:rsidR="00FA0776">
        <w:t xml:space="preserve">nd the idea of ​​gradual reform </w:t>
      </w:r>
      <w:r w:rsidR="00FA0776" w:rsidRPr="00FA0776">
        <w:t>(Piotrowska and Piotrowski, 2023)</w:t>
      </w:r>
      <w:r w:rsidR="00FA0776">
        <w:t>.</w:t>
      </w:r>
    </w:p>
    <w:p w14:paraId="71E0988B" w14:textId="6EAC3DE0" w:rsidR="00435784" w:rsidRPr="00435784" w:rsidRDefault="00435784" w:rsidP="00435784">
      <w:pPr>
        <w:rPr>
          <w:u w:val="single"/>
        </w:rPr>
      </w:pPr>
      <w:r w:rsidRPr="00435784">
        <w:rPr>
          <w:u w:val="single"/>
        </w:rPr>
        <w:t xml:space="preserve">Indulgence vs. Restraint </w:t>
      </w:r>
    </w:p>
    <w:p w14:paraId="5049111E" w14:textId="0C95F072" w:rsidR="00435784" w:rsidRPr="000C6A4E" w:rsidRDefault="00435784" w:rsidP="00435784">
      <w:r>
        <w:t xml:space="preserve">While the UK is all about indulgence, it encourages relaxation, enjoyment and work-life balance. Above all, outside of the workplace, employees feel free to express emotions and pursue personal gratification. </w:t>
      </w:r>
      <w:r w:rsidR="00565CE6">
        <w:t>Japan</w:t>
      </w:r>
      <w:r>
        <w:t>, on the other hand, is more restrained, prioritizing self-control, social responsibility and obligation over personal pleasure</w:t>
      </w:r>
      <w:r w:rsidR="00FA0776">
        <w:t xml:space="preserve"> </w:t>
      </w:r>
      <w:r w:rsidR="00FA0776" w:rsidRPr="00FA0776">
        <w:t>(</w:t>
      </w:r>
      <w:proofErr w:type="spellStart"/>
      <w:r w:rsidR="00FA0776" w:rsidRPr="00FA0776">
        <w:t>Scroope</w:t>
      </w:r>
      <w:proofErr w:type="spellEnd"/>
      <w:r w:rsidR="00FA0776" w:rsidRPr="00FA0776">
        <w:t>, 2021)</w:t>
      </w:r>
      <w:r>
        <w:t xml:space="preserve">. These contrasting values ​​can translate into the workplace, with UK employees expecting a more relaxed work environment than their </w:t>
      </w:r>
      <w:proofErr w:type="spellStart"/>
      <w:r w:rsidR="00565CE6">
        <w:t>japanese</w:t>
      </w:r>
      <w:proofErr w:type="spellEnd"/>
      <w:r>
        <w:t xml:space="preserve"> counterparts</w:t>
      </w:r>
      <w:r w:rsidR="00D93C9B">
        <w:t>,</w:t>
      </w:r>
      <w:r>
        <w:t xml:space="preserve"> who may work in a more formal, structured environment.</w:t>
      </w:r>
    </w:p>
    <w:p w14:paraId="1E229939" w14:textId="77777777" w:rsidR="00D93C9B" w:rsidRPr="007038D1" w:rsidRDefault="00D93C9B" w:rsidP="007038D1">
      <w:pPr>
        <w:rPr>
          <w:color w:val="00B0F0"/>
          <w:sz w:val="28"/>
          <w:szCs w:val="24"/>
          <w:u w:val="single"/>
        </w:rPr>
      </w:pPr>
      <w:r w:rsidRPr="007038D1">
        <w:rPr>
          <w:color w:val="00B0F0"/>
          <w:sz w:val="28"/>
          <w:szCs w:val="24"/>
          <w:u w:val="single"/>
        </w:rPr>
        <w:t xml:space="preserve">Cultural dimensions of </w:t>
      </w:r>
      <w:r w:rsidR="00E170BD" w:rsidRPr="007038D1">
        <w:rPr>
          <w:color w:val="00B0F0"/>
          <w:sz w:val="28"/>
          <w:szCs w:val="24"/>
          <w:u w:val="single"/>
        </w:rPr>
        <w:t>Trompenaars</w:t>
      </w:r>
    </w:p>
    <w:p w14:paraId="305CD3B5" w14:textId="77777777" w:rsidR="00470DAE" w:rsidRDefault="00EC11F6" w:rsidP="00470DAE">
      <w:pPr>
        <w:jc w:val="center"/>
      </w:pPr>
      <w:r>
        <w:rPr>
          <w:noProof/>
          <w:lang w:bidi="bn-IN"/>
          <w14:ligatures w14:val="none"/>
        </w:rPr>
        <w:drawing>
          <wp:inline distT="0" distB="0" distL="0" distR="0" wp14:anchorId="46CA2013" wp14:editId="533D554A">
            <wp:extent cx="4171950" cy="21049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00143" cy="2119195"/>
                    </a:xfrm>
                    <a:prstGeom prst="rect">
                      <a:avLst/>
                    </a:prstGeom>
                  </pic:spPr>
                </pic:pic>
              </a:graphicData>
            </a:graphic>
          </wp:inline>
        </w:drawing>
      </w:r>
    </w:p>
    <w:p w14:paraId="7432A2D7" w14:textId="157DE704" w:rsidR="00470DAE" w:rsidRPr="00EC11F6" w:rsidRDefault="00470DAE" w:rsidP="00470DAE">
      <w:pPr>
        <w:jc w:val="center"/>
        <w:rPr>
          <w:i/>
          <w:iCs/>
        </w:rPr>
      </w:pPr>
      <w:r w:rsidRPr="00EC11F6">
        <w:rPr>
          <w:i/>
          <w:iCs/>
        </w:rPr>
        <w:t>Figure 0</w:t>
      </w:r>
      <w:r w:rsidR="000C495A">
        <w:rPr>
          <w:i/>
          <w:iCs/>
        </w:rPr>
        <w:t>3</w:t>
      </w:r>
      <w:r w:rsidRPr="00EC11F6">
        <w:rPr>
          <w:i/>
          <w:iCs/>
        </w:rPr>
        <w:t xml:space="preserve">: </w:t>
      </w:r>
      <w:r w:rsidR="00EC11F6" w:rsidRPr="00EC11F6">
        <w:rPr>
          <w:i/>
          <w:iCs/>
        </w:rPr>
        <w:t>Trompenaars 7 Cultural Dimensions (</w:t>
      </w:r>
      <w:proofErr w:type="spellStart"/>
      <w:r w:rsidR="00EC11F6" w:rsidRPr="00EC11F6">
        <w:rPr>
          <w:i/>
          <w:iCs/>
        </w:rPr>
        <w:t>Gerguri</w:t>
      </w:r>
      <w:proofErr w:type="spellEnd"/>
      <w:r w:rsidR="00EC11F6" w:rsidRPr="00EC11F6">
        <w:rPr>
          <w:i/>
          <w:iCs/>
        </w:rPr>
        <w:t>, 2023).</w:t>
      </w:r>
    </w:p>
    <w:p w14:paraId="559DF503" w14:textId="77777777" w:rsidR="00D93C9B" w:rsidRPr="00D93C9B" w:rsidRDefault="00D93C9B" w:rsidP="00D93C9B">
      <w:pPr>
        <w:rPr>
          <w:u w:val="single"/>
        </w:rPr>
      </w:pPr>
      <w:r w:rsidRPr="00D93C9B">
        <w:rPr>
          <w:u w:val="single"/>
        </w:rPr>
        <w:lastRenderedPageBreak/>
        <w:t>Universalism vs. Particularism</w:t>
      </w:r>
    </w:p>
    <w:p w14:paraId="27CD44F0" w14:textId="77777777" w:rsidR="00D93C9B" w:rsidRDefault="00D93C9B" w:rsidP="00D93C9B">
      <w:r>
        <w:t>The UK has a Universalist culture where similar business situations are governed by the same rules, standards and procedures. On the other hand, Japan has a particularism, where business decisions are dependent on context, relationships and circumstances. This difference can affect communication because UK employees may assume that rules are followed to the letter, whereas their Japanese colleagues may prefer flexibility based on contingency.</w:t>
      </w:r>
    </w:p>
    <w:p w14:paraId="08DA84A8" w14:textId="77777777" w:rsidR="00D93C9B" w:rsidRPr="00D93C9B" w:rsidRDefault="00D93C9B" w:rsidP="00D93C9B">
      <w:pPr>
        <w:rPr>
          <w:u w:val="single"/>
        </w:rPr>
      </w:pPr>
      <w:r w:rsidRPr="00D93C9B">
        <w:rPr>
          <w:u w:val="single"/>
        </w:rPr>
        <w:t>Communitarianism between individualism and communalism</w:t>
      </w:r>
    </w:p>
    <w:p w14:paraId="421FCFDD" w14:textId="77777777" w:rsidR="00D93C9B" w:rsidRDefault="00E170BD" w:rsidP="00EC11F6">
      <w:r>
        <w:t xml:space="preserve">Trompenaars </w:t>
      </w:r>
      <w:r w:rsidR="00D93C9B">
        <w:t>noted that the UK is an individualist culture</w:t>
      </w:r>
      <w:r w:rsidR="00EC11F6">
        <w:t xml:space="preserve"> like Hofstede’s cultural dimensions, </w:t>
      </w:r>
      <w:r w:rsidR="00D93C9B">
        <w:t>which is an individualist culture that prioritizes personal goals and achievements first. On the other hand, Japan practices communalism, which prioritizes group cohesion and the common good. These cultural differences can affect team dynamics, with UK employees preferring independent work and personal recognition more than Japanese employees, who value collabor</w:t>
      </w:r>
      <w:r w:rsidR="003334E8">
        <w:t xml:space="preserve">ation and shared responsibility </w:t>
      </w:r>
      <w:r w:rsidR="003334E8" w:rsidRPr="003334E8">
        <w:t>(Trompenaars and Hampden-Turner, 2021)</w:t>
      </w:r>
      <w:r w:rsidR="003334E8">
        <w:t>.</w:t>
      </w:r>
    </w:p>
    <w:p w14:paraId="597618EA" w14:textId="77777777" w:rsidR="00D93C9B" w:rsidRPr="00D93C9B" w:rsidRDefault="00D93C9B" w:rsidP="00D93C9B">
      <w:pPr>
        <w:rPr>
          <w:u w:val="single"/>
        </w:rPr>
      </w:pPr>
      <w:r w:rsidRPr="00D93C9B">
        <w:rPr>
          <w:u w:val="single"/>
        </w:rPr>
        <w:t>Objective (Neutral) vs. Emotional Communication</w:t>
      </w:r>
    </w:p>
    <w:p w14:paraId="22A6BBBA" w14:textId="77777777" w:rsidR="00D93C9B" w:rsidRDefault="00D93C9B" w:rsidP="00D93C9B">
      <w:r>
        <w:t xml:space="preserve">The UK prefers a more neutral approach to communication, valuing professional discussion over logic and emotion during business-to-business communication. Japan, while neutral, communicates through non-verbal cues and indirect speech, particularly through the use of body language, pauses, and context. UK employees who expect or prefer direct formality may misinterpret the more implicit gestures of their Japanese counterparts. Lack of clarity can create a real risk </w:t>
      </w:r>
      <w:r w:rsidR="003334E8">
        <w:t xml:space="preserve">of misunderstanding </w:t>
      </w:r>
      <w:r w:rsidR="003334E8" w:rsidRPr="003334E8">
        <w:t>(</w:t>
      </w:r>
      <w:proofErr w:type="spellStart"/>
      <w:r w:rsidR="003334E8" w:rsidRPr="003334E8">
        <w:t>Saarni</w:t>
      </w:r>
      <w:proofErr w:type="spellEnd"/>
      <w:r w:rsidR="003334E8" w:rsidRPr="003334E8">
        <w:t>, 2019)</w:t>
      </w:r>
      <w:r w:rsidR="003334E8">
        <w:t>.</w:t>
      </w:r>
    </w:p>
    <w:p w14:paraId="717C8591" w14:textId="77777777" w:rsidR="00D93C9B" w:rsidRPr="00D93C9B" w:rsidRDefault="00D93C9B" w:rsidP="00D93C9B">
      <w:pPr>
        <w:rPr>
          <w:u w:val="single"/>
        </w:rPr>
      </w:pPr>
      <w:r w:rsidRPr="00D93C9B">
        <w:rPr>
          <w:u w:val="single"/>
        </w:rPr>
        <w:t>Specific vs. Diffuse Relationships</w:t>
      </w:r>
    </w:p>
    <w:p w14:paraId="511CF1F4" w14:textId="77777777" w:rsidR="00D93C9B" w:rsidRDefault="00D93C9B" w:rsidP="00D93C9B">
      <w:r>
        <w:t>The UK has a very professional and personal approach to relationships, meaning that work and social life are kept separate with no crossover. In Japan, business relationships often blend with personal and work life, which necessitates the development of more important relationships outside of the workplace. This cultural habit can lead to miscommunication, as UK employees may be strictly work-focused, while their Japanese counterparts may expect to develop more personal relationships with potential business partners before engaging in a business relationship</w:t>
      </w:r>
      <w:r w:rsidR="003334E8">
        <w:t xml:space="preserve"> </w:t>
      </w:r>
      <w:r w:rsidR="003334E8" w:rsidRPr="003334E8">
        <w:t>(Mind Tools, 2022)</w:t>
      </w:r>
      <w:r>
        <w:t>.</w:t>
      </w:r>
    </w:p>
    <w:p w14:paraId="5E7AF53B" w14:textId="77777777" w:rsidR="00D93C9B" w:rsidRPr="00D93C9B" w:rsidRDefault="00D93C9B" w:rsidP="00D93C9B">
      <w:pPr>
        <w:rPr>
          <w:u w:val="single"/>
        </w:rPr>
      </w:pPr>
      <w:r w:rsidRPr="00D93C9B">
        <w:rPr>
          <w:u w:val="single"/>
        </w:rPr>
        <w:lastRenderedPageBreak/>
        <w:t>Achievement vs. Accretion</w:t>
      </w:r>
    </w:p>
    <w:p w14:paraId="2E1EBF3D" w14:textId="77777777" w:rsidR="001B45A2" w:rsidRDefault="00D93C9B" w:rsidP="003A7A5F">
      <w:pPr>
        <w:rPr>
          <w:color w:val="00B050"/>
        </w:rPr>
      </w:pPr>
      <w:r>
        <w:t xml:space="preserve">The UK is achievement-focused, with attributes such as achievement, skill and performance determining a person's status. In contrast, Japan has an accretion-based culture where seniority, age and experience determine how much status a person has in an </w:t>
      </w:r>
      <w:proofErr w:type="spellStart"/>
      <w:r>
        <w:t>organisation</w:t>
      </w:r>
      <w:proofErr w:type="spellEnd"/>
      <w:r>
        <w:t xml:space="preserve">. This has a huge impact on a leader and how employees interact with each other, as in the UK employees can often sit back and watch a boss who is superior to </w:t>
      </w:r>
      <w:r w:rsidRPr="003A7A5F">
        <w:t>them in terms of experience and skills but is also challenged by the role, whereas in Japan, employees tend to support employees without ever questioning them due to the more horizontal environment and socia</w:t>
      </w:r>
      <w:r w:rsidR="003334E8">
        <w:t xml:space="preserve">l class issues </w:t>
      </w:r>
      <w:r w:rsidR="003334E8" w:rsidRPr="003334E8">
        <w:t>(Trompenaars and Hampden-Turner, 2021)</w:t>
      </w:r>
      <w:r w:rsidR="003334E8">
        <w:t>.</w:t>
      </w:r>
    </w:p>
    <w:p w14:paraId="6C9B42BA" w14:textId="77777777" w:rsidR="003A7A5F" w:rsidRPr="003A7A5F" w:rsidRDefault="003A7A5F" w:rsidP="003A7A5F">
      <w:pPr>
        <w:rPr>
          <w:u w:val="single"/>
        </w:rPr>
      </w:pPr>
      <w:r w:rsidRPr="003A7A5F">
        <w:rPr>
          <w:u w:val="single"/>
        </w:rPr>
        <w:t>Sequential Time and Concurrent Time</w:t>
      </w:r>
    </w:p>
    <w:p w14:paraId="1B5BC2EC" w14:textId="77777777" w:rsidR="003A7A5F" w:rsidRPr="003A7A5F" w:rsidRDefault="003A7A5F" w:rsidP="003A7A5F">
      <w:r w:rsidRPr="003A7A5F">
        <w:t>The UK is a sequential time-based country where deadlines are emphasized and tasks are completed in a set order in the most efficient time. On the other hand, the Japanese have a concurrent time perspective where many tasks can occur simultaneously and where flexibility is preferred to a rigid schedule</w:t>
      </w:r>
      <w:r w:rsidR="00FA0776">
        <w:t xml:space="preserve"> </w:t>
      </w:r>
      <w:r w:rsidR="00FA0776" w:rsidRPr="00FA0776">
        <w:t>(Thomas, 2024)</w:t>
      </w:r>
      <w:r w:rsidRPr="003A7A5F">
        <w:t>. Such differences can create tension in project schedules because UK workers generally adhere to strict deadlines, whereas their Japanese counterparts are flexible depending on the situation.</w:t>
      </w:r>
    </w:p>
    <w:p w14:paraId="2A519A33" w14:textId="77777777" w:rsidR="003A7A5F" w:rsidRPr="003A7A5F" w:rsidRDefault="003A7A5F" w:rsidP="003A7A5F">
      <w:pPr>
        <w:rPr>
          <w:u w:val="single"/>
        </w:rPr>
      </w:pPr>
      <w:r w:rsidRPr="003A7A5F">
        <w:rPr>
          <w:u w:val="single"/>
        </w:rPr>
        <w:t>Internally-driven versus externally-driven</w:t>
      </w:r>
    </w:p>
    <w:p w14:paraId="17954E6D" w14:textId="77777777" w:rsidR="003A7A5F" w:rsidRDefault="003A7A5F" w:rsidP="003A7A5F">
      <w:r w:rsidRPr="003A7A5F">
        <w:t>In the UK, there is an internally-driven culture, that is, people believe that they can master the environment through effort and strategy. Japan, on the other hand, is more externally-driven, that is, Japan focuses more on aspects such as nature, the market, and the outside world in general. This has implications not only for the global workplace but also for strategic planning and leadership styles, as UK workers may want to make proactive decisions while Japanese teams may strive for balance and consensus.</w:t>
      </w:r>
    </w:p>
    <w:p w14:paraId="55EE7267" w14:textId="77777777" w:rsidR="007823DE" w:rsidRPr="001B45A2" w:rsidRDefault="002949E2" w:rsidP="007038D1">
      <w:pPr>
        <w:pStyle w:val="Heading2"/>
        <w:rPr>
          <w:color w:val="00B050"/>
        </w:rPr>
      </w:pPr>
      <w:bookmarkStart w:id="3" w:name="_Toc192711488"/>
      <w:r>
        <w:t>Impact on Business C</w:t>
      </w:r>
      <w:r w:rsidR="007823DE">
        <w:t>ommunication</w:t>
      </w:r>
      <w:bookmarkEnd w:id="3"/>
    </w:p>
    <w:p w14:paraId="37A7CC35" w14:textId="77777777" w:rsidR="00C0637D" w:rsidRDefault="007823DE" w:rsidP="007823DE">
      <w:r>
        <w:t xml:space="preserve">The communication styles between the UK and </w:t>
      </w:r>
      <w:r w:rsidR="00AB795A">
        <w:t>Japan</w:t>
      </w:r>
      <w:r>
        <w:t xml:space="preserve"> are very different due to the differences in these elements. The Japanese are also known for indirect communication, which can lead to misinterpretations by British employees. Meanwhile, Japanese employees may find it difficult to respond if British communication styles are too direct, as they may find it rude or disrespectful. Also, in Japan, decision-making is usually by consensus (the </w:t>
      </w:r>
      <w:proofErr w:type="spellStart"/>
      <w:r>
        <w:t>Ringi</w:t>
      </w:r>
      <w:proofErr w:type="spellEnd"/>
      <w:r>
        <w:t xml:space="preserve"> system) and requires lengthy </w:t>
      </w:r>
      <w:r>
        <w:lastRenderedPageBreak/>
        <w:t xml:space="preserve">discussions to implement, whereas in the UK, decision-making </w:t>
      </w:r>
      <w:r w:rsidR="003334E8">
        <w:t xml:space="preserve">tends to be quick and effective </w:t>
      </w:r>
      <w:r w:rsidR="003334E8" w:rsidRPr="003334E8">
        <w:t>(Rizvi, 2024)</w:t>
      </w:r>
      <w:r w:rsidR="003334E8">
        <w:t xml:space="preserve">. </w:t>
      </w:r>
      <w:r>
        <w:t xml:space="preserve">To succeed in Asia (such as China and Japan), Lloyds Bank needs to understand these differences. However, these gaps and misunderstandings can be bridged and avoided by adopting strategies such as intercultural training, mediation techniques </w:t>
      </w:r>
      <w:r w:rsidR="003334E8">
        <w:t xml:space="preserve">and hybrid communication styles </w:t>
      </w:r>
      <w:r w:rsidR="003334E8" w:rsidRPr="003334E8">
        <w:t>(</w:t>
      </w:r>
      <w:proofErr w:type="spellStart"/>
      <w:r w:rsidR="003334E8" w:rsidRPr="003334E8">
        <w:t>Liskonih</w:t>
      </w:r>
      <w:proofErr w:type="spellEnd"/>
      <w:r w:rsidR="003334E8" w:rsidRPr="003334E8">
        <w:t>, 2024)</w:t>
      </w:r>
      <w:r w:rsidR="003334E8">
        <w:t>.</w:t>
      </w:r>
    </w:p>
    <w:p w14:paraId="3B51F195" w14:textId="77777777" w:rsidR="006634D2" w:rsidRPr="007038D1" w:rsidRDefault="006634D2" w:rsidP="007038D1">
      <w:pPr>
        <w:pStyle w:val="Heading2"/>
      </w:pPr>
      <w:bookmarkStart w:id="4" w:name="_Toc192711489"/>
      <w:r w:rsidRPr="007038D1">
        <w:t>Differences in communication styles between the UK and Japan</w:t>
      </w:r>
      <w:bookmarkEnd w:id="4"/>
    </w:p>
    <w:p w14:paraId="51ADC349" w14:textId="77777777" w:rsidR="00E16204" w:rsidRDefault="006634D2" w:rsidP="00E16204">
      <w:r>
        <w:t>The UK adopts a low-context communication style where honesty and direct communication are respected. Messages are kept simple</w:t>
      </w:r>
      <w:r w:rsidR="00E16204">
        <w:t>,</w:t>
      </w:r>
      <w:r>
        <w:t xml:space="preserve"> and people are not shy about sharing their opinions. However, in Japan, which is a high-context culture, implicit messages, body language and indirect communication are used a lot. In Japan, silence often indicates agreement or thoughtful consideration, whereas in the UK</w:t>
      </w:r>
      <w:r w:rsidR="00E16204">
        <w:t>,</w:t>
      </w:r>
      <w:r>
        <w:t xml:space="preserve"> the same level of silence can mean disinterest or disagreement</w:t>
      </w:r>
      <w:r w:rsidR="003334E8">
        <w:t xml:space="preserve"> </w:t>
      </w:r>
      <w:r w:rsidR="003334E8" w:rsidRPr="003334E8">
        <w:t>(</w:t>
      </w:r>
      <w:proofErr w:type="spellStart"/>
      <w:r w:rsidR="003334E8" w:rsidRPr="003334E8">
        <w:t>Liskonih</w:t>
      </w:r>
      <w:proofErr w:type="spellEnd"/>
      <w:r w:rsidR="003334E8" w:rsidRPr="003334E8">
        <w:t>, 2024)</w:t>
      </w:r>
      <w:r>
        <w:t>. Furthermore, British professionals tend to think about skills rather than the content of the discussion, whereas their Japanese counterparts prefer a more relationship-oriented and harmonious style. This difference makes miscommunication inevitable. UK employees expect immediate feedback, whereas Japanese colleagues will need some time to think and respond. Second, during meetings, the British may openly challenge each other on ideas while Japanese teams may instead prioritize harmony and avoid confrontation. Awareness of these differences is important for collaborating with di</w:t>
      </w:r>
      <w:r w:rsidR="003334E8">
        <w:t xml:space="preserve">fferent cultures at Lloyds Bank </w:t>
      </w:r>
      <w:r w:rsidR="003334E8" w:rsidRPr="003334E8">
        <w:t>(Rizvi, 2024)</w:t>
      </w:r>
      <w:r w:rsidR="003334E8">
        <w:t>.</w:t>
      </w:r>
    </w:p>
    <w:p w14:paraId="12299F6A" w14:textId="77777777" w:rsidR="00D139F0" w:rsidRDefault="00D139F0" w:rsidP="007038D1">
      <w:pPr>
        <w:pStyle w:val="Heading2"/>
      </w:pPr>
      <w:bookmarkStart w:id="5" w:name="_Toc192711490"/>
      <w:r>
        <w:t>Communication and Integration Challenges</w:t>
      </w:r>
      <w:bookmarkEnd w:id="5"/>
    </w:p>
    <w:p w14:paraId="61D55B74" w14:textId="77777777" w:rsidR="00D139F0" w:rsidRDefault="00D139F0" w:rsidP="00D139F0">
      <w:r>
        <w:t>Working with Japanese companies in the UK can present challenges in cross-cultural communication with UK-based companies, for example, in terms of decision-making processes, feedback processes, structures, control strategies and other forms of communication. Knowing the differences between the t</w:t>
      </w:r>
      <w:r w:rsidR="003334E8">
        <w:t xml:space="preserve">wo is crucial for collaboration </w:t>
      </w:r>
      <w:r w:rsidR="003334E8" w:rsidRPr="003334E8">
        <w:t>(</w:t>
      </w:r>
      <w:proofErr w:type="spellStart"/>
      <w:r w:rsidR="003334E8" w:rsidRPr="003334E8">
        <w:t>Laukötter</w:t>
      </w:r>
      <w:proofErr w:type="spellEnd"/>
      <w:r w:rsidR="003334E8" w:rsidRPr="003334E8">
        <w:t xml:space="preserve"> and Stahl, 2017)</w:t>
      </w:r>
      <w:r w:rsidR="003334E8">
        <w:t>.</w:t>
      </w:r>
    </w:p>
    <w:p w14:paraId="512268F3" w14:textId="77777777" w:rsidR="00D139F0" w:rsidRPr="00D139F0" w:rsidRDefault="00D139F0" w:rsidP="00D139F0">
      <w:pPr>
        <w:rPr>
          <w:u w:val="single"/>
        </w:rPr>
      </w:pPr>
      <w:r w:rsidRPr="00D139F0">
        <w:rPr>
          <w:u w:val="single"/>
        </w:rPr>
        <w:t>Decision-making</w:t>
      </w:r>
    </w:p>
    <w:p w14:paraId="30211D20" w14:textId="77777777" w:rsidR="00D139F0" w:rsidRDefault="00D139F0" w:rsidP="00D139F0">
      <w:r>
        <w:t xml:space="preserve">Another major challenge is the difference in the approach to decision-making. As UK teams focus on fast, results-oriented decision-making, the same applies to competition, and speed is essential. On the other hand, Japanese businesses adopt a consensus-building approach called </w:t>
      </w:r>
      <w:proofErr w:type="spellStart"/>
      <w:r w:rsidRPr="00D139F0">
        <w:t>nemawashi</w:t>
      </w:r>
      <w:proofErr w:type="spellEnd"/>
      <w:r w:rsidRPr="00D139F0">
        <w:t>,</w:t>
      </w:r>
      <w:r>
        <w:t xml:space="preserve"> where decisions are not made until all stakeholders are on board. This alignment process is lengthy </w:t>
      </w:r>
      <w:r>
        <w:lastRenderedPageBreak/>
        <w:t xml:space="preserve">and leads to frustration in the UK when foreign professionals wait months </w:t>
      </w:r>
      <w:r w:rsidR="003334E8">
        <w:t xml:space="preserve">for a solution instead of weeks </w:t>
      </w:r>
      <w:r w:rsidR="003334E8" w:rsidRPr="003334E8">
        <w:t>(Ferrell, 2019)</w:t>
      </w:r>
      <w:r w:rsidR="003334E8">
        <w:t>.</w:t>
      </w:r>
    </w:p>
    <w:p w14:paraId="01672F38" w14:textId="77777777" w:rsidR="00D139F0" w:rsidRPr="00D139F0" w:rsidRDefault="00D139F0" w:rsidP="00D139F0">
      <w:pPr>
        <w:rPr>
          <w:u w:val="single"/>
        </w:rPr>
      </w:pPr>
      <w:r w:rsidRPr="00D139F0">
        <w:rPr>
          <w:u w:val="single"/>
        </w:rPr>
        <w:t>Feedback and Criticism</w:t>
      </w:r>
    </w:p>
    <w:p w14:paraId="6E8B1B9B" w14:textId="77777777" w:rsidR="00D139F0" w:rsidRDefault="00D139F0" w:rsidP="00D139F0">
      <w:r>
        <w:t>Another important issue is how feedback is provided. The British are straightforward and constructive when it comes to criticism, as they value transparency and efficiency. But in Japan, group cohesion (</w:t>
      </w:r>
      <w:proofErr w:type="spellStart"/>
      <w:r>
        <w:t>wa</w:t>
      </w:r>
      <w:proofErr w:type="spellEnd"/>
      <w:r>
        <w:t>) is all-important, with indirect communication being preferred over direct communication. If UK workers don’t clearly understand a problem, they can often hear it that way or read between the lines, even when i</w:t>
      </w:r>
      <w:r w:rsidR="003334E8">
        <w:t xml:space="preserve">t’s a comment made non-verbally </w:t>
      </w:r>
      <w:r w:rsidR="003334E8" w:rsidRPr="003334E8">
        <w:t>(</w:t>
      </w:r>
      <w:proofErr w:type="spellStart"/>
      <w:r w:rsidR="003334E8" w:rsidRPr="003334E8">
        <w:t>Liskonih</w:t>
      </w:r>
      <w:proofErr w:type="spellEnd"/>
      <w:r w:rsidR="003334E8" w:rsidRPr="003334E8">
        <w:t>, 2024)</w:t>
      </w:r>
      <w:r w:rsidR="003334E8">
        <w:t>.</w:t>
      </w:r>
    </w:p>
    <w:p w14:paraId="69AF0637" w14:textId="77777777" w:rsidR="00D139F0" w:rsidRPr="00D139F0" w:rsidRDefault="00D139F0" w:rsidP="00D139F0">
      <w:pPr>
        <w:rPr>
          <w:u w:val="single"/>
        </w:rPr>
      </w:pPr>
      <w:r w:rsidRPr="00D139F0">
        <w:rPr>
          <w:u w:val="single"/>
        </w:rPr>
        <w:t>Hierarchy vs. collaboration</w:t>
      </w:r>
    </w:p>
    <w:p w14:paraId="7A8E4990" w14:textId="77777777" w:rsidR="00E16204" w:rsidRDefault="00D139F0" w:rsidP="00D139F0">
      <w:r>
        <w:t>Organizational structures also vary widely. UK companies typically operate with a flat hierarchy that encourages employees at all levels to participate in discussions. In contrast, Japanese companies operate within a rigid hierarchy, where decision-making is based on seniority. This can be limiting for UK workers and may seem like a conflict with authority for Japanese workers. Such diversity imposes constraints that require some cultural knowledge an</w:t>
      </w:r>
      <w:r w:rsidR="003334E8">
        <w:t xml:space="preserve">d coordination to work together </w:t>
      </w:r>
      <w:r w:rsidR="003334E8" w:rsidRPr="003334E8">
        <w:t>(</w:t>
      </w:r>
      <w:proofErr w:type="spellStart"/>
      <w:r w:rsidR="003334E8" w:rsidRPr="003334E8">
        <w:t>Liskonih</w:t>
      </w:r>
      <w:proofErr w:type="spellEnd"/>
      <w:r w:rsidR="003334E8" w:rsidRPr="003334E8">
        <w:t>, 2024)</w:t>
      </w:r>
      <w:r w:rsidR="003334E8">
        <w:t>.</w:t>
      </w:r>
    </w:p>
    <w:p w14:paraId="3FA9147F" w14:textId="77777777" w:rsidR="00450C88" w:rsidRPr="007038D1" w:rsidRDefault="00EA426C" w:rsidP="007038D1">
      <w:pPr>
        <w:pStyle w:val="Heading2"/>
      </w:pPr>
      <w:bookmarkStart w:id="6" w:name="_Toc192711491"/>
      <w:r w:rsidRPr="007038D1">
        <w:t>Strategies for Effective Cross-Cultural Communication</w:t>
      </w:r>
      <w:bookmarkEnd w:id="6"/>
    </w:p>
    <w:p w14:paraId="5484174A" w14:textId="77777777" w:rsidR="00450C88" w:rsidRDefault="00450C88" w:rsidP="00450C88">
      <w:r>
        <w:t>Lloyds Bank in the UK and Japan needed to implement strategic cross-cultural communication systems for effective collaboration between the two teams.</w:t>
      </w:r>
    </w:p>
    <w:p w14:paraId="6A7E52D6" w14:textId="77777777" w:rsidR="00450C88" w:rsidRPr="00450C88" w:rsidRDefault="00450C88" w:rsidP="00450C88">
      <w:pPr>
        <w:rPr>
          <w:u w:val="single"/>
        </w:rPr>
      </w:pPr>
      <w:r w:rsidRPr="00450C88">
        <w:rPr>
          <w:u w:val="single"/>
        </w:rPr>
        <w:t>Cultural training:</w:t>
      </w:r>
    </w:p>
    <w:p w14:paraId="0B3CDD99" w14:textId="77777777" w:rsidR="00450C88" w:rsidRDefault="00450C88" w:rsidP="00450C88">
      <w:r>
        <w:t xml:space="preserve"> Providing cultural awareness training can teach employees the basics of Japanese business etiquette, hierarchy, and communication practices</w:t>
      </w:r>
      <w:r w:rsidR="003334E8">
        <w:t xml:space="preserve"> </w:t>
      </w:r>
      <w:r w:rsidR="003334E8" w:rsidRPr="003334E8">
        <w:t>(Dima, 2020)</w:t>
      </w:r>
      <w:r>
        <w:t>. Being aware of the Japanese preference for indirectness, politeness, and respect can help dispel misconceptions and make it easier t</w:t>
      </w:r>
      <w:r w:rsidR="003334E8">
        <w:t xml:space="preserve">o communicate with the Japanese </w:t>
      </w:r>
      <w:r w:rsidR="003334E8" w:rsidRPr="003334E8">
        <w:t>(Tabata and Vrij, 2022)</w:t>
      </w:r>
      <w:r w:rsidR="003334E8">
        <w:t>.</w:t>
      </w:r>
    </w:p>
    <w:p w14:paraId="390DE1BE" w14:textId="77777777" w:rsidR="00450C88" w:rsidRPr="00450C88" w:rsidRDefault="00450C88" w:rsidP="00450C88">
      <w:pPr>
        <w:rPr>
          <w:u w:val="single"/>
        </w:rPr>
      </w:pPr>
      <w:r w:rsidRPr="00450C88">
        <w:rPr>
          <w:u w:val="single"/>
        </w:rPr>
        <w:t xml:space="preserve">Change communication medium: </w:t>
      </w:r>
    </w:p>
    <w:p w14:paraId="649A0179" w14:textId="77777777" w:rsidR="00450C88" w:rsidRDefault="00450C88" w:rsidP="00450C88">
      <w:r>
        <w:t xml:space="preserve">Since the UK is a low-context country while Japan is a high-context culture, UK citizens should learn to use a more implicit style of communication, which includes both verbal and non-verbal </w:t>
      </w:r>
      <w:r>
        <w:lastRenderedPageBreak/>
        <w:t>information and context. On the other hand, Japanese employees can be encouraged to express their positions more clearly to eliminate c</w:t>
      </w:r>
      <w:r w:rsidR="003334E8">
        <w:t xml:space="preserve">onfusion </w:t>
      </w:r>
      <w:r w:rsidR="003334E8" w:rsidRPr="003334E8">
        <w:t>(</w:t>
      </w:r>
      <w:proofErr w:type="spellStart"/>
      <w:r w:rsidR="003334E8" w:rsidRPr="003334E8">
        <w:t>Laukötter</w:t>
      </w:r>
      <w:proofErr w:type="spellEnd"/>
      <w:r w:rsidR="003334E8" w:rsidRPr="003334E8">
        <w:t xml:space="preserve"> and Stahl, 2017)</w:t>
      </w:r>
      <w:r w:rsidR="003334E8">
        <w:t>.</w:t>
      </w:r>
    </w:p>
    <w:p w14:paraId="03377BCB" w14:textId="77777777" w:rsidR="00450C88" w:rsidRPr="00450C88" w:rsidRDefault="00450C88" w:rsidP="00450C88">
      <w:pPr>
        <w:rPr>
          <w:u w:val="single"/>
        </w:rPr>
      </w:pPr>
      <w:r w:rsidRPr="00450C88">
        <w:rPr>
          <w:u w:val="single"/>
        </w:rPr>
        <w:t xml:space="preserve">Relationship building: </w:t>
      </w:r>
    </w:p>
    <w:p w14:paraId="0294BF64" w14:textId="77777777" w:rsidR="00450C88" w:rsidRDefault="00450C88" w:rsidP="00450C88">
      <w:r w:rsidRPr="00450C88">
        <w:t>Strong relationships can be built, as understanding is part of the Japanese style, where trust and long-term business relationships are observed. By hosting informal events, team-building activities, or networking events, HR can build stronger relationships and bet</w:t>
      </w:r>
      <w:r w:rsidR="003334E8">
        <w:t xml:space="preserve">ter collaboration between teams </w:t>
      </w:r>
      <w:r w:rsidR="003334E8" w:rsidRPr="003334E8">
        <w:t>(Dima, 2020)</w:t>
      </w:r>
      <w:r w:rsidR="003334E8">
        <w:t>.</w:t>
      </w:r>
    </w:p>
    <w:p w14:paraId="1F7F0BFD" w14:textId="77777777" w:rsidR="00450C88" w:rsidRPr="00450C88" w:rsidRDefault="00450C88" w:rsidP="00450C88">
      <w:pPr>
        <w:rPr>
          <w:u w:val="single"/>
        </w:rPr>
      </w:pPr>
      <w:r w:rsidRPr="00450C88">
        <w:rPr>
          <w:u w:val="single"/>
        </w:rPr>
        <w:t>Adaptive decision-making:</w:t>
      </w:r>
    </w:p>
    <w:p w14:paraId="67FBBD46" w14:textId="77777777" w:rsidR="00450C88" w:rsidRDefault="00450C88" w:rsidP="00450C88">
      <w:r w:rsidRPr="00450C88">
        <w:t>Japan mandates a multi-faceted and consensus-driven approach to decision-making, whereas the UK takes a more direct and person-centered approach. Incorporating both styles, structured discussions that allow for individual opinions but welcome hierarchical perspectives, is key to facilitating efficiency withou</w:t>
      </w:r>
      <w:r w:rsidR="003334E8">
        <w:t xml:space="preserve">t disrupting cultural etiquette </w:t>
      </w:r>
      <w:r w:rsidR="003334E8" w:rsidRPr="003334E8">
        <w:t>(Tabata and Vrij, 2022)</w:t>
      </w:r>
      <w:r w:rsidR="003334E8">
        <w:t>.</w:t>
      </w:r>
    </w:p>
    <w:p w14:paraId="3F990CDB" w14:textId="77777777" w:rsidR="00EA426C" w:rsidRDefault="00450C88" w:rsidP="00450C88">
      <w:r>
        <w:t>With these strategies, Lloyds Bank can overcome cultural barriers and increase cohesion in the workplace, smoothing project implementation between its teams in the UK and Japan.</w:t>
      </w:r>
    </w:p>
    <w:p w14:paraId="0EB88D1B" w14:textId="77777777" w:rsidR="009C2A05" w:rsidRDefault="009C2A05" w:rsidP="00450C88"/>
    <w:p w14:paraId="6C8CF0F3" w14:textId="77777777" w:rsidR="009C2A05" w:rsidRDefault="009C2A05" w:rsidP="00450C88"/>
    <w:p w14:paraId="74C33648" w14:textId="77777777" w:rsidR="009C2A05" w:rsidRDefault="009C2A05" w:rsidP="00450C88"/>
    <w:p w14:paraId="4853BC9A" w14:textId="77777777" w:rsidR="009C2A05" w:rsidRDefault="009C2A05" w:rsidP="00450C88"/>
    <w:p w14:paraId="362139A6" w14:textId="77777777" w:rsidR="009C2A05" w:rsidRDefault="009C2A05" w:rsidP="00450C88"/>
    <w:p w14:paraId="0414B255" w14:textId="77777777" w:rsidR="009C2A05" w:rsidRDefault="009C2A05" w:rsidP="00450C88"/>
    <w:p w14:paraId="3C3016C0" w14:textId="77777777" w:rsidR="009C2A05" w:rsidRDefault="009C2A05" w:rsidP="00450C88"/>
    <w:p w14:paraId="7B342E1F" w14:textId="77777777" w:rsidR="009C2A05" w:rsidRDefault="009C2A05" w:rsidP="00450C88"/>
    <w:p w14:paraId="4CAB592B" w14:textId="77777777" w:rsidR="009C2A05" w:rsidRDefault="009C2A05" w:rsidP="00450C88"/>
    <w:p w14:paraId="65C835F8" w14:textId="77777777" w:rsidR="009C2A05" w:rsidRDefault="009C2A05" w:rsidP="00450C88"/>
    <w:p w14:paraId="6D8F1302" w14:textId="77777777" w:rsidR="004C311A" w:rsidRDefault="004C311A" w:rsidP="007038D1">
      <w:pPr>
        <w:pStyle w:val="Heading1"/>
      </w:pPr>
      <w:bookmarkStart w:id="7" w:name="_Toc192711492"/>
      <w:r>
        <w:lastRenderedPageBreak/>
        <w:t>Conclusion</w:t>
      </w:r>
      <w:bookmarkEnd w:id="7"/>
    </w:p>
    <w:p w14:paraId="24D931AF" w14:textId="77777777" w:rsidR="004C311A" w:rsidRDefault="00C772F0" w:rsidP="00C772F0">
      <w:r>
        <w:t>Different perspectives on language, communication styles and decision-making processes identified the most acute cross-cultural communication challenges Lloyds Bank faced when it entered Japan. Japan has a high-context communication style and a strict power-distance culture, which can clash with the UK’s low-context, high-simplicity communication and low-power-distance culture, leading to misunderstandings</w:t>
      </w:r>
      <w:r w:rsidR="003334E8">
        <w:t xml:space="preserve"> </w:t>
      </w:r>
      <w:r w:rsidR="003334E8" w:rsidRPr="003334E8">
        <w:t>(Chatwin, 2024)</w:t>
      </w:r>
      <w:r>
        <w:t xml:space="preserve">. Nevertheless, differences are inevitable but can be strategically identified and managed using Hofstede’s cultural dimensions and </w:t>
      </w:r>
      <w:r w:rsidR="00E170BD">
        <w:t xml:space="preserve">Trompenaars </w:t>
      </w:r>
      <w:r>
        <w:t>framework mentioned above, and better collab</w:t>
      </w:r>
      <w:r w:rsidR="003334E8">
        <w:t xml:space="preserve">oration can be achieved </w:t>
      </w:r>
      <w:r w:rsidR="003334E8" w:rsidRPr="003334E8">
        <w:t>(Cheng, 2020)</w:t>
      </w:r>
      <w:r w:rsidR="003334E8">
        <w:t xml:space="preserve">. </w:t>
      </w:r>
      <w:r>
        <w:t xml:space="preserve">Strategies such as cultural training, communication coordination, trust-building initiatives and creating autonomy in decision-making can enhance mutual understanding and efficiency. Providing cultural training grants equips them with the necessary awareness to operate within Japanese business norms and adjust communication methods so that their words are clear, thereby reducing the potential for misinterpretation. Furthermore, prioritizing relationship building builds trust, which is crucial for successful business transactions in Japan, and hybrid decision-making approaches combine the strategies of each </w:t>
      </w:r>
      <w:r w:rsidR="003334E8">
        <w:t>culture to arrive at a solution</w:t>
      </w:r>
      <w:r w:rsidR="00E8427E">
        <w:t xml:space="preserve">. </w:t>
      </w:r>
      <w:r w:rsidR="00E8427E" w:rsidRPr="00E8427E">
        <w:t xml:space="preserve">By using these strategies, Lloyds Bank can better collaborate between its UK and Japanese employees. Effective cross-cultural management can avoid misunderstandings and facilitate communication. In this way, it will smooth business operations and lead to efficiency. If Lloyds Bank wants to be successful in the Japanese market in the long term, </w:t>
      </w:r>
      <w:r w:rsidR="00A45F76">
        <w:t>it</w:t>
      </w:r>
      <w:r w:rsidR="00E8427E" w:rsidRPr="00E8427E">
        <w:t xml:space="preserve"> must be culturally strong so </w:t>
      </w:r>
      <w:r w:rsidR="00E8427E">
        <w:t xml:space="preserve">that </w:t>
      </w:r>
      <w:r w:rsidR="00A45F76">
        <w:t>it</w:t>
      </w:r>
      <w:r w:rsidR="00E8427E">
        <w:t xml:space="preserve"> truly </w:t>
      </w:r>
      <w:r w:rsidR="00A45F76">
        <w:t>leads</w:t>
      </w:r>
      <w:r w:rsidR="00E8427E">
        <w:t xml:space="preserve"> the market </w:t>
      </w:r>
      <w:r w:rsidR="00E8427E" w:rsidRPr="00E8427E">
        <w:t xml:space="preserve">(Mizuho Group, 2022). </w:t>
      </w:r>
    </w:p>
    <w:p w14:paraId="3B53C717" w14:textId="77777777" w:rsidR="00CC3E67" w:rsidRDefault="00CC3E67">
      <w:pPr>
        <w:spacing w:line="259" w:lineRule="auto"/>
        <w:jc w:val="left"/>
      </w:pPr>
      <w:r>
        <w:br w:type="page"/>
      </w:r>
    </w:p>
    <w:p w14:paraId="18097FE5" w14:textId="77777777" w:rsidR="00CC3E67" w:rsidRDefault="00CC3E67" w:rsidP="00CC3E67">
      <w:pPr>
        <w:pStyle w:val="Heading1"/>
        <w:spacing w:before="0" w:after="240"/>
        <w:rPr>
          <w:kern w:val="36"/>
          <w:sz w:val="36"/>
          <w:szCs w:val="36"/>
        </w:rPr>
      </w:pPr>
      <w:bookmarkStart w:id="8" w:name="_Toc192711493"/>
      <w:r>
        <w:rPr>
          <w:sz w:val="36"/>
          <w:szCs w:val="36"/>
        </w:rPr>
        <w:lastRenderedPageBreak/>
        <w:t>References</w:t>
      </w:r>
      <w:bookmarkEnd w:id="8"/>
    </w:p>
    <w:p w14:paraId="3F7C330E" w14:textId="17D950A7" w:rsidR="00CC3E67" w:rsidRDefault="00CC3E67" w:rsidP="00CC3E67">
      <w:pPr>
        <w:pStyle w:val="NormalWeb"/>
        <w:spacing w:before="0" w:beforeAutospacing="0" w:after="240" w:afterAutospacing="0" w:line="360" w:lineRule="auto"/>
        <w:jc w:val="both"/>
      </w:pPr>
      <w:proofErr w:type="spellStart"/>
      <w:r>
        <w:t>Brodowicz</w:t>
      </w:r>
      <w:proofErr w:type="spellEnd"/>
      <w:r>
        <w:t xml:space="preserve">, M. (2024). </w:t>
      </w:r>
      <w:r>
        <w:rPr>
          <w:i/>
          <w:iCs/>
        </w:rPr>
        <w:t>A Critical Assessment: Hofstede vs. Trompenaars Essay</w:t>
      </w:r>
      <w:r>
        <w:t>.</w:t>
      </w:r>
      <w:r w:rsidR="00BD2CAA">
        <w:t xml:space="preserve"> </w:t>
      </w:r>
      <w:r>
        <w:t xml:space="preserve">aithor.com. Available at: </w:t>
      </w:r>
      <w:hyperlink r:id="rId12" w:history="1">
        <w:r w:rsidR="00BD2CAA" w:rsidRPr="0096506D">
          <w:rPr>
            <w:rStyle w:val="Hyperlink"/>
          </w:rPr>
          <w:t>https://aithor.com/essay-examples/a-critical-assessment-hofstede-vs-trompenaars-essay</w:t>
        </w:r>
      </w:hyperlink>
      <w:r w:rsidR="00BD2CAA">
        <w:t xml:space="preserve"> </w:t>
      </w:r>
      <w:r>
        <w:t>.</w:t>
      </w:r>
      <w:r w:rsidR="00BD2CAA">
        <w:t xml:space="preserve"> (Accessed 26</w:t>
      </w:r>
      <w:r w:rsidR="00BD2CAA" w:rsidRPr="00BD2CAA">
        <w:rPr>
          <w:vertAlign w:val="superscript"/>
        </w:rPr>
        <w:t>th</w:t>
      </w:r>
      <w:r w:rsidR="00BD2CAA">
        <w:t xml:space="preserve"> February 2025). </w:t>
      </w:r>
    </w:p>
    <w:p w14:paraId="1ABF8923" w14:textId="7B87D36D" w:rsidR="00CC3E67" w:rsidRDefault="00CC3E67" w:rsidP="00CC3E67">
      <w:pPr>
        <w:pStyle w:val="NormalWeb"/>
        <w:spacing w:before="0" w:beforeAutospacing="0" w:after="240" w:afterAutospacing="0" w:line="360" w:lineRule="auto"/>
        <w:jc w:val="both"/>
      </w:pPr>
      <w:r>
        <w:t xml:space="preserve">Chatwin, P.B. (2024). </w:t>
      </w:r>
      <w:r>
        <w:rPr>
          <w:i/>
          <w:iCs/>
        </w:rPr>
        <w:t>Lloyds Banking Group</w:t>
      </w:r>
      <w:r>
        <w:t>.</w:t>
      </w:r>
      <w:r w:rsidR="00BD2CAA">
        <w:t xml:space="preserve"> </w:t>
      </w:r>
      <w:r>
        <w:t xml:space="preserve">www.britannica.com. Available at: </w:t>
      </w:r>
      <w:hyperlink r:id="rId13" w:history="1">
        <w:r w:rsidR="00BD2CAA" w:rsidRPr="0096506D">
          <w:rPr>
            <w:rStyle w:val="Hyperlink"/>
          </w:rPr>
          <w:t>https://www.britannica.com/money/Lloyd</w:t>
        </w:r>
        <w:r w:rsidR="00BD2CAA" w:rsidRPr="0096506D">
          <w:rPr>
            <w:rStyle w:val="Hyperlink"/>
          </w:rPr>
          <w:t>s</w:t>
        </w:r>
        <w:r w:rsidR="00BD2CAA" w:rsidRPr="0096506D">
          <w:rPr>
            <w:rStyle w:val="Hyperlink"/>
          </w:rPr>
          <w:t>-Banking-Group</w:t>
        </w:r>
      </w:hyperlink>
      <w:r w:rsidR="00BD2CAA">
        <w:t xml:space="preserve"> </w:t>
      </w:r>
      <w:r>
        <w:t>.</w:t>
      </w:r>
      <w:r w:rsidR="00BD2CAA">
        <w:t xml:space="preserve"> (Accessed 28</w:t>
      </w:r>
      <w:r w:rsidR="00BD2CAA" w:rsidRPr="00BD2CAA">
        <w:rPr>
          <w:vertAlign w:val="superscript"/>
        </w:rPr>
        <w:t>th</w:t>
      </w:r>
      <w:r w:rsidR="00BD2CAA">
        <w:t xml:space="preserve"> February 2025).</w:t>
      </w:r>
    </w:p>
    <w:p w14:paraId="40FCD084" w14:textId="0A16F5E7" w:rsidR="00CC3E67" w:rsidRDefault="00CC3E67" w:rsidP="00CC3E67">
      <w:pPr>
        <w:pStyle w:val="NormalWeb"/>
        <w:spacing w:before="0" w:beforeAutospacing="0" w:after="240" w:afterAutospacing="0" w:line="360" w:lineRule="auto"/>
        <w:jc w:val="both"/>
      </w:pPr>
      <w:r>
        <w:t xml:space="preserve">Cheng, E. (2020). </w:t>
      </w:r>
      <w:r>
        <w:rPr>
          <w:i/>
          <w:iCs/>
        </w:rPr>
        <w:t>Designing for Different Cultures — Hofstede’s Cultural Dimensions</w:t>
      </w:r>
      <w:r>
        <w:t xml:space="preserve">.  Medium. Available at: </w:t>
      </w:r>
      <w:hyperlink r:id="rId14" w:history="1">
        <w:r w:rsidR="00BD2CAA" w:rsidRPr="0096506D">
          <w:rPr>
            <w:rStyle w:val="Hyperlink"/>
          </w:rPr>
          <w:t>https://medium.com/@eviecheng/designing-for-different-cultures-hofstedes-cultural-dimensions-5d5a369e99ee</w:t>
        </w:r>
      </w:hyperlink>
      <w:r w:rsidR="00BD2CAA">
        <w:t xml:space="preserve"> </w:t>
      </w:r>
      <w:r>
        <w:t>.</w:t>
      </w:r>
      <w:r w:rsidR="00BD2CAA" w:rsidRPr="00BD2CAA">
        <w:t xml:space="preserve"> </w:t>
      </w:r>
      <w:r w:rsidR="00BD2CAA">
        <w:t>(Accessed 2nd March 2025).</w:t>
      </w:r>
    </w:p>
    <w:p w14:paraId="3DD838C3" w14:textId="24D4C8C9" w:rsidR="00CC3E67" w:rsidRDefault="00CC3E67" w:rsidP="00CC3E67">
      <w:pPr>
        <w:pStyle w:val="NormalWeb"/>
        <w:spacing w:before="0" w:beforeAutospacing="0" w:after="240" w:afterAutospacing="0" w:line="360" w:lineRule="auto"/>
        <w:jc w:val="both"/>
      </w:pPr>
      <w:r>
        <w:t xml:space="preserve">Dhawan, R. (2023). </w:t>
      </w:r>
      <w:r>
        <w:rPr>
          <w:i/>
          <w:iCs/>
        </w:rPr>
        <w:t>Leading the AI Revolution at Lloyds Banking Group</w:t>
      </w:r>
      <w:r>
        <w:t>.</w:t>
      </w:r>
      <w:r w:rsidR="00BD2CAA">
        <w:t xml:space="preserve"> </w:t>
      </w:r>
      <w:r>
        <w:t xml:space="preserve">Lloydsbankinggroup.com. Available at: </w:t>
      </w:r>
      <w:hyperlink r:id="rId15" w:history="1">
        <w:r w:rsidR="00BD2CAA" w:rsidRPr="0096506D">
          <w:rPr>
            <w:rStyle w:val="Hyperlink"/>
          </w:rPr>
          <w:t>https://www.lloydsbankinggroup.com/insights/leading-the-ai-revolution-at-lloyds-banking-group.html</w:t>
        </w:r>
      </w:hyperlink>
      <w:r w:rsidR="00BD2CAA">
        <w:t xml:space="preserve"> </w:t>
      </w:r>
      <w:r>
        <w:t>.</w:t>
      </w:r>
      <w:r w:rsidR="00BD2CAA">
        <w:t xml:space="preserve"> (Accessed 4</w:t>
      </w:r>
      <w:r w:rsidR="00BD2CAA" w:rsidRPr="00BD2CAA">
        <w:rPr>
          <w:vertAlign w:val="superscript"/>
        </w:rPr>
        <w:t>th</w:t>
      </w:r>
      <w:r w:rsidR="00BD2CAA">
        <w:t xml:space="preserve"> March 2025).</w:t>
      </w:r>
    </w:p>
    <w:p w14:paraId="2B065E64" w14:textId="77777777" w:rsidR="00CC3E67" w:rsidRDefault="00CC3E67" w:rsidP="00CC3E67">
      <w:pPr>
        <w:pStyle w:val="NormalWeb"/>
        <w:spacing w:before="0" w:beforeAutospacing="0" w:after="240" w:afterAutospacing="0" w:line="360" w:lineRule="auto"/>
        <w:jc w:val="both"/>
      </w:pPr>
      <w:r>
        <w:t xml:space="preserve">Dima, N. (2020). </w:t>
      </w:r>
      <w:r>
        <w:rPr>
          <w:i/>
          <w:iCs/>
        </w:rPr>
        <w:t>Cross Cultural Communication</w:t>
      </w:r>
      <w:r>
        <w:t>. Washington: Institute For The Study Of Man.</w:t>
      </w:r>
    </w:p>
    <w:p w14:paraId="2E5FFC18" w14:textId="77777777" w:rsidR="00CC3E67" w:rsidRDefault="00CC3E67" w:rsidP="00CC3E67">
      <w:pPr>
        <w:pStyle w:val="NormalWeb"/>
        <w:spacing w:before="0" w:beforeAutospacing="0" w:after="240" w:afterAutospacing="0" w:line="360" w:lineRule="auto"/>
        <w:jc w:val="both"/>
      </w:pPr>
      <w:r>
        <w:t xml:space="preserve">Ferrell, O.C. (2019). </w:t>
      </w:r>
      <w:r>
        <w:rPr>
          <w:i/>
          <w:iCs/>
        </w:rPr>
        <w:t>Business Ethics : Ethical Decision Making and cases.</w:t>
      </w:r>
      <w:r>
        <w:t xml:space="preserve"> 12th ed. Boston, MA: Cengage Learning.</w:t>
      </w:r>
    </w:p>
    <w:p w14:paraId="3356EF6C" w14:textId="2C7FC657" w:rsidR="00CC3E67" w:rsidRDefault="00CC3E67" w:rsidP="00CC3E67">
      <w:pPr>
        <w:pStyle w:val="NormalWeb"/>
        <w:spacing w:before="0" w:beforeAutospacing="0" w:after="240" w:afterAutospacing="0" w:line="360" w:lineRule="auto"/>
        <w:jc w:val="both"/>
      </w:pPr>
      <w:proofErr w:type="spellStart"/>
      <w:r>
        <w:t>Gerguri</w:t>
      </w:r>
      <w:proofErr w:type="spellEnd"/>
      <w:r>
        <w:t xml:space="preserve">, F. (2023). </w:t>
      </w:r>
      <w:r>
        <w:rPr>
          <w:i/>
          <w:iCs/>
        </w:rPr>
        <w:t>Understanding Trompenaars Cultural Dimensions - a Complete Guide</w:t>
      </w:r>
      <w:r>
        <w:t xml:space="preserve">.  Employee Experience Magazine. Available at: </w:t>
      </w:r>
      <w:hyperlink r:id="rId16" w:history="1">
        <w:r w:rsidR="00BA1408" w:rsidRPr="0096506D">
          <w:rPr>
            <w:rStyle w:val="Hyperlink"/>
          </w:rPr>
          <w:t>https://www.emexmag.com/understanding-trompenaars-cultural-dimensions-a-complete-guide/</w:t>
        </w:r>
      </w:hyperlink>
      <w:r w:rsidR="00BA1408">
        <w:t xml:space="preserve"> </w:t>
      </w:r>
      <w:r>
        <w:t>.</w:t>
      </w:r>
      <w:r w:rsidR="00BA1408">
        <w:t xml:space="preserve"> (Accessed 4</w:t>
      </w:r>
      <w:r w:rsidR="00BA1408" w:rsidRPr="00BD2CAA">
        <w:rPr>
          <w:vertAlign w:val="superscript"/>
        </w:rPr>
        <w:t>th</w:t>
      </w:r>
      <w:r w:rsidR="00BA1408">
        <w:t xml:space="preserve"> March 2025).</w:t>
      </w:r>
    </w:p>
    <w:p w14:paraId="292BDFBF" w14:textId="1CA025B6" w:rsidR="00CC3E67" w:rsidRDefault="00CC3E67" w:rsidP="00CC3E67">
      <w:pPr>
        <w:pStyle w:val="NormalWeb"/>
        <w:spacing w:before="0" w:beforeAutospacing="0" w:after="240" w:afterAutospacing="0" w:line="360" w:lineRule="auto"/>
        <w:jc w:val="both"/>
      </w:pPr>
      <w:proofErr w:type="spellStart"/>
      <w:r>
        <w:t>Laukötter</w:t>
      </w:r>
      <w:proofErr w:type="spellEnd"/>
      <w:r>
        <w:t xml:space="preserve">, E. and Stahl, J. (2017). Collaboration between Management and Communication Professionals: Emergence of Communication Strategies in Small- and Medium-Sized Enterprises (SMEs). </w:t>
      </w:r>
      <w:r>
        <w:rPr>
          <w:i/>
          <w:iCs/>
        </w:rPr>
        <w:t>Change Management: An International Journal</w:t>
      </w:r>
      <w:r>
        <w:t>, 17(4), pp.1–12. :</w:t>
      </w:r>
      <w:r w:rsidR="00BA1408">
        <w:t xml:space="preserve"> </w:t>
      </w:r>
      <w:hyperlink r:id="rId17" w:history="1">
        <w:r w:rsidR="00BA1408" w:rsidRPr="0096506D">
          <w:rPr>
            <w:rStyle w:val="Hyperlink"/>
          </w:rPr>
          <w:t>https://doi.org/10.18848/2327-798x/cgp/v17i04/1-12</w:t>
        </w:r>
      </w:hyperlink>
      <w:r w:rsidR="00BA1408">
        <w:t xml:space="preserve"> . (Accessed 7</w:t>
      </w:r>
      <w:r w:rsidR="00BA1408" w:rsidRPr="00BD2CAA">
        <w:rPr>
          <w:vertAlign w:val="superscript"/>
        </w:rPr>
        <w:t>th</w:t>
      </w:r>
      <w:r w:rsidR="00BA1408">
        <w:t xml:space="preserve"> March 2025).</w:t>
      </w:r>
    </w:p>
    <w:p w14:paraId="00E5A835" w14:textId="54C310AA" w:rsidR="00BA1408" w:rsidRDefault="00CC3E67" w:rsidP="00BA1408">
      <w:pPr>
        <w:pStyle w:val="NormalWeb"/>
        <w:spacing w:before="0" w:beforeAutospacing="0" w:after="240" w:afterAutospacing="0" w:line="360" w:lineRule="auto"/>
        <w:jc w:val="both"/>
      </w:pPr>
      <w:proofErr w:type="spellStart"/>
      <w:r>
        <w:t>Liskonih</w:t>
      </w:r>
      <w:proofErr w:type="spellEnd"/>
      <w:r>
        <w:t xml:space="preserve">, O. (2024). </w:t>
      </w:r>
      <w:r>
        <w:rPr>
          <w:i/>
          <w:iCs/>
        </w:rPr>
        <w:t>UK-Japan Collaborative Investments in Priority Technologies</w:t>
      </w:r>
      <w:r>
        <w:t xml:space="preserve">. Ukri.org. Available at: </w:t>
      </w:r>
      <w:hyperlink r:id="rId18" w:history="1">
        <w:r w:rsidR="00BA1408" w:rsidRPr="0096506D">
          <w:rPr>
            <w:rStyle w:val="Hyperlink"/>
          </w:rPr>
          <w:t>https://www.ukri.org/news/uk-japan-collaborative-investments-in-priority-technologies/</w:t>
        </w:r>
      </w:hyperlink>
      <w:r w:rsidR="00BA1408">
        <w:t xml:space="preserve"> . (Accessed 8</w:t>
      </w:r>
      <w:r w:rsidR="00BA1408" w:rsidRPr="00BD2CAA">
        <w:rPr>
          <w:vertAlign w:val="superscript"/>
        </w:rPr>
        <w:t>th</w:t>
      </w:r>
      <w:r w:rsidR="00BA1408">
        <w:t xml:space="preserve"> March 2025).</w:t>
      </w:r>
    </w:p>
    <w:p w14:paraId="1333703E" w14:textId="0572ADC8" w:rsidR="00CC3E67" w:rsidRDefault="00CC3E67" w:rsidP="00CC3E67">
      <w:pPr>
        <w:pStyle w:val="NormalWeb"/>
        <w:spacing w:before="0" w:beforeAutospacing="0" w:after="240" w:afterAutospacing="0" w:line="360" w:lineRule="auto"/>
        <w:jc w:val="both"/>
      </w:pPr>
    </w:p>
    <w:p w14:paraId="3765A36F" w14:textId="62169517" w:rsidR="00CC3E67" w:rsidRDefault="00CC3E67" w:rsidP="00CC3E67">
      <w:pPr>
        <w:pStyle w:val="NormalWeb"/>
        <w:spacing w:before="0" w:beforeAutospacing="0" w:after="240" w:afterAutospacing="0" w:line="360" w:lineRule="auto"/>
        <w:jc w:val="both"/>
      </w:pPr>
      <w:r>
        <w:t xml:space="preserve">Mind Tools (2022). </w:t>
      </w:r>
      <w:r>
        <w:rPr>
          <w:i/>
          <w:iCs/>
        </w:rPr>
        <w:t>The Seven Dimensions of Culture</w:t>
      </w:r>
      <w:r>
        <w:t xml:space="preserve">. www.mindtools.com. Available at: </w:t>
      </w:r>
      <w:hyperlink r:id="rId19" w:history="1">
        <w:r w:rsidR="00BA1408" w:rsidRPr="0096506D">
          <w:rPr>
            <w:rStyle w:val="Hyperlink"/>
          </w:rPr>
          <w:t>https://www.mindtools.com/a5ce21r/the-seven-dimensions-of-culture</w:t>
        </w:r>
      </w:hyperlink>
      <w:r w:rsidR="00BA1408">
        <w:t xml:space="preserve"> </w:t>
      </w:r>
      <w:r>
        <w:t>.</w:t>
      </w:r>
      <w:r w:rsidR="00BA1408">
        <w:t xml:space="preserve"> (Accessed 8</w:t>
      </w:r>
      <w:r w:rsidR="00BA1408" w:rsidRPr="00BD2CAA">
        <w:rPr>
          <w:vertAlign w:val="superscript"/>
        </w:rPr>
        <w:t>th</w:t>
      </w:r>
      <w:r w:rsidR="00BA1408">
        <w:t xml:space="preserve"> March 2025).</w:t>
      </w:r>
    </w:p>
    <w:p w14:paraId="513BB9E8" w14:textId="0D13ACEF" w:rsidR="00CC3E67" w:rsidRDefault="00CC3E67" w:rsidP="00CC3E67">
      <w:pPr>
        <w:pStyle w:val="NormalWeb"/>
        <w:spacing w:before="0" w:beforeAutospacing="0" w:after="240" w:afterAutospacing="0" w:line="360" w:lineRule="auto"/>
        <w:jc w:val="both"/>
      </w:pPr>
      <w:r>
        <w:t xml:space="preserve">Mizuho Group (2022). </w:t>
      </w:r>
      <w:r>
        <w:rPr>
          <w:i/>
          <w:iCs/>
        </w:rPr>
        <w:t>Japan’s Economic Renaissance | Mizuho Insights</w:t>
      </w:r>
      <w:r>
        <w:t>.</w:t>
      </w:r>
      <w:r w:rsidR="00BA1408">
        <w:t xml:space="preserve"> </w:t>
      </w:r>
      <w:r>
        <w:t xml:space="preserve">Mizuhogroup.com. Available at: </w:t>
      </w:r>
      <w:hyperlink r:id="rId20" w:history="1">
        <w:r w:rsidR="00BA1408" w:rsidRPr="0096506D">
          <w:rPr>
            <w:rStyle w:val="Hyperlink"/>
          </w:rPr>
          <w:t>https://www.mizuhogroup.com/americas/beyond-the-obvious/insights/japans-economic-renaissance.html</w:t>
        </w:r>
      </w:hyperlink>
      <w:r w:rsidR="00BA1408">
        <w:t xml:space="preserve"> . (Accessed 10</w:t>
      </w:r>
      <w:r w:rsidR="00BA1408" w:rsidRPr="00BA1408">
        <w:rPr>
          <w:vertAlign w:val="superscript"/>
        </w:rPr>
        <w:t>th</w:t>
      </w:r>
      <w:r w:rsidR="00BA1408">
        <w:t xml:space="preserve"> March 2025).</w:t>
      </w:r>
    </w:p>
    <w:p w14:paraId="7B57D849" w14:textId="77777777" w:rsidR="00CC3E67" w:rsidRDefault="00CC3E67" w:rsidP="00CC3E67">
      <w:pPr>
        <w:pStyle w:val="NormalWeb"/>
        <w:spacing w:before="0" w:beforeAutospacing="0" w:after="240" w:afterAutospacing="0" w:line="360" w:lineRule="auto"/>
        <w:jc w:val="both"/>
      </w:pPr>
      <w:r>
        <w:t xml:space="preserve">Niemeier, S., Campbell, C.P. and </w:t>
      </w:r>
      <w:proofErr w:type="spellStart"/>
      <w:r>
        <w:t>DirvenR</w:t>
      </w:r>
      <w:proofErr w:type="spellEnd"/>
      <w:r>
        <w:t xml:space="preserve">. (2018). </w:t>
      </w:r>
      <w:r>
        <w:rPr>
          <w:i/>
          <w:iCs/>
        </w:rPr>
        <w:t>The Cultural Context in Business Communication</w:t>
      </w:r>
      <w:r>
        <w:t>. Amsterdam ; Philadelphia: John Benjamins Pub.</w:t>
      </w:r>
    </w:p>
    <w:p w14:paraId="74117502" w14:textId="667D35E3" w:rsidR="00CC3E67" w:rsidRDefault="00CC3E67" w:rsidP="00CC3E67">
      <w:pPr>
        <w:pStyle w:val="NormalWeb"/>
        <w:spacing w:before="0" w:beforeAutospacing="0" w:after="240" w:afterAutospacing="0" w:line="360" w:lineRule="auto"/>
        <w:jc w:val="both"/>
      </w:pPr>
      <w:r>
        <w:t xml:space="preserve">Pascal, A. (2023). </w:t>
      </w:r>
      <w:r>
        <w:rPr>
          <w:i/>
          <w:iCs/>
        </w:rPr>
        <w:t>Regulatory Reform in Japan Regulatory Reform in Japan</w:t>
      </w:r>
      <w:r>
        <w:t>.</w:t>
      </w:r>
      <w:r w:rsidR="00BA1408">
        <w:t xml:space="preserve"> </w:t>
      </w:r>
      <w:r>
        <w:t xml:space="preserve">Available at: </w:t>
      </w:r>
      <w:hyperlink r:id="rId21" w:history="1">
        <w:r w:rsidR="00BA1408" w:rsidRPr="0096506D">
          <w:rPr>
            <w:rStyle w:val="Hyperlink"/>
          </w:rPr>
          <w:t>https://www.oecd.org/content/dam/oecd/en/publications/reports/1999/07/oecd-reviews-of-regulatory-reform-regulatory-reform-in-japan-1999_g1gh144d/9789264173712-en.pdf</w:t>
        </w:r>
      </w:hyperlink>
      <w:r w:rsidR="00BA1408">
        <w:t xml:space="preserve"> </w:t>
      </w:r>
      <w:r>
        <w:t>.</w:t>
      </w:r>
      <w:r w:rsidR="00BA1408">
        <w:t xml:space="preserve"> (Accessed 11</w:t>
      </w:r>
      <w:r w:rsidR="00BA1408" w:rsidRPr="00BA1408">
        <w:rPr>
          <w:vertAlign w:val="superscript"/>
        </w:rPr>
        <w:t>th</w:t>
      </w:r>
      <w:r w:rsidR="00BA1408">
        <w:t xml:space="preserve"> March 2025).</w:t>
      </w:r>
    </w:p>
    <w:p w14:paraId="5CC2BDBE" w14:textId="7CA887BA" w:rsidR="00CC3E67" w:rsidRDefault="00CC3E67" w:rsidP="00CC3E67">
      <w:pPr>
        <w:pStyle w:val="NormalWeb"/>
        <w:spacing w:before="0" w:beforeAutospacing="0" w:after="240" w:afterAutospacing="0" w:line="360" w:lineRule="auto"/>
        <w:jc w:val="both"/>
      </w:pPr>
      <w:r>
        <w:t xml:space="preserve">Piotrowska, M. and Piotrowski, J. (2023). </w:t>
      </w:r>
      <w:r>
        <w:rPr>
          <w:i/>
          <w:iCs/>
        </w:rPr>
        <w:t>Hofstede’s Cultural Dimensions Theory</w:t>
      </w:r>
      <w:r>
        <w:t xml:space="preserve">.  ResearchGate. Available at: </w:t>
      </w:r>
      <w:hyperlink r:id="rId22" w:history="1">
        <w:r w:rsidR="00BA1408" w:rsidRPr="0096506D">
          <w:rPr>
            <w:rStyle w:val="Hyperlink"/>
          </w:rPr>
          <w:t>https://www.researchgate.net/publication/371822907_Hofstede</w:t>
        </w:r>
      </w:hyperlink>
      <w:r w:rsidR="00BA1408">
        <w:t xml:space="preserve"> </w:t>
      </w:r>
      <w:r>
        <w:t>.</w:t>
      </w:r>
      <w:r w:rsidR="00BA1408">
        <w:t xml:space="preserve"> </w:t>
      </w:r>
      <w:r w:rsidR="0057492C">
        <w:t>(Accessed 13</w:t>
      </w:r>
      <w:r w:rsidR="0057492C" w:rsidRPr="0057492C">
        <w:rPr>
          <w:vertAlign w:val="superscript"/>
        </w:rPr>
        <w:t>th</w:t>
      </w:r>
      <w:r w:rsidR="0057492C">
        <w:t xml:space="preserve"> March 2025).</w:t>
      </w:r>
    </w:p>
    <w:p w14:paraId="35F61125" w14:textId="4B1D9334" w:rsidR="00CC3E67" w:rsidRDefault="00CC3E67" w:rsidP="00CC3E67">
      <w:pPr>
        <w:pStyle w:val="NormalWeb"/>
        <w:spacing w:before="0" w:beforeAutospacing="0" w:after="240" w:afterAutospacing="0" w:line="360" w:lineRule="auto"/>
        <w:jc w:val="both"/>
      </w:pPr>
      <w:r>
        <w:t xml:space="preserve">Rizvi, H. (2024). </w:t>
      </w:r>
      <w:r>
        <w:rPr>
          <w:i/>
          <w:iCs/>
        </w:rPr>
        <w:t>Cultural Differences in Business between UK and Japan - Hidayat Rizvi</w:t>
      </w:r>
      <w:r>
        <w:t xml:space="preserve">. </w:t>
      </w:r>
      <w:r w:rsidR="0057492C">
        <w:t xml:space="preserve"> </w:t>
      </w:r>
      <w:r>
        <w:t xml:space="preserve">Hidayat Rizvi. Available at: </w:t>
      </w:r>
      <w:hyperlink r:id="rId23" w:history="1">
        <w:r w:rsidR="0057492C" w:rsidRPr="0096506D">
          <w:rPr>
            <w:rStyle w:val="Hyperlink"/>
          </w:rPr>
          <w:t>https://hidayatrizvi.com/cultural-differences-in-business-between-uk-and-japan/</w:t>
        </w:r>
      </w:hyperlink>
      <w:r w:rsidR="0057492C">
        <w:t xml:space="preserve"> </w:t>
      </w:r>
      <w:r>
        <w:t>.</w:t>
      </w:r>
      <w:r w:rsidR="0057492C" w:rsidRPr="0057492C">
        <w:t xml:space="preserve"> </w:t>
      </w:r>
      <w:r w:rsidR="0057492C">
        <w:t>(Accessed 13</w:t>
      </w:r>
      <w:r w:rsidR="0057492C" w:rsidRPr="0057492C">
        <w:rPr>
          <w:vertAlign w:val="superscript"/>
        </w:rPr>
        <w:t>th</w:t>
      </w:r>
      <w:r w:rsidR="0057492C">
        <w:t xml:space="preserve"> March 2025).</w:t>
      </w:r>
    </w:p>
    <w:p w14:paraId="3BFC7A3B" w14:textId="77777777" w:rsidR="00CC3E67" w:rsidRDefault="00CC3E67" w:rsidP="00CC3E67">
      <w:pPr>
        <w:pStyle w:val="NormalWeb"/>
        <w:spacing w:before="0" w:beforeAutospacing="0" w:after="240" w:afterAutospacing="0" w:line="360" w:lineRule="auto"/>
        <w:jc w:val="both"/>
      </w:pPr>
      <w:proofErr w:type="spellStart"/>
      <w:r>
        <w:t>Saarni</w:t>
      </w:r>
      <w:proofErr w:type="spellEnd"/>
      <w:r>
        <w:t xml:space="preserve">, C. (2019). </w:t>
      </w:r>
      <w:r>
        <w:rPr>
          <w:i/>
          <w:iCs/>
        </w:rPr>
        <w:t>The Development of Emotional Competence</w:t>
      </w:r>
      <w:r>
        <w:t>. New York: Guilford Press.</w:t>
      </w:r>
    </w:p>
    <w:p w14:paraId="5FE9EF57" w14:textId="0BBCB03A" w:rsidR="00CC3E67" w:rsidRDefault="00CC3E67" w:rsidP="00CC3E67">
      <w:pPr>
        <w:pStyle w:val="NormalWeb"/>
        <w:spacing w:before="0" w:beforeAutospacing="0" w:after="240" w:afterAutospacing="0" w:line="360" w:lineRule="auto"/>
        <w:jc w:val="both"/>
      </w:pPr>
      <w:proofErr w:type="spellStart"/>
      <w:r>
        <w:t>Scroope</w:t>
      </w:r>
      <w:proofErr w:type="spellEnd"/>
      <w:r>
        <w:t xml:space="preserve">, C. (2021). </w:t>
      </w:r>
      <w:r>
        <w:rPr>
          <w:i/>
          <w:iCs/>
        </w:rPr>
        <w:t>Japanese Culture - Business Culture</w:t>
      </w:r>
      <w:r>
        <w:t xml:space="preserve">. Cultural Atlas. Available at: </w:t>
      </w:r>
      <w:hyperlink r:id="rId24" w:history="1">
        <w:r w:rsidR="0057492C" w:rsidRPr="0096506D">
          <w:rPr>
            <w:rStyle w:val="Hyperlink"/>
          </w:rPr>
          <w:t>https://culturalatlas.sbs.com.au/japanese-culture/japanese-culture-business-culture</w:t>
        </w:r>
      </w:hyperlink>
      <w:r w:rsidR="0057492C">
        <w:t xml:space="preserve"> </w:t>
      </w:r>
      <w:r>
        <w:t>.</w:t>
      </w:r>
      <w:r w:rsidR="0057492C">
        <w:t>(Accessed 15</w:t>
      </w:r>
      <w:r w:rsidR="0057492C" w:rsidRPr="0057492C">
        <w:rPr>
          <w:vertAlign w:val="superscript"/>
        </w:rPr>
        <w:t>th</w:t>
      </w:r>
      <w:r w:rsidR="0057492C">
        <w:t xml:space="preserve"> March 2025).</w:t>
      </w:r>
    </w:p>
    <w:p w14:paraId="75B27B0F" w14:textId="4E2BD6F9" w:rsidR="0057492C" w:rsidRDefault="00CC3E67" w:rsidP="0057492C">
      <w:pPr>
        <w:pStyle w:val="NormalWeb"/>
        <w:spacing w:before="0" w:beforeAutospacing="0" w:after="240" w:afterAutospacing="0" w:line="360" w:lineRule="auto"/>
        <w:jc w:val="both"/>
      </w:pPr>
      <w:r>
        <w:t xml:space="preserve">Tabata, N. and Vrij, A. (2022). Differences between Japanese and British participants in self-reported verbal strategies to appear convincing. </w:t>
      </w:r>
      <w:r>
        <w:rPr>
          <w:i/>
          <w:iCs/>
        </w:rPr>
        <w:t>Psychiatry, Psychology and Law</w:t>
      </w:r>
      <w:r>
        <w:t>, 30(2), pp.1–15. :</w:t>
      </w:r>
      <w:r w:rsidR="0057492C">
        <w:t xml:space="preserve"> </w:t>
      </w:r>
      <w:hyperlink r:id="rId25" w:history="1">
        <w:r w:rsidR="0057492C" w:rsidRPr="0096506D">
          <w:rPr>
            <w:rStyle w:val="Hyperlink"/>
          </w:rPr>
          <w:t>https://doi.org/10.1080/13218719.2021.2003269</w:t>
        </w:r>
      </w:hyperlink>
      <w:r w:rsidR="0057492C">
        <w:t xml:space="preserve"> </w:t>
      </w:r>
      <w:r>
        <w:t>.</w:t>
      </w:r>
      <w:r w:rsidR="0057492C">
        <w:t xml:space="preserve"> (Accessed 17</w:t>
      </w:r>
      <w:r w:rsidR="0057492C" w:rsidRPr="0057492C">
        <w:rPr>
          <w:vertAlign w:val="superscript"/>
        </w:rPr>
        <w:t>th</w:t>
      </w:r>
      <w:r w:rsidR="0057492C">
        <w:t xml:space="preserve"> March 2025).</w:t>
      </w:r>
    </w:p>
    <w:p w14:paraId="2C8FC881" w14:textId="642EB39F" w:rsidR="00CC3E67" w:rsidRDefault="00476AF9" w:rsidP="00CC3E67">
      <w:pPr>
        <w:pStyle w:val="NormalWeb"/>
        <w:spacing w:before="0" w:beforeAutospacing="0" w:after="240" w:afterAutospacing="0" w:line="360" w:lineRule="auto"/>
        <w:jc w:val="both"/>
      </w:pPr>
      <w:r>
        <w:lastRenderedPageBreak/>
        <w:t xml:space="preserve">The culture factor group (2024) </w:t>
      </w:r>
      <w:r w:rsidRPr="00476AF9">
        <w:rPr>
          <w:i/>
          <w:iCs/>
        </w:rPr>
        <w:t>Country Comparison Tool</w:t>
      </w:r>
      <w:r>
        <w:rPr>
          <w:i/>
          <w:iCs/>
        </w:rPr>
        <w:t xml:space="preserve"> </w:t>
      </w:r>
      <w:r>
        <w:t xml:space="preserve">. Available at : </w:t>
      </w:r>
      <w:hyperlink r:id="rId26" w:history="1">
        <w:r w:rsidRPr="00476AF9">
          <w:rPr>
            <w:rStyle w:val="Hyperlink"/>
          </w:rPr>
          <w:t>Country comparison tool</w:t>
        </w:r>
      </w:hyperlink>
      <w:r>
        <w:t>. (Accessed 21</w:t>
      </w:r>
      <w:r w:rsidRPr="00476AF9">
        <w:rPr>
          <w:vertAlign w:val="superscript"/>
        </w:rPr>
        <w:t>st</w:t>
      </w:r>
      <w:r>
        <w:t xml:space="preserve"> March 2025).</w:t>
      </w:r>
    </w:p>
    <w:p w14:paraId="230BC5EC" w14:textId="7B54DCF3" w:rsidR="00CC3E67" w:rsidRDefault="00CC3E67" w:rsidP="00CC3E67">
      <w:pPr>
        <w:pStyle w:val="NormalWeb"/>
        <w:spacing w:before="0" w:beforeAutospacing="0" w:after="240" w:afterAutospacing="0" w:line="360" w:lineRule="auto"/>
        <w:jc w:val="both"/>
      </w:pPr>
      <w:r>
        <w:t xml:space="preserve">Thomas, L. (2024). </w:t>
      </w:r>
      <w:r>
        <w:rPr>
          <w:i/>
          <w:iCs/>
        </w:rPr>
        <w:t>A Guide to Understanding Diverse Work Cultures in Asia</w:t>
      </w:r>
      <w:r>
        <w:t xml:space="preserve">. Internsinasia.com. Available at: </w:t>
      </w:r>
      <w:hyperlink r:id="rId27" w:history="1">
        <w:r w:rsidR="0057492C" w:rsidRPr="0096506D">
          <w:rPr>
            <w:rStyle w:val="Hyperlink"/>
          </w:rPr>
          <w:t>https://www.internsinasia.com/blog/exploring-diversity-understanding-different-work-cultures-in-asia</w:t>
        </w:r>
      </w:hyperlink>
      <w:r w:rsidR="0057492C">
        <w:t xml:space="preserve"> </w:t>
      </w:r>
      <w:r>
        <w:t>.</w:t>
      </w:r>
      <w:r w:rsidR="0057492C">
        <w:t xml:space="preserve"> (Accessed 21</w:t>
      </w:r>
      <w:r w:rsidR="0057492C" w:rsidRPr="0057492C">
        <w:rPr>
          <w:vertAlign w:val="superscript"/>
        </w:rPr>
        <w:t>st</w:t>
      </w:r>
      <w:r w:rsidR="0057492C">
        <w:t xml:space="preserve"> March 2025).</w:t>
      </w:r>
    </w:p>
    <w:p w14:paraId="15B4A609" w14:textId="77777777" w:rsidR="00CC3E67" w:rsidRDefault="00CC3E67" w:rsidP="00CC3E67">
      <w:pPr>
        <w:pStyle w:val="NormalWeb"/>
        <w:spacing w:before="0" w:beforeAutospacing="0" w:after="240" w:afterAutospacing="0" w:line="360" w:lineRule="auto"/>
        <w:jc w:val="both"/>
      </w:pPr>
      <w:r>
        <w:t xml:space="preserve">Trompenaars, A. and Hampden-Turner, C. (2021). </w:t>
      </w:r>
      <w:r>
        <w:rPr>
          <w:i/>
          <w:iCs/>
        </w:rPr>
        <w:t>Managing People across Cultures</w:t>
      </w:r>
      <w:r>
        <w:t>. Oxford: Capstone.</w:t>
      </w:r>
    </w:p>
    <w:p w14:paraId="4E525CB1" w14:textId="77777777" w:rsidR="00CC3E67" w:rsidRPr="00EA426C" w:rsidRDefault="00CC3E67" w:rsidP="00C772F0"/>
    <w:sectPr w:rsidR="00CC3E67" w:rsidRPr="00EA426C">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E4841" w14:textId="77777777" w:rsidR="00415F78" w:rsidRDefault="00415F78" w:rsidP="007038D1">
      <w:pPr>
        <w:spacing w:after="0" w:line="240" w:lineRule="auto"/>
      </w:pPr>
      <w:r>
        <w:separator/>
      </w:r>
    </w:p>
  </w:endnote>
  <w:endnote w:type="continuationSeparator" w:id="0">
    <w:p w14:paraId="7FAE46EC" w14:textId="77777777" w:rsidR="00415F78" w:rsidRDefault="00415F78" w:rsidP="00703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7796727"/>
      <w:docPartObj>
        <w:docPartGallery w:val="Page Numbers (Bottom of Page)"/>
        <w:docPartUnique/>
      </w:docPartObj>
    </w:sdtPr>
    <w:sdtContent>
      <w:p w14:paraId="64AE48FC" w14:textId="15DE3C88" w:rsidR="00447E9F" w:rsidRDefault="00447E9F">
        <w:pPr>
          <w:pStyle w:val="Footer"/>
          <w:jc w:val="right"/>
        </w:pPr>
        <w:r>
          <w:fldChar w:fldCharType="begin"/>
        </w:r>
        <w:r>
          <w:instrText>PAGE   \* MERGEFORMAT</w:instrText>
        </w:r>
        <w:r>
          <w:fldChar w:fldCharType="separate"/>
        </w:r>
        <w:r>
          <w:rPr>
            <w:lang w:val="en-GB"/>
          </w:rPr>
          <w:t>2</w:t>
        </w:r>
        <w:r>
          <w:fldChar w:fldCharType="end"/>
        </w:r>
      </w:p>
    </w:sdtContent>
  </w:sdt>
  <w:p w14:paraId="7846AF4A" w14:textId="77777777" w:rsidR="00447E9F" w:rsidRDefault="00447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97A5E" w14:textId="77777777" w:rsidR="00415F78" w:rsidRDefault="00415F78" w:rsidP="007038D1">
      <w:pPr>
        <w:spacing w:after="0" w:line="240" w:lineRule="auto"/>
      </w:pPr>
      <w:r>
        <w:separator/>
      </w:r>
    </w:p>
  </w:footnote>
  <w:footnote w:type="continuationSeparator" w:id="0">
    <w:p w14:paraId="24DA862A" w14:textId="77777777" w:rsidR="00415F78" w:rsidRDefault="00415F78" w:rsidP="00703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171208"/>
      <w:docPartObj>
        <w:docPartGallery w:val="Page Numbers (Top of Page)"/>
        <w:docPartUnique/>
      </w:docPartObj>
    </w:sdtPr>
    <w:sdtEndPr>
      <w:rPr>
        <w:noProof/>
      </w:rPr>
    </w:sdtEndPr>
    <w:sdtContent>
      <w:p w14:paraId="290613E6" w14:textId="77777777" w:rsidR="007038D1" w:rsidRDefault="007038D1">
        <w:pPr>
          <w:pStyle w:val="Header"/>
          <w:jc w:val="right"/>
        </w:pPr>
        <w:r>
          <w:fldChar w:fldCharType="begin"/>
        </w:r>
        <w:r>
          <w:instrText xml:space="preserve"> PAGE   \* MERGEFORMAT </w:instrText>
        </w:r>
        <w:r>
          <w:fldChar w:fldCharType="separate"/>
        </w:r>
        <w:r w:rsidR="00366483">
          <w:rPr>
            <w:noProof/>
          </w:rPr>
          <w:t>1</w:t>
        </w:r>
        <w:r>
          <w:rPr>
            <w:noProof/>
          </w:rPr>
          <w:fldChar w:fldCharType="end"/>
        </w:r>
      </w:p>
    </w:sdtContent>
  </w:sdt>
  <w:p w14:paraId="69363565" w14:textId="77777777" w:rsidR="007038D1" w:rsidRDefault="007038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799FD7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44544911" o:spid="_x0000_i1025" type="#_x0000_t75" style="width:14.25pt;height:14.25pt;visibility:visible;mso-wrap-style:square">
            <v:imagedata r:id="rId1" o:title=""/>
          </v:shape>
        </w:pict>
      </mc:Choice>
      <mc:Fallback>
        <w:drawing>
          <wp:inline distT="0" distB="0" distL="0" distR="0" wp14:anchorId="354E2894" wp14:editId="12778DA9">
            <wp:extent cx="180975" cy="180975"/>
            <wp:effectExtent l="0" t="0" r="0" b="0"/>
            <wp:docPr id="1544544911" name="Picture 154454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mc:Fallback>
    </mc:AlternateContent>
  </w:numPicBullet>
  <w:abstractNum w:abstractNumId="0" w15:restartNumberingAfterBreak="0">
    <w:nsid w:val="06C27F9C"/>
    <w:multiLevelType w:val="multilevel"/>
    <w:tmpl w:val="93F2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B3DF3"/>
    <w:multiLevelType w:val="hybridMultilevel"/>
    <w:tmpl w:val="3C9C784C"/>
    <w:lvl w:ilvl="0" w:tplc="8CB6C75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1A0298B"/>
    <w:multiLevelType w:val="multilevel"/>
    <w:tmpl w:val="F7783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97B45"/>
    <w:multiLevelType w:val="multilevel"/>
    <w:tmpl w:val="B3C870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72E5606"/>
    <w:multiLevelType w:val="multilevel"/>
    <w:tmpl w:val="F8BA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8D7342"/>
    <w:multiLevelType w:val="hybridMultilevel"/>
    <w:tmpl w:val="94DE96B4"/>
    <w:lvl w:ilvl="0" w:tplc="3CDC3796">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0D158A"/>
    <w:multiLevelType w:val="hybridMultilevel"/>
    <w:tmpl w:val="6D3042B8"/>
    <w:lvl w:ilvl="0" w:tplc="F138A736">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33E6EF1"/>
    <w:multiLevelType w:val="multilevel"/>
    <w:tmpl w:val="AC327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9A0D79"/>
    <w:multiLevelType w:val="hybridMultilevel"/>
    <w:tmpl w:val="F7E6E1A6"/>
    <w:lvl w:ilvl="0" w:tplc="2FD0B1A4">
      <w:start w:val="1"/>
      <w:numFmt w:val="lowerRoman"/>
      <w:lvlText w:val="(%1)"/>
      <w:lvlJc w:val="left"/>
      <w:pPr>
        <w:ind w:left="1350" w:hanging="720"/>
      </w:pPr>
      <w:rPr>
        <w:rFonts w:hint="default"/>
      </w:rPr>
    </w:lvl>
    <w:lvl w:ilvl="1" w:tplc="D12AD63E">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FC2912"/>
    <w:multiLevelType w:val="multilevel"/>
    <w:tmpl w:val="9C6E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E14D53"/>
    <w:multiLevelType w:val="multilevel"/>
    <w:tmpl w:val="36C0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BD2B93"/>
    <w:multiLevelType w:val="multilevel"/>
    <w:tmpl w:val="CCE0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4B5AC6"/>
    <w:multiLevelType w:val="multilevel"/>
    <w:tmpl w:val="298A1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76724C"/>
    <w:multiLevelType w:val="multilevel"/>
    <w:tmpl w:val="D7B6F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5C59BA"/>
    <w:multiLevelType w:val="multilevel"/>
    <w:tmpl w:val="D7B6F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3168757">
    <w:abstractNumId w:val="5"/>
  </w:num>
  <w:num w:numId="2" w16cid:durableId="236675512">
    <w:abstractNumId w:val="5"/>
  </w:num>
  <w:num w:numId="3" w16cid:durableId="765928604">
    <w:abstractNumId w:val="8"/>
  </w:num>
  <w:num w:numId="4" w16cid:durableId="1485898052">
    <w:abstractNumId w:val="3"/>
  </w:num>
  <w:num w:numId="5" w16cid:durableId="35396119">
    <w:abstractNumId w:val="6"/>
  </w:num>
  <w:num w:numId="6" w16cid:durableId="1608806973">
    <w:abstractNumId w:val="6"/>
  </w:num>
  <w:num w:numId="7" w16cid:durableId="1699771683">
    <w:abstractNumId w:val="6"/>
  </w:num>
  <w:num w:numId="8" w16cid:durableId="290593717">
    <w:abstractNumId w:val="1"/>
  </w:num>
  <w:num w:numId="9" w16cid:durableId="1878546760">
    <w:abstractNumId w:val="14"/>
  </w:num>
  <w:num w:numId="10" w16cid:durableId="1255169297">
    <w:abstractNumId w:val="10"/>
  </w:num>
  <w:num w:numId="11" w16cid:durableId="1575814652">
    <w:abstractNumId w:val="9"/>
  </w:num>
  <w:num w:numId="12" w16cid:durableId="1272664196">
    <w:abstractNumId w:val="11"/>
  </w:num>
  <w:num w:numId="13" w16cid:durableId="423262845">
    <w:abstractNumId w:val="7"/>
  </w:num>
  <w:num w:numId="14" w16cid:durableId="1681154044">
    <w:abstractNumId w:val="13"/>
  </w:num>
  <w:num w:numId="15" w16cid:durableId="1505704844">
    <w:abstractNumId w:val="4"/>
  </w:num>
  <w:num w:numId="16" w16cid:durableId="632516651">
    <w:abstractNumId w:val="2"/>
  </w:num>
  <w:num w:numId="17" w16cid:durableId="707682045">
    <w:abstractNumId w:val="0"/>
  </w:num>
  <w:num w:numId="18" w16cid:durableId="10060540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B34"/>
    <w:rsid w:val="00000B51"/>
    <w:rsid w:val="00001950"/>
    <w:rsid w:val="00024916"/>
    <w:rsid w:val="00034C1F"/>
    <w:rsid w:val="00064146"/>
    <w:rsid w:val="00065F98"/>
    <w:rsid w:val="000746AA"/>
    <w:rsid w:val="000819B7"/>
    <w:rsid w:val="000870CE"/>
    <w:rsid w:val="000964F0"/>
    <w:rsid w:val="000B3F51"/>
    <w:rsid w:val="000C495A"/>
    <w:rsid w:val="000C50A5"/>
    <w:rsid w:val="000C6A4E"/>
    <w:rsid w:val="000D30A8"/>
    <w:rsid w:val="00103901"/>
    <w:rsid w:val="001342F2"/>
    <w:rsid w:val="00134BFA"/>
    <w:rsid w:val="00147165"/>
    <w:rsid w:val="00150A6F"/>
    <w:rsid w:val="001550EA"/>
    <w:rsid w:val="0015720D"/>
    <w:rsid w:val="00174002"/>
    <w:rsid w:val="00186A56"/>
    <w:rsid w:val="0019792F"/>
    <w:rsid w:val="001B45A2"/>
    <w:rsid w:val="001B5224"/>
    <w:rsid w:val="001B742C"/>
    <w:rsid w:val="001D189A"/>
    <w:rsid w:val="001D6D72"/>
    <w:rsid w:val="001D7609"/>
    <w:rsid w:val="001E3543"/>
    <w:rsid w:val="001F0959"/>
    <w:rsid w:val="00211247"/>
    <w:rsid w:val="00221291"/>
    <w:rsid w:val="00230193"/>
    <w:rsid w:val="00243C96"/>
    <w:rsid w:val="00243FEE"/>
    <w:rsid w:val="00256473"/>
    <w:rsid w:val="002762F8"/>
    <w:rsid w:val="00284AEC"/>
    <w:rsid w:val="0028627A"/>
    <w:rsid w:val="00287D27"/>
    <w:rsid w:val="002949E2"/>
    <w:rsid w:val="00296830"/>
    <w:rsid w:val="002A7B27"/>
    <w:rsid w:val="002B1A6E"/>
    <w:rsid w:val="002B5297"/>
    <w:rsid w:val="002C224E"/>
    <w:rsid w:val="002C6AD2"/>
    <w:rsid w:val="002D31DA"/>
    <w:rsid w:val="002E760C"/>
    <w:rsid w:val="0030036A"/>
    <w:rsid w:val="00301B88"/>
    <w:rsid w:val="00331DB3"/>
    <w:rsid w:val="003334E8"/>
    <w:rsid w:val="00335F85"/>
    <w:rsid w:val="0034235B"/>
    <w:rsid w:val="00343A39"/>
    <w:rsid w:val="003557AC"/>
    <w:rsid w:val="0035614C"/>
    <w:rsid w:val="00361C25"/>
    <w:rsid w:val="003637CD"/>
    <w:rsid w:val="003656C4"/>
    <w:rsid w:val="00366483"/>
    <w:rsid w:val="003668E1"/>
    <w:rsid w:val="003731EC"/>
    <w:rsid w:val="0038324F"/>
    <w:rsid w:val="00383A40"/>
    <w:rsid w:val="00387EEA"/>
    <w:rsid w:val="003A7A5F"/>
    <w:rsid w:val="003B4C04"/>
    <w:rsid w:val="003C20B5"/>
    <w:rsid w:val="003C2208"/>
    <w:rsid w:val="003C69B8"/>
    <w:rsid w:val="003C6AE8"/>
    <w:rsid w:val="003E51FA"/>
    <w:rsid w:val="003F7894"/>
    <w:rsid w:val="00402397"/>
    <w:rsid w:val="004078E4"/>
    <w:rsid w:val="00410607"/>
    <w:rsid w:val="00415F78"/>
    <w:rsid w:val="00417EC6"/>
    <w:rsid w:val="00421426"/>
    <w:rsid w:val="00425441"/>
    <w:rsid w:val="004258FE"/>
    <w:rsid w:val="0043034C"/>
    <w:rsid w:val="0043246A"/>
    <w:rsid w:val="00435784"/>
    <w:rsid w:val="00447E9F"/>
    <w:rsid w:val="00450C88"/>
    <w:rsid w:val="00453673"/>
    <w:rsid w:val="00470DAE"/>
    <w:rsid w:val="00476AF9"/>
    <w:rsid w:val="00484010"/>
    <w:rsid w:val="004860B7"/>
    <w:rsid w:val="0049375A"/>
    <w:rsid w:val="004A6E67"/>
    <w:rsid w:val="004B1612"/>
    <w:rsid w:val="004C311A"/>
    <w:rsid w:val="004C6463"/>
    <w:rsid w:val="004D61A5"/>
    <w:rsid w:val="004E14D5"/>
    <w:rsid w:val="004E3F9A"/>
    <w:rsid w:val="004E5578"/>
    <w:rsid w:val="004F30C2"/>
    <w:rsid w:val="004F4CE7"/>
    <w:rsid w:val="004F4E13"/>
    <w:rsid w:val="004F7B44"/>
    <w:rsid w:val="005150FD"/>
    <w:rsid w:val="0051585E"/>
    <w:rsid w:val="00516EC1"/>
    <w:rsid w:val="0052041D"/>
    <w:rsid w:val="00542474"/>
    <w:rsid w:val="005503DF"/>
    <w:rsid w:val="00550747"/>
    <w:rsid w:val="00565CE6"/>
    <w:rsid w:val="00573FD6"/>
    <w:rsid w:val="0057492C"/>
    <w:rsid w:val="00577672"/>
    <w:rsid w:val="005813A1"/>
    <w:rsid w:val="00581463"/>
    <w:rsid w:val="005A50F9"/>
    <w:rsid w:val="005B01CC"/>
    <w:rsid w:val="005F03CA"/>
    <w:rsid w:val="005F7B34"/>
    <w:rsid w:val="00603AF5"/>
    <w:rsid w:val="00605AF0"/>
    <w:rsid w:val="00615B24"/>
    <w:rsid w:val="006246A4"/>
    <w:rsid w:val="0063599D"/>
    <w:rsid w:val="00655C70"/>
    <w:rsid w:val="00655D49"/>
    <w:rsid w:val="006634D2"/>
    <w:rsid w:val="00677F5E"/>
    <w:rsid w:val="00687E64"/>
    <w:rsid w:val="006A6100"/>
    <w:rsid w:val="006B53BF"/>
    <w:rsid w:val="006C2201"/>
    <w:rsid w:val="006D5988"/>
    <w:rsid w:val="006E2C21"/>
    <w:rsid w:val="006E3A4D"/>
    <w:rsid w:val="006F6053"/>
    <w:rsid w:val="007038D1"/>
    <w:rsid w:val="00725F19"/>
    <w:rsid w:val="00737B6B"/>
    <w:rsid w:val="00746C7A"/>
    <w:rsid w:val="007503AE"/>
    <w:rsid w:val="00754D39"/>
    <w:rsid w:val="00772080"/>
    <w:rsid w:val="007823DE"/>
    <w:rsid w:val="007842D7"/>
    <w:rsid w:val="007B43EA"/>
    <w:rsid w:val="007B5A8B"/>
    <w:rsid w:val="007C0B53"/>
    <w:rsid w:val="007C6750"/>
    <w:rsid w:val="00821DB9"/>
    <w:rsid w:val="00824E8A"/>
    <w:rsid w:val="008250CC"/>
    <w:rsid w:val="0082642B"/>
    <w:rsid w:val="0083044E"/>
    <w:rsid w:val="008510CC"/>
    <w:rsid w:val="00851D60"/>
    <w:rsid w:val="0085503E"/>
    <w:rsid w:val="00857877"/>
    <w:rsid w:val="00864291"/>
    <w:rsid w:val="00864721"/>
    <w:rsid w:val="008747FB"/>
    <w:rsid w:val="008848BB"/>
    <w:rsid w:val="008A2D0E"/>
    <w:rsid w:val="008D143A"/>
    <w:rsid w:val="008D2389"/>
    <w:rsid w:val="008E4E13"/>
    <w:rsid w:val="008F4FD2"/>
    <w:rsid w:val="009018FC"/>
    <w:rsid w:val="00906F2F"/>
    <w:rsid w:val="00924CE8"/>
    <w:rsid w:val="00944844"/>
    <w:rsid w:val="0094530F"/>
    <w:rsid w:val="00946881"/>
    <w:rsid w:val="00957E84"/>
    <w:rsid w:val="00980F70"/>
    <w:rsid w:val="00991644"/>
    <w:rsid w:val="00995991"/>
    <w:rsid w:val="0099617B"/>
    <w:rsid w:val="00997F89"/>
    <w:rsid w:val="009A246E"/>
    <w:rsid w:val="009A7FFA"/>
    <w:rsid w:val="009B11F5"/>
    <w:rsid w:val="009C2A05"/>
    <w:rsid w:val="009C73B8"/>
    <w:rsid w:val="009D1BEF"/>
    <w:rsid w:val="009D7327"/>
    <w:rsid w:val="00A005A6"/>
    <w:rsid w:val="00A20E5E"/>
    <w:rsid w:val="00A27A2D"/>
    <w:rsid w:val="00A309A7"/>
    <w:rsid w:val="00A33B28"/>
    <w:rsid w:val="00A45F76"/>
    <w:rsid w:val="00A673B7"/>
    <w:rsid w:val="00A752D6"/>
    <w:rsid w:val="00A86BFE"/>
    <w:rsid w:val="00A90102"/>
    <w:rsid w:val="00A92C3F"/>
    <w:rsid w:val="00AA0AD1"/>
    <w:rsid w:val="00AB795A"/>
    <w:rsid w:val="00AC1B1D"/>
    <w:rsid w:val="00AD69DE"/>
    <w:rsid w:val="00AE34CA"/>
    <w:rsid w:val="00B03228"/>
    <w:rsid w:val="00B060E0"/>
    <w:rsid w:val="00B25DC7"/>
    <w:rsid w:val="00B331EA"/>
    <w:rsid w:val="00B342B2"/>
    <w:rsid w:val="00B350CD"/>
    <w:rsid w:val="00B3582D"/>
    <w:rsid w:val="00B4630D"/>
    <w:rsid w:val="00B50D12"/>
    <w:rsid w:val="00B54483"/>
    <w:rsid w:val="00B6131F"/>
    <w:rsid w:val="00B77315"/>
    <w:rsid w:val="00B85F00"/>
    <w:rsid w:val="00BA1408"/>
    <w:rsid w:val="00BA22C4"/>
    <w:rsid w:val="00BB2B34"/>
    <w:rsid w:val="00BB63A9"/>
    <w:rsid w:val="00BB7E37"/>
    <w:rsid w:val="00BD2CAA"/>
    <w:rsid w:val="00BE1D7C"/>
    <w:rsid w:val="00BE2353"/>
    <w:rsid w:val="00BF3630"/>
    <w:rsid w:val="00BF7953"/>
    <w:rsid w:val="00C00103"/>
    <w:rsid w:val="00C0637D"/>
    <w:rsid w:val="00C15744"/>
    <w:rsid w:val="00C22CC8"/>
    <w:rsid w:val="00C47D59"/>
    <w:rsid w:val="00C5623C"/>
    <w:rsid w:val="00C743BD"/>
    <w:rsid w:val="00C772F0"/>
    <w:rsid w:val="00C93961"/>
    <w:rsid w:val="00CA332F"/>
    <w:rsid w:val="00CB1430"/>
    <w:rsid w:val="00CC3D68"/>
    <w:rsid w:val="00CC3E67"/>
    <w:rsid w:val="00CD4057"/>
    <w:rsid w:val="00CF5765"/>
    <w:rsid w:val="00CF6330"/>
    <w:rsid w:val="00D139F0"/>
    <w:rsid w:val="00D1581B"/>
    <w:rsid w:val="00D41AC1"/>
    <w:rsid w:val="00D42216"/>
    <w:rsid w:val="00D576AC"/>
    <w:rsid w:val="00D6020D"/>
    <w:rsid w:val="00D62ED8"/>
    <w:rsid w:val="00D646DA"/>
    <w:rsid w:val="00D72E89"/>
    <w:rsid w:val="00D8396D"/>
    <w:rsid w:val="00D8590F"/>
    <w:rsid w:val="00D93C9B"/>
    <w:rsid w:val="00DA6988"/>
    <w:rsid w:val="00DB1EDA"/>
    <w:rsid w:val="00DB38F1"/>
    <w:rsid w:val="00DB5D0C"/>
    <w:rsid w:val="00DD3F1A"/>
    <w:rsid w:val="00DE3057"/>
    <w:rsid w:val="00DF2290"/>
    <w:rsid w:val="00DF2CC8"/>
    <w:rsid w:val="00E1275A"/>
    <w:rsid w:val="00E16204"/>
    <w:rsid w:val="00E170BD"/>
    <w:rsid w:val="00E21C5A"/>
    <w:rsid w:val="00E25CC1"/>
    <w:rsid w:val="00E325D5"/>
    <w:rsid w:val="00E3377A"/>
    <w:rsid w:val="00E56C36"/>
    <w:rsid w:val="00E81B71"/>
    <w:rsid w:val="00E8427E"/>
    <w:rsid w:val="00E848B6"/>
    <w:rsid w:val="00E8736B"/>
    <w:rsid w:val="00E9294D"/>
    <w:rsid w:val="00EA426C"/>
    <w:rsid w:val="00EC11F6"/>
    <w:rsid w:val="00EC5F53"/>
    <w:rsid w:val="00EE2CE8"/>
    <w:rsid w:val="00EF7614"/>
    <w:rsid w:val="00F27D68"/>
    <w:rsid w:val="00F333F6"/>
    <w:rsid w:val="00F513A3"/>
    <w:rsid w:val="00F577D9"/>
    <w:rsid w:val="00F6147D"/>
    <w:rsid w:val="00F619B3"/>
    <w:rsid w:val="00F924A4"/>
    <w:rsid w:val="00FA0776"/>
    <w:rsid w:val="00FA181C"/>
    <w:rsid w:val="00FC0D51"/>
    <w:rsid w:val="00FC6442"/>
    <w:rsid w:val="00FE3F7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475566"/>
  <w15:chartTrackingRefBased/>
  <w15:docId w15:val="{918981A8-6F18-47FF-8807-F7C177BD2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291"/>
    <w:pPr>
      <w:spacing w:line="36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autoRedefine/>
    <w:uiPriority w:val="9"/>
    <w:qFormat/>
    <w:rsid w:val="007038D1"/>
    <w:pPr>
      <w:keepNext/>
      <w:keepLines/>
      <w:spacing w:before="240" w:after="40"/>
      <w:outlineLvl w:val="0"/>
    </w:pPr>
    <w:rPr>
      <w:rFonts w:eastAsiaTheme="majorEastAsia" w:cstheme="majorBidi"/>
      <w:b/>
      <w:kern w:val="0"/>
      <w:sz w:val="32"/>
      <w:szCs w:val="32"/>
      <w14:ligatures w14:val="none"/>
    </w:rPr>
  </w:style>
  <w:style w:type="paragraph" w:styleId="Heading2">
    <w:name w:val="heading 2"/>
    <w:basedOn w:val="Normal"/>
    <w:next w:val="Normal"/>
    <w:link w:val="Heading2Char"/>
    <w:autoRedefine/>
    <w:uiPriority w:val="9"/>
    <w:unhideWhenUsed/>
    <w:qFormat/>
    <w:rsid w:val="007038D1"/>
    <w:pPr>
      <w:keepNext/>
      <w:keepLines/>
      <w:spacing w:before="40" w:after="40"/>
      <w:outlineLvl w:val="1"/>
    </w:pPr>
    <w:rPr>
      <w:rFonts w:eastAsiaTheme="majorEastAsia" w:cstheme="majorBidi"/>
      <w:b/>
      <w:bCs/>
      <w:color w:val="5B9BD5" w:themeColor="accent1"/>
      <w:kern w:val="0"/>
      <w:sz w:val="28"/>
      <w:szCs w:val="32"/>
      <w14:ligatures w14:val="none"/>
    </w:rPr>
  </w:style>
  <w:style w:type="paragraph" w:styleId="Heading3">
    <w:name w:val="heading 3"/>
    <w:basedOn w:val="Normal"/>
    <w:next w:val="Normal"/>
    <w:link w:val="Heading3Char"/>
    <w:autoRedefine/>
    <w:uiPriority w:val="9"/>
    <w:unhideWhenUsed/>
    <w:qFormat/>
    <w:rsid w:val="004860B7"/>
    <w:pPr>
      <w:keepNext/>
      <w:keepLines/>
      <w:spacing w:before="40"/>
      <w:outlineLvl w:val="2"/>
    </w:pPr>
    <w:rPr>
      <w:rFonts w:eastAsiaTheme="majorEastAsia" w:cstheme="majorBidi"/>
      <w:b/>
      <w:i/>
      <w:color w:val="5B9BD5" w:themeColor="accent1"/>
      <w:kern w:val="0"/>
      <w:sz w:val="26"/>
      <w:szCs w:val="21"/>
      <w:lang w:eastAsia="en-GB"/>
      <w14:ligatures w14:val="none"/>
    </w:rPr>
  </w:style>
  <w:style w:type="paragraph" w:styleId="Heading4">
    <w:name w:val="heading 4"/>
    <w:basedOn w:val="Normal"/>
    <w:next w:val="Normal"/>
    <w:link w:val="Heading4Char"/>
    <w:uiPriority w:val="9"/>
    <w:semiHidden/>
    <w:unhideWhenUsed/>
    <w:qFormat/>
    <w:rsid w:val="004E3F9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7">
    <w:name w:val="heading 7"/>
    <w:basedOn w:val="Normal"/>
    <w:next w:val="Normal"/>
    <w:link w:val="Heading7Char"/>
    <w:autoRedefine/>
    <w:uiPriority w:val="9"/>
    <w:unhideWhenUsed/>
    <w:qFormat/>
    <w:rsid w:val="00754D39"/>
    <w:pPr>
      <w:outlineLvl w:val="6"/>
    </w:pPr>
    <w:rPr>
      <w:rFonts w:eastAsiaTheme="majorEastAsia" w:cstheme="majorBidi"/>
      <w:b/>
      <w:i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38D1"/>
    <w:rPr>
      <w:rFonts w:ascii="Times New Roman" w:eastAsiaTheme="majorEastAsia" w:hAnsi="Times New Roman" w:cstheme="majorBidi"/>
      <w:b/>
      <w:bCs/>
      <w:color w:val="5B9BD5" w:themeColor="accent1"/>
      <w:sz w:val="28"/>
      <w:szCs w:val="32"/>
    </w:rPr>
  </w:style>
  <w:style w:type="character" w:customStyle="1" w:styleId="Heading1Char">
    <w:name w:val="Heading 1 Char"/>
    <w:basedOn w:val="DefaultParagraphFont"/>
    <w:link w:val="Heading1"/>
    <w:uiPriority w:val="9"/>
    <w:rsid w:val="007038D1"/>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4860B7"/>
    <w:rPr>
      <w:rFonts w:ascii="Times New Roman" w:eastAsiaTheme="majorEastAsia" w:hAnsi="Times New Roman" w:cstheme="majorBidi"/>
      <w:b/>
      <w:i/>
      <w:color w:val="5B9BD5" w:themeColor="accent1"/>
      <w:sz w:val="26"/>
      <w:szCs w:val="21"/>
      <w:lang w:eastAsia="en-GB"/>
    </w:rPr>
  </w:style>
  <w:style w:type="paragraph" w:styleId="NoSpacing">
    <w:name w:val="No Spacing"/>
    <w:autoRedefine/>
    <w:uiPriority w:val="1"/>
    <w:rsid w:val="00CC3D68"/>
    <w:pPr>
      <w:spacing w:after="0" w:line="360" w:lineRule="auto"/>
      <w:jc w:val="both"/>
    </w:pPr>
    <w:rPr>
      <w:rFonts w:ascii="Arial" w:eastAsia="Arial" w:hAnsi="Arial" w:cs="Arial"/>
      <w:sz w:val="24"/>
      <w:szCs w:val="20"/>
    </w:rPr>
  </w:style>
  <w:style w:type="character" w:customStyle="1" w:styleId="Heading7Char">
    <w:name w:val="Heading 7 Char"/>
    <w:basedOn w:val="DefaultParagraphFont"/>
    <w:link w:val="Heading7"/>
    <w:uiPriority w:val="9"/>
    <w:rsid w:val="00754D39"/>
    <w:rPr>
      <w:rFonts w:eastAsiaTheme="majorEastAsia" w:cstheme="majorBidi"/>
      <w:b/>
      <w:iCs/>
      <w:sz w:val="32"/>
      <w:lang w:val="en-GB"/>
    </w:rPr>
  </w:style>
  <w:style w:type="paragraph" w:customStyle="1" w:styleId="Normal1">
    <w:name w:val="Normal1"/>
    <w:link w:val="normalChar"/>
    <w:autoRedefine/>
    <w:rsid w:val="00573FD6"/>
    <w:pPr>
      <w:spacing w:after="0" w:line="360" w:lineRule="auto"/>
      <w:jc w:val="both"/>
    </w:pPr>
    <w:rPr>
      <w:rFonts w:ascii="Times New Roman" w:eastAsiaTheme="majorEastAsia" w:hAnsi="Times New Roman" w:cs="Times New Roman"/>
      <w:bCs/>
      <w:color w:val="000000" w:themeColor="text1"/>
      <w:kern w:val="32"/>
      <w:sz w:val="24"/>
      <w:szCs w:val="32"/>
      <w:lang w:val="en-GB"/>
    </w:rPr>
  </w:style>
  <w:style w:type="character" w:customStyle="1" w:styleId="normalChar">
    <w:name w:val="normal Char"/>
    <w:basedOn w:val="Heading1Char"/>
    <w:link w:val="Normal1"/>
    <w:rsid w:val="00573FD6"/>
    <w:rPr>
      <w:rFonts w:ascii="Times New Roman" w:eastAsiaTheme="majorEastAsia" w:hAnsi="Times New Roman" w:cs="Times New Roman"/>
      <w:b w:val="0"/>
      <w:bCs w:val="0"/>
      <w:noProof/>
      <w:color w:val="000000" w:themeColor="text1"/>
      <w:kern w:val="32"/>
      <w:sz w:val="24"/>
      <w:szCs w:val="32"/>
      <w:lang w:val="en-GB" w:eastAsia="ja-JP"/>
      <w14:ligatures w14:val="standardContextual"/>
    </w:rPr>
  </w:style>
  <w:style w:type="paragraph" w:customStyle="1" w:styleId="Heading21">
    <w:name w:val="Heading 21"/>
    <w:basedOn w:val="Heading3"/>
    <w:link w:val="heading2Char0"/>
    <w:autoRedefine/>
    <w:rsid w:val="000D30A8"/>
    <w:rPr>
      <w:bCs/>
    </w:rPr>
  </w:style>
  <w:style w:type="character" w:customStyle="1" w:styleId="heading2Char0">
    <w:name w:val="heading 2 Char"/>
    <w:basedOn w:val="Heading3Char"/>
    <w:link w:val="Heading21"/>
    <w:rsid w:val="000D30A8"/>
    <w:rPr>
      <w:rFonts w:ascii="Arial" w:eastAsiaTheme="majorEastAsia" w:hAnsi="Arial" w:cstheme="majorBidi"/>
      <w:b/>
      <w:bCs/>
      <w:i/>
      <w:color w:val="2E74B5" w:themeColor="accent1" w:themeShade="BF"/>
      <w:kern w:val="2"/>
      <w:sz w:val="24"/>
      <w:szCs w:val="24"/>
      <w:u w:val="single"/>
      <w:lang w:val="en-GB" w:eastAsia="en-GB"/>
      <w14:ligatures w14:val="standardContextual"/>
    </w:rPr>
  </w:style>
  <w:style w:type="paragraph" w:customStyle="1" w:styleId="Style1">
    <w:name w:val="Style1"/>
    <w:basedOn w:val="Normal"/>
    <w:link w:val="Style1Char"/>
    <w:autoRedefine/>
    <w:rsid w:val="00AA0AD1"/>
    <w:rPr>
      <w:kern w:val="0"/>
      <w14:ligatures w14:val="none"/>
    </w:rPr>
  </w:style>
  <w:style w:type="character" w:customStyle="1" w:styleId="Style1Char">
    <w:name w:val="Style1 Char"/>
    <w:basedOn w:val="DefaultParagraphFont"/>
    <w:link w:val="Style1"/>
    <w:rsid w:val="00AA0AD1"/>
    <w:rPr>
      <w:rFonts w:ascii="Times New Roman" w:hAnsi="Times New Roman"/>
      <w:sz w:val="24"/>
    </w:rPr>
  </w:style>
  <w:style w:type="paragraph" w:styleId="NormalWeb">
    <w:name w:val="Normal (Web)"/>
    <w:basedOn w:val="Normal"/>
    <w:uiPriority w:val="99"/>
    <w:semiHidden/>
    <w:unhideWhenUsed/>
    <w:rsid w:val="005F03CA"/>
    <w:pPr>
      <w:spacing w:before="100" w:beforeAutospacing="1" w:after="100" w:afterAutospacing="1" w:line="240" w:lineRule="auto"/>
      <w:jc w:val="left"/>
    </w:pPr>
    <w:rPr>
      <w:rFonts w:eastAsia="Times New Roman" w:cs="Times New Roman"/>
      <w:kern w:val="0"/>
      <w:szCs w:val="24"/>
      <w:lang w:bidi="bn-IN"/>
      <w14:ligatures w14:val="none"/>
    </w:rPr>
  </w:style>
  <w:style w:type="character" w:styleId="Strong">
    <w:name w:val="Strong"/>
    <w:basedOn w:val="DefaultParagraphFont"/>
    <w:uiPriority w:val="22"/>
    <w:qFormat/>
    <w:rsid w:val="005F03CA"/>
    <w:rPr>
      <w:b/>
      <w:bCs/>
    </w:rPr>
  </w:style>
  <w:style w:type="character" w:customStyle="1" w:styleId="Heading4Char">
    <w:name w:val="Heading 4 Char"/>
    <w:basedOn w:val="DefaultParagraphFont"/>
    <w:link w:val="Heading4"/>
    <w:uiPriority w:val="9"/>
    <w:semiHidden/>
    <w:rsid w:val="004E3F9A"/>
    <w:rPr>
      <w:rFonts w:asciiTheme="majorHAnsi" w:eastAsiaTheme="majorEastAsia" w:hAnsiTheme="majorHAnsi" w:cstheme="majorBidi"/>
      <w:i/>
      <w:iCs/>
      <w:color w:val="2E74B5" w:themeColor="accent1" w:themeShade="BF"/>
      <w:kern w:val="2"/>
      <w:sz w:val="24"/>
      <w14:ligatures w14:val="standardContextual"/>
    </w:rPr>
  </w:style>
  <w:style w:type="character" w:styleId="Emphasis">
    <w:name w:val="Emphasis"/>
    <w:basedOn w:val="DefaultParagraphFont"/>
    <w:uiPriority w:val="20"/>
    <w:qFormat/>
    <w:rsid w:val="00E16204"/>
    <w:rPr>
      <w:i/>
      <w:iCs/>
    </w:rPr>
  </w:style>
  <w:style w:type="paragraph" w:styleId="TOCHeading">
    <w:name w:val="TOC Heading"/>
    <w:basedOn w:val="Heading1"/>
    <w:next w:val="Normal"/>
    <w:uiPriority w:val="39"/>
    <w:unhideWhenUsed/>
    <w:qFormat/>
    <w:rsid w:val="007038D1"/>
    <w:pPr>
      <w:spacing w:after="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038D1"/>
    <w:pPr>
      <w:spacing w:after="100"/>
    </w:pPr>
  </w:style>
  <w:style w:type="paragraph" w:styleId="TOC2">
    <w:name w:val="toc 2"/>
    <w:basedOn w:val="Normal"/>
    <w:next w:val="Normal"/>
    <w:autoRedefine/>
    <w:uiPriority w:val="39"/>
    <w:unhideWhenUsed/>
    <w:rsid w:val="007038D1"/>
    <w:pPr>
      <w:spacing w:after="100"/>
      <w:ind w:left="240"/>
    </w:pPr>
  </w:style>
  <w:style w:type="character" w:styleId="Hyperlink">
    <w:name w:val="Hyperlink"/>
    <w:basedOn w:val="DefaultParagraphFont"/>
    <w:uiPriority w:val="99"/>
    <w:unhideWhenUsed/>
    <w:rsid w:val="007038D1"/>
    <w:rPr>
      <w:color w:val="0563C1" w:themeColor="hyperlink"/>
      <w:u w:val="single"/>
    </w:rPr>
  </w:style>
  <w:style w:type="paragraph" w:styleId="Header">
    <w:name w:val="header"/>
    <w:basedOn w:val="Normal"/>
    <w:link w:val="HeaderChar"/>
    <w:uiPriority w:val="99"/>
    <w:unhideWhenUsed/>
    <w:rsid w:val="00703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8D1"/>
    <w:rPr>
      <w:rFonts w:ascii="Times New Roman" w:hAnsi="Times New Roman"/>
      <w:kern w:val="2"/>
      <w:sz w:val="24"/>
      <w14:ligatures w14:val="standardContextual"/>
    </w:rPr>
  </w:style>
  <w:style w:type="paragraph" w:styleId="Footer">
    <w:name w:val="footer"/>
    <w:basedOn w:val="Normal"/>
    <w:link w:val="FooterChar"/>
    <w:uiPriority w:val="99"/>
    <w:unhideWhenUsed/>
    <w:rsid w:val="00703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8D1"/>
    <w:rPr>
      <w:rFonts w:ascii="Times New Roman" w:hAnsi="Times New Roman"/>
      <w:kern w:val="2"/>
      <w:sz w:val="24"/>
      <w14:ligatures w14:val="standardContextual"/>
    </w:rPr>
  </w:style>
  <w:style w:type="character" w:styleId="UnresolvedMention">
    <w:name w:val="Unresolved Mention"/>
    <w:basedOn w:val="DefaultParagraphFont"/>
    <w:uiPriority w:val="99"/>
    <w:semiHidden/>
    <w:unhideWhenUsed/>
    <w:rsid w:val="00BD2CAA"/>
    <w:rPr>
      <w:color w:val="605E5C"/>
      <w:shd w:val="clear" w:color="auto" w:fill="E1DFDD"/>
    </w:rPr>
  </w:style>
  <w:style w:type="character" w:styleId="FollowedHyperlink">
    <w:name w:val="FollowedHyperlink"/>
    <w:basedOn w:val="DefaultParagraphFont"/>
    <w:uiPriority w:val="99"/>
    <w:semiHidden/>
    <w:unhideWhenUsed/>
    <w:rsid w:val="00BD2C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84060">
      <w:bodyDiv w:val="1"/>
      <w:marLeft w:val="0"/>
      <w:marRight w:val="0"/>
      <w:marTop w:val="0"/>
      <w:marBottom w:val="0"/>
      <w:divBdr>
        <w:top w:val="none" w:sz="0" w:space="0" w:color="auto"/>
        <w:left w:val="none" w:sz="0" w:space="0" w:color="auto"/>
        <w:bottom w:val="none" w:sz="0" w:space="0" w:color="auto"/>
        <w:right w:val="none" w:sz="0" w:space="0" w:color="auto"/>
      </w:divBdr>
    </w:div>
    <w:div w:id="109445284">
      <w:bodyDiv w:val="1"/>
      <w:marLeft w:val="0"/>
      <w:marRight w:val="0"/>
      <w:marTop w:val="0"/>
      <w:marBottom w:val="0"/>
      <w:divBdr>
        <w:top w:val="none" w:sz="0" w:space="0" w:color="auto"/>
        <w:left w:val="none" w:sz="0" w:space="0" w:color="auto"/>
        <w:bottom w:val="none" w:sz="0" w:space="0" w:color="auto"/>
        <w:right w:val="none" w:sz="0" w:space="0" w:color="auto"/>
      </w:divBdr>
    </w:div>
    <w:div w:id="141391137">
      <w:bodyDiv w:val="1"/>
      <w:marLeft w:val="0"/>
      <w:marRight w:val="0"/>
      <w:marTop w:val="0"/>
      <w:marBottom w:val="0"/>
      <w:divBdr>
        <w:top w:val="none" w:sz="0" w:space="0" w:color="auto"/>
        <w:left w:val="none" w:sz="0" w:space="0" w:color="auto"/>
        <w:bottom w:val="none" w:sz="0" w:space="0" w:color="auto"/>
        <w:right w:val="none" w:sz="0" w:space="0" w:color="auto"/>
      </w:divBdr>
    </w:div>
    <w:div w:id="191891563">
      <w:bodyDiv w:val="1"/>
      <w:marLeft w:val="0"/>
      <w:marRight w:val="0"/>
      <w:marTop w:val="0"/>
      <w:marBottom w:val="0"/>
      <w:divBdr>
        <w:top w:val="none" w:sz="0" w:space="0" w:color="auto"/>
        <w:left w:val="none" w:sz="0" w:space="0" w:color="auto"/>
        <w:bottom w:val="none" w:sz="0" w:space="0" w:color="auto"/>
        <w:right w:val="none" w:sz="0" w:space="0" w:color="auto"/>
      </w:divBdr>
      <w:divsChild>
        <w:div w:id="1807965017">
          <w:marLeft w:val="0"/>
          <w:marRight w:val="0"/>
          <w:marTop w:val="0"/>
          <w:marBottom w:val="0"/>
          <w:divBdr>
            <w:top w:val="none" w:sz="0" w:space="0" w:color="auto"/>
            <w:left w:val="none" w:sz="0" w:space="0" w:color="auto"/>
            <w:bottom w:val="none" w:sz="0" w:space="0" w:color="auto"/>
            <w:right w:val="none" w:sz="0" w:space="0" w:color="auto"/>
          </w:divBdr>
        </w:div>
      </w:divsChild>
    </w:div>
    <w:div w:id="367409856">
      <w:bodyDiv w:val="1"/>
      <w:marLeft w:val="0"/>
      <w:marRight w:val="0"/>
      <w:marTop w:val="0"/>
      <w:marBottom w:val="0"/>
      <w:divBdr>
        <w:top w:val="none" w:sz="0" w:space="0" w:color="auto"/>
        <w:left w:val="none" w:sz="0" w:space="0" w:color="auto"/>
        <w:bottom w:val="none" w:sz="0" w:space="0" w:color="auto"/>
        <w:right w:val="none" w:sz="0" w:space="0" w:color="auto"/>
      </w:divBdr>
    </w:div>
    <w:div w:id="444351283">
      <w:bodyDiv w:val="1"/>
      <w:marLeft w:val="0"/>
      <w:marRight w:val="0"/>
      <w:marTop w:val="0"/>
      <w:marBottom w:val="0"/>
      <w:divBdr>
        <w:top w:val="none" w:sz="0" w:space="0" w:color="auto"/>
        <w:left w:val="none" w:sz="0" w:space="0" w:color="auto"/>
        <w:bottom w:val="none" w:sz="0" w:space="0" w:color="auto"/>
        <w:right w:val="none" w:sz="0" w:space="0" w:color="auto"/>
      </w:divBdr>
    </w:div>
    <w:div w:id="654065642">
      <w:bodyDiv w:val="1"/>
      <w:marLeft w:val="0"/>
      <w:marRight w:val="0"/>
      <w:marTop w:val="0"/>
      <w:marBottom w:val="0"/>
      <w:divBdr>
        <w:top w:val="none" w:sz="0" w:space="0" w:color="auto"/>
        <w:left w:val="none" w:sz="0" w:space="0" w:color="auto"/>
        <w:bottom w:val="none" w:sz="0" w:space="0" w:color="auto"/>
        <w:right w:val="none" w:sz="0" w:space="0" w:color="auto"/>
      </w:divBdr>
    </w:div>
    <w:div w:id="708843695">
      <w:bodyDiv w:val="1"/>
      <w:marLeft w:val="0"/>
      <w:marRight w:val="0"/>
      <w:marTop w:val="0"/>
      <w:marBottom w:val="0"/>
      <w:divBdr>
        <w:top w:val="none" w:sz="0" w:space="0" w:color="auto"/>
        <w:left w:val="none" w:sz="0" w:space="0" w:color="auto"/>
        <w:bottom w:val="none" w:sz="0" w:space="0" w:color="auto"/>
        <w:right w:val="none" w:sz="0" w:space="0" w:color="auto"/>
      </w:divBdr>
    </w:div>
    <w:div w:id="804586424">
      <w:bodyDiv w:val="1"/>
      <w:marLeft w:val="0"/>
      <w:marRight w:val="0"/>
      <w:marTop w:val="0"/>
      <w:marBottom w:val="0"/>
      <w:divBdr>
        <w:top w:val="none" w:sz="0" w:space="0" w:color="auto"/>
        <w:left w:val="none" w:sz="0" w:space="0" w:color="auto"/>
        <w:bottom w:val="none" w:sz="0" w:space="0" w:color="auto"/>
        <w:right w:val="none" w:sz="0" w:space="0" w:color="auto"/>
      </w:divBdr>
    </w:div>
    <w:div w:id="866992569">
      <w:bodyDiv w:val="1"/>
      <w:marLeft w:val="0"/>
      <w:marRight w:val="0"/>
      <w:marTop w:val="0"/>
      <w:marBottom w:val="0"/>
      <w:divBdr>
        <w:top w:val="none" w:sz="0" w:space="0" w:color="auto"/>
        <w:left w:val="none" w:sz="0" w:space="0" w:color="auto"/>
        <w:bottom w:val="none" w:sz="0" w:space="0" w:color="auto"/>
        <w:right w:val="none" w:sz="0" w:space="0" w:color="auto"/>
      </w:divBdr>
    </w:div>
    <w:div w:id="867840087">
      <w:bodyDiv w:val="1"/>
      <w:marLeft w:val="0"/>
      <w:marRight w:val="0"/>
      <w:marTop w:val="0"/>
      <w:marBottom w:val="0"/>
      <w:divBdr>
        <w:top w:val="none" w:sz="0" w:space="0" w:color="auto"/>
        <w:left w:val="none" w:sz="0" w:space="0" w:color="auto"/>
        <w:bottom w:val="none" w:sz="0" w:space="0" w:color="auto"/>
        <w:right w:val="none" w:sz="0" w:space="0" w:color="auto"/>
      </w:divBdr>
    </w:div>
    <w:div w:id="989287175">
      <w:bodyDiv w:val="1"/>
      <w:marLeft w:val="0"/>
      <w:marRight w:val="0"/>
      <w:marTop w:val="0"/>
      <w:marBottom w:val="0"/>
      <w:divBdr>
        <w:top w:val="none" w:sz="0" w:space="0" w:color="auto"/>
        <w:left w:val="none" w:sz="0" w:space="0" w:color="auto"/>
        <w:bottom w:val="none" w:sz="0" w:space="0" w:color="auto"/>
        <w:right w:val="none" w:sz="0" w:space="0" w:color="auto"/>
      </w:divBdr>
    </w:div>
    <w:div w:id="1041173648">
      <w:bodyDiv w:val="1"/>
      <w:marLeft w:val="0"/>
      <w:marRight w:val="0"/>
      <w:marTop w:val="0"/>
      <w:marBottom w:val="0"/>
      <w:divBdr>
        <w:top w:val="none" w:sz="0" w:space="0" w:color="auto"/>
        <w:left w:val="none" w:sz="0" w:space="0" w:color="auto"/>
        <w:bottom w:val="none" w:sz="0" w:space="0" w:color="auto"/>
        <w:right w:val="none" w:sz="0" w:space="0" w:color="auto"/>
      </w:divBdr>
      <w:divsChild>
        <w:div w:id="967472131">
          <w:marLeft w:val="0"/>
          <w:marRight w:val="0"/>
          <w:marTop w:val="0"/>
          <w:marBottom w:val="0"/>
          <w:divBdr>
            <w:top w:val="none" w:sz="0" w:space="0" w:color="auto"/>
            <w:left w:val="none" w:sz="0" w:space="0" w:color="auto"/>
            <w:bottom w:val="none" w:sz="0" w:space="0" w:color="auto"/>
            <w:right w:val="none" w:sz="0" w:space="0" w:color="auto"/>
          </w:divBdr>
          <w:divsChild>
            <w:div w:id="249655856">
              <w:marLeft w:val="0"/>
              <w:marRight w:val="0"/>
              <w:marTop w:val="0"/>
              <w:marBottom w:val="0"/>
              <w:divBdr>
                <w:top w:val="none" w:sz="0" w:space="0" w:color="auto"/>
                <w:left w:val="none" w:sz="0" w:space="0" w:color="auto"/>
                <w:bottom w:val="none" w:sz="0" w:space="0" w:color="auto"/>
                <w:right w:val="none" w:sz="0" w:space="0" w:color="auto"/>
              </w:divBdr>
              <w:divsChild>
                <w:div w:id="138294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46568">
          <w:marLeft w:val="0"/>
          <w:marRight w:val="0"/>
          <w:marTop w:val="0"/>
          <w:marBottom w:val="0"/>
          <w:divBdr>
            <w:top w:val="none" w:sz="0" w:space="0" w:color="auto"/>
            <w:left w:val="none" w:sz="0" w:space="0" w:color="auto"/>
            <w:bottom w:val="none" w:sz="0" w:space="0" w:color="auto"/>
            <w:right w:val="none" w:sz="0" w:space="0" w:color="auto"/>
          </w:divBdr>
        </w:div>
        <w:div w:id="258103334">
          <w:marLeft w:val="0"/>
          <w:marRight w:val="0"/>
          <w:marTop w:val="0"/>
          <w:marBottom w:val="0"/>
          <w:divBdr>
            <w:top w:val="none" w:sz="0" w:space="0" w:color="auto"/>
            <w:left w:val="none" w:sz="0" w:space="0" w:color="auto"/>
            <w:bottom w:val="none" w:sz="0" w:space="0" w:color="auto"/>
            <w:right w:val="none" w:sz="0" w:space="0" w:color="auto"/>
          </w:divBdr>
        </w:div>
        <w:div w:id="1551575661">
          <w:marLeft w:val="0"/>
          <w:marRight w:val="0"/>
          <w:marTop w:val="0"/>
          <w:marBottom w:val="0"/>
          <w:divBdr>
            <w:top w:val="none" w:sz="0" w:space="0" w:color="auto"/>
            <w:left w:val="none" w:sz="0" w:space="0" w:color="auto"/>
            <w:bottom w:val="none" w:sz="0" w:space="0" w:color="auto"/>
            <w:right w:val="none" w:sz="0" w:space="0" w:color="auto"/>
          </w:divBdr>
        </w:div>
      </w:divsChild>
    </w:div>
    <w:div w:id="1141508430">
      <w:bodyDiv w:val="1"/>
      <w:marLeft w:val="0"/>
      <w:marRight w:val="0"/>
      <w:marTop w:val="0"/>
      <w:marBottom w:val="0"/>
      <w:divBdr>
        <w:top w:val="none" w:sz="0" w:space="0" w:color="auto"/>
        <w:left w:val="none" w:sz="0" w:space="0" w:color="auto"/>
        <w:bottom w:val="none" w:sz="0" w:space="0" w:color="auto"/>
        <w:right w:val="none" w:sz="0" w:space="0" w:color="auto"/>
      </w:divBdr>
    </w:div>
    <w:div w:id="1166440167">
      <w:bodyDiv w:val="1"/>
      <w:marLeft w:val="0"/>
      <w:marRight w:val="0"/>
      <w:marTop w:val="0"/>
      <w:marBottom w:val="0"/>
      <w:divBdr>
        <w:top w:val="none" w:sz="0" w:space="0" w:color="auto"/>
        <w:left w:val="none" w:sz="0" w:space="0" w:color="auto"/>
        <w:bottom w:val="none" w:sz="0" w:space="0" w:color="auto"/>
        <w:right w:val="none" w:sz="0" w:space="0" w:color="auto"/>
      </w:divBdr>
    </w:div>
    <w:div w:id="1242712216">
      <w:bodyDiv w:val="1"/>
      <w:marLeft w:val="0"/>
      <w:marRight w:val="0"/>
      <w:marTop w:val="0"/>
      <w:marBottom w:val="0"/>
      <w:divBdr>
        <w:top w:val="none" w:sz="0" w:space="0" w:color="auto"/>
        <w:left w:val="none" w:sz="0" w:space="0" w:color="auto"/>
        <w:bottom w:val="none" w:sz="0" w:space="0" w:color="auto"/>
        <w:right w:val="none" w:sz="0" w:space="0" w:color="auto"/>
      </w:divBdr>
    </w:div>
    <w:div w:id="1252276583">
      <w:bodyDiv w:val="1"/>
      <w:marLeft w:val="0"/>
      <w:marRight w:val="0"/>
      <w:marTop w:val="0"/>
      <w:marBottom w:val="0"/>
      <w:divBdr>
        <w:top w:val="none" w:sz="0" w:space="0" w:color="auto"/>
        <w:left w:val="none" w:sz="0" w:space="0" w:color="auto"/>
        <w:bottom w:val="none" w:sz="0" w:space="0" w:color="auto"/>
        <w:right w:val="none" w:sz="0" w:space="0" w:color="auto"/>
      </w:divBdr>
    </w:div>
    <w:div w:id="1345786812">
      <w:bodyDiv w:val="1"/>
      <w:marLeft w:val="0"/>
      <w:marRight w:val="0"/>
      <w:marTop w:val="0"/>
      <w:marBottom w:val="0"/>
      <w:divBdr>
        <w:top w:val="none" w:sz="0" w:space="0" w:color="auto"/>
        <w:left w:val="none" w:sz="0" w:space="0" w:color="auto"/>
        <w:bottom w:val="none" w:sz="0" w:space="0" w:color="auto"/>
        <w:right w:val="none" w:sz="0" w:space="0" w:color="auto"/>
      </w:divBdr>
    </w:div>
    <w:div w:id="1452282645">
      <w:bodyDiv w:val="1"/>
      <w:marLeft w:val="0"/>
      <w:marRight w:val="0"/>
      <w:marTop w:val="0"/>
      <w:marBottom w:val="0"/>
      <w:divBdr>
        <w:top w:val="none" w:sz="0" w:space="0" w:color="auto"/>
        <w:left w:val="none" w:sz="0" w:space="0" w:color="auto"/>
        <w:bottom w:val="none" w:sz="0" w:space="0" w:color="auto"/>
        <w:right w:val="none" w:sz="0" w:space="0" w:color="auto"/>
      </w:divBdr>
    </w:div>
    <w:div w:id="1471626871">
      <w:bodyDiv w:val="1"/>
      <w:marLeft w:val="0"/>
      <w:marRight w:val="0"/>
      <w:marTop w:val="0"/>
      <w:marBottom w:val="0"/>
      <w:divBdr>
        <w:top w:val="none" w:sz="0" w:space="0" w:color="auto"/>
        <w:left w:val="none" w:sz="0" w:space="0" w:color="auto"/>
        <w:bottom w:val="none" w:sz="0" w:space="0" w:color="auto"/>
        <w:right w:val="none" w:sz="0" w:space="0" w:color="auto"/>
      </w:divBdr>
    </w:div>
    <w:div w:id="1684745792">
      <w:bodyDiv w:val="1"/>
      <w:marLeft w:val="0"/>
      <w:marRight w:val="0"/>
      <w:marTop w:val="0"/>
      <w:marBottom w:val="0"/>
      <w:divBdr>
        <w:top w:val="none" w:sz="0" w:space="0" w:color="auto"/>
        <w:left w:val="none" w:sz="0" w:space="0" w:color="auto"/>
        <w:bottom w:val="none" w:sz="0" w:space="0" w:color="auto"/>
        <w:right w:val="none" w:sz="0" w:space="0" w:color="auto"/>
      </w:divBdr>
    </w:div>
    <w:div w:id="1694113984">
      <w:bodyDiv w:val="1"/>
      <w:marLeft w:val="0"/>
      <w:marRight w:val="0"/>
      <w:marTop w:val="0"/>
      <w:marBottom w:val="0"/>
      <w:divBdr>
        <w:top w:val="none" w:sz="0" w:space="0" w:color="auto"/>
        <w:left w:val="none" w:sz="0" w:space="0" w:color="auto"/>
        <w:bottom w:val="none" w:sz="0" w:space="0" w:color="auto"/>
        <w:right w:val="none" w:sz="0" w:space="0" w:color="auto"/>
      </w:divBdr>
    </w:div>
    <w:div w:id="1702853916">
      <w:bodyDiv w:val="1"/>
      <w:marLeft w:val="0"/>
      <w:marRight w:val="0"/>
      <w:marTop w:val="0"/>
      <w:marBottom w:val="0"/>
      <w:divBdr>
        <w:top w:val="none" w:sz="0" w:space="0" w:color="auto"/>
        <w:left w:val="none" w:sz="0" w:space="0" w:color="auto"/>
        <w:bottom w:val="none" w:sz="0" w:space="0" w:color="auto"/>
        <w:right w:val="none" w:sz="0" w:space="0" w:color="auto"/>
      </w:divBdr>
    </w:div>
    <w:div w:id="1717661032">
      <w:bodyDiv w:val="1"/>
      <w:marLeft w:val="0"/>
      <w:marRight w:val="0"/>
      <w:marTop w:val="0"/>
      <w:marBottom w:val="0"/>
      <w:divBdr>
        <w:top w:val="none" w:sz="0" w:space="0" w:color="auto"/>
        <w:left w:val="none" w:sz="0" w:space="0" w:color="auto"/>
        <w:bottom w:val="none" w:sz="0" w:space="0" w:color="auto"/>
        <w:right w:val="none" w:sz="0" w:space="0" w:color="auto"/>
      </w:divBdr>
    </w:div>
    <w:div w:id="1758482954">
      <w:bodyDiv w:val="1"/>
      <w:marLeft w:val="0"/>
      <w:marRight w:val="0"/>
      <w:marTop w:val="0"/>
      <w:marBottom w:val="0"/>
      <w:divBdr>
        <w:top w:val="none" w:sz="0" w:space="0" w:color="auto"/>
        <w:left w:val="none" w:sz="0" w:space="0" w:color="auto"/>
        <w:bottom w:val="none" w:sz="0" w:space="0" w:color="auto"/>
        <w:right w:val="none" w:sz="0" w:space="0" w:color="auto"/>
      </w:divBdr>
    </w:div>
    <w:div w:id="1992101814">
      <w:bodyDiv w:val="1"/>
      <w:marLeft w:val="0"/>
      <w:marRight w:val="0"/>
      <w:marTop w:val="0"/>
      <w:marBottom w:val="0"/>
      <w:divBdr>
        <w:top w:val="none" w:sz="0" w:space="0" w:color="auto"/>
        <w:left w:val="none" w:sz="0" w:space="0" w:color="auto"/>
        <w:bottom w:val="none" w:sz="0" w:space="0" w:color="auto"/>
        <w:right w:val="none" w:sz="0" w:space="0" w:color="auto"/>
      </w:divBdr>
    </w:div>
    <w:div w:id="209755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ritannica.com/money/Lloyds-Banking-Group" TargetMode="External"/><Relationship Id="rId18" Type="http://schemas.openxmlformats.org/officeDocument/2006/relationships/hyperlink" Target="https://www.ukri.org/news/uk-japan-collaborative-investments-in-priority-technologies/" TargetMode="External"/><Relationship Id="rId26" Type="http://schemas.openxmlformats.org/officeDocument/2006/relationships/hyperlink" Target="https://www.theculturefactor.com/country-comparison-tool?countries=japan%2Cunited+kingdom" TargetMode="External"/><Relationship Id="rId3" Type="http://schemas.openxmlformats.org/officeDocument/2006/relationships/styles" Target="styles.xml"/><Relationship Id="rId21" Type="http://schemas.openxmlformats.org/officeDocument/2006/relationships/hyperlink" Target="https://www.oecd.org/content/dam/oecd/en/publications/reports/1999/07/oecd-reviews-of-regulatory-reform-regulatory-reform-in-japan-1999_g1gh144d/9789264173712-en.pdf" TargetMode="External"/><Relationship Id="rId7" Type="http://schemas.openxmlformats.org/officeDocument/2006/relationships/endnotes" Target="endnotes.xml"/><Relationship Id="rId12" Type="http://schemas.openxmlformats.org/officeDocument/2006/relationships/hyperlink" Target="https://aithor.com/essay-examples/a-critical-assessment-hofstede-vs-trompenaars-essay" TargetMode="External"/><Relationship Id="rId17" Type="http://schemas.openxmlformats.org/officeDocument/2006/relationships/hyperlink" Target="https://doi.org/10.18848/2327-798x/cgp/v17i04/1-12" TargetMode="External"/><Relationship Id="rId25" Type="http://schemas.openxmlformats.org/officeDocument/2006/relationships/hyperlink" Target="https://doi.org/10.1080/13218719.2021.2003269" TargetMode="External"/><Relationship Id="rId2" Type="http://schemas.openxmlformats.org/officeDocument/2006/relationships/numbering" Target="numbering.xml"/><Relationship Id="rId16" Type="http://schemas.openxmlformats.org/officeDocument/2006/relationships/hyperlink" Target="https://www.emexmag.com/understanding-trompenaars-cultural-dimensions-a-complete-guide/" TargetMode="External"/><Relationship Id="rId20" Type="http://schemas.openxmlformats.org/officeDocument/2006/relationships/hyperlink" Target="https://www.mizuhogroup.com/americas/beyond-the-obvious/insights/japans-economic-renaissance.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hyperlink" Target="https://culturalatlas.sbs.com.au/japanese-culture/japanese-culture-business-culture" TargetMode="External"/><Relationship Id="rId5" Type="http://schemas.openxmlformats.org/officeDocument/2006/relationships/webSettings" Target="webSettings.xml"/><Relationship Id="rId15" Type="http://schemas.openxmlformats.org/officeDocument/2006/relationships/hyperlink" Target="https://www.lloydsbankinggroup.com/insights/leading-the-ai-revolution-at-lloyds-banking-group.html" TargetMode="External"/><Relationship Id="rId23" Type="http://schemas.openxmlformats.org/officeDocument/2006/relationships/hyperlink" Target="https://hidayatrizvi.com/cultural-differences-in-business-between-uk-and-japan/" TargetMode="External"/><Relationship Id="rId28" Type="http://schemas.openxmlformats.org/officeDocument/2006/relationships/header" Target="header1.xml"/><Relationship Id="rId10" Type="http://schemas.openxmlformats.org/officeDocument/2006/relationships/image" Target="media/image5.jpeg"/><Relationship Id="rId19" Type="http://schemas.openxmlformats.org/officeDocument/2006/relationships/hyperlink" Target="https://www.mindtools.com/a5ce21r/the-seven-dimensions-of-cultur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medium.com/@eviecheng/designing-for-different-cultures-hofstedes-cultural-dimensions-5d5a369e99ee" TargetMode="External"/><Relationship Id="rId22" Type="http://schemas.openxmlformats.org/officeDocument/2006/relationships/hyperlink" Target="https://www.researchgate.net/publication/371822907_Hofstede" TargetMode="External"/><Relationship Id="rId27" Type="http://schemas.openxmlformats.org/officeDocument/2006/relationships/hyperlink" Target="https://www.internsinasia.com/blog/exploring-diversity-understanding-different-work-cultures-in-asia"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AD737-650E-4683-AB60-4A302B129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3934</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Diana si Catalin Negru</cp:lastModifiedBy>
  <cp:revision>17</cp:revision>
  <dcterms:created xsi:type="dcterms:W3CDTF">2025-03-12T16:40:00Z</dcterms:created>
  <dcterms:modified xsi:type="dcterms:W3CDTF">2025-03-21T15:17:00Z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464663cc72e2a8383d6add8893ef4203c4abbfab21d0ba6934d2adda09124f70</vt:lpwstr>
  </property>
</Properties>
</file>