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53BFD" w14:textId="4C434228" w:rsidR="004D6D76" w:rsidRPr="00756112" w:rsidRDefault="008B2502" w:rsidP="00756112">
      <w:pPr>
        <w:spacing w:before="240" w:after="0"/>
        <w:rPr>
          <w:rFonts w:cs="Arial"/>
        </w:rPr>
      </w:pPr>
      <w:r w:rsidRPr="00855744">
        <w:rPr>
          <w:rFonts w:cs="Arial"/>
          <w:noProof/>
        </w:rPr>
        <w:drawing>
          <wp:inline distT="0" distB="0" distL="0" distR="0" wp14:anchorId="0CB9278E" wp14:editId="4CA71E9D">
            <wp:extent cx="5731510" cy="783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83590"/>
                    </a:xfrm>
                    <a:prstGeom prst="rect">
                      <a:avLst/>
                    </a:prstGeom>
                  </pic:spPr>
                </pic:pic>
              </a:graphicData>
            </a:graphic>
          </wp:inline>
        </w:drawing>
      </w:r>
    </w:p>
    <w:p w14:paraId="05D6A65D" w14:textId="77777777" w:rsidR="004D6D76" w:rsidRPr="00855744" w:rsidRDefault="004D6D76" w:rsidP="00FF78D2">
      <w:pPr>
        <w:spacing w:before="240" w:after="0"/>
        <w:jc w:val="center"/>
        <w:rPr>
          <w:rFonts w:cs="Arial"/>
          <w:sz w:val="40"/>
          <w:szCs w:val="40"/>
        </w:rPr>
      </w:pPr>
      <w:r w:rsidRPr="00855744">
        <w:rPr>
          <w:rFonts w:cs="Arial"/>
          <w:sz w:val="40"/>
          <w:szCs w:val="40"/>
        </w:rPr>
        <w:t>LCHS7003</w:t>
      </w:r>
    </w:p>
    <w:p w14:paraId="3B3C0E5E" w14:textId="6B5C3AA8" w:rsidR="004D6D76" w:rsidRDefault="004D6D76" w:rsidP="00756112">
      <w:pPr>
        <w:spacing w:before="240" w:after="0"/>
        <w:jc w:val="center"/>
        <w:rPr>
          <w:rFonts w:cs="Arial"/>
          <w:sz w:val="40"/>
          <w:szCs w:val="40"/>
        </w:rPr>
      </w:pPr>
      <w:r w:rsidRPr="00855744">
        <w:rPr>
          <w:rFonts w:cs="Arial"/>
          <w:sz w:val="40"/>
          <w:szCs w:val="40"/>
        </w:rPr>
        <w:t>Community Care and Management of Longer-term Conditions</w:t>
      </w:r>
    </w:p>
    <w:p w14:paraId="6883C686" w14:textId="77777777" w:rsidR="00756112" w:rsidRDefault="00756112" w:rsidP="00756112">
      <w:pPr>
        <w:spacing w:before="240" w:after="0"/>
        <w:jc w:val="center"/>
        <w:rPr>
          <w:rFonts w:cs="Arial"/>
          <w:sz w:val="40"/>
          <w:szCs w:val="40"/>
        </w:rPr>
      </w:pPr>
    </w:p>
    <w:p w14:paraId="6DD5D78D" w14:textId="77777777" w:rsidR="00756112" w:rsidRPr="00855744" w:rsidRDefault="00756112" w:rsidP="00756112">
      <w:pPr>
        <w:spacing w:before="240" w:after="0"/>
        <w:jc w:val="center"/>
        <w:rPr>
          <w:rFonts w:cs="Arial"/>
          <w:sz w:val="40"/>
          <w:szCs w:val="40"/>
        </w:rPr>
      </w:pPr>
    </w:p>
    <w:p w14:paraId="2107A45E" w14:textId="16B8FADB" w:rsidR="00D15004" w:rsidRPr="00756112" w:rsidRDefault="001A1DC2" w:rsidP="00FF78D2">
      <w:pPr>
        <w:spacing w:before="240" w:after="0"/>
        <w:jc w:val="center"/>
        <w:rPr>
          <w:rFonts w:cs="Arial"/>
          <w:b/>
          <w:bCs/>
          <w:sz w:val="40"/>
          <w:szCs w:val="40"/>
          <w:lang w:val="en-US"/>
        </w:rPr>
      </w:pPr>
      <w:r w:rsidRPr="00756112">
        <w:rPr>
          <w:rFonts w:cs="Arial"/>
          <w:b/>
          <w:bCs/>
          <w:sz w:val="40"/>
          <w:szCs w:val="40"/>
          <w:lang w:val="en-US"/>
        </w:rPr>
        <w:t>Epilepsy: An Information Booklet for Health and Care Service Users and Professionals</w:t>
      </w:r>
    </w:p>
    <w:p w14:paraId="02D46077" w14:textId="77777777" w:rsidR="00756112" w:rsidRDefault="00756112" w:rsidP="00FF78D2">
      <w:pPr>
        <w:spacing w:before="240" w:after="0"/>
        <w:jc w:val="center"/>
        <w:rPr>
          <w:rFonts w:cs="Arial"/>
          <w:sz w:val="40"/>
          <w:szCs w:val="40"/>
          <w:lang w:val="en-US"/>
        </w:rPr>
      </w:pPr>
    </w:p>
    <w:p w14:paraId="11892B8E" w14:textId="77777777" w:rsidR="00756112" w:rsidRDefault="00756112" w:rsidP="00FF78D2">
      <w:pPr>
        <w:spacing w:before="240" w:after="0"/>
        <w:jc w:val="center"/>
        <w:rPr>
          <w:rFonts w:cs="Arial"/>
          <w:sz w:val="40"/>
          <w:szCs w:val="40"/>
          <w:lang w:val="en-US"/>
        </w:rPr>
      </w:pPr>
    </w:p>
    <w:p w14:paraId="1E99FAD1" w14:textId="77777777" w:rsidR="00756112" w:rsidRDefault="00756112" w:rsidP="00FF78D2">
      <w:pPr>
        <w:spacing w:before="240" w:after="0"/>
        <w:jc w:val="center"/>
        <w:rPr>
          <w:rFonts w:cs="Arial"/>
          <w:sz w:val="40"/>
          <w:szCs w:val="40"/>
          <w:lang w:val="en-US"/>
        </w:rPr>
      </w:pPr>
    </w:p>
    <w:p w14:paraId="3F82C2BE" w14:textId="77777777" w:rsidR="00756112" w:rsidRDefault="00756112" w:rsidP="00FF78D2">
      <w:pPr>
        <w:spacing w:before="240" w:after="0"/>
        <w:jc w:val="center"/>
        <w:rPr>
          <w:rFonts w:cs="Arial"/>
          <w:sz w:val="40"/>
          <w:szCs w:val="40"/>
          <w:lang w:val="en-US"/>
        </w:rPr>
      </w:pPr>
    </w:p>
    <w:p w14:paraId="3FDF505B" w14:textId="77777777" w:rsidR="00756112" w:rsidRDefault="00756112" w:rsidP="00FF78D2">
      <w:pPr>
        <w:spacing w:before="240" w:after="0"/>
        <w:jc w:val="center"/>
        <w:rPr>
          <w:rFonts w:cs="Arial"/>
          <w:sz w:val="40"/>
          <w:szCs w:val="40"/>
          <w:lang w:val="en-US"/>
        </w:rPr>
      </w:pPr>
    </w:p>
    <w:p w14:paraId="148B3D07" w14:textId="77777777" w:rsidR="00756112" w:rsidRDefault="00756112" w:rsidP="00FF78D2">
      <w:pPr>
        <w:spacing w:before="240" w:after="0"/>
        <w:jc w:val="center"/>
        <w:rPr>
          <w:rFonts w:cs="Arial"/>
          <w:sz w:val="40"/>
          <w:szCs w:val="40"/>
          <w:lang w:val="en-US"/>
        </w:rPr>
      </w:pPr>
    </w:p>
    <w:p w14:paraId="2045827C" w14:textId="3369E558" w:rsidR="00756112" w:rsidRPr="00756112" w:rsidRDefault="00756112" w:rsidP="00FF78D2">
      <w:pPr>
        <w:spacing w:before="240" w:after="0"/>
        <w:jc w:val="center"/>
        <w:rPr>
          <w:rFonts w:cs="Arial"/>
          <w:sz w:val="32"/>
          <w:szCs w:val="32"/>
          <w:lang w:val="en-US"/>
        </w:rPr>
      </w:pPr>
      <w:r w:rsidRPr="00756112">
        <w:rPr>
          <w:rFonts w:cs="Arial"/>
          <w:sz w:val="32"/>
          <w:szCs w:val="32"/>
          <w:lang w:val="en-US"/>
        </w:rPr>
        <w:t>Student name: Georgiana Izabela Rosu</w:t>
      </w:r>
    </w:p>
    <w:p w14:paraId="41107C5B" w14:textId="77777777" w:rsidR="00756112" w:rsidRPr="00756112" w:rsidRDefault="00756112" w:rsidP="00756112">
      <w:pPr>
        <w:spacing w:before="240" w:after="0"/>
        <w:jc w:val="center"/>
        <w:rPr>
          <w:rFonts w:cs="Arial"/>
          <w:sz w:val="32"/>
          <w:szCs w:val="32"/>
          <w:lang w:val="en-US"/>
        </w:rPr>
      </w:pPr>
      <w:r w:rsidRPr="00756112">
        <w:rPr>
          <w:rFonts w:cs="Arial"/>
          <w:sz w:val="32"/>
          <w:szCs w:val="32"/>
          <w:lang w:val="en-US"/>
        </w:rPr>
        <w:lastRenderedPageBreak/>
        <w:t>Student number: 2212287</w:t>
      </w:r>
    </w:p>
    <w:p w14:paraId="7F07B2AB" w14:textId="6C15B3BE" w:rsidR="00756112" w:rsidRPr="00756112" w:rsidRDefault="00756112" w:rsidP="00756112">
      <w:pPr>
        <w:spacing w:before="240" w:after="0"/>
        <w:jc w:val="center"/>
        <w:rPr>
          <w:rFonts w:cs="Arial"/>
          <w:sz w:val="40"/>
          <w:szCs w:val="40"/>
          <w:lang w:val="en-US"/>
        </w:rPr>
      </w:pPr>
      <w:r w:rsidRPr="00756112">
        <w:rPr>
          <w:rFonts w:cs="Arial"/>
          <w:sz w:val="32"/>
          <w:szCs w:val="32"/>
          <w:lang w:val="en-US"/>
        </w:rPr>
        <w:t xml:space="preserve">Lecturer </w:t>
      </w:r>
      <w:proofErr w:type="gramStart"/>
      <w:r w:rsidRPr="00756112">
        <w:rPr>
          <w:rFonts w:cs="Arial"/>
          <w:sz w:val="32"/>
          <w:szCs w:val="32"/>
          <w:lang w:val="en-US"/>
        </w:rPr>
        <w:t>name :</w:t>
      </w:r>
      <w:proofErr w:type="gramEnd"/>
      <w:r w:rsidRPr="00756112">
        <w:rPr>
          <w:rFonts w:cs="Arial"/>
          <w:sz w:val="32"/>
          <w:szCs w:val="32"/>
          <w:lang w:val="en-US"/>
        </w:rPr>
        <w:t xml:space="preserve"> </w:t>
      </w:r>
      <w:r w:rsidRPr="00756112">
        <w:rPr>
          <w:rFonts w:cs="Arial"/>
          <w:sz w:val="32"/>
          <w:szCs w:val="32"/>
        </w:rPr>
        <w:t>Muhammed Kh</w:t>
      </w:r>
      <w:r w:rsidRPr="00756112">
        <w:rPr>
          <w:rFonts w:cs="Arial"/>
          <w:sz w:val="40"/>
          <w:szCs w:val="40"/>
        </w:rPr>
        <w:t>an</w:t>
      </w:r>
      <w:r w:rsidR="00D15004" w:rsidRPr="00855744">
        <w:rPr>
          <w:rFonts w:eastAsia="Times New Roman" w:cs="Arial"/>
          <w:b/>
          <w:bCs/>
          <w:color w:val="auto"/>
          <w:kern w:val="36"/>
          <w:sz w:val="36"/>
          <w:szCs w:val="36"/>
          <w:lang w:val="en-US"/>
        </w:rPr>
        <w:br w:type="page"/>
      </w:r>
    </w:p>
    <w:sdt>
      <w:sdtPr>
        <w:rPr>
          <w:rFonts w:ascii="Arial" w:eastAsiaTheme="minorHAnsi" w:hAnsi="Arial" w:cs="Arial"/>
          <w:color w:val="1F1F1F"/>
          <w:sz w:val="24"/>
          <w:szCs w:val="33"/>
          <w:lang w:val="en-GB"/>
        </w:rPr>
        <w:id w:val="-393119400"/>
        <w:docPartObj>
          <w:docPartGallery w:val="Table of Contents"/>
          <w:docPartUnique/>
        </w:docPartObj>
      </w:sdtPr>
      <w:sdtEndPr>
        <w:rPr>
          <w:b/>
          <w:bCs/>
          <w:noProof/>
          <w:sz w:val="22"/>
        </w:rPr>
      </w:sdtEndPr>
      <w:sdtContent>
        <w:p w14:paraId="1393D07F" w14:textId="07020A14" w:rsidR="00D15004" w:rsidRPr="00855744" w:rsidRDefault="00D15004" w:rsidP="00FF78D2">
          <w:pPr>
            <w:pStyle w:val="TOCHeading"/>
            <w:spacing w:line="360" w:lineRule="auto"/>
            <w:rPr>
              <w:rFonts w:ascii="Arial" w:hAnsi="Arial" w:cs="Arial"/>
            </w:rPr>
          </w:pPr>
          <w:r w:rsidRPr="00855744">
            <w:rPr>
              <w:rFonts w:ascii="Arial" w:hAnsi="Arial" w:cs="Arial"/>
            </w:rPr>
            <w:t>Table of Contents</w:t>
          </w:r>
        </w:p>
        <w:p w14:paraId="40A9B87B" w14:textId="39D3BF53" w:rsidR="00FF78D2" w:rsidRPr="00855744" w:rsidRDefault="00D15004">
          <w:pPr>
            <w:pStyle w:val="TOC1"/>
            <w:tabs>
              <w:tab w:val="right" w:leader="dot" w:pos="9016"/>
            </w:tabs>
            <w:rPr>
              <w:rFonts w:eastAsiaTheme="minorEastAsia" w:cs="Arial"/>
              <w:noProof/>
              <w:color w:val="auto"/>
              <w:kern w:val="2"/>
              <w:sz w:val="24"/>
              <w:szCs w:val="30"/>
              <w:lang w:val="en-US" w:bidi="bn-IN"/>
              <w14:ligatures w14:val="standardContextual"/>
            </w:rPr>
          </w:pPr>
          <w:r w:rsidRPr="00855744">
            <w:rPr>
              <w:rFonts w:cs="Arial"/>
            </w:rPr>
            <w:fldChar w:fldCharType="begin"/>
          </w:r>
          <w:r w:rsidRPr="00855744">
            <w:rPr>
              <w:rFonts w:cs="Arial"/>
            </w:rPr>
            <w:instrText xml:space="preserve"> TOC \o "1-3" \h \z \u </w:instrText>
          </w:r>
          <w:r w:rsidRPr="00855744">
            <w:rPr>
              <w:rFonts w:cs="Arial"/>
            </w:rPr>
            <w:fldChar w:fldCharType="separate"/>
          </w:r>
          <w:hyperlink w:anchor="_Toc213266225" w:history="1">
            <w:r w:rsidR="00FF78D2" w:rsidRPr="00855744">
              <w:rPr>
                <w:rStyle w:val="Hyperlink"/>
                <w:rFonts w:cs="Arial"/>
                <w:noProof/>
              </w:rPr>
              <w:t>1. Introduction</w:t>
            </w:r>
            <w:r w:rsidR="00FF78D2" w:rsidRPr="00855744">
              <w:rPr>
                <w:rFonts w:cs="Arial"/>
                <w:noProof/>
                <w:webHidden/>
              </w:rPr>
              <w:tab/>
            </w:r>
            <w:r w:rsidR="00FF78D2" w:rsidRPr="00855744">
              <w:rPr>
                <w:rFonts w:cs="Arial"/>
                <w:noProof/>
                <w:webHidden/>
              </w:rPr>
              <w:fldChar w:fldCharType="begin"/>
            </w:r>
            <w:r w:rsidR="00FF78D2" w:rsidRPr="00855744">
              <w:rPr>
                <w:rFonts w:cs="Arial"/>
                <w:noProof/>
                <w:webHidden/>
              </w:rPr>
              <w:instrText xml:space="preserve"> PAGEREF _Toc213266225 \h </w:instrText>
            </w:r>
            <w:r w:rsidR="00FF78D2" w:rsidRPr="00855744">
              <w:rPr>
                <w:rFonts w:cs="Arial"/>
                <w:noProof/>
                <w:webHidden/>
              </w:rPr>
            </w:r>
            <w:r w:rsidR="00FF78D2" w:rsidRPr="00855744">
              <w:rPr>
                <w:rFonts w:cs="Arial"/>
                <w:noProof/>
                <w:webHidden/>
              </w:rPr>
              <w:fldChar w:fldCharType="separate"/>
            </w:r>
            <w:r w:rsidR="00D54E15" w:rsidRPr="00855744">
              <w:rPr>
                <w:rFonts w:cs="Arial"/>
                <w:noProof/>
                <w:webHidden/>
              </w:rPr>
              <w:t>3</w:t>
            </w:r>
            <w:r w:rsidR="00FF78D2" w:rsidRPr="00855744">
              <w:rPr>
                <w:rFonts w:cs="Arial"/>
                <w:noProof/>
                <w:webHidden/>
              </w:rPr>
              <w:fldChar w:fldCharType="end"/>
            </w:r>
          </w:hyperlink>
        </w:p>
        <w:p w14:paraId="4A172398" w14:textId="6F122E3D"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26" w:history="1">
            <w:r w:rsidRPr="00855744">
              <w:rPr>
                <w:rStyle w:val="Hyperlink"/>
                <w:rFonts w:cs="Arial"/>
                <w:noProof/>
              </w:rPr>
              <w:t>2. Definition and Epidemiology</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_Toc213266226 \h </w:instrText>
            </w:r>
            <w:r w:rsidRPr="00855744">
              <w:rPr>
                <w:rFonts w:cs="Arial"/>
                <w:noProof/>
                <w:webHidden/>
              </w:rPr>
            </w:r>
            <w:r w:rsidRPr="00855744">
              <w:rPr>
                <w:rFonts w:cs="Arial"/>
                <w:noProof/>
                <w:webHidden/>
              </w:rPr>
              <w:fldChar w:fldCharType="separate"/>
            </w:r>
            <w:r w:rsidR="00D54E15" w:rsidRPr="00855744">
              <w:rPr>
                <w:rFonts w:cs="Arial"/>
                <w:noProof/>
                <w:webHidden/>
              </w:rPr>
              <w:t>4</w:t>
            </w:r>
            <w:r w:rsidRPr="00855744">
              <w:rPr>
                <w:rFonts w:cs="Arial"/>
                <w:noProof/>
                <w:webHidden/>
              </w:rPr>
              <w:fldChar w:fldCharType="end"/>
            </w:r>
          </w:hyperlink>
        </w:p>
        <w:p w14:paraId="74BD610C" w14:textId="2BFC9317"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27" w:history="1">
            <w:r w:rsidRPr="00855744">
              <w:rPr>
                <w:rStyle w:val="Hyperlink"/>
                <w:rFonts w:cs="Arial"/>
                <w:noProof/>
              </w:rPr>
              <w:t>2.1 Definition</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_Toc213266227 \h </w:instrText>
            </w:r>
            <w:r w:rsidRPr="00855744">
              <w:rPr>
                <w:rFonts w:cs="Arial"/>
                <w:noProof/>
                <w:webHidden/>
              </w:rPr>
            </w:r>
            <w:r w:rsidRPr="00855744">
              <w:rPr>
                <w:rFonts w:cs="Arial"/>
                <w:noProof/>
                <w:webHidden/>
              </w:rPr>
              <w:fldChar w:fldCharType="separate"/>
            </w:r>
            <w:r w:rsidR="00D54E15" w:rsidRPr="00855744">
              <w:rPr>
                <w:rFonts w:cs="Arial"/>
                <w:noProof/>
                <w:webHidden/>
              </w:rPr>
              <w:t>4</w:t>
            </w:r>
            <w:r w:rsidRPr="00855744">
              <w:rPr>
                <w:rFonts w:cs="Arial"/>
                <w:noProof/>
                <w:webHidden/>
              </w:rPr>
              <w:fldChar w:fldCharType="end"/>
            </w:r>
          </w:hyperlink>
        </w:p>
        <w:p w14:paraId="2040F99B" w14:textId="068F1FD6"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28" w:history="1">
            <w:r w:rsidRPr="00855744">
              <w:rPr>
                <w:rStyle w:val="Hyperlink"/>
                <w:rFonts w:cs="Arial"/>
                <w:noProof/>
              </w:rPr>
              <w:t>2.2 Prevalence and Burden of the World.</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_Toc213266228 \h </w:instrText>
            </w:r>
            <w:r w:rsidRPr="00855744">
              <w:rPr>
                <w:rFonts w:cs="Arial"/>
                <w:noProof/>
                <w:webHidden/>
              </w:rPr>
            </w:r>
            <w:r w:rsidRPr="00855744">
              <w:rPr>
                <w:rFonts w:cs="Arial"/>
                <w:noProof/>
                <w:webHidden/>
              </w:rPr>
              <w:fldChar w:fldCharType="separate"/>
            </w:r>
            <w:r w:rsidR="00D54E15" w:rsidRPr="00855744">
              <w:rPr>
                <w:rFonts w:cs="Arial"/>
                <w:noProof/>
                <w:webHidden/>
              </w:rPr>
              <w:t>4</w:t>
            </w:r>
            <w:r w:rsidRPr="00855744">
              <w:rPr>
                <w:rFonts w:cs="Arial"/>
                <w:noProof/>
                <w:webHidden/>
              </w:rPr>
              <w:fldChar w:fldCharType="end"/>
            </w:r>
          </w:hyperlink>
        </w:p>
        <w:p w14:paraId="77B466AD" w14:textId="11157B4E"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29" w:history="1">
            <w:r w:rsidRPr="00855744">
              <w:rPr>
                <w:rStyle w:val="Hyperlink"/>
                <w:rFonts w:cs="Arial"/>
                <w:noProof/>
              </w:rPr>
              <w:t>2.3 Prevalence in the UK</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_Toc213266229 \h </w:instrText>
            </w:r>
            <w:r w:rsidRPr="00855744">
              <w:rPr>
                <w:rFonts w:cs="Arial"/>
                <w:noProof/>
                <w:webHidden/>
              </w:rPr>
            </w:r>
            <w:r w:rsidRPr="00855744">
              <w:rPr>
                <w:rFonts w:cs="Arial"/>
                <w:noProof/>
                <w:webHidden/>
              </w:rPr>
              <w:fldChar w:fldCharType="separate"/>
            </w:r>
            <w:r w:rsidR="00D54E15" w:rsidRPr="00855744">
              <w:rPr>
                <w:rFonts w:cs="Arial"/>
                <w:noProof/>
                <w:webHidden/>
              </w:rPr>
              <w:t>4</w:t>
            </w:r>
            <w:r w:rsidRPr="00855744">
              <w:rPr>
                <w:rFonts w:cs="Arial"/>
                <w:noProof/>
                <w:webHidden/>
              </w:rPr>
              <w:fldChar w:fldCharType="end"/>
            </w:r>
          </w:hyperlink>
        </w:p>
        <w:p w14:paraId="5ED403F7" w14:textId="1ADCB8F4"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30" w:history="1">
            <w:r w:rsidRPr="00855744">
              <w:rPr>
                <w:rStyle w:val="Hyperlink"/>
                <w:rFonts w:cs="Arial"/>
                <w:noProof/>
              </w:rPr>
              <w:t>3. Risk Factors and Aetiology</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_Toc213266230 \h </w:instrText>
            </w:r>
            <w:r w:rsidRPr="00855744">
              <w:rPr>
                <w:rFonts w:cs="Arial"/>
                <w:noProof/>
                <w:webHidden/>
              </w:rPr>
            </w:r>
            <w:r w:rsidRPr="00855744">
              <w:rPr>
                <w:rFonts w:cs="Arial"/>
                <w:noProof/>
                <w:webHidden/>
              </w:rPr>
              <w:fldChar w:fldCharType="separate"/>
            </w:r>
            <w:r w:rsidR="00D54E15" w:rsidRPr="00855744">
              <w:rPr>
                <w:rFonts w:cs="Arial"/>
                <w:noProof/>
                <w:webHidden/>
              </w:rPr>
              <w:t>5</w:t>
            </w:r>
            <w:r w:rsidRPr="00855744">
              <w:rPr>
                <w:rFonts w:cs="Arial"/>
                <w:noProof/>
                <w:webHidden/>
              </w:rPr>
              <w:fldChar w:fldCharType="end"/>
            </w:r>
          </w:hyperlink>
        </w:p>
        <w:p w14:paraId="06A90429" w14:textId="23413C46"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1" w:history="1">
            <w:r w:rsidRPr="00855744">
              <w:rPr>
                <w:rStyle w:val="Hyperlink"/>
                <w:rFonts w:cs="Arial"/>
                <w:noProof/>
              </w:rPr>
              <w:t>3.1 Aetiology</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_Toc213266231 \h </w:instrText>
            </w:r>
            <w:r w:rsidRPr="00855744">
              <w:rPr>
                <w:rFonts w:cs="Arial"/>
                <w:noProof/>
                <w:webHidden/>
              </w:rPr>
            </w:r>
            <w:r w:rsidRPr="00855744">
              <w:rPr>
                <w:rFonts w:cs="Arial"/>
                <w:noProof/>
                <w:webHidden/>
              </w:rPr>
              <w:fldChar w:fldCharType="separate"/>
            </w:r>
            <w:r w:rsidR="00D54E15" w:rsidRPr="00855744">
              <w:rPr>
                <w:rFonts w:cs="Arial"/>
                <w:noProof/>
                <w:webHidden/>
              </w:rPr>
              <w:t>5</w:t>
            </w:r>
            <w:r w:rsidRPr="00855744">
              <w:rPr>
                <w:rFonts w:cs="Arial"/>
                <w:noProof/>
                <w:webHidden/>
              </w:rPr>
              <w:fldChar w:fldCharType="end"/>
            </w:r>
          </w:hyperlink>
        </w:p>
        <w:p w14:paraId="1D113BD0" w14:textId="7FBBBC63"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2" w:history="1">
            <w:r w:rsidRPr="00855744">
              <w:rPr>
                <w:rStyle w:val="Hyperlink"/>
                <w:rFonts w:cs="Arial"/>
                <w:noProof/>
              </w:rPr>
              <w:t>3.2 Risk Factors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_Toc213266232 \h </w:instrText>
            </w:r>
            <w:r w:rsidRPr="00855744">
              <w:rPr>
                <w:rFonts w:cs="Arial"/>
                <w:noProof/>
                <w:webHidden/>
              </w:rPr>
            </w:r>
            <w:r w:rsidRPr="00855744">
              <w:rPr>
                <w:rFonts w:cs="Arial"/>
                <w:noProof/>
                <w:webHidden/>
              </w:rPr>
              <w:fldChar w:fldCharType="separate"/>
            </w:r>
            <w:r w:rsidR="00D54E15" w:rsidRPr="00855744">
              <w:rPr>
                <w:rFonts w:cs="Arial"/>
                <w:noProof/>
                <w:webHidden/>
              </w:rPr>
              <w:t>5</w:t>
            </w:r>
            <w:r w:rsidRPr="00855744">
              <w:rPr>
                <w:rFonts w:cs="Arial"/>
                <w:noProof/>
                <w:webHidden/>
              </w:rPr>
              <w:fldChar w:fldCharType="end"/>
            </w:r>
          </w:hyperlink>
        </w:p>
        <w:p w14:paraId="393066C4" w14:textId="4045E4DA"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33" w:history="1">
            <w:r w:rsidRPr="00855744">
              <w:rPr>
                <w:rStyle w:val="Hyperlink"/>
                <w:rFonts w:cs="Arial"/>
                <w:noProof/>
              </w:rPr>
              <w:t>4. Physiological, Psychological, and Social Effects.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_Toc213266233 \h </w:instrText>
            </w:r>
            <w:r w:rsidRPr="00855744">
              <w:rPr>
                <w:rFonts w:cs="Arial"/>
                <w:noProof/>
                <w:webHidden/>
              </w:rPr>
            </w:r>
            <w:r w:rsidRPr="00855744">
              <w:rPr>
                <w:rFonts w:cs="Arial"/>
                <w:noProof/>
                <w:webHidden/>
              </w:rPr>
              <w:fldChar w:fldCharType="separate"/>
            </w:r>
            <w:r w:rsidR="00D54E15" w:rsidRPr="00855744">
              <w:rPr>
                <w:rFonts w:cs="Arial"/>
                <w:noProof/>
                <w:webHidden/>
              </w:rPr>
              <w:t>6</w:t>
            </w:r>
            <w:r w:rsidRPr="00855744">
              <w:rPr>
                <w:rFonts w:cs="Arial"/>
                <w:noProof/>
                <w:webHidden/>
              </w:rPr>
              <w:fldChar w:fldCharType="end"/>
            </w:r>
          </w:hyperlink>
        </w:p>
        <w:p w14:paraId="10E33CA1" w14:textId="66BAB4C3"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4" w:history="1">
            <w:r w:rsidRPr="00855744">
              <w:rPr>
                <w:rStyle w:val="Hyperlink"/>
                <w:rFonts w:cs="Arial"/>
                <w:noProof/>
              </w:rPr>
              <w:t>4.1 Physical Impact</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_Toc213266234 \h </w:instrText>
            </w:r>
            <w:r w:rsidRPr="00855744">
              <w:rPr>
                <w:rFonts w:cs="Arial"/>
                <w:noProof/>
                <w:webHidden/>
              </w:rPr>
            </w:r>
            <w:r w:rsidRPr="00855744">
              <w:rPr>
                <w:rFonts w:cs="Arial"/>
                <w:noProof/>
                <w:webHidden/>
              </w:rPr>
              <w:fldChar w:fldCharType="separate"/>
            </w:r>
            <w:r w:rsidR="00D54E15" w:rsidRPr="00855744">
              <w:rPr>
                <w:rFonts w:cs="Arial"/>
                <w:noProof/>
                <w:webHidden/>
              </w:rPr>
              <w:t>6</w:t>
            </w:r>
            <w:r w:rsidRPr="00855744">
              <w:rPr>
                <w:rFonts w:cs="Arial"/>
                <w:noProof/>
                <w:webHidden/>
              </w:rPr>
              <w:fldChar w:fldCharType="end"/>
            </w:r>
          </w:hyperlink>
        </w:p>
        <w:p w14:paraId="7899B4A4" w14:textId="05379022"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5" w:history="1">
            <w:r w:rsidRPr="00855744">
              <w:rPr>
                <w:rStyle w:val="Hyperlink"/>
                <w:rFonts w:cs="Arial"/>
                <w:noProof/>
              </w:rPr>
              <w:t>4.2 Psychological Impact</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_Toc213266235 \h </w:instrText>
            </w:r>
            <w:r w:rsidRPr="00855744">
              <w:rPr>
                <w:rFonts w:cs="Arial"/>
                <w:noProof/>
                <w:webHidden/>
              </w:rPr>
            </w:r>
            <w:r w:rsidRPr="00855744">
              <w:rPr>
                <w:rFonts w:cs="Arial"/>
                <w:noProof/>
                <w:webHidden/>
              </w:rPr>
              <w:fldChar w:fldCharType="separate"/>
            </w:r>
            <w:r w:rsidR="00D54E15" w:rsidRPr="00855744">
              <w:rPr>
                <w:rFonts w:cs="Arial"/>
                <w:noProof/>
                <w:webHidden/>
              </w:rPr>
              <w:t>6</w:t>
            </w:r>
            <w:r w:rsidRPr="00855744">
              <w:rPr>
                <w:rFonts w:cs="Arial"/>
                <w:noProof/>
                <w:webHidden/>
              </w:rPr>
              <w:fldChar w:fldCharType="end"/>
            </w:r>
          </w:hyperlink>
        </w:p>
        <w:p w14:paraId="3BB3F4B5" w14:textId="2513EA67"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6" w:history="1">
            <w:r w:rsidRPr="00855744">
              <w:rPr>
                <w:rStyle w:val="Hyperlink"/>
                <w:rFonts w:cs="Arial"/>
                <w:noProof/>
              </w:rPr>
              <w:t>4.3 Social Impact</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_Toc213266236 \h </w:instrText>
            </w:r>
            <w:r w:rsidRPr="00855744">
              <w:rPr>
                <w:rFonts w:cs="Arial"/>
                <w:noProof/>
                <w:webHidden/>
              </w:rPr>
            </w:r>
            <w:r w:rsidRPr="00855744">
              <w:rPr>
                <w:rFonts w:cs="Arial"/>
                <w:noProof/>
                <w:webHidden/>
              </w:rPr>
              <w:fldChar w:fldCharType="separate"/>
            </w:r>
            <w:r w:rsidR="00D54E15" w:rsidRPr="00855744">
              <w:rPr>
                <w:rFonts w:cs="Arial"/>
                <w:noProof/>
                <w:webHidden/>
              </w:rPr>
              <w:t>6</w:t>
            </w:r>
            <w:r w:rsidRPr="00855744">
              <w:rPr>
                <w:rFonts w:cs="Arial"/>
                <w:noProof/>
                <w:webHidden/>
              </w:rPr>
              <w:fldChar w:fldCharType="end"/>
            </w:r>
          </w:hyperlink>
        </w:p>
        <w:p w14:paraId="01BFAAC9" w14:textId="09B28187"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37" w:history="1">
            <w:r w:rsidRPr="00855744">
              <w:rPr>
                <w:rStyle w:val="Hyperlink"/>
                <w:rFonts w:cs="Arial"/>
                <w:noProof/>
              </w:rPr>
              <w:t>5. Evidence-Based Treatments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_Toc213266237 \h </w:instrText>
            </w:r>
            <w:r w:rsidRPr="00855744">
              <w:rPr>
                <w:rFonts w:cs="Arial"/>
                <w:noProof/>
                <w:webHidden/>
              </w:rPr>
            </w:r>
            <w:r w:rsidRPr="00855744">
              <w:rPr>
                <w:rFonts w:cs="Arial"/>
                <w:noProof/>
                <w:webHidden/>
              </w:rPr>
              <w:fldChar w:fldCharType="separate"/>
            </w:r>
            <w:r w:rsidR="00D54E15" w:rsidRPr="00855744">
              <w:rPr>
                <w:rFonts w:cs="Arial"/>
                <w:noProof/>
                <w:webHidden/>
              </w:rPr>
              <w:t>7</w:t>
            </w:r>
            <w:r w:rsidRPr="00855744">
              <w:rPr>
                <w:rFonts w:cs="Arial"/>
                <w:noProof/>
                <w:webHidden/>
              </w:rPr>
              <w:fldChar w:fldCharType="end"/>
            </w:r>
          </w:hyperlink>
        </w:p>
        <w:p w14:paraId="31078B21" w14:textId="00538D89"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8" w:history="1">
            <w:r w:rsidRPr="00855744">
              <w:rPr>
                <w:rStyle w:val="Hyperlink"/>
                <w:rFonts w:cs="Arial"/>
                <w:noProof/>
              </w:rPr>
              <w:t>5.1 Pharmacological interventions.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_Toc213266238 \h </w:instrText>
            </w:r>
            <w:r w:rsidRPr="00855744">
              <w:rPr>
                <w:rFonts w:cs="Arial"/>
                <w:noProof/>
                <w:webHidden/>
              </w:rPr>
            </w:r>
            <w:r w:rsidRPr="00855744">
              <w:rPr>
                <w:rFonts w:cs="Arial"/>
                <w:noProof/>
                <w:webHidden/>
              </w:rPr>
              <w:fldChar w:fldCharType="separate"/>
            </w:r>
            <w:r w:rsidR="00D54E15" w:rsidRPr="00855744">
              <w:rPr>
                <w:rFonts w:cs="Arial"/>
                <w:noProof/>
                <w:webHidden/>
              </w:rPr>
              <w:t>7</w:t>
            </w:r>
            <w:r w:rsidRPr="00855744">
              <w:rPr>
                <w:rFonts w:cs="Arial"/>
                <w:noProof/>
                <w:webHidden/>
              </w:rPr>
              <w:fldChar w:fldCharType="end"/>
            </w:r>
          </w:hyperlink>
        </w:p>
        <w:p w14:paraId="09714DFB" w14:textId="05A96894" w:rsidR="00FF78D2" w:rsidRPr="00855744" w:rsidRDefault="00FF78D2">
          <w:pPr>
            <w:pStyle w:val="TOC2"/>
            <w:tabs>
              <w:tab w:val="right" w:leader="dot" w:pos="9016"/>
            </w:tabs>
            <w:rPr>
              <w:rFonts w:eastAsiaTheme="minorEastAsia" w:cs="Arial"/>
              <w:noProof/>
              <w:color w:val="auto"/>
              <w:kern w:val="2"/>
              <w:sz w:val="24"/>
              <w:szCs w:val="30"/>
              <w:lang w:val="en-US" w:bidi="bn-IN"/>
              <w14:ligatures w14:val="standardContextual"/>
            </w:rPr>
          </w:pPr>
          <w:hyperlink w:anchor="_Toc213266239" w:history="1">
            <w:r w:rsidRPr="00855744">
              <w:rPr>
                <w:rStyle w:val="Hyperlink"/>
                <w:rFonts w:cs="Arial"/>
                <w:noProof/>
              </w:rPr>
              <w:t>5.2 Non-Pharmacological Interventions.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_Toc213266239 \h </w:instrText>
            </w:r>
            <w:r w:rsidRPr="00855744">
              <w:rPr>
                <w:rFonts w:cs="Arial"/>
                <w:noProof/>
                <w:webHidden/>
              </w:rPr>
            </w:r>
            <w:r w:rsidRPr="00855744">
              <w:rPr>
                <w:rFonts w:cs="Arial"/>
                <w:noProof/>
                <w:webHidden/>
              </w:rPr>
              <w:fldChar w:fldCharType="separate"/>
            </w:r>
            <w:r w:rsidR="00D54E15" w:rsidRPr="00855744">
              <w:rPr>
                <w:rFonts w:cs="Arial"/>
                <w:noProof/>
                <w:webHidden/>
              </w:rPr>
              <w:t>7</w:t>
            </w:r>
            <w:r w:rsidRPr="00855744">
              <w:rPr>
                <w:rFonts w:cs="Arial"/>
                <w:noProof/>
                <w:webHidden/>
              </w:rPr>
              <w:fldChar w:fldCharType="end"/>
            </w:r>
          </w:hyperlink>
        </w:p>
        <w:p w14:paraId="5AC94A42" w14:textId="3DBC3AAC"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40" w:history="1">
            <w:r w:rsidRPr="00855744">
              <w:rPr>
                <w:rStyle w:val="Hyperlink"/>
                <w:rFonts w:cs="Arial"/>
                <w:noProof/>
              </w:rPr>
              <w:t>6. Theoretical Models and Perspectives.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_Toc213266240 \h </w:instrText>
            </w:r>
            <w:r w:rsidRPr="00855744">
              <w:rPr>
                <w:rFonts w:cs="Arial"/>
                <w:noProof/>
                <w:webHidden/>
              </w:rPr>
            </w:r>
            <w:r w:rsidRPr="00855744">
              <w:rPr>
                <w:rFonts w:cs="Arial"/>
                <w:noProof/>
                <w:webHidden/>
              </w:rPr>
              <w:fldChar w:fldCharType="separate"/>
            </w:r>
            <w:r w:rsidR="00D54E15" w:rsidRPr="00855744">
              <w:rPr>
                <w:rFonts w:cs="Arial"/>
                <w:noProof/>
                <w:webHidden/>
              </w:rPr>
              <w:t>8</w:t>
            </w:r>
            <w:r w:rsidRPr="00855744">
              <w:rPr>
                <w:rFonts w:cs="Arial"/>
                <w:noProof/>
                <w:webHidden/>
              </w:rPr>
              <w:fldChar w:fldCharType="end"/>
            </w:r>
          </w:hyperlink>
        </w:p>
        <w:p w14:paraId="7732A907" w14:textId="6A5A41DD"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41" w:history="1">
            <w:r w:rsidRPr="00855744">
              <w:rPr>
                <w:rStyle w:val="Hyperlink"/>
                <w:rFonts w:cs="Arial"/>
                <w:noProof/>
              </w:rPr>
              <w:t>7. Health Policy and Political Environment in the UK.</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_Toc213266241 \h </w:instrText>
            </w:r>
            <w:r w:rsidRPr="00855744">
              <w:rPr>
                <w:rFonts w:cs="Arial"/>
                <w:noProof/>
                <w:webHidden/>
              </w:rPr>
            </w:r>
            <w:r w:rsidRPr="00855744">
              <w:rPr>
                <w:rFonts w:cs="Arial"/>
                <w:noProof/>
                <w:webHidden/>
              </w:rPr>
              <w:fldChar w:fldCharType="separate"/>
            </w:r>
            <w:r w:rsidR="00D54E15" w:rsidRPr="00855744">
              <w:rPr>
                <w:rFonts w:cs="Arial"/>
                <w:noProof/>
                <w:webHidden/>
              </w:rPr>
              <w:t>9</w:t>
            </w:r>
            <w:r w:rsidRPr="00855744">
              <w:rPr>
                <w:rFonts w:cs="Arial"/>
                <w:noProof/>
                <w:webHidden/>
              </w:rPr>
              <w:fldChar w:fldCharType="end"/>
            </w:r>
          </w:hyperlink>
        </w:p>
        <w:p w14:paraId="6D8B76B0" w14:textId="73908EB4"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42" w:history="1">
            <w:r w:rsidRPr="00855744">
              <w:rPr>
                <w:rStyle w:val="Hyperlink"/>
                <w:rFonts w:cs="Arial"/>
                <w:noProof/>
              </w:rPr>
              <w:t>8. Person-Centred Care Recommendations.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_Toc213266242 \h </w:instrText>
            </w:r>
            <w:r w:rsidRPr="00855744">
              <w:rPr>
                <w:rFonts w:cs="Arial"/>
                <w:noProof/>
                <w:webHidden/>
              </w:rPr>
            </w:r>
            <w:r w:rsidRPr="00855744">
              <w:rPr>
                <w:rFonts w:cs="Arial"/>
                <w:noProof/>
                <w:webHidden/>
              </w:rPr>
              <w:fldChar w:fldCharType="separate"/>
            </w:r>
            <w:r w:rsidR="00D54E15" w:rsidRPr="00855744">
              <w:rPr>
                <w:rFonts w:cs="Arial"/>
                <w:noProof/>
                <w:webHidden/>
              </w:rPr>
              <w:t>10</w:t>
            </w:r>
            <w:r w:rsidRPr="00855744">
              <w:rPr>
                <w:rFonts w:cs="Arial"/>
                <w:noProof/>
                <w:webHidden/>
              </w:rPr>
              <w:fldChar w:fldCharType="end"/>
            </w:r>
          </w:hyperlink>
        </w:p>
        <w:p w14:paraId="1A55359A" w14:textId="4BD56FEB"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43" w:history="1">
            <w:r w:rsidRPr="00855744">
              <w:rPr>
                <w:rStyle w:val="Hyperlink"/>
                <w:rFonts w:cs="Arial"/>
                <w:noProof/>
              </w:rPr>
              <w:t>9. Conclusion</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_Toc213266243 \h </w:instrText>
            </w:r>
            <w:r w:rsidRPr="00855744">
              <w:rPr>
                <w:rFonts w:cs="Arial"/>
                <w:noProof/>
                <w:webHidden/>
              </w:rPr>
            </w:r>
            <w:r w:rsidRPr="00855744">
              <w:rPr>
                <w:rFonts w:cs="Arial"/>
                <w:noProof/>
                <w:webHidden/>
              </w:rPr>
              <w:fldChar w:fldCharType="separate"/>
            </w:r>
            <w:r w:rsidR="00D54E15" w:rsidRPr="00855744">
              <w:rPr>
                <w:rFonts w:cs="Arial"/>
                <w:noProof/>
                <w:webHidden/>
              </w:rPr>
              <w:t>11</w:t>
            </w:r>
            <w:r w:rsidRPr="00855744">
              <w:rPr>
                <w:rFonts w:cs="Arial"/>
                <w:noProof/>
                <w:webHidden/>
              </w:rPr>
              <w:fldChar w:fldCharType="end"/>
            </w:r>
          </w:hyperlink>
        </w:p>
        <w:p w14:paraId="51F60B91" w14:textId="0CC91B18" w:rsidR="00FF78D2" w:rsidRPr="00855744" w:rsidRDefault="00FF78D2">
          <w:pPr>
            <w:pStyle w:val="TOC1"/>
            <w:tabs>
              <w:tab w:val="right" w:leader="dot" w:pos="9016"/>
            </w:tabs>
            <w:rPr>
              <w:rFonts w:eastAsiaTheme="minorEastAsia" w:cs="Arial"/>
              <w:noProof/>
              <w:color w:val="auto"/>
              <w:kern w:val="2"/>
              <w:sz w:val="24"/>
              <w:szCs w:val="30"/>
              <w:lang w:val="en-US" w:bidi="bn-IN"/>
              <w14:ligatures w14:val="standardContextual"/>
            </w:rPr>
          </w:pPr>
          <w:hyperlink w:anchor="_Toc213266244" w:history="1">
            <w:r w:rsidRPr="00855744">
              <w:rPr>
                <w:rStyle w:val="Hyperlink"/>
                <w:rFonts w:cs="Arial"/>
                <w:noProof/>
              </w:rPr>
              <w:t>References</w:t>
            </w:r>
            <w:r w:rsidRPr="00855744">
              <w:rPr>
                <w:rFonts w:cs="Arial"/>
                <w:noProof/>
                <w:webHidden/>
              </w:rPr>
              <w:tab/>
            </w:r>
            <w:r w:rsidRPr="00855744">
              <w:rPr>
                <w:rFonts w:cs="Arial"/>
                <w:noProof/>
                <w:webHidden/>
              </w:rPr>
              <w:fldChar w:fldCharType="begin"/>
            </w:r>
            <w:r w:rsidRPr="00855744">
              <w:rPr>
                <w:rFonts w:cs="Arial"/>
                <w:noProof/>
                <w:webHidden/>
              </w:rPr>
              <w:instrText xml:space="preserve"> PAGEREF _Toc213266244 \h </w:instrText>
            </w:r>
            <w:r w:rsidRPr="00855744">
              <w:rPr>
                <w:rFonts w:cs="Arial"/>
                <w:noProof/>
                <w:webHidden/>
              </w:rPr>
            </w:r>
            <w:r w:rsidRPr="00855744">
              <w:rPr>
                <w:rFonts w:cs="Arial"/>
                <w:noProof/>
                <w:webHidden/>
              </w:rPr>
              <w:fldChar w:fldCharType="separate"/>
            </w:r>
            <w:r w:rsidR="00D54E15" w:rsidRPr="00855744">
              <w:rPr>
                <w:rFonts w:cs="Arial"/>
                <w:noProof/>
                <w:webHidden/>
              </w:rPr>
              <w:t>13</w:t>
            </w:r>
            <w:r w:rsidRPr="00855744">
              <w:rPr>
                <w:rFonts w:cs="Arial"/>
                <w:noProof/>
                <w:webHidden/>
              </w:rPr>
              <w:fldChar w:fldCharType="end"/>
            </w:r>
          </w:hyperlink>
        </w:p>
        <w:p w14:paraId="28B25B93" w14:textId="6726A379" w:rsidR="00D15004" w:rsidRPr="00855744" w:rsidRDefault="00D15004" w:rsidP="00FF78D2">
          <w:pPr>
            <w:spacing w:before="240" w:after="0"/>
            <w:rPr>
              <w:rFonts w:cs="Arial"/>
            </w:rPr>
          </w:pPr>
          <w:r w:rsidRPr="00855744">
            <w:rPr>
              <w:rFonts w:cs="Arial"/>
              <w:b/>
              <w:bCs/>
              <w:noProof/>
            </w:rPr>
            <w:fldChar w:fldCharType="end"/>
          </w:r>
        </w:p>
      </w:sdtContent>
    </w:sdt>
    <w:p w14:paraId="6335D08E" w14:textId="77777777" w:rsidR="001A1DC2" w:rsidRPr="00855744" w:rsidRDefault="001A1DC2" w:rsidP="00FF78D2">
      <w:pPr>
        <w:spacing w:before="240" w:after="0"/>
        <w:rPr>
          <w:rFonts w:cs="Arial"/>
          <w:lang w:val="en-US"/>
        </w:rPr>
      </w:pPr>
    </w:p>
    <w:p w14:paraId="10BE49FB" w14:textId="37D5B8BB" w:rsidR="001A1DC2" w:rsidRPr="00855744" w:rsidRDefault="001A1DC2" w:rsidP="00FF78D2">
      <w:pPr>
        <w:spacing w:before="240" w:after="0"/>
        <w:rPr>
          <w:rFonts w:cs="Arial"/>
        </w:rPr>
      </w:pPr>
      <w:r w:rsidRPr="00855744">
        <w:rPr>
          <w:rFonts w:cs="Arial"/>
        </w:rPr>
        <w:br w:type="page"/>
      </w:r>
    </w:p>
    <w:p w14:paraId="4A8D0DED" w14:textId="77777777" w:rsidR="005228F0" w:rsidRPr="00855744" w:rsidRDefault="005228F0" w:rsidP="00FF78D2">
      <w:pPr>
        <w:pStyle w:val="Heading1"/>
        <w:spacing w:before="240" w:beforeAutospacing="0" w:after="0" w:afterAutospacing="0" w:line="360" w:lineRule="auto"/>
        <w:rPr>
          <w:rFonts w:cs="Arial"/>
        </w:rPr>
        <w:sectPr w:rsidR="005228F0" w:rsidRPr="00855744" w:rsidSect="00FA7C35">
          <w:footerReference w:type="default" r:id="rId9"/>
          <w:pgSz w:w="11906" w:h="16838" w:code="9"/>
          <w:pgMar w:top="1440" w:right="1440" w:bottom="1440" w:left="1440" w:header="720" w:footer="720" w:gutter="0"/>
          <w:cols w:space="720"/>
          <w:titlePg/>
          <w:docGrid w:linePitch="326"/>
        </w:sectPr>
      </w:pPr>
    </w:p>
    <w:p w14:paraId="6238EFD6" w14:textId="27A19F40" w:rsidR="00B7427D" w:rsidRPr="00855744" w:rsidRDefault="00B7427D" w:rsidP="00FF78D2">
      <w:pPr>
        <w:pStyle w:val="Heading1"/>
        <w:spacing w:before="240" w:beforeAutospacing="0" w:after="0" w:afterAutospacing="0" w:line="360" w:lineRule="auto"/>
        <w:rPr>
          <w:rFonts w:cs="Arial"/>
        </w:rPr>
      </w:pPr>
      <w:bookmarkStart w:id="0" w:name="_Toc213266225"/>
      <w:r w:rsidRPr="00855744">
        <w:rPr>
          <w:rFonts w:cs="Arial"/>
        </w:rPr>
        <w:lastRenderedPageBreak/>
        <w:t>1. Introduction</w:t>
      </w:r>
      <w:bookmarkEnd w:id="0"/>
    </w:p>
    <w:p w14:paraId="1F601614" w14:textId="463A7166" w:rsidR="00B7427D" w:rsidRPr="00855744" w:rsidRDefault="00B7427D" w:rsidP="00FF78D2">
      <w:pPr>
        <w:spacing w:before="240" w:after="0"/>
        <w:rPr>
          <w:rFonts w:cs="Arial"/>
        </w:rPr>
      </w:pPr>
      <w:r w:rsidRPr="00855744">
        <w:rPr>
          <w:rFonts w:cs="Arial"/>
        </w:rPr>
        <w:t xml:space="preserve">Epilepsy is a long-term neurological condition that is manifested by frequent, non-epileptic seizures caused by abnormal, uncontrolled, or concurrent neuronal activity within the brain (Hauser, 2016). It is a disease of the brain that is among the most prevalent in the </w:t>
      </w:r>
      <w:r w:rsidR="00777C87" w:rsidRPr="00855744">
        <w:rPr>
          <w:rFonts w:cs="Arial"/>
        </w:rPr>
        <w:t>world</w:t>
      </w:r>
      <w:r w:rsidRPr="00855744">
        <w:rPr>
          <w:rFonts w:cs="Arial"/>
        </w:rPr>
        <w:t xml:space="preserve"> and a major LTC in </w:t>
      </w:r>
      <w:r w:rsidR="00777C87" w:rsidRPr="00855744">
        <w:rPr>
          <w:rFonts w:cs="Arial"/>
        </w:rPr>
        <w:t xml:space="preserve">the </w:t>
      </w:r>
      <w:r w:rsidRPr="00855744">
        <w:rPr>
          <w:rFonts w:cs="Arial"/>
        </w:rPr>
        <w:t xml:space="preserve">UK. Epilepsy is not an isolated condition but a range of syndromes whose causes, </w:t>
      </w:r>
      <w:r w:rsidR="00777C87" w:rsidRPr="00855744">
        <w:rPr>
          <w:rFonts w:cs="Arial"/>
        </w:rPr>
        <w:t>types</w:t>
      </w:r>
      <w:r w:rsidRPr="00855744">
        <w:rPr>
          <w:rFonts w:cs="Arial"/>
        </w:rPr>
        <w:t xml:space="preserve"> of seizure and </w:t>
      </w:r>
      <w:r w:rsidR="00777C87" w:rsidRPr="00855744">
        <w:rPr>
          <w:rFonts w:cs="Arial"/>
        </w:rPr>
        <w:t>outcomes</w:t>
      </w:r>
      <w:r w:rsidRPr="00855744">
        <w:rPr>
          <w:rFonts w:cs="Arial"/>
        </w:rPr>
        <w:t xml:space="preserve"> can vary</w:t>
      </w:r>
      <w:r w:rsidR="00715706" w:rsidRPr="00855744">
        <w:rPr>
          <w:rFonts w:cs="Arial"/>
        </w:rPr>
        <w:t xml:space="preserve"> (Waris et al., 2024)</w:t>
      </w:r>
      <w:r w:rsidRPr="00855744">
        <w:rPr>
          <w:rFonts w:cs="Arial"/>
        </w:rPr>
        <w:t>. The seizure can either be focal, occurring in a single part of the brain or generalised, occurring on both sides and may consist of motor, sensory or cognitive symptoms</w:t>
      </w:r>
      <w:r w:rsidR="00715706" w:rsidRPr="00855744">
        <w:rPr>
          <w:rFonts w:cs="Arial"/>
        </w:rPr>
        <w:t xml:space="preserve"> (Quiroz et al., 2025)</w:t>
      </w:r>
      <w:r w:rsidRPr="00855744">
        <w:rPr>
          <w:rFonts w:cs="Arial"/>
        </w:rPr>
        <w:t>.</w:t>
      </w:r>
    </w:p>
    <w:p w14:paraId="40A1FE93" w14:textId="70E444E0" w:rsidR="00B7427D" w:rsidRPr="00855744" w:rsidRDefault="00B7427D" w:rsidP="00FF78D2">
      <w:pPr>
        <w:spacing w:before="240" w:after="0"/>
        <w:rPr>
          <w:rFonts w:cs="Arial"/>
        </w:rPr>
      </w:pPr>
      <w:r w:rsidRPr="00855744">
        <w:rPr>
          <w:rFonts w:cs="Arial"/>
        </w:rPr>
        <w:t>The management of epilepsy has to be multidisciplinary with the participation of neurologists, epilepsy specialist nurses, general practitioners, mental health professionals, and allied health professionals</w:t>
      </w:r>
      <w:r w:rsidR="00715706" w:rsidRPr="00855744">
        <w:rPr>
          <w:rFonts w:cs="Arial"/>
        </w:rPr>
        <w:t xml:space="preserve"> (Haneef, and Matsumoto, 2025)</w:t>
      </w:r>
      <w:r w:rsidRPr="00855744">
        <w:rPr>
          <w:rFonts w:cs="Arial"/>
        </w:rPr>
        <w:t xml:space="preserve">. Early diagnosis, correct diagnosis of the type of seizure and proper medication are essential in the management of </w:t>
      </w:r>
      <w:r w:rsidR="00777C87" w:rsidRPr="00855744">
        <w:rPr>
          <w:rFonts w:cs="Arial"/>
        </w:rPr>
        <w:t>seizures and the</w:t>
      </w:r>
      <w:r w:rsidRPr="00855744">
        <w:rPr>
          <w:rFonts w:cs="Arial"/>
        </w:rPr>
        <w:t xml:space="preserve"> avoidance of complications. Another aspect of holistic care is the support of psychological </w:t>
      </w:r>
      <w:r w:rsidR="00D15004" w:rsidRPr="00855744">
        <w:rPr>
          <w:rFonts w:cs="Arial"/>
        </w:rPr>
        <w:t>well-being</w:t>
      </w:r>
      <w:r w:rsidRPr="00855744">
        <w:rPr>
          <w:rFonts w:cs="Arial"/>
        </w:rPr>
        <w:t>, social life, and family support because epilepsy impairs various spheres of life (Berg and Scheffer, 2016).</w:t>
      </w:r>
    </w:p>
    <w:p w14:paraId="21B02F56" w14:textId="41BC620C" w:rsidR="00B7427D" w:rsidRPr="00855744" w:rsidRDefault="00B7427D" w:rsidP="00FF78D2">
      <w:pPr>
        <w:spacing w:before="240" w:after="0"/>
        <w:rPr>
          <w:rFonts w:cs="Arial"/>
        </w:rPr>
      </w:pPr>
      <w:r w:rsidRPr="00855744">
        <w:rPr>
          <w:rFonts w:cs="Arial"/>
        </w:rPr>
        <w:t>The purpose of this booklet is to give a clear understanding of epilepsy</w:t>
      </w:r>
      <w:r w:rsidR="00697E05" w:rsidRPr="00855744">
        <w:rPr>
          <w:rFonts w:cs="Arial"/>
        </w:rPr>
        <w:t>,</w:t>
      </w:r>
      <w:r w:rsidRPr="00855744">
        <w:rPr>
          <w:rFonts w:cs="Arial"/>
        </w:rPr>
        <w:t xml:space="preserve"> such as its </w:t>
      </w:r>
      <w:r w:rsidRPr="00855744">
        <w:rPr>
          <w:rFonts w:cs="Arial"/>
        </w:rPr>
        <w:t xml:space="preserve">definition, epidemiology, risk factors, physical, psychological and social effects, </w:t>
      </w:r>
      <w:r w:rsidR="00697E05" w:rsidRPr="00855744">
        <w:rPr>
          <w:rFonts w:cs="Arial"/>
        </w:rPr>
        <w:t>evidence-based</w:t>
      </w:r>
      <w:r w:rsidRPr="00855744">
        <w:rPr>
          <w:rFonts w:cs="Arial"/>
        </w:rPr>
        <w:t xml:space="preserve"> therapy, theoretical frameworks of managing epilepsy and the health policies that apply to the UK context. It also offers advice on person-centred care to service users and health professionals in </w:t>
      </w:r>
      <w:r w:rsidR="00697E05" w:rsidRPr="00855744">
        <w:rPr>
          <w:rFonts w:cs="Arial"/>
        </w:rPr>
        <w:t>straightforward</w:t>
      </w:r>
      <w:r w:rsidRPr="00855744">
        <w:rPr>
          <w:rFonts w:cs="Arial"/>
        </w:rPr>
        <w:t xml:space="preserve"> language and concepts based on the existing evidence</w:t>
      </w:r>
      <w:r w:rsidR="00715706" w:rsidRPr="00855744">
        <w:rPr>
          <w:rFonts w:cs="Arial"/>
        </w:rPr>
        <w:t xml:space="preserve"> (Riva et al., 2024)</w:t>
      </w:r>
      <w:r w:rsidRPr="00855744">
        <w:rPr>
          <w:rFonts w:cs="Arial"/>
        </w:rPr>
        <w:t>.</w:t>
      </w:r>
    </w:p>
    <w:p w14:paraId="529FF661" w14:textId="77777777" w:rsidR="00301442" w:rsidRPr="00855744" w:rsidRDefault="00301442" w:rsidP="00FF78D2">
      <w:pPr>
        <w:spacing w:before="240" w:after="0"/>
        <w:jc w:val="left"/>
        <w:rPr>
          <w:rFonts w:cs="Arial"/>
        </w:rPr>
      </w:pPr>
      <w:r w:rsidRPr="00855744">
        <w:rPr>
          <w:rFonts w:cs="Arial"/>
          <w:noProof/>
        </w:rPr>
        <w:drawing>
          <wp:inline distT="0" distB="0" distL="0" distR="0" wp14:anchorId="39D6D5B7" wp14:editId="37024C16">
            <wp:extent cx="2903220" cy="2781619"/>
            <wp:effectExtent l="0" t="0" r="0" b="0"/>
            <wp:docPr id="1688395930" name="Picture 1" descr="South Miami Neurology - Epilep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th Miami Neurology - Epileps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5356" cy="2783665"/>
                    </a:xfrm>
                    <a:prstGeom prst="rect">
                      <a:avLst/>
                    </a:prstGeom>
                    <a:noFill/>
                    <a:ln>
                      <a:noFill/>
                    </a:ln>
                  </pic:spPr>
                </pic:pic>
              </a:graphicData>
            </a:graphic>
          </wp:inline>
        </w:drawing>
      </w:r>
    </w:p>
    <w:p w14:paraId="12CC4C7A" w14:textId="4F739021" w:rsidR="00B7427D" w:rsidRPr="00855744" w:rsidRDefault="00301442" w:rsidP="00FF78D2">
      <w:pPr>
        <w:spacing w:before="240" w:after="0"/>
        <w:jc w:val="left"/>
        <w:rPr>
          <w:rFonts w:cs="Arial"/>
        </w:rPr>
      </w:pPr>
      <w:r w:rsidRPr="00855744">
        <w:rPr>
          <w:rFonts w:cs="Arial"/>
        </w:rPr>
        <w:t xml:space="preserve">Figure name – Epilepsy (Hauser, 2016). </w:t>
      </w:r>
      <w:r w:rsidR="008A37F5" w:rsidRPr="00855744">
        <w:rPr>
          <w:rFonts w:cs="Arial"/>
        </w:rPr>
        <w:br w:type="page"/>
      </w:r>
    </w:p>
    <w:p w14:paraId="5912CEBE" w14:textId="77777777" w:rsidR="00B7427D" w:rsidRPr="00855744" w:rsidRDefault="00B7427D" w:rsidP="00FF78D2">
      <w:pPr>
        <w:spacing w:before="240" w:after="0"/>
        <w:rPr>
          <w:rFonts w:cs="Arial"/>
        </w:rPr>
      </w:pPr>
      <w:bookmarkStart w:id="1" w:name="_Toc213266226"/>
      <w:r w:rsidRPr="00855744">
        <w:rPr>
          <w:rStyle w:val="Heading1Char"/>
          <w:rFonts w:eastAsiaTheme="minorHAnsi" w:cs="Arial"/>
        </w:rPr>
        <w:lastRenderedPageBreak/>
        <w:t>2. Definition and Epidemiology</w:t>
      </w:r>
      <w:bookmarkEnd w:id="1"/>
      <w:r w:rsidRPr="00855744">
        <w:rPr>
          <w:rFonts w:cs="Arial"/>
        </w:rPr>
        <w:t>.</w:t>
      </w:r>
    </w:p>
    <w:p w14:paraId="238C060A" w14:textId="5820C9B5" w:rsidR="00B7427D" w:rsidRPr="00855744" w:rsidRDefault="00B7427D" w:rsidP="00FF78D2">
      <w:pPr>
        <w:pStyle w:val="Heading2"/>
        <w:spacing w:before="240" w:after="0" w:line="360" w:lineRule="auto"/>
        <w:rPr>
          <w:rFonts w:cs="Arial"/>
        </w:rPr>
      </w:pPr>
      <w:bookmarkStart w:id="2" w:name="_Toc213266227"/>
      <w:r w:rsidRPr="00855744">
        <w:rPr>
          <w:rFonts w:cs="Arial"/>
        </w:rPr>
        <w:t>2.1 Definition</w:t>
      </w:r>
      <w:bookmarkEnd w:id="2"/>
    </w:p>
    <w:p w14:paraId="512C9E2F" w14:textId="7CE70D6D" w:rsidR="00B7427D" w:rsidRPr="00855744" w:rsidRDefault="00B7427D" w:rsidP="00FF78D2">
      <w:pPr>
        <w:spacing w:before="240" w:after="0"/>
        <w:rPr>
          <w:rFonts w:cs="Arial"/>
        </w:rPr>
      </w:pPr>
      <w:r w:rsidRPr="00855744">
        <w:rPr>
          <w:rFonts w:cs="Arial"/>
        </w:rPr>
        <w:t>In its clinical definition, the International League Against Epilepsy (ILAE) defines epilepsy as having:</w:t>
      </w:r>
    </w:p>
    <w:p w14:paraId="7514F77C" w14:textId="3E177DDE" w:rsidR="00B7427D" w:rsidRPr="00855744" w:rsidRDefault="00B7427D" w:rsidP="00FF78D2">
      <w:pPr>
        <w:spacing w:before="240" w:after="0"/>
        <w:rPr>
          <w:rFonts w:cs="Arial"/>
        </w:rPr>
      </w:pPr>
      <w:r w:rsidRPr="00855744">
        <w:rPr>
          <w:rFonts w:cs="Arial"/>
        </w:rPr>
        <w:t>Two or more unprovoked episodes of seizure that are separated by a minimum of 24 hours.</w:t>
      </w:r>
    </w:p>
    <w:p w14:paraId="56AC76ED" w14:textId="02B1ABC7" w:rsidR="00B7427D" w:rsidRPr="00855744" w:rsidRDefault="00B7427D" w:rsidP="00FF78D2">
      <w:pPr>
        <w:spacing w:before="240" w:after="0"/>
        <w:rPr>
          <w:rFonts w:cs="Arial"/>
        </w:rPr>
      </w:pPr>
      <w:r w:rsidRPr="00855744">
        <w:rPr>
          <w:rFonts w:cs="Arial"/>
        </w:rPr>
        <w:t xml:space="preserve">A single seizure without </w:t>
      </w:r>
      <w:r w:rsidR="00CB790B" w:rsidRPr="00855744">
        <w:rPr>
          <w:rFonts w:cs="Arial"/>
        </w:rPr>
        <w:t xml:space="preserve">a </w:t>
      </w:r>
      <w:r w:rsidRPr="00855744">
        <w:rPr>
          <w:rFonts w:cs="Arial"/>
        </w:rPr>
        <w:t xml:space="preserve">trigger that had a likelihood of repeat seizures (at least 60 </w:t>
      </w:r>
      <w:r w:rsidR="00CB790B" w:rsidRPr="00855744">
        <w:rPr>
          <w:rFonts w:cs="Arial"/>
        </w:rPr>
        <w:t>per cent</w:t>
      </w:r>
      <w:r w:rsidRPr="00855744">
        <w:rPr>
          <w:rFonts w:cs="Arial"/>
        </w:rPr>
        <w:t>) within ten years.</w:t>
      </w:r>
    </w:p>
    <w:p w14:paraId="16AF39FD" w14:textId="27069092" w:rsidR="00B7427D" w:rsidRPr="00855744" w:rsidRDefault="00B7427D" w:rsidP="00FF78D2">
      <w:pPr>
        <w:spacing w:before="240" w:after="0"/>
        <w:rPr>
          <w:rFonts w:cs="Arial"/>
        </w:rPr>
      </w:pPr>
      <w:r w:rsidRPr="00855744">
        <w:rPr>
          <w:rFonts w:cs="Arial"/>
        </w:rPr>
        <w:t>An epilepsy syndrome diagnosis on the basis of clinical, EEG, and radiological results (Berg and Scheffer, 2016).</w:t>
      </w:r>
    </w:p>
    <w:p w14:paraId="34754621" w14:textId="66A536F1" w:rsidR="00B7427D" w:rsidRPr="00855744" w:rsidRDefault="00B7427D" w:rsidP="00FF78D2">
      <w:pPr>
        <w:spacing w:before="240" w:after="0"/>
        <w:rPr>
          <w:rFonts w:cs="Arial"/>
        </w:rPr>
      </w:pPr>
      <w:r w:rsidRPr="00855744">
        <w:rPr>
          <w:rFonts w:cs="Arial"/>
        </w:rPr>
        <w:t>There are two broad categories of seizures</w:t>
      </w:r>
      <w:r w:rsidR="00CB790B" w:rsidRPr="00855744">
        <w:rPr>
          <w:rFonts w:cs="Arial"/>
        </w:rPr>
        <w:t>,</w:t>
      </w:r>
      <w:r w:rsidRPr="00855744">
        <w:rPr>
          <w:rFonts w:cs="Arial"/>
        </w:rPr>
        <w:t xml:space="preserve"> which are classified as either focal or generalised. Focal seizures can </w:t>
      </w:r>
      <w:r w:rsidR="00CB790B" w:rsidRPr="00855744">
        <w:rPr>
          <w:rFonts w:cs="Arial"/>
        </w:rPr>
        <w:t>be confined</w:t>
      </w:r>
      <w:r w:rsidRPr="00855744">
        <w:rPr>
          <w:rFonts w:cs="Arial"/>
        </w:rPr>
        <w:t xml:space="preserve"> to one side of the brain and can be either motor, sensory or cognitive in nature</w:t>
      </w:r>
      <w:r w:rsidR="00715706" w:rsidRPr="00855744">
        <w:rPr>
          <w:rFonts w:cs="Arial"/>
        </w:rPr>
        <w:t xml:space="preserve"> (Zhao, Wang, and Chen, 2024)</w:t>
      </w:r>
      <w:r w:rsidRPr="00855744">
        <w:rPr>
          <w:rFonts w:cs="Arial"/>
        </w:rPr>
        <w:t xml:space="preserve">. Generalised seizures happen in both hemispheres at the same time and involve </w:t>
      </w:r>
      <w:r w:rsidR="00CB790B" w:rsidRPr="00855744">
        <w:rPr>
          <w:rFonts w:cs="Arial"/>
        </w:rPr>
        <w:t>tonic-</w:t>
      </w:r>
      <w:proofErr w:type="spellStart"/>
      <w:r w:rsidR="00CB790B" w:rsidRPr="00855744">
        <w:rPr>
          <w:rFonts w:cs="Arial"/>
        </w:rPr>
        <w:t>clonic</w:t>
      </w:r>
      <w:proofErr w:type="spellEnd"/>
      <w:r w:rsidRPr="00855744">
        <w:rPr>
          <w:rFonts w:cs="Arial"/>
        </w:rPr>
        <w:t>, absence, and myoclonic seizures (Hauser, 2016). Epilepsy can be classified as chronic since most of the patients are required to be observed long-term, treated lifelong, and provided with multidisciplinary care</w:t>
      </w:r>
      <w:r w:rsidR="00855744" w:rsidRPr="00855744">
        <w:rPr>
          <w:rFonts w:cs="Arial"/>
        </w:rPr>
        <w:t xml:space="preserve"> (ALKHALDI et al., 2024)</w:t>
      </w:r>
      <w:r w:rsidRPr="00855744">
        <w:rPr>
          <w:rFonts w:cs="Arial"/>
        </w:rPr>
        <w:t>.</w:t>
      </w:r>
    </w:p>
    <w:p w14:paraId="103D1195" w14:textId="41E4FCB8" w:rsidR="00B7427D" w:rsidRPr="00855744" w:rsidRDefault="00B7427D" w:rsidP="00FF78D2">
      <w:pPr>
        <w:pStyle w:val="Heading2"/>
        <w:spacing w:before="240" w:after="0" w:line="360" w:lineRule="auto"/>
        <w:rPr>
          <w:rFonts w:cs="Arial"/>
        </w:rPr>
      </w:pPr>
      <w:bookmarkStart w:id="3" w:name="_Toc213266228"/>
      <w:r w:rsidRPr="00855744">
        <w:rPr>
          <w:rFonts w:cs="Arial"/>
        </w:rPr>
        <w:t>2.2 Prevalence and Burden of the World.</w:t>
      </w:r>
      <w:bookmarkEnd w:id="3"/>
    </w:p>
    <w:p w14:paraId="31103155" w14:textId="757CB31C" w:rsidR="00B7427D" w:rsidRPr="00855744" w:rsidRDefault="00B7427D" w:rsidP="00FF78D2">
      <w:pPr>
        <w:spacing w:before="240" w:after="0"/>
        <w:rPr>
          <w:rFonts w:cs="Arial"/>
        </w:rPr>
      </w:pPr>
      <w:r w:rsidRPr="00855744">
        <w:rPr>
          <w:rFonts w:cs="Arial"/>
        </w:rPr>
        <w:t xml:space="preserve">Epilepsy is a disorder with a prevalence of about 50 million individuals in the world, which represents about 0.5 </w:t>
      </w:r>
      <w:r w:rsidR="00CB790B" w:rsidRPr="00855744">
        <w:rPr>
          <w:rFonts w:cs="Arial"/>
        </w:rPr>
        <w:t>per cent</w:t>
      </w:r>
      <w:r w:rsidRPr="00855744">
        <w:rPr>
          <w:rFonts w:cs="Arial"/>
        </w:rPr>
        <w:t xml:space="preserve"> of the global burden of illness (WHO, 2019). Low- and middle-income countries experience the greatest incidence</w:t>
      </w:r>
      <w:r w:rsidR="00CB790B" w:rsidRPr="00855744">
        <w:rPr>
          <w:rFonts w:cs="Arial"/>
        </w:rPr>
        <w:t>,</w:t>
      </w:r>
      <w:r w:rsidRPr="00855744">
        <w:rPr>
          <w:rFonts w:cs="Arial"/>
        </w:rPr>
        <w:t xml:space="preserve"> with the risk being heightened by perinatal complications, central nervous system (CNS) infections, and lack of access to healthcare (Ngugi et al., 2015).</w:t>
      </w:r>
    </w:p>
    <w:p w14:paraId="45E69AAF" w14:textId="26C686C7" w:rsidR="00B7427D" w:rsidRPr="00855744" w:rsidRDefault="00B7427D" w:rsidP="00FF78D2">
      <w:pPr>
        <w:spacing w:before="240" w:after="0"/>
        <w:rPr>
          <w:rFonts w:cs="Arial"/>
        </w:rPr>
      </w:pPr>
      <w:r w:rsidRPr="00855744">
        <w:rPr>
          <w:rFonts w:cs="Arial"/>
        </w:rPr>
        <w:t>According to meta-analytic data, epilepsy is estimated to have an annual incidence of approximately 61 per 100,000 person-years worldwide, and the lifetime prevalence rate is approximately 5 to 10 per 1,000 people (Ngugi et al., 2015). Epilepsy is a disease that adds to the years lived with disability (YLDs) and untimely death, including sudden unexpected death in epilepsy (SUDEP). It is also a condition that causes economic and social burdens, including loss of productivity, expenditures of the healthcare facilities, and long-term care (WHO, 2019).</w:t>
      </w:r>
    </w:p>
    <w:p w14:paraId="4C2C6D54" w14:textId="44950733" w:rsidR="00B7427D" w:rsidRPr="00855744" w:rsidRDefault="00B7427D" w:rsidP="00FF78D2">
      <w:pPr>
        <w:pStyle w:val="Heading2"/>
        <w:spacing w:before="240" w:after="0" w:line="360" w:lineRule="auto"/>
        <w:rPr>
          <w:rFonts w:cs="Arial"/>
        </w:rPr>
      </w:pPr>
      <w:bookmarkStart w:id="4" w:name="_Toc213266229"/>
      <w:r w:rsidRPr="00855744">
        <w:rPr>
          <w:rFonts w:cs="Arial"/>
        </w:rPr>
        <w:t>2.3 Prevalence in the UK</w:t>
      </w:r>
      <w:bookmarkEnd w:id="4"/>
    </w:p>
    <w:p w14:paraId="26EB69E6" w14:textId="6FE81BD2" w:rsidR="00B7427D" w:rsidRPr="00855744" w:rsidRDefault="00B7427D" w:rsidP="00FF78D2">
      <w:pPr>
        <w:spacing w:before="240" w:after="0"/>
        <w:rPr>
          <w:rFonts w:cs="Arial"/>
        </w:rPr>
      </w:pPr>
      <w:r w:rsidRPr="00855744">
        <w:rPr>
          <w:rFonts w:cs="Arial"/>
        </w:rPr>
        <w:t>In the UK</w:t>
      </w:r>
      <w:r w:rsidR="00CB790B" w:rsidRPr="00855744">
        <w:rPr>
          <w:rFonts w:cs="Arial"/>
        </w:rPr>
        <w:t>,</w:t>
      </w:r>
      <w:r w:rsidRPr="00855744">
        <w:rPr>
          <w:rFonts w:cs="Arial"/>
        </w:rPr>
        <w:t xml:space="preserve"> there are about 630000 epilepsy patients</w:t>
      </w:r>
      <w:r w:rsidR="00CB790B" w:rsidRPr="00855744">
        <w:rPr>
          <w:rFonts w:cs="Arial"/>
        </w:rPr>
        <w:t>,</w:t>
      </w:r>
      <w:r w:rsidRPr="00855744">
        <w:rPr>
          <w:rFonts w:cs="Arial"/>
        </w:rPr>
        <w:t xml:space="preserve"> or about 1 in 100 people (Sander </w:t>
      </w:r>
      <w:r w:rsidR="008A37F5" w:rsidRPr="00855744">
        <w:rPr>
          <w:rFonts w:cs="Arial"/>
        </w:rPr>
        <w:t>and</w:t>
      </w:r>
      <w:r w:rsidRPr="00855744">
        <w:rPr>
          <w:rFonts w:cs="Arial"/>
        </w:rPr>
        <w:t xml:space="preserve"> </w:t>
      </w:r>
      <w:proofErr w:type="spellStart"/>
      <w:r w:rsidRPr="00855744">
        <w:rPr>
          <w:rFonts w:cs="Arial"/>
        </w:rPr>
        <w:t>Shorvon</w:t>
      </w:r>
      <w:proofErr w:type="spellEnd"/>
      <w:r w:rsidRPr="00855744">
        <w:rPr>
          <w:rFonts w:cs="Arial"/>
        </w:rPr>
        <w:t xml:space="preserve">, 2015). Children below 18 years of age also show high incidences, but older adults also do. It is a bimodal distribution with early childhood and </w:t>
      </w:r>
      <w:r w:rsidR="00CB790B" w:rsidRPr="00855744">
        <w:rPr>
          <w:rFonts w:cs="Arial"/>
        </w:rPr>
        <w:t>post-</w:t>
      </w:r>
      <w:r w:rsidR="00CB790B" w:rsidRPr="00855744">
        <w:rPr>
          <w:rFonts w:cs="Arial"/>
        </w:rPr>
        <w:lastRenderedPageBreak/>
        <w:t>65</w:t>
      </w:r>
      <w:r w:rsidRPr="00855744">
        <w:rPr>
          <w:rFonts w:cs="Arial"/>
        </w:rPr>
        <w:t xml:space="preserve"> years peaks. The socio-economic reasons, such as deprivation and disparity in access to the specialist services, affect the control of seizures, </w:t>
      </w:r>
      <w:r w:rsidR="00CB790B" w:rsidRPr="00855744">
        <w:rPr>
          <w:rFonts w:cs="Arial"/>
        </w:rPr>
        <w:t>hospitalisations</w:t>
      </w:r>
      <w:r w:rsidRPr="00855744">
        <w:rPr>
          <w:rFonts w:cs="Arial"/>
        </w:rPr>
        <w:t>, and treatment outcomes (Epilepsy Society, 2018).</w:t>
      </w:r>
    </w:p>
    <w:p w14:paraId="304A5FFE" w14:textId="77777777" w:rsidR="00B7427D" w:rsidRPr="00855744" w:rsidRDefault="00B7427D" w:rsidP="00FF78D2">
      <w:pPr>
        <w:spacing w:before="240" w:after="0"/>
        <w:rPr>
          <w:rFonts w:cs="Arial"/>
        </w:rPr>
      </w:pPr>
      <w:r w:rsidRPr="00855744">
        <w:rPr>
          <w:rFonts w:cs="Arial"/>
        </w:rPr>
        <w:t>Evaluation:</w:t>
      </w:r>
    </w:p>
    <w:p w14:paraId="3BD165DE" w14:textId="77F81721" w:rsidR="00777C87" w:rsidRPr="00855744" w:rsidRDefault="00B7427D" w:rsidP="00FF78D2">
      <w:pPr>
        <w:spacing w:before="240" w:after="0"/>
        <w:rPr>
          <w:rFonts w:cs="Arial"/>
        </w:rPr>
      </w:pPr>
      <w:r w:rsidRPr="00855744">
        <w:rPr>
          <w:rFonts w:cs="Arial"/>
        </w:rPr>
        <w:t>The prevalence of epilepsy is very high in the UK and the rest of the world</w:t>
      </w:r>
      <w:r w:rsidR="00CB790B" w:rsidRPr="00855744">
        <w:rPr>
          <w:rFonts w:cs="Arial"/>
        </w:rPr>
        <w:t>,</w:t>
      </w:r>
      <w:r w:rsidRPr="00855744">
        <w:rPr>
          <w:rFonts w:cs="Arial"/>
        </w:rPr>
        <w:t xml:space="preserve"> and the above indicates the importance of epilepsy as a long-term condition that needs formal care. Comorbidities, socio-economic inequalities, and inconsistent access to specialist care indicate the necessity of an equal, accessible, and integrated healthcare approach.</w:t>
      </w:r>
    </w:p>
    <w:p w14:paraId="6B3DC6F1" w14:textId="77777777" w:rsidR="00B7427D" w:rsidRPr="00855744" w:rsidRDefault="00B7427D" w:rsidP="00FF78D2">
      <w:pPr>
        <w:pStyle w:val="Heading1"/>
        <w:spacing w:before="240" w:beforeAutospacing="0" w:after="0" w:afterAutospacing="0" w:line="360" w:lineRule="auto"/>
        <w:rPr>
          <w:rFonts w:cs="Arial"/>
        </w:rPr>
      </w:pPr>
      <w:bookmarkStart w:id="5" w:name="_Toc213266230"/>
      <w:r w:rsidRPr="00855744">
        <w:rPr>
          <w:rFonts w:cs="Arial"/>
        </w:rPr>
        <w:t xml:space="preserve">3. Risk Factors and </w:t>
      </w:r>
      <w:proofErr w:type="spellStart"/>
      <w:r w:rsidRPr="00855744">
        <w:rPr>
          <w:rFonts w:cs="Arial"/>
        </w:rPr>
        <w:t>Aetiology</w:t>
      </w:r>
      <w:bookmarkEnd w:id="5"/>
      <w:proofErr w:type="spellEnd"/>
    </w:p>
    <w:p w14:paraId="4F73977B" w14:textId="15EB3FDA" w:rsidR="00B7427D" w:rsidRPr="00855744" w:rsidRDefault="00B7427D" w:rsidP="00FF78D2">
      <w:pPr>
        <w:pStyle w:val="Heading2"/>
        <w:spacing w:before="240" w:after="0" w:line="360" w:lineRule="auto"/>
        <w:rPr>
          <w:rFonts w:cs="Arial"/>
        </w:rPr>
      </w:pPr>
      <w:bookmarkStart w:id="6" w:name="_Toc213266231"/>
      <w:r w:rsidRPr="00855744">
        <w:rPr>
          <w:rFonts w:cs="Arial"/>
        </w:rPr>
        <w:t>3.1 Aetiology</w:t>
      </w:r>
      <w:bookmarkEnd w:id="6"/>
    </w:p>
    <w:p w14:paraId="7EC616AE" w14:textId="55C3E141" w:rsidR="00B7427D" w:rsidRPr="00855744" w:rsidRDefault="00B7427D" w:rsidP="00FF78D2">
      <w:pPr>
        <w:spacing w:before="240" w:after="0"/>
        <w:rPr>
          <w:rFonts w:cs="Arial"/>
        </w:rPr>
      </w:pPr>
      <w:r w:rsidRPr="00855744">
        <w:rPr>
          <w:rFonts w:cs="Arial"/>
        </w:rPr>
        <w:t>Epilepsy is a heterogeneous disease</w:t>
      </w:r>
      <w:r w:rsidR="00CB790B" w:rsidRPr="00855744">
        <w:rPr>
          <w:rFonts w:cs="Arial"/>
        </w:rPr>
        <w:t>,</w:t>
      </w:r>
      <w:r w:rsidRPr="00855744">
        <w:rPr>
          <w:rFonts w:cs="Arial"/>
        </w:rPr>
        <w:t xml:space="preserve"> and it has a variety of aetiologies:</w:t>
      </w:r>
    </w:p>
    <w:p w14:paraId="762549D7" w14:textId="4AF4F97C" w:rsidR="00B7427D" w:rsidRPr="00855744" w:rsidRDefault="00B7427D" w:rsidP="00FF78D2">
      <w:pPr>
        <w:spacing w:before="240" w:after="0"/>
        <w:rPr>
          <w:rFonts w:cs="Arial"/>
        </w:rPr>
      </w:pPr>
      <w:r w:rsidRPr="00855744">
        <w:rPr>
          <w:rFonts w:cs="Arial"/>
        </w:rPr>
        <w:t xml:space="preserve">Structural abnormalities: It can be caused by brain injury, stroke, </w:t>
      </w:r>
      <w:r w:rsidR="00697E05" w:rsidRPr="00855744">
        <w:rPr>
          <w:rFonts w:cs="Arial"/>
        </w:rPr>
        <w:t>tumour</w:t>
      </w:r>
      <w:r w:rsidRPr="00855744">
        <w:rPr>
          <w:rFonts w:cs="Arial"/>
        </w:rPr>
        <w:t>, or cortical malformation (Berg and Scheffer, 2016).</w:t>
      </w:r>
    </w:p>
    <w:p w14:paraId="7312653B" w14:textId="301BF04A" w:rsidR="00B7427D" w:rsidRPr="00855744" w:rsidRDefault="00B7427D" w:rsidP="00FF78D2">
      <w:pPr>
        <w:spacing w:before="240" w:after="0"/>
        <w:rPr>
          <w:rFonts w:cs="Arial"/>
        </w:rPr>
      </w:pPr>
      <w:r w:rsidRPr="00855744">
        <w:rPr>
          <w:rFonts w:cs="Arial"/>
        </w:rPr>
        <w:t>Perinatal injuries: Birth hypoxias and neonatal trauma or infection are factors that put children at risk of epilepsy (</w:t>
      </w:r>
      <w:proofErr w:type="spellStart"/>
      <w:r w:rsidRPr="00855744">
        <w:rPr>
          <w:rFonts w:cs="Arial"/>
        </w:rPr>
        <w:t>Beghi</w:t>
      </w:r>
      <w:proofErr w:type="spellEnd"/>
      <w:r w:rsidRPr="00855744">
        <w:rPr>
          <w:rFonts w:cs="Arial"/>
        </w:rPr>
        <w:t>, 2020).</w:t>
      </w:r>
    </w:p>
    <w:p w14:paraId="79D83D55" w14:textId="6729A825" w:rsidR="00B7427D" w:rsidRPr="00855744" w:rsidRDefault="00B7427D" w:rsidP="00FF78D2">
      <w:pPr>
        <w:spacing w:before="240" w:after="0"/>
        <w:rPr>
          <w:rFonts w:cs="Arial"/>
        </w:rPr>
      </w:pPr>
      <w:r w:rsidRPr="00855744">
        <w:rPr>
          <w:rFonts w:cs="Arial"/>
        </w:rPr>
        <w:t>Infections: CNS infections such as meningitis and encephalitis play a significant role in low-income countries.</w:t>
      </w:r>
    </w:p>
    <w:p w14:paraId="19FA91ED" w14:textId="3312BB57" w:rsidR="00B7427D" w:rsidRPr="00855744" w:rsidRDefault="00B7427D" w:rsidP="00FF78D2">
      <w:pPr>
        <w:spacing w:before="240" w:after="0"/>
        <w:rPr>
          <w:rFonts w:cs="Arial"/>
        </w:rPr>
      </w:pPr>
      <w:r w:rsidRPr="00855744">
        <w:rPr>
          <w:rFonts w:cs="Arial"/>
        </w:rPr>
        <w:t>Genetic: A large number of epileptic syndromes are seen to be hereditary</w:t>
      </w:r>
      <w:r w:rsidR="00D15004" w:rsidRPr="00855744">
        <w:rPr>
          <w:rFonts w:cs="Arial"/>
        </w:rPr>
        <w:t>,</w:t>
      </w:r>
      <w:r w:rsidRPr="00855744">
        <w:rPr>
          <w:rFonts w:cs="Arial"/>
        </w:rPr>
        <w:t xml:space="preserve"> and they encompass juvenile myoclonic epilepsy and childhood absence epilepsy. The genetic mutations can have an effect on the seizure threshold and response to treatment (</w:t>
      </w:r>
      <w:proofErr w:type="spellStart"/>
      <w:r w:rsidRPr="00855744">
        <w:rPr>
          <w:rFonts w:cs="Arial"/>
        </w:rPr>
        <w:t>Beghi</w:t>
      </w:r>
      <w:proofErr w:type="spellEnd"/>
      <w:r w:rsidRPr="00855744">
        <w:rPr>
          <w:rFonts w:cs="Arial"/>
        </w:rPr>
        <w:t>, 2020).</w:t>
      </w:r>
    </w:p>
    <w:p w14:paraId="365D2448" w14:textId="241F983B" w:rsidR="00B7427D" w:rsidRPr="00855744" w:rsidRDefault="00B7427D" w:rsidP="00FF78D2">
      <w:pPr>
        <w:spacing w:before="240" w:after="0"/>
        <w:rPr>
          <w:rFonts w:cs="Arial"/>
        </w:rPr>
      </w:pPr>
      <w:r w:rsidRPr="00855744">
        <w:rPr>
          <w:rFonts w:cs="Arial"/>
        </w:rPr>
        <w:t>Metabolic and autoimmune diseases: Some metabolic diseases (e.g., urea cycle diseases), as well as autoimmune encephalopathies, may trigger seizures</w:t>
      </w:r>
      <w:r w:rsidR="00715706" w:rsidRPr="00855744">
        <w:rPr>
          <w:rFonts w:cs="Arial"/>
        </w:rPr>
        <w:t xml:space="preserve"> (Polkowska-Kramek et al., 2024)</w:t>
      </w:r>
      <w:r w:rsidRPr="00855744">
        <w:rPr>
          <w:rFonts w:cs="Arial"/>
        </w:rPr>
        <w:t>.</w:t>
      </w:r>
    </w:p>
    <w:p w14:paraId="5DDCAE52" w14:textId="055A7BEB" w:rsidR="00B7427D" w:rsidRPr="00855744" w:rsidRDefault="00B7427D" w:rsidP="00FF78D2">
      <w:pPr>
        <w:spacing w:before="240" w:after="0"/>
        <w:rPr>
          <w:rFonts w:cs="Arial"/>
        </w:rPr>
      </w:pPr>
      <w:r w:rsidRPr="00855744">
        <w:rPr>
          <w:rFonts w:cs="Arial"/>
        </w:rPr>
        <w:t>Idiopathic: In most instances</w:t>
      </w:r>
      <w:r w:rsidR="00D15004" w:rsidRPr="00855744">
        <w:rPr>
          <w:rFonts w:cs="Arial"/>
        </w:rPr>
        <w:t>,</w:t>
      </w:r>
      <w:r w:rsidRPr="00855744">
        <w:rPr>
          <w:rFonts w:cs="Arial"/>
        </w:rPr>
        <w:t xml:space="preserve"> there is no obvious cause, which is referred to as idiopathic epilepsy.</w:t>
      </w:r>
    </w:p>
    <w:p w14:paraId="3A2B4ABC" w14:textId="76186790" w:rsidR="00B7427D" w:rsidRPr="00855744" w:rsidRDefault="00B7427D" w:rsidP="00FF78D2">
      <w:pPr>
        <w:pStyle w:val="Heading2"/>
        <w:spacing w:before="240" w:after="0" w:line="360" w:lineRule="auto"/>
        <w:rPr>
          <w:rFonts w:cs="Arial"/>
        </w:rPr>
      </w:pPr>
      <w:bookmarkStart w:id="7" w:name="_Toc213266232"/>
      <w:r w:rsidRPr="00855744">
        <w:rPr>
          <w:rFonts w:cs="Arial"/>
        </w:rPr>
        <w:t>3.2 Risk Factors</w:t>
      </w:r>
      <w:bookmarkEnd w:id="7"/>
    </w:p>
    <w:p w14:paraId="64A2393C" w14:textId="2149EF1C" w:rsidR="00B7427D" w:rsidRPr="00855744" w:rsidRDefault="00B7427D" w:rsidP="00FF78D2">
      <w:pPr>
        <w:spacing w:before="240" w:after="0"/>
        <w:rPr>
          <w:rFonts w:cs="Arial"/>
        </w:rPr>
      </w:pPr>
      <w:r w:rsidRPr="00855744">
        <w:rPr>
          <w:rFonts w:cs="Arial"/>
        </w:rPr>
        <w:t>Age: Maximum in early childhood and older adulthood.</w:t>
      </w:r>
    </w:p>
    <w:p w14:paraId="000488C9" w14:textId="14749EF6" w:rsidR="00B7427D" w:rsidRPr="00855744" w:rsidRDefault="00B7427D" w:rsidP="00FF78D2">
      <w:pPr>
        <w:spacing w:before="240" w:after="0"/>
        <w:rPr>
          <w:rFonts w:cs="Arial"/>
        </w:rPr>
      </w:pPr>
      <w:r w:rsidRPr="00855744">
        <w:rPr>
          <w:rFonts w:cs="Arial"/>
        </w:rPr>
        <w:t xml:space="preserve">Socio-economic status: The poorer the access to healthcare, the higher the </w:t>
      </w:r>
      <w:r w:rsidR="00697E05" w:rsidRPr="00855744">
        <w:rPr>
          <w:rFonts w:cs="Arial"/>
        </w:rPr>
        <w:t>incidence</w:t>
      </w:r>
      <w:r w:rsidRPr="00855744">
        <w:rPr>
          <w:rFonts w:cs="Arial"/>
        </w:rPr>
        <w:t xml:space="preserve"> and worse the seizure control by the deprived individuals</w:t>
      </w:r>
      <w:r w:rsidR="00715706" w:rsidRPr="00855744">
        <w:rPr>
          <w:rFonts w:cs="Arial"/>
        </w:rPr>
        <w:t xml:space="preserve"> (Qin et al., 2024)</w:t>
      </w:r>
      <w:r w:rsidRPr="00855744">
        <w:rPr>
          <w:rFonts w:cs="Arial"/>
        </w:rPr>
        <w:t>.</w:t>
      </w:r>
    </w:p>
    <w:p w14:paraId="28862F2D" w14:textId="5024B454" w:rsidR="00B7427D" w:rsidRPr="00855744" w:rsidRDefault="00B7427D" w:rsidP="00FF78D2">
      <w:pPr>
        <w:spacing w:before="240" w:after="0"/>
        <w:rPr>
          <w:rFonts w:cs="Arial"/>
        </w:rPr>
      </w:pPr>
      <w:r w:rsidRPr="00855744">
        <w:rPr>
          <w:rFonts w:cs="Arial"/>
        </w:rPr>
        <w:t>Comorbidities: There are learning disabilities, autism spectrum disorders and mental health conditions, which are accompanied by an increased risk</w:t>
      </w:r>
      <w:r w:rsidR="00715706" w:rsidRPr="00855744">
        <w:rPr>
          <w:rFonts w:cs="Arial"/>
        </w:rPr>
        <w:t xml:space="preserve"> (Bush et al., 2024)</w:t>
      </w:r>
      <w:r w:rsidRPr="00855744">
        <w:rPr>
          <w:rFonts w:cs="Arial"/>
        </w:rPr>
        <w:t>.</w:t>
      </w:r>
    </w:p>
    <w:p w14:paraId="5E7B0DE5" w14:textId="3E41B5A4" w:rsidR="00B7427D" w:rsidRPr="00855744" w:rsidRDefault="00B7427D" w:rsidP="00FF78D2">
      <w:pPr>
        <w:spacing w:before="240" w:after="0"/>
        <w:rPr>
          <w:rFonts w:cs="Arial"/>
        </w:rPr>
      </w:pPr>
      <w:r w:rsidRPr="00855744">
        <w:rPr>
          <w:rFonts w:cs="Arial"/>
        </w:rPr>
        <w:lastRenderedPageBreak/>
        <w:t xml:space="preserve">Access and compliance </w:t>
      </w:r>
      <w:r w:rsidR="00D15004" w:rsidRPr="00855744">
        <w:rPr>
          <w:rFonts w:cs="Arial"/>
        </w:rPr>
        <w:t>with</w:t>
      </w:r>
      <w:r w:rsidRPr="00855744">
        <w:rPr>
          <w:rFonts w:cs="Arial"/>
        </w:rPr>
        <w:t xml:space="preserve"> health care: Problems with access or poor compliance </w:t>
      </w:r>
      <w:r w:rsidR="00D15004" w:rsidRPr="00855744">
        <w:rPr>
          <w:rFonts w:cs="Arial"/>
        </w:rPr>
        <w:t>with</w:t>
      </w:r>
      <w:r w:rsidRPr="00855744">
        <w:rPr>
          <w:rFonts w:cs="Arial"/>
        </w:rPr>
        <w:t xml:space="preserve"> medicine also lead to the risk of uncontrolled seizures (</w:t>
      </w:r>
      <w:proofErr w:type="spellStart"/>
      <w:r w:rsidRPr="00855744">
        <w:rPr>
          <w:rFonts w:cs="Arial"/>
        </w:rPr>
        <w:t>Beghi</w:t>
      </w:r>
      <w:proofErr w:type="spellEnd"/>
      <w:r w:rsidRPr="00855744">
        <w:rPr>
          <w:rFonts w:cs="Arial"/>
        </w:rPr>
        <w:t>, 2020).</w:t>
      </w:r>
      <w:r w:rsidR="00D15004" w:rsidRPr="00855744">
        <w:rPr>
          <w:rFonts w:cs="Arial"/>
        </w:rPr>
        <w:t xml:space="preserve"> </w:t>
      </w:r>
      <w:r w:rsidRPr="00855744">
        <w:rPr>
          <w:rFonts w:cs="Arial"/>
        </w:rPr>
        <w:t>Certain risk factors</w:t>
      </w:r>
      <w:r w:rsidR="00D15004" w:rsidRPr="00855744">
        <w:rPr>
          <w:rFonts w:cs="Arial"/>
        </w:rPr>
        <w:t>,</w:t>
      </w:r>
      <w:r w:rsidRPr="00855744">
        <w:rPr>
          <w:rFonts w:cs="Arial"/>
        </w:rPr>
        <w:t xml:space="preserve"> such as genetics or brain damage caused previously</w:t>
      </w:r>
      <w:r w:rsidR="00D15004" w:rsidRPr="00855744">
        <w:rPr>
          <w:rFonts w:cs="Arial"/>
        </w:rPr>
        <w:t>,</w:t>
      </w:r>
      <w:r w:rsidRPr="00855744">
        <w:rPr>
          <w:rFonts w:cs="Arial"/>
        </w:rPr>
        <w:t xml:space="preserve"> are not modifiable. Nevertheless, socio-economic status and healthcare access are factors that can be enhanced by means of public health efforts and policy-specific approaches. Risk factors are important in the early diagnosis, prevention, and management of epilepsy</w:t>
      </w:r>
      <w:r w:rsidR="00715706" w:rsidRPr="00855744">
        <w:rPr>
          <w:rFonts w:cs="Arial"/>
        </w:rPr>
        <w:t xml:space="preserve"> (Perera et al., 2024)</w:t>
      </w:r>
      <w:r w:rsidRPr="00855744">
        <w:rPr>
          <w:rFonts w:cs="Arial"/>
        </w:rPr>
        <w:t>.</w:t>
      </w:r>
    </w:p>
    <w:p w14:paraId="31D0F484" w14:textId="2FDA10FE" w:rsidR="00B7427D" w:rsidRPr="00855744" w:rsidRDefault="00B7427D" w:rsidP="00FF78D2">
      <w:pPr>
        <w:pStyle w:val="Heading1"/>
        <w:spacing w:before="240" w:beforeAutospacing="0" w:after="0" w:afterAutospacing="0" w:line="360" w:lineRule="auto"/>
        <w:rPr>
          <w:rFonts w:cs="Arial"/>
        </w:rPr>
      </w:pPr>
      <w:bookmarkStart w:id="8" w:name="_Toc213266233"/>
      <w:r w:rsidRPr="00855744">
        <w:rPr>
          <w:rFonts w:cs="Arial"/>
        </w:rPr>
        <w:t xml:space="preserve">4. Physiological, Psychological, and Social </w:t>
      </w:r>
      <w:r w:rsidR="00697E05" w:rsidRPr="00855744">
        <w:rPr>
          <w:rFonts w:cs="Arial"/>
        </w:rPr>
        <w:t>Effects</w:t>
      </w:r>
      <w:r w:rsidRPr="00855744">
        <w:rPr>
          <w:rFonts w:cs="Arial"/>
        </w:rPr>
        <w:t>.</w:t>
      </w:r>
      <w:bookmarkEnd w:id="8"/>
    </w:p>
    <w:p w14:paraId="39AC7F1A" w14:textId="7A73C7BA" w:rsidR="00B7427D" w:rsidRPr="00855744" w:rsidRDefault="00B7427D" w:rsidP="00FF78D2">
      <w:pPr>
        <w:pStyle w:val="Heading2"/>
        <w:spacing w:before="240" w:after="0" w:line="360" w:lineRule="auto"/>
        <w:rPr>
          <w:rFonts w:cs="Arial"/>
        </w:rPr>
      </w:pPr>
      <w:bookmarkStart w:id="9" w:name="_Toc213266234"/>
      <w:r w:rsidRPr="00855744">
        <w:rPr>
          <w:rFonts w:cs="Arial"/>
        </w:rPr>
        <w:t>4.1 Physical Impact</w:t>
      </w:r>
      <w:bookmarkEnd w:id="9"/>
    </w:p>
    <w:p w14:paraId="4ED6C668" w14:textId="46C21591" w:rsidR="00B7427D" w:rsidRPr="00855744" w:rsidRDefault="00B7427D" w:rsidP="00FF78D2">
      <w:pPr>
        <w:spacing w:before="240" w:after="0"/>
        <w:rPr>
          <w:rFonts w:cs="Arial"/>
        </w:rPr>
      </w:pPr>
      <w:r w:rsidRPr="00855744">
        <w:rPr>
          <w:rFonts w:cs="Arial"/>
        </w:rPr>
        <w:t>The physical effects of epilepsy may be severe:</w:t>
      </w:r>
    </w:p>
    <w:p w14:paraId="607CEF01" w14:textId="414F6EA1" w:rsidR="00B7427D" w:rsidRPr="00855744" w:rsidRDefault="00B7427D" w:rsidP="00FF78D2">
      <w:pPr>
        <w:spacing w:before="240" w:after="0"/>
        <w:rPr>
          <w:rFonts w:cs="Arial"/>
        </w:rPr>
      </w:pPr>
      <w:r w:rsidRPr="00855744">
        <w:rPr>
          <w:rFonts w:cs="Arial"/>
        </w:rPr>
        <w:t xml:space="preserve">Seizure-related injuries: Fracture, burns, or head injuries are possible in up to 50 </w:t>
      </w:r>
      <w:r w:rsidR="00697E05" w:rsidRPr="00855744">
        <w:rPr>
          <w:rFonts w:cs="Arial"/>
        </w:rPr>
        <w:t>per cent</w:t>
      </w:r>
      <w:r w:rsidRPr="00855744">
        <w:rPr>
          <w:rFonts w:cs="Arial"/>
        </w:rPr>
        <w:t xml:space="preserve"> of patients because of seizures (Fisher et al., 2014).</w:t>
      </w:r>
    </w:p>
    <w:p w14:paraId="316E68FB" w14:textId="2C5F17F0" w:rsidR="00B7427D" w:rsidRPr="00855744" w:rsidRDefault="00B7427D" w:rsidP="00FF78D2">
      <w:pPr>
        <w:spacing w:before="240" w:after="0"/>
        <w:rPr>
          <w:rFonts w:cs="Arial"/>
        </w:rPr>
      </w:pPr>
      <w:r w:rsidRPr="00855744">
        <w:rPr>
          <w:rFonts w:cs="Arial"/>
        </w:rPr>
        <w:t xml:space="preserve">Mortality: Deaths due to epilepsy in the UK are estimated at approximately 1,000 per year, of which SUDEP is estimated to be 40-50 </w:t>
      </w:r>
      <w:r w:rsidR="00697E05" w:rsidRPr="00855744">
        <w:rPr>
          <w:rFonts w:cs="Arial"/>
        </w:rPr>
        <w:t>per cent</w:t>
      </w:r>
      <w:r w:rsidRPr="00855744">
        <w:rPr>
          <w:rFonts w:cs="Arial"/>
        </w:rPr>
        <w:t>.</w:t>
      </w:r>
    </w:p>
    <w:p w14:paraId="60A4E778" w14:textId="2BAF46AA" w:rsidR="00B7427D" w:rsidRPr="00855744" w:rsidRDefault="00B7427D" w:rsidP="00FF78D2">
      <w:pPr>
        <w:spacing w:before="240" w:after="0"/>
        <w:rPr>
          <w:rFonts w:cs="Arial"/>
        </w:rPr>
      </w:pPr>
      <w:r w:rsidRPr="00855744">
        <w:rPr>
          <w:rFonts w:cs="Arial"/>
        </w:rPr>
        <w:t>Comorbidities: There is a high prevalence of cognitive and neurological disorders</w:t>
      </w:r>
      <w:r w:rsidR="00715706" w:rsidRPr="00855744">
        <w:rPr>
          <w:rFonts w:cs="Arial"/>
        </w:rPr>
        <w:t xml:space="preserve"> (Salama et al., 2024)</w:t>
      </w:r>
      <w:r w:rsidRPr="00855744">
        <w:rPr>
          <w:rFonts w:cs="Arial"/>
        </w:rPr>
        <w:t xml:space="preserve">. Learning problems or </w:t>
      </w:r>
      <w:r w:rsidRPr="00855744">
        <w:rPr>
          <w:rFonts w:cs="Arial"/>
        </w:rPr>
        <w:t>developmental problems can affect up to 40% of children with epilepsy (Berg and Scheffer, 2016).</w:t>
      </w:r>
    </w:p>
    <w:p w14:paraId="023DF0A3" w14:textId="514E3AAD" w:rsidR="00B7427D" w:rsidRPr="00855744" w:rsidRDefault="00B7427D" w:rsidP="00FF78D2">
      <w:pPr>
        <w:pStyle w:val="Heading2"/>
        <w:spacing w:before="240" w:after="0" w:line="360" w:lineRule="auto"/>
        <w:rPr>
          <w:rFonts w:cs="Arial"/>
        </w:rPr>
      </w:pPr>
      <w:bookmarkStart w:id="10" w:name="_Toc213266235"/>
      <w:r w:rsidRPr="00855744">
        <w:rPr>
          <w:rFonts w:cs="Arial"/>
        </w:rPr>
        <w:t>4.2 Psychological Impact</w:t>
      </w:r>
      <w:bookmarkEnd w:id="10"/>
    </w:p>
    <w:p w14:paraId="0854DB0C" w14:textId="3A2C2C12" w:rsidR="00B7427D" w:rsidRPr="00855744" w:rsidRDefault="00B7427D" w:rsidP="00FF78D2">
      <w:pPr>
        <w:spacing w:before="240" w:after="0"/>
        <w:rPr>
          <w:rFonts w:cs="Arial"/>
        </w:rPr>
      </w:pPr>
      <w:r w:rsidRPr="00855744">
        <w:rPr>
          <w:rFonts w:cs="Arial"/>
        </w:rPr>
        <w:t xml:space="preserve">Mental health: Anxiety and depression are more common in persons with epilepsy compared to the general population because of the unpredictability of the seizures and social </w:t>
      </w:r>
      <w:r w:rsidR="00697E05" w:rsidRPr="00855744">
        <w:rPr>
          <w:rFonts w:cs="Arial"/>
        </w:rPr>
        <w:t>stigmatisation</w:t>
      </w:r>
      <w:r w:rsidRPr="00855744">
        <w:rPr>
          <w:rFonts w:cs="Arial"/>
        </w:rPr>
        <w:t xml:space="preserve"> (Jones et al., 2015).</w:t>
      </w:r>
    </w:p>
    <w:p w14:paraId="2AB6E3A2" w14:textId="79E2378E" w:rsidR="00B7427D" w:rsidRPr="00855744" w:rsidRDefault="00B7427D" w:rsidP="00FF78D2">
      <w:pPr>
        <w:spacing w:before="240" w:after="0"/>
        <w:rPr>
          <w:rFonts w:cs="Arial"/>
        </w:rPr>
      </w:pPr>
      <w:r w:rsidRPr="00855744">
        <w:rPr>
          <w:rFonts w:cs="Arial"/>
        </w:rPr>
        <w:t xml:space="preserve">Quality of life: Frequent seizures lower the level of independence, diminish the ability to take part in social life, and </w:t>
      </w:r>
      <w:r w:rsidR="00697E05" w:rsidRPr="00855744">
        <w:rPr>
          <w:rFonts w:cs="Arial"/>
        </w:rPr>
        <w:t>hurt</w:t>
      </w:r>
      <w:r w:rsidRPr="00855744">
        <w:rPr>
          <w:rFonts w:cs="Arial"/>
        </w:rPr>
        <w:t xml:space="preserve"> self-</w:t>
      </w:r>
      <w:proofErr w:type="gramStart"/>
      <w:r w:rsidRPr="00855744">
        <w:rPr>
          <w:rFonts w:cs="Arial"/>
        </w:rPr>
        <w:t>esteem</w:t>
      </w:r>
      <w:r w:rsidR="00715706" w:rsidRPr="00855744">
        <w:rPr>
          <w:rFonts w:cs="Arial"/>
        </w:rPr>
        <w:t xml:space="preserve"> </w:t>
      </w:r>
      <w:r w:rsidRPr="00855744">
        <w:rPr>
          <w:rFonts w:cs="Arial"/>
        </w:rPr>
        <w:t>.</w:t>
      </w:r>
      <w:proofErr w:type="gramEnd"/>
    </w:p>
    <w:p w14:paraId="638DF5C2" w14:textId="412DF216" w:rsidR="00B7427D" w:rsidRPr="00855744" w:rsidRDefault="00B7427D" w:rsidP="00FF78D2">
      <w:pPr>
        <w:spacing w:before="240" w:after="0"/>
        <w:rPr>
          <w:rFonts w:cs="Arial"/>
        </w:rPr>
      </w:pPr>
      <w:r w:rsidRPr="00855744">
        <w:rPr>
          <w:rFonts w:cs="Arial"/>
        </w:rPr>
        <w:t>Stigma: The lack of understanding regarding epilepsy leads to the social isolation process, educational and job discrimination, and psychological distress (Epilepsy Society, 2018).</w:t>
      </w:r>
    </w:p>
    <w:p w14:paraId="7AC83382" w14:textId="7E5BD7FE" w:rsidR="00B7427D" w:rsidRPr="00855744" w:rsidRDefault="00B7427D" w:rsidP="00FF78D2">
      <w:pPr>
        <w:pStyle w:val="Heading2"/>
        <w:spacing w:before="240" w:after="0" w:line="360" w:lineRule="auto"/>
        <w:rPr>
          <w:rFonts w:cs="Arial"/>
        </w:rPr>
      </w:pPr>
      <w:bookmarkStart w:id="11" w:name="_Toc213266236"/>
      <w:r w:rsidRPr="00855744">
        <w:rPr>
          <w:rFonts w:cs="Arial"/>
        </w:rPr>
        <w:t>4.3 Social Impact</w:t>
      </w:r>
      <w:bookmarkEnd w:id="11"/>
    </w:p>
    <w:p w14:paraId="0BE31230" w14:textId="7DEE388C" w:rsidR="00B7427D" w:rsidRPr="00855744" w:rsidRDefault="00B7427D" w:rsidP="00FF78D2">
      <w:pPr>
        <w:spacing w:before="240" w:after="0"/>
        <w:rPr>
          <w:rFonts w:cs="Arial"/>
        </w:rPr>
      </w:pPr>
      <w:r w:rsidRPr="00855744">
        <w:rPr>
          <w:rFonts w:cs="Arial"/>
        </w:rPr>
        <w:t>Education: Epileptic children have the disadvantage of missing school and have learning difficulties. The academic performance may be impaired by cognitive weaknesses and anxiety related to seizures.</w:t>
      </w:r>
    </w:p>
    <w:p w14:paraId="4F363D43" w14:textId="2264E771" w:rsidR="00B7427D" w:rsidRPr="00855744" w:rsidRDefault="00B7427D" w:rsidP="00FF78D2">
      <w:pPr>
        <w:spacing w:before="240" w:after="0"/>
        <w:rPr>
          <w:rFonts w:cs="Arial"/>
        </w:rPr>
      </w:pPr>
      <w:r w:rsidRPr="00855744">
        <w:rPr>
          <w:rFonts w:cs="Arial"/>
        </w:rPr>
        <w:t xml:space="preserve">Employment: Employment levels among adult </w:t>
      </w:r>
      <w:r w:rsidR="00697E05" w:rsidRPr="00855744">
        <w:rPr>
          <w:rFonts w:cs="Arial"/>
        </w:rPr>
        <w:t>epileptics</w:t>
      </w:r>
      <w:r w:rsidRPr="00855744">
        <w:rPr>
          <w:rFonts w:cs="Arial"/>
        </w:rPr>
        <w:t xml:space="preserve"> are more depressed; it has been estimated that as many as 66 </w:t>
      </w:r>
      <w:r w:rsidR="00697E05" w:rsidRPr="00855744">
        <w:rPr>
          <w:rFonts w:cs="Arial"/>
        </w:rPr>
        <w:t>per cent</w:t>
      </w:r>
      <w:r w:rsidRPr="00855744">
        <w:rPr>
          <w:rFonts w:cs="Arial"/>
        </w:rPr>
        <w:t xml:space="preserve"> of the adults may be unemployed</w:t>
      </w:r>
      <w:r w:rsidR="00697E05" w:rsidRPr="00855744">
        <w:rPr>
          <w:rFonts w:cs="Arial"/>
        </w:rPr>
        <w:t>,</w:t>
      </w:r>
      <w:r w:rsidRPr="00855744">
        <w:rPr>
          <w:rFonts w:cs="Arial"/>
        </w:rPr>
        <w:t xml:space="preserve"> partly because of stigma and legal </w:t>
      </w:r>
      <w:r w:rsidRPr="00855744">
        <w:rPr>
          <w:rFonts w:cs="Arial"/>
        </w:rPr>
        <w:lastRenderedPageBreak/>
        <w:t>limitations on employment and driving (Epilepsy Society, 2018).</w:t>
      </w:r>
    </w:p>
    <w:p w14:paraId="1917A129" w14:textId="078D0FD7" w:rsidR="00B7427D" w:rsidRPr="00855744" w:rsidRDefault="00B7427D" w:rsidP="00FF78D2">
      <w:pPr>
        <w:spacing w:before="240" w:after="0"/>
        <w:rPr>
          <w:rFonts w:cs="Arial"/>
        </w:rPr>
      </w:pPr>
      <w:r w:rsidRPr="00855744">
        <w:rPr>
          <w:rFonts w:cs="Arial"/>
        </w:rPr>
        <w:t>Driving restrictions: Legal restrictions are influencing mobility, autonomy, and working prospects, which are factors leading to social isolation.</w:t>
      </w:r>
    </w:p>
    <w:p w14:paraId="026AE3CF" w14:textId="6BCF0840" w:rsidR="00B7427D" w:rsidRPr="00855744" w:rsidRDefault="00B7427D" w:rsidP="00FF78D2">
      <w:pPr>
        <w:spacing w:before="240" w:after="0"/>
        <w:rPr>
          <w:rFonts w:cs="Arial"/>
        </w:rPr>
      </w:pPr>
      <w:r w:rsidRPr="00855744">
        <w:rPr>
          <w:rFonts w:cs="Arial"/>
        </w:rPr>
        <w:t xml:space="preserve">Impact on families and caregivers: Family members tend to provide </w:t>
      </w:r>
      <w:r w:rsidR="00697E05" w:rsidRPr="00855744">
        <w:rPr>
          <w:rFonts w:cs="Arial"/>
        </w:rPr>
        <w:t>day-to-day</w:t>
      </w:r>
      <w:r w:rsidRPr="00855744">
        <w:rPr>
          <w:rFonts w:cs="Arial"/>
        </w:rPr>
        <w:t xml:space="preserve"> care, observe </w:t>
      </w:r>
      <w:r w:rsidR="00697E05" w:rsidRPr="00855744">
        <w:rPr>
          <w:rFonts w:cs="Arial"/>
        </w:rPr>
        <w:t>seizures</w:t>
      </w:r>
      <w:r w:rsidRPr="00855744">
        <w:rPr>
          <w:rFonts w:cs="Arial"/>
        </w:rPr>
        <w:t xml:space="preserve">, and handle emergencies. This </w:t>
      </w:r>
      <w:r w:rsidR="00697E05" w:rsidRPr="00855744">
        <w:rPr>
          <w:rFonts w:cs="Arial"/>
        </w:rPr>
        <w:t>caregiving</w:t>
      </w:r>
      <w:r w:rsidRPr="00855744">
        <w:rPr>
          <w:rFonts w:cs="Arial"/>
        </w:rPr>
        <w:t xml:space="preserve"> may be physically rigorous, emotionally taxing and economically demanding. Caregiver support networks and education are essential (</w:t>
      </w:r>
      <w:proofErr w:type="spellStart"/>
      <w:r w:rsidRPr="00855744">
        <w:rPr>
          <w:rFonts w:cs="Arial"/>
        </w:rPr>
        <w:t>Beghi</w:t>
      </w:r>
      <w:proofErr w:type="spellEnd"/>
      <w:r w:rsidRPr="00855744">
        <w:rPr>
          <w:rFonts w:cs="Arial"/>
        </w:rPr>
        <w:t>, 2020).</w:t>
      </w:r>
    </w:p>
    <w:p w14:paraId="59B21DD7" w14:textId="77777777" w:rsidR="00B7427D" w:rsidRPr="00855744" w:rsidRDefault="00B7427D" w:rsidP="00FF78D2">
      <w:pPr>
        <w:spacing w:before="240" w:after="0"/>
        <w:rPr>
          <w:rFonts w:cs="Arial"/>
        </w:rPr>
      </w:pPr>
      <w:r w:rsidRPr="00855744">
        <w:rPr>
          <w:rFonts w:cs="Arial"/>
        </w:rPr>
        <w:t>Evaluation:</w:t>
      </w:r>
    </w:p>
    <w:p w14:paraId="661683B9" w14:textId="2648C727" w:rsidR="00B7427D" w:rsidRPr="00855744" w:rsidRDefault="00B7427D" w:rsidP="00EC4C7E">
      <w:pPr>
        <w:spacing w:before="240" w:after="0"/>
        <w:rPr>
          <w:rFonts w:cs="Arial"/>
        </w:rPr>
      </w:pPr>
      <w:r w:rsidRPr="00855744">
        <w:rPr>
          <w:rFonts w:cs="Arial"/>
        </w:rPr>
        <w:t>The multidimensional effect of epilepsy explains why the use of holistic care approaches is important. It is important to consider physical health, psychological well-being, social participation and family support in planning interventions and support services.</w:t>
      </w:r>
    </w:p>
    <w:p w14:paraId="25FE3A05" w14:textId="77777777" w:rsidR="00B7427D" w:rsidRPr="00855744" w:rsidRDefault="00B7427D" w:rsidP="00FF78D2">
      <w:pPr>
        <w:pStyle w:val="Heading1"/>
        <w:spacing w:before="240" w:beforeAutospacing="0" w:after="0" w:afterAutospacing="0" w:line="360" w:lineRule="auto"/>
        <w:rPr>
          <w:rFonts w:cs="Arial"/>
        </w:rPr>
      </w:pPr>
      <w:bookmarkStart w:id="12" w:name="_Toc213266237"/>
      <w:r w:rsidRPr="00855744">
        <w:rPr>
          <w:rFonts w:cs="Arial"/>
        </w:rPr>
        <w:t>5. Evidence-Based Treatments</w:t>
      </w:r>
      <w:bookmarkEnd w:id="12"/>
    </w:p>
    <w:p w14:paraId="3C5D1EAF" w14:textId="36CD6A42" w:rsidR="00B7427D" w:rsidRPr="00855744" w:rsidRDefault="00B7427D" w:rsidP="00FF78D2">
      <w:pPr>
        <w:pStyle w:val="Heading2"/>
        <w:spacing w:before="240" w:after="0" w:line="360" w:lineRule="auto"/>
        <w:rPr>
          <w:rFonts w:cs="Arial"/>
        </w:rPr>
      </w:pPr>
      <w:bookmarkStart w:id="13" w:name="_Toc213266238"/>
      <w:r w:rsidRPr="00855744">
        <w:rPr>
          <w:rFonts w:cs="Arial"/>
        </w:rPr>
        <w:t>5.1 Pharmacological interventions.</w:t>
      </w:r>
      <w:bookmarkEnd w:id="13"/>
    </w:p>
    <w:p w14:paraId="47D3F22D" w14:textId="7F1ABF4D" w:rsidR="00B7427D" w:rsidRPr="00855744" w:rsidRDefault="00B7427D" w:rsidP="00FF78D2">
      <w:pPr>
        <w:spacing w:before="240" w:after="0"/>
        <w:rPr>
          <w:rFonts w:cs="Arial"/>
        </w:rPr>
      </w:pPr>
      <w:r w:rsidRPr="00855744">
        <w:rPr>
          <w:rFonts w:cs="Arial"/>
        </w:rPr>
        <w:t xml:space="preserve">Anti-seizure drugs (ASMs): ASMs are the primary treatment </w:t>
      </w:r>
      <w:r w:rsidR="00697E05" w:rsidRPr="00855744">
        <w:rPr>
          <w:rFonts w:cs="Arial"/>
        </w:rPr>
        <w:t>for</w:t>
      </w:r>
      <w:r w:rsidRPr="00855744">
        <w:rPr>
          <w:rFonts w:cs="Arial"/>
        </w:rPr>
        <w:t xml:space="preserve"> epilepsy. The choice is based on the type of seizure, age of </w:t>
      </w:r>
      <w:r w:rsidR="00697E05" w:rsidRPr="00855744">
        <w:rPr>
          <w:rFonts w:cs="Arial"/>
        </w:rPr>
        <w:t>the</w:t>
      </w:r>
      <w:r w:rsidRPr="00855744">
        <w:rPr>
          <w:rFonts w:cs="Arial"/>
        </w:rPr>
        <w:t xml:space="preserve"> patient, comorbid </w:t>
      </w:r>
      <w:r w:rsidR="00697E05" w:rsidRPr="00855744">
        <w:rPr>
          <w:rFonts w:cs="Arial"/>
        </w:rPr>
        <w:t>conditions</w:t>
      </w:r>
      <w:r w:rsidRPr="00855744">
        <w:rPr>
          <w:rFonts w:cs="Arial"/>
        </w:rPr>
        <w:t xml:space="preserve">, and pregnancy. Examples of common ASMs </w:t>
      </w:r>
      <w:r w:rsidRPr="00855744">
        <w:rPr>
          <w:rFonts w:cs="Arial"/>
        </w:rPr>
        <w:t>are carbamazepine, valproate, lamotrigine, and levetiracetam (</w:t>
      </w:r>
      <w:proofErr w:type="spellStart"/>
      <w:r w:rsidRPr="00855744">
        <w:rPr>
          <w:rFonts w:cs="Arial"/>
        </w:rPr>
        <w:t>Shorvon</w:t>
      </w:r>
      <w:proofErr w:type="spellEnd"/>
      <w:r w:rsidRPr="00855744">
        <w:rPr>
          <w:rFonts w:cs="Arial"/>
        </w:rPr>
        <w:t>, 2016).</w:t>
      </w:r>
    </w:p>
    <w:p w14:paraId="47119A65" w14:textId="5EACCB21" w:rsidR="00B7427D" w:rsidRPr="00855744" w:rsidRDefault="00B7427D" w:rsidP="00FF78D2">
      <w:pPr>
        <w:spacing w:before="240" w:after="0"/>
        <w:rPr>
          <w:rFonts w:cs="Arial"/>
        </w:rPr>
      </w:pPr>
      <w:r w:rsidRPr="00855744">
        <w:rPr>
          <w:rFonts w:cs="Arial"/>
        </w:rPr>
        <w:t>Monitoring: It is necessary to periodically review treatment efficacy, side effects, and adherence, which would enable the achievement of optimal seizure control</w:t>
      </w:r>
      <w:r w:rsidR="00855744" w:rsidRPr="00855744">
        <w:rPr>
          <w:rFonts w:cs="Arial"/>
        </w:rPr>
        <w:t xml:space="preserve"> (Choudhary et al., 2024)</w:t>
      </w:r>
      <w:r w:rsidRPr="00855744">
        <w:rPr>
          <w:rFonts w:cs="Arial"/>
        </w:rPr>
        <w:t>.</w:t>
      </w:r>
    </w:p>
    <w:p w14:paraId="4BADDACC" w14:textId="06F58701" w:rsidR="00B7427D" w:rsidRPr="00855744" w:rsidRDefault="00B7427D" w:rsidP="00FF78D2">
      <w:pPr>
        <w:spacing w:before="240" w:after="0"/>
        <w:rPr>
          <w:rFonts w:cs="Arial"/>
        </w:rPr>
      </w:pPr>
      <w:r w:rsidRPr="00855744">
        <w:rPr>
          <w:rFonts w:cs="Arial"/>
        </w:rPr>
        <w:t>Polytherapy considerations: Polytherapy may be needed in case of drug-resistant epilepsy. The clinicians have to weigh the effectiveness against possible negative effects, drug interactions, or patient preference (</w:t>
      </w:r>
      <w:proofErr w:type="spellStart"/>
      <w:r w:rsidRPr="00855744">
        <w:rPr>
          <w:rFonts w:cs="Arial"/>
        </w:rPr>
        <w:t>Shorvon</w:t>
      </w:r>
      <w:proofErr w:type="spellEnd"/>
      <w:r w:rsidRPr="00855744">
        <w:rPr>
          <w:rFonts w:cs="Arial"/>
        </w:rPr>
        <w:t>, 2016).</w:t>
      </w:r>
    </w:p>
    <w:p w14:paraId="5599387A" w14:textId="217C86AB" w:rsidR="00B7427D" w:rsidRPr="00855744" w:rsidRDefault="00B7427D" w:rsidP="00FF78D2">
      <w:pPr>
        <w:pStyle w:val="Heading2"/>
        <w:spacing w:before="240" w:after="0" w:line="360" w:lineRule="auto"/>
        <w:rPr>
          <w:rFonts w:cs="Arial"/>
        </w:rPr>
      </w:pPr>
      <w:bookmarkStart w:id="14" w:name="_Toc213266239"/>
      <w:r w:rsidRPr="00855744">
        <w:rPr>
          <w:rFonts w:cs="Arial"/>
        </w:rPr>
        <w:t>5.2 Non-Pharmacological Interventions.</w:t>
      </w:r>
      <w:bookmarkEnd w:id="14"/>
    </w:p>
    <w:p w14:paraId="3146DABB" w14:textId="74093D2B" w:rsidR="00B7427D" w:rsidRPr="00855744" w:rsidRDefault="00B7427D" w:rsidP="00FF78D2">
      <w:pPr>
        <w:spacing w:before="240" w:after="0"/>
        <w:rPr>
          <w:rFonts w:cs="Arial"/>
        </w:rPr>
      </w:pPr>
      <w:r w:rsidRPr="00855744">
        <w:rPr>
          <w:rFonts w:cs="Arial"/>
        </w:rPr>
        <w:t xml:space="preserve">Surgery: </w:t>
      </w:r>
      <w:proofErr w:type="spellStart"/>
      <w:r w:rsidRPr="00855744">
        <w:rPr>
          <w:rFonts w:cs="Arial"/>
        </w:rPr>
        <w:t>Resective</w:t>
      </w:r>
      <w:proofErr w:type="spellEnd"/>
      <w:r w:rsidRPr="00855744">
        <w:rPr>
          <w:rFonts w:cs="Arial"/>
        </w:rPr>
        <w:t xml:space="preserve"> surgery may be used to cure selected patients who experience focal drug-resistant epilepsy. The results of surgery are linked to the accurate localisation of foci of seizure and multidisciplinary evaluation (Engel, 2016).</w:t>
      </w:r>
    </w:p>
    <w:p w14:paraId="2CCB0BF8" w14:textId="68A76370" w:rsidR="00B7427D" w:rsidRPr="00855744" w:rsidRDefault="00B7427D" w:rsidP="00FF78D2">
      <w:pPr>
        <w:spacing w:before="240" w:after="0"/>
        <w:rPr>
          <w:rFonts w:cs="Arial"/>
        </w:rPr>
      </w:pPr>
      <w:r w:rsidRPr="00855744">
        <w:rPr>
          <w:rFonts w:cs="Arial"/>
        </w:rPr>
        <w:t>Neuromodulation: VNS and responsive neurostimulation (RNS) are applied to patients who do not qualify as surgery candidates. These medications are able to suppress the frequency and severity of seizures</w:t>
      </w:r>
      <w:r w:rsidR="00855744" w:rsidRPr="00855744">
        <w:rPr>
          <w:rFonts w:cs="Arial"/>
        </w:rPr>
        <w:t xml:space="preserve"> (Kidanemariam et al., 2024)</w:t>
      </w:r>
      <w:r w:rsidRPr="00855744">
        <w:rPr>
          <w:rFonts w:cs="Arial"/>
        </w:rPr>
        <w:t>.</w:t>
      </w:r>
    </w:p>
    <w:p w14:paraId="2EA37028" w14:textId="16F8A73F" w:rsidR="00B7427D" w:rsidRPr="00855744" w:rsidRDefault="00B7427D" w:rsidP="00FF78D2">
      <w:pPr>
        <w:spacing w:before="240" w:after="0"/>
        <w:rPr>
          <w:rFonts w:cs="Arial"/>
        </w:rPr>
      </w:pPr>
      <w:r w:rsidRPr="00855744">
        <w:rPr>
          <w:rFonts w:cs="Arial"/>
        </w:rPr>
        <w:t>Lifestyle interventions: The identification of the seizure triggers, sleep hygiene, alcohol intake, stress, and patient education will enhance the general management of seizures (Berg and Scheffer, 2016).</w:t>
      </w:r>
    </w:p>
    <w:p w14:paraId="4F126E25" w14:textId="77777777" w:rsidR="00B7427D" w:rsidRPr="00855744" w:rsidRDefault="00B7427D" w:rsidP="00FF78D2">
      <w:pPr>
        <w:spacing w:before="240" w:after="0"/>
        <w:rPr>
          <w:rFonts w:cs="Arial"/>
        </w:rPr>
      </w:pPr>
      <w:r w:rsidRPr="00855744">
        <w:rPr>
          <w:rFonts w:cs="Arial"/>
        </w:rPr>
        <w:lastRenderedPageBreak/>
        <w:t>Evaluation:</w:t>
      </w:r>
    </w:p>
    <w:p w14:paraId="0F466D9F" w14:textId="24326652" w:rsidR="001A1DC2" w:rsidRPr="00855744" w:rsidRDefault="00B7427D" w:rsidP="00FF78D2">
      <w:pPr>
        <w:spacing w:before="240" w:after="0"/>
        <w:rPr>
          <w:rFonts w:cs="Arial"/>
        </w:rPr>
      </w:pPr>
      <w:r w:rsidRPr="00855744">
        <w:rPr>
          <w:rFonts w:cs="Arial"/>
        </w:rPr>
        <w:t xml:space="preserve">The most effective solution is to combine pharmacological and non-pharmacological treatment. Individual attention, constant surveillance, patient education, and availability of specialist services enhance the management of </w:t>
      </w:r>
      <w:r w:rsidR="00697E05" w:rsidRPr="00855744">
        <w:rPr>
          <w:rFonts w:cs="Arial"/>
        </w:rPr>
        <w:t>seizures</w:t>
      </w:r>
      <w:r w:rsidRPr="00855744">
        <w:rPr>
          <w:rFonts w:cs="Arial"/>
        </w:rPr>
        <w:t>, decreasing the number of complications and quality of life.</w:t>
      </w:r>
    </w:p>
    <w:p w14:paraId="5315542C" w14:textId="732E9D01" w:rsidR="008A37F5" w:rsidRPr="00855744" w:rsidRDefault="008A37F5" w:rsidP="00FF78D2">
      <w:pPr>
        <w:pStyle w:val="Heading1"/>
        <w:spacing w:before="240" w:beforeAutospacing="0" w:after="0" w:afterAutospacing="0" w:line="360" w:lineRule="auto"/>
        <w:rPr>
          <w:rFonts w:cs="Arial"/>
        </w:rPr>
      </w:pPr>
      <w:bookmarkStart w:id="15" w:name="_Toc213266240"/>
      <w:r w:rsidRPr="00855744">
        <w:rPr>
          <w:rFonts w:cs="Arial"/>
        </w:rPr>
        <w:t>6. Theoretical Models and Perspectives.</w:t>
      </w:r>
      <w:bookmarkEnd w:id="15"/>
    </w:p>
    <w:p w14:paraId="7E7726C6" w14:textId="6C5D834D" w:rsidR="008A37F5" w:rsidRPr="00855744" w:rsidRDefault="008A37F5" w:rsidP="00FF78D2">
      <w:pPr>
        <w:spacing w:before="240" w:after="0"/>
        <w:rPr>
          <w:rFonts w:cs="Arial"/>
        </w:rPr>
      </w:pPr>
      <w:r w:rsidRPr="00855744">
        <w:rPr>
          <w:rFonts w:cs="Arial"/>
        </w:rPr>
        <w:t xml:space="preserve">To effectively manage and comprehend epilepsy, different theories of service delivery, engaging patients and collaborating with other professionals must be integrated. The Chronic Care Model (CCM) is extensively used in regard to long-term conditions in the UK, and epilepsy is not an exception. The CCM was created by Wagner and his colleagues, which focuses on patient-centred care, </w:t>
      </w:r>
      <w:r w:rsidR="00697E05" w:rsidRPr="00855744">
        <w:rPr>
          <w:rFonts w:cs="Arial"/>
        </w:rPr>
        <w:t>organised</w:t>
      </w:r>
      <w:r w:rsidRPr="00855744">
        <w:rPr>
          <w:rFonts w:cs="Arial"/>
        </w:rPr>
        <w:t xml:space="preserve"> self-management, and coordinated teamwork among healthcare providers (Wagner et al., 2015). The model also includes clinical information systems that enable continuous monitoring of the frequency of </w:t>
      </w:r>
      <w:r w:rsidR="00697E05" w:rsidRPr="00855744">
        <w:rPr>
          <w:rFonts w:cs="Arial"/>
        </w:rPr>
        <w:t>seizures</w:t>
      </w:r>
      <w:r w:rsidRPr="00855744">
        <w:rPr>
          <w:rFonts w:cs="Arial"/>
        </w:rPr>
        <w:t xml:space="preserve">, adherence to treatment, and comorbid disorders to initiate timely intervention and preventive management. The CCM has decision support mechanisms that assist clinicians in choosing the right anti-seizure drugs and referral to specialist services when making evidence-based care. The CCM is based </w:t>
      </w:r>
      <w:r w:rsidRPr="00855744">
        <w:rPr>
          <w:rFonts w:cs="Arial"/>
        </w:rPr>
        <w:t xml:space="preserve">on patient self-management, which encourages education and empowerment to become aware of the triggers of seizures, lifestyle changes and adherence to treatment plans. Multidisciplinary collaboration will guarantee the collaboration between neurologists, specialist nurses, general practitioners, and the other health professionals to help meet the complex needs of epileptic individuals. Practically, CCM has shown better control of seizures, patient satisfaction, and the decrease of emergency hospital </w:t>
      </w:r>
      <w:r w:rsidR="00697E05" w:rsidRPr="00855744">
        <w:rPr>
          <w:rFonts w:cs="Arial"/>
        </w:rPr>
        <w:t>hospitalisations</w:t>
      </w:r>
      <w:r w:rsidRPr="00855744">
        <w:rPr>
          <w:rFonts w:cs="Arial"/>
        </w:rPr>
        <w:t xml:space="preserve"> through active patient involvement and integrated care processes.</w:t>
      </w:r>
    </w:p>
    <w:p w14:paraId="7153507F" w14:textId="42766520" w:rsidR="006934E1" w:rsidRPr="00855744" w:rsidRDefault="006934E1" w:rsidP="00FF78D2">
      <w:pPr>
        <w:spacing w:before="240" w:after="0"/>
        <w:rPr>
          <w:rFonts w:cs="Arial"/>
        </w:rPr>
      </w:pPr>
      <w:r w:rsidRPr="00855744">
        <w:rPr>
          <w:rFonts w:cs="Arial"/>
          <w:noProof/>
        </w:rPr>
        <w:drawing>
          <wp:inline distT="0" distB="0" distL="0" distR="0" wp14:anchorId="4371F6FD" wp14:editId="67E3C324">
            <wp:extent cx="2671010" cy="1999819"/>
            <wp:effectExtent l="0" t="0" r="0" b="635"/>
            <wp:docPr id="1878958983" name="Picture 3" descr="Chronic Disease Preven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ronic Disease Preventi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5036" cy="2002833"/>
                    </a:xfrm>
                    <a:prstGeom prst="rect">
                      <a:avLst/>
                    </a:prstGeom>
                    <a:noFill/>
                    <a:ln>
                      <a:noFill/>
                    </a:ln>
                  </pic:spPr>
                </pic:pic>
              </a:graphicData>
            </a:graphic>
          </wp:inline>
        </w:drawing>
      </w:r>
    </w:p>
    <w:p w14:paraId="768D6BA5" w14:textId="26DEEDE9" w:rsidR="006934E1" w:rsidRPr="00855744" w:rsidRDefault="006934E1" w:rsidP="00FF78D2">
      <w:pPr>
        <w:spacing w:before="240" w:after="0"/>
        <w:rPr>
          <w:rFonts w:cs="Arial"/>
        </w:rPr>
      </w:pPr>
      <w:r w:rsidRPr="00855744">
        <w:rPr>
          <w:rFonts w:cs="Arial"/>
        </w:rPr>
        <w:t xml:space="preserve">Figure name – ICCC (WHO, 2016). </w:t>
      </w:r>
    </w:p>
    <w:p w14:paraId="69AFD360" w14:textId="77340759" w:rsidR="008A37F5" w:rsidRPr="00855744" w:rsidRDefault="008A37F5" w:rsidP="00FF78D2">
      <w:pPr>
        <w:spacing w:before="240" w:after="0"/>
        <w:rPr>
          <w:rFonts w:cs="Arial"/>
        </w:rPr>
      </w:pPr>
      <w:r w:rsidRPr="00855744">
        <w:rPr>
          <w:rFonts w:cs="Arial"/>
        </w:rPr>
        <w:t>The concept of WHO Innovative Care for Chronic Conditions (ICCC) presents a more universal system of dealing with long-term illnesses like epilepsy, combining the healthcare system, community resources, and policy (WHO, 2016). The ICCC, in contrast to the CCM</w:t>
      </w:r>
      <w:r w:rsidR="00697E05" w:rsidRPr="00855744">
        <w:rPr>
          <w:rFonts w:cs="Arial"/>
        </w:rPr>
        <w:t>,</w:t>
      </w:r>
      <w:r w:rsidRPr="00855744">
        <w:rPr>
          <w:rFonts w:cs="Arial"/>
        </w:rPr>
        <w:t xml:space="preserve"> </w:t>
      </w:r>
      <w:r w:rsidR="00697E05" w:rsidRPr="00855744">
        <w:rPr>
          <w:rFonts w:cs="Arial"/>
        </w:rPr>
        <w:t>which</w:t>
      </w:r>
      <w:r w:rsidRPr="00855744">
        <w:rPr>
          <w:rFonts w:cs="Arial"/>
        </w:rPr>
        <w:t xml:space="preserve"> is more health-system oriented, also focuses on the importance of community engagement</w:t>
      </w:r>
      <w:r w:rsidR="00697E05" w:rsidRPr="00855744">
        <w:rPr>
          <w:rFonts w:cs="Arial"/>
        </w:rPr>
        <w:t>,</w:t>
      </w:r>
      <w:r w:rsidRPr="00855744">
        <w:rPr>
          <w:rFonts w:cs="Arial"/>
        </w:rPr>
        <w:t xml:space="preserve"> as </w:t>
      </w:r>
      <w:r w:rsidRPr="00855744">
        <w:rPr>
          <w:rFonts w:cs="Arial"/>
        </w:rPr>
        <w:lastRenderedPageBreak/>
        <w:t xml:space="preserve">the peer support networks and local awareness programs and public education initiatives could greatly decrease the level of stigma and increase the adherence rate of the patients. Another important aspect is policy alignment, in which the national strategies, funding mechanisms and health priorities are in place in order to manage chronic diseases effectively. ICC framework further </w:t>
      </w:r>
      <w:r w:rsidR="00D15004" w:rsidRPr="00855744">
        <w:rPr>
          <w:rFonts w:cs="Arial"/>
        </w:rPr>
        <w:t>emphasises</w:t>
      </w:r>
      <w:r w:rsidRPr="00855744">
        <w:rPr>
          <w:rFonts w:cs="Arial"/>
        </w:rPr>
        <w:t xml:space="preserve"> the need to empower healthcare teams by training and capacity-building</w:t>
      </w:r>
      <w:r w:rsidR="00697E05" w:rsidRPr="00855744">
        <w:rPr>
          <w:rFonts w:cs="Arial"/>
        </w:rPr>
        <w:t>,</w:t>
      </w:r>
      <w:r w:rsidRPr="00855744">
        <w:rPr>
          <w:rFonts w:cs="Arial"/>
        </w:rPr>
        <w:t xml:space="preserve"> as well as multidisciplinary teamwork. The ICCC promotes self-management and patient empowerment by making individuals actively involved in the condition monitoring process, trigger management, and informed decision-making regarding the treatment. The CCM and the ICCC are complementary frameworks </w:t>
      </w:r>
      <w:r w:rsidR="00697E05" w:rsidRPr="00855744">
        <w:rPr>
          <w:rFonts w:cs="Arial"/>
        </w:rPr>
        <w:t>for</w:t>
      </w:r>
      <w:r w:rsidRPr="00855744">
        <w:rPr>
          <w:rFonts w:cs="Arial"/>
        </w:rPr>
        <w:t xml:space="preserve"> enhancing outcomes in epilepsy. Although the CCM is very applicable in the structured setting of the NHS, the ICCC provides insights into the community-level and policy-oriented intervention and emphasises the significance of patient-system-community interactions. All these models combined enable the development of services; they also ensure the efficient allocation of resources and the care provided to epilepsy patients in a holistic way</w:t>
      </w:r>
      <w:r w:rsidR="00855744" w:rsidRPr="00855744">
        <w:rPr>
          <w:rFonts w:cs="Arial"/>
        </w:rPr>
        <w:t xml:space="preserve"> (Rugg-Gunn, and </w:t>
      </w:r>
      <w:proofErr w:type="spellStart"/>
      <w:r w:rsidR="00855744" w:rsidRPr="00855744">
        <w:rPr>
          <w:rFonts w:cs="Arial"/>
        </w:rPr>
        <w:t>Patsalos</w:t>
      </w:r>
      <w:proofErr w:type="spellEnd"/>
      <w:r w:rsidR="00855744" w:rsidRPr="00855744">
        <w:rPr>
          <w:rFonts w:cs="Arial"/>
        </w:rPr>
        <w:t>, 2024)</w:t>
      </w:r>
      <w:r w:rsidRPr="00855744">
        <w:rPr>
          <w:rFonts w:cs="Arial"/>
        </w:rPr>
        <w:t>.</w:t>
      </w:r>
    </w:p>
    <w:p w14:paraId="38B133A8" w14:textId="1344B978" w:rsidR="008A37F5" w:rsidRPr="00855744" w:rsidRDefault="008A37F5" w:rsidP="00FF78D2">
      <w:pPr>
        <w:pStyle w:val="Heading1"/>
        <w:spacing w:before="240" w:beforeAutospacing="0" w:after="0" w:afterAutospacing="0" w:line="360" w:lineRule="auto"/>
        <w:rPr>
          <w:rFonts w:cs="Arial"/>
        </w:rPr>
      </w:pPr>
      <w:bookmarkStart w:id="16" w:name="_Toc213266241"/>
      <w:r w:rsidRPr="00855744">
        <w:rPr>
          <w:rFonts w:cs="Arial"/>
        </w:rPr>
        <w:t>7. Health Policy and Political Environment in the UK.</w:t>
      </w:r>
      <w:bookmarkEnd w:id="16"/>
    </w:p>
    <w:p w14:paraId="009ECAB2" w14:textId="66D29076" w:rsidR="008A37F5" w:rsidRPr="00855744" w:rsidRDefault="008A37F5" w:rsidP="00FF78D2">
      <w:pPr>
        <w:spacing w:before="240" w:after="0"/>
        <w:rPr>
          <w:rFonts w:cs="Arial"/>
        </w:rPr>
      </w:pPr>
      <w:r w:rsidRPr="00855744">
        <w:rPr>
          <w:rFonts w:cs="Arial"/>
        </w:rPr>
        <w:t>This is because the UK has a strong national health strategy and clinical guidance that underpins the management of epilepsy</w:t>
      </w:r>
      <w:r w:rsidR="00697E05" w:rsidRPr="00855744">
        <w:rPr>
          <w:rFonts w:cs="Arial"/>
        </w:rPr>
        <w:t>,</w:t>
      </w:r>
      <w:r w:rsidRPr="00855744">
        <w:rPr>
          <w:rFonts w:cs="Arial"/>
        </w:rPr>
        <w:t xml:space="preserve"> </w:t>
      </w:r>
      <w:r w:rsidR="00697E05" w:rsidRPr="00855744">
        <w:rPr>
          <w:rFonts w:cs="Arial"/>
        </w:rPr>
        <w:t>which</w:t>
      </w:r>
      <w:r w:rsidRPr="00855744">
        <w:rPr>
          <w:rFonts w:cs="Arial"/>
        </w:rPr>
        <w:t xml:space="preserve"> seeks to provide equitable and high-quality care. Management of long-term conditions, such as epilepsy and their integrated care, early intervention, and self-management by the patient are priorities in the NHS Long Term Plan (2019) (NHS England, 2019). The plan points out the necessity to increase access to specialist care, such as nurse-led clinics, digital monitoring services, and patient and family education. To supplement this, the National Institute of Health and Care Excellence (NICE) guideline is NG217 (2022), which offers evidence-based diagnosis, treatment, and referral pathways. Epilepsy guidelines provided by NICE encompass the choice of anti-seizure drugs, management, surgery, and psychosocial interventions, so patients with epilepsy can receive quality and consistent care throughout the UK (</w:t>
      </w:r>
      <w:proofErr w:type="spellStart"/>
      <w:r w:rsidRPr="00855744">
        <w:rPr>
          <w:rFonts w:cs="Arial"/>
        </w:rPr>
        <w:t>Shorvon</w:t>
      </w:r>
      <w:proofErr w:type="spellEnd"/>
      <w:r w:rsidRPr="00855744">
        <w:rPr>
          <w:rFonts w:cs="Arial"/>
        </w:rPr>
        <w:t xml:space="preserve">, 2016). NICE quality standards also make it easier to conduct </w:t>
      </w:r>
      <w:r w:rsidR="00697E05" w:rsidRPr="00855744">
        <w:rPr>
          <w:rFonts w:cs="Arial"/>
        </w:rPr>
        <w:t>audits</w:t>
      </w:r>
      <w:r w:rsidRPr="00855744">
        <w:rPr>
          <w:rFonts w:cs="Arial"/>
        </w:rPr>
        <w:t xml:space="preserve"> and evaluation, which helps to improve continuously and follow the best practice.</w:t>
      </w:r>
    </w:p>
    <w:p w14:paraId="3D9CE5B1" w14:textId="3C8C209F" w:rsidR="008A37F5" w:rsidRPr="00855744" w:rsidRDefault="008A37F5" w:rsidP="00FF78D2">
      <w:pPr>
        <w:spacing w:before="240" w:after="0"/>
        <w:rPr>
          <w:rFonts w:cs="Arial"/>
        </w:rPr>
      </w:pPr>
      <w:r w:rsidRPr="00855744">
        <w:rPr>
          <w:rFonts w:cs="Arial"/>
        </w:rPr>
        <w:t>At the local level, the national guidance can be carried out by commissioning specialist epilepsy services such as nurse-led clinics and multidisciplinary teams. Transition services are also crucial</w:t>
      </w:r>
      <w:r w:rsidR="00697E05" w:rsidRPr="00855744">
        <w:rPr>
          <w:rFonts w:cs="Arial"/>
        </w:rPr>
        <w:t>,</w:t>
      </w:r>
      <w:r w:rsidRPr="00855744">
        <w:rPr>
          <w:rFonts w:cs="Arial"/>
        </w:rPr>
        <w:t xml:space="preserve"> especially to children and adolescents, which makes the process of transitioning between paediatric and adult care seamless, and thus reduces </w:t>
      </w:r>
      <w:r w:rsidRPr="00855744">
        <w:rPr>
          <w:rFonts w:cs="Arial"/>
        </w:rPr>
        <w:lastRenderedPageBreak/>
        <w:t xml:space="preserve">the service provision lapses, and as such, facilitates the continuity of care. The community awareness programs also provide an addition to the healthcare services by educating the population, decreasing stigma, and encouraging early intervention. Irrespective of these </w:t>
      </w:r>
      <w:r w:rsidR="00697E05" w:rsidRPr="00855744">
        <w:rPr>
          <w:rFonts w:cs="Arial"/>
        </w:rPr>
        <w:t>organised</w:t>
      </w:r>
      <w:r w:rsidRPr="00855744">
        <w:rPr>
          <w:rFonts w:cs="Arial"/>
        </w:rPr>
        <w:t xml:space="preserve"> systems, there are still gaps concerning equitable access</w:t>
      </w:r>
      <w:r w:rsidR="00697E05" w:rsidRPr="00855744">
        <w:rPr>
          <w:rFonts w:cs="Arial"/>
        </w:rPr>
        <w:t>,</w:t>
      </w:r>
      <w:r w:rsidRPr="00855744">
        <w:rPr>
          <w:rFonts w:cs="Arial"/>
        </w:rPr>
        <w:t xml:space="preserve"> especially in the socio-economically deprived regions or in the rural settings where the specialist services might be restricted. The challenges consist of the inconsistency of service provision, the inconsistency of self-management program implementation, and the social stigma. To tackle these gaps, a coordinated policy response, strong commissioning policies, and interest in patient and caregiver support will be necessary so that all persons with epilepsy </w:t>
      </w:r>
      <w:r w:rsidR="00697E05" w:rsidRPr="00855744">
        <w:rPr>
          <w:rFonts w:cs="Arial"/>
        </w:rPr>
        <w:t>can</w:t>
      </w:r>
      <w:r w:rsidRPr="00855744">
        <w:rPr>
          <w:rFonts w:cs="Arial"/>
        </w:rPr>
        <w:t xml:space="preserve"> gain access to a comprehensive care delivery system (Epilepsy Society, 2018).</w:t>
      </w:r>
    </w:p>
    <w:p w14:paraId="5EA7BD5B" w14:textId="597C5E91" w:rsidR="008A37F5" w:rsidRPr="00855744" w:rsidRDefault="008A37F5" w:rsidP="00FF78D2">
      <w:pPr>
        <w:pStyle w:val="Heading1"/>
        <w:spacing w:before="240" w:beforeAutospacing="0" w:after="0" w:afterAutospacing="0" w:line="360" w:lineRule="auto"/>
        <w:rPr>
          <w:rFonts w:cs="Arial"/>
        </w:rPr>
      </w:pPr>
      <w:bookmarkStart w:id="17" w:name="_Toc213266242"/>
      <w:r w:rsidRPr="00855744">
        <w:rPr>
          <w:rFonts w:cs="Arial"/>
        </w:rPr>
        <w:t>8. Person-</w:t>
      </w:r>
      <w:proofErr w:type="spellStart"/>
      <w:r w:rsidRPr="00855744">
        <w:rPr>
          <w:rFonts w:cs="Arial"/>
        </w:rPr>
        <w:t>Centred</w:t>
      </w:r>
      <w:proofErr w:type="spellEnd"/>
      <w:r w:rsidRPr="00855744">
        <w:rPr>
          <w:rFonts w:cs="Arial"/>
        </w:rPr>
        <w:t xml:space="preserve"> Care Recommendations.</w:t>
      </w:r>
      <w:bookmarkEnd w:id="17"/>
    </w:p>
    <w:p w14:paraId="0EEE2929" w14:textId="4D9F8EC8" w:rsidR="008A37F5" w:rsidRPr="00855744" w:rsidRDefault="008A37F5" w:rsidP="00FF78D2">
      <w:pPr>
        <w:spacing w:before="240" w:after="0"/>
        <w:rPr>
          <w:rFonts w:cs="Arial"/>
        </w:rPr>
      </w:pPr>
      <w:r w:rsidRPr="00855744">
        <w:rPr>
          <w:rFonts w:cs="Arial"/>
        </w:rPr>
        <w:t xml:space="preserve">The main focus of enhancing the outcomes of epileptic people is person-centred care. The planning of care should be on an individual basis, where the likes, aspirations, and special conditions of the patient are factored into his or her treatment trajectory. Patient involvement in shared decision-making with medical staff and families increases adherence, self-efficacy, and informed decision-making </w:t>
      </w:r>
      <w:r w:rsidRPr="00855744">
        <w:rPr>
          <w:rFonts w:cs="Arial"/>
        </w:rPr>
        <w:t>regarding drugs, surgery, and lifestyle changes. Digital products like seizure diaries, mobile apps, and wearables could be helpful to both the patient and the clinician in monitoring the occurrence of seizures, the factors leading to the seizures, and the compliance levels</w:t>
      </w:r>
      <w:r w:rsidR="007538D1" w:rsidRPr="00855744">
        <w:rPr>
          <w:rFonts w:cs="Arial"/>
        </w:rPr>
        <w:t>,</w:t>
      </w:r>
      <w:r w:rsidRPr="00855744">
        <w:rPr>
          <w:rFonts w:cs="Arial"/>
        </w:rPr>
        <w:t xml:space="preserve"> so that clinical decisions could be made at the right time.</w:t>
      </w:r>
    </w:p>
    <w:p w14:paraId="602D03DB" w14:textId="16611431" w:rsidR="008A37F5" w:rsidRPr="00855744" w:rsidRDefault="008A37F5" w:rsidP="00FF78D2">
      <w:pPr>
        <w:spacing w:before="240" w:after="0"/>
        <w:rPr>
          <w:rFonts w:cs="Arial"/>
        </w:rPr>
      </w:pPr>
      <w:r w:rsidRPr="00855744">
        <w:rPr>
          <w:rFonts w:cs="Arial"/>
        </w:rPr>
        <w:t xml:space="preserve">Person-centred care has self-management strategies because epilepsy demands constant interaction between patients and the healthcare system in order to cope with the condition. Patients can also know how to </w:t>
      </w:r>
      <w:r w:rsidR="007538D1" w:rsidRPr="00855744">
        <w:rPr>
          <w:rFonts w:cs="Arial"/>
        </w:rPr>
        <w:t>minimise</w:t>
      </w:r>
      <w:r w:rsidRPr="00855744">
        <w:rPr>
          <w:rFonts w:cs="Arial"/>
        </w:rPr>
        <w:t xml:space="preserve"> the risk of epileptic seizures and prevent complications with the help of education programs that target the seizure triggers, medication adherence, sleep hygiene, and lifestyle changes. Counselling or cognitive-behavioural therapy (CBT) prevents anxiety and depression and is essential in helping people living with epilepsy deal with the emotional consequences of the disease</w:t>
      </w:r>
      <w:r w:rsidR="00855744" w:rsidRPr="00855744">
        <w:rPr>
          <w:rFonts w:cs="Arial"/>
        </w:rPr>
        <w:t xml:space="preserve"> (Jiang et al., 2024)</w:t>
      </w:r>
      <w:r w:rsidRPr="00855744">
        <w:rPr>
          <w:rFonts w:cs="Arial"/>
        </w:rPr>
        <w:t>. Peer support networks and community programs can be used to help overcome social isolation</w:t>
      </w:r>
      <w:r w:rsidR="007538D1" w:rsidRPr="00855744">
        <w:rPr>
          <w:rFonts w:cs="Arial"/>
        </w:rPr>
        <w:t>,</w:t>
      </w:r>
      <w:r w:rsidRPr="00855744">
        <w:rPr>
          <w:rFonts w:cs="Arial"/>
        </w:rPr>
        <w:t xml:space="preserve"> as </w:t>
      </w:r>
      <w:r w:rsidR="007538D1" w:rsidRPr="00855744">
        <w:rPr>
          <w:rFonts w:cs="Arial"/>
        </w:rPr>
        <w:t>they</w:t>
      </w:r>
      <w:r w:rsidRPr="00855744">
        <w:rPr>
          <w:rFonts w:cs="Arial"/>
        </w:rPr>
        <w:t xml:space="preserve"> </w:t>
      </w:r>
      <w:r w:rsidR="00697E05" w:rsidRPr="00855744">
        <w:rPr>
          <w:rFonts w:cs="Arial"/>
        </w:rPr>
        <w:t>give</w:t>
      </w:r>
      <w:r w:rsidRPr="00855744">
        <w:rPr>
          <w:rFonts w:cs="Arial"/>
        </w:rPr>
        <w:t xml:space="preserve"> them a chance to share learning and coping strategies. The studies show that the </w:t>
      </w:r>
      <w:r w:rsidR="00697E05" w:rsidRPr="00855744">
        <w:rPr>
          <w:rFonts w:cs="Arial"/>
        </w:rPr>
        <w:t>organised</w:t>
      </w:r>
      <w:r w:rsidRPr="00855744">
        <w:rPr>
          <w:rFonts w:cs="Arial"/>
        </w:rPr>
        <w:t xml:space="preserve"> self-management programs are linked to fewer emergency </w:t>
      </w:r>
      <w:r w:rsidR="00697E05" w:rsidRPr="00855744">
        <w:rPr>
          <w:rFonts w:cs="Arial"/>
        </w:rPr>
        <w:t>hospitalisations</w:t>
      </w:r>
      <w:r w:rsidRPr="00855744">
        <w:rPr>
          <w:rFonts w:cs="Arial"/>
        </w:rPr>
        <w:t>, better quality of life, and patient satisfaction (WHO, 2016).</w:t>
      </w:r>
    </w:p>
    <w:p w14:paraId="409A7296" w14:textId="552CE1FE" w:rsidR="008A37F5" w:rsidRPr="00855744" w:rsidRDefault="008A37F5" w:rsidP="00FF78D2">
      <w:pPr>
        <w:spacing w:before="240" w:after="0"/>
        <w:rPr>
          <w:rFonts w:cs="Arial"/>
        </w:rPr>
      </w:pPr>
      <w:r w:rsidRPr="00855744">
        <w:rPr>
          <w:rFonts w:cs="Arial"/>
        </w:rPr>
        <w:t xml:space="preserve">In patients who experience refractory epilepsy or have serious comorbidities, the </w:t>
      </w:r>
      <w:r w:rsidRPr="00855744">
        <w:rPr>
          <w:rFonts w:cs="Arial"/>
        </w:rPr>
        <w:lastRenderedPageBreak/>
        <w:t xml:space="preserve">issue of palliative or end-of-life care is important. Symptom management is aimed at decreasing the number of seizures, </w:t>
      </w:r>
      <w:r w:rsidR="007538D1" w:rsidRPr="00855744">
        <w:rPr>
          <w:rFonts w:cs="Arial"/>
        </w:rPr>
        <w:t xml:space="preserve">reducing </w:t>
      </w:r>
      <w:r w:rsidRPr="00855744">
        <w:rPr>
          <w:rFonts w:cs="Arial"/>
        </w:rPr>
        <w:t xml:space="preserve">pain, and </w:t>
      </w:r>
      <w:r w:rsidR="007538D1" w:rsidRPr="00855744">
        <w:rPr>
          <w:rFonts w:cs="Arial"/>
        </w:rPr>
        <w:t xml:space="preserve">managing </w:t>
      </w:r>
      <w:r w:rsidRPr="00855744">
        <w:rPr>
          <w:rFonts w:cs="Arial"/>
        </w:rPr>
        <w:t xml:space="preserve">comorbidity complications. Both psychological support and counselling of the patients and their </w:t>
      </w:r>
      <w:r w:rsidR="007538D1" w:rsidRPr="00855744">
        <w:rPr>
          <w:rFonts w:cs="Arial"/>
        </w:rPr>
        <w:t>families</w:t>
      </w:r>
      <w:r w:rsidRPr="00855744">
        <w:rPr>
          <w:rFonts w:cs="Arial"/>
        </w:rPr>
        <w:t xml:space="preserve"> is very imperative at this stage, emotional needs are to be addressed. The use of advanced care planning helps patients in setting their preferences concerning emergency interventions, resuscitation, and quality-of-life outcome prioritisation. The combination of these methods into a standard of care can allow clinicians to offer a holistic model, which helps maintain physical health, emotional </w:t>
      </w:r>
      <w:r w:rsidR="007538D1" w:rsidRPr="00855744">
        <w:rPr>
          <w:rFonts w:cs="Arial"/>
        </w:rPr>
        <w:t>well-being</w:t>
      </w:r>
      <w:r w:rsidRPr="00855744">
        <w:rPr>
          <w:rFonts w:cs="Arial"/>
        </w:rPr>
        <w:t>, as well as social engagement during the lifespan (</w:t>
      </w:r>
      <w:proofErr w:type="spellStart"/>
      <w:r w:rsidRPr="00855744">
        <w:rPr>
          <w:rFonts w:cs="Arial"/>
        </w:rPr>
        <w:t>Beghi</w:t>
      </w:r>
      <w:proofErr w:type="spellEnd"/>
      <w:r w:rsidRPr="00855744">
        <w:rPr>
          <w:rFonts w:cs="Arial"/>
        </w:rPr>
        <w:t>, 2020).</w:t>
      </w:r>
    </w:p>
    <w:p w14:paraId="00B26D20" w14:textId="7F717958" w:rsidR="008A37F5" w:rsidRPr="00855744" w:rsidRDefault="008A37F5" w:rsidP="00FF78D2">
      <w:pPr>
        <w:spacing w:before="240" w:after="0"/>
        <w:rPr>
          <w:rFonts w:cs="Arial"/>
        </w:rPr>
      </w:pPr>
      <w:r w:rsidRPr="00855744">
        <w:rPr>
          <w:rFonts w:cs="Arial"/>
        </w:rPr>
        <w:t xml:space="preserve">Person-centred care and self-management strategies will increase clinical outcomes, quality of living, and the patient-clinician partnership. Engaging families and caregivers in the care planning and decision-making processes guarantees a full-scale support and resilience and ability to cope aspect of the households. </w:t>
      </w:r>
      <w:r w:rsidR="007538D1" w:rsidRPr="00855744">
        <w:rPr>
          <w:rFonts w:cs="Arial"/>
        </w:rPr>
        <w:t>Patient-centred</w:t>
      </w:r>
      <w:r w:rsidRPr="00855744">
        <w:rPr>
          <w:rFonts w:cs="Arial"/>
        </w:rPr>
        <w:t xml:space="preserve"> care is more prominently featured in holistic care, which is especially relevant to epilepsy because of its multidimensional effects on the physical, psychological, and social levels.</w:t>
      </w:r>
    </w:p>
    <w:p w14:paraId="2520E31C" w14:textId="0115E886" w:rsidR="008A37F5" w:rsidRPr="00855744" w:rsidRDefault="008A37F5" w:rsidP="00FF78D2">
      <w:pPr>
        <w:pStyle w:val="Heading1"/>
        <w:spacing w:before="240" w:beforeAutospacing="0" w:after="0" w:afterAutospacing="0" w:line="360" w:lineRule="auto"/>
        <w:rPr>
          <w:rFonts w:cs="Arial"/>
        </w:rPr>
      </w:pPr>
      <w:bookmarkStart w:id="18" w:name="_Toc213266243"/>
      <w:r w:rsidRPr="00855744">
        <w:rPr>
          <w:rFonts w:cs="Arial"/>
        </w:rPr>
        <w:t>9. Conclusion</w:t>
      </w:r>
      <w:bookmarkEnd w:id="18"/>
    </w:p>
    <w:p w14:paraId="417032C8" w14:textId="6B261CEB" w:rsidR="008A37F5" w:rsidRPr="00855744" w:rsidRDefault="008A37F5" w:rsidP="00FF78D2">
      <w:pPr>
        <w:spacing w:before="240" w:after="0"/>
        <w:rPr>
          <w:rFonts w:cs="Arial"/>
        </w:rPr>
      </w:pPr>
      <w:r w:rsidRPr="00855744">
        <w:rPr>
          <w:rFonts w:cs="Arial"/>
        </w:rPr>
        <w:t xml:space="preserve">Epilepsy is a widespread chronic neurological condition with a complicated </w:t>
      </w:r>
      <w:r w:rsidRPr="00855744">
        <w:rPr>
          <w:rFonts w:cs="Arial"/>
        </w:rPr>
        <w:t xml:space="preserve">physical, psychological and social outcome. Management should be effectively done through a combination of pharmacological, non-pharmacological and lifestyle interventions with </w:t>
      </w:r>
      <w:r w:rsidR="007538D1" w:rsidRPr="00855744">
        <w:rPr>
          <w:rFonts w:cs="Arial"/>
        </w:rPr>
        <w:t xml:space="preserve">a </w:t>
      </w:r>
      <w:r w:rsidRPr="00855744">
        <w:rPr>
          <w:rFonts w:cs="Arial"/>
        </w:rPr>
        <w:t xml:space="preserve">theoretical framework and national health policies. </w:t>
      </w:r>
      <w:r w:rsidR="007538D1" w:rsidRPr="00855744">
        <w:rPr>
          <w:rFonts w:cs="Arial"/>
        </w:rPr>
        <w:t xml:space="preserve">The </w:t>
      </w:r>
      <w:r w:rsidRPr="00855744">
        <w:rPr>
          <w:rFonts w:cs="Arial"/>
        </w:rPr>
        <w:t xml:space="preserve">Chronic Care Model and the WHO Innovative Care for Chronic Conditions model are examples of models which offer practical guidelines in structured care, patient engagement, and community integration. The equitable and evidence-based services are delivered through national approaches, such as </w:t>
      </w:r>
      <w:r w:rsidR="007538D1" w:rsidRPr="00855744">
        <w:rPr>
          <w:rFonts w:cs="Arial"/>
        </w:rPr>
        <w:t xml:space="preserve">the </w:t>
      </w:r>
      <w:r w:rsidRPr="00855744">
        <w:rPr>
          <w:rFonts w:cs="Arial"/>
        </w:rPr>
        <w:t>NHS Long Term Plan and NICE guidelines.</w:t>
      </w:r>
    </w:p>
    <w:p w14:paraId="205C0854" w14:textId="2731EE88" w:rsidR="005228F0" w:rsidRPr="00855744" w:rsidRDefault="008A37F5" w:rsidP="00FF78D2">
      <w:pPr>
        <w:spacing w:before="240" w:after="0"/>
        <w:rPr>
          <w:rFonts w:cs="Arial"/>
        </w:rPr>
        <w:sectPr w:rsidR="005228F0" w:rsidRPr="00855744" w:rsidSect="005228F0">
          <w:type w:val="continuous"/>
          <w:pgSz w:w="11906" w:h="16838" w:code="9"/>
          <w:pgMar w:top="1440" w:right="1440" w:bottom="1440" w:left="1440" w:header="720" w:footer="720" w:gutter="0"/>
          <w:cols w:num="2" w:space="720"/>
          <w:titlePg/>
          <w:docGrid w:linePitch="326"/>
        </w:sectPr>
      </w:pPr>
      <w:r w:rsidRPr="00855744">
        <w:rPr>
          <w:rFonts w:cs="Arial"/>
        </w:rPr>
        <w:t>Person-centred care, including individualised care planning and self-management strategies, and psychological support, is critical to enhancing patient outcomes and quality of life. Multidimensional effects of epilepsy, such as social stigma, unemployment, schooling obstacles, and others, can be alleviated by empowering patients, helping them feel good, and integrating services. Also, in patients with refractory epilepsy or with complex comorbidities, the integration of palliative and end-of-life care principles will guarantee holistic and compassionate care</w:t>
      </w:r>
      <w:r w:rsidR="00855744" w:rsidRPr="00855744">
        <w:rPr>
          <w:rFonts w:cs="Arial"/>
        </w:rPr>
        <w:t xml:space="preserve"> (</w:t>
      </w:r>
      <w:proofErr w:type="spellStart"/>
      <w:r w:rsidR="00855744" w:rsidRPr="00855744">
        <w:rPr>
          <w:rFonts w:cs="Arial"/>
        </w:rPr>
        <w:t>Staehelin</w:t>
      </w:r>
      <w:proofErr w:type="spellEnd"/>
      <w:r w:rsidR="00855744" w:rsidRPr="00855744">
        <w:rPr>
          <w:rFonts w:cs="Arial"/>
        </w:rPr>
        <w:t xml:space="preserve"> et al., 2025)</w:t>
      </w:r>
      <w:r w:rsidRPr="00855744">
        <w:rPr>
          <w:rFonts w:cs="Arial"/>
        </w:rPr>
        <w:t xml:space="preserve">. Ongoing assessment, compliance with clinical recommendations, and policy adoption are fundamental to the optimal delivery of services, decrease in disparities, and </w:t>
      </w:r>
      <w:r w:rsidR="007538D1" w:rsidRPr="00855744">
        <w:rPr>
          <w:rFonts w:cs="Arial"/>
        </w:rPr>
        <w:t>an improvement in</w:t>
      </w:r>
      <w:r w:rsidRPr="00855744">
        <w:rPr>
          <w:rFonts w:cs="Arial"/>
        </w:rPr>
        <w:t xml:space="preserve"> the experience of epilepsy patients. Using a combination of </w:t>
      </w:r>
      <w:r w:rsidRPr="00855744">
        <w:rPr>
          <w:rFonts w:cs="Arial"/>
        </w:rPr>
        <w:lastRenderedPageBreak/>
        <w:t xml:space="preserve">frameworks, policy directives, and person-centred approaches, healthcare givers will be able to facilitate successful management of epilepsy and create means </w:t>
      </w:r>
      <w:r w:rsidRPr="00855744">
        <w:rPr>
          <w:rFonts w:cs="Arial"/>
        </w:rPr>
        <w:t>through which patients may lead quality empowered lives in spite of the burden of epilepsy.</w:t>
      </w:r>
    </w:p>
    <w:p w14:paraId="03C543CC" w14:textId="169CCED9" w:rsidR="008B2502" w:rsidRPr="00855744" w:rsidRDefault="008B2502" w:rsidP="00FF78D2">
      <w:pPr>
        <w:spacing w:before="240" w:after="0"/>
        <w:rPr>
          <w:rFonts w:cs="Arial"/>
        </w:rPr>
      </w:pPr>
      <w:r w:rsidRPr="00855744">
        <w:rPr>
          <w:rFonts w:cs="Arial"/>
        </w:rPr>
        <w:br w:type="page"/>
      </w:r>
    </w:p>
    <w:p w14:paraId="4CA7E10E" w14:textId="77777777" w:rsidR="00DB4C52" w:rsidRPr="00855744" w:rsidRDefault="00DB4C52" w:rsidP="00FF78D2">
      <w:pPr>
        <w:pStyle w:val="Heading1"/>
        <w:spacing w:before="240" w:beforeAutospacing="0" w:after="0" w:afterAutospacing="0" w:line="360" w:lineRule="auto"/>
        <w:rPr>
          <w:rFonts w:cs="Arial"/>
        </w:rPr>
      </w:pPr>
      <w:bookmarkStart w:id="19" w:name="_Toc213266244"/>
      <w:r w:rsidRPr="00855744">
        <w:rPr>
          <w:rFonts w:cs="Arial"/>
        </w:rPr>
        <w:lastRenderedPageBreak/>
        <w:t>References</w:t>
      </w:r>
      <w:bookmarkEnd w:id="19"/>
    </w:p>
    <w:p w14:paraId="390A1567" w14:textId="77777777" w:rsidR="00855744" w:rsidRPr="00756112" w:rsidRDefault="00855744" w:rsidP="00756112">
      <w:pPr>
        <w:rPr>
          <w:rFonts w:cs="Arial"/>
        </w:rPr>
      </w:pPr>
      <w:bookmarkStart w:id="20" w:name="_Hlk213944052"/>
      <w:r w:rsidRPr="00756112">
        <w:rPr>
          <w:rFonts w:cs="Arial"/>
        </w:rPr>
        <w:t>ALKHALDI</w:t>
      </w:r>
      <w:bookmarkEnd w:id="20"/>
      <w:r w:rsidRPr="00756112">
        <w:rPr>
          <w:rFonts w:cs="Arial"/>
        </w:rPr>
        <w:t>, A.A.M., ALKHAIBARI, M.K.L., Alanazi, A.F.G., Alanazi, S.M.A., Al-</w:t>
      </w:r>
      <w:proofErr w:type="spellStart"/>
      <w:r w:rsidRPr="00756112">
        <w:rPr>
          <w:rFonts w:cs="Arial"/>
        </w:rPr>
        <w:t>Daghmani</w:t>
      </w:r>
      <w:proofErr w:type="spellEnd"/>
      <w:r w:rsidRPr="00756112">
        <w:rPr>
          <w:rFonts w:cs="Arial"/>
        </w:rPr>
        <w:t>, A.S., Al-</w:t>
      </w:r>
      <w:proofErr w:type="spellStart"/>
      <w:r w:rsidRPr="00756112">
        <w:rPr>
          <w:rFonts w:cs="Arial"/>
        </w:rPr>
        <w:t>Daghmani</w:t>
      </w:r>
      <w:proofErr w:type="spellEnd"/>
      <w:r w:rsidRPr="00756112">
        <w:rPr>
          <w:rFonts w:cs="Arial"/>
        </w:rPr>
        <w:t xml:space="preserve">, T.S., </w:t>
      </w:r>
      <w:proofErr w:type="spellStart"/>
      <w:r w:rsidRPr="00756112">
        <w:rPr>
          <w:rFonts w:cs="Arial"/>
        </w:rPr>
        <w:t>Albalawi</w:t>
      </w:r>
      <w:proofErr w:type="spellEnd"/>
      <w:r w:rsidRPr="00756112">
        <w:rPr>
          <w:rFonts w:cs="Arial"/>
        </w:rPr>
        <w:t xml:space="preserve">, J.S.H., </w:t>
      </w:r>
      <w:proofErr w:type="spellStart"/>
      <w:r w:rsidRPr="00756112">
        <w:rPr>
          <w:rFonts w:cs="Arial"/>
        </w:rPr>
        <w:t>Alasiri</w:t>
      </w:r>
      <w:proofErr w:type="spellEnd"/>
      <w:r w:rsidRPr="00756112">
        <w:rPr>
          <w:rFonts w:cs="Arial"/>
        </w:rPr>
        <w:t>, A.N.A., Alanazi, A.M.M., Alanazi, O.N.H. and ALSWINA, N.K.A., 2024. Epilepsy and Seizures Management in Emergency Department: A Nursing Perspective. </w:t>
      </w:r>
      <w:r w:rsidRPr="00756112">
        <w:rPr>
          <w:rFonts w:cs="Arial"/>
          <w:i/>
          <w:iCs/>
        </w:rPr>
        <w:t>Journal of International Crisis and Risk Communication Research</w:t>
      </w:r>
      <w:r w:rsidRPr="00756112">
        <w:rPr>
          <w:rFonts w:cs="Arial"/>
        </w:rPr>
        <w:t>, </w:t>
      </w:r>
      <w:r w:rsidRPr="00756112">
        <w:rPr>
          <w:rFonts w:cs="Arial"/>
          <w:i/>
          <w:iCs/>
        </w:rPr>
        <w:t>7</w:t>
      </w:r>
      <w:r w:rsidRPr="00756112">
        <w:rPr>
          <w:rFonts w:cs="Arial"/>
        </w:rPr>
        <w:t>(S10), p.1530.</w:t>
      </w:r>
    </w:p>
    <w:p w14:paraId="52E3EE14" w14:textId="77777777" w:rsidR="00855744" w:rsidRPr="00855744" w:rsidRDefault="00855744" w:rsidP="00756112">
      <w:pPr>
        <w:pStyle w:val="NormalWeb"/>
        <w:spacing w:before="240" w:beforeAutospacing="0" w:after="0" w:afterAutospacing="0" w:line="360" w:lineRule="auto"/>
        <w:rPr>
          <w:rFonts w:cs="Arial"/>
        </w:rPr>
      </w:pPr>
      <w:proofErr w:type="spellStart"/>
      <w:r w:rsidRPr="00855744">
        <w:rPr>
          <w:rFonts w:cs="Arial"/>
        </w:rPr>
        <w:t>Beghi</w:t>
      </w:r>
      <w:proofErr w:type="spellEnd"/>
      <w:r w:rsidRPr="00855744">
        <w:rPr>
          <w:rFonts w:cs="Arial"/>
        </w:rPr>
        <w:t xml:space="preserve">, E. (2020). </w:t>
      </w:r>
      <w:r w:rsidRPr="00855744">
        <w:rPr>
          <w:rStyle w:val="Emphasis"/>
          <w:rFonts w:cs="Arial"/>
        </w:rPr>
        <w:t>The Epidemiology of Epilepsy.</w:t>
      </w:r>
      <w:r w:rsidRPr="00855744">
        <w:rPr>
          <w:rFonts w:cs="Arial"/>
        </w:rPr>
        <w:t xml:space="preserve"> Oxford University Press.</w:t>
      </w:r>
    </w:p>
    <w:p w14:paraId="0D31510E"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Berg, A. T., and Scheffer, I. E. (2016). New concepts in classification of epilepsies: The 2017 ILAE classification. </w:t>
      </w:r>
      <w:r w:rsidRPr="00855744">
        <w:rPr>
          <w:rStyle w:val="Emphasis"/>
          <w:rFonts w:cs="Arial"/>
        </w:rPr>
        <w:t>Lancet Neurology, 15</w:t>
      </w:r>
      <w:r w:rsidRPr="00855744">
        <w:rPr>
          <w:rFonts w:cs="Arial"/>
        </w:rPr>
        <w:t>(6), 537-547.</w:t>
      </w:r>
    </w:p>
    <w:p w14:paraId="37FF4D1E" w14:textId="77777777" w:rsidR="00855744" w:rsidRPr="00756112" w:rsidRDefault="00855744" w:rsidP="00756112">
      <w:pPr>
        <w:rPr>
          <w:rFonts w:cs="Arial"/>
        </w:rPr>
      </w:pPr>
      <w:bookmarkStart w:id="21" w:name="_Hlk213943892"/>
      <w:r w:rsidRPr="00756112">
        <w:rPr>
          <w:rFonts w:cs="Arial"/>
        </w:rPr>
        <w:t>Bush</w:t>
      </w:r>
      <w:bookmarkEnd w:id="21"/>
      <w:r w:rsidRPr="00756112">
        <w:rPr>
          <w:rFonts w:cs="Arial"/>
        </w:rPr>
        <w:t>, K.J., Cullen, E., Mills, S., Chin, R.F., Thomas, R.H., Kingston, A., Pickrell, W.O. and Ramsay, S.E., 2024. Assessing the extent and determinants of socioeconomic inequalities in epilepsy in the UK: a systematic review and meta-analysis of evidence. </w:t>
      </w:r>
      <w:r w:rsidRPr="00756112">
        <w:rPr>
          <w:rFonts w:cs="Arial"/>
          <w:i/>
          <w:iCs/>
        </w:rPr>
        <w:t>The Lancet Public Health</w:t>
      </w:r>
      <w:r w:rsidRPr="00756112">
        <w:rPr>
          <w:rFonts w:cs="Arial"/>
        </w:rPr>
        <w:t>, </w:t>
      </w:r>
      <w:r w:rsidRPr="00756112">
        <w:rPr>
          <w:rFonts w:cs="Arial"/>
          <w:i/>
          <w:iCs/>
        </w:rPr>
        <w:t>9</w:t>
      </w:r>
      <w:r w:rsidRPr="00756112">
        <w:rPr>
          <w:rFonts w:cs="Arial"/>
        </w:rPr>
        <w:t xml:space="preserve">(8), </w:t>
      </w:r>
      <w:proofErr w:type="gramStart"/>
      <w:r w:rsidRPr="00756112">
        <w:rPr>
          <w:rFonts w:cs="Arial"/>
        </w:rPr>
        <w:t>pp.e</w:t>
      </w:r>
      <w:proofErr w:type="gramEnd"/>
      <w:r w:rsidRPr="00756112">
        <w:rPr>
          <w:rFonts w:cs="Arial"/>
        </w:rPr>
        <w:t>614-e628.</w:t>
      </w:r>
    </w:p>
    <w:p w14:paraId="583E593B" w14:textId="77777777" w:rsidR="00855744" w:rsidRPr="00756112" w:rsidRDefault="00855744" w:rsidP="00756112">
      <w:pPr>
        <w:rPr>
          <w:rFonts w:cs="Arial"/>
        </w:rPr>
      </w:pPr>
      <w:bookmarkStart w:id="22" w:name="_Hlk213943991"/>
      <w:r w:rsidRPr="00756112">
        <w:rPr>
          <w:rFonts w:cs="Arial"/>
        </w:rPr>
        <w:t>Choudhary</w:t>
      </w:r>
      <w:bookmarkEnd w:id="22"/>
      <w:r w:rsidRPr="00756112">
        <w:rPr>
          <w:rFonts w:cs="Arial"/>
        </w:rPr>
        <w:t>, N., Kumar, A., Sharma, V., Kaur, K., Kharbanda, P.S., Baishya, J., Kumar, D., Sharma, A. and Chakravarty, K., 2024. Effectiveness of CBT for reducing depression and anxiety in people with epilepsy: a systematic review and meta-analysis of randomized controlled trials. </w:t>
      </w:r>
      <w:r w:rsidRPr="00756112">
        <w:rPr>
          <w:rFonts w:cs="Arial"/>
          <w:i/>
          <w:iCs/>
        </w:rPr>
        <w:t xml:space="preserve">Epilepsy &amp; </w:t>
      </w:r>
      <w:proofErr w:type="spellStart"/>
      <w:r w:rsidRPr="00756112">
        <w:rPr>
          <w:rFonts w:cs="Arial"/>
          <w:i/>
          <w:iCs/>
        </w:rPr>
        <w:t>Behavior</w:t>
      </w:r>
      <w:proofErr w:type="spellEnd"/>
      <w:r w:rsidRPr="00756112">
        <w:rPr>
          <w:rFonts w:cs="Arial"/>
        </w:rPr>
        <w:t>, </w:t>
      </w:r>
      <w:r w:rsidRPr="00756112">
        <w:rPr>
          <w:rFonts w:cs="Arial"/>
          <w:i/>
          <w:iCs/>
        </w:rPr>
        <w:t>151</w:t>
      </w:r>
      <w:r w:rsidRPr="00756112">
        <w:rPr>
          <w:rFonts w:cs="Arial"/>
        </w:rPr>
        <w:t>, p.109608.</w:t>
      </w:r>
    </w:p>
    <w:p w14:paraId="6AF20466"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Engel, J. (2016). </w:t>
      </w:r>
      <w:r w:rsidRPr="00855744">
        <w:rPr>
          <w:rStyle w:val="Emphasis"/>
          <w:rFonts w:cs="Arial"/>
        </w:rPr>
        <w:t>Surgery for Epilepsy.</w:t>
      </w:r>
      <w:r w:rsidRPr="00855744">
        <w:rPr>
          <w:rFonts w:cs="Arial"/>
        </w:rPr>
        <w:t xml:space="preserve"> Oxford University Press.</w:t>
      </w:r>
    </w:p>
    <w:p w14:paraId="619FA055"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Epilepsy Society. (2018). </w:t>
      </w:r>
      <w:r w:rsidRPr="00855744">
        <w:rPr>
          <w:rStyle w:val="Emphasis"/>
          <w:rFonts w:eastAsiaTheme="majorEastAsia" w:cs="Arial"/>
        </w:rPr>
        <w:t>Epilepsy Facts and Figures.</w:t>
      </w:r>
      <w:r w:rsidRPr="00855744">
        <w:rPr>
          <w:rFonts w:cs="Arial"/>
        </w:rPr>
        <w:t xml:space="preserve"> Epilepsy Society Publications.</w:t>
      </w:r>
    </w:p>
    <w:p w14:paraId="43D6D0A5"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Fisher, R. S., Acevedo, C., </w:t>
      </w:r>
      <w:proofErr w:type="spellStart"/>
      <w:r w:rsidRPr="00855744">
        <w:rPr>
          <w:rFonts w:cs="Arial"/>
        </w:rPr>
        <w:t>Arzimanoglou</w:t>
      </w:r>
      <w:proofErr w:type="spellEnd"/>
      <w:r w:rsidRPr="00855744">
        <w:rPr>
          <w:rFonts w:cs="Arial"/>
        </w:rPr>
        <w:t xml:space="preserve">, A., et al. (2014). ILAE official report: A practical clinical definition of epilepsy. </w:t>
      </w:r>
      <w:r w:rsidRPr="00855744">
        <w:rPr>
          <w:rStyle w:val="Emphasis"/>
          <w:rFonts w:cs="Arial"/>
        </w:rPr>
        <w:t>Epilepsia, 55</w:t>
      </w:r>
      <w:r w:rsidRPr="00855744">
        <w:rPr>
          <w:rFonts w:cs="Arial"/>
        </w:rPr>
        <w:t>(4), 475–482.</w:t>
      </w:r>
    </w:p>
    <w:p w14:paraId="230F15C5" w14:textId="77777777" w:rsidR="00855744" w:rsidRPr="00756112" w:rsidRDefault="00855744" w:rsidP="00756112">
      <w:pPr>
        <w:rPr>
          <w:rFonts w:cs="Arial"/>
        </w:rPr>
      </w:pPr>
      <w:bookmarkStart w:id="23" w:name="_Hlk213943563"/>
      <w:r w:rsidRPr="00756112">
        <w:rPr>
          <w:rFonts w:cs="Arial"/>
        </w:rPr>
        <w:t>Haneef, Z. and Matsumoto, J.H., 2025</w:t>
      </w:r>
      <w:bookmarkEnd w:id="23"/>
      <w:r w:rsidRPr="00756112">
        <w:rPr>
          <w:rFonts w:cs="Arial"/>
        </w:rPr>
        <w:t>. Seizures and epilepsy syndromes. In </w:t>
      </w:r>
      <w:r w:rsidRPr="00756112">
        <w:rPr>
          <w:rFonts w:cs="Arial"/>
          <w:i/>
          <w:iCs/>
        </w:rPr>
        <w:t>Epilepsy Fundamentals: A Concise Clinical Guide</w:t>
      </w:r>
      <w:r w:rsidRPr="00756112">
        <w:rPr>
          <w:rFonts w:cs="Arial"/>
        </w:rPr>
        <w:t> (pp. 9-36). Cham: Springer Nature Switzerland.</w:t>
      </w:r>
    </w:p>
    <w:p w14:paraId="14C2F984"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Hauser, W. A. (2016). </w:t>
      </w:r>
      <w:r w:rsidRPr="00855744">
        <w:rPr>
          <w:rStyle w:val="Emphasis"/>
          <w:rFonts w:cs="Arial"/>
        </w:rPr>
        <w:t>Epilepsy: Epidemiology, Classification, Causes and Treatment.</w:t>
      </w:r>
      <w:r w:rsidRPr="00855744">
        <w:rPr>
          <w:rFonts w:cs="Arial"/>
        </w:rPr>
        <w:t xml:space="preserve"> Cambridge University Press.</w:t>
      </w:r>
    </w:p>
    <w:p w14:paraId="16EAF35B" w14:textId="77777777" w:rsidR="00855744" w:rsidRPr="00756112" w:rsidRDefault="00855744" w:rsidP="00756112">
      <w:pPr>
        <w:rPr>
          <w:rFonts w:cs="Arial"/>
        </w:rPr>
      </w:pPr>
      <w:bookmarkStart w:id="24" w:name="_Hlk213944445"/>
      <w:r w:rsidRPr="00756112">
        <w:rPr>
          <w:rFonts w:cs="Arial"/>
        </w:rPr>
        <w:t>Jiang</w:t>
      </w:r>
      <w:bookmarkEnd w:id="24"/>
      <w:r w:rsidRPr="00756112">
        <w:rPr>
          <w:rFonts w:cs="Arial"/>
        </w:rPr>
        <w:t xml:space="preserve">, Y., </w:t>
      </w:r>
      <w:proofErr w:type="spellStart"/>
      <w:r w:rsidRPr="00756112">
        <w:rPr>
          <w:rFonts w:cs="Arial"/>
        </w:rPr>
        <w:t>Nuerdawulieti</w:t>
      </w:r>
      <w:proofErr w:type="spellEnd"/>
      <w:r w:rsidRPr="00756112">
        <w:rPr>
          <w:rFonts w:cs="Arial"/>
        </w:rPr>
        <w:t>, B., Chen, Z., Guo, J., Sun, P., Chen, M. and Li, J., 2024. Effectiveness of patient decision aid supported shared decision-making intervention in in-person and virtual hybrid pulmonary rehabilitation in older adults with chronic obstructive pulmonary disease: A pilot randomized controlled trial. </w:t>
      </w:r>
      <w:r w:rsidRPr="00756112">
        <w:rPr>
          <w:rFonts w:cs="Arial"/>
          <w:i/>
          <w:iCs/>
        </w:rPr>
        <w:t>Journal of Telemedicine and Telecare</w:t>
      </w:r>
      <w:r w:rsidRPr="00756112">
        <w:rPr>
          <w:rFonts w:cs="Arial"/>
        </w:rPr>
        <w:t>, </w:t>
      </w:r>
      <w:r w:rsidRPr="00756112">
        <w:rPr>
          <w:rFonts w:cs="Arial"/>
          <w:i/>
          <w:iCs/>
        </w:rPr>
        <w:t>30</w:t>
      </w:r>
      <w:r w:rsidRPr="00756112">
        <w:rPr>
          <w:rFonts w:cs="Arial"/>
        </w:rPr>
        <w:t>(10), pp.1532-1542.</w:t>
      </w:r>
    </w:p>
    <w:p w14:paraId="4E869897"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lastRenderedPageBreak/>
        <w:t xml:space="preserve">Jones, J. E., Hermann, B., Barry, J. J., Gilliam, F., and Kanner, A. (2015). Psychiatric comorbidity in epilepsy. </w:t>
      </w:r>
      <w:r w:rsidRPr="00855744">
        <w:rPr>
          <w:rStyle w:val="Emphasis"/>
          <w:rFonts w:cs="Arial"/>
        </w:rPr>
        <w:t xml:space="preserve">Epilepsy and </w:t>
      </w:r>
      <w:proofErr w:type="spellStart"/>
      <w:r w:rsidRPr="00855744">
        <w:rPr>
          <w:rStyle w:val="Emphasis"/>
          <w:rFonts w:cs="Arial"/>
        </w:rPr>
        <w:t>Behaviour</w:t>
      </w:r>
      <w:proofErr w:type="spellEnd"/>
      <w:r w:rsidRPr="00855744">
        <w:rPr>
          <w:rStyle w:val="Emphasis"/>
          <w:rFonts w:cs="Arial"/>
        </w:rPr>
        <w:t>, 52</w:t>
      </w:r>
      <w:r w:rsidRPr="00855744">
        <w:rPr>
          <w:rFonts w:cs="Arial"/>
        </w:rPr>
        <w:t>(3), 119-124.</w:t>
      </w:r>
    </w:p>
    <w:p w14:paraId="1C98AAFB" w14:textId="77777777" w:rsidR="00855744" w:rsidRPr="00756112" w:rsidRDefault="00855744" w:rsidP="00756112">
      <w:pPr>
        <w:rPr>
          <w:rFonts w:cs="Arial"/>
        </w:rPr>
      </w:pPr>
      <w:bookmarkStart w:id="25" w:name="_Hlk213944306"/>
      <w:r w:rsidRPr="00756112">
        <w:rPr>
          <w:rFonts w:cs="Arial"/>
        </w:rPr>
        <w:t>Kidanemariam</w:t>
      </w:r>
      <w:bookmarkEnd w:id="25"/>
      <w:r w:rsidRPr="00756112">
        <w:rPr>
          <w:rFonts w:cs="Arial"/>
        </w:rPr>
        <w:t xml:space="preserve">, M., Graner, M.A., Bos, W.J.W., </w:t>
      </w:r>
      <w:proofErr w:type="spellStart"/>
      <w:r w:rsidRPr="00756112">
        <w:rPr>
          <w:rFonts w:cs="Arial"/>
        </w:rPr>
        <w:t>Schroijen</w:t>
      </w:r>
      <w:proofErr w:type="spellEnd"/>
      <w:r w:rsidRPr="00756112">
        <w:rPr>
          <w:rFonts w:cs="Arial"/>
        </w:rPr>
        <w:t xml:space="preserve">, M.A., de Koning, E.J., </w:t>
      </w:r>
      <w:proofErr w:type="spellStart"/>
      <w:r w:rsidRPr="00756112">
        <w:rPr>
          <w:rFonts w:cs="Arial"/>
        </w:rPr>
        <w:t>Stiggelbout</w:t>
      </w:r>
      <w:proofErr w:type="spellEnd"/>
      <w:r w:rsidRPr="00756112">
        <w:rPr>
          <w:rFonts w:cs="Arial"/>
        </w:rPr>
        <w:t xml:space="preserve">, A.M., Pieterse, A.H. and </w:t>
      </w:r>
      <w:proofErr w:type="spellStart"/>
      <w:r w:rsidRPr="00756112">
        <w:rPr>
          <w:rFonts w:cs="Arial"/>
        </w:rPr>
        <w:t>Kunneman</w:t>
      </w:r>
      <w:proofErr w:type="spellEnd"/>
      <w:r w:rsidRPr="00756112">
        <w:rPr>
          <w:rFonts w:cs="Arial"/>
        </w:rPr>
        <w:t>, M., 2024. Patient-clinician collaboration in making care fit: A qualitative analysis of clinical consultations in diabetes care. </w:t>
      </w:r>
      <w:r w:rsidRPr="00756112">
        <w:rPr>
          <w:rFonts w:cs="Arial"/>
          <w:i/>
          <w:iCs/>
        </w:rPr>
        <w:t xml:space="preserve">Patient Education and </w:t>
      </w:r>
      <w:proofErr w:type="spellStart"/>
      <w:r w:rsidRPr="00756112">
        <w:rPr>
          <w:rFonts w:cs="Arial"/>
          <w:i/>
          <w:iCs/>
        </w:rPr>
        <w:t>Counseling</w:t>
      </w:r>
      <w:proofErr w:type="spellEnd"/>
      <w:r w:rsidRPr="00756112">
        <w:rPr>
          <w:rFonts w:cs="Arial"/>
        </w:rPr>
        <w:t>, </w:t>
      </w:r>
      <w:r w:rsidRPr="00756112">
        <w:rPr>
          <w:rFonts w:cs="Arial"/>
          <w:i/>
          <w:iCs/>
        </w:rPr>
        <w:t>125</w:t>
      </w:r>
      <w:r w:rsidRPr="00756112">
        <w:rPr>
          <w:rFonts w:cs="Arial"/>
        </w:rPr>
        <w:t>, p.108295.</w:t>
      </w:r>
    </w:p>
    <w:p w14:paraId="27E415A9"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Ngugi, A. K., Bottomley, C., Kleinschmidt, I., Sander, J. W., and Newton, C. R. (2015). Estimation of the burden of active and lifetime epilepsy: A meta-analytic approach. </w:t>
      </w:r>
      <w:r w:rsidRPr="00855744">
        <w:rPr>
          <w:rStyle w:val="Emphasis"/>
          <w:rFonts w:cs="Arial"/>
        </w:rPr>
        <w:t>Epilepsia, 56</w:t>
      </w:r>
      <w:r w:rsidRPr="00855744">
        <w:rPr>
          <w:rFonts w:cs="Arial"/>
        </w:rPr>
        <w:t>(5), 657–663.</w:t>
      </w:r>
    </w:p>
    <w:p w14:paraId="741FA9E4"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NHS England. (2019). </w:t>
      </w:r>
      <w:r w:rsidRPr="00855744">
        <w:rPr>
          <w:rStyle w:val="Emphasis"/>
          <w:rFonts w:eastAsiaTheme="majorEastAsia" w:cs="Arial"/>
        </w:rPr>
        <w:t>The NHS Long Term Plan.</w:t>
      </w:r>
      <w:r w:rsidRPr="00855744">
        <w:rPr>
          <w:rFonts w:cs="Arial"/>
        </w:rPr>
        <w:t xml:space="preserve"> NHS England Publications.</w:t>
      </w:r>
    </w:p>
    <w:p w14:paraId="7DC58430" w14:textId="77777777" w:rsidR="00855744" w:rsidRPr="00756112" w:rsidRDefault="00855744" w:rsidP="00756112">
      <w:pPr>
        <w:rPr>
          <w:rFonts w:cs="Arial"/>
        </w:rPr>
      </w:pPr>
      <w:bookmarkStart w:id="26" w:name="_Hlk213943914"/>
      <w:r w:rsidRPr="00756112">
        <w:rPr>
          <w:rFonts w:cs="Arial"/>
        </w:rPr>
        <w:t>Perera</w:t>
      </w:r>
      <w:bookmarkEnd w:id="26"/>
      <w:r w:rsidRPr="00756112">
        <w:rPr>
          <w:rFonts w:cs="Arial"/>
        </w:rPr>
        <w:t xml:space="preserve">, B., Mufti, S., Norris, C., Baksh, A., </w:t>
      </w:r>
      <w:proofErr w:type="spellStart"/>
      <w:r w:rsidRPr="00756112">
        <w:rPr>
          <w:rFonts w:cs="Arial"/>
        </w:rPr>
        <w:t>Totsika</w:t>
      </w:r>
      <w:proofErr w:type="spellEnd"/>
      <w:r w:rsidRPr="00756112">
        <w:rPr>
          <w:rFonts w:cs="Arial"/>
        </w:rPr>
        <w:t xml:space="preserve">, V., Hassiotis, A., </w:t>
      </w:r>
      <w:proofErr w:type="spellStart"/>
      <w:r w:rsidRPr="00756112">
        <w:rPr>
          <w:rFonts w:cs="Arial"/>
        </w:rPr>
        <w:t>Hurks</w:t>
      </w:r>
      <w:proofErr w:type="spellEnd"/>
      <w:r w:rsidRPr="00756112">
        <w:rPr>
          <w:rFonts w:cs="Arial"/>
        </w:rPr>
        <w:t>, P. and van Amelsvoort, T., 2024. Childhood risk factors and clinical and service outcomes in adulthood in people with intellectual disabilities. </w:t>
      </w:r>
      <w:proofErr w:type="spellStart"/>
      <w:r w:rsidRPr="00756112">
        <w:rPr>
          <w:rFonts w:cs="Arial"/>
          <w:i/>
          <w:iCs/>
        </w:rPr>
        <w:t>BJPsych</w:t>
      </w:r>
      <w:proofErr w:type="spellEnd"/>
      <w:r w:rsidRPr="00756112">
        <w:rPr>
          <w:rFonts w:cs="Arial"/>
          <w:i/>
          <w:iCs/>
        </w:rPr>
        <w:t xml:space="preserve"> Open</w:t>
      </w:r>
      <w:r w:rsidRPr="00756112">
        <w:rPr>
          <w:rFonts w:cs="Arial"/>
        </w:rPr>
        <w:t>, </w:t>
      </w:r>
      <w:r w:rsidRPr="00756112">
        <w:rPr>
          <w:rFonts w:cs="Arial"/>
          <w:i/>
          <w:iCs/>
        </w:rPr>
        <w:t>10</w:t>
      </w:r>
      <w:r w:rsidRPr="00756112">
        <w:rPr>
          <w:rFonts w:cs="Arial"/>
        </w:rPr>
        <w:t>(6), p.e218.</w:t>
      </w:r>
    </w:p>
    <w:p w14:paraId="1D6D2917" w14:textId="77777777" w:rsidR="00855744" w:rsidRPr="00756112" w:rsidRDefault="00855744" w:rsidP="00756112">
      <w:pPr>
        <w:rPr>
          <w:rFonts w:cs="Arial"/>
        </w:rPr>
      </w:pPr>
      <w:bookmarkStart w:id="27" w:name="_Hlk213943847"/>
      <w:r w:rsidRPr="00756112">
        <w:rPr>
          <w:rFonts w:cs="Arial"/>
        </w:rPr>
        <w:t>Polkowska-Kramek</w:t>
      </w:r>
      <w:bookmarkEnd w:id="27"/>
      <w:r w:rsidRPr="00756112">
        <w:rPr>
          <w:rFonts w:cs="Arial"/>
        </w:rPr>
        <w:t xml:space="preserve">, A., </w:t>
      </w:r>
      <w:proofErr w:type="spellStart"/>
      <w:r w:rsidRPr="00756112">
        <w:rPr>
          <w:rFonts w:cs="Arial"/>
        </w:rPr>
        <w:t>Begier</w:t>
      </w:r>
      <w:proofErr w:type="spellEnd"/>
      <w:r w:rsidRPr="00756112">
        <w:rPr>
          <w:rFonts w:cs="Arial"/>
        </w:rPr>
        <w:t xml:space="preserve">, E., </w:t>
      </w:r>
      <w:proofErr w:type="spellStart"/>
      <w:r w:rsidRPr="00756112">
        <w:rPr>
          <w:rFonts w:cs="Arial"/>
        </w:rPr>
        <w:t>Bruyndonckx</w:t>
      </w:r>
      <w:proofErr w:type="spellEnd"/>
      <w:r w:rsidRPr="00756112">
        <w:rPr>
          <w:rFonts w:cs="Arial"/>
        </w:rPr>
        <w:t xml:space="preserve">, R., Liang, C., Beese, C., </w:t>
      </w:r>
      <w:proofErr w:type="spellStart"/>
      <w:r w:rsidRPr="00756112">
        <w:rPr>
          <w:rFonts w:cs="Arial"/>
        </w:rPr>
        <w:t>Brestrich</w:t>
      </w:r>
      <w:proofErr w:type="spellEnd"/>
      <w:r w:rsidRPr="00756112">
        <w:rPr>
          <w:rFonts w:cs="Arial"/>
        </w:rPr>
        <w:t xml:space="preserve">, G., Tran, T.M.P., </w:t>
      </w:r>
      <w:proofErr w:type="spellStart"/>
      <w:r w:rsidRPr="00756112">
        <w:rPr>
          <w:rFonts w:cs="Arial"/>
        </w:rPr>
        <w:t>Nuttens</w:t>
      </w:r>
      <w:proofErr w:type="spellEnd"/>
      <w:r w:rsidRPr="00756112">
        <w:rPr>
          <w:rFonts w:cs="Arial"/>
        </w:rPr>
        <w:t>, C., Casas, M., Bayer, L.J. and Huebbe, B., 2024. Estimated incidence of hospitalizations and deaths attributable to respiratory syncytial virus infections among adults in Germany between 2015 and 2019. </w:t>
      </w:r>
      <w:bookmarkStart w:id="28" w:name="_Hlk213943814"/>
      <w:r w:rsidRPr="00756112">
        <w:rPr>
          <w:rFonts w:cs="Arial"/>
          <w:i/>
          <w:iCs/>
        </w:rPr>
        <w:t xml:space="preserve">Infectious diseases </w:t>
      </w:r>
      <w:bookmarkEnd w:id="28"/>
      <w:r w:rsidRPr="00756112">
        <w:rPr>
          <w:rFonts w:cs="Arial"/>
          <w:i/>
          <w:iCs/>
        </w:rPr>
        <w:t>and therapy</w:t>
      </w:r>
      <w:r w:rsidRPr="00756112">
        <w:rPr>
          <w:rFonts w:cs="Arial"/>
        </w:rPr>
        <w:t>, </w:t>
      </w:r>
      <w:r w:rsidRPr="00756112">
        <w:rPr>
          <w:rFonts w:cs="Arial"/>
          <w:i/>
          <w:iCs/>
        </w:rPr>
        <w:t>13</w:t>
      </w:r>
      <w:r w:rsidRPr="00756112">
        <w:rPr>
          <w:rFonts w:cs="Arial"/>
        </w:rPr>
        <w:t>(4), pp.845-860.</w:t>
      </w:r>
    </w:p>
    <w:p w14:paraId="7FCE105F" w14:textId="77777777" w:rsidR="00855744" w:rsidRPr="00756112" w:rsidRDefault="00855744" w:rsidP="00756112">
      <w:pPr>
        <w:rPr>
          <w:rFonts w:cs="Arial"/>
        </w:rPr>
      </w:pPr>
      <w:bookmarkStart w:id="29" w:name="_Hlk213943875"/>
      <w:r w:rsidRPr="00756112">
        <w:rPr>
          <w:rFonts w:cs="Arial"/>
        </w:rPr>
        <w:t>Qin</w:t>
      </w:r>
      <w:bookmarkEnd w:id="29"/>
      <w:r w:rsidRPr="00756112">
        <w:rPr>
          <w:rFonts w:cs="Arial"/>
        </w:rPr>
        <w:t>, H., Guo, S., Chen, X., Liu, Y., Lu, L., Zhang, M., Zhang, H., Zhang, J. and Yu, S., 2024. Clinical profile in relation to age and gender of patients with temporomandibular disorders: a retrospective study. </w:t>
      </w:r>
      <w:r w:rsidRPr="00756112">
        <w:rPr>
          <w:rFonts w:cs="Arial"/>
          <w:i/>
          <w:iCs/>
        </w:rPr>
        <w:t>BMC Oral Health</w:t>
      </w:r>
      <w:r w:rsidRPr="00756112">
        <w:rPr>
          <w:rFonts w:cs="Arial"/>
        </w:rPr>
        <w:t>, </w:t>
      </w:r>
      <w:r w:rsidRPr="00756112">
        <w:rPr>
          <w:rFonts w:cs="Arial"/>
          <w:i/>
          <w:iCs/>
        </w:rPr>
        <w:t>24</w:t>
      </w:r>
      <w:r w:rsidRPr="00756112">
        <w:rPr>
          <w:rFonts w:cs="Arial"/>
        </w:rPr>
        <w:t>(1), p.955.</w:t>
      </w:r>
    </w:p>
    <w:p w14:paraId="1F57157C" w14:textId="77777777" w:rsidR="00855744" w:rsidRPr="00756112" w:rsidRDefault="00855744" w:rsidP="00756112">
      <w:pPr>
        <w:rPr>
          <w:rFonts w:cs="Arial"/>
        </w:rPr>
      </w:pPr>
      <w:bookmarkStart w:id="30" w:name="_Hlk213943599"/>
      <w:r w:rsidRPr="00756112">
        <w:rPr>
          <w:rFonts w:cs="Arial"/>
        </w:rPr>
        <w:t>Quiroz</w:t>
      </w:r>
      <w:bookmarkEnd w:id="30"/>
      <w:r w:rsidRPr="00756112">
        <w:rPr>
          <w:rFonts w:cs="Arial"/>
        </w:rPr>
        <w:t xml:space="preserve">, V., Alecu, J.E., Zubair, U., Bernardi, K., Zaman, Z., Rong, J., Tam, A., Kunta, A., </w:t>
      </w:r>
      <w:proofErr w:type="spellStart"/>
      <w:r w:rsidRPr="00756112">
        <w:rPr>
          <w:rFonts w:cs="Arial"/>
        </w:rPr>
        <w:t>Agianda</w:t>
      </w:r>
      <w:proofErr w:type="spellEnd"/>
      <w:r w:rsidRPr="00756112">
        <w:rPr>
          <w:rFonts w:cs="Arial"/>
        </w:rPr>
        <w:t>, H.P., Battaglia, N. and Schmidt, H.J., 2025. Molecular and clinical spectrum of epilepsy-dyskinesia syndromes: a cross-sectional study of 609 patients. </w:t>
      </w:r>
      <w:r w:rsidRPr="00756112">
        <w:rPr>
          <w:rFonts w:cs="Arial"/>
          <w:i/>
          <w:iCs/>
        </w:rPr>
        <w:t>Brain</w:t>
      </w:r>
      <w:r w:rsidRPr="00756112">
        <w:rPr>
          <w:rFonts w:cs="Arial"/>
        </w:rPr>
        <w:t xml:space="preserve">, </w:t>
      </w:r>
      <w:proofErr w:type="gramStart"/>
      <w:r w:rsidRPr="00756112">
        <w:rPr>
          <w:rFonts w:cs="Arial"/>
        </w:rPr>
        <w:t>p.awaf</w:t>
      </w:r>
      <w:proofErr w:type="gramEnd"/>
      <w:r w:rsidRPr="00756112">
        <w:rPr>
          <w:rFonts w:cs="Arial"/>
        </w:rPr>
        <w:t>297.</w:t>
      </w:r>
    </w:p>
    <w:p w14:paraId="6ADFEB05" w14:textId="77777777" w:rsidR="00855744" w:rsidRPr="00756112" w:rsidRDefault="00855744" w:rsidP="00756112">
      <w:pPr>
        <w:rPr>
          <w:rFonts w:cs="Arial"/>
        </w:rPr>
      </w:pPr>
      <w:bookmarkStart w:id="31" w:name="_Hlk213943629"/>
      <w:r w:rsidRPr="00756112">
        <w:rPr>
          <w:rFonts w:cs="Arial"/>
        </w:rPr>
        <w:t>Riva</w:t>
      </w:r>
      <w:bookmarkEnd w:id="31"/>
      <w:r w:rsidRPr="00756112">
        <w:rPr>
          <w:rFonts w:cs="Arial"/>
        </w:rPr>
        <w:t xml:space="preserve">, A., D'Onofrio, G., Ferlazzo, E., Pascarella, A., Pasini, E., Franceschetti, S., Panzica, F., </w:t>
      </w:r>
      <w:proofErr w:type="spellStart"/>
      <w:r w:rsidRPr="00756112">
        <w:rPr>
          <w:rFonts w:cs="Arial"/>
        </w:rPr>
        <w:t>Canafoglia</w:t>
      </w:r>
      <w:proofErr w:type="spellEnd"/>
      <w:r w:rsidRPr="00756112">
        <w:rPr>
          <w:rFonts w:cs="Arial"/>
        </w:rPr>
        <w:t xml:space="preserve">, L., Vignoli, A., Coppola, A. and </w:t>
      </w:r>
      <w:proofErr w:type="spellStart"/>
      <w:r w:rsidRPr="00756112">
        <w:rPr>
          <w:rFonts w:cs="Arial"/>
        </w:rPr>
        <w:t>Badioni</w:t>
      </w:r>
      <w:proofErr w:type="spellEnd"/>
      <w:r w:rsidRPr="00756112">
        <w:rPr>
          <w:rFonts w:cs="Arial"/>
        </w:rPr>
        <w:t>, V., 2024. Myoclonus: Differential diagnosis and current management. </w:t>
      </w:r>
      <w:r w:rsidRPr="00756112">
        <w:rPr>
          <w:rFonts w:cs="Arial"/>
          <w:i/>
          <w:iCs/>
        </w:rPr>
        <w:t>Epilepsia Open</w:t>
      </w:r>
      <w:r w:rsidRPr="00756112">
        <w:rPr>
          <w:rFonts w:cs="Arial"/>
        </w:rPr>
        <w:t>, </w:t>
      </w:r>
      <w:r w:rsidRPr="00756112">
        <w:rPr>
          <w:rFonts w:cs="Arial"/>
          <w:i/>
          <w:iCs/>
        </w:rPr>
        <w:t>9</w:t>
      </w:r>
      <w:r w:rsidRPr="00756112">
        <w:rPr>
          <w:rFonts w:cs="Arial"/>
        </w:rPr>
        <w:t>(2), pp.486-500.</w:t>
      </w:r>
    </w:p>
    <w:p w14:paraId="2B4808C4" w14:textId="77777777" w:rsidR="00855744" w:rsidRPr="00756112" w:rsidRDefault="00855744" w:rsidP="00756112">
      <w:pPr>
        <w:rPr>
          <w:rFonts w:cs="Arial"/>
        </w:rPr>
      </w:pPr>
      <w:bookmarkStart w:id="32" w:name="_Hlk213944385"/>
      <w:r w:rsidRPr="00756112">
        <w:rPr>
          <w:rFonts w:cs="Arial"/>
        </w:rPr>
        <w:t xml:space="preserve">Rugg-Gunn, F.J. and </w:t>
      </w:r>
      <w:proofErr w:type="spellStart"/>
      <w:r w:rsidRPr="00756112">
        <w:rPr>
          <w:rFonts w:cs="Arial"/>
        </w:rPr>
        <w:t>Patsalos</w:t>
      </w:r>
      <w:proofErr w:type="spellEnd"/>
      <w:r w:rsidRPr="00756112">
        <w:rPr>
          <w:rFonts w:cs="Arial"/>
        </w:rPr>
        <w:t>, P.N., 2024</w:t>
      </w:r>
      <w:bookmarkEnd w:id="32"/>
      <w:r w:rsidRPr="00756112">
        <w:rPr>
          <w:rFonts w:cs="Arial"/>
        </w:rPr>
        <w:t>. The effects of antiseizure medications on comorbidities. </w:t>
      </w:r>
      <w:r w:rsidRPr="00756112">
        <w:rPr>
          <w:rFonts w:cs="Arial"/>
          <w:i/>
          <w:iCs/>
        </w:rPr>
        <w:t xml:space="preserve">Comorbidities Soc. </w:t>
      </w:r>
      <w:proofErr w:type="spellStart"/>
      <w:r w:rsidRPr="00756112">
        <w:rPr>
          <w:rFonts w:cs="Arial"/>
          <w:i/>
          <w:iCs/>
        </w:rPr>
        <w:t>Complicat</w:t>
      </w:r>
      <w:proofErr w:type="spellEnd"/>
      <w:r w:rsidRPr="00756112">
        <w:rPr>
          <w:rFonts w:cs="Arial"/>
          <w:i/>
          <w:iCs/>
        </w:rPr>
        <w:t xml:space="preserve">. Epilepsy Seizures: </w:t>
      </w:r>
      <w:proofErr w:type="spellStart"/>
      <w:r w:rsidRPr="00756112">
        <w:rPr>
          <w:rFonts w:cs="Arial"/>
          <w:i/>
          <w:iCs/>
        </w:rPr>
        <w:t>Cogn</w:t>
      </w:r>
      <w:proofErr w:type="spellEnd"/>
      <w:r w:rsidRPr="00756112">
        <w:rPr>
          <w:rFonts w:cs="Arial"/>
          <w:i/>
          <w:iCs/>
        </w:rPr>
        <w:t xml:space="preserve">. Psychol. </w:t>
      </w:r>
      <w:proofErr w:type="spellStart"/>
      <w:r w:rsidRPr="00756112">
        <w:rPr>
          <w:rFonts w:cs="Arial"/>
          <w:i/>
          <w:iCs/>
        </w:rPr>
        <w:t>Psychosoc</w:t>
      </w:r>
      <w:proofErr w:type="spellEnd"/>
      <w:r w:rsidRPr="00756112">
        <w:rPr>
          <w:rFonts w:cs="Arial"/>
          <w:i/>
          <w:iCs/>
        </w:rPr>
        <w:t>. Impact Epilepsy</w:t>
      </w:r>
      <w:r w:rsidRPr="00756112">
        <w:rPr>
          <w:rFonts w:cs="Arial"/>
        </w:rPr>
        <w:t>, </w:t>
      </w:r>
      <w:r w:rsidRPr="00756112">
        <w:rPr>
          <w:rFonts w:cs="Arial"/>
          <w:i/>
          <w:iCs/>
        </w:rPr>
        <w:t>29</w:t>
      </w:r>
      <w:r w:rsidRPr="00756112">
        <w:rPr>
          <w:rFonts w:cs="Arial"/>
        </w:rPr>
        <w:t>(3), pp.123-141.</w:t>
      </w:r>
    </w:p>
    <w:p w14:paraId="05851B0D" w14:textId="77777777" w:rsidR="00855744" w:rsidRPr="00756112" w:rsidRDefault="00855744" w:rsidP="00756112">
      <w:pPr>
        <w:rPr>
          <w:rFonts w:cs="Arial"/>
        </w:rPr>
      </w:pPr>
      <w:bookmarkStart w:id="33" w:name="_Hlk213943956"/>
      <w:r w:rsidRPr="00756112">
        <w:rPr>
          <w:rFonts w:cs="Arial"/>
        </w:rPr>
        <w:t>Salama</w:t>
      </w:r>
      <w:bookmarkEnd w:id="33"/>
      <w:r w:rsidRPr="00756112">
        <w:rPr>
          <w:rFonts w:cs="Arial"/>
        </w:rPr>
        <w:t xml:space="preserve">, H., Salama, A., </w:t>
      </w:r>
      <w:proofErr w:type="spellStart"/>
      <w:r w:rsidRPr="00756112">
        <w:rPr>
          <w:rFonts w:cs="Arial"/>
        </w:rPr>
        <w:t>Oscher</w:t>
      </w:r>
      <w:proofErr w:type="spellEnd"/>
      <w:r w:rsidRPr="00756112">
        <w:rPr>
          <w:rFonts w:cs="Arial"/>
        </w:rPr>
        <w:t xml:space="preserve">, L., Jallo, G.I. and </w:t>
      </w:r>
      <w:proofErr w:type="spellStart"/>
      <w:r w:rsidRPr="00756112">
        <w:rPr>
          <w:rFonts w:cs="Arial"/>
        </w:rPr>
        <w:t>Shimony</w:t>
      </w:r>
      <w:proofErr w:type="spellEnd"/>
      <w:r w:rsidRPr="00756112">
        <w:rPr>
          <w:rFonts w:cs="Arial"/>
        </w:rPr>
        <w:t>, N., 2024. The role of neuromodulation in the management of drug-resistant epilepsy. </w:t>
      </w:r>
      <w:r w:rsidRPr="00756112">
        <w:rPr>
          <w:rFonts w:cs="Arial"/>
          <w:i/>
          <w:iCs/>
        </w:rPr>
        <w:t>Neurological Sciences</w:t>
      </w:r>
      <w:r w:rsidRPr="00756112">
        <w:rPr>
          <w:rFonts w:cs="Arial"/>
        </w:rPr>
        <w:t>, </w:t>
      </w:r>
      <w:r w:rsidRPr="00756112">
        <w:rPr>
          <w:rFonts w:cs="Arial"/>
          <w:i/>
          <w:iCs/>
        </w:rPr>
        <w:t>45</w:t>
      </w:r>
      <w:r w:rsidRPr="00756112">
        <w:rPr>
          <w:rFonts w:cs="Arial"/>
        </w:rPr>
        <w:t>(9), pp.4243-4268.</w:t>
      </w:r>
    </w:p>
    <w:p w14:paraId="5E6B7F03"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lastRenderedPageBreak/>
        <w:t xml:space="preserve">Sander, J. W., and </w:t>
      </w:r>
      <w:proofErr w:type="spellStart"/>
      <w:r w:rsidRPr="00855744">
        <w:rPr>
          <w:rFonts w:cs="Arial"/>
        </w:rPr>
        <w:t>Shorvon</w:t>
      </w:r>
      <w:proofErr w:type="spellEnd"/>
      <w:r w:rsidRPr="00855744">
        <w:rPr>
          <w:rFonts w:cs="Arial"/>
        </w:rPr>
        <w:t xml:space="preserve">, S. D. (2015). Epidemiology of epilepsy in the UK. </w:t>
      </w:r>
      <w:r w:rsidRPr="00855744">
        <w:rPr>
          <w:rStyle w:val="Emphasis"/>
          <w:rFonts w:cs="Arial"/>
        </w:rPr>
        <w:t>British Medical Journal, 350</w:t>
      </w:r>
      <w:r w:rsidRPr="00855744">
        <w:rPr>
          <w:rFonts w:cs="Arial"/>
        </w:rPr>
        <w:t>, h1751.</w:t>
      </w:r>
    </w:p>
    <w:p w14:paraId="5CF48642" w14:textId="77777777" w:rsidR="00855744" w:rsidRPr="00855744" w:rsidRDefault="00855744" w:rsidP="00756112">
      <w:pPr>
        <w:pStyle w:val="NormalWeb"/>
        <w:spacing w:before="240" w:beforeAutospacing="0" w:after="0" w:afterAutospacing="0" w:line="360" w:lineRule="auto"/>
        <w:rPr>
          <w:rFonts w:cs="Arial"/>
        </w:rPr>
      </w:pPr>
      <w:proofErr w:type="spellStart"/>
      <w:r w:rsidRPr="00855744">
        <w:rPr>
          <w:rFonts w:cs="Arial"/>
        </w:rPr>
        <w:t>Shorvon</w:t>
      </w:r>
      <w:proofErr w:type="spellEnd"/>
      <w:r w:rsidRPr="00855744">
        <w:rPr>
          <w:rFonts w:cs="Arial"/>
        </w:rPr>
        <w:t xml:space="preserve">, S. D. (2016). </w:t>
      </w:r>
      <w:r w:rsidRPr="00855744">
        <w:rPr>
          <w:rStyle w:val="Emphasis"/>
          <w:rFonts w:cs="Arial"/>
        </w:rPr>
        <w:t>The Treatment of Epilepsy.</w:t>
      </w:r>
      <w:r w:rsidRPr="00855744">
        <w:rPr>
          <w:rFonts w:cs="Arial"/>
        </w:rPr>
        <w:t xml:space="preserve"> 5th Edition. Cambridge University Press.</w:t>
      </w:r>
    </w:p>
    <w:p w14:paraId="2BCF6898" w14:textId="77777777" w:rsidR="00855744" w:rsidRPr="00756112" w:rsidRDefault="00855744" w:rsidP="00756112">
      <w:pPr>
        <w:rPr>
          <w:rFonts w:cs="Arial"/>
        </w:rPr>
      </w:pPr>
      <w:bookmarkStart w:id="34" w:name="_Hlk213944470"/>
      <w:proofErr w:type="spellStart"/>
      <w:r w:rsidRPr="00756112">
        <w:rPr>
          <w:rFonts w:cs="Arial"/>
        </w:rPr>
        <w:t>Staehelin</w:t>
      </w:r>
      <w:bookmarkEnd w:id="34"/>
      <w:proofErr w:type="spellEnd"/>
      <w:r w:rsidRPr="00756112">
        <w:rPr>
          <w:rFonts w:cs="Arial"/>
        </w:rPr>
        <w:t>, D., Weber, L., Kindler, K. and Schwabe, G., 2025. Designing Patient Empowerment Systems: Tackling Low Adherence in Weight Management. </w:t>
      </w:r>
      <w:r w:rsidRPr="00756112">
        <w:rPr>
          <w:rFonts w:cs="Arial"/>
          <w:i/>
          <w:iCs/>
        </w:rPr>
        <w:t>Proceedings of the ACM on Human-Computer Interaction</w:t>
      </w:r>
      <w:r w:rsidRPr="00756112">
        <w:rPr>
          <w:rFonts w:cs="Arial"/>
        </w:rPr>
        <w:t>, </w:t>
      </w:r>
      <w:r w:rsidRPr="00756112">
        <w:rPr>
          <w:rFonts w:cs="Arial"/>
          <w:i/>
          <w:iCs/>
        </w:rPr>
        <w:t>9</w:t>
      </w:r>
      <w:r w:rsidRPr="00756112">
        <w:rPr>
          <w:rFonts w:cs="Arial"/>
        </w:rPr>
        <w:t>(7), pp.1-29.</w:t>
      </w:r>
    </w:p>
    <w:p w14:paraId="4EEC6828"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Wagner, E. H., Austin, B. T., and Von Korff, M. (2015). Improving outcomes in chronic illness. </w:t>
      </w:r>
      <w:r w:rsidRPr="00855744">
        <w:rPr>
          <w:rStyle w:val="Emphasis"/>
          <w:rFonts w:eastAsiaTheme="majorEastAsia" w:cs="Arial"/>
        </w:rPr>
        <w:t>Health Affairs, 24</w:t>
      </w:r>
      <w:r w:rsidRPr="00855744">
        <w:rPr>
          <w:rFonts w:cs="Arial"/>
        </w:rPr>
        <w:t>(6), 115–123.</w:t>
      </w:r>
    </w:p>
    <w:p w14:paraId="5E64B7AC" w14:textId="77777777" w:rsidR="00855744" w:rsidRPr="00756112" w:rsidRDefault="00855744" w:rsidP="00756112">
      <w:pPr>
        <w:rPr>
          <w:rFonts w:cs="Arial"/>
        </w:rPr>
      </w:pPr>
      <w:bookmarkStart w:id="35" w:name="_Hlk213943774"/>
      <w:r w:rsidRPr="00756112">
        <w:rPr>
          <w:rFonts w:cs="Arial"/>
        </w:rPr>
        <w:t>Waris</w:t>
      </w:r>
      <w:bookmarkEnd w:id="35"/>
      <w:r w:rsidRPr="00756112">
        <w:rPr>
          <w:rFonts w:cs="Arial"/>
        </w:rPr>
        <w:t xml:space="preserve">, A., Siraj, M., Khan, A., Lin, J., Asim, M. and </w:t>
      </w:r>
      <w:proofErr w:type="spellStart"/>
      <w:r w:rsidRPr="00756112">
        <w:rPr>
          <w:rFonts w:cs="Arial"/>
        </w:rPr>
        <w:t>Alhumaydh</w:t>
      </w:r>
      <w:proofErr w:type="spellEnd"/>
      <w:r w:rsidRPr="00756112">
        <w:rPr>
          <w:rFonts w:cs="Arial"/>
        </w:rPr>
        <w:t xml:space="preserve">, F.A., 2024. A comprehensive overview of the </w:t>
      </w:r>
      <w:proofErr w:type="gramStart"/>
      <w:r w:rsidRPr="00756112">
        <w:rPr>
          <w:rFonts w:cs="Arial"/>
        </w:rPr>
        <w:t>current status</w:t>
      </w:r>
      <w:proofErr w:type="gramEnd"/>
      <w:r w:rsidRPr="00756112">
        <w:rPr>
          <w:rFonts w:cs="Arial"/>
        </w:rPr>
        <w:t xml:space="preserve"> and advancements in various treatment strategies against epilepsy. </w:t>
      </w:r>
      <w:r w:rsidRPr="00756112">
        <w:rPr>
          <w:rFonts w:cs="Arial"/>
          <w:i/>
          <w:iCs/>
        </w:rPr>
        <w:t>ACS Pharmacology &amp; Translational Science</w:t>
      </w:r>
      <w:r w:rsidRPr="00756112">
        <w:rPr>
          <w:rFonts w:cs="Arial"/>
        </w:rPr>
        <w:t>, </w:t>
      </w:r>
      <w:r w:rsidRPr="00756112">
        <w:rPr>
          <w:rFonts w:cs="Arial"/>
          <w:i/>
          <w:iCs/>
        </w:rPr>
        <w:t>7</w:t>
      </w:r>
      <w:r w:rsidRPr="00756112">
        <w:rPr>
          <w:rFonts w:cs="Arial"/>
        </w:rPr>
        <w:t>(12), pp.3729-3757.</w:t>
      </w:r>
    </w:p>
    <w:p w14:paraId="58E725F6"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World Health </w:t>
      </w:r>
      <w:proofErr w:type="spellStart"/>
      <w:r w:rsidRPr="00855744">
        <w:rPr>
          <w:rFonts w:cs="Arial"/>
        </w:rPr>
        <w:t>Organisation</w:t>
      </w:r>
      <w:proofErr w:type="spellEnd"/>
      <w:r w:rsidRPr="00855744">
        <w:rPr>
          <w:rFonts w:cs="Arial"/>
        </w:rPr>
        <w:t xml:space="preserve">. (2016). </w:t>
      </w:r>
      <w:r w:rsidRPr="00855744">
        <w:rPr>
          <w:rStyle w:val="Emphasis"/>
          <w:rFonts w:eastAsiaTheme="majorEastAsia" w:cs="Arial"/>
        </w:rPr>
        <w:t>Innovative Care for Chronic Conditions: Framework for Action.</w:t>
      </w:r>
      <w:r w:rsidRPr="00855744">
        <w:rPr>
          <w:rFonts w:cs="Arial"/>
        </w:rPr>
        <w:t xml:space="preserve"> WHO Publications.</w:t>
      </w:r>
    </w:p>
    <w:p w14:paraId="36A83E76" w14:textId="77777777" w:rsidR="00855744" w:rsidRPr="00855744" w:rsidRDefault="00855744" w:rsidP="00756112">
      <w:pPr>
        <w:pStyle w:val="NormalWeb"/>
        <w:spacing w:before="240" w:beforeAutospacing="0" w:after="0" w:afterAutospacing="0" w:line="360" w:lineRule="auto"/>
        <w:rPr>
          <w:rFonts w:cs="Arial"/>
        </w:rPr>
      </w:pPr>
      <w:r w:rsidRPr="00855744">
        <w:rPr>
          <w:rFonts w:cs="Arial"/>
        </w:rPr>
        <w:t xml:space="preserve">World Health </w:t>
      </w:r>
      <w:proofErr w:type="spellStart"/>
      <w:r w:rsidRPr="00855744">
        <w:rPr>
          <w:rFonts w:cs="Arial"/>
        </w:rPr>
        <w:t>Organisation</w:t>
      </w:r>
      <w:proofErr w:type="spellEnd"/>
      <w:r w:rsidRPr="00855744">
        <w:rPr>
          <w:rFonts w:cs="Arial"/>
        </w:rPr>
        <w:t xml:space="preserve">. (2019). </w:t>
      </w:r>
      <w:r w:rsidRPr="00855744">
        <w:rPr>
          <w:rStyle w:val="Emphasis"/>
          <w:rFonts w:cs="Arial"/>
        </w:rPr>
        <w:t>Epilepsy Fact Sheet.</w:t>
      </w:r>
      <w:r w:rsidRPr="00855744">
        <w:rPr>
          <w:rFonts w:cs="Arial"/>
        </w:rPr>
        <w:t xml:space="preserve"> WHO Publications.</w:t>
      </w:r>
    </w:p>
    <w:p w14:paraId="6F710483" w14:textId="77777777" w:rsidR="00855744" w:rsidRPr="00756112" w:rsidRDefault="00855744" w:rsidP="00756112">
      <w:pPr>
        <w:rPr>
          <w:rFonts w:cs="Arial"/>
        </w:rPr>
      </w:pPr>
      <w:bookmarkStart w:id="36" w:name="_Hlk213943711"/>
      <w:r w:rsidRPr="00756112">
        <w:rPr>
          <w:rFonts w:cs="Arial"/>
        </w:rPr>
        <w:t>Zhao, T., Wang, L. and Chen, F., 2024</w:t>
      </w:r>
      <w:bookmarkEnd w:id="36"/>
      <w:r w:rsidRPr="00756112">
        <w:rPr>
          <w:rFonts w:cs="Arial"/>
        </w:rPr>
        <w:t>. Potassium channel</w:t>
      </w:r>
      <w:r w:rsidRPr="00756112">
        <w:rPr>
          <w:rFonts w:ascii="Cambria Math" w:hAnsi="Cambria Math" w:cs="Cambria Math"/>
        </w:rPr>
        <w:t>‐</w:t>
      </w:r>
      <w:r w:rsidRPr="00756112">
        <w:rPr>
          <w:rFonts w:cs="Arial"/>
        </w:rPr>
        <w:t>related epilepsy: Pathogenesis and clinical features. </w:t>
      </w:r>
      <w:r w:rsidRPr="00756112">
        <w:rPr>
          <w:rFonts w:cs="Arial"/>
          <w:i/>
          <w:iCs/>
        </w:rPr>
        <w:t>Epilepsia Open</w:t>
      </w:r>
      <w:r w:rsidRPr="00756112">
        <w:rPr>
          <w:rFonts w:cs="Arial"/>
        </w:rPr>
        <w:t>, </w:t>
      </w:r>
      <w:r w:rsidRPr="00756112">
        <w:rPr>
          <w:rFonts w:cs="Arial"/>
          <w:i/>
          <w:iCs/>
        </w:rPr>
        <w:t>9</w:t>
      </w:r>
      <w:r w:rsidRPr="00756112">
        <w:rPr>
          <w:rFonts w:cs="Arial"/>
        </w:rPr>
        <w:t>(3), pp.891-905.</w:t>
      </w:r>
    </w:p>
    <w:p w14:paraId="1017F5F2" w14:textId="77777777" w:rsidR="00855744" w:rsidRPr="00855744" w:rsidRDefault="00855744" w:rsidP="00756112">
      <w:pPr>
        <w:pStyle w:val="NormalWeb"/>
        <w:spacing w:before="240" w:beforeAutospacing="0" w:after="0" w:afterAutospacing="0" w:line="360" w:lineRule="auto"/>
        <w:rPr>
          <w:rFonts w:cs="Arial"/>
        </w:rPr>
      </w:pPr>
    </w:p>
    <w:p w14:paraId="598D60DB" w14:textId="77777777" w:rsidR="00CA6370" w:rsidRPr="00855744" w:rsidRDefault="00CA6370" w:rsidP="00756112">
      <w:pPr>
        <w:pStyle w:val="NormalWeb"/>
        <w:spacing w:before="240" w:beforeAutospacing="0" w:after="0" w:afterAutospacing="0" w:line="360" w:lineRule="auto"/>
        <w:rPr>
          <w:rFonts w:cs="Arial"/>
        </w:rPr>
      </w:pPr>
    </w:p>
    <w:sectPr w:rsidR="00CA6370" w:rsidRPr="00855744" w:rsidSect="005228F0">
      <w:type w:val="continuous"/>
      <w:pgSz w:w="11906" w:h="16838" w:code="9"/>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7515E" w14:textId="77777777" w:rsidR="00725349" w:rsidRDefault="00725349" w:rsidP="00B7427D">
      <w:pPr>
        <w:spacing w:after="0" w:line="240" w:lineRule="auto"/>
      </w:pPr>
      <w:r>
        <w:separator/>
      </w:r>
    </w:p>
  </w:endnote>
  <w:endnote w:type="continuationSeparator" w:id="0">
    <w:p w14:paraId="4D53F8CC" w14:textId="77777777" w:rsidR="00725349" w:rsidRDefault="00725349" w:rsidP="00B74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394282"/>
      <w:docPartObj>
        <w:docPartGallery w:val="Page Numbers (Bottom of Page)"/>
        <w:docPartUnique/>
      </w:docPartObj>
    </w:sdtPr>
    <w:sdtEndPr>
      <w:rPr>
        <w:noProof/>
      </w:rPr>
    </w:sdtEndPr>
    <w:sdtContent>
      <w:p w14:paraId="48AF83F7" w14:textId="44AFC0ED" w:rsidR="00B7427D" w:rsidRDefault="00B742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0E2941" w14:textId="77777777" w:rsidR="00B7427D" w:rsidRDefault="00B74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B3BA9" w14:textId="77777777" w:rsidR="00725349" w:rsidRDefault="00725349" w:rsidP="00B7427D">
      <w:pPr>
        <w:spacing w:after="0" w:line="240" w:lineRule="auto"/>
      </w:pPr>
      <w:r>
        <w:separator/>
      </w:r>
    </w:p>
  </w:footnote>
  <w:footnote w:type="continuationSeparator" w:id="0">
    <w:p w14:paraId="4C978D2B" w14:textId="77777777" w:rsidR="00725349" w:rsidRDefault="00725349" w:rsidP="00B742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12C74"/>
    <w:multiLevelType w:val="hybridMultilevel"/>
    <w:tmpl w:val="17627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540F0F"/>
    <w:multiLevelType w:val="multilevel"/>
    <w:tmpl w:val="A87ADF0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400A3F"/>
    <w:multiLevelType w:val="multilevel"/>
    <w:tmpl w:val="6B901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3C1260"/>
    <w:multiLevelType w:val="hybridMultilevel"/>
    <w:tmpl w:val="27AA0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A053C9"/>
    <w:multiLevelType w:val="multilevel"/>
    <w:tmpl w:val="3B963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8857212">
    <w:abstractNumId w:val="2"/>
  </w:num>
  <w:num w:numId="2" w16cid:durableId="1241448885">
    <w:abstractNumId w:val="4"/>
  </w:num>
  <w:num w:numId="3" w16cid:durableId="57021169">
    <w:abstractNumId w:val="1"/>
  </w:num>
  <w:num w:numId="4" w16cid:durableId="1407610831">
    <w:abstractNumId w:val="0"/>
  </w:num>
  <w:num w:numId="5" w16cid:durableId="17266400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0"/>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02"/>
    <w:rsid w:val="001A1DC2"/>
    <w:rsid w:val="00252444"/>
    <w:rsid w:val="002B722A"/>
    <w:rsid w:val="00301442"/>
    <w:rsid w:val="00401DBE"/>
    <w:rsid w:val="00417649"/>
    <w:rsid w:val="0044391A"/>
    <w:rsid w:val="00493A59"/>
    <w:rsid w:val="004D6D76"/>
    <w:rsid w:val="005228F0"/>
    <w:rsid w:val="00644EFA"/>
    <w:rsid w:val="006934E1"/>
    <w:rsid w:val="00697E05"/>
    <w:rsid w:val="006D6353"/>
    <w:rsid w:val="00715706"/>
    <w:rsid w:val="00725349"/>
    <w:rsid w:val="007538D1"/>
    <w:rsid w:val="00756112"/>
    <w:rsid w:val="00777C87"/>
    <w:rsid w:val="00855744"/>
    <w:rsid w:val="008A37F5"/>
    <w:rsid w:val="008B2502"/>
    <w:rsid w:val="009325A7"/>
    <w:rsid w:val="00983BBE"/>
    <w:rsid w:val="00997DC0"/>
    <w:rsid w:val="009F3741"/>
    <w:rsid w:val="00AC272B"/>
    <w:rsid w:val="00B719D9"/>
    <w:rsid w:val="00B7427D"/>
    <w:rsid w:val="00BA3323"/>
    <w:rsid w:val="00CA6370"/>
    <w:rsid w:val="00CB790B"/>
    <w:rsid w:val="00CF6B71"/>
    <w:rsid w:val="00D15004"/>
    <w:rsid w:val="00D54E15"/>
    <w:rsid w:val="00D90DAD"/>
    <w:rsid w:val="00DB4C52"/>
    <w:rsid w:val="00E25209"/>
    <w:rsid w:val="00E715CD"/>
    <w:rsid w:val="00EC4C7E"/>
    <w:rsid w:val="00F9492D"/>
    <w:rsid w:val="00FA7C35"/>
    <w:rsid w:val="00FF78D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F4CF9D"/>
  <w15:chartTrackingRefBased/>
  <w15:docId w15:val="{EE7051C7-79F9-46A2-AE1C-CB06C133F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1F1F1F"/>
        <w:sz w:val="24"/>
        <w:szCs w:val="33"/>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649"/>
    <w:pPr>
      <w:spacing w:line="360" w:lineRule="auto"/>
      <w:jc w:val="both"/>
    </w:pPr>
    <w:rPr>
      <w:rFonts w:ascii="Arial" w:hAnsi="Arial"/>
      <w:sz w:val="22"/>
      <w:lang w:val="en-GB"/>
    </w:rPr>
  </w:style>
  <w:style w:type="paragraph" w:styleId="Heading1">
    <w:name w:val="heading 1"/>
    <w:basedOn w:val="Normal"/>
    <w:link w:val="Heading1Char"/>
    <w:uiPriority w:val="9"/>
    <w:qFormat/>
    <w:rsid w:val="00CB790B"/>
    <w:pPr>
      <w:spacing w:before="100" w:beforeAutospacing="1" w:after="100" w:afterAutospacing="1" w:line="240" w:lineRule="auto"/>
      <w:outlineLvl w:val="0"/>
    </w:pPr>
    <w:rPr>
      <w:rFonts w:eastAsia="Times New Roman"/>
      <w:b/>
      <w:bCs/>
      <w:color w:val="2F5496" w:themeColor="accent1" w:themeShade="BF"/>
      <w:kern w:val="36"/>
      <w:sz w:val="32"/>
      <w:szCs w:val="48"/>
      <w:lang w:val="en-US"/>
    </w:rPr>
  </w:style>
  <w:style w:type="paragraph" w:styleId="Heading2">
    <w:name w:val="heading 2"/>
    <w:basedOn w:val="Normal"/>
    <w:next w:val="Normal"/>
    <w:link w:val="Heading2Char"/>
    <w:autoRedefine/>
    <w:unhideWhenUsed/>
    <w:qFormat/>
    <w:rsid w:val="00CB790B"/>
    <w:pPr>
      <w:keepNext/>
      <w:keepLines/>
      <w:spacing w:before="320" w:after="360" w:line="240" w:lineRule="auto"/>
      <w:outlineLvl w:val="1"/>
    </w:pPr>
    <w:rPr>
      <w:rFonts w:eastAsiaTheme="majorEastAsia"/>
      <w:b/>
      <w:bCs/>
      <w:color w:val="auto"/>
      <w:sz w:val="28"/>
      <w:szCs w:val="28"/>
    </w:rPr>
  </w:style>
  <w:style w:type="paragraph" w:styleId="Heading3">
    <w:name w:val="heading 3"/>
    <w:basedOn w:val="Normal"/>
    <w:next w:val="Normal"/>
    <w:link w:val="Heading3Char"/>
    <w:autoRedefine/>
    <w:unhideWhenUsed/>
    <w:qFormat/>
    <w:rsid w:val="00E715CD"/>
    <w:pPr>
      <w:keepNext/>
      <w:keepLines/>
      <w:spacing w:before="200" w:after="240" w:line="240" w:lineRule="auto"/>
      <w:outlineLvl w:val="2"/>
    </w:pPr>
    <w:rPr>
      <w:rFonts w:eastAsiaTheme="majorEastAsia" w:cs="Arial"/>
      <w:bCs/>
      <w:color w:val="auto"/>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Heading2">
    <w:name w:val="Style Heading 2"/>
    <w:basedOn w:val="Heading2"/>
    <w:next w:val="Heading2"/>
    <w:autoRedefine/>
    <w:rsid w:val="00E715CD"/>
    <w:rPr>
      <w:rFonts w:cs="Arial"/>
      <w:b w:val="0"/>
      <w:bCs w:val="0"/>
      <w:sz w:val="24"/>
      <w:lang w:eastAsia="en-GB"/>
    </w:rPr>
  </w:style>
  <w:style w:type="character" w:customStyle="1" w:styleId="Heading2Char">
    <w:name w:val="Heading 2 Char"/>
    <w:basedOn w:val="DefaultParagraphFont"/>
    <w:link w:val="Heading2"/>
    <w:rsid w:val="00CB790B"/>
    <w:rPr>
      <w:rFonts w:eastAsiaTheme="majorEastAsia"/>
      <w:b/>
      <w:bCs/>
      <w:color w:val="auto"/>
      <w:sz w:val="28"/>
      <w:szCs w:val="28"/>
      <w:lang w:val="en-GB"/>
    </w:rPr>
  </w:style>
  <w:style w:type="character" w:customStyle="1" w:styleId="Heading3Char">
    <w:name w:val="Heading 3 Char"/>
    <w:basedOn w:val="DefaultParagraphFont"/>
    <w:link w:val="Heading3"/>
    <w:rsid w:val="00E715CD"/>
    <w:rPr>
      <w:rFonts w:eastAsiaTheme="majorEastAsia" w:cs="Arial"/>
      <w:bCs/>
      <w:color w:val="auto"/>
      <w:szCs w:val="24"/>
    </w:rPr>
  </w:style>
  <w:style w:type="character" w:customStyle="1" w:styleId="Heading1Char">
    <w:name w:val="Heading 1 Char"/>
    <w:basedOn w:val="DefaultParagraphFont"/>
    <w:link w:val="Heading1"/>
    <w:uiPriority w:val="9"/>
    <w:rsid w:val="00CB790B"/>
    <w:rPr>
      <w:rFonts w:eastAsia="Times New Roman"/>
      <w:b/>
      <w:bCs/>
      <w:color w:val="2F5496" w:themeColor="accent1" w:themeShade="BF"/>
      <w:kern w:val="36"/>
      <w:sz w:val="32"/>
      <w:szCs w:val="48"/>
    </w:rPr>
  </w:style>
  <w:style w:type="paragraph" w:styleId="Header">
    <w:name w:val="header"/>
    <w:basedOn w:val="Normal"/>
    <w:link w:val="HeaderChar"/>
    <w:uiPriority w:val="99"/>
    <w:unhideWhenUsed/>
    <w:rsid w:val="00B742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427D"/>
    <w:rPr>
      <w:lang w:val="en-GB"/>
    </w:rPr>
  </w:style>
  <w:style w:type="paragraph" w:styleId="Footer">
    <w:name w:val="footer"/>
    <w:basedOn w:val="Normal"/>
    <w:link w:val="FooterChar"/>
    <w:uiPriority w:val="99"/>
    <w:unhideWhenUsed/>
    <w:rsid w:val="00B742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427D"/>
    <w:rPr>
      <w:lang w:val="en-GB"/>
    </w:rPr>
  </w:style>
  <w:style w:type="paragraph" w:styleId="NormalWeb">
    <w:name w:val="Normal (Web)"/>
    <w:basedOn w:val="Normal"/>
    <w:uiPriority w:val="99"/>
    <w:unhideWhenUsed/>
    <w:rsid w:val="00DB4C52"/>
    <w:pPr>
      <w:spacing w:before="100" w:beforeAutospacing="1" w:after="100" w:afterAutospacing="1" w:line="240" w:lineRule="auto"/>
    </w:pPr>
    <w:rPr>
      <w:rFonts w:eastAsia="Times New Roman"/>
      <w:color w:val="auto"/>
      <w:szCs w:val="24"/>
      <w:lang w:val="en-US"/>
    </w:rPr>
  </w:style>
  <w:style w:type="character" w:styleId="Emphasis">
    <w:name w:val="Emphasis"/>
    <w:basedOn w:val="DefaultParagraphFont"/>
    <w:uiPriority w:val="20"/>
    <w:qFormat/>
    <w:rsid w:val="00DB4C52"/>
    <w:rPr>
      <w:i/>
      <w:iCs/>
    </w:rPr>
  </w:style>
  <w:style w:type="paragraph" w:styleId="TOCHeading">
    <w:name w:val="TOC Heading"/>
    <w:basedOn w:val="Heading1"/>
    <w:next w:val="Normal"/>
    <w:uiPriority w:val="39"/>
    <w:unhideWhenUsed/>
    <w:qFormat/>
    <w:rsid w:val="00D15004"/>
    <w:pPr>
      <w:keepNext/>
      <w:keepLines/>
      <w:spacing w:before="240" w:beforeAutospacing="0" w:after="0" w:afterAutospacing="0" w:line="259" w:lineRule="auto"/>
      <w:outlineLvl w:val="9"/>
    </w:pPr>
    <w:rPr>
      <w:rFonts w:asciiTheme="majorHAnsi" w:eastAsiaTheme="majorEastAsia" w:hAnsiTheme="majorHAnsi" w:cstheme="majorBidi"/>
      <w:b w:val="0"/>
      <w:bCs w:val="0"/>
      <w:kern w:val="0"/>
      <w:szCs w:val="32"/>
    </w:rPr>
  </w:style>
  <w:style w:type="paragraph" w:styleId="TOC1">
    <w:name w:val="toc 1"/>
    <w:basedOn w:val="Normal"/>
    <w:next w:val="Normal"/>
    <w:autoRedefine/>
    <w:uiPriority w:val="39"/>
    <w:unhideWhenUsed/>
    <w:rsid w:val="00D15004"/>
    <w:pPr>
      <w:spacing w:after="100"/>
    </w:pPr>
  </w:style>
  <w:style w:type="paragraph" w:styleId="TOC2">
    <w:name w:val="toc 2"/>
    <w:basedOn w:val="Normal"/>
    <w:next w:val="Normal"/>
    <w:autoRedefine/>
    <w:uiPriority w:val="39"/>
    <w:unhideWhenUsed/>
    <w:rsid w:val="00D15004"/>
    <w:pPr>
      <w:spacing w:after="100"/>
      <w:ind w:left="240"/>
    </w:pPr>
  </w:style>
  <w:style w:type="character" w:styleId="Hyperlink">
    <w:name w:val="Hyperlink"/>
    <w:basedOn w:val="DefaultParagraphFont"/>
    <w:uiPriority w:val="99"/>
    <w:unhideWhenUsed/>
    <w:rsid w:val="00D15004"/>
    <w:rPr>
      <w:color w:val="0563C1" w:themeColor="hyperlink"/>
      <w:u w:val="single"/>
    </w:rPr>
  </w:style>
  <w:style w:type="paragraph" w:styleId="ListParagraph">
    <w:name w:val="List Paragraph"/>
    <w:basedOn w:val="Normal"/>
    <w:uiPriority w:val="34"/>
    <w:qFormat/>
    <w:rsid w:val="00756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758259">
      <w:bodyDiv w:val="1"/>
      <w:marLeft w:val="0"/>
      <w:marRight w:val="0"/>
      <w:marTop w:val="0"/>
      <w:marBottom w:val="0"/>
      <w:divBdr>
        <w:top w:val="none" w:sz="0" w:space="0" w:color="auto"/>
        <w:left w:val="none" w:sz="0" w:space="0" w:color="auto"/>
        <w:bottom w:val="none" w:sz="0" w:space="0" w:color="auto"/>
        <w:right w:val="none" w:sz="0" w:space="0" w:color="auto"/>
      </w:divBdr>
    </w:div>
    <w:div w:id="1119571120">
      <w:bodyDiv w:val="1"/>
      <w:marLeft w:val="0"/>
      <w:marRight w:val="0"/>
      <w:marTop w:val="0"/>
      <w:marBottom w:val="0"/>
      <w:divBdr>
        <w:top w:val="none" w:sz="0" w:space="0" w:color="auto"/>
        <w:left w:val="none" w:sz="0" w:space="0" w:color="auto"/>
        <w:bottom w:val="none" w:sz="0" w:space="0" w:color="auto"/>
        <w:right w:val="none" w:sz="0" w:space="0" w:color="auto"/>
      </w:divBdr>
    </w:div>
    <w:div w:id="2029404784">
      <w:bodyDiv w:val="1"/>
      <w:marLeft w:val="0"/>
      <w:marRight w:val="0"/>
      <w:marTop w:val="0"/>
      <w:marBottom w:val="0"/>
      <w:divBdr>
        <w:top w:val="none" w:sz="0" w:space="0" w:color="auto"/>
        <w:left w:val="none" w:sz="0" w:space="0" w:color="auto"/>
        <w:bottom w:val="none" w:sz="0" w:space="0" w:color="auto"/>
        <w:right w:val="none" w:sz="0" w:space="0" w:color="auto"/>
      </w:divBdr>
    </w:div>
    <w:div w:id="213826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42A66B-FE90-4C53-A1B6-F4BB959B2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16</Pages>
  <Words>4338</Words>
  <Characters>24731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grosu27@outlook.com</cp:lastModifiedBy>
  <cp:revision>2</cp:revision>
  <dcterms:created xsi:type="dcterms:W3CDTF">2025-11-04T14:19:00Z</dcterms:created>
  <dcterms:modified xsi:type="dcterms:W3CDTF">2025-11-14T09:14:00Z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015e1569-a34e-4f4a-aba4-0db7aeb75324</vt:lpwstr>
  </property>
</Properties>
</file>