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DFCD8" w14:textId="4D2F022C" w:rsidR="00217F55" w:rsidRPr="005B44BD" w:rsidRDefault="001F491B" w:rsidP="001F491B">
      <w:pPr>
        <w:jc w:val="center"/>
        <w:rPr>
          <w:rFonts w:ascii="Arial" w:hAnsi="Arial" w:cs="Arial"/>
          <w:b/>
          <w:bCs/>
        </w:rPr>
      </w:pPr>
      <w:r w:rsidRPr="005B44BD">
        <w:rPr>
          <w:rFonts w:ascii="Arial" w:hAnsi="Arial" w:cs="Arial"/>
          <w:b/>
          <w:bCs/>
        </w:rPr>
        <w:t>Approved Document NZ: Net Zero Building Regulations (proposed)</w:t>
      </w:r>
    </w:p>
    <w:p w14:paraId="4395D898" w14:textId="2EA70403" w:rsidR="00476B9E" w:rsidRPr="00476B9E" w:rsidRDefault="00476B9E" w:rsidP="00476B9E">
      <w:pPr>
        <w:rPr>
          <w:rFonts w:ascii="Arial" w:hAnsi="Arial" w:cs="Arial"/>
        </w:rPr>
      </w:pPr>
      <w:r w:rsidRPr="00476B9E">
        <w:rPr>
          <w:rFonts w:ascii="Arial" w:hAnsi="Arial" w:cs="Arial"/>
          <w:lang w:val="en-US"/>
        </w:rPr>
        <w:t xml:space="preserve">To accompany the </w:t>
      </w:r>
      <w:r w:rsidRPr="00476B9E">
        <w:rPr>
          <w:rFonts w:ascii="Arial" w:hAnsi="Arial" w:cs="Arial"/>
          <w:lang w:val="en-US"/>
        </w:rPr>
        <w:t>building</w:t>
      </w:r>
      <w:r w:rsidRPr="00476B9E">
        <w:rPr>
          <w:rFonts w:ascii="Arial" w:hAnsi="Arial" w:cs="Arial"/>
          <w:lang w:val="en-US"/>
        </w:rPr>
        <w:t xml:space="preserve"> (</w:t>
      </w:r>
      <w:r>
        <w:rPr>
          <w:rFonts w:ascii="Arial" w:hAnsi="Arial" w:cs="Arial"/>
          <w:lang w:val="en-US"/>
        </w:rPr>
        <w:t>Net Zero Building Target</w:t>
      </w:r>
      <w:r w:rsidRPr="00476B9E">
        <w:rPr>
          <w:rFonts w:ascii="Arial" w:hAnsi="Arial" w:cs="Arial"/>
          <w:lang w:val="en-US"/>
        </w:rPr>
        <w:t>) (Wales) Regulations [</w:t>
      </w:r>
      <w:r>
        <w:rPr>
          <w:rFonts w:ascii="Arial" w:hAnsi="Arial" w:cs="Arial"/>
          <w:lang w:val="en-US"/>
        </w:rPr>
        <w:t>2025</w:t>
      </w:r>
      <w:r w:rsidRPr="00476B9E">
        <w:rPr>
          <w:rFonts w:ascii="Arial" w:hAnsi="Arial" w:cs="Arial"/>
          <w:lang w:val="en-US"/>
        </w:rPr>
        <w:t>]</w:t>
      </w:r>
      <w:r w:rsidRPr="00476B9E">
        <w:rPr>
          <w:rFonts w:ascii="Arial" w:hAnsi="Arial" w:cs="Arial"/>
        </w:rPr>
        <w:t> </w:t>
      </w:r>
    </w:p>
    <w:p w14:paraId="66A30C18" w14:textId="77777777" w:rsidR="00476B9E" w:rsidRPr="00476B9E" w:rsidRDefault="00476B9E" w:rsidP="00476B9E">
      <w:pPr>
        <w:rPr>
          <w:rFonts w:ascii="Arial" w:hAnsi="Arial" w:cs="Arial"/>
        </w:rPr>
      </w:pPr>
      <w:r w:rsidRPr="00476B9E">
        <w:rPr>
          <w:rFonts w:ascii="Arial" w:hAnsi="Arial" w:cs="Arial"/>
          <w:lang w:val="en-US"/>
        </w:rPr>
        <w:t>Welsh Government – Building Regulations Wales</w:t>
      </w:r>
      <w:r w:rsidRPr="00476B9E">
        <w:rPr>
          <w:rFonts w:ascii="Arial" w:hAnsi="Arial" w:cs="Arial"/>
        </w:rPr>
        <w:t> </w:t>
      </w:r>
    </w:p>
    <w:p w14:paraId="1813DC7F" w14:textId="193DD43C" w:rsidR="00476B9E" w:rsidRPr="00476B9E" w:rsidRDefault="00476B9E" w:rsidP="00476B9E">
      <w:pPr>
        <w:rPr>
          <w:rFonts w:ascii="Arial" w:hAnsi="Arial" w:cs="Arial"/>
        </w:rPr>
      </w:pPr>
      <w:r w:rsidRPr="00476B9E">
        <w:rPr>
          <w:rFonts w:ascii="Arial" w:hAnsi="Arial" w:cs="Arial"/>
          <w:lang w:val="en-US"/>
        </w:rPr>
        <w:t>Effective from: [</w:t>
      </w:r>
      <w:r>
        <w:rPr>
          <w:rFonts w:ascii="Arial" w:hAnsi="Arial" w:cs="Arial"/>
          <w:lang w:val="en-US"/>
        </w:rPr>
        <w:t>2025</w:t>
      </w:r>
      <w:r w:rsidRPr="00476B9E">
        <w:rPr>
          <w:rFonts w:ascii="Arial" w:hAnsi="Arial" w:cs="Arial"/>
          <w:lang w:val="en-US"/>
        </w:rPr>
        <w:t>]</w:t>
      </w:r>
      <w:r w:rsidRPr="00476B9E">
        <w:rPr>
          <w:rFonts w:ascii="Arial" w:hAnsi="Arial" w:cs="Arial"/>
        </w:rPr>
        <w:t> </w:t>
      </w:r>
    </w:p>
    <w:p w14:paraId="4CFEBD91" w14:textId="77777777" w:rsidR="00476B9E" w:rsidRPr="00476B9E" w:rsidRDefault="00476B9E" w:rsidP="00476B9E">
      <w:pPr>
        <w:rPr>
          <w:rFonts w:ascii="Arial" w:hAnsi="Arial" w:cs="Arial"/>
        </w:rPr>
      </w:pPr>
      <w:r w:rsidRPr="00476B9E">
        <w:rPr>
          <w:rFonts w:ascii="Arial" w:hAnsi="Arial" w:cs="Arial"/>
          <w:lang w:val="en-US"/>
        </w:rPr>
        <w:t>For use in Wales only</w:t>
      </w:r>
      <w:r w:rsidRPr="00476B9E">
        <w:rPr>
          <w:rFonts w:ascii="Arial" w:hAnsi="Arial" w:cs="Arial"/>
        </w:rPr>
        <w:t> </w:t>
      </w:r>
    </w:p>
    <w:p w14:paraId="3BA41171" w14:textId="77777777" w:rsidR="001F491B" w:rsidRPr="005B44BD" w:rsidRDefault="001F491B" w:rsidP="001F491B">
      <w:pPr>
        <w:rPr>
          <w:rFonts w:ascii="Arial" w:hAnsi="Arial" w:cs="Arial"/>
          <w:b/>
          <w:bCs/>
        </w:rPr>
      </w:pPr>
    </w:p>
    <w:p w14:paraId="2148251C" w14:textId="4B98AFFB" w:rsidR="001F491B" w:rsidRPr="005B44BD" w:rsidRDefault="001F491B" w:rsidP="001F491B">
      <w:pPr>
        <w:rPr>
          <w:rFonts w:ascii="Arial" w:hAnsi="Arial" w:cs="Arial"/>
          <w:b/>
          <w:bCs/>
        </w:rPr>
      </w:pPr>
      <w:r w:rsidRPr="005B44BD">
        <w:rPr>
          <w:rFonts w:ascii="Arial" w:hAnsi="Arial" w:cs="Arial"/>
          <w:b/>
          <w:bCs/>
        </w:rPr>
        <w:t>Contents:</w:t>
      </w:r>
    </w:p>
    <w:p w14:paraId="7E2E7BFB" w14:textId="0A0FC496" w:rsidR="001F491B" w:rsidRPr="005B44BD" w:rsidRDefault="001F491B" w:rsidP="001F491B">
      <w:pPr>
        <w:pStyle w:val="ListParagraph"/>
        <w:numPr>
          <w:ilvl w:val="0"/>
          <w:numId w:val="2"/>
        </w:numPr>
        <w:rPr>
          <w:rFonts w:ascii="Arial" w:hAnsi="Arial" w:cs="Arial"/>
        </w:rPr>
      </w:pPr>
      <w:r w:rsidRPr="005B44BD">
        <w:rPr>
          <w:rFonts w:ascii="Arial" w:hAnsi="Arial" w:cs="Arial"/>
        </w:rPr>
        <w:t>Introduction</w:t>
      </w:r>
    </w:p>
    <w:p w14:paraId="50C3C7B1" w14:textId="6F0ECEC3" w:rsidR="00BB4E1D" w:rsidRPr="005B44BD" w:rsidRDefault="00BB4E1D" w:rsidP="001F491B">
      <w:pPr>
        <w:pStyle w:val="ListParagraph"/>
        <w:numPr>
          <w:ilvl w:val="0"/>
          <w:numId w:val="2"/>
        </w:numPr>
        <w:rPr>
          <w:rFonts w:ascii="Arial" w:hAnsi="Arial" w:cs="Arial"/>
        </w:rPr>
      </w:pPr>
      <w:r w:rsidRPr="005B44BD">
        <w:rPr>
          <w:rFonts w:ascii="Arial" w:hAnsi="Arial" w:cs="Arial"/>
        </w:rPr>
        <w:t>Scope</w:t>
      </w:r>
    </w:p>
    <w:p w14:paraId="423658FB" w14:textId="72A6D462" w:rsidR="001F491B" w:rsidRPr="005B44BD" w:rsidRDefault="001F491B" w:rsidP="001F491B">
      <w:pPr>
        <w:pStyle w:val="ListParagraph"/>
        <w:numPr>
          <w:ilvl w:val="0"/>
          <w:numId w:val="2"/>
        </w:numPr>
        <w:rPr>
          <w:rFonts w:ascii="Arial" w:hAnsi="Arial" w:cs="Arial"/>
        </w:rPr>
      </w:pPr>
      <w:r w:rsidRPr="005B44BD">
        <w:rPr>
          <w:rFonts w:ascii="Arial" w:hAnsi="Arial" w:cs="Arial"/>
        </w:rPr>
        <w:t>Management</w:t>
      </w:r>
    </w:p>
    <w:p w14:paraId="6C0813C1" w14:textId="29725C40" w:rsidR="001F491B" w:rsidRPr="005B44BD" w:rsidRDefault="001F491B" w:rsidP="001F491B">
      <w:pPr>
        <w:pStyle w:val="ListParagraph"/>
        <w:numPr>
          <w:ilvl w:val="0"/>
          <w:numId w:val="2"/>
        </w:numPr>
        <w:rPr>
          <w:rFonts w:ascii="Arial" w:hAnsi="Arial" w:cs="Arial"/>
        </w:rPr>
      </w:pPr>
      <w:r w:rsidRPr="005B44BD">
        <w:rPr>
          <w:rFonts w:ascii="Arial" w:hAnsi="Arial" w:cs="Arial"/>
        </w:rPr>
        <w:t>Water</w:t>
      </w:r>
    </w:p>
    <w:p w14:paraId="601036ED" w14:textId="0C2A83DA" w:rsidR="001F491B" w:rsidRPr="005B44BD" w:rsidRDefault="001F491B" w:rsidP="001F491B">
      <w:pPr>
        <w:pStyle w:val="ListParagraph"/>
        <w:numPr>
          <w:ilvl w:val="0"/>
          <w:numId w:val="2"/>
        </w:numPr>
        <w:rPr>
          <w:rFonts w:ascii="Arial" w:hAnsi="Arial" w:cs="Arial"/>
        </w:rPr>
      </w:pPr>
      <w:r w:rsidRPr="005B44BD">
        <w:rPr>
          <w:rFonts w:ascii="Arial" w:hAnsi="Arial" w:cs="Arial"/>
        </w:rPr>
        <w:t>Energy</w:t>
      </w:r>
    </w:p>
    <w:p w14:paraId="65DB4011" w14:textId="000C52AD" w:rsidR="001F491B" w:rsidRPr="005B44BD" w:rsidRDefault="001F491B" w:rsidP="001F491B">
      <w:pPr>
        <w:pStyle w:val="ListParagraph"/>
        <w:numPr>
          <w:ilvl w:val="0"/>
          <w:numId w:val="2"/>
        </w:numPr>
        <w:rPr>
          <w:rFonts w:ascii="Arial" w:hAnsi="Arial" w:cs="Arial"/>
        </w:rPr>
      </w:pPr>
      <w:r w:rsidRPr="005B44BD">
        <w:rPr>
          <w:rFonts w:ascii="Arial" w:hAnsi="Arial" w:cs="Arial"/>
        </w:rPr>
        <w:t>Transport</w:t>
      </w:r>
    </w:p>
    <w:p w14:paraId="04E6BA85" w14:textId="652DFFCA" w:rsidR="001F491B" w:rsidRPr="005B44BD" w:rsidRDefault="001F491B" w:rsidP="001F491B">
      <w:pPr>
        <w:pStyle w:val="ListParagraph"/>
        <w:numPr>
          <w:ilvl w:val="0"/>
          <w:numId w:val="2"/>
        </w:numPr>
        <w:rPr>
          <w:rFonts w:ascii="Arial" w:hAnsi="Arial" w:cs="Arial"/>
        </w:rPr>
      </w:pPr>
      <w:r w:rsidRPr="005B44BD">
        <w:rPr>
          <w:rFonts w:ascii="Arial" w:hAnsi="Arial" w:cs="Arial"/>
        </w:rPr>
        <w:t xml:space="preserve">Health and wellbeing </w:t>
      </w:r>
    </w:p>
    <w:p w14:paraId="08664E9F" w14:textId="46CB0F23" w:rsidR="001F491B" w:rsidRPr="005B44BD" w:rsidRDefault="001F491B" w:rsidP="001F491B">
      <w:pPr>
        <w:pStyle w:val="ListParagraph"/>
        <w:numPr>
          <w:ilvl w:val="0"/>
          <w:numId w:val="2"/>
        </w:numPr>
        <w:rPr>
          <w:rFonts w:ascii="Arial" w:hAnsi="Arial" w:cs="Arial"/>
        </w:rPr>
      </w:pPr>
      <w:r w:rsidRPr="005B44BD">
        <w:rPr>
          <w:rFonts w:ascii="Arial" w:hAnsi="Arial" w:cs="Arial"/>
        </w:rPr>
        <w:t>Resources</w:t>
      </w:r>
    </w:p>
    <w:p w14:paraId="6119D1C4" w14:textId="78418457" w:rsidR="002A0545" w:rsidRPr="005B44BD" w:rsidRDefault="002A0545" w:rsidP="001F491B">
      <w:pPr>
        <w:pStyle w:val="ListParagraph"/>
        <w:numPr>
          <w:ilvl w:val="0"/>
          <w:numId w:val="2"/>
        </w:numPr>
        <w:rPr>
          <w:rFonts w:ascii="Arial" w:hAnsi="Arial" w:cs="Arial"/>
        </w:rPr>
      </w:pPr>
      <w:r w:rsidRPr="005B44BD">
        <w:rPr>
          <w:rFonts w:ascii="Arial" w:hAnsi="Arial" w:cs="Arial"/>
        </w:rPr>
        <w:t>Climate Resilience</w:t>
      </w:r>
    </w:p>
    <w:p w14:paraId="4EF4ED35" w14:textId="59C35F40" w:rsidR="001F491B" w:rsidRPr="005B44BD" w:rsidRDefault="001F491B" w:rsidP="001F491B">
      <w:pPr>
        <w:pStyle w:val="ListParagraph"/>
        <w:numPr>
          <w:ilvl w:val="0"/>
          <w:numId w:val="2"/>
        </w:numPr>
        <w:rPr>
          <w:rFonts w:ascii="Arial" w:hAnsi="Arial" w:cs="Arial"/>
        </w:rPr>
      </w:pPr>
      <w:r w:rsidRPr="005B44BD">
        <w:rPr>
          <w:rFonts w:ascii="Arial" w:hAnsi="Arial" w:cs="Arial"/>
        </w:rPr>
        <w:t xml:space="preserve">Land use </w:t>
      </w:r>
    </w:p>
    <w:p w14:paraId="63A4D890" w14:textId="4C4598DE" w:rsidR="001F491B" w:rsidRPr="005B44BD" w:rsidRDefault="001F491B" w:rsidP="001F491B">
      <w:pPr>
        <w:pStyle w:val="ListParagraph"/>
        <w:numPr>
          <w:ilvl w:val="0"/>
          <w:numId w:val="2"/>
        </w:numPr>
        <w:rPr>
          <w:rFonts w:ascii="Arial" w:hAnsi="Arial" w:cs="Arial"/>
        </w:rPr>
      </w:pPr>
      <w:r w:rsidRPr="005B44BD">
        <w:rPr>
          <w:rFonts w:ascii="Arial" w:hAnsi="Arial" w:cs="Arial"/>
        </w:rPr>
        <w:t xml:space="preserve">Materials </w:t>
      </w:r>
    </w:p>
    <w:p w14:paraId="00CECF77" w14:textId="282D6B41" w:rsidR="001F491B" w:rsidRPr="005B44BD" w:rsidRDefault="001F491B" w:rsidP="001F491B">
      <w:pPr>
        <w:pStyle w:val="ListParagraph"/>
        <w:numPr>
          <w:ilvl w:val="0"/>
          <w:numId w:val="2"/>
        </w:numPr>
        <w:rPr>
          <w:rFonts w:ascii="Arial" w:hAnsi="Arial" w:cs="Arial"/>
        </w:rPr>
      </w:pPr>
      <w:r w:rsidRPr="005B44BD">
        <w:rPr>
          <w:rFonts w:ascii="Arial" w:hAnsi="Arial" w:cs="Arial"/>
        </w:rPr>
        <w:t>Waste</w:t>
      </w:r>
    </w:p>
    <w:p w14:paraId="02BBCCC4" w14:textId="6603562B" w:rsidR="001F491B" w:rsidRPr="005B44BD" w:rsidRDefault="001F491B" w:rsidP="001F491B">
      <w:pPr>
        <w:pStyle w:val="ListParagraph"/>
        <w:numPr>
          <w:ilvl w:val="0"/>
          <w:numId w:val="2"/>
        </w:numPr>
        <w:rPr>
          <w:rFonts w:ascii="Arial" w:hAnsi="Arial" w:cs="Arial"/>
        </w:rPr>
      </w:pPr>
      <w:r w:rsidRPr="005B44BD">
        <w:rPr>
          <w:rFonts w:ascii="Arial" w:hAnsi="Arial" w:cs="Arial"/>
        </w:rPr>
        <w:t>Compliance and verification</w:t>
      </w:r>
    </w:p>
    <w:p w14:paraId="0AC91E3A" w14:textId="6D69503D" w:rsidR="001F491B" w:rsidRPr="005B44BD" w:rsidRDefault="001F491B" w:rsidP="001F491B">
      <w:pPr>
        <w:pStyle w:val="ListParagraph"/>
        <w:numPr>
          <w:ilvl w:val="0"/>
          <w:numId w:val="2"/>
        </w:numPr>
        <w:rPr>
          <w:rFonts w:ascii="Arial" w:hAnsi="Arial" w:cs="Arial"/>
        </w:rPr>
      </w:pPr>
      <w:r w:rsidRPr="005B44BD">
        <w:rPr>
          <w:rFonts w:ascii="Arial" w:hAnsi="Arial" w:cs="Arial"/>
        </w:rPr>
        <w:t>Conclusion</w:t>
      </w:r>
    </w:p>
    <w:p w14:paraId="696078E4" w14:textId="072D3652" w:rsidR="003C0EA5" w:rsidRPr="005B44BD" w:rsidRDefault="001F491B" w:rsidP="003C0EA5">
      <w:pPr>
        <w:pStyle w:val="ListParagraph"/>
        <w:numPr>
          <w:ilvl w:val="0"/>
          <w:numId w:val="2"/>
        </w:numPr>
        <w:rPr>
          <w:rFonts w:ascii="Arial" w:hAnsi="Arial" w:cs="Arial"/>
        </w:rPr>
      </w:pPr>
      <w:r w:rsidRPr="005B44BD">
        <w:rPr>
          <w:rFonts w:ascii="Arial" w:hAnsi="Arial" w:cs="Arial"/>
        </w:rPr>
        <w:t>References</w:t>
      </w:r>
    </w:p>
    <w:p w14:paraId="73F429F2" w14:textId="3300BBBA" w:rsidR="003C0EA5" w:rsidRDefault="003C0EA5" w:rsidP="003C0EA5">
      <w:pPr>
        <w:rPr>
          <w:rFonts w:ascii="Arial" w:hAnsi="Arial" w:cs="Arial"/>
        </w:rPr>
      </w:pPr>
    </w:p>
    <w:p w14:paraId="5259675F" w14:textId="77777777" w:rsidR="00476B9E" w:rsidRDefault="00476B9E" w:rsidP="003C0EA5">
      <w:pPr>
        <w:rPr>
          <w:rFonts w:ascii="Arial" w:hAnsi="Arial" w:cs="Arial"/>
        </w:rPr>
      </w:pPr>
    </w:p>
    <w:p w14:paraId="7DFBE524" w14:textId="77777777" w:rsidR="00476B9E" w:rsidRDefault="00476B9E" w:rsidP="003C0EA5">
      <w:pPr>
        <w:rPr>
          <w:rFonts w:ascii="Arial" w:hAnsi="Arial" w:cs="Arial"/>
        </w:rPr>
      </w:pPr>
    </w:p>
    <w:p w14:paraId="6696DCC4" w14:textId="77777777" w:rsidR="00476B9E" w:rsidRDefault="00476B9E" w:rsidP="003C0EA5">
      <w:pPr>
        <w:rPr>
          <w:rFonts w:ascii="Arial" w:hAnsi="Arial" w:cs="Arial"/>
        </w:rPr>
      </w:pPr>
    </w:p>
    <w:p w14:paraId="5026F83E" w14:textId="77777777" w:rsidR="00476B9E" w:rsidRDefault="00476B9E" w:rsidP="003C0EA5">
      <w:pPr>
        <w:rPr>
          <w:rFonts w:ascii="Arial" w:hAnsi="Arial" w:cs="Arial"/>
        </w:rPr>
      </w:pPr>
    </w:p>
    <w:p w14:paraId="792B5690" w14:textId="77777777" w:rsidR="00476B9E" w:rsidRDefault="00476B9E" w:rsidP="003C0EA5">
      <w:pPr>
        <w:rPr>
          <w:rFonts w:ascii="Arial" w:hAnsi="Arial" w:cs="Arial"/>
        </w:rPr>
      </w:pPr>
    </w:p>
    <w:p w14:paraId="64079C62" w14:textId="77777777" w:rsidR="00476B9E" w:rsidRDefault="00476B9E" w:rsidP="003C0EA5">
      <w:pPr>
        <w:rPr>
          <w:rFonts w:ascii="Arial" w:hAnsi="Arial" w:cs="Arial"/>
        </w:rPr>
      </w:pPr>
    </w:p>
    <w:p w14:paraId="187FCBDF" w14:textId="77777777" w:rsidR="00476B9E" w:rsidRDefault="00476B9E" w:rsidP="003C0EA5">
      <w:pPr>
        <w:rPr>
          <w:rFonts w:ascii="Arial" w:hAnsi="Arial" w:cs="Arial"/>
        </w:rPr>
      </w:pPr>
    </w:p>
    <w:p w14:paraId="5C958113" w14:textId="77777777" w:rsidR="00476B9E" w:rsidRDefault="00476B9E" w:rsidP="003C0EA5">
      <w:pPr>
        <w:rPr>
          <w:rFonts w:ascii="Arial" w:hAnsi="Arial" w:cs="Arial"/>
        </w:rPr>
      </w:pPr>
    </w:p>
    <w:p w14:paraId="159A75AE" w14:textId="77777777" w:rsidR="00476B9E" w:rsidRDefault="00476B9E" w:rsidP="003C0EA5">
      <w:pPr>
        <w:rPr>
          <w:rFonts w:ascii="Arial" w:hAnsi="Arial" w:cs="Arial"/>
        </w:rPr>
      </w:pPr>
    </w:p>
    <w:p w14:paraId="052AE6E3" w14:textId="77777777" w:rsidR="00476B9E" w:rsidRDefault="00476B9E" w:rsidP="003C0EA5">
      <w:pPr>
        <w:rPr>
          <w:rFonts w:ascii="Arial" w:hAnsi="Arial" w:cs="Arial"/>
        </w:rPr>
      </w:pPr>
    </w:p>
    <w:p w14:paraId="3E79C41A" w14:textId="77777777" w:rsidR="00476B9E" w:rsidRDefault="00476B9E" w:rsidP="003C0EA5">
      <w:pPr>
        <w:rPr>
          <w:rFonts w:ascii="Arial" w:hAnsi="Arial" w:cs="Arial"/>
        </w:rPr>
      </w:pPr>
    </w:p>
    <w:p w14:paraId="1D0C7B3A" w14:textId="77777777" w:rsidR="00476B9E" w:rsidRDefault="00476B9E" w:rsidP="003C0EA5">
      <w:pPr>
        <w:rPr>
          <w:rFonts w:ascii="Arial" w:hAnsi="Arial" w:cs="Arial"/>
        </w:rPr>
      </w:pPr>
    </w:p>
    <w:p w14:paraId="6B93D9EC" w14:textId="77777777" w:rsidR="00476B9E" w:rsidRDefault="00476B9E" w:rsidP="003C0EA5">
      <w:pPr>
        <w:rPr>
          <w:rFonts w:ascii="Arial" w:hAnsi="Arial" w:cs="Arial"/>
        </w:rPr>
      </w:pPr>
    </w:p>
    <w:p w14:paraId="2D3D1C7D" w14:textId="77777777" w:rsidR="00476B9E" w:rsidRPr="005B44BD" w:rsidRDefault="00476B9E" w:rsidP="003C0EA5">
      <w:pPr>
        <w:rPr>
          <w:rFonts w:ascii="Arial" w:hAnsi="Arial" w:cs="Arial"/>
        </w:rPr>
      </w:pPr>
    </w:p>
    <w:p w14:paraId="7FAF5BD1" w14:textId="021BA8DB" w:rsidR="00BB4E1D" w:rsidRPr="005B44BD" w:rsidRDefault="003C0EA5" w:rsidP="00BB4E1D">
      <w:pPr>
        <w:pStyle w:val="ListParagraph"/>
        <w:numPr>
          <w:ilvl w:val="0"/>
          <w:numId w:val="4"/>
        </w:numPr>
        <w:rPr>
          <w:rFonts w:ascii="Arial" w:hAnsi="Arial" w:cs="Arial"/>
        </w:rPr>
      </w:pPr>
      <w:r w:rsidRPr="005B44BD">
        <w:rPr>
          <w:rFonts w:ascii="Arial" w:hAnsi="Arial" w:cs="Arial"/>
          <w:b/>
          <w:bCs/>
        </w:rPr>
        <w:lastRenderedPageBreak/>
        <w:t>Introduction</w:t>
      </w:r>
    </w:p>
    <w:p w14:paraId="1851441B" w14:textId="77777777" w:rsidR="00BB4E1D" w:rsidRPr="005B44BD" w:rsidRDefault="00BB4E1D" w:rsidP="00BB4E1D">
      <w:pPr>
        <w:rPr>
          <w:rFonts w:ascii="Arial" w:hAnsi="Arial" w:cs="Arial"/>
        </w:rPr>
      </w:pPr>
      <w:r w:rsidRPr="005B44BD">
        <w:rPr>
          <w:rFonts w:ascii="Arial" w:hAnsi="Arial" w:cs="Arial"/>
        </w:rPr>
        <w:t xml:space="preserve">The UK’s commitment to reach Net Zero by 2050 represents one of the most significant challenges within the built environment. Buildings account for almost 40% of the nation’s carbon emissions through both embodied aspects of construction materials and operational energy use, it is clear that the need for a regulatory framework that directly tackles the Net Zero goal is needed, integrating current net zero principles into every stage of development. The existing building regulations prioritize health and safety, basic energy performance, accessibility but they do not provide direct solutions to help achieve the Net Zero goal. This hole in the current building regulations has been highlighted by leading industry organisations including the UK Green Building Council (UKGBC), the Low Energy Transformation Initiative (LETI), and the Association for Environmental Conscious Building (AECB). </w:t>
      </w:r>
    </w:p>
    <w:p w14:paraId="00AE73E3" w14:textId="77777777" w:rsidR="00BB4E1D" w:rsidRPr="005B44BD" w:rsidRDefault="00BB4E1D" w:rsidP="00BB4E1D">
      <w:pPr>
        <w:rPr>
          <w:rFonts w:ascii="Arial" w:hAnsi="Arial" w:cs="Arial"/>
        </w:rPr>
      </w:pPr>
      <w:r w:rsidRPr="005B44BD">
        <w:rPr>
          <w:rFonts w:ascii="Arial" w:hAnsi="Arial" w:cs="Arial"/>
        </w:rPr>
        <w:t xml:space="preserve">This new Document NZ introduces a new standard, outlining the path required to comply with the proposed Net Zero Building Regulations (NZBR). Using current sustainability frameworks such as the AECB Building Standard, Passivhaus performance methodologies, the LETI Climate Emergency Design Guide (2020), BREEAM New Construction, the UKGBC Net Zero Carbon Buildings Framework (2019) and the One Planet Development Model, it will provide a set of comprehensive requirements for new buildings and developments. </w:t>
      </w:r>
    </w:p>
    <w:p w14:paraId="120A9CEE" w14:textId="175B2F89" w:rsidR="00B52DFE" w:rsidRPr="005B44BD" w:rsidRDefault="00BB4E1D" w:rsidP="00BB4E1D">
      <w:pPr>
        <w:rPr>
          <w:rFonts w:ascii="Arial" w:hAnsi="Arial" w:cs="Arial"/>
        </w:rPr>
      </w:pPr>
      <w:r w:rsidRPr="005B44BD">
        <w:rPr>
          <w:rFonts w:ascii="Arial" w:hAnsi="Arial" w:cs="Arial"/>
        </w:rPr>
        <w:t xml:space="preserve">The NZBR will aim to minimize buildings emissions associated with day-to-day energy use while also reducing the embodied carbon footprint associated with materials used and construction processes. Beyond carbon reduction, the regulations will adopt a holistic approach, addressing water efficiency, transport emissions, ecological effects, pollution mitigation, land use and also compliance and verification. By incorporating these aspects, the NZBR establishes a whole life carbon approach framework for buildings that can achieve a net zero performance but also be resource-efficient, climate-adaptive and capable of a positive effect to environmental and social well-being. </w:t>
      </w:r>
    </w:p>
    <w:p w14:paraId="3A998089" w14:textId="4C8A775A" w:rsidR="00BB4E1D" w:rsidRPr="005B44BD" w:rsidRDefault="00207AD6" w:rsidP="00BB4E1D">
      <w:pPr>
        <w:pStyle w:val="ListParagraph"/>
        <w:numPr>
          <w:ilvl w:val="0"/>
          <w:numId w:val="4"/>
        </w:numPr>
        <w:rPr>
          <w:rFonts w:ascii="Arial" w:hAnsi="Arial" w:cs="Arial"/>
        </w:rPr>
      </w:pPr>
      <w:r w:rsidRPr="005B44BD">
        <w:rPr>
          <w:rFonts w:ascii="Arial" w:hAnsi="Arial" w:cs="Arial"/>
          <w:b/>
          <w:bCs/>
        </w:rPr>
        <w:t>Scope</w:t>
      </w:r>
    </w:p>
    <w:p w14:paraId="3337D0E5" w14:textId="4E655ACE" w:rsidR="00B660D7" w:rsidRPr="005B44BD" w:rsidRDefault="00207AD6" w:rsidP="00207AD6">
      <w:pPr>
        <w:rPr>
          <w:rFonts w:ascii="Arial" w:hAnsi="Arial" w:cs="Arial"/>
        </w:rPr>
      </w:pPr>
      <w:r w:rsidRPr="005B44BD">
        <w:rPr>
          <w:rFonts w:ascii="Arial" w:hAnsi="Arial" w:cs="Arial"/>
        </w:rPr>
        <w:t xml:space="preserve">This document applies to all new buildings and major refurbishments in Wales. It sets out performance standards and guidance covering the </w:t>
      </w:r>
      <w:r w:rsidR="00B660D7" w:rsidRPr="005B44BD">
        <w:rPr>
          <w:rFonts w:ascii="Arial" w:hAnsi="Arial" w:cs="Arial"/>
        </w:rPr>
        <w:t>construction, operation and post-occupancy monitoring of buildings aiming to comply with the NZBR. The purpose is to reduce greenhouse gas emissions associated with productions, transport, general use and waste. It is also to promote the use of low-carbon materials and efficient design processes supporting the transition into a circular economy within the build environment.</w:t>
      </w:r>
    </w:p>
    <w:p w14:paraId="135DB6C0" w14:textId="77EBB9AA" w:rsidR="00B660D7" w:rsidRPr="005B44BD" w:rsidRDefault="00B660D7" w:rsidP="00207AD6">
      <w:pPr>
        <w:rPr>
          <w:rFonts w:ascii="Arial" w:hAnsi="Arial" w:cs="Arial"/>
        </w:rPr>
      </w:pPr>
      <w:r w:rsidRPr="005B44BD">
        <w:rPr>
          <w:rFonts w:ascii="Arial" w:hAnsi="Arial" w:cs="Arial"/>
        </w:rPr>
        <w:t>This guidance should be read in conjunction with Approved Documents:</w:t>
      </w:r>
    </w:p>
    <w:p w14:paraId="65F017EC" w14:textId="311AA87E" w:rsidR="00B660D7" w:rsidRPr="005B44BD" w:rsidRDefault="00B660D7" w:rsidP="00B660D7">
      <w:pPr>
        <w:pStyle w:val="ListParagraph"/>
        <w:numPr>
          <w:ilvl w:val="0"/>
          <w:numId w:val="9"/>
        </w:numPr>
        <w:rPr>
          <w:rFonts w:ascii="Arial" w:hAnsi="Arial" w:cs="Arial"/>
        </w:rPr>
      </w:pPr>
      <w:r w:rsidRPr="005B44BD">
        <w:rPr>
          <w:rFonts w:ascii="Arial" w:hAnsi="Arial" w:cs="Arial"/>
        </w:rPr>
        <w:t>Part L</w:t>
      </w:r>
    </w:p>
    <w:p w14:paraId="3B63DDBF" w14:textId="21D3D0E4" w:rsidR="00B660D7" w:rsidRPr="005B44BD" w:rsidRDefault="00B660D7" w:rsidP="00B660D7">
      <w:pPr>
        <w:pStyle w:val="ListParagraph"/>
        <w:numPr>
          <w:ilvl w:val="0"/>
          <w:numId w:val="9"/>
        </w:numPr>
        <w:rPr>
          <w:rFonts w:ascii="Arial" w:hAnsi="Arial" w:cs="Arial"/>
        </w:rPr>
      </w:pPr>
      <w:r w:rsidRPr="005B44BD">
        <w:rPr>
          <w:rFonts w:ascii="Arial" w:hAnsi="Arial" w:cs="Arial"/>
        </w:rPr>
        <w:t>Part C</w:t>
      </w:r>
    </w:p>
    <w:p w14:paraId="126F9B4D" w14:textId="46F3538A" w:rsidR="00B660D7" w:rsidRPr="005B44BD" w:rsidRDefault="00B660D7" w:rsidP="00B660D7">
      <w:pPr>
        <w:pStyle w:val="ListParagraph"/>
        <w:numPr>
          <w:ilvl w:val="0"/>
          <w:numId w:val="9"/>
        </w:numPr>
        <w:rPr>
          <w:rFonts w:ascii="Arial" w:hAnsi="Arial" w:cs="Arial"/>
        </w:rPr>
      </w:pPr>
      <w:r w:rsidRPr="005B44BD">
        <w:rPr>
          <w:rFonts w:ascii="Arial" w:hAnsi="Arial" w:cs="Arial"/>
        </w:rPr>
        <w:t>Part O</w:t>
      </w:r>
    </w:p>
    <w:p w14:paraId="35674785" w14:textId="6498A9C7" w:rsidR="00B660D7" w:rsidRPr="005B44BD" w:rsidRDefault="00B660D7" w:rsidP="00B660D7">
      <w:pPr>
        <w:pStyle w:val="ListParagraph"/>
        <w:numPr>
          <w:ilvl w:val="0"/>
          <w:numId w:val="9"/>
        </w:numPr>
        <w:rPr>
          <w:rFonts w:ascii="Arial" w:hAnsi="Arial" w:cs="Arial"/>
        </w:rPr>
      </w:pPr>
      <w:r w:rsidRPr="005B44BD">
        <w:rPr>
          <w:rFonts w:ascii="Arial" w:hAnsi="Arial" w:cs="Arial"/>
        </w:rPr>
        <w:t>Part F</w:t>
      </w:r>
    </w:p>
    <w:p w14:paraId="19C713FB" w14:textId="0BC1215C" w:rsidR="00B660D7" w:rsidRPr="005B44BD" w:rsidRDefault="00B660D7" w:rsidP="00B660D7">
      <w:pPr>
        <w:pStyle w:val="ListParagraph"/>
        <w:numPr>
          <w:ilvl w:val="0"/>
          <w:numId w:val="9"/>
        </w:numPr>
        <w:rPr>
          <w:rFonts w:ascii="Arial" w:hAnsi="Arial" w:cs="Arial"/>
        </w:rPr>
      </w:pPr>
      <w:r w:rsidRPr="005B44BD">
        <w:rPr>
          <w:rFonts w:ascii="Arial" w:hAnsi="Arial" w:cs="Arial"/>
        </w:rPr>
        <w:t>Part M</w:t>
      </w:r>
    </w:p>
    <w:p w14:paraId="51D4571D" w14:textId="3950EF59" w:rsidR="00B660D7" w:rsidRPr="005B44BD" w:rsidRDefault="00B660D7" w:rsidP="00B660D7">
      <w:pPr>
        <w:rPr>
          <w:rFonts w:ascii="Arial" w:hAnsi="Arial" w:cs="Arial"/>
        </w:rPr>
      </w:pPr>
      <w:r w:rsidRPr="005B44BD">
        <w:rPr>
          <w:rFonts w:ascii="Arial" w:hAnsi="Arial" w:cs="Arial"/>
        </w:rPr>
        <w:t xml:space="preserve">The NZBR is not a replacement to these documents. </w:t>
      </w:r>
    </w:p>
    <w:p w14:paraId="6F5C00F2" w14:textId="77777777" w:rsidR="00476B9E" w:rsidRPr="005B44BD" w:rsidRDefault="00476B9E" w:rsidP="00B660D7">
      <w:pPr>
        <w:rPr>
          <w:rFonts w:ascii="Arial" w:hAnsi="Arial" w:cs="Arial"/>
        </w:rPr>
      </w:pPr>
    </w:p>
    <w:p w14:paraId="78BE30F1" w14:textId="2BB94417" w:rsidR="00207AD6" w:rsidRPr="005B44BD" w:rsidRDefault="00B660D7" w:rsidP="00BB4E1D">
      <w:pPr>
        <w:pStyle w:val="ListParagraph"/>
        <w:numPr>
          <w:ilvl w:val="0"/>
          <w:numId w:val="4"/>
        </w:numPr>
        <w:rPr>
          <w:rFonts w:ascii="Arial" w:hAnsi="Arial" w:cs="Arial"/>
        </w:rPr>
      </w:pPr>
      <w:r w:rsidRPr="005B44BD">
        <w:rPr>
          <w:rFonts w:ascii="Arial" w:hAnsi="Arial" w:cs="Arial"/>
          <w:b/>
          <w:bCs/>
        </w:rPr>
        <w:t>Management</w:t>
      </w:r>
    </w:p>
    <w:p w14:paraId="30E44781" w14:textId="4C610857" w:rsidR="00B660D7" w:rsidRPr="005B44BD" w:rsidRDefault="004A6D58" w:rsidP="00B660D7">
      <w:pPr>
        <w:rPr>
          <w:rFonts w:ascii="Arial" w:hAnsi="Arial" w:cs="Arial"/>
        </w:rPr>
      </w:pPr>
      <w:r w:rsidRPr="005B44BD">
        <w:rPr>
          <w:rFonts w:ascii="Arial" w:hAnsi="Arial" w:cs="Arial"/>
        </w:rPr>
        <w:lastRenderedPageBreak/>
        <w:t>Effective project management is essential for ensuring performance outcomes align with the NZBR. This section draws on BREEAM Management criteria and also UKGBC recommendations.</w:t>
      </w:r>
    </w:p>
    <w:p w14:paraId="7EA9A058" w14:textId="436351AD" w:rsidR="004A6D58" w:rsidRPr="005B44BD" w:rsidRDefault="004A6D58" w:rsidP="00B660D7">
      <w:pPr>
        <w:rPr>
          <w:rFonts w:ascii="Arial" w:hAnsi="Arial" w:cs="Arial"/>
          <w:b/>
          <w:bCs/>
        </w:rPr>
      </w:pPr>
      <w:r w:rsidRPr="005B44BD">
        <w:rPr>
          <w:rFonts w:ascii="Arial" w:hAnsi="Arial" w:cs="Arial"/>
          <w:b/>
          <w:bCs/>
        </w:rPr>
        <w:t>NZBR Requirement M1: Net Zero Management Strategy</w:t>
      </w:r>
    </w:p>
    <w:p w14:paraId="624F30CB" w14:textId="6D9062FD" w:rsidR="004A6D58" w:rsidRPr="005B44BD" w:rsidRDefault="004A6D58" w:rsidP="00B660D7">
      <w:pPr>
        <w:rPr>
          <w:rFonts w:ascii="Arial" w:hAnsi="Arial" w:cs="Arial"/>
        </w:rPr>
      </w:pPr>
      <w:r w:rsidRPr="005B44BD">
        <w:rPr>
          <w:rFonts w:ascii="Arial" w:hAnsi="Arial" w:cs="Arial"/>
        </w:rPr>
        <w:t>Every project and development must produce a NZMS addressing:</w:t>
      </w:r>
    </w:p>
    <w:p w14:paraId="43239669" w14:textId="1A5B8E70" w:rsidR="004A6D58" w:rsidRPr="005B44BD" w:rsidRDefault="004A6D58" w:rsidP="004A6D58">
      <w:pPr>
        <w:pStyle w:val="ListParagraph"/>
        <w:numPr>
          <w:ilvl w:val="0"/>
          <w:numId w:val="10"/>
        </w:numPr>
        <w:rPr>
          <w:rFonts w:ascii="Arial" w:hAnsi="Arial" w:cs="Arial"/>
        </w:rPr>
      </w:pPr>
      <w:r w:rsidRPr="005B44BD">
        <w:rPr>
          <w:rFonts w:ascii="Arial" w:hAnsi="Arial" w:cs="Arial"/>
        </w:rPr>
        <w:t>A carbon management plan with operational and embodied carbon targets.</w:t>
      </w:r>
    </w:p>
    <w:p w14:paraId="74B1C441" w14:textId="05CEE792" w:rsidR="00707971" w:rsidRPr="005B44BD" w:rsidRDefault="00707971" w:rsidP="004A6D58">
      <w:pPr>
        <w:pStyle w:val="ListParagraph"/>
        <w:numPr>
          <w:ilvl w:val="0"/>
          <w:numId w:val="10"/>
        </w:numPr>
        <w:rPr>
          <w:rFonts w:ascii="Arial" w:hAnsi="Arial" w:cs="Arial"/>
        </w:rPr>
      </w:pPr>
      <w:r w:rsidRPr="005B44BD">
        <w:rPr>
          <w:rFonts w:ascii="Arial" w:hAnsi="Arial" w:cs="Arial"/>
        </w:rPr>
        <w:t>Peformance benchmarks.</w:t>
      </w:r>
    </w:p>
    <w:p w14:paraId="40F31B79" w14:textId="1165415F" w:rsidR="004A6D58" w:rsidRPr="005B44BD" w:rsidRDefault="004A6D58" w:rsidP="004A6D58">
      <w:pPr>
        <w:pStyle w:val="ListParagraph"/>
        <w:numPr>
          <w:ilvl w:val="0"/>
          <w:numId w:val="10"/>
        </w:numPr>
        <w:rPr>
          <w:rFonts w:ascii="Arial" w:hAnsi="Arial" w:cs="Arial"/>
        </w:rPr>
      </w:pPr>
      <w:r w:rsidRPr="005B44BD">
        <w:rPr>
          <w:rFonts w:ascii="Arial" w:hAnsi="Arial" w:cs="Arial"/>
        </w:rPr>
        <w:t>Construction site sustainability measures including waste management and pollution and noise control.</w:t>
      </w:r>
    </w:p>
    <w:p w14:paraId="2D884D4A" w14:textId="282E3C4B" w:rsidR="00707971" w:rsidRPr="005B44BD" w:rsidRDefault="00707971" w:rsidP="004A6D58">
      <w:pPr>
        <w:pStyle w:val="ListParagraph"/>
        <w:numPr>
          <w:ilvl w:val="0"/>
          <w:numId w:val="10"/>
        </w:numPr>
        <w:rPr>
          <w:rFonts w:ascii="Arial" w:hAnsi="Arial" w:cs="Arial"/>
        </w:rPr>
      </w:pPr>
      <w:r w:rsidRPr="005B44BD">
        <w:rPr>
          <w:rFonts w:ascii="Arial" w:hAnsi="Arial" w:cs="Arial"/>
        </w:rPr>
        <w:t xml:space="preserve">Testing procedures aligned with BSRIA Soft Landings. </w:t>
      </w:r>
    </w:p>
    <w:p w14:paraId="2AB91B5D" w14:textId="61B971CC" w:rsidR="004A6D58" w:rsidRPr="005B44BD" w:rsidRDefault="004A6D58" w:rsidP="004A6D58">
      <w:pPr>
        <w:pStyle w:val="ListParagraph"/>
        <w:numPr>
          <w:ilvl w:val="0"/>
          <w:numId w:val="10"/>
        </w:numPr>
        <w:rPr>
          <w:rFonts w:ascii="Arial" w:hAnsi="Arial" w:cs="Arial"/>
        </w:rPr>
      </w:pPr>
      <w:r w:rsidRPr="005B44BD">
        <w:rPr>
          <w:rFonts w:ascii="Arial" w:hAnsi="Arial" w:cs="Arial"/>
        </w:rPr>
        <w:t xml:space="preserve">Post-occupancy evaluations and 1 and 3 years </w:t>
      </w:r>
    </w:p>
    <w:p w14:paraId="4455BDB7" w14:textId="5A8954BA" w:rsidR="00707971" w:rsidRPr="005B44BD" w:rsidRDefault="00707971" w:rsidP="00707971">
      <w:pPr>
        <w:rPr>
          <w:rFonts w:ascii="Arial" w:hAnsi="Arial" w:cs="Arial"/>
          <w:b/>
          <w:bCs/>
        </w:rPr>
      </w:pPr>
      <w:r w:rsidRPr="005B44BD">
        <w:rPr>
          <w:rFonts w:ascii="Arial" w:hAnsi="Arial" w:cs="Arial"/>
          <w:b/>
          <w:bCs/>
        </w:rPr>
        <w:t>NZBR Requirement M2: Accountability and Competency</w:t>
      </w:r>
    </w:p>
    <w:p w14:paraId="2A9646E9" w14:textId="040F9BAB" w:rsidR="00707971" w:rsidRPr="005B44BD" w:rsidRDefault="00707971" w:rsidP="00707971">
      <w:pPr>
        <w:rPr>
          <w:rFonts w:ascii="Arial" w:hAnsi="Arial" w:cs="Arial"/>
        </w:rPr>
      </w:pPr>
      <w:r w:rsidRPr="005B44BD">
        <w:rPr>
          <w:rFonts w:ascii="Arial" w:hAnsi="Arial" w:cs="Arial"/>
        </w:rPr>
        <w:t xml:space="preserve">Projects must appoint a Net Zero Coordinator responsible for ensuring compliance with the procedures throughout development. This role is comparable to AECB’s emphasis on trained construction teams and quality assurance processes. </w:t>
      </w:r>
    </w:p>
    <w:p w14:paraId="1FF32484" w14:textId="77777777" w:rsidR="00B52DFE" w:rsidRPr="005B44BD" w:rsidRDefault="00B52DFE" w:rsidP="00707971">
      <w:pPr>
        <w:rPr>
          <w:rFonts w:ascii="Arial" w:hAnsi="Arial" w:cs="Arial"/>
        </w:rPr>
      </w:pPr>
    </w:p>
    <w:p w14:paraId="5A97966B" w14:textId="2157EDD4" w:rsidR="00207AD6" w:rsidRPr="005B44BD" w:rsidRDefault="00707971" w:rsidP="00BB4E1D">
      <w:pPr>
        <w:pStyle w:val="ListParagraph"/>
        <w:numPr>
          <w:ilvl w:val="0"/>
          <w:numId w:val="4"/>
        </w:numPr>
        <w:rPr>
          <w:rFonts w:ascii="Arial" w:hAnsi="Arial" w:cs="Arial"/>
        </w:rPr>
      </w:pPr>
      <w:r w:rsidRPr="005B44BD">
        <w:rPr>
          <w:rFonts w:ascii="Arial" w:hAnsi="Arial" w:cs="Arial"/>
          <w:b/>
          <w:bCs/>
        </w:rPr>
        <w:t>Water</w:t>
      </w:r>
    </w:p>
    <w:p w14:paraId="00445300" w14:textId="3CC3FA8F" w:rsidR="00707971" w:rsidRPr="005B44BD" w:rsidRDefault="00707971" w:rsidP="00707971">
      <w:pPr>
        <w:rPr>
          <w:rFonts w:ascii="Arial" w:hAnsi="Arial" w:cs="Arial"/>
        </w:rPr>
      </w:pPr>
      <w:r w:rsidRPr="005B44BD">
        <w:rPr>
          <w:rFonts w:ascii="Arial" w:hAnsi="Arial" w:cs="Arial"/>
        </w:rPr>
        <w:t xml:space="preserve">Reducing overall water demand and usage supports climate resilience and reduces the building operational energy related to water heating. </w:t>
      </w:r>
    </w:p>
    <w:p w14:paraId="7CF0C2E5" w14:textId="77777777" w:rsidR="00707971" w:rsidRPr="005B44BD" w:rsidRDefault="00707971" w:rsidP="00707971">
      <w:pPr>
        <w:rPr>
          <w:rFonts w:ascii="Arial" w:hAnsi="Arial" w:cs="Arial"/>
          <w:b/>
          <w:bCs/>
        </w:rPr>
      </w:pPr>
      <w:r w:rsidRPr="005B44BD">
        <w:rPr>
          <w:rFonts w:ascii="Arial" w:hAnsi="Arial" w:cs="Arial"/>
          <w:b/>
          <w:bCs/>
        </w:rPr>
        <w:t>NZBR Requirement W1: Water Efficiency</w:t>
      </w:r>
    </w:p>
    <w:p w14:paraId="3B71D6C9" w14:textId="77777777" w:rsidR="00707971" w:rsidRPr="005B44BD" w:rsidRDefault="00707971" w:rsidP="00707971">
      <w:pPr>
        <w:rPr>
          <w:rFonts w:ascii="Arial" w:hAnsi="Arial" w:cs="Arial"/>
        </w:rPr>
      </w:pPr>
      <w:r w:rsidRPr="005B44BD">
        <w:rPr>
          <w:rFonts w:ascii="Arial" w:hAnsi="Arial" w:cs="Arial"/>
        </w:rPr>
        <w:t>Targets must align with UKGBC water efficiency thresholds:</w:t>
      </w:r>
    </w:p>
    <w:p w14:paraId="19499FC9" w14:textId="77777777" w:rsidR="00707971" w:rsidRPr="005B44BD" w:rsidRDefault="00707971" w:rsidP="00707971">
      <w:pPr>
        <w:numPr>
          <w:ilvl w:val="0"/>
          <w:numId w:val="11"/>
        </w:numPr>
        <w:rPr>
          <w:rFonts w:ascii="Arial" w:hAnsi="Arial" w:cs="Arial"/>
        </w:rPr>
      </w:pPr>
      <w:r w:rsidRPr="005B44BD">
        <w:rPr>
          <w:rFonts w:ascii="Arial" w:hAnsi="Arial" w:cs="Arial"/>
        </w:rPr>
        <w:t>Residential: maximum 95 litres of potable water per person per day.</w:t>
      </w:r>
    </w:p>
    <w:p w14:paraId="3F4FAD3A" w14:textId="22643536" w:rsidR="00B52DFE" w:rsidRPr="005B44BD" w:rsidRDefault="00B52DFE" w:rsidP="00B52DFE">
      <w:pPr>
        <w:numPr>
          <w:ilvl w:val="1"/>
          <w:numId w:val="11"/>
        </w:numPr>
        <w:rPr>
          <w:rFonts w:ascii="Arial" w:hAnsi="Arial" w:cs="Arial"/>
        </w:rPr>
      </w:pPr>
      <w:r w:rsidRPr="005B44BD">
        <w:rPr>
          <w:rFonts w:ascii="Arial" w:hAnsi="Arial" w:cs="Arial"/>
        </w:rPr>
        <w:t>This includes drinking and cooking, basic hygiene, bathing and sanitation and also laundry and cleaning.</w:t>
      </w:r>
    </w:p>
    <w:p w14:paraId="38838F6D" w14:textId="77777777" w:rsidR="00707971" w:rsidRPr="005B44BD" w:rsidRDefault="00707971" w:rsidP="00707971">
      <w:pPr>
        <w:numPr>
          <w:ilvl w:val="0"/>
          <w:numId w:val="11"/>
        </w:numPr>
        <w:rPr>
          <w:rFonts w:ascii="Arial" w:hAnsi="Arial" w:cs="Arial"/>
        </w:rPr>
      </w:pPr>
      <w:r w:rsidRPr="005B44BD">
        <w:rPr>
          <w:rFonts w:ascii="Arial" w:hAnsi="Arial" w:cs="Arial"/>
        </w:rPr>
        <w:t>Non-residential: minimum 50% reduction compared with baseline consumption.</w:t>
      </w:r>
    </w:p>
    <w:p w14:paraId="100195B6" w14:textId="1F483EBF" w:rsidR="00B52DFE" w:rsidRPr="005B44BD" w:rsidRDefault="00B52DFE" w:rsidP="00B52DFE">
      <w:pPr>
        <w:rPr>
          <w:rFonts w:ascii="Arial" w:hAnsi="Arial" w:cs="Arial"/>
          <w:b/>
          <w:bCs/>
        </w:rPr>
      </w:pPr>
      <w:r w:rsidRPr="005B44BD">
        <w:rPr>
          <w:rFonts w:ascii="Arial" w:hAnsi="Arial" w:cs="Arial"/>
          <w:b/>
          <w:bCs/>
        </w:rPr>
        <w:t>NZBR Requirement W2: Water Reuse and Attenuation</w:t>
      </w:r>
    </w:p>
    <w:p w14:paraId="7849AFAC" w14:textId="1B77A44A" w:rsidR="00707971" w:rsidRPr="005B44BD" w:rsidRDefault="00B52DFE" w:rsidP="00707971">
      <w:pPr>
        <w:rPr>
          <w:rFonts w:ascii="Arial" w:hAnsi="Arial" w:cs="Arial"/>
        </w:rPr>
      </w:pPr>
      <w:r w:rsidRPr="005B44BD">
        <w:rPr>
          <w:rFonts w:ascii="Arial" w:hAnsi="Arial" w:cs="Arial"/>
        </w:rPr>
        <w:t>Developments must incorporate rainwater harvesting or greywater recycling systems capable of offsetting at least 30% of non-potable demand. Sustainable Drainage Systems (</w:t>
      </w:r>
      <w:proofErr w:type="spellStart"/>
      <w:r w:rsidRPr="005B44BD">
        <w:rPr>
          <w:rFonts w:ascii="Arial" w:hAnsi="Arial" w:cs="Arial"/>
        </w:rPr>
        <w:t>SuDS</w:t>
      </w:r>
      <w:proofErr w:type="spellEnd"/>
      <w:r w:rsidRPr="005B44BD">
        <w:rPr>
          <w:rFonts w:ascii="Arial" w:hAnsi="Arial" w:cs="Arial"/>
        </w:rPr>
        <w:t>) must be integrated into site design.</w:t>
      </w:r>
    </w:p>
    <w:p w14:paraId="3F877583" w14:textId="77777777" w:rsidR="00A83E3B" w:rsidRPr="005B44BD" w:rsidRDefault="00A83E3B" w:rsidP="00707971">
      <w:pPr>
        <w:rPr>
          <w:rFonts w:ascii="Arial" w:hAnsi="Arial" w:cs="Arial"/>
        </w:rPr>
      </w:pPr>
    </w:p>
    <w:p w14:paraId="4FA18219" w14:textId="64ED33CF" w:rsidR="00B52DFE" w:rsidRPr="005B44BD" w:rsidRDefault="00A83E3B" w:rsidP="00B52DFE">
      <w:pPr>
        <w:pStyle w:val="ListParagraph"/>
        <w:numPr>
          <w:ilvl w:val="0"/>
          <w:numId w:val="4"/>
        </w:numPr>
        <w:rPr>
          <w:rFonts w:ascii="Arial" w:hAnsi="Arial" w:cs="Arial"/>
        </w:rPr>
      </w:pPr>
      <w:r w:rsidRPr="005B44BD">
        <w:rPr>
          <w:rFonts w:ascii="Arial" w:hAnsi="Arial" w:cs="Arial"/>
          <w:b/>
          <w:bCs/>
        </w:rPr>
        <w:t>Energy</w:t>
      </w:r>
    </w:p>
    <w:p w14:paraId="6A85D691" w14:textId="02935181" w:rsidR="00A83E3B" w:rsidRPr="005B44BD" w:rsidRDefault="00CD58E3" w:rsidP="00A83E3B">
      <w:pPr>
        <w:rPr>
          <w:rFonts w:ascii="Arial" w:hAnsi="Arial" w:cs="Arial"/>
        </w:rPr>
      </w:pPr>
      <w:r w:rsidRPr="005B44BD">
        <w:rPr>
          <w:rFonts w:ascii="Arial" w:hAnsi="Arial" w:cs="Arial"/>
        </w:rPr>
        <w:t xml:space="preserve">Energy performance standards are pulled from LETI (2020), AECB (2019), and Passivhaus methodologies. </w:t>
      </w:r>
    </w:p>
    <w:p w14:paraId="668F98CB" w14:textId="77777777" w:rsidR="00CD58E3" w:rsidRPr="005B44BD" w:rsidRDefault="00CD58E3" w:rsidP="00CD58E3">
      <w:pPr>
        <w:rPr>
          <w:rFonts w:ascii="Arial" w:hAnsi="Arial" w:cs="Arial"/>
          <w:b/>
          <w:bCs/>
        </w:rPr>
      </w:pPr>
      <w:r w:rsidRPr="005B44BD">
        <w:rPr>
          <w:rFonts w:ascii="Arial" w:hAnsi="Arial" w:cs="Arial"/>
          <w:b/>
          <w:bCs/>
        </w:rPr>
        <w:t>NZBR Requirement E1: Operational Energy Use Intensity (OEUI)</w:t>
      </w:r>
    </w:p>
    <w:p w14:paraId="2DE58754" w14:textId="77777777" w:rsidR="00CD58E3" w:rsidRPr="005B44BD" w:rsidRDefault="00CD58E3" w:rsidP="00CD58E3">
      <w:pPr>
        <w:rPr>
          <w:rFonts w:ascii="Arial" w:hAnsi="Arial" w:cs="Arial"/>
        </w:rPr>
      </w:pPr>
      <w:r w:rsidRPr="005B44BD">
        <w:rPr>
          <w:rFonts w:ascii="Arial" w:hAnsi="Arial" w:cs="Arial"/>
        </w:rPr>
        <w:t>Buildings must achieve the following maximum OEUI levels:</w:t>
      </w:r>
    </w:p>
    <w:p w14:paraId="5985645A" w14:textId="77777777" w:rsidR="00CD58E3" w:rsidRPr="005B44BD" w:rsidRDefault="00CD58E3" w:rsidP="00CD58E3">
      <w:pPr>
        <w:numPr>
          <w:ilvl w:val="0"/>
          <w:numId w:val="12"/>
        </w:numPr>
        <w:rPr>
          <w:rFonts w:ascii="Arial" w:hAnsi="Arial" w:cs="Arial"/>
        </w:rPr>
      </w:pPr>
      <w:r w:rsidRPr="005B44BD">
        <w:rPr>
          <w:rFonts w:ascii="Arial" w:hAnsi="Arial" w:cs="Arial"/>
        </w:rPr>
        <w:t>Residential: 35 kWh per square metre per year</w:t>
      </w:r>
    </w:p>
    <w:p w14:paraId="6D67AB6E" w14:textId="77777777" w:rsidR="00CD58E3" w:rsidRPr="005B44BD" w:rsidRDefault="00CD58E3" w:rsidP="00CD58E3">
      <w:pPr>
        <w:numPr>
          <w:ilvl w:val="0"/>
          <w:numId w:val="12"/>
        </w:numPr>
        <w:rPr>
          <w:rFonts w:ascii="Arial" w:hAnsi="Arial" w:cs="Arial"/>
        </w:rPr>
      </w:pPr>
      <w:r w:rsidRPr="005B44BD">
        <w:rPr>
          <w:rFonts w:ascii="Arial" w:hAnsi="Arial" w:cs="Arial"/>
        </w:rPr>
        <w:t>Offices: 55 kWh per square metre per year</w:t>
      </w:r>
    </w:p>
    <w:p w14:paraId="3D2899E4" w14:textId="77777777" w:rsidR="00CD58E3" w:rsidRPr="005B44BD" w:rsidRDefault="00CD58E3" w:rsidP="00CD58E3">
      <w:pPr>
        <w:numPr>
          <w:ilvl w:val="0"/>
          <w:numId w:val="12"/>
        </w:numPr>
        <w:rPr>
          <w:rFonts w:ascii="Arial" w:hAnsi="Arial" w:cs="Arial"/>
        </w:rPr>
      </w:pPr>
      <w:r w:rsidRPr="005B44BD">
        <w:rPr>
          <w:rFonts w:ascii="Arial" w:hAnsi="Arial" w:cs="Arial"/>
        </w:rPr>
        <w:lastRenderedPageBreak/>
        <w:t>Schools: 65 kWh per square metre per year</w:t>
      </w:r>
    </w:p>
    <w:p w14:paraId="1D39A337" w14:textId="77777777" w:rsidR="00A9708F" w:rsidRPr="005B44BD" w:rsidRDefault="00A9708F" w:rsidP="00A9708F">
      <w:pPr>
        <w:rPr>
          <w:rFonts w:ascii="Arial" w:hAnsi="Arial" w:cs="Arial"/>
          <w:b/>
          <w:bCs/>
        </w:rPr>
      </w:pPr>
      <w:r w:rsidRPr="005B44BD">
        <w:rPr>
          <w:rFonts w:ascii="Arial" w:hAnsi="Arial" w:cs="Arial"/>
          <w:b/>
          <w:bCs/>
        </w:rPr>
        <w:t>NZBR Requirement E2: Fabric First Performance and Airtightness</w:t>
      </w:r>
    </w:p>
    <w:p w14:paraId="47372F80" w14:textId="77777777" w:rsidR="00A9708F" w:rsidRPr="005B44BD" w:rsidRDefault="00A9708F" w:rsidP="00A9708F">
      <w:pPr>
        <w:rPr>
          <w:rFonts w:ascii="Arial" w:hAnsi="Arial" w:cs="Arial"/>
        </w:rPr>
      </w:pPr>
      <w:r w:rsidRPr="005B44BD">
        <w:rPr>
          <w:rFonts w:ascii="Arial" w:hAnsi="Arial" w:cs="Arial"/>
        </w:rPr>
        <w:t>Fabric targets, based on AECB and Passivhaus benchmarks, include:</w:t>
      </w:r>
    </w:p>
    <w:p w14:paraId="2B261605" w14:textId="77777777" w:rsidR="00A9708F" w:rsidRPr="005B44BD" w:rsidRDefault="00A9708F" w:rsidP="00A9708F">
      <w:pPr>
        <w:numPr>
          <w:ilvl w:val="0"/>
          <w:numId w:val="13"/>
        </w:numPr>
        <w:rPr>
          <w:rFonts w:ascii="Arial" w:hAnsi="Arial" w:cs="Arial"/>
        </w:rPr>
      </w:pPr>
      <w:r w:rsidRPr="005B44BD">
        <w:rPr>
          <w:rFonts w:ascii="Arial" w:hAnsi="Arial" w:cs="Arial"/>
        </w:rPr>
        <w:t>Airtightness no greater than 1.0 air changes per hour at 50 Pa</w:t>
      </w:r>
    </w:p>
    <w:p w14:paraId="6F279375" w14:textId="77777777" w:rsidR="00A9708F" w:rsidRPr="005B44BD" w:rsidRDefault="00A9708F" w:rsidP="00A9708F">
      <w:pPr>
        <w:numPr>
          <w:ilvl w:val="0"/>
          <w:numId w:val="13"/>
        </w:numPr>
        <w:rPr>
          <w:rFonts w:ascii="Arial" w:hAnsi="Arial" w:cs="Arial"/>
        </w:rPr>
      </w:pPr>
      <w:r w:rsidRPr="005B44BD">
        <w:rPr>
          <w:rFonts w:ascii="Arial" w:hAnsi="Arial" w:cs="Arial"/>
        </w:rPr>
        <w:t>Thermal bridging values below 0.04 W per metre-kelvin</w:t>
      </w:r>
    </w:p>
    <w:p w14:paraId="5C50E0F2" w14:textId="77777777" w:rsidR="00A9708F" w:rsidRPr="005B44BD" w:rsidRDefault="00A9708F" w:rsidP="00A9708F">
      <w:pPr>
        <w:numPr>
          <w:ilvl w:val="0"/>
          <w:numId w:val="13"/>
        </w:numPr>
        <w:rPr>
          <w:rFonts w:ascii="Arial" w:hAnsi="Arial" w:cs="Arial"/>
        </w:rPr>
      </w:pPr>
      <w:r w:rsidRPr="005B44BD">
        <w:rPr>
          <w:rFonts w:ascii="Arial" w:hAnsi="Arial" w:cs="Arial"/>
        </w:rPr>
        <w:t>U-values meeting or exceeding Passivhaus component standards</w:t>
      </w:r>
    </w:p>
    <w:p w14:paraId="4C9253F3" w14:textId="77777777" w:rsidR="00A9708F" w:rsidRPr="005B44BD" w:rsidRDefault="00A9708F" w:rsidP="00A9708F">
      <w:pPr>
        <w:rPr>
          <w:rFonts w:ascii="Arial" w:hAnsi="Arial" w:cs="Arial"/>
          <w:b/>
          <w:bCs/>
        </w:rPr>
      </w:pPr>
      <w:r w:rsidRPr="005B44BD">
        <w:rPr>
          <w:rFonts w:ascii="Arial" w:hAnsi="Arial" w:cs="Arial"/>
          <w:b/>
          <w:bCs/>
        </w:rPr>
        <w:t>NZBR Requirement E3: Renewable Energy Provision</w:t>
      </w:r>
    </w:p>
    <w:p w14:paraId="24AB6AAB" w14:textId="45131B99" w:rsidR="00A9708F" w:rsidRPr="005B44BD" w:rsidRDefault="00A9708F" w:rsidP="00A9708F">
      <w:pPr>
        <w:rPr>
          <w:rFonts w:ascii="Arial" w:hAnsi="Arial" w:cs="Arial"/>
        </w:rPr>
      </w:pPr>
      <w:r w:rsidRPr="005B44BD">
        <w:rPr>
          <w:rFonts w:ascii="Arial" w:hAnsi="Arial" w:cs="Arial"/>
        </w:rPr>
        <w:t>At least 70% of the regulated energy demand must be met through on-site renewable generation such as photovoltaics (solar panels) or heat pumps. Biomass combustion is excluded due to UKGBC concerns regarding lifecycle emissions.</w:t>
      </w:r>
    </w:p>
    <w:p w14:paraId="70A34269" w14:textId="77777777" w:rsidR="00CD58E3" w:rsidRPr="005B44BD" w:rsidRDefault="00CD58E3" w:rsidP="00A83E3B">
      <w:pPr>
        <w:rPr>
          <w:rFonts w:ascii="Arial" w:hAnsi="Arial" w:cs="Arial"/>
        </w:rPr>
      </w:pPr>
    </w:p>
    <w:p w14:paraId="0361DF5B" w14:textId="2BDDE8E8" w:rsidR="00707971" w:rsidRPr="005B44BD" w:rsidRDefault="00A9708F" w:rsidP="00BB4E1D">
      <w:pPr>
        <w:pStyle w:val="ListParagraph"/>
        <w:numPr>
          <w:ilvl w:val="0"/>
          <w:numId w:val="4"/>
        </w:numPr>
        <w:rPr>
          <w:rFonts w:ascii="Arial" w:hAnsi="Arial" w:cs="Arial"/>
        </w:rPr>
      </w:pPr>
      <w:r w:rsidRPr="005B44BD">
        <w:rPr>
          <w:rFonts w:ascii="Arial" w:hAnsi="Arial" w:cs="Arial"/>
          <w:b/>
          <w:bCs/>
        </w:rPr>
        <w:t>Transport</w:t>
      </w:r>
    </w:p>
    <w:p w14:paraId="667271AE" w14:textId="67E86A5A" w:rsidR="00A9708F" w:rsidRPr="005B44BD" w:rsidRDefault="00A9708F" w:rsidP="00A9708F">
      <w:pPr>
        <w:rPr>
          <w:rFonts w:ascii="Arial" w:hAnsi="Arial" w:cs="Arial"/>
        </w:rPr>
      </w:pPr>
      <w:r w:rsidRPr="005B44BD">
        <w:rPr>
          <w:rFonts w:ascii="Arial" w:hAnsi="Arial" w:cs="Arial"/>
        </w:rPr>
        <w:t xml:space="preserve">Transport emissions have a significant impact on whole-life carbon assessments. Reducing transport emissions will reduce whole-life carbon emissions. </w:t>
      </w:r>
    </w:p>
    <w:p w14:paraId="0F19B3AC" w14:textId="77777777" w:rsidR="00A9708F" w:rsidRPr="005B44BD" w:rsidRDefault="00A9708F" w:rsidP="00A9708F">
      <w:pPr>
        <w:rPr>
          <w:rFonts w:ascii="Arial" w:hAnsi="Arial" w:cs="Arial"/>
          <w:b/>
          <w:bCs/>
        </w:rPr>
      </w:pPr>
      <w:r w:rsidRPr="005B44BD">
        <w:rPr>
          <w:rFonts w:ascii="Arial" w:hAnsi="Arial" w:cs="Arial"/>
          <w:b/>
          <w:bCs/>
        </w:rPr>
        <w:t>NZBR Requirement T1: Active and Low Carbon Transport Priority</w:t>
      </w:r>
    </w:p>
    <w:p w14:paraId="680E9244" w14:textId="77777777" w:rsidR="00A9708F" w:rsidRPr="005B44BD" w:rsidRDefault="00A9708F" w:rsidP="00A9708F">
      <w:pPr>
        <w:rPr>
          <w:rFonts w:ascii="Arial" w:hAnsi="Arial" w:cs="Arial"/>
        </w:rPr>
      </w:pPr>
      <w:r w:rsidRPr="005B44BD">
        <w:rPr>
          <w:rFonts w:ascii="Arial" w:hAnsi="Arial" w:cs="Arial"/>
        </w:rPr>
        <w:t>Projects must provide:</w:t>
      </w:r>
    </w:p>
    <w:p w14:paraId="120E312B" w14:textId="77777777" w:rsidR="00A9708F" w:rsidRPr="005B44BD" w:rsidRDefault="00A9708F" w:rsidP="00A9708F">
      <w:pPr>
        <w:numPr>
          <w:ilvl w:val="0"/>
          <w:numId w:val="14"/>
        </w:numPr>
        <w:rPr>
          <w:rFonts w:ascii="Arial" w:hAnsi="Arial" w:cs="Arial"/>
        </w:rPr>
      </w:pPr>
      <w:r w:rsidRPr="005B44BD">
        <w:rPr>
          <w:rFonts w:ascii="Arial" w:hAnsi="Arial" w:cs="Arial"/>
        </w:rPr>
        <w:t>Safe walking and cycling infrastructure</w:t>
      </w:r>
    </w:p>
    <w:p w14:paraId="7FD44F3E" w14:textId="0DB0B2AE" w:rsidR="00A9708F" w:rsidRPr="005B44BD" w:rsidRDefault="00A9708F" w:rsidP="00A9708F">
      <w:pPr>
        <w:numPr>
          <w:ilvl w:val="0"/>
          <w:numId w:val="14"/>
        </w:numPr>
        <w:rPr>
          <w:rFonts w:ascii="Arial" w:hAnsi="Arial" w:cs="Arial"/>
        </w:rPr>
      </w:pPr>
      <w:r w:rsidRPr="005B44BD">
        <w:rPr>
          <w:rFonts w:ascii="Arial" w:hAnsi="Arial" w:cs="Arial"/>
        </w:rPr>
        <w:t>Secure cycle storage (2 spaces per dwelling or 1 per 30 square metres for non-residential buildings)</w:t>
      </w:r>
    </w:p>
    <w:p w14:paraId="0EF0E7C6" w14:textId="77777777" w:rsidR="00A9708F" w:rsidRPr="005B44BD" w:rsidRDefault="00A9708F" w:rsidP="00A9708F">
      <w:pPr>
        <w:rPr>
          <w:rFonts w:ascii="Arial" w:hAnsi="Arial" w:cs="Arial"/>
          <w:b/>
          <w:bCs/>
        </w:rPr>
      </w:pPr>
      <w:r w:rsidRPr="005B44BD">
        <w:rPr>
          <w:rFonts w:ascii="Arial" w:hAnsi="Arial" w:cs="Arial"/>
          <w:b/>
          <w:bCs/>
        </w:rPr>
        <w:t>NZBR Requirement T2: Electric Vehicle Infrastructure</w:t>
      </w:r>
    </w:p>
    <w:p w14:paraId="4AF86049" w14:textId="77777777" w:rsidR="00A9708F" w:rsidRPr="005B44BD" w:rsidRDefault="00A9708F" w:rsidP="00A9708F">
      <w:pPr>
        <w:rPr>
          <w:rFonts w:ascii="Arial" w:hAnsi="Arial" w:cs="Arial"/>
        </w:rPr>
      </w:pPr>
      <w:r w:rsidRPr="005B44BD">
        <w:rPr>
          <w:rFonts w:ascii="Arial" w:hAnsi="Arial" w:cs="Arial"/>
        </w:rPr>
        <w:t>100% of parking spaces must have electric vehicle charging capability.</w:t>
      </w:r>
    </w:p>
    <w:p w14:paraId="115E1F50" w14:textId="77777777" w:rsidR="00E74332" w:rsidRPr="005B44BD" w:rsidRDefault="00E74332" w:rsidP="00E74332">
      <w:pPr>
        <w:rPr>
          <w:rFonts w:ascii="Arial" w:hAnsi="Arial" w:cs="Arial"/>
          <w:b/>
          <w:bCs/>
        </w:rPr>
      </w:pPr>
      <w:r w:rsidRPr="005B44BD">
        <w:rPr>
          <w:rFonts w:ascii="Arial" w:hAnsi="Arial" w:cs="Arial"/>
          <w:b/>
          <w:bCs/>
        </w:rPr>
        <w:t>NZBR Requirement T3: Material Transport Emissions and Low-Carbon Logistics</w:t>
      </w:r>
    </w:p>
    <w:p w14:paraId="62E406B8" w14:textId="77777777" w:rsidR="00E74332" w:rsidRPr="005B44BD" w:rsidRDefault="00E74332" w:rsidP="00E74332">
      <w:pPr>
        <w:rPr>
          <w:rFonts w:ascii="Arial" w:hAnsi="Arial" w:cs="Arial"/>
        </w:rPr>
      </w:pPr>
      <w:r w:rsidRPr="005B44BD">
        <w:rPr>
          <w:rFonts w:ascii="Arial" w:hAnsi="Arial" w:cs="Arial"/>
        </w:rPr>
        <w:t>This requirement addresses the emissions associated with transporting construction materials, plant, and equipment. Projects must demonstrate:</w:t>
      </w:r>
    </w:p>
    <w:p w14:paraId="60E2A5B2" w14:textId="77777777" w:rsidR="00E74332" w:rsidRPr="005B44BD" w:rsidRDefault="00E74332" w:rsidP="00E74332">
      <w:pPr>
        <w:numPr>
          <w:ilvl w:val="0"/>
          <w:numId w:val="15"/>
        </w:numPr>
        <w:rPr>
          <w:rFonts w:ascii="Arial" w:hAnsi="Arial" w:cs="Arial"/>
        </w:rPr>
      </w:pPr>
      <w:r w:rsidRPr="005B44BD">
        <w:rPr>
          <w:rFonts w:ascii="Arial" w:hAnsi="Arial" w:cs="Arial"/>
        </w:rPr>
        <w:t>A Construction Logistics Plan (CLP) quantifying embodied transport carbon in alignment with RICS Whole Life Carbon Assessment methodology.</w:t>
      </w:r>
    </w:p>
    <w:p w14:paraId="71FB8A3C" w14:textId="77777777" w:rsidR="00E74332" w:rsidRPr="005B44BD" w:rsidRDefault="00E74332" w:rsidP="00E74332">
      <w:pPr>
        <w:numPr>
          <w:ilvl w:val="0"/>
          <w:numId w:val="15"/>
        </w:numPr>
        <w:rPr>
          <w:rFonts w:ascii="Arial" w:hAnsi="Arial" w:cs="Arial"/>
        </w:rPr>
      </w:pPr>
      <w:r w:rsidRPr="005B44BD">
        <w:rPr>
          <w:rFonts w:ascii="Arial" w:hAnsi="Arial" w:cs="Arial"/>
        </w:rPr>
        <w:t>Preference for local or regional materials (sourcing radius ≤150 km where practicable) to reduce transport emissions.</w:t>
      </w:r>
    </w:p>
    <w:p w14:paraId="59F30134" w14:textId="77777777" w:rsidR="00E74332" w:rsidRPr="005B44BD" w:rsidRDefault="00E74332" w:rsidP="00E74332">
      <w:pPr>
        <w:numPr>
          <w:ilvl w:val="0"/>
          <w:numId w:val="15"/>
        </w:numPr>
        <w:rPr>
          <w:rFonts w:ascii="Arial" w:hAnsi="Arial" w:cs="Arial"/>
        </w:rPr>
      </w:pPr>
      <w:r w:rsidRPr="005B44BD">
        <w:rPr>
          <w:rFonts w:ascii="Arial" w:hAnsi="Arial" w:cs="Arial"/>
        </w:rPr>
        <w:t>Use of low-carbon haulage, including electric or hydrogen trucks, where available.</w:t>
      </w:r>
    </w:p>
    <w:p w14:paraId="51A4869D" w14:textId="02FDE3B9" w:rsidR="00A9708F" w:rsidRPr="005B44BD" w:rsidRDefault="00E74332" w:rsidP="00A9708F">
      <w:pPr>
        <w:rPr>
          <w:rFonts w:ascii="Arial" w:hAnsi="Arial" w:cs="Arial"/>
        </w:rPr>
      </w:pPr>
      <w:r w:rsidRPr="005B44BD">
        <w:rPr>
          <w:rFonts w:ascii="Arial" w:hAnsi="Arial" w:cs="Arial"/>
        </w:rPr>
        <w:t>This requirement aligns with LETI’s emphasis on construction-stage emissions and UKGBC recommendations regarding logistics optimisation and low-carbon transport.</w:t>
      </w:r>
    </w:p>
    <w:p w14:paraId="1EB5AECC" w14:textId="77777777" w:rsidR="00E74332" w:rsidRPr="005B44BD" w:rsidRDefault="00E74332" w:rsidP="00A9708F">
      <w:pPr>
        <w:rPr>
          <w:rFonts w:ascii="Arial" w:hAnsi="Arial" w:cs="Arial"/>
        </w:rPr>
      </w:pPr>
    </w:p>
    <w:p w14:paraId="3AE4A2ED" w14:textId="3D9A7864" w:rsidR="00707971" w:rsidRPr="005B44BD" w:rsidRDefault="00E74332" w:rsidP="00BB4E1D">
      <w:pPr>
        <w:pStyle w:val="ListParagraph"/>
        <w:numPr>
          <w:ilvl w:val="0"/>
          <w:numId w:val="4"/>
        </w:numPr>
        <w:rPr>
          <w:rFonts w:ascii="Arial" w:hAnsi="Arial" w:cs="Arial"/>
        </w:rPr>
      </w:pPr>
      <w:r w:rsidRPr="005B44BD">
        <w:rPr>
          <w:rFonts w:ascii="Arial" w:hAnsi="Arial" w:cs="Arial"/>
          <w:b/>
          <w:bCs/>
        </w:rPr>
        <w:t>Health and Wellbeing</w:t>
      </w:r>
    </w:p>
    <w:p w14:paraId="08BFC32F" w14:textId="24BB732D" w:rsidR="00E74332" w:rsidRPr="005B44BD" w:rsidRDefault="00F25FA5" w:rsidP="00E74332">
      <w:pPr>
        <w:rPr>
          <w:rFonts w:ascii="Arial" w:hAnsi="Arial" w:cs="Arial"/>
        </w:rPr>
      </w:pPr>
      <w:r w:rsidRPr="005B44BD">
        <w:rPr>
          <w:rFonts w:ascii="Arial" w:hAnsi="Arial" w:cs="Arial"/>
        </w:rPr>
        <w:t>Indoor environmental quality is a key effect to occupant health and wellbeing. The right use of ventilation</w:t>
      </w:r>
      <w:r w:rsidR="00084B9D" w:rsidRPr="005B44BD">
        <w:rPr>
          <w:rFonts w:ascii="Arial" w:hAnsi="Arial" w:cs="Arial"/>
        </w:rPr>
        <w:t xml:space="preserve">, and quality control measures can also reduce energy consumption. </w:t>
      </w:r>
    </w:p>
    <w:p w14:paraId="146732D0" w14:textId="4C68C658" w:rsidR="000235BF" w:rsidRPr="005B44BD" w:rsidRDefault="000235BF" w:rsidP="00E74332">
      <w:pPr>
        <w:rPr>
          <w:rFonts w:ascii="Arial" w:hAnsi="Arial" w:cs="Arial"/>
          <w:b/>
          <w:bCs/>
        </w:rPr>
      </w:pPr>
      <w:r w:rsidRPr="005B44BD">
        <w:rPr>
          <w:rFonts w:ascii="Arial" w:hAnsi="Arial" w:cs="Arial"/>
          <w:b/>
          <w:bCs/>
        </w:rPr>
        <w:lastRenderedPageBreak/>
        <w:t xml:space="preserve">NZBR Requirement H1: Indoor Environmental Quality </w:t>
      </w:r>
    </w:p>
    <w:p w14:paraId="6129ABBC" w14:textId="08EBDD7C" w:rsidR="000235BF" w:rsidRPr="005B44BD" w:rsidRDefault="000235BF" w:rsidP="00E74332">
      <w:pPr>
        <w:rPr>
          <w:rFonts w:ascii="Arial" w:hAnsi="Arial" w:cs="Arial"/>
        </w:rPr>
      </w:pPr>
      <w:r w:rsidRPr="005B44BD">
        <w:rPr>
          <w:rFonts w:ascii="Arial" w:hAnsi="Arial" w:cs="Arial"/>
        </w:rPr>
        <w:t>Buildings must meet:</w:t>
      </w:r>
    </w:p>
    <w:p w14:paraId="6071FF39" w14:textId="790FDB88" w:rsidR="000235BF" w:rsidRPr="005B44BD" w:rsidRDefault="000235BF" w:rsidP="000235BF">
      <w:pPr>
        <w:pStyle w:val="ListParagraph"/>
        <w:numPr>
          <w:ilvl w:val="0"/>
          <w:numId w:val="16"/>
        </w:numPr>
        <w:rPr>
          <w:rFonts w:ascii="Arial" w:hAnsi="Arial" w:cs="Arial"/>
        </w:rPr>
      </w:pPr>
      <w:r w:rsidRPr="005B44BD">
        <w:rPr>
          <w:rFonts w:ascii="Arial" w:hAnsi="Arial" w:cs="Arial"/>
        </w:rPr>
        <w:t>Passivhaus ventilation rates and heat recovery</w:t>
      </w:r>
      <w:r w:rsidR="002A0545" w:rsidRPr="005B44BD">
        <w:rPr>
          <w:rFonts w:ascii="Arial" w:hAnsi="Arial" w:cs="Arial"/>
        </w:rPr>
        <w:t>.</w:t>
      </w:r>
    </w:p>
    <w:p w14:paraId="660EDC05" w14:textId="0EAFD609" w:rsidR="000235BF" w:rsidRPr="005B44BD" w:rsidRDefault="000235BF" w:rsidP="000235BF">
      <w:pPr>
        <w:pStyle w:val="ListParagraph"/>
        <w:numPr>
          <w:ilvl w:val="1"/>
          <w:numId w:val="16"/>
        </w:numPr>
        <w:rPr>
          <w:rFonts w:ascii="Arial" w:hAnsi="Arial" w:cs="Arial"/>
        </w:rPr>
      </w:pPr>
      <w:r w:rsidRPr="005B44BD">
        <w:rPr>
          <w:rFonts w:ascii="Arial" w:hAnsi="Arial" w:cs="Arial"/>
        </w:rPr>
        <w:t xml:space="preserve">Overall supply: </w:t>
      </w:r>
      <w:r w:rsidRPr="005B44BD">
        <w:rPr>
          <w:rFonts w:ascii="Arial" w:hAnsi="Arial" w:cs="Arial"/>
          <w:noProof/>
        </w:rPr>
        <w:drawing>
          <wp:inline distT="0" distB="0" distL="0" distR="0" wp14:anchorId="27DFC011" wp14:editId="5914411D">
            <wp:extent cx="7620" cy="7620"/>
            <wp:effectExtent l="0" t="0" r="0" b="0"/>
            <wp:docPr id="4051277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m:oMath>
        <m:r>
          <w:rPr>
            <w:rFonts w:ascii="Cambria Math" w:hAnsi="Cambria Math" w:cs="Arial"/>
          </w:rPr>
          <m:t>30</m:t>
        </m:r>
        <m:sSup>
          <m:sSupPr>
            <m:ctrlPr>
              <w:rPr>
                <w:rFonts w:ascii="Cambria Math" w:hAnsi="Cambria Math" w:cs="Arial"/>
              </w:rPr>
            </m:ctrlPr>
          </m:sSupPr>
          <m:e>
            <m:r>
              <w:rPr>
                <w:rFonts w:ascii="Cambria Math" w:hAnsi="Cambria Math" w:cs="Arial"/>
              </w:rPr>
              <m:t>m</m:t>
            </m:r>
          </m:e>
          <m:sup>
            <m:r>
              <w:rPr>
                <w:rFonts w:ascii="Cambria Math" w:hAnsi="Cambria Math" w:cs="Arial"/>
              </w:rPr>
              <m:t>3</m:t>
            </m:r>
          </m:sup>
        </m:sSup>
        <m:r>
          <w:rPr>
            <w:rFonts w:ascii="Cambria Math" w:hAnsi="Cambria Math" w:cs="Arial"/>
          </w:rPr>
          <m:t xml:space="preserve">/h </m:t>
        </m:r>
      </m:oMath>
      <w:r w:rsidRPr="005B44BD">
        <w:rPr>
          <w:rFonts w:ascii="Arial" w:hAnsi="Arial" w:cs="Arial"/>
        </w:rPr>
        <w:t xml:space="preserve">per person. </w:t>
      </w:r>
    </w:p>
    <w:p w14:paraId="28F83E56" w14:textId="0AB2CB59" w:rsidR="000235BF" w:rsidRPr="005B44BD" w:rsidRDefault="00B7569B" w:rsidP="00B7569B">
      <w:pPr>
        <w:pStyle w:val="ListParagraph"/>
        <w:numPr>
          <w:ilvl w:val="1"/>
          <w:numId w:val="16"/>
        </w:numPr>
        <w:rPr>
          <w:rFonts w:ascii="Arial" w:hAnsi="Arial" w:cs="Arial"/>
        </w:rPr>
      </w:pPr>
      <w:r w:rsidRPr="005B44BD">
        <w:rPr>
          <w:rFonts w:ascii="Arial" w:hAnsi="Arial" w:cs="Arial"/>
        </w:rPr>
        <w:t xml:space="preserve">Bedroom supply: Minimum of </w:t>
      </w:r>
      <m:oMath>
        <m:r>
          <w:rPr>
            <w:rFonts w:ascii="Cambria Math" w:hAnsi="Cambria Math" w:cs="Arial"/>
          </w:rPr>
          <m:t>15</m:t>
        </m:r>
        <m:sSup>
          <m:sSupPr>
            <m:ctrlPr>
              <w:rPr>
                <w:rFonts w:ascii="Cambria Math" w:hAnsi="Cambria Math" w:cs="Arial"/>
              </w:rPr>
            </m:ctrlPr>
          </m:sSupPr>
          <m:e>
            <m:r>
              <w:rPr>
                <w:rFonts w:ascii="Cambria Math" w:hAnsi="Cambria Math" w:cs="Arial"/>
              </w:rPr>
              <m:t>m</m:t>
            </m:r>
          </m:e>
          <m:sup>
            <m:r>
              <w:rPr>
                <w:rFonts w:ascii="Cambria Math" w:hAnsi="Cambria Math" w:cs="Arial"/>
              </w:rPr>
              <m:t>3</m:t>
            </m:r>
          </m:sup>
        </m:sSup>
        <m:r>
          <w:rPr>
            <w:rFonts w:ascii="Cambria Math" w:hAnsi="Cambria Math" w:cs="Arial"/>
          </w:rPr>
          <m:t>/h</m:t>
        </m:r>
      </m:oMath>
      <w:r w:rsidRPr="005B44BD">
        <w:rPr>
          <w:rFonts w:ascii="Arial" w:eastAsiaTheme="minorEastAsia" w:hAnsi="Arial" w:cs="Arial"/>
        </w:rPr>
        <w:t xml:space="preserve"> </w:t>
      </w:r>
      <w:r w:rsidRPr="005B44BD">
        <w:rPr>
          <w:rFonts w:ascii="Arial" w:hAnsi="Arial" w:cs="Arial"/>
        </w:rPr>
        <w:t>per person.</w:t>
      </w:r>
    </w:p>
    <w:p w14:paraId="584EA69A" w14:textId="4F13539C" w:rsidR="00B7569B" w:rsidRPr="005B44BD" w:rsidRDefault="00B7569B" w:rsidP="00B7569B">
      <w:pPr>
        <w:pStyle w:val="ListParagraph"/>
        <w:numPr>
          <w:ilvl w:val="1"/>
          <w:numId w:val="16"/>
        </w:numPr>
        <w:rPr>
          <w:rFonts w:ascii="Arial" w:hAnsi="Arial" w:cs="Arial"/>
        </w:rPr>
      </w:pPr>
      <w:r w:rsidRPr="005B44BD">
        <w:rPr>
          <w:rFonts w:ascii="Arial" w:hAnsi="Arial" w:cs="Arial"/>
        </w:rPr>
        <w:t xml:space="preserve">Kitchen extract: </w:t>
      </w:r>
      <w:r w:rsidRPr="005B44BD">
        <w:rPr>
          <w:rFonts w:ascii="Arial" w:hAnsi="Arial" w:cs="Arial"/>
          <w:noProof/>
        </w:rPr>
        <w:drawing>
          <wp:inline distT="0" distB="0" distL="0" distR="0" wp14:anchorId="28FADE9C" wp14:editId="06BB9D86">
            <wp:extent cx="7620" cy="7620"/>
            <wp:effectExtent l="0" t="0" r="0" b="0"/>
            <wp:docPr id="57826638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m:oMath>
        <m:r>
          <w:rPr>
            <w:rFonts w:ascii="Cambria Math" w:hAnsi="Cambria Math" w:cs="Arial"/>
          </w:rPr>
          <m:t>60</m:t>
        </m:r>
        <m:sSup>
          <m:sSupPr>
            <m:ctrlPr>
              <w:rPr>
                <w:rFonts w:ascii="Cambria Math" w:hAnsi="Cambria Math" w:cs="Arial"/>
              </w:rPr>
            </m:ctrlPr>
          </m:sSupPr>
          <m:e>
            <m:r>
              <w:rPr>
                <w:rFonts w:ascii="Cambria Math" w:hAnsi="Cambria Math" w:cs="Arial"/>
              </w:rPr>
              <m:t>m</m:t>
            </m:r>
          </m:e>
          <m:sup>
            <m:r>
              <w:rPr>
                <w:rFonts w:ascii="Cambria Math" w:hAnsi="Cambria Math" w:cs="Arial"/>
              </w:rPr>
              <m:t>3</m:t>
            </m:r>
          </m:sup>
        </m:sSup>
        <m:r>
          <w:rPr>
            <w:rFonts w:ascii="Cambria Math" w:hAnsi="Cambria Math" w:cs="Arial"/>
          </w:rPr>
          <m:t>/h</m:t>
        </m:r>
      </m:oMath>
      <w:r w:rsidRPr="005B44BD">
        <w:rPr>
          <w:rFonts w:ascii="Arial" w:eastAsiaTheme="minorEastAsia" w:hAnsi="Arial" w:cs="Arial"/>
        </w:rPr>
        <w:t>.</w:t>
      </w:r>
    </w:p>
    <w:p w14:paraId="7FDA03EF" w14:textId="77777777" w:rsidR="00B7569B" w:rsidRPr="005B44BD" w:rsidRDefault="00B7569B" w:rsidP="00B7569B">
      <w:pPr>
        <w:pStyle w:val="ListParagraph"/>
        <w:numPr>
          <w:ilvl w:val="1"/>
          <w:numId w:val="16"/>
        </w:numPr>
        <w:rPr>
          <w:rFonts w:ascii="Arial" w:hAnsi="Arial" w:cs="Arial"/>
        </w:rPr>
      </w:pPr>
      <w:r w:rsidRPr="00B7569B">
        <w:rPr>
          <w:rFonts w:ascii="Arial" w:hAnsi="Arial" w:cs="Arial"/>
        </w:rPr>
        <w:t xml:space="preserve">Bathroom/utility extract: </w:t>
      </w:r>
      <m:oMath>
        <m:r>
          <w:rPr>
            <w:rFonts w:ascii="Cambria Math" w:hAnsi="Cambria Math" w:cs="Arial"/>
          </w:rPr>
          <m:t>40</m:t>
        </m:r>
        <m:sSup>
          <m:sSupPr>
            <m:ctrlPr>
              <w:rPr>
                <w:rFonts w:ascii="Cambria Math" w:hAnsi="Cambria Math" w:cs="Arial"/>
              </w:rPr>
            </m:ctrlPr>
          </m:sSupPr>
          <m:e>
            <m:r>
              <w:rPr>
                <w:rFonts w:ascii="Cambria Math" w:hAnsi="Cambria Math" w:cs="Arial"/>
              </w:rPr>
              <m:t>m</m:t>
            </m:r>
          </m:e>
          <m:sup>
            <m:r>
              <w:rPr>
                <w:rFonts w:ascii="Cambria Math" w:hAnsi="Cambria Math" w:cs="Arial"/>
              </w:rPr>
              <m:t>3</m:t>
            </m:r>
          </m:sup>
        </m:sSup>
        <m:r>
          <w:rPr>
            <w:rFonts w:ascii="Cambria Math" w:hAnsi="Cambria Math" w:cs="Arial"/>
          </w:rPr>
          <m:t>/h</m:t>
        </m:r>
      </m:oMath>
    </w:p>
    <w:p w14:paraId="35DC515E" w14:textId="25453777" w:rsidR="00B7569B" w:rsidRPr="005B44BD" w:rsidRDefault="00B7569B" w:rsidP="00B7569B">
      <w:pPr>
        <w:pStyle w:val="ListParagraph"/>
        <w:numPr>
          <w:ilvl w:val="1"/>
          <w:numId w:val="16"/>
        </w:numPr>
        <w:rPr>
          <w:rFonts w:ascii="Arial" w:hAnsi="Arial" w:cs="Arial"/>
        </w:rPr>
      </w:pPr>
      <w:r w:rsidRPr="005B44BD">
        <w:rPr>
          <w:rFonts w:ascii="Arial" w:eastAsia="Times New Roman" w:hAnsi="Arial" w:cs="Arial"/>
          <w:kern w:val="0"/>
          <w:lang w:eastAsia="en-GB"/>
          <w14:ligatures w14:val="none"/>
        </w:rPr>
        <w:t>WC extract</w:t>
      </w:r>
      <w:r w:rsidRPr="005B44BD">
        <w:rPr>
          <w:rFonts w:ascii="Arial" w:eastAsia="Times New Roman" w:hAnsi="Arial" w:cs="Arial"/>
          <w:kern w:val="0"/>
          <w:sz w:val="24"/>
          <w:szCs w:val="24"/>
          <w:lang w:eastAsia="en-GB"/>
          <w14:ligatures w14:val="none"/>
        </w:rPr>
        <w:t xml:space="preserve">: </w:t>
      </w:r>
      <m:oMath>
        <m:r>
          <w:rPr>
            <w:rFonts w:ascii="Cambria Math" w:eastAsia="Times New Roman" w:hAnsi="Cambria Math" w:cs="Arial"/>
            <w:kern w:val="0"/>
            <w:lang w:eastAsia="en-GB"/>
            <w14:ligatures w14:val="none"/>
          </w:rPr>
          <m:t>20</m:t>
        </m:r>
        <m:sSup>
          <m:sSupPr>
            <m:ctrlPr>
              <w:rPr>
                <w:rFonts w:ascii="Cambria Math" w:eastAsia="Times New Roman" w:hAnsi="Cambria Math" w:cs="Arial"/>
                <w:kern w:val="0"/>
                <w:lang w:eastAsia="en-GB"/>
                <w14:ligatures w14:val="none"/>
              </w:rPr>
            </m:ctrlPr>
          </m:sSupPr>
          <m:e>
            <m:r>
              <w:rPr>
                <w:rFonts w:ascii="Cambria Math" w:eastAsia="Times New Roman" w:hAnsi="Cambria Math" w:cs="Arial"/>
                <w:kern w:val="0"/>
                <w:lang w:eastAsia="en-GB"/>
                <w14:ligatures w14:val="none"/>
              </w:rPr>
              <m:t>m</m:t>
            </m:r>
          </m:e>
          <m:sup>
            <m:r>
              <w:rPr>
                <w:rFonts w:ascii="Cambria Math" w:eastAsia="Times New Roman" w:hAnsi="Cambria Math" w:cs="Arial"/>
                <w:kern w:val="0"/>
                <w:lang w:eastAsia="en-GB"/>
                <w14:ligatures w14:val="none"/>
              </w:rPr>
              <m:t>3</m:t>
            </m:r>
          </m:sup>
        </m:sSup>
        <m:r>
          <w:rPr>
            <w:rFonts w:ascii="Cambria Math" w:eastAsia="Times New Roman" w:hAnsi="Cambria Math" w:cs="Arial"/>
            <w:kern w:val="0"/>
            <w:lang w:eastAsia="en-GB"/>
            <w14:ligatures w14:val="none"/>
          </w:rPr>
          <m:t>/h</m:t>
        </m:r>
      </m:oMath>
    </w:p>
    <w:p w14:paraId="23673EBE" w14:textId="7624B3BA" w:rsidR="00B7569B" w:rsidRPr="005B44BD" w:rsidRDefault="00B7569B" w:rsidP="00B7569B">
      <w:pPr>
        <w:pStyle w:val="ListParagraph"/>
        <w:numPr>
          <w:ilvl w:val="0"/>
          <w:numId w:val="16"/>
        </w:numPr>
        <w:rPr>
          <w:rFonts w:ascii="Arial" w:hAnsi="Arial" w:cs="Arial"/>
        </w:rPr>
      </w:pPr>
      <w:r w:rsidRPr="005B44BD">
        <w:rPr>
          <w:rFonts w:ascii="Arial" w:hAnsi="Arial" w:cs="Arial"/>
        </w:rPr>
        <w:t>WHO aligned air quality thresholds</w:t>
      </w:r>
      <w:r w:rsidR="002A0545" w:rsidRPr="005B44BD">
        <w:rPr>
          <w:rFonts w:ascii="Arial" w:hAnsi="Arial" w:cs="Arial"/>
        </w:rPr>
        <w:t>.</w:t>
      </w:r>
    </w:p>
    <w:p w14:paraId="1CF2C15E" w14:textId="5E49DBE5" w:rsidR="00B7569B" w:rsidRPr="005B44BD" w:rsidRDefault="00B7569B" w:rsidP="00B7569B">
      <w:pPr>
        <w:rPr>
          <w:rFonts w:ascii="Arial" w:hAnsi="Arial" w:cs="Arial"/>
          <w:b/>
          <w:bCs/>
        </w:rPr>
      </w:pPr>
      <w:r w:rsidRPr="005B44BD">
        <w:rPr>
          <w:rFonts w:ascii="Arial" w:hAnsi="Arial" w:cs="Arial"/>
          <w:b/>
          <w:bCs/>
        </w:rPr>
        <w:t xml:space="preserve">NZBR Requirement H2: Daylight Standards </w:t>
      </w:r>
    </w:p>
    <w:p w14:paraId="71861C52" w14:textId="2FBD1E90" w:rsidR="00B7569B" w:rsidRPr="005B44BD" w:rsidRDefault="00B7569B" w:rsidP="00B7569B">
      <w:pPr>
        <w:rPr>
          <w:rFonts w:ascii="Arial" w:hAnsi="Arial" w:cs="Arial"/>
        </w:rPr>
      </w:pPr>
      <w:r w:rsidRPr="005B44BD">
        <w:rPr>
          <w:rFonts w:ascii="Arial" w:hAnsi="Arial" w:cs="Arial"/>
        </w:rPr>
        <w:t>Minimum daylight factors:</w:t>
      </w:r>
    </w:p>
    <w:p w14:paraId="0C7D5105" w14:textId="71CC661B" w:rsidR="00B7569B" w:rsidRPr="005B44BD" w:rsidRDefault="00B7569B" w:rsidP="00B7569B">
      <w:pPr>
        <w:pStyle w:val="ListParagraph"/>
        <w:numPr>
          <w:ilvl w:val="0"/>
          <w:numId w:val="17"/>
        </w:numPr>
        <w:rPr>
          <w:rFonts w:ascii="Arial" w:hAnsi="Arial" w:cs="Arial"/>
        </w:rPr>
      </w:pPr>
      <w:r w:rsidRPr="005B44BD">
        <w:rPr>
          <w:rFonts w:ascii="Arial" w:hAnsi="Arial" w:cs="Arial"/>
        </w:rPr>
        <w:t>Living/work areas: 2%</w:t>
      </w:r>
    </w:p>
    <w:p w14:paraId="51EAC12F" w14:textId="2CD49840" w:rsidR="00B7569B" w:rsidRPr="005B44BD" w:rsidRDefault="00B7569B" w:rsidP="00B7569B">
      <w:pPr>
        <w:pStyle w:val="ListParagraph"/>
        <w:numPr>
          <w:ilvl w:val="0"/>
          <w:numId w:val="17"/>
        </w:numPr>
        <w:rPr>
          <w:rFonts w:ascii="Arial" w:hAnsi="Arial" w:cs="Arial"/>
        </w:rPr>
      </w:pPr>
      <w:r w:rsidRPr="005B44BD">
        <w:rPr>
          <w:rFonts w:ascii="Arial" w:hAnsi="Arial" w:cs="Arial"/>
        </w:rPr>
        <w:t>Bedrooms: 1.5%</w:t>
      </w:r>
    </w:p>
    <w:p w14:paraId="55F3A630" w14:textId="77777777" w:rsidR="00B7569B" w:rsidRPr="005B44BD" w:rsidRDefault="00B7569B" w:rsidP="00B7569B">
      <w:pPr>
        <w:rPr>
          <w:rFonts w:ascii="Arial" w:hAnsi="Arial" w:cs="Arial"/>
        </w:rPr>
      </w:pPr>
    </w:p>
    <w:p w14:paraId="4CE1687E" w14:textId="2CB4CD6C" w:rsidR="00707971" w:rsidRPr="005B44BD" w:rsidRDefault="00D2249E" w:rsidP="00BB4E1D">
      <w:pPr>
        <w:pStyle w:val="ListParagraph"/>
        <w:numPr>
          <w:ilvl w:val="0"/>
          <w:numId w:val="4"/>
        </w:numPr>
        <w:rPr>
          <w:rFonts w:ascii="Arial" w:hAnsi="Arial" w:cs="Arial"/>
        </w:rPr>
      </w:pPr>
      <w:r w:rsidRPr="005B44BD">
        <w:rPr>
          <w:rFonts w:ascii="Arial" w:hAnsi="Arial" w:cs="Arial"/>
          <w:b/>
          <w:bCs/>
        </w:rPr>
        <w:t>Resources</w:t>
      </w:r>
    </w:p>
    <w:p w14:paraId="53F3021E" w14:textId="596B8CB7" w:rsidR="00B7569B" w:rsidRPr="005B44BD" w:rsidRDefault="00B7569B" w:rsidP="00B7569B">
      <w:pPr>
        <w:rPr>
          <w:rFonts w:ascii="Arial" w:hAnsi="Arial" w:cs="Arial"/>
        </w:rPr>
      </w:pPr>
      <w:r w:rsidRPr="005B44BD">
        <w:rPr>
          <w:rFonts w:ascii="Arial" w:hAnsi="Arial" w:cs="Arial"/>
        </w:rPr>
        <w:t>Resource efficiency supports the reduction of embodied carbon and also a circular economy.</w:t>
      </w:r>
    </w:p>
    <w:p w14:paraId="02CEB6C2" w14:textId="71C72654" w:rsidR="00B7569B" w:rsidRPr="005B44BD" w:rsidRDefault="00B7569B" w:rsidP="00B7569B">
      <w:pPr>
        <w:rPr>
          <w:rFonts w:ascii="Arial" w:hAnsi="Arial" w:cs="Arial"/>
          <w:b/>
          <w:bCs/>
        </w:rPr>
      </w:pPr>
      <w:r w:rsidRPr="005B44BD">
        <w:rPr>
          <w:rFonts w:ascii="Arial" w:hAnsi="Arial" w:cs="Arial"/>
          <w:b/>
          <w:bCs/>
        </w:rPr>
        <w:t>NZBR Requirement R1: Responsible Sourcing of Materials</w:t>
      </w:r>
    </w:p>
    <w:p w14:paraId="72DB5E5A" w14:textId="16F7E1EE" w:rsidR="00B7569B" w:rsidRPr="005B44BD" w:rsidRDefault="002A0545" w:rsidP="002A0545">
      <w:pPr>
        <w:pStyle w:val="ListParagraph"/>
        <w:numPr>
          <w:ilvl w:val="0"/>
          <w:numId w:val="19"/>
        </w:numPr>
        <w:rPr>
          <w:rFonts w:ascii="Arial" w:hAnsi="Arial" w:cs="Arial"/>
        </w:rPr>
      </w:pPr>
      <w:r w:rsidRPr="005B44BD">
        <w:rPr>
          <w:rFonts w:ascii="Arial" w:hAnsi="Arial" w:cs="Arial"/>
        </w:rPr>
        <w:t>All timber FSC/PEFC certified (certifications that guarantee forest products come from sustainably managed forests).</w:t>
      </w:r>
    </w:p>
    <w:p w14:paraId="13A62B58" w14:textId="3541FEF4" w:rsidR="002A0545" w:rsidRPr="005B44BD" w:rsidRDefault="002A0545" w:rsidP="002A0545">
      <w:pPr>
        <w:pStyle w:val="ListParagraph"/>
        <w:numPr>
          <w:ilvl w:val="0"/>
          <w:numId w:val="19"/>
        </w:numPr>
        <w:rPr>
          <w:rFonts w:ascii="Arial" w:hAnsi="Arial" w:cs="Arial"/>
        </w:rPr>
      </w:pPr>
      <w:r w:rsidRPr="005B44BD">
        <w:rPr>
          <w:rFonts w:ascii="Arial" w:hAnsi="Arial" w:cs="Arial"/>
        </w:rPr>
        <w:t xml:space="preserve">Minimum of 50% material value must </w:t>
      </w:r>
      <w:r w:rsidR="000A4051" w:rsidRPr="005B44BD">
        <w:rPr>
          <w:rFonts w:ascii="Arial" w:hAnsi="Arial" w:cs="Arial"/>
        </w:rPr>
        <w:t>achieve a responsible sourcing certification (e.g.</w:t>
      </w:r>
      <w:r w:rsidRPr="005B44BD">
        <w:rPr>
          <w:rFonts w:ascii="Arial" w:hAnsi="Arial" w:cs="Arial"/>
        </w:rPr>
        <w:t xml:space="preserve"> BES 6001 or equivalent</w:t>
      </w:r>
      <w:r w:rsidR="000A4051" w:rsidRPr="005B44BD">
        <w:rPr>
          <w:rFonts w:ascii="Arial" w:hAnsi="Arial" w:cs="Arial"/>
        </w:rPr>
        <w:t>)</w:t>
      </w:r>
      <w:r w:rsidRPr="005B44BD">
        <w:rPr>
          <w:rFonts w:ascii="Arial" w:hAnsi="Arial" w:cs="Arial"/>
        </w:rPr>
        <w:t xml:space="preserve">. </w:t>
      </w:r>
    </w:p>
    <w:p w14:paraId="75CA0AA6" w14:textId="6D79FAF3" w:rsidR="000A4051" w:rsidRPr="005B44BD" w:rsidRDefault="000A4051" w:rsidP="002A0545">
      <w:pPr>
        <w:pStyle w:val="ListParagraph"/>
        <w:numPr>
          <w:ilvl w:val="0"/>
          <w:numId w:val="19"/>
        </w:numPr>
        <w:rPr>
          <w:rFonts w:ascii="Arial" w:hAnsi="Arial" w:cs="Arial"/>
        </w:rPr>
      </w:pPr>
      <w:r w:rsidRPr="005B44BD">
        <w:rPr>
          <w:rFonts w:ascii="Arial" w:hAnsi="Arial" w:cs="Arial"/>
        </w:rPr>
        <w:t>Stone, aggregates, metals, and concrete must be sourced from suppliers providing Environmental Product Declarations (EPDs).</w:t>
      </w:r>
    </w:p>
    <w:p w14:paraId="0F2BC0AF" w14:textId="3AF873C7" w:rsidR="002A0545" w:rsidRPr="005B44BD" w:rsidRDefault="002A0545" w:rsidP="002A0545">
      <w:pPr>
        <w:rPr>
          <w:rFonts w:ascii="Arial" w:hAnsi="Arial" w:cs="Arial"/>
          <w:b/>
          <w:bCs/>
        </w:rPr>
      </w:pPr>
      <w:r w:rsidRPr="005B44BD">
        <w:rPr>
          <w:rFonts w:ascii="Arial" w:hAnsi="Arial" w:cs="Arial"/>
          <w:b/>
          <w:bCs/>
        </w:rPr>
        <w:t>NZBR Requirement R2: Circularity and Material Efficiency</w:t>
      </w:r>
    </w:p>
    <w:p w14:paraId="555BB94D" w14:textId="13687680" w:rsidR="002A0545" w:rsidRPr="005B44BD" w:rsidRDefault="002A0545" w:rsidP="002A0545">
      <w:pPr>
        <w:rPr>
          <w:rFonts w:ascii="Arial" w:hAnsi="Arial" w:cs="Arial"/>
        </w:rPr>
      </w:pPr>
      <w:r w:rsidRPr="005B44BD">
        <w:rPr>
          <w:rFonts w:ascii="Arial" w:hAnsi="Arial" w:cs="Arial"/>
        </w:rPr>
        <w:t>Buildings must:</w:t>
      </w:r>
    </w:p>
    <w:p w14:paraId="182741CC" w14:textId="3DB01642" w:rsidR="002A0545" w:rsidRPr="005B44BD" w:rsidRDefault="002A0545" w:rsidP="002A0545">
      <w:pPr>
        <w:pStyle w:val="ListParagraph"/>
        <w:numPr>
          <w:ilvl w:val="0"/>
          <w:numId w:val="20"/>
        </w:numPr>
        <w:rPr>
          <w:rFonts w:ascii="Arial" w:hAnsi="Arial" w:cs="Arial"/>
        </w:rPr>
      </w:pPr>
      <w:r w:rsidRPr="005B44BD">
        <w:rPr>
          <w:rFonts w:ascii="Arial" w:hAnsi="Arial" w:cs="Arial"/>
        </w:rPr>
        <w:t>Provide clear disassembly instructions.</w:t>
      </w:r>
    </w:p>
    <w:p w14:paraId="2BCE14AB" w14:textId="16CAA8FE" w:rsidR="002A0545" w:rsidRPr="005B44BD" w:rsidRDefault="002A0545" w:rsidP="002A0545">
      <w:pPr>
        <w:pStyle w:val="ListParagraph"/>
        <w:numPr>
          <w:ilvl w:val="0"/>
          <w:numId w:val="20"/>
        </w:numPr>
        <w:rPr>
          <w:rFonts w:ascii="Arial" w:hAnsi="Arial" w:cs="Arial"/>
        </w:rPr>
      </w:pPr>
      <w:r w:rsidRPr="005B44BD">
        <w:rPr>
          <w:rFonts w:ascii="Arial" w:hAnsi="Arial" w:cs="Arial"/>
        </w:rPr>
        <w:t>Incorporate modular or reusable components where possible.</w:t>
      </w:r>
    </w:p>
    <w:p w14:paraId="58D56204" w14:textId="6FA44788" w:rsidR="000A4051" w:rsidRPr="005B44BD" w:rsidRDefault="000A4051" w:rsidP="002A0545">
      <w:pPr>
        <w:pStyle w:val="ListParagraph"/>
        <w:numPr>
          <w:ilvl w:val="0"/>
          <w:numId w:val="20"/>
        </w:numPr>
        <w:rPr>
          <w:rFonts w:ascii="Arial" w:hAnsi="Arial" w:cs="Arial"/>
        </w:rPr>
      </w:pPr>
      <w:r w:rsidRPr="005B44BD">
        <w:rPr>
          <w:rFonts w:ascii="Arial" w:hAnsi="Arial" w:cs="Arial"/>
        </w:rPr>
        <w:t>At least 15% of materials (by volume) used in construction must be reclaimed, recycled, or reused products (e.g., reclaimed timber, recycled aggregate, remanufactured steel).</w:t>
      </w:r>
    </w:p>
    <w:p w14:paraId="58A4DDC2" w14:textId="5D939932" w:rsidR="000A4051" w:rsidRPr="005B44BD" w:rsidRDefault="000A4051" w:rsidP="000A4051">
      <w:pPr>
        <w:rPr>
          <w:rFonts w:ascii="Arial" w:hAnsi="Arial" w:cs="Arial"/>
          <w:b/>
          <w:bCs/>
        </w:rPr>
      </w:pPr>
      <w:r w:rsidRPr="005B44BD">
        <w:rPr>
          <w:rFonts w:ascii="Arial" w:hAnsi="Arial" w:cs="Arial"/>
          <w:b/>
          <w:bCs/>
        </w:rPr>
        <w:t>NZBR Requirement R3: Lifecycle Resource Assessment</w:t>
      </w:r>
    </w:p>
    <w:p w14:paraId="11E8480B" w14:textId="37F70DA4" w:rsidR="000A4051" w:rsidRPr="005B44BD" w:rsidRDefault="000A4051" w:rsidP="000A4051">
      <w:pPr>
        <w:rPr>
          <w:rFonts w:ascii="Arial" w:hAnsi="Arial" w:cs="Arial"/>
        </w:rPr>
      </w:pPr>
      <w:r w:rsidRPr="005B44BD">
        <w:rPr>
          <w:rFonts w:ascii="Arial" w:hAnsi="Arial" w:cs="Arial"/>
        </w:rPr>
        <w:t xml:space="preserve">A whole-life resource assessment must be conducted to ensure that materials are selected based on there long-term environmental performance rather than just upfront costs. </w:t>
      </w:r>
    </w:p>
    <w:p w14:paraId="0B706B56" w14:textId="0972835F" w:rsidR="000A4051" w:rsidRPr="005B44BD" w:rsidRDefault="000A4051" w:rsidP="000A4051">
      <w:pPr>
        <w:pStyle w:val="ListParagraph"/>
        <w:numPr>
          <w:ilvl w:val="0"/>
          <w:numId w:val="21"/>
        </w:numPr>
        <w:rPr>
          <w:rFonts w:ascii="Arial" w:hAnsi="Arial" w:cs="Arial"/>
        </w:rPr>
      </w:pPr>
      <w:r w:rsidRPr="005B44BD">
        <w:rPr>
          <w:rFonts w:ascii="Arial" w:hAnsi="Arial" w:cs="Arial"/>
        </w:rPr>
        <w:t>Material choices must be justified based on whole-life environmental performance, adaptability, and durability.</w:t>
      </w:r>
    </w:p>
    <w:p w14:paraId="2C4CFC3C" w14:textId="0CC37C21" w:rsidR="000A4051" w:rsidRPr="005B44BD" w:rsidRDefault="000A4051" w:rsidP="000A4051">
      <w:pPr>
        <w:pStyle w:val="ListParagraph"/>
        <w:numPr>
          <w:ilvl w:val="0"/>
          <w:numId w:val="21"/>
        </w:numPr>
        <w:rPr>
          <w:rFonts w:ascii="Arial" w:hAnsi="Arial" w:cs="Arial"/>
        </w:rPr>
      </w:pPr>
      <w:r w:rsidRPr="005B44BD">
        <w:rPr>
          <w:rFonts w:ascii="Arial" w:hAnsi="Arial" w:cs="Arial"/>
        </w:rPr>
        <w:t>Lifecycle assessments (LCAs) must be completed at design, pre-construction, and post-construction.</w:t>
      </w:r>
    </w:p>
    <w:p w14:paraId="692B09A0" w14:textId="77777777" w:rsidR="000A4051" w:rsidRPr="005B44BD" w:rsidRDefault="000A4051" w:rsidP="000A4051">
      <w:pPr>
        <w:rPr>
          <w:rFonts w:ascii="Arial" w:hAnsi="Arial" w:cs="Arial"/>
        </w:rPr>
      </w:pPr>
    </w:p>
    <w:p w14:paraId="4C42C472" w14:textId="127823F3" w:rsidR="00D2249E" w:rsidRPr="005B44BD" w:rsidRDefault="000A4051" w:rsidP="00BB4E1D">
      <w:pPr>
        <w:pStyle w:val="ListParagraph"/>
        <w:numPr>
          <w:ilvl w:val="0"/>
          <w:numId w:val="4"/>
        </w:numPr>
        <w:rPr>
          <w:rFonts w:ascii="Arial" w:hAnsi="Arial" w:cs="Arial"/>
        </w:rPr>
      </w:pPr>
      <w:r w:rsidRPr="005B44BD">
        <w:rPr>
          <w:rFonts w:ascii="Arial" w:hAnsi="Arial" w:cs="Arial"/>
          <w:b/>
          <w:bCs/>
        </w:rPr>
        <w:t xml:space="preserve">Climate Resilience </w:t>
      </w:r>
    </w:p>
    <w:p w14:paraId="6BE6AA8A" w14:textId="6FD7C0ED" w:rsidR="000A4051" w:rsidRPr="005B44BD" w:rsidRDefault="000A4051" w:rsidP="000A4051">
      <w:pPr>
        <w:rPr>
          <w:rFonts w:ascii="Arial" w:hAnsi="Arial" w:cs="Arial"/>
        </w:rPr>
      </w:pPr>
      <w:r w:rsidRPr="005B44BD">
        <w:rPr>
          <w:rFonts w:ascii="Arial" w:hAnsi="Arial" w:cs="Arial"/>
        </w:rPr>
        <w:lastRenderedPageBreak/>
        <w:t xml:space="preserve">Buildings must be designed and constructed for future climate conditions. </w:t>
      </w:r>
    </w:p>
    <w:p w14:paraId="05D164A4" w14:textId="24DADF7E" w:rsidR="009C18AC" w:rsidRPr="009C18AC" w:rsidRDefault="009C18AC" w:rsidP="009C18AC">
      <w:pPr>
        <w:rPr>
          <w:rFonts w:ascii="Arial" w:hAnsi="Arial" w:cs="Arial"/>
          <w:b/>
          <w:bCs/>
        </w:rPr>
      </w:pPr>
      <w:r w:rsidRPr="009C18AC">
        <w:rPr>
          <w:rFonts w:ascii="Arial" w:hAnsi="Arial" w:cs="Arial"/>
          <w:b/>
          <w:bCs/>
        </w:rPr>
        <w:t xml:space="preserve">NZBR Requirement </w:t>
      </w:r>
      <w:r w:rsidRPr="005B44BD">
        <w:rPr>
          <w:rFonts w:ascii="Arial" w:hAnsi="Arial" w:cs="Arial"/>
          <w:b/>
          <w:bCs/>
        </w:rPr>
        <w:t>CR</w:t>
      </w:r>
      <w:r w:rsidRPr="009C18AC">
        <w:rPr>
          <w:rFonts w:ascii="Arial" w:hAnsi="Arial" w:cs="Arial"/>
          <w:b/>
          <w:bCs/>
        </w:rPr>
        <w:t>1: Climate Resilience Assessment</w:t>
      </w:r>
      <w:r w:rsidRPr="005B44BD">
        <w:rPr>
          <w:rFonts w:ascii="Arial" w:hAnsi="Arial" w:cs="Arial"/>
          <w:b/>
          <w:bCs/>
        </w:rPr>
        <w:t>s</w:t>
      </w:r>
    </w:p>
    <w:p w14:paraId="4D0EA1F2" w14:textId="5B211B92" w:rsidR="009C18AC" w:rsidRPr="009C18AC" w:rsidRDefault="009C18AC" w:rsidP="009C18AC">
      <w:pPr>
        <w:rPr>
          <w:rFonts w:ascii="Arial" w:hAnsi="Arial" w:cs="Arial"/>
        </w:rPr>
      </w:pPr>
      <w:r w:rsidRPr="009C18AC">
        <w:rPr>
          <w:rFonts w:ascii="Arial" w:hAnsi="Arial" w:cs="Arial"/>
        </w:rPr>
        <w:t>Assessment</w:t>
      </w:r>
      <w:r w:rsidRPr="005B44BD">
        <w:rPr>
          <w:rFonts w:ascii="Arial" w:hAnsi="Arial" w:cs="Arial"/>
        </w:rPr>
        <w:t xml:space="preserve">s </w:t>
      </w:r>
      <w:r w:rsidRPr="009C18AC">
        <w:rPr>
          <w:rFonts w:ascii="Arial" w:hAnsi="Arial" w:cs="Arial"/>
        </w:rPr>
        <w:t>must evaluate:</w:t>
      </w:r>
    </w:p>
    <w:p w14:paraId="3585AECF" w14:textId="70DAF7B2" w:rsidR="009C18AC" w:rsidRPr="009C18AC" w:rsidRDefault="009C18AC" w:rsidP="009C18AC">
      <w:pPr>
        <w:numPr>
          <w:ilvl w:val="0"/>
          <w:numId w:val="22"/>
        </w:numPr>
        <w:rPr>
          <w:rFonts w:ascii="Arial" w:hAnsi="Arial" w:cs="Arial"/>
        </w:rPr>
      </w:pPr>
      <w:r w:rsidRPr="009C18AC">
        <w:rPr>
          <w:rFonts w:ascii="Arial" w:hAnsi="Arial" w:cs="Arial"/>
        </w:rPr>
        <w:t>Flooding and water stress</w:t>
      </w:r>
      <w:r w:rsidRPr="005B44BD">
        <w:rPr>
          <w:rFonts w:ascii="Arial" w:hAnsi="Arial" w:cs="Arial"/>
        </w:rPr>
        <w:t>.</w:t>
      </w:r>
    </w:p>
    <w:p w14:paraId="64900587" w14:textId="1B5D604D" w:rsidR="009C18AC" w:rsidRPr="009C18AC" w:rsidRDefault="009C18AC" w:rsidP="009C18AC">
      <w:pPr>
        <w:numPr>
          <w:ilvl w:val="0"/>
          <w:numId w:val="22"/>
        </w:numPr>
        <w:rPr>
          <w:rFonts w:ascii="Arial" w:hAnsi="Arial" w:cs="Arial"/>
        </w:rPr>
      </w:pPr>
      <w:r w:rsidRPr="009C18AC">
        <w:rPr>
          <w:rFonts w:ascii="Arial" w:hAnsi="Arial" w:cs="Arial"/>
        </w:rPr>
        <w:t>Material durability under extreme weather</w:t>
      </w:r>
      <w:r w:rsidRPr="005B44BD">
        <w:rPr>
          <w:rFonts w:ascii="Arial" w:hAnsi="Arial" w:cs="Arial"/>
        </w:rPr>
        <w:t>.</w:t>
      </w:r>
    </w:p>
    <w:p w14:paraId="4F832B5C" w14:textId="77777777" w:rsidR="009C18AC" w:rsidRPr="005B44BD" w:rsidRDefault="009C18AC" w:rsidP="000A4051">
      <w:pPr>
        <w:rPr>
          <w:rFonts w:ascii="Arial" w:hAnsi="Arial" w:cs="Arial"/>
        </w:rPr>
      </w:pPr>
    </w:p>
    <w:p w14:paraId="374E38A6" w14:textId="24C7954C" w:rsidR="000A4051" w:rsidRPr="005B44BD" w:rsidRDefault="000A4051" w:rsidP="00BB4E1D">
      <w:pPr>
        <w:pStyle w:val="ListParagraph"/>
        <w:numPr>
          <w:ilvl w:val="0"/>
          <w:numId w:val="4"/>
        </w:numPr>
        <w:rPr>
          <w:rFonts w:ascii="Arial" w:hAnsi="Arial" w:cs="Arial"/>
        </w:rPr>
      </w:pPr>
      <w:r w:rsidRPr="005B44BD">
        <w:rPr>
          <w:rFonts w:ascii="Arial" w:hAnsi="Arial" w:cs="Arial"/>
          <w:b/>
          <w:bCs/>
        </w:rPr>
        <w:t>Land Use</w:t>
      </w:r>
    </w:p>
    <w:p w14:paraId="50BCCE18" w14:textId="61BCCE39" w:rsidR="007479E8" w:rsidRPr="005B44BD" w:rsidRDefault="007479E8" w:rsidP="009C18AC">
      <w:pPr>
        <w:rPr>
          <w:rFonts w:ascii="Arial" w:hAnsi="Arial" w:cs="Arial"/>
        </w:rPr>
      </w:pPr>
      <w:r w:rsidRPr="005B44BD">
        <w:rPr>
          <w:rFonts w:ascii="Arial" w:hAnsi="Arial" w:cs="Arial"/>
        </w:rPr>
        <w:t xml:space="preserve">Ecological improvement is a key sustainability priority. </w:t>
      </w:r>
      <w:r w:rsidR="00A653AB" w:rsidRPr="005B44BD">
        <w:rPr>
          <w:rFonts w:ascii="Arial" w:hAnsi="Arial" w:cs="Arial"/>
        </w:rPr>
        <w:t>Effective land use planning and ecological enhancement are essential components of a Net Zero development. In addition to biodiversity considerations, land use decisions influence carbon footprints, surface water management, climate resilience, and the overall capacity of a site to support a sustainable development.</w:t>
      </w:r>
    </w:p>
    <w:p w14:paraId="17272F81" w14:textId="6D4B6264" w:rsidR="007479E8" w:rsidRPr="005B44BD" w:rsidRDefault="007479E8" w:rsidP="009C18AC">
      <w:pPr>
        <w:rPr>
          <w:rFonts w:ascii="Arial" w:hAnsi="Arial" w:cs="Arial"/>
          <w:b/>
          <w:bCs/>
        </w:rPr>
      </w:pPr>
      <w:r w:rsidRPr="005B44BD">
        <w:rPr>
          <w:rFonts w:ascii="Arial" w:hAnsi="Arial" w:cs="Arial"/>
          <w:b/>
          <w:bCs/>
        </w:rPr>
        <w:t>NZBR Requirement L1: Biodiversity Net Gain</w:t>
      </w:r>
    </w:p>
    <w:p w14:paraId="4152DFDE" w14:textId="23632682" w:rsidR="007479E8" w:rsidRPr="005B44BD" w:rsidRDefault="007479E8" w:rsidP="009C18AC">
      <w:pPr>
        <w:rPr>
          <w:rFonts w:ascii="Arial" w:hAnsi="Arial" w:cs="Arial"/>
        </w:rPr>
      </w:pPr>
      <w:r w:rsidRPr="005B44BD">
        <w:rPr>
          <w:rFonts w:ascii="Arial" w:hAnsi="Arial" w:cs="Arial"/>
        </w:rPr>
        <w:t xml:space="preserve">All developments must achieve a minimum of 20% biodiversity net gain using DEFRA’s biodiversity metric. </w:t>
      </w:r>
    </w:p>
    <w:p w14:paraId="119E8BC4" w14:textId="3AA5C2B5" w:rsidR="007479E8" w:rsidRPr="007479E8" w:rsidRDefault="007479E8" w:rsidP="007479E8">
      <w:pPr>
        <w:rPr>
          <w:rFonts w:ascii="Arial" w:hAnsi="Arial" w:cs="Arial"/>
          <w:b/>
          <w:bCs/>
        </w:rPr>
      </w:pPr>
      <w:r w:rsidRPr="007479E8">
        <w:rPr>
          <w:rFonts w:ascii="Arial" w:hAnsi="Arial" w:cs="Arial"/>
          <w:b/>
          <w:bCs/>
        </w:rPr>
        <w:t>NZBR Requirement L2: Sustainable Land Use and Site Optimisation</w:t>
      </w:r>
    </w:p>
    <w:p w14:paraId="0A64A22B" w14:textId="753F8466" w:rsidR="007479E8" w:rsidRPr="005B44BD" w:rsidRDefault="007479E8" w:rsidP="007479E8">
      <w:pPr>
        <w:rPr>
          <w:rFonts w:ascii="Arial" w:hAnsi="Arial" w:cs="Arial"/>
        </w:rPr>
      </w:pPr>
      <w:r w:rsidRPr="007479E8">
        <w:rPr>
          <w:rFonts w:ascii="Arial" w:hAnsi="Arial" w:cs="Arial"/>
        </w:rPr>
        <w:t>Projects must demonstrate that land has been used efficiently and responsibly,</w:t>
      </w:r>
      <w:r w:rsidRPr="005B44BD">
        <w:rPr>
          <w:rFonts w:ascii="Arial" w:hAnsi="Arial" w:cs="Arial"/>
        </w:rPr>
        <w:t xml:space="preserve"> Requirements include:</w:t>
      </w:r>
    </w:p>
    <w:p w14:paraId="1432D96C" w14:textId="77764BA6" w:rsidR="007479E8" w:rsidRPr="005B44BD" w:rsidRDefault="007479E8" w:rsidP="007479E8">
      <w:pPr>
        <w:pStyle w:val="ListParagraph"/>
        <w:numPr>
          <w:ilvl w:val="0"/>
          <w:numId w:val="23"/>
        </w:numPr>
        <w:rPr>
          <w:rFonts w:ascii="Arial" w:hAnsi="Arial" w:cs="Arial"/>
        </w:rPr>
      </w:pPr>
      <w:r w:rsidRPr="005B44BD">
        <w:rPr>
          <w:rFonts w:ascii="Arial" w:hAnsi="Arial" w:cs="Arial"/>
        </w:rPr>
        <w:t xml:space="preserve">Prioritising brownfield sites over greenfield where feasible, in line with UKGBC sustainable land use principles. </w:t>
      </w:r>
    </w:p>
    <w:p w14:paraId="2E6B0414" w14:textId="730CBBEB" w:rsidR="007479E8" w:rsidRPr="005B44BD" w:rsidRDefault="007479E8" w:rsidP="007479E8">
      <w:pPr>
        <w:pStyle w:val="ListParagraph"/>
        <w:numPr>
          <w:ilvl w:val="0"/>
          <w:numId w:val="23"/>
        </w:numPr>
        <w:rPr>
          <w:rFonts w:ascii="Arial" w:hAnsi="Arial" w:cs="Arial"/>
        </w:rPr>
      </w:pPr>
      <w:r w:rsidRPr="005B44BD">
        <w:rPr>
          <w:rFonts w:ascii="Arial" w:hAnsi="Arial" w:cs="Arial"/>
        </w:rPr>
        <w:t>Avoiding development on high</w:t>
      </w:r>
      <w:r w:rsidRPr="005B44BD">
        <w:rPr>
          <w:rFonts w:ascii="Arial" w:hAnsi="Arial" w:cs="Arial"/>
        </w:rPr>
        <w:noBreakHyphen/>
        <w:t>value habitats, peatlands, or areas critical for species migration.</w:t>
      </w:r>
    </w:p>
    <w:p w14:paraId="0538F23F" w14:textId="13A7ED9D" w:rsidR="007479E8" w:rsidRPr="005B44BD" w:rsidRDefault="007479E8" w:rsidP="007479E8">
      <w:pPr>
        <w:pStyle w:val="ListParagraph"/>
        <w:numPr>
          <w:ilvl w:val="0"/>
          <w:numId w:val="23"/>
        </w:numPr>
        <w:rPr>
          <w:rFonts w:ascii="Arial" w:hAnsi="Arial" w:cs="Arial"/>
        </w:rPr>
      </w:pPr>
      <w:r w:rsidRPr="005B44BD">
        <w:rPr>
          <w:rFonts w:ascii="Arial" w:hAnsi="Arial" w:cs="Arial"/>
        </w:rPr>
        <w:t>Conducting a Soil Resource Survey and retaining high</w:t>
      </w:r>
      <w:r w:rsidRPr="005B44BD">
        <w:rPr>
          <w:rFonts w:ascii="Arial" w:hAnsi="Arial" w:cs="Arial"/>
        </w:rPr>
        <w:noBreakHyphen/>
        <w:t>quality topsoil for reuse on-site.</w:t>
      </w:r>
    </w:p>
    <w:p w14:paraId="0CC6614B" w14:textId="2C47CA81" w:rsidR="007479E8" w:rsidRPr="005B44BD" w:rsidRDefault="007479E8" w:rsidP="007479E8">
      <w:pPr>
        <w:pStyle w:val="ListParagraph"/>
        <w:numPr>
          <w:ilvl w:val="0"/>
          <w:numId w:val="23"/>
        </w:numPr>
        <w:rPr>
          <w:rFonts w:ascii="Arial" w:hAnsi="Arial" w:cs="Arial"/>
        </w:rPr>
      </w:pPr>
      <w:r w:rsidRPr="005B44BD">
        <w:rPr>
          <w:rFonts w:ascii="Arial" w:hAnsi="Arial" w:cs="Arial"/>
        </w:rPr>
        <w:t xml:space="preserve">Integrating multifunctional green infrastructure—including trees, hedgerows, wetlands, and permeable landscapes—to support ecosystem services. </w:t>
      </w:r>
    </w:p>
    <w:p w14:paraId="004EFF23" w14:textId="17B32A1A" w:rsidR="00A653AB" w:rsidRPr="00A653AB" w:rsidRDefault="00A653AB" w:rsidP="00A653AB">
      <w:pPr>
        <w:rPr>
          <w:rFonts w:ascii="Arial" w:hAnsi="Arial" w:cs="Arial"/>
          <w:b/>
          <w:bCs/>
        </w:rPr>
      </w:pPr>
      <w:r w:rsidRPr="00A653AB">
        <w:rPr>
          <w:rFonts w:ascii="Arial" w:hAnsi="Arial" w:cs="Arial"/>
          <w:b/>
          <w:bCs/>
        </w:rPr>
        <w:t>NZBR Requirement L</w:t>
      </w:r>
      <w:r w:rsidRPr="005B44BD">
        <w:rPr>
          <w:rFonts w:ascii="Arial" w:hAnsi="Arial" w:cs="Arial"/>
          <w:b/>
          <w:bCs/>
        </w:rPr>
        <w:t>3</w:t>
      </w:r>
      <w:r w:rsidRPr="00A653AB">
        <w:rPr>
          <w:rFonts w:ascii="Arial" w:hAnsi="Arial" w:cs="Arial"/>
          <w:b/>
          <w:bCs/>
        </w:rPr>
        <w:t>: Ecological Design Integration</w:t>
      </w:r>
    </w:p>
    <w:p w14:paraId="719E8BBF" w14:textId="77777777" w:rsidR="00A653AB" w:rsidRPr="00A653AB" w:rsidRDefault="00A653AB" w:rsidP="00A653AB">
      <w:pPr>
        <w:rPr>
          <w:rFonts w:ascii="Arial" w:hAnsi="Arial" w:cs="Arial"/>
        </w:rPr>
      </w:pPr>
      <w:r w:rsidRPr="00A653AB">
        <w:rPr>
          <w:rFonts w:ascii="Arial" w:hAnsi="Arial" w:cs="Arial"/>
        </w:rPr>
        <w:t>Ecological features must be incorporated into design from the earliest stages. Required measures include:</w:t>
      </w:r>
    </w:p>
    <w:p w14:paraId="6A641AC4" w14:textId="5842B228" w:rsidR="00A653AB" w:rsidRPr="00A653AB" w:rsidRDefault="00A653AB" w:rsidP="00A653AB">
      <w:pPr>
        <w:numPr>
          <w:ilvl w:val="0"/>
          <w:numId w:val="24"/>
        </w:numPr>
        <w:rPr>
          <w:rFonts w:ascii="Arial" w:hAnsi="Arial" w:cs="Arial"/>
        </w:rPr>
      </w:pPr>
      <w:r w:rsidRPr="00A653AB">
        <w:rPr>
          <w:rFonts w:ascii="Arial" w:hAnsi="Arial" w:cs="Arial"/>
        </w:rPr>
        <w:t>Native planting schemes that support pollinators and local biodiversity</w:t>
      </w:r>
      <w:r w:rsidRPr="005B44BD">
        <w:rPr>
          <w:rFonts w:ascii="Arial" w:hAnsi="Arial" w:cs="Arial"/>
        </w:rPr>
        <w:t>.</w:t>
      </w:r>
    </w:p>
    <w:p w14:paraId="1D63CD83" w14:textId="3586B43C" w:rsidR="00A653AB" w:rsidRPr="005B44BD" w:rsidRDefault="00A653AB" w:rsidP="00A653AB">
      <w:pPr>
        <w:numPr>
          <w:ilvl w:val="0"/>
          <w:numId w:val="24"/>
        </w:numPr>
        <w:rPr>
          <w:rFonts w:ascii="Arial" w:hAnsi="Arial" w:cs="Arial"/>
        </w:rPr>
      </w:pPr>
      <w:r w:rsidRPr="00A653AB">
        <w:rPr>
          <w:rFonts w:ascii="Arial" w:hAnsi="Arial" w:cs="Arial"/>
        </w:rPr>
        <w:t>Wildlife</w:t>
      </w:r>
      <w:r w:rsidRPr="00A653AB">
        <w:rPr>
          <w:rFonts w:ascii="Arial" w:hAnsi="Arial" w:cs="Arial"/>
        </w:rPr>
        <w:noBreakHyphen/>
        <w:t xml:space="preserve">supporting features such as bat/bird </w:t>
      </w:r>
      <w:r w:rsidRPr="005B44BD">
        <w:rPr>
          <w:rFonts w:ascii="Arial" w:hAnsi="Arial" w:cs="Arial"/>
        </w:rPr>
        <w:t>boxes</w:t>
      </w:r>
      <w:r w:rsidRPr="00A653AB">
        <w:rPr>
          <w:rFonts w:ascii="Arial" w:hAnsi="Arial" w:cs="Arial"/>
        </w:rPr>
        <w:t>, hedgehog corridors, and amphibian habitats</w:t>
      </w:r>
      <w:r w:rsidRPr="005B44BD">
        <w:rPr>
          <w:rFonts w:ascii="Arial" w:hAnsi="Arial" w:cs="Arial"/>
        </w:rPr>
        <w:t xml:space="preserve"> even wildlife crossings where needed. </w:t>
      </w:r>
    </w:p>
    <w:p w14:paraId="43CAE328" w14:textId="4F62D5E6" w:rsidR="00A653AB" w:rsidRPr="00A653AB" w:rsidRDefault="00A653AB" w:rsidP="00A653AB">
      <w:pPr>
        <w:rPr>
          <w:rFonts w:ascii="Arial" w:hAnsi="Arial" w:cs="Arial"/>
          <w:b/>
          <w:bCs/>
        </w:rPr>
      </w:pPr>
      <w:r w:rsidRPr="00A653AB">
        <w:rPr>
          <w:rFonts w:ascii="Arial" w:hAnsi="Arial" w:cs="Arial"/>
          <w:b/>
          <w:bCs/>
        </w:rPr>
        <w:t>NZBR Requirement L4: Land Use Carbon Impact</w:t>
      </w:r>
    </w:p>
    <w:p w14:paraId="59794ED9" w14:textId="77777777" w:rsidR="00A653AB" w:rsidRPr="00A653AB" w:rsidRDefault="00A653AB" w:rsidP="00A653AB">
      <w:pPr>
        <w:rPr>
          <w:rFonts w:ascii="Arial" w:hAnsi="Arial" w:cs="Arial"/>
        </w:rPr>
      </w:pPr>
      <w:r w:rsidRPr="00A653AB">
        <w:rPr>
          <w:rFonts w:ascii="Arial" w:hAnsi="Arial" w:cs="Arial"/>
        </w:rPr>
        <w:t>Land use decisions must consider the carbon implications of both development and long</w:t>
      </w:r>
      <w:r w:rsidRPr="00A653AB">
        <w:rPr>
          <w:rFonts w:ascii="Arial" w:hAnsi="Arial" w:cs="Arial"/>
        </w:rPr>
        <w:noBreakHyphen/>
        <w:t>term land function. Projects must:</w:t>
      </w:r>
    </w:p>
    <w:p w14:paraId="1DD2B918" w14:textId="1DB4CA13" w:rsidR="00A653AB" w:rsidRPr="00A653AB" w:rsidRDefault="00A653AB" w:rsidP="00A653AB">
      <w:pPr>
        <w:numPr>
          <w:ilvl w:val="0"/>
          <w:numId w:val="25"/>
        </w:numPr>
        <w:rPr>
          <w:rFonts w:ascii="Arial" w:hAnsi="Arial" w:cs="Arial"/>
        </w:rPr>
      </w:pPr>
      <w:r w:rsidRPr="00A653AB">
        <w:rPr>
          <w:rFonts w:ascii="Arial" w:hAnsi="Arial" w:cs="Arial"/>
        </w:rPr>
        <w:t>Assess soil carbon impacts, especially for vegetated and peat</w:t>
      </w:r>
      <w:r w:rsidRPr="00A653AB">
        <w:rPr>
          <w:rFonts w:ascii="Arial" w:hAnsi="Arial" w:cs="Arial"/>
        </w:rPr>
        <w:noBreakHyphen/>
        <w:t>influenced soils</w:t>
      </w:r>
      <w:r w:rsidRPr="005B44BD">
        <w:rPr>
          <w:rFonts w:ascii="Arial" w:hAnsi="Arial" w:cs="Arial"/>
        </w:rPr>
        <w:t>.</w:t>
      </w:r>
    </w:p>
    <w:p w14:paraId="1813D7B2" w14:textId="0AC6A7A6" w:rsidR="007479E8" w:rsidRPr="005B44BD" w:rsidRDefault="00A653AB" w:rsidP="009C18AC">
      <w:pPr>
        <w:numPr>
          <w:ilvl w:val="0"/>
          <w:numId w:val="25"/>
        </w:numPr>
        <w:rPr>
          <w:rFonts w:ascii="Arial" w:hAnsi="Arial" w:cs="Arial"/>
        </w:rPr>
      </w:pPr>
      <w:r w:rsidRPr="00A653AB">
        <w:rPr>
          <w:rFonts w:ascii="Arial" w:hAnsi="Arial" w:cs="Arial"/>
        </w:rPr>
        <w:t>Avoid practices that lead to unnecessary soil carbon release</w:t>
      </w:r>
      <w:r w:rsidRPr="005B44BD">
        <w:rPr>
          <w:rFonts w:ascii="Arial" w:hAnsi="Arial" w:cs="Arial"/>
        </w:rPr>
        <w:t>.</w:t>
      </w:r>
    </w:p>
    <w:p w14:paraId="45642F31" w14:textId="77777777" w:rsidR="00760084" w:rsidRPr="005B44BD" w:rsidRDefault="00760084" w:rsidP="00760084">
      <w:pPr>
        <w:rPr>
          <w:rFonts w:ascii="Arial" w:hAnsi="Arial" w:cs="Arial"/>
        </w:rPr>
      </w:pPr>
    </w:p>
    <w:p w14:paraId="6FAAB969" w14:textId="6F0D5714" w:rsidR="00707971" w:rsidRPr="005B44BD" w:rsidRDefault="00D2249E" w:rsidP="00BB4E1D">
      <w:pPr>
        <w:pStyle w:val="ListParagraph"/>
        <w:numPr>
          <w:ilvl w:val="0"/>
          <w:numId w:val="4"/>
        </w:numPr>
        <w:rPr>
          <w:rFonts w:ascii="Arial" w:hAnsi="Arial" w:cs="Arial"/>
        </w:rPr>
      </w:pPr>
      <w:r w:rsidRPr="005B44BD">
        <w:rPr>
          <w:rFonts w:ascii="Arial" w:hAnsi="Arial" w:cs="Arial"/>
          <w:b/>
          <w:bCs/>
        </w:rPr>
        <w:lastRenderedPageBreak/>
        <w:t>Materials</w:t>
      </w:r>
    </w:p>
    <w:p w14:paraId="613697EC" w14:textId="0C9EC191" w:rsidR="001D09CB" w:rsidRPr="005B44BD" w:rsidRDefault="001D09CB" w:rsidP="001D09CB">
      <w:pPr>
        <w:rPr>
          <w:rFonts w:ascii="Arial" w:hAnsi="Arial" w:cs="Arial"/>
        </w:rPr>
      </w:pPr>
      <w:r w:rsidRPr="005B44BD">
        <w:rPr>
          <w:rFonts w:ascii="Arial" w:hAnsi="Arial" w:cs="Arial"/>
        </w:rPr>
        <w:t>A Net Zero building must minimise whole</w:t>
      </w:r>
      <w:r w:rsidRPr="005B44BD">
        <w:rPr>
          <w:rFonts w:ascii="Arial" w:hAnsi="Arial" w:cs="Arial"/>
        </w:rPr>
        <w:noBreakHyphen/>
        <w:t>life carbon impacts from all materials used.</w:t>
      </w:r>
    </w:p>
    <w:p w14:paraId="41B7DB54" w14:textId="77777777" w:rsidR="00760084" w:rsidRPr="00760084" w:rsidRDefault="00760084" w:rsidP="00760084">
      <w:pPr>
        <w:rPr>
          <w:rFonts w:ascii="Arial" w:hAnsi="Arial" w:cs="Arial"/>
        </w:rPr>
      </w:pPr>
      <w:r w:rsidRPr="00760084">
        <w:rPr>
          <w:rFonts w:ascii="Arial" w:hAnsi="Arial" w:cs="Arial"/>
          <w:b/>
          <w:bCs/>
        </w:rPr>
        <w:t>NZBR Requirement MTL1: Embodied Carbon Limits</w:t>
      </w:r>
      <w:r w:rsidRPr="00760084">
        <w:rPr>
          <w:rFonts w:ascii="Arial" w:hAnsi="Arial" w:cs="Arial"/>
        </w:rPr>
        <w:br/>
        <w:t>Whole Life Carbon assessment required using RICS Methodology. Maximum embodied carbon:</w:t>
      </w:r>
    </w:p>
    <w:p w14:paraId="4566063F" w14:textId="77777777" w:rsidR="00760084" w:rsidRPr="00760084" w:rsidRDefault="00760084" w:rsidP="00760084">
      <w:pPr>
        <w:numPr>
          <w:ilvl w:val="0"/>
          <w:numId w:val="26"/>
        </w:numPr>
        <w:rPr>
          <w:rFonts w:ascii="Arial" w:hAnsi="Arial" w:cs="Arial"/>
        </w:rPr>
      </w:pPr>
      <w:r w:rsidRPr="00760084">
        <w:rPr>
          <w:rFonts w:ascii="Arial" w:hAnsi="Arial" w:cs="Arial"/>
        </w:rPr>
        <w:t xml:space="preserve">Residential ≤600 </w:t>
      </w:r>
      <w:proofErr w:type="spellStart"/>
      <w:r w:rsidRPr="00760084">
        <w:rPr>
          <w:rFonts w:ascii="Arial" w:hAnsi="Arial" w:cs="Arial"/>
        </w:rPr>
        <w:t>kgCO</w:t>
      </w:r>
      <w:r w:rsidRPr="00760084">
        <w:rPr>
          <w:rFonts w:ascii="Cambria Math" w:hAnsi="Cambria Math" w:cs="Cambria Math"/>
        </w:rPr>
        <w:t>₂</w:t>
      </w:r>
      <w:r w:rsidRPr="00760084">
        <w:rPr>
          <w:rFonts w:ascii="Arial" w:hAnsi="Arial" w:cs="Arial"/>
        </w:rPr>
        <w:t>e</w:t>
      </w:r>
      <w:proofErr w:type="spellEnd"/>
      <w:r w:rsidRPr="00760084">
        <w:rPr>
          <w:rFonts w:ascii="Arial" w:hAnsi="Arial" w:cs="Arial"/>
        </w:rPr>
        <w:t>/m² GIA</w:t>
      </w:r>
    </w:p>
    <w:p w14:paraId="760A8BD4" w14:textId="77777777" w:rsidR="00760084" w:rsidRPr="00760084" w:rsidRDefault="00760084" w:rsidP="00760084">
      <w:pPr>
        <w:numPr>
          <w:ilvl w:val="0"/>
          <w:numId w:val="26"/>
        </w:numPr>
        <w:rPr>
          <w:rFonts w:ascii="Arial" w:hAnsi="Arial" w:cs="Arial"/>
        </w:rPr>
      </w:pPr>
      <w:r w:rsidRPr="00760084">
        <w:rPr>
          <w:rFonts w:ascii="Arial" w:hAnsi="Arial" w:cs="Arial"/>
        </w:rPr>
        <w:t xml:space="preserve">Non-residential ≤750 </w:t>
      </w:r>
      <w:proofErr w:type="spellStart"/>
      <w:r w:rsidRPr="00760084">
        <w:rPr>
          <w:rFonts w:ascii="Arial" w:hAnsi="Arial" w:cs="Arial"/>
        </w:rPr>
        <w:t>kgCO</w:t>
      </w:r>
      <w:r w:rsidRPr="00760084">
        <w:rPr>
          <w:rFonts w:ascii="Cambria Math" w:hAnsi="Cambria Math" w:cs="Cambria Math"/>
        </w:rPr>
        <w:t>₂</w:t>
      </w:r>
      <w:r w:rsidRPr="00760084">
        <w:rPr>
          <w:rFonts w:ascii="Arial" w:hAnsi="Arial" w:cs="Arial"/>
        </w:rPr>
        <w:t>e</w:t>
      </w:r>
      <w:proofErr w:type="spellEnd"/>
      <w:r w:rsidRPr="00760084">
        <w:rPr>
          <w:rFonts w:ascii="Arial" w:hAnsi="Arial" w:cs="Arial"/>
        </w:rPr>
        <w:t>/m² GIA</w:t>
      </w:r>
    </w:p>
    <w:p w14:paraId="0DA34844" w14:textId="77777777" w:rsidR="00760084" w:rsidRPr="005B44BD" w:rsidRDefault="00760084" w:rsidP="00760084">
      <w:pPr>
        <w:rPr>
          <w:rFonts w:ascii="Arial" w:hAnsi="Arial" w:cs="Arial"/>
        </w:rPr>
      </w:pPr>
      <w:r w:rsidRPr="00760084">
        <w:rPr>
          <w:rFonts w:ascii="Arial" w:hAnsi="Arial" w:cs="Arial"/>
          <w:b/>
          <w:bCs/>
        </w:rPr>
        <w:t>NZBR Requirement MTL2: Low Carbon Materials Priority</w:t>
      </w:r>
      <w:r w:rsidRPr="00760084">
        <w:rPr>
          <w:rFonts w:ascii="Arial" w:hAnsi="Arial" w:cs="Arial"/>
        </w:rPr>
        <w:br/>
        <w:t>At least 30% of structural material must be low-carbon alternatives (e.g., engineered timber, low</w:t>
      </w:r>
      <w:r w:rsidRPr="00760084">
        <w:rPr>
          <w:rFonts w:ascii="Arial" w:hAnsi="Arial" w:cs="Arial"/>
        </w:rPr>
        <w:noBreakHyphen/>
        <w:t>carbon concrete).</w:t>
      </w:r>
    </w:p>
    <w:p w14:paraId="58319C91" w14:textId="083897E2" w:rsidR="001D09CB" w:rsidRPr="005B44BD" w:rsidRDefault="001D09CB" w:rsidP="00760084">
      <w:pPr>
        <w:rPr>
          <w:rFonts w:ascii="Arial" w:hAnsi="Arial" w:cs="Arial"/>
          <w:b/>
          <w:bCs/>
        </w:rPr>
      </w:pPr>
      <w:r w:rsidRPr="005B44BD">
        <w:rPr>
          <w:rFonts w:ascii="Arial" w:hAnsi="Arial" w:cs="Arial"/>
          <w:b/>
          <w:bCs/>
        </w:rPr>
        <w:t>NZBR Requirement MTL3: Material Durability and Service Life</w:t>
      </w:r>
    </w:p>
    <w:p w14:paraId="7BA0D8D8" w14:textId="77777777" w:rsidR="001D09CB" w:rsidRPr="005B44BD" w:rsidRDefault="001D09CB" w:rsidP="001D09CB">
      <w:pPr>
        <w:rPr>
          <w:rFonts w:ascii="Arial" w:hAnsi="Arial" w:cs="Arial"/>
        </w:rPr>
      </w:pPr>
      <w:r w:rsidRPr="005B44BD">
        <w:rPr>
          <w:rFonts w:ascii="Arial" w:hAnsi="Arial" w:cs="Arial"/>
        </w:rPr>
        <w:t>Requirements include:</w:t>
      </w:r>
    </w:p>
    <w:p w14:paraId="2AB70AA2" w14:textId="67127E02" w:rsidR="001D09CB" w:rsidRPr="005B44BD" w:rsidRDefault="001D09CB" w:rsidP="001D09CB">
      <w:pPr>
        <w:pStyle w:val="ListParagraph"/>
        <w:numPr>
          <w:ilvl w:val="0"/>
          <w:numId w:val="30"/>
        </w:numPr>
        <w:rPr>
          <w:rFonts w:ascii="Arial" w:hAnsi="Arial" w:cs="Arial"/>
        </w:rPr>
      </w:pPr>
      <w:r w:rsidRPr="005B44BD">
        <w:rPr>
          <w:rFonts w:ascii="Arial" w:hAnsi="Arial" w:cs="Arial"/>
        </w:rPr>
        <w:t>Demonstration of resistance to moisture, thermal movement, and UV degradation.</w:t>
      </w:r>
    </w:p>
    <w:p w14:paraId="3E781060" w14:textId="4B7905F7" w:rsidR="001D09CB" w:rsidRPr="005B44BD" w:rsidRDefault="001D09CB" w:rsidP="001D09CB">
      <w:pPr>
        <w:pStyle w:val="ListParagraph"/>
        <w:numPr>
          <w:ilvl w:val="0"/>
          <w:numId w:val="30"/>
        </w:numPr>
        <w:rPr>
          <w:rFonts w:ascii="Arial" w:hAnsi="Arial" w:cs="Arial"/>
        </w:rPr>
      </w:pPr>
      <w:r w:rsidRPr="005B44BD">
        <w:rPr>
          <w:rFonts w:ascii="Arial" w:hAnsi="Arial" w:cs="Arial"/>
        </w:rPr>
        <w:t>Preference for robust materials with service lives ≥60 years.</w:t>
      </w:r>
    </w:p>
    <w:p w14:paraId="3ADA90A8" w14:textId="674E2025" w:rsidR="001D09CB" w:rsidRPr="005B44BD" w:rsidRDefault="001D09CB" w:rsidP="001D09CB">
      <w:pPr>
        <w:pStyle w:val="ListParagraph"/>
        <w:numPr>
          <w:ilvl w:val="0"/>
          <w:numId w:val="30"/>
        </w:numPr>
        <w:rPr>
          <w:rFonts w:ascii="Arial" w:hAnsi="Arial" w:cs="Arial"/>
        </w:rPr>
      </w:pPr>
      <w:r w:rsidRPr="005B44BD">
        <w:rPr>
          <w:rFonts w:ascii="Arial" w:hAnsi="Arial" w:cs="Arial"/>
        </w:rPr>
        <w:t>Minimising maintenance cycles.</w:t>
      </w:r>
    </w:p>
    <w:p w14:paraId="445902FE" w14:textId="7158F84E" w:rsidR="001D09CB" w:rsidRPr="001D09CB" w:rsidRDefault="001D09CB" w:rsidP="001D09CB">
      <w:pPr>
        <w:rPr>
          <w:rFonts w:ascii="Arial" w:hAnsi="Arial" w:cs="Arial"/>
          <w:b/>
          <w:bCs/>
        </w:rPr>
      </w:pPr>
      <w:r w:rsidRPr="001D09CB">
        <w:rPr>
          <w:rFonts w:ascii="Arial" w:hAnsi="Arial" w:cs="Arial"/>
          <w:b/>
          <w:bCs/>
        </w:rPr>
        <w:t>NZBR Requirement MTL</w:t>
      </w:r>
      <w:r w:rsidRPr="005B44BD">
        <w:rPr>
          <w:rFonts w:ascii="Arial" w:hAnsi="Arial" w:cs="Arial"/>
          <w:b/>
          <w:bCs/>
        </w:rPr>
        <w:t>4</w:t>
      </w:r>
      <w:r w:rsidRPr="001D09CB">
        <w:rPr>
          <w:rFonts w:ascii="Arial" w:hAnsi="Arial" w:cs="Arial"/>
          <w:b/>
          <w:bCs/>
        </w:rPr>
        <w:t>: Design for Disassembly and Reuse</w:t>
      </w:r>
    </w:p>
    <w:p w14:paraId="25D491D5" w14:textId="77777777" w:rsidR="001D09CB" w:rsidRPr="001D09CB" w:rsidRDefault="001D09CB" w:rsidP="001D09CB">
      <w:pPr>
        <w:rPr>
          <w:rFonts w:ascii="Arial" w:hAnsi="Arial" w:cs="Arial"/>
        </w:rPr>
      </w:pPr>
      <w:r w:rsidRPr="001D09CB">
        <w:rPr>
          <w:rFonts w:ascii="Arial" w:hAnsi="Arial" w:cs="Arial"/>
        </w:rPr>
        <w:t>Buildings must be designed to enable component reuse and material recovery:</w:t>
      </w:r>
    </w:p>
    <w:p w14:paraId="66EB5DC3" w14:textId="65DA21A2" w:rsidR="001D09CB" w:rsidRPr="001D09CB" w:rsidRDefault="001D09CB" w:rsidP="001D09CB">
      <w:pPr>
        <w:numPr>
          <w:ilvl w:val="0"/>
          <w:numId w:val="29"/>
        </w:numPr>
        <w:rPr>
          <w:rFonts w:ascii="Arial" w:hAnsi="Arial" w:cs="Arial"/>
        </w:rPr>
      </w:pPr>
      <w:r w:rsidRPr="001D09CB">
        <w:rPr>
          <w:rFonts w:ascii="Arial" w:hAnsi="Arial" w:cs="Arial"/>
        </w:rPr>
        <w:t>Mechanical fixings over adhesives wherever feasible</w:t>
      </w:r>
      <w:r w:rsidRPr="005B44BD">
        <w:rPr>
          <w:rFonts w:ascii="Arial" w:hAnsi="Arial" w:cs="Arial"/>
        </w:rPr>
        <w:t>.</w:t>
      </w:r>
    </w:p>
    <w:p w14:paraId="75944F56" w14:textId="134D9635" w:rsidR="00760084" w:rsidRPr="005B44BD" w:rsidRDefault="001D09CB" w:rsidP="00760084">
      <w:pPr>
        <w:numPr>
          <w:ilvl w:val="0"/>
          <w:numId w:val="29"/>
        </w:numPr>
        <w:rPr>
          <w:rFonts w:ascii="Arial" w:hAnsi="Arial" w:cs="Arial"/>
        </w:rPr>
      </w:pPr>
      <w:r w:rsidRPr="001D09CB">
        <w:rPr>
          <w:rFonts w:ascii="Arial" w:hAnsi="Arial" w:cs="Arial"/>
        </w:rPr>
        <w:t>Accessible structural connections</w:t>
      </w:r>
      <w:r w:rsidRPr="005B44BD">
        <w:rPr>
          <w:rFonts w:ascii="Arial" w:hAnsi="Arial" w:cs="Arial"/>
        </w:rPr>
        <w:t>.</w:t>
      </w:r>
    </w:p>
    <w:p w14:paraId="5EF36BB6" w14:textId="77777777" w:rsidR="001D09CB" w:rsidRPr="005B44BD" w:rsidRDefault="001D09CB" w:rsidP="001D09CB">
      <w:pPr>
        <w:rPr>
          <w:rFonts w:ascii="Arial" w:hAnsi="Arial" w:cs="Arial"/>
        </w:rPr>
      </w:pPr>
    </w:p>
    <w:p w14:paraId="404151C0" w14:textId="1F85F6C3" w:rsidR="00707971" w:rsidRPr="005B44BD" w:rsidRDefault="00D2249E" w:rsidP="00BB4E1D">
      <w:pPr>
        <w:pStyle w:val="ListParagraph"/>
        <w:numPr>
          <w:ilvl w:val="0"/>
          <w:numId w:val="4"/>
        </w:numPr>
        <w:rPr>
          <w:rFonts w:ascii="Arial" w:hAnsi="Arial" w:cs="Arial"/>
        </w:rPr>
      </w:pPr>
      <w:r w:rsidRPr="005B44BD">
        <w:rPr>
          <w:rFonts w:ascii="Arial" w:hAnsi="Arial" w:cs="Arial"/>
          <w:b/>
          <w:bCs/>
        </w:rPr>
        <w:t>Waste</w:t>
      </w:r>
    </w:p>
    <w:p w14:paraId="0870CCAB" w14:textId="6B394C6B" w:rsidR="001D09CB" w:rsidRPr="005B44BD" w:rsidRDefault="001D09CB" w:rsidP="001D09CB">
      <w:pPr>
        <w:rPr>
          <w:rFonts w:ascii="Arial" w:hAnsi="Arial" w:cs="Arial"/>
        </w:rPr>
      </w:pPr>
      <w:r w:rsidRPr="005B44BD">
        <w:rPr>
          <w:rFonts w:ascii="Arial" w:hAnsi="Arial" w:cs="Arial"/>
        </w:rPr>
        <w:t xml:space="preserve">Waste reduction plays a huge role in reducing embodied carbon within structures. </w:t>
      </w:r>
    </w:p>
    <w:p w14:paraId="705351F7" w14:textId="492715A1" w:rsidR="001D09CB" w:rsidRPr="005B44BD" w:rsidRDefault="001D09CB" w:rsidP="001D09CB">
      <w:pPr>
        <w:rPr>
          <w:rFonts w:ascii="Arial" w:hAnsi="Arial" w:cs="Arial"/>
          <w:b/>
          <w:bCs/>
        </w:rPr>
      </w:pPr>
      <w:r w:rsidRPr="005B44BD">
        <w:rPr>
          <w:rFonts w:ascii="Arial" w:hAnsi="Arial" w:cs="Arial"/>
          <w:b/>
          <w:bCs/>
        </w:rPr>
        <w:t>NZBR Requirement WST1: Construction Waste Production</w:t>
      </w:r>
    </w:p>
    <w:p w14:paraId="6795D10D" w14:textId="64DF024D" w:rsidR="001D09CB" w:rsidRPr="005B44BD" w:rsidRDefault="001D09CB" w:rsidP="001D09CB">
      <w:pPr>
        <w:rPr>
          <w:rFonts w:ascii="Arial" w:hAnsi="Arial" w:cs="Arial"/>
        </w:rPr>
      </w:pPr>
      <w:r w:rsidRPr="005B44BD">
        <w:rPr>
          <w:rFonts w:ascii="Arial" w:hAnsi="Arial" w:cs="Arial"/>
        </w:rPr>
        <w:t>Construction waste must not exceed</w:t>
      </w:r>
      <w:r w:rsidR="005B44BD" w:rsidRPr="005B44BD">
        <w:rPr>
          <w:rFonts w:ascii="Arial" w:hAnsi="Arial" w:cs="Arial"/>
        </w:rPr>
        <w:t xml:space="preserve"> (based of the WRAP Construction Waste Benchmarks)</w:t>
      </w:r>
      <w:r w:rsidRPr="005B44BD">
        <w:rPr>
          <w:rFonts w:ascii="Arial" w:hAnsi="Arial" w:cs="Arial"/>
        </w:rPr>
        <w:t>:</w:t>
      </w:r>
    </w:p>
    <w:p w14:paraId="0C026FFC" w14:textId="62EF674B" w:rsidR="001D09CB" w:rsidRPr="005B44BD" w:rsidRDefault="001D09CB" w:rsidP="001D09CB">
      <w:pPr>
        <w:pStyle w:val="ListParagraph"/>
        <w:numPr>
          <w:ilvl w:val="0"/>
          <w:numId w:val="31"/>
        </w:numPr>
        <w:rPr>
          <w:rFonts w:ascii="Arial" w:hAnsi="Arial" w:cs="Arial"/>
        </w:rPr>
      </w:pPr>
      <w:r w:rsidRPr="005B44BD">
        <w:rPr>
          <w:rFonts w:ascii="Arial" w:hAnsi="Arial" w:cs="Arial"/>
        </w:rPr>
        <w:t xml:space="preserve">Residential: 6.5 tonnes/100m² </w:t>
      </w:r>
      <w:r w:rsidR="005B44BD" w:rsidRPr="005B44BD">
        <w:rPr>
          <w:rFonts w:ascii="Arial" w:hAnsi="Arial" w:cs="Arial"/>
        </w:rPr>
        <w:t>of the buildings gross internal area (GIA).</w:t>
      </w:r>
    </w:p>
    <w:p w14:paraId="6622A5DA" w14:textId="78955FA1" w:rsidR="001D09CB" w:rsidRPr="005B44BD" w:rsidRDefault="001D09CB" w:rsidP="001D09CB">
      <w:pPr>
        <w:pStyle w:val="ListParagraph"/>
        <w:numPr>
          <w:ilvl w:val="0"/>
          <w:numId w:val="31"/>
        </w:numPr>
        <w:rPr>
          <w:rFonts w:ascii="Arial" w:hAnsi="Arial" w:cs="Arial"/>
        </w:rPr>
      </w:pPr>
      <w:r w:rsidRPr="005B44BD">
        <w:rPr>
          <w:rFonts w:ascii="Arial" w:hAnsi="Arial" w:cs="Arial"/>
        </w:rPr>
        <w:t xml:space="preserve">Non-residential: 7.5 tonnes/100m² </w:t>
      </w:r>
      <w:r w:rsidR="005B44BD" w:rsidRPr="005B44BD">
        <w:rPr>
          <w:rFonts w:ascii="Arial" w:hAnsi="Arial" w:cs="Arial"/>
        </w:rPr>
        <w:t>of the buildings gross internal area (GIA).</w:t>
      </w:r>
    </w:p>
    <w:p w14:paraId="6EA94B6D" w14:textId="77777777" w:rsidR="005B44BD" w:rsidRPr="005B44BD" w:rsidRDefault="005B44BD" w:rsidP="005B44BD">
      <w:pPr>
        <w:rPr>
          <w:rFonts w:ascii="Arial" w:hAnsi="Arial" w:cs="Arial"/>
          <w:b/>
          <w:bCs/>
        </w:rPr>
      </w:pPr>
      <w:r w:rsidRPr="005B44BD">
        <w:rPr>
          <w:rFonts w:ascii="Arial" w:hAnsi="Arial" w:cs="Arial"/>
          <w:b/>
          <w:bCs/>
        </w:rPr>
        <w:t>NZBR Requirement WST2: Circular Waste Systems</w:t>
      </w:r>
    </w:p>
    <w:p w14:paraId="6FBF90AD" w14:textId="77777777" w:rsidR="005B44BD" w:rsidRPr="005B44BD" w:rsidRDefault="005B44BD" w:rsidP="005B44BD">
      <w:pPr>
        <w:rPr>
          <w:rFonts w:ascii="Arial" w:hAnsi="Arial" w:cs="Arial"/>
        </w:rPr>
      </w:pPr>
      <w:r w:rsidRPr="005B44BD">
        <w:rPr>
          <w:rFonts w:ascii="Arial" w:hAnsi="Arial" w:cs="Arial"/>
        </w:rPr>
        <w:t>Buildings must provide infrastructure to support low</w:t>
      </w:r>
      <w:r w:rsidRPr="005B44BD">
        <w:rPr>
          <w:rFonts w:ascii="Arial" w:hAnsi="Arial" w:cs="Arial"/>
        </w:rPr>
        <w:noBreakHyphen/>
        <w:t>carbon waste behaviours:</w:t>
      </w:r>
    </w:p>
    <w:p w14:paraId="231E3542" w14:textId="694DB364" w:rsidR="005B44BD" w:rsidRPr="005B44BD" w:rsidRDefault="005B44BD" w:rsidP="005B44BD">
      <w:pPr>
        <w:numPr>
          <w:ilvl w:val="0"/>
          <w:numId w:val="32"/>
        </w:numPr>
        <w:rPr>
          <w:rFonts w:ascii="Arial" w:hAnsi="Arial" w:cs="Arial"/>
        </w:rPr>
      </w:pPr>
      <w:r w:rsidRPr="005B44BD">
        <w:rPr>
          <w:rFonts w:ascii="Arial" w:hAnsi="Arial" w:cs="Arial"/>
        </w:rPr>
        <w:t>Dedicated, clearly labelled recycling storage.</w:t>
      </w:r>
    </w:p>
    <w:p w14:paraId="58EDFAEB" w14:textId="64E7FE22" w:rsidR="005B44BD" w:rsidRPr="005B44BD" w:rsidRDefault="005B44BD" w:rsidP="005B44BD">
      <w:pPr>
        <w:numPr>
          <w:ilvl w:val="0"/>
          <w:numId w:val="32"/>
        </w:numPr>
        <w:rPr>
          <w:rFonts w:ascii="Arial" w:hAnsi="Arial" w:cs="Arial"/>
        </w:rPr>
      </w:pPr>
      <w:r w:rsidRPr="005B44BD">
        <w:rPr>
          <w:rFonts w:ascii="Arial" w:hAnsi="Arial" w:cs="Arial"/>
        </w:rPr>
        <w:t>Food waste separation and ventilation measures for residential and non</w:t>
      </w:r>
      <w:r w:rsidRPr="005B44BD">
        <w:rPr>
          <w:rFonts w:ascii="Arial" w:hAnsi="Arial" w:cs="Arial"/>
        </w:rPr>
        <w:noBreakHyphen/>
        <w:t>residential uses.</w:t>
      </w:r>
    </w:p>
    <w:p w14:paraId="3CBFF053" w14:textId="330D5364" w:rsidR="005B44BD" w:rsidRPr="005B44BD" w:rsidRDefault="005B44BD" w:rsidP="005B44BD">
      <w:pPr>
        <w:numPr>
          <w:ilvl w:val="0"/>
          <w:numId w:val="32"/>
        </w:numPr>
        <w:rPr>
          <w:rFonts w:ascii="Arial" w:hAnsi="Arial" w:cs="Arial"/>
        </w:rPr>
      </w:pPr>
      <w:r w:rsidRPr="005B44BD">
        <w:rPr>
          <w:rFonts w:ascii="Arial" w:hAnsi="Arial" w:cs="Arial"/>
        </w:rPr>
        <w:t>Space allocation for future circular economy innovations (e.g., material return points).</w:t>
      </w:r>
    </w:p>
    <w:p w14:paraId="7D06BD2E" w14:textId="1D51F01D" w:rsidR="005B44BD" w:rsidRPr="005B44BD" w:rsidRDefault="005B44BD" w:rsidP="005B44BD">
      <w:pPr>
        <w:rPr>
          <w:rFonts w:ascii="Arial" w:hAnsi="Arial" w:cs="Arial"/>
          <w:b/>
          <w:bCs/>
        </w:rPr>
      </w:pPr>
      <w:r w:rsidRPr="005B44BD">
        <w:rPr>
          <w:rFonts w:ascii="Arial" w:hAnsi="Arial" w:cs="Arial"/>
          <w:b/>
          <w:bCs/>
        </w:rPr>
        <w:t>NZBR Requirement WST3: End-of-Life Recovery</w:t>
      </w:r>
    </w:p>
    <w:p w14:paraId="06949051" w14:textId="77777777" w:rsidR="005B44BD" w:rsidRPr="005B44BD" w:rsidRDefault="005B44BD" w:rsidP="005B44BD">
      <w:pPr>
        <w:rPr>
          <w:rFonts w:ascii="Arial" w:hAnsi="Arial" w:cs="Arial"/>
        </w:rPr>
      </w:pPr>
      <w:r w:rsidRPr="005B44BD">
        <w:rPr>
          <w:rFonts w:ascii="Arial" w:hAnsi="Arial" w:cs="Arial"/>
        </w:rPr>
        <w:t>All projects must provide an End</w:t>
      </w:r>
      <w:r w:rsidRPr="005B44BD">
        <w:rPr>
          <w:rFonts w:ascii="Arial" w:hAnsi="Arial" w:cs="Arial"/>
        </w:rPr>
        <w:noBreakHyphen/>
        <w:t>of</w:t>
      </w:r>
      <w:r w:rsidRPr="005B44BD">
        <w:rPr>
          <w:rFonts w:ascii="Arial" w:hAnsi="Arial" w:cs="Arial"/>
        </w:rPr>
        <w:noBreakHyphen/>
        <w:t>Life Recovery Strategy:</w:t>
      </w:r>
    </w:p>
    <w:p w14:paraId="0C71179F" w14:textId="6B753976" w:rsidR="005B44BD" w:rsidRPr="005B44BD" w:rsidRDefault="005B44BD" w:rsidP="005B44BD">
      <w:pPr>
        <w:numPr>
          <w:ilvl w:val="0"/>
          <w:numId w:val="33"/>
        </w:numPr>
        <w:rPr>
          <w:rFonts w:ascii="Arial" w:hAnsi="Arial" w:cs="Arial"/>
        </w:rPr>
      </w:pPr>
      <w:r w:rsidRPr="005B44BD">
        <w:rPr>
          <w:rFonts w:ascii="Arial" w:hAnsi="Arial" w:cs="Arial"/>
        </w:rPr>
        <w:t>Identification of reusable building components.</w:t>
      </w:r>
    </w:p>
    <w:p w14:paraId="69A3D7F8" w14:textId="0B2A552A" w:rsidR="005B44BD" w:rsidRPr="005B44BD" w:rsidRDefault="005B44BD" w:rsidP="005B44BD">
      <w:pPr>
        <w:numPr>
          <w:ilvl w:val="0"/>
          <w:numId w:val="33"/>
        </w:numPr>
        <w:rPr>
          <w:rFonts w:ascii="Arial" w:hAnsi="Arial" w:cs="Arial"/>
        </w:rPr>
      </w:pPr>
      <w:r w:rsidRPr="005B44BD">
        <w:rPr>
          <w:rFonts w:ascii="Arial" w:hAnsi="Arial" w:cs="Arial"/>
        </w:rPr>
        <w:lastRenderedPageBreak/>
        <w:t>Material take-back agreements with suppliers.</w:t>
      </w:r>
    </w:p>
    <w:p w14:paraId="50DFA2D6" w14:textId="77777777" w:rsidR="005B44BD" w:rsidRPr="005B44BD" w:rsidRDefault="005B44BD" w:rsidP="005B44BD">
      <w:pPr>
        <w:rPr>
          <w:rFonts w:ascii="Arial" w:hAnsi="Arial" w:cs="Arial"/>
        </w:rPr>
      </w:pPr>
    </w:p>
    <w:p w14:paraId="63CBAFB9" w14:textId="52DA3261" w:rsidR="00D2249E" w:rsidRPr="005B44BD" w:rsidRDefault="00D2249E" w:rsidP="00BB4E1D">
      <w:pPr>
        <w:pStyle w:val="ListParagraph"/>
        <w:numPr>
          <w:ilvl w:val="0"/>
          <w:numId w:val="4"/>
        </w:numPr>
        <w:rPr>
          <w:rFonts w:ascii="Arial" w:hAnsi="Arial" w:cs="Arial"/>
        </w:rPr>
      </w:pPr>
      <w:r w:rsidRPr="005B44BD">
        <w:rPr>
          <w:rFonts w:ascii="Arial" w:hAnsi="Arial" w:cs="Arial"/>
          <w:b/>
          <w:bCs/>
        </w:rPr>
        <w:t>Compliance and Verification</w:t>
      </w:r>
    </w:p>
    <w:p w14:paraId="6EB2E7C0" w14:textId="092A9E87" w:rsidR="005B44BD" w:rsidRDefault="00E13F89" w:rsidP="005B44BD">
      <w:pPr>
        <w:rPr>
          <w:rFonts w:ascii="Arial" w:hAnsi="Arial" w:cs="Arial"/>
        </w:rPr>
      </w:pPr>
      <w:r>
        <w:rPr>
          <w:rFonts w:ascii="Arial" w:hAnsi="Arial" w:cs="Arial"/>
        </w:rPr>
        <w:t xml:space="preserve">Ensuring that projects and developments meet the requirements of the Net Zero Building Regulations (NZBR) it is necessary that there is transparent and measurable compliance and verification processes. These processes must be consistent across all projects. </w:t>
      </w:r>
    </w:p>
    <w:p w14:paraId="74D29151" w14:textId="77777777" w:rsidR="00E13F89" w:rsidRPr="00E13F89" w:rsidRDefault="00E13F89" w:rsidP="00E13F89">
      <w:pPr>
        <w:rPr>
          <w:rFonts w:ascii="Arial" w:hAnsi="Arial" w:cs="Arial"/>
          <w:b/>
          <w:bCs/>
        </w:rPr>
      </w:pPr>
      <w:r w:rsidRPr="00E13F89">
        <w:rPr>
          <w:rFonts w:ascii="Arial" w:hAnsi="Arial" w:cs="Arial"/>
          <w:b/>
          <w:bCs/>
        </w:rPr>
        <w:t>NZBR Requirement CV1: Evidence-Based Compliance Pathway</w:t>
      </w:r>
    </w:p>
    <w:p w14:paraId="4D1DC670" w14:textId="77777777" w:rsidR="00E13F89" w:rsidRPr="00E13F89" w:rsidRDefault="00E13F89" w:rsidP="00E13F89">
      <w:pPr>
        <w:rPr>
          <w:rFonts w:ascii="Arial" w:hAnsi="Arial" w:cs="Arial"/>
        </w:rPr>
      </w:pPr>
      <w:r w:rsidRPr="00E13F89">
        <w:rPr>
          <w:rFonts w:ascii="Arial" w:hAnsi="Arial" w:cs="Arial"/>
        </w:rPr>
        <w:t>All projects must follow a structured compliance pathway comprising three key stages:</w:t>
      </w:r>
    </w:p>
    <w:p w14:paraId="0A5293D4" w14:textId="199E9F25" w:rsidR="00E13F89" w:rsidRPr="00E13F89" w:rsidRDefault="00E13F89" w:rsidP="00E13F89">
      <w:pPr>
        <w:rPr>
          <w:rFonts w:ascii="Arial" w:hAnsi="Arial" w:cs="Arial"/>
        </w:rPr>
      </w:pPr>
      <w:r w:rsidRPr="00E13F89">
        <w:rPr>
          <w:rFonts w:ascii="Arial" w:hAnsi="Arial" w:cs="Arial"/>
        </w:rPr>
        <w:t>Design Stage Submission</w:t>
      </w:r>
      <w:r>
        <w:rPr>
          <w:rFonts w:ascii="Arial" w:hAnsi="Arial" w:cs="Arial"/>
        </w:rPr>
        <w:t>:</w:t>
      </w:r>
      <w:r w:rsidRPr="00E13F89">
        <w:rPr>
          <w:rFonts w:ascii="Arial" w:hAnsi="Arial" w:cs="Arial"/>
        </w:rPr>
        <w:br/>
        <w:t>At planning or technical approval stage, projects must provide:</w:t>
      </w:r>
    </w:p>
    <w:p w14:paraId="1CFDD707" w14:textId="77777777" w:rsidR="00E13F89" w:rsidRPr="00E13F89" w:rsidRDefault="00E13F89" w:rsidP="00E13F89">
      <w:pPr>
        <w:numPr>
          <w:ilvl w:val="0"/>
          <w:numId w:val="34"/>
        </w:numPr>
        <w:rPr>
          <w:rFonts w:ascii="Arial" w:hAnsi="Arial" w:cs="Arial"/>
        </w:rPr>
      </w:pPr>
      <w:r w:rsidRPr="00E13F89">
        <w:rPr>
          <w:rFonts w:ascii="Arial" w:hAnsi="Arial" w:cs="Arial"/>
        </w:rPr>
        <w:t>A Whole Life Carbon Assessment (WLCA) following RICS methodology.</w:t>
      </w:r>
    </w:p>
    <w:p w14:paraId="512EE50F" w14:textId="77777777" w:rsidR="00E13F89" w:rsidRPr="00E13F89" w:rsidRDefault="00E13F89" w:rsidP="00E13F89">
      <w:pPr>
        <w:numPr>
          <w:ilvl w:val="0"/>
          <w:numId w:val="34"/>
        </w:numPr>
        <w:rPr>
          <w:rFonts w:ascii="Arial" w:hAnsi="Arial" w:cs="Arial"/>
        </w:rPr>
      </w:pPr>
      <w:r w:rsidRPr="00E13F89">
        <w:rPr>
          <w:rFonts w:ascii="Arial" w:hAnsi="Arial" w:cs="Arial"/>
        </w:rPr>
        <w:t>Design-stage energy modelling demonstrating compliance with OEUI and fabric performance targets.</w:t>
      </w:r>
    </w:p>
    <w:p w14:paraId="0F164F29" w14:textId="33868795" w:rsidR="00E13F89" w:rsidRPr="00E13F89" w:rsidRDefault="00E13F89" w:rsidP="00E13F89">
      <w:pPr>
        <w:numPr>
          <w:ilvl w:val="0"/>
          <w:numId w:val="34"/>
        </w:numPr>
        <w:rPr>
          <w:rFonts w:ascii="Arial" w:hAnsi="Arial" w:cs="Arial"/>
        </w:rPr>
      </w:pPr>
      <w:r w:rsidRPr="00E13F89">
        <w:rPr>
          <w:rFonts w:ascii="Arial" w:hAnsi="Arial" w:cs="Arial"/>
        </w:rPr>
        <w:t>Proposed renewable energy strate</w:t>
      </w:r>
      <w:r>
        <w:rPr>
          <w:rFonts w:ascii="Arial" w:hAnsi="Arial" w:cs="Arial"/>
        </w:rPr>
        <w:t>gy</w:t>
      </w:r>
      <w:r w:rsidRPr="00E13F89">
        <w:rPr>
          <w:rFonts w:ascii="Arial" w:hAnsi="Arial" w:cs="Arial"/>
        </w:rPr>
        <w:t>.</w:t>
      </w:r>
    </w:p>
    <w:p w14:paraId="65E7A225" w14:textId="77777777" w:rsidR="00E13F89" w:rsidRPr="00E13F89" w:rsidRDefault="00E13F89" w:rsidP="00E13F89">
      <w:pPr>
        <w:numPr>
          <w:ilvl w:val="0"/>
          <w:numId w:val="34"/>
        </w:numPr>
        <w:rPr>
          <w:rFonts w:ascii="Arial" w:hAnsi="Arial" w:cs="Arial"/>
        </w:rPr>
      </w:pPr>
      <w:r w:rsidRPr="00E13F89">
        <w:rPr>
          <w:rFonts w:ascii="Arial" w:hAnsi="Arial" w:cs="Arial"/>
        </w:rPr>
        <w:t>Preliminary material sourcing plan, including responsible sourcing commitments and EPD schedules.</w:t>
      </w:r>
    </w:p>
    <w:p w14:paraId="024465DF" w14:textId="77777777" w:rsidR="00E13F89" w:rsidRPr="00E13F89" w:rsidRDefault="00E13F89" w:rsidP="00E13F89">
      <w:pPr>
        <w:numPr>
          <w:ilvl w:val="0"/>
          <w:numId w:val="34"/>
        </w:numPr>
        <w:rPr>
          <w:rFonts w:ascii="Arial" w:hAnsi="Arial" w:cs="Arial"/>
        </w:rPr>
      </w:pPr>
      <w:r w:rsidRPr="00E13F89">
        <w:rPr>
          <w:rFonts w:ascii="Arial" w:hAnsi="Arial" w:cs="Arial"/>
        </w:rPr>
        <w:t>Preliminary biodiversity net gain calculation (DEFRA metric).</w:t>
      </w:r>
    </w:p>
    <w:p w14:paraId="1504DC3A" w14:textId="77777777" w:rsidR="00E13F89" w:rsidRPr="00E13F89" w:rsidRDefault="00E13F89" w:rsidP="00E13F89">
      <w:pPr>
        <w:numPr>
          <w:ilvl w:val="0"/>
          <w:numId w:val="34"/>
        </w:numPr>
        <w:rPr>
          <w:rFonts w:ascii="Arial" w:hAnsi="Arial" w:cs="Arial"/>
        </w:rPr>
      </w:pPr>
      <w:r w:rsidRPr="00E13F89">
        <w:rPr>
          <w:rFonts w:ascii="Arial" w:hAnsi="Arial" w:cs="Arial"/>
        </w:rPr>
        <w:t>Proposed climate resilience assessment.</w:t>
      </w:r>
    </w:p>
    <w:p w14:paraId="76816A19" w14:textId="754BFDF1" w:rsidR="00E13F89" w:rsidRPr="00E13F89" w:rsidRDefault="00E13F89" w:rsidP="00E13F89">
      <w:pPr>
        <w:rPr>
          <w:rFonts w:ascii="Arial" w:hAnsi="Arial" w:cs="Arial"/>
        </w:rPr>
      </w:pPr>
      <w:r w:rsidRPr="00E13F89">
        <w:rPr>
          <w:rFonts w:ascii="Arial" w:hAnsi="Arial" w:cs="Arial"/>
        </w:rPr>
        <w:t>Construction Stage Verification</w:t>
      </w:r>
      <w:r>
        <w:rPr>
          <w:rFonts w:ascii="Arial" w:hAnsi="Arial" w:cs="Arial"/>
        </w:rPr>
        <w:t>:</w:t>
      </w:r>
      <w:r w:rsidRPr="00E13F89">
        <w:rPr>
          <w:rFonts w:ascii="Arial" w:hAnsi="Arial" w:cs="Arial"/>
        </w:rPr>
        <w:br/>
        <w:t>Prior to completion, the following must be provided:</w:t>
      </w:r>
    </w:p>
    <w:p w14:paraId="5DD0276F" w14:textId="77777777" w:rsidR="00E13F89" w:rsidRPr="00E13F89" w:rsidRDefault="00E13F89" w:rsidP="00E13F89">
      <w:pPr>
        <w:numPr>
          <w:ilvl w:val="0"/>
          <w:numId w:val="35"/>
        </w:numPr>
        <w:rPr>
          <w:rFonts w:ascii="Arial" w:hAnsi="Arial" w:cs="Arial"/>
        </w:rPr>
      </w:pPr>
      <w:r w:rsidRPr="00E13F89">
        <w:rPr>
          <w:rFonts w:ascii="Arial" w:hAnsi="Arial" w:cs="Arial"/>
        </w:rPr>
        <w:t>Airtightness testing results.</w:t>
      </w:r>
    </w:p>
    <w:p w14:paraId="1585ABF6" w14:textId="4B0C2809" w:rsidR="00E13F89" w:rsidRPr="00E13F89" w:rsidRDefault="00E13F89" w:rsidP="00E13F89">
      <w:pPr>
        <w:numPr>
          <w:ilvl w:val="0"/>
          <w:numId w:val="35"/>
        </w:numPr>
        <w:rPr>
          <w:rFonts w:ascii="Arial" w:hAnsi="Arial" w:cs="Arial"/>
        </w:rPr>
      </w:pPr>
      <w:r w:rsidRPr="00E13F89">
        <w:rPr>
          <w:rFonts w:ascii="Arial" w:hAnsi="Arial" w:cs="Arial"/>
        </w:rPr>
        <w:t>Thermal bridging calculations.</w:t>
      </w:r>
    </w:p>
    <w:p w14:paraId="4422BFA7" w14:textId="77777777" w:rsidR="00E13F89" w:rsidRPr="00E13F89" w:rsidRDefault="00E13F89" w:rsidP="00E13F89">
      <w:pPr>
        <w:numPr>
          <w:ilvl w:val="0"/>
          <w:numId w:val="35"/>
        </w:numPr>
        <w:rPr>
          <w:rFonts w:ascii="Arial" w:hAnsi="Arial" w:cs="Arial"/>
        </w:rPr>
      </w:pPr>
      <w:r w:rsidRPr="00E13F89">
        <w:rPr>
          <w:rFonts w:ascii="Arial" w:hAnsi="Arial" w:cs="Arial"/>
        </w:rPr>
        <w:t>Evidence of material sourcing certifications (FSC/PEFC, BES 6001, EPDs).</w:t>
      </w:r>
    </w:p>
    <w:p w14:paraId="041F47DB" w14:textId="2C68B0FF" w:rsidR="00E13F89" w:rsidRPr="00E13F89" w:rsidRDefault="00E13F89" w:rsidP="00E13F89">
      <w:pPr>
        <w:numPr>
          <w:ilvl w:val="0"/>
          <w:numId w:val="35"/>
        </w:numPr>
        <w:rPr>
          <w:rFonts w:ascii="Arial" w:hAnsi="Arial" w:cs="Arial"/>
        </w:rPr>
      </w:pPr>
      <w:r w:rsidRPr="00E13F89">
        <w:rPr>
          <w:rFonts w:ascii="Arial" w:hAnsi="Arial" w:cs="Arial"/>
        </w:rPr>
        <w:t>Construction waste records.</w:t>
      </w:r>
    </w:p>
    <w:p w14:paraId="0B29859B" w14:textId="77777777" w:rsidR="00E13F89" w:rsidRPr="00E13F89" w:rsidRDefault="00E13F89" w:rsidP="00E13F89">
      <w:pPr>
        <w:numPr>
          <w:ilvl w:val="0"/>
          <w:numId w:val="35"/>
        </w:numPr>
        <w:rPr>
          <w:rFonts w:ascii="Arial" w:hAnsi="Arial" w:cs="Arial"/>
        </w:rPr>
      </w:pPr>
      <w:r w:rsidRPr="00E13F89">
        <w:rPr>
          <w:rFonts w:ascii="Arial" w:hAnsi="Arial" w:cs="Arial"/>
        </w:rPr>
        <w:t xml:space="preserve">Photographic evidence of renewable installations, ecological features, and </w:t>
      </w:r>
      <w:proofErr w:type="spellStart"/>
      <w:r w:rsidRPr="00E13F89">
        <w:rPr>
          <w:rFonts w:ascii="Arial" w:hAnsi="Arial" w:cs="Arial"/>
        </w:rPr>
        <w:t>SuDS</w:t>
      </w:r>
      <w:proofErr w:type="spellEnd"/>
      <w:r w:rsidRPr="00E13F89">
        <w:rPr>
          <w:rFonts w:ascii="Arial" w:hAnsi="Arial" w:cs="Arial"/>
        </w:rPr>
        <w:t xml:space="preserve"> systems.</w:t>
      </w:r>
    </w:p>
    <w:p w14:paraId="52F748E6" w14:textId="7F5A0CE5" w:rsidR="00E13F89" w:rsidRPr="00E13F89" w:rsidRDefault="00E13F89" w:rsidP="00E13F89">
      <w:pPr>
        <w:rPr>
          <w:rFonts w:ascii="Arial" w:hAnsi="Arial" w:cs="Arial"/>
        </w:rPr>
      </w:pPr>
      <w:r w:rsidRPr="00E13F89">
        <w:rPr>
          <w:rFonts w:ascii="Arial" w:hAnsi="Arial" w:cs="Arial"/>
        </w:rPr>
        <w:t>Post-Construction Compliance Report</w:t>
      </w:r>
      <w:r>
        <w:rPr>
          <w:rFonts w:ascii="Arial" w:hAnsi="Arial" w:cs="Arial"/>
        </w:rPr>
        <w:t>:</w:t>
      </w:r>
      <w:r w:rsidRPr="00E13F89">
        <w:rPr>
          <w:rFonts w:ascii="Arial" w:hAnsi="Arial" w:cs="Arial"/>
        </w:rPr>
        <w:br/>
        <w:t>Upon completion and before occupation:</w:t>
      </w:r>
    </w:p>
    <w:p w14:paraId="6F6814ED" w14:textId="77777777" w:rsidR="00E13F89" w:rsidRPr="00E13F89" w:rsidRDefault="00E13F89" w:rsidP="00E13F89">
      <w:pPr>
        <w:numPr>
          <w:ilvl w:val="0"/>
          <w:numId w:val="36"/>
        </w:numPr>
        <w:rPr>
          <w:rFonts w:ascii="Arial" w:hAnsi="Arial" w:cs="Arial"/>
        </w:rPr>
      </w:pPr>
      <w:r w:rsidRPr="00E13F89">
        <w:rPr>
          <w:rFonts w:ascii="Arial" w:hAnsi="Arial" w:cs="Arial"/>
        </w:rPr>
        <w:t>On-site renewable generation commissioning certificates.</w:t>
      </w:r>
    </w:p>
    <w:p w14:paraId="06F7C8E7" w14:textId="77777777" w:rsidR="00E13F89" w:rsidRPr="00E13F89" w:rsidRDefault="00E13F89" w:rsidP="00E13F89">
      <w:pPr>
        <w:numPr>
          <w:ilvl w:val="0"/>
          <w:numId w:val="36"/>
        </w:numPr>
        <w:rPr>
          <w:rFonts w:ascii="Arial" w:hAnsi="Arial" w:cs="Arial"/>
        </w:rPr>
      </w:pPr>
      <w:r w:rsidRPr="00E13F89">
        <w:rPr>
          <w:rFonts w:ascii="Arial" w:hAnsi="Arial" w:cs="Arial"/>
        </w:rPr>
        <w:t>Final biodiversity net gain report.</w:t>
      </w:r>
    </w:p>
    <w:p w14:paraId="6AE302AF" w14:textId="77777777" w:rsidR="00E13F89" w:rsidRPr="00E13F89" w:rsidRDefault="00E13F89" w:rsidP="00E13F89">
      <w:pPr>
        <w:numPr>
          <w:ilvl w:val="0"/>
          <w:numId w:val="36"/>
        </w:numPr>
        <w:rPr>
          <w:rFonts w:ascii="Arial" w:hAnsi="Arial" w:cs="Arial"/>
        </w:rPr>
      </w:pPr>
      <w:r w:rsidRPr="00E13F89">
        <w:rPr>
          <w:rFonts w:ascii="Arial" w:hAnsi="Arial" w:cs="Arial"/>
        </w:rPr>
        <w:t>Water efficiency measurements and commissioning sheet for all systems.</w:t>
      </w:r>
    </w:p>
    <w:p w14:paraId="21EAD954" w14:textId="77777777" w:rsidR="00E13F89" w:rsidRDefault="00E13F89" w:rsidP="00E13F89">
      <w:pPr>
        <w:numPr>
          <w:ilvl w:val="0"/>
          <w:numId w:val="36"/>
        </w:numPr>
        <w:rPr>
          <w:rFonts w:ascii="Arial" w:hAnsi="Arial" w:cs="Arial"/>
        </w:rPr>
      </w:pPr>
      <w:r w:rsidRPr="00E13F89">
        <w:rPr>
          <w:rFonts w:ascii="Arial" w:hAnsi="Arial" w:cs="Arial"/>
        </w:rPr>
        <w:t>Indoor environmental quality (IEQ) testing and ventilation commissioning results.</w:t>
      </w:r>
    </w:p>
    <w:p w14:paraId="04F54A9F" w14:textId="21AE4B07" w:rsidR="00E13F89" w:rsidRDefault="00E13F89" w:rsidP="00E13F89">
      <w:pPr>
        <w:rPr>
          <w:rFonts w:ascii="Arial" w:hAnsi="Arial" w:cs="Arial"/>
          <w:b/>
          <w:bCs/>
        </w:rPr>
      </w:pPr>
      <w:r>
        <w:rPr>
          <w:rFonts w:ascii="Arial" w:hAnsi="Arial" w:cs="Arial"/>
          <w:b/>
          <w:bCs/>
        </w:rPr>
        <w:t>NZBR Requirement CV2: Post-Occupancy Performance Monitoring</w:t>
      </w:r>
    </w:p>
    <w:p w14:paraId="119B4843" w14:textId="49566B0E" w:rsidR="00E13F89" w:rsidRDefault="00E13F89" w:rsidP="00E13F89">
      <w:pPr>
        <w:rPr>
          <w:rFonts w:ascii="Arial" w:hAnsi="Arial" w:cs="Arial"/>
        </w:rPr>
      </w:pPr>
      <w:r w:rsidRPr="00E13F89">
        <w:rPr>
          <w:rFonts w:ascii="Arial" w:hAnsi="Arial" w:cs="Arial"/>
        </w:rPr>
        <w:t>To ensure buildings perform as designed, post-occupancy evaluation (POE) is mandatory</w:t>
      </w:r>
      <w:r>
        <w:rPr>
          <w:rFonts w:ascii="Arial" w:hAnsi="Arial" w:cs="Arial"/>
        </w:rPr>
        <w:t>.</w:t>
      </w:r>
    </w:p>
    <w:p w14:paraId="3A383839" w14:textId="77777777" w:rsidR="00E13F89" w:rsidRPr="00E13F89" w:rsidRDefault="00E13F89" w:rsidP="00E13F89">
      <w:pPr>
        <w:rPr>
          <w:rFonts w:ascii="Arial" w:hAnsi="Arial" w:cs="Arial"/>
        </w:rPr>
      </w:pPr>
      <w:r w:rsidRPr="00E13F89">
        <w:rPr>
          <w:rFonts w:ascii="Arial" w:hAnsi="Arial" w:cs="Arial"/>
        </w:rPr>
        <w:t>Monitoring to include:</w:t>
      </w:r>
    </w:p>
    <w:p w14:paraId="19D1BC79" w14:textId="77777777" w:rsidR="00E13F89" w:rsidRPr="00E13F89" w:rsidRDefault="00E13F89" w:rsidP="00E13F89">
      <w:pPr>
        <w:numPr>
          <w:ilvl w:val="0"/>
          <w:numId w:val="37"/>
        </w:numPr>
        <w:rPr>
          <w:rFonts w:ascii="Arial" w:hAnsi="Arial" w:cs="Arial"/>
        </w:rPr>
      </w:pPr>
      <w:r w:rsidRPr="00E13F89">
        <w:rPr>
          <w:rFonts w:ascii="Arial" w:hAnsi="Arial" w:cs="Arial"/>
        </w:rPr>
        <w:lastRenderedPageBreak/>
        <w:t>Operational energy use</w:t>
      </w:r>
    </w:p>
    <w:p w14:paraId="1E3838AA" w14:textId="77777777" w:rsidR="00E13F89" w:rsidRPr="00E13F89" w:rsidRDefault="00E13F89" w:rsidP="00E13F89">
      <w:pPr>
        <w:numPr>
          <w:ilvl w:val="0"/>
          <w:numId w:val="37"/>
        </w:numPr>
        <w:rPr>
          <w:rFonts w:ascii="Arial" w:hAnsi="Arial" w:cs="Arial"/>
        </w:rPr>
      </w:pPr>
      <w:r w:rsidRPr="00E13F89">
        <w:rPr>
          <w:rFonts w:ascii="Arial" w:hAnsi="Arial" w:cs="Arial"/>
        </w:rPr>
        <w:t>Indoor air quality</w:t>
      </w:r>
    </w:p>
    <w:p w14:paraId="6DE288E7" w14:textId="77777777" w:rsidR="00E13F89" w:rsidRPr="00E13F89" w:rsidRDefault="00E13F89" w:rsidP="00E13F89">
      <w:pPr>
        <w:numPr>
          <w:ilvl w:val="0"/>
          <w:numId w:val="37"/>
        </w:numPr>
        <w:rPr>
          <w:rFonts w:ascii="Arial" w:hAnsi="Arial" w:cs="Arial"/>
        </w:rPr>
      </w:pPr>
      <w:r w:rsidRPr="00E13F89">
        <w:rPr>
          <w:rFonts w:ascii="Arial" w:hAnsi="Arial" w:cs="Arial"/>
        </w:rPr>
        <w:t>Heating/cooling demand</w:t>
      </w:r>
    </w:p>
    <w:p w14:paraId="26AAFA22" w14:textId="77777777" w:rsidR="00E13F89" w:rsidRPr="00E13F89" w:rsidRDefault="00E13F89" w:rsidP="00E13F89">
      <w:pPr>
        <w:numPr>
          <w:ilvl w:val="0"/>
          <w:numId w:val="37"/>
        </w:numPr>
        <w:rPr>
          <w:rFonts w:ascii="Arial" w:hAnsi="Arial" w:cs="Arial"/>
        </w:rPr>
      </w:pPr>
      <w:r w:rsidRPr="00E13F89">
        <w:rPr>
          <w:rFonts w:ascii="Arial" w:hAnsi="Arial" w:cs="Arial"/>
        </w:rPr>
        <w:t>Water consumption</w:t>
      </w:r>
    </w:p>
    <w:p w14:paraId="084AB9B4" w14:textId="77777777" w:rsidR="00E13F89" w:rsidRPr="00E13F89" w:rsidRDefault="00E13F89" w:rsidP="00E13F89">
      <w:pPr>
        <w:numPr>
          <w:ilvl w:val="0"/>
          <w:numId w:val="37"/>
        </w:numPr>
        <w:rPr>
          <w:rFonts w:ascii="Arial" w:hAnsi="Arial" w:cs="Arial"/>
        </w:rPr>
      </w:pPr>
      <w:r w:rsidRPr="00E13F89">
        <w:rPr>
          <w:rFonts w:ascii="Arial" w:hAnsi="Arial" w:cs="Arial"/>
        </w:rPr>
        <w:t>Renewable energy generation</w:t>
      </w:r>
    </w:p>
    <w:p w14:paraId="18978808" w14:textId="77777777" w:rsidR="00E13F89" w:rsidRPr="00E13F89" w:rsidRDefault="00E13F89" w:rsidP="005B44BD">
      <w:pPr>
        <w:rPr>
          <w:rFonts w:ascii="Arial" w:hAnsi="Arial" w:cs="Arial"/>
        </w:rPr>
      </w:pPr>
    </w:p>
    <w:p w14:paraId="794BAEC7" w14:textId="1BEC48BF" w:rsidR="00D2249E" w:rsidRPr="00CD1A22" w:rsidRDefault="00D2249E" w:rsidP="00BB4E1D">
      <w:pPr>
        <w:pStyle w:val="ListParagraph"/>
        <w:numPr>
          <w:ilvl w:val="0"/>
          <w:numId w:val="4"/>
        </w:numPr>
        <w:rPr>
          <w:rFonts w:ascii="Arial" w:hAnsi="Arial" w:cs="Arial"/>
        </w:rPr>
      </w:pPr>
      <w:r w:rsidRPr="005B44BD">
        <w:rPr>
          <w:rFonts w:ascii="Arial" w:hAnsi="Arial" w:cs="Arial"/>
          <w:b/>
          <w:bCs/>
        </w:rPr>
        <w:t>Conclusion</w:t>
      </w:r>
    </w:p>
    <w:p w14:paraId="32D7654F" w14:textId="2B8C1091" w:rsidR="00476B9E" w:rsidRPr="00476B9E" w:rsidRDefault="00476B9E" w:rsidP="00476B9E">
      <w:pPr>
        <w:pStyle w:val="NormalWeb"/>
        <w:rPr>
          <w:rFonts w:ascii="Arial" w:hAnsi="Arial" w:cs="Arial"/>
          <w:sz w:val="22"/>
          <w:szCs w:val="22"/>
        </w:rPr>
      </w:pPr>
      <w:r w:rsidRPr="00476B9E">
        <w:rPr>
          <w:rFonts w:ascii="Arial" w:hAnsi="Arial" w:cs="Arial"/>
          <w:sz w:val="22"/>
          <w:szCs w:val="22"/>
        </w:rPr>
        <w:t>The Net Zero Building Regulations (NZBR) set out a comprehensive framework designed to transform the built environment in Wales. By integrating operational energy performance, embodied carbon reduction, material efficiency, climate resilience, land use planning, and occupant wellbeing into a single cohesive standard, the NZBR provides a pathway for developments to contribute meaningfully to</w:t>
      </w:r>
      <w:r w:rsidR="00C95563">
        <w:rPr>
          <w:rFonts w:ascii="Arial" w:hAnsi="Arial" w:cs="Arial"/>
          <w:sz w:val="22"/>
          <w:szCs w:val="22"/>
        </w:rPr>
        <w:t xml:space="preserve"> the</w:t>
      </w:r>
      <w:r w:rsidRPr="00476B9E">
        <w:rPr>
          <w:rFonts w:ascii="Arial" w:hAnsi="Arial" w:cs="Arial"/>
          <w:sz w:val="22"/>
          <w:szCs w:val="22"/>
        </w:rPr>
        <w:t xml:space="preserve"> national net zero goals.</w:t>
      </w:r>
    </w:p>
    <w:p w14:paraId="0C565EFF" w14:textId="783DA6D3" w:rsidR="00476B9E" w:rsidRPr="00476B9E" w:rsidRDefault="00476B9E" w:rsidP="00476B9E">
      <w:pPr>
        <w:pStyle w:val="NormalWeb"/>
        <w:rPr>
          <w:rFonts w:ascii="Arial" w:hAnsi="Arial" w:cs="Arial"/>
          <w:sz w:val="22"/>
          <w:szCs w:val="22"/>
        </w:rPr>
      </w:pPr>
      <w:r w:rsidRPr="00476B9E">
        <w:rPr>
          <w:rFonts w:ascii="Arial" w:hAnsi="Arial" w:cs="Arial"/>
          <w:sz w:val="22"/>
          <w:szCs w:val="22"/>
        </w:rPr>
        <w:t xml:space="preserve">This document aligns established methodologies—including Passivhaus, LETI, AECB, UKGBC and RICS—with regulatory expectations, ensuring that industry-leading sustainability principles are embedded across all stages of design, construction and operation. Through mandatory whole-life carbon assessments, </w:t>
      </w:r>
      <w:r w:rsidR="00C95563">
        <w:rPr>
          <w:rFonts w:ascii="Arial" w:hAnsi="Arial" w:cs="Arial"/>
          <w:sz w:val="22"/>
          <w:szCs w:val="22"/>
        </w:rPr>
        <w:t>firm</w:t>
      </w:r>
      <w:r w:rsidRPr="00476B9E">
        <w:rPr>
          <w:rFonts w:ascii="Arial" w:hAnsi="Arial" w:cs="Arial"/>
          <w:sz w:val="22"/>
          <w:szCs w:val="22"/>
        </w:rPr>
        <w:t xml:space="preserve"> energy targets, responsible material sourcing, and ambitious biodiversity requirements, the NZBR supports buildings that are not only low-carbon but also healthy, durable, resource-efficient and environmentally </w:t>
      </w:r>
      <w:r w:rsidR="00C95563">
        <w:rPr>
          <w:rFonts w:ascii="Arial" w:hAnsi="Arial" w:cs="Arial"/>
          <w:sz w:val="22"/>
          <w:szCs w:val="22"/>
        </w:rPr>
        <w:t>positive.</w:t>
      </w:r>
    </w:p>
    <w:p w14:paraId="68870133" w14:textId="245D11EE" w:rsidR="00476B9E" w:rsidRPr="00476B9E" w:rsidRDefault="00476B9E" w:rsidP="00476B9E">
      <w:pPr>
        <w:pStyle w:val="NormalWeb"/>
        <w:rPr>
          <w:rFonts w:ascii="Arial" w:hAnsi="Arial" w:cs="Arial"/>
          <w:sz w:val="22"/>
          <w:szCs w:val="22"/>
        </w:rPr>
      </w:pPr>
      <w:r w:rsidRPr="00476B9E">
        <w:rPr>
          <w:rFonts w:ascii="Arial" w:hAnsi="Arial" w:cs="Arial"/>
          <w:sz w:val="22"/>
          <w:szCs w:val="22"/>
        </w:rPr>
        <w:t>The transition to a net zero built environment will require consistent commitment, skilled project management</w:t>
      </w:r>
      <w:r w:rsidR="00C95563">
        <w:rPr>
          <w:rFonts w:ascii="Arial" w:hAnsi="Arial" w:cs="Arial"/>
          <w:sz w:val="22"/>
          <w:szCs w:val="22"/>
        </w:rPr>
        <w:t xml:space="preserve"> </w:t>
      </w:r>
      <w:r w:rsidRPr="00476B9E">
        <w:rPr>
          <w:rFonts w:ascii="Arial" w:hAnsi="Arial" w:cs="Arial"/>
          <w:sz w:val="22"/>
          <w:szCs w:val="22"/>
        </w:rPr>
        <w:t>and collaboration across the construction sector. By following the standards and requirements outlined in this document, designers, contractors, clients and regulators can help deliver buildings that meet the needs of current users while safeguarding environmental and social wellbeing for future generations. The NZBR therefore represents a critical step towards a sustainable built environment for Wales.</w:t>
      </w:r>
    </w:p>
    <w:p w14:paraId="5AFF60F0" w14:textId="77777777" w:rsidR="00CD1A22" w:rsidRDefault="00CD1A22" w:rsidP="00CD1A22">
      <w:pPr>
        <w:rPr>
          <w:rFonts w:ascii="Arial" w:hAnsi="Arial" w:cs="Arial"/>
        </w:rPr>
      </w:pPr>
    </w:p>
    <w:p w14:paraId="26407C2E" w14:textId="77777777" w:rsidR="00E13F89" w:rsidRDefault="00E13F89" w:rsidP="00CD1A22">
      <w:pPr>
        <w:rPr>
          <w:rFonts w:ascii="Arial" w:hAnsi="Arial" w:cs="Arial"/>
        </w:rPr>
      </w:pPr>
    </w:p>
    <w:p w14:paraId="070FCC13" w14:textId="77777777" w:rsidR="00E13F89" w:rsidRDefault="00E13F89" w:rsidP="00CD1A22">
      <w:pPr>
        <w:rPr>
          <w:rFonts w:ascii="Arial" w:hAnsi="Arial" w:cs="Arial"/>
        </w:rPr>
      </w:pPr>
    </w:p>
    <w:p w14:paraId="2A22F51A" w14:textId="77777777" w:rsidR="00E13F89" w:rsidRDefault="00E13F89" w:rsidP="00CD1A22">
      <w:pPr>
        <w:rPr>
          <w:rFonts w:ascii="Arial" w:hAnsi="Arial" w:cs="Arial"/>
        </w:rPr>
      </w:pPr>
    </w:p>
    <w:p w14:paraId="1A49843C" w14:textId="77777777" w:rsidR="00E13F89" w:rsidRDefault="00E13F89" w:rsidP="00CD1A22">
      <w:pPr>
        <w:rPr>
          <w:rFonts w:ascii="Arial" w:hAnsi="Arial" w:cs="Arial"/>
        </w:rPr>
      </w:pPr>
    </w:p>
    <w:p w14:paraId="132450BE" w14:textId="77777777" w:rsidR="00E13F89" w:rsidRDefault="00E13F89" w:rsidP="00CD1A22">
      <w:pPr>
        <w:rPr>
          <w:rFonts w:ascii="Arial" w:hAnsi="Arial" w:cs="Arial"/>
        </w:rPr>
      </w:pPr>
    </w:p>
    <w:p w14:paraId="1EB51F24" w14:textId="77777777" w:rsidR="00E13F89" w:rsidRDefault="00E13F89" w:rsidP="00CD1A22">
      <w:pPr>
        <w:rPr>
          <w:rFonts w:ascii="Arial" w:hAnsi="Arial" w:cs="Arial"/>
        </w:rPr>
      </w:pPr>
    </w:p>
    <w:p w14:paraId="17850F6E" w14:textId="77777777" w:rsidR="00E13F89" w:rsidRDefault="00E13F89" w:rsidP="00CD1A22">
      <w:pPr>
        <w:rPr>
          <w:rFonts w:ascii="Arial" w:hAnsi="Arial" w:cs="Arial"/>
        </w:rPr>
      </w:pPr>
    </w:p>
    <w:p w14:paraId="30541C4E" w14:textId="77777777" w:rsidR="00E13F89" w:rsidRDefault="00E13F89" w:rsidP="00CD1A22">
      <w:pPr>
        <w:rPr>
          <w:rFonts w:ascii="Arial" w:hAnsi="Arial" w:cs="Arial"/>
        </w:rPr>
      </w:pPr>
    </w:p>
    <w:p w14:paraId="063B2D82" w14:textId="77777777" w:rsidR="00E13F89" w:rsidRDefault="00E13F89" w:rsidP="00CD1A22">
      <w:pPr>
        <w:rPr>
          <w:rFonts w:ascii="Arial" w:hAnsi="Arial" w:cs="Arial"/>
        </w:rPr>
      </w:pPr>
    </w:p>
    <w:p w14:paraId="61D2334A" w14:textId="77777777" w:rsidR="00E13F89" w:rsidRDefault="00E13F89" w:rsidP="00CD1A22">
      <w:pPr>
        <w:rPr>
          <w:rFonts w:ascii="Arial" w:hAnsi="Arial" w:cs="Arial"/>
        </w:rPr>
      </w:pPr>
    </w:p>
    <w:p w14:paraId="0CB2B44B" w14:textId="77777777" w:rsidR="00E13F89" w:rsidRPr="00CD1A22" w:rsidRDefault="00E13F89" w:rsidP="00CD1A22">
      <w:pPr>
        <w:rPr>
          <w:rFonts w:ascii="Arial" w:hAnsi="Arial" w:cs="Arial"/>
        </w:rPr>
      </w:pPr>
    </w:p>
    <w:p w14:paraId="48D04DC3" w14:textId="405E58FD" w:rsidR="00707971" w:rsidRPr="005B44BD" w:rsidRDefault="00D2249E" w:rsidP="00BB4E1D">
      <w:pPr>
        <w:pStyle w:val="ListParagraph"/>
        <w:numPr>
          <w:ilvl w:val="0"/>
          <w:numId w:val="4"/>
        </w:numPr>
        <w:rPr>
          <w:rFonts w:ascii="Arial" w:hAnsi="Arial" w:cs="Arial"/>
        </w:rPr>
      </w:pPr>
      <w:r w:rsidRPr="005B44BD">
        <w:rPr>
          <w:rFonts w:ascii="Arial" w:hAnsi="Arial" w:cs="Arial"/>
          <w:b/>
          <w:bCs/>
        </w:rPr>
        <w:lastRenderedPageBreak/>
        <w:t>References</w:t>
      </w:r>
    </w:p>
    <w:p w14:paraId="0A2832FD" w14:textId="57F63FB0"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AECB (2019) </w:t>
      </w:r>
      <w:r w:rsidRPr="00476B9E">
        <w:rPr>
          <w:rStyle w:val="Emphasis"/>
          <w:rFonts w:ascii="Arial" w:eastAsiaTheme="majorEastAsia" w:hAnsi="Arial" w:cs="Arial"/>
          <w:sz w:val="22"/>
          <w:szCs w:val="22"/>
        </w:rPr>
        <w:t>AECB Building Standard.</w:t>
      </w:r>
      <w:r w:rsidRPr="00476B9E">
        <w:rPr>
          <w:rFonts w:ascii="Arial" w:hAnsi="Arial" w:cs="Arial"/>
          <w:sz w:val="22"/>
          <w:szCs w:val="22"/>
        </w:rPr>
        <w:t xml:space="preserve"> Association for Environment Conscious Building. </w:t>
      </w:r>
    </w:p>
    <w:p w14:paraId="754E66BC"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BES (2016) </w:t>
      </w:r>
      <w:r w:rsidRPr="00476B9E">
        <w:rPr>
          <w:rStyle w:val="Emphasis"/>
          <w:rFonts w:ascii="Arial" w:eastAsiaTheme="majorEastAsia" w:hAnsi="Arial" w:cs="Arial"/>
          <w:sz w:val="22"/>
          <w:szCs w:val="22"/>
        </w:rPr>
        <w:t>BES 6001: Responsible Sourcing of Construction Products.</w:t>
      </w:r>
      <w:r w:rsidRPr="00476B9E">
        <w:rPr>
          <w:rFonts w:ascii="Arial" w:hAnsi="Arial" w:cs="Arial"/>
          <w:sz w:val="22"/>
          <w:szCs w:val="22"/>
        </w:rPr>
        <w:t xml:space="preserve"> Version 3.1. Building Research Establishment.</w:t>
      </w:r>
    </w:p>
    <w:p w14:paraId="5BC83E8B" w14:textId="41E17B0A"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BREEAM (2018) </w:t>
      </w:r>
      <w:r w:rsidRPr="00476B9E">
        <w:rPr>
          <w:rStyle w:val="Emphasis"/>
          <w:rFonts w:ascii="Arial" w:eastAsiaTheme="majorEastAsia" w:hAnsi="Arial" w:cs="Arial"/>
          <w:sz w:val="22"/>
          <w:szCs w:val="22"/>
        </w:rPr>
        <w:t>BREEAM New Construction 2018.</w:t>
      </w:r>
      <w:r w:rsidRPr="00476B9E">
        <w:rPr>
          <w:rFonts w:ascii="Arial" w:hAnsi="Arial" w:cs="Arial"/>
          <w:sz w:val="22"/>
          <w:szCs w:val="22"/>
        </w:rPr>
        <w:t xml:space="preserve"> Watford: Building Research Est</w:t>
      </w:r>
      <w:r w:rsidRPr="00476B9E">
        <w:rPr>
          <w:rFonts w:ascii="Arial" w:hAnsi="Arial" w:cs="Arial"/>
          <w:sz w:val="22"/>
          <w:szCs w:val="22"/>
        </w:rPr>
        <w:t>a</w:t>
      </w:r>
      <w:r w:rsidRPr="00476B9E">
        <w:rPr>
          <w:rFonts w:ascii="Arial" w:hAnsi="Arial" w:cs="Arial"/>
          <w:sz w:val="22"/>
          <w:szCs w:val="22"/>
        </w:rPr>
        <w:t>blishment.</w:t>
      </w:r>
    </w:p>
    <w:p w14:paraId="2C144B44"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BSRIA (2014) </w:t>
      </w:r>
      <w:r w:rsidRPr="00476B9E">
        <w:rPr>
          <w:rStyle w:val="Emphasis"/>
          <w:rFonts w:ascii="Arial" w:eastAsiaTheme="majorEastAsia" w:hAnsi="Arial" w:cs="Arial"/>
          <w:sz w:val="22"/>
          <w:szCs w:val="22"/>
        </w:rPr>
        <w:t>BSRIA Soft Landings Framework 2014.</w:t>
      </w:r>
      <w:r w:rsidRPr="00476B9E">
        <w:rPr>
          <w:rFonts w:ascii="Arial" w:hAnsi="Arial" w:cs="Arial"/>
          <w:sz w:val="22"/>
          <w:szCs w:val="22"/>
        </w:rPr>
        <w:t xml:space="preserve"> Bracknell: Building Services Research and Information Association.</w:t>
      </w:r>
    </w:p>
    <w:p w14:paraId="21983158"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DEFRA (2021) </w:t>
      </w:r>
      <w:r w:rsidRPr="00476B9E">
        <w:rPr>
          <w:rStyle w:val="Emphasis"/>
          <w:rFonts w:ascii="Arial" w:eastAsiaTheme="majorEastAsia" w:hAnsi="Arial" w:cs="Arial"/>
          <w:sz w:val="22"/>
          <w:szCs w:val="22"/>
        </w:rPr>
        <w:t>Biodiversity Metric 3.0: Technical Supplement.</w:t>
      </w:r>
      <w:r w:rsidRPr="00476B9E">
        <w:rPr>
          <w:rFonts w:ascii="Arial" w:hAnsi="Arial" w:cs="Arial"/>
          <w:sz w:val="22"/>
          <w:szCs w:val="22"/>
        </w:rPr>
        <w:t xml:space="preserve"> London: Department for Environment, Food &amp; Rural Affairs.</w:t>
      </w:r>
    </w:p>
    <w:p w14:paraId="66A9B4F0" w14:textId="3F05C61F"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FSC (2023) </w:t>
      </w:r>
      <w:r w:rsidRPr="00476B9E">
        <w:rPr>
          <w:rStyle w:val="Emphasis"/>
          <w:rFonts w:ascii="Arial" w:eastAsiaTheme="majorEastAsia" w:hAnsi="Arial" w:cs="Arial"/>
          <w:sz w:val="22"/>
          <w:szCs w:val="22"/>
        </w:rPr>
        <w:t>Forest Stewardship Council Standards and Guidance.</w:t>
      </w:r>
      <w:r w:rsidRPr="00476B9E">
        <w:rPr>
          <w:rFonts w:ascii="Arial" w:hAnsi="Arial" w:cs="Arial"/>
          <w:sz w:val="22"/>
          <w:szCs w:val="22"/>
        </w:rPr>
        <w:t xml:space="preserve"> </w:t>
      </w:r>
    </w:p>
    <w:p w14:paraId="178F4F54"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LETI (2020) </w:t>
      </w:r>
      <w:r w:rsidRPr="00476B9E">
        <w:rPr>
          <w:rStyle w:val="Emphasis"/>
          <w:rFonts w:ascii="Arial" w:eastAsiaTheme="majorEastAsia" w:hAnsi="Arial" w:cs="Arial"/>
          <w:sz w:val="22"/>
          <w:szCs w:val="22"/>
        </w:rPr>
        <w:t>Climate Emergency Design Guide.</w:t>
      </w:r>
      <w:r w:rsidRPr="00476B9E">
        <w:rPr>
          <w:rFonts w:ascii="Arial" w:hAnsi="Arial" w:cs="Arial"/>
          <w:sz w:val="22"/>
          <w:szCs w:val="22"/>
        </w:rPr>
        <w:t xml:space="preserve"> London Energy Transformation Initiative.</w:t>
      </w:r>
    </w:p>
    <w:p w14:paraId="752F89FD"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Passivhaus Institute (2016) </w:t>
      </w:r>
      <w:r w:rsidRPr="00476B9E">
        <w:rPr>
          <w:rStyle w:val="Emphasis"/>
          <w:rFonts w:ascii="Arial" w:eastAsiaTheme="majorEastAsia" w:hAnsi="Arial" w:cs="Arial"/>
          <w:sz w:val="22"/>
          <w:szCs w:val="22"/>
        </w:rPr>
        <w:t>Passivhaus Building Standard.</w:t>
      </w:r>
      <w:r w:rsidRPr="00476B9E">
        <w:rPr>
          <w:rFonts w:ascii="Arial" w:hAnsi="Arial" w:cs="Arial"/>
          <w:sz w:val="22"/>
          <w:szCs w:val="22"/>
        </w:rPr>
        <w:t xml:space="preserve"> Darmstadt: Passive House Institute.</w:t>
      </w:r>
    </w:p>
    <w:p w14:paraId="3BCDB3E9"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RICS (2017) </w:t>
      </w:r>
      <w:r w:rsidRPr="00476B9E">
        <w:rPr>
          <w:rStyle w:val="Emphasis"/>
          <w:rFonts w:ascii="Arial" w:eastAsiaTheme="majorEastAsia" w:hAnsi="Arial" w:cs="Arial"/>
          <w:sz w:val="22"/>
          <w:szCs w:val="22"/>
        </w:rPr>
        <w:t>Whole Life Carbon Assessment for the Built Environment.</w:t>
      </w:r>
      <w:r w:rsidRPr="00476B9E">
        <w:rPr>
          <w:rFonts w:ascii="Arial" w:hAnsi="Arial" w:cs="Arial"/>
          <w:sz w:val="22"/>
          <w:szCs w:val="22"/>
        </w:rPr>
        <w:t xml:space="preserve"> 1st </w:t>
      </w:r>
      <w:proofErr w:type="spellStart"/>
      <w:r w:rsidRPr="00476B9E">
        <w:rPr>
          <w:rFonts w:ascii="Arial" w:hAnsi="Arial" w:cs="Arial"/>
          <w:sz w:val="22"/>
          <w:szCs w:val="22"/>
        </w:rPr>
        <w:t>edn</w:t>
      </w:r>
      <w:proofErr w:type="spellEnd"/>
      <w:r w:rsidRPr="00476B9E">
        <w:rPr>
          <w:rFonts w:ascii="Arial" w:hAnsi="Arial" w:cs="Arial"/>
          <w:sz w:val="22"/>
          <w:szCs w:val="22"/>
        </w:rPr>
        <w:t>. London: Royal Institution of Chartered Surveyors.</w:t>
      </w:r>
    </w:p>
    <w:p w14:paraId="5D7BB501"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UKGBC (2019) </w:t>
      </w:r>
      <w:r w:rsidRPr="00476B9E">
        <w:rPr>
          <w:rStyle w:val="Emphasis"/>
          <w:rFonts w:ascii="Arial" w:eastAsiaTheme="majorEastAsia" w:hAnsi="Arial" w:cs="Arial"/>
          <w:sz w:val="22"/>
          <w:szCs w:val="22"/>
        </w:rPr>
        <w:t>Net Zero Carbon Buildings: A Framework Definition.</w:t>
      </w:r>
      <w:r w:rsidRPr="00476B9E">
        <w:rPr>
          <w:rFonts w:ascii="Arial" w:hAnsi="Arial" w:cs="Arial"/>
          <w:sz w:val="22"/>
          <w:szCs w:val="22"/>
        </w:rPr>
        <w:t xml:space="preserve"> London: UK Green Building Council.</w:t>
      </w:r>
    </w:p>
    <w:p w14:paraId="6DDBCC84"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UKGBC (2020) </w:t>
      </w:r>
      <w:r w:rsidRPr="00476B9E">
        <w:rPr>
          <w:rStyle w:val="Emphasis"/>
          <w:rFonts w:ascii="Arial" w:eastAsiaTheme="majorEastAsia" w:hAnsi="Arial" w:cs="Arial"/>
          <w:sz w:val="22"/>
          <w:szCs w:val="22"/>
        </w:rPr>
        <w:t>Sustainable Land Use Principles.</w:t>
      </w:r>
      <w:r w:rsidRPr="00476B9E">
        <w:rPr>
          <w:rFonts w:ascii="Arial" w:hAnsi="Arial" w:cs="Arial"/>
          <w:sz w:val="22"/>
          <w:szCs w:val="22"/>
        </w:rPr>
        <w:t xml:space="preserve"> London: UK Green Building Council.</w:t>
      </w:r>
    </w:p>
    <w:p w14:paraId="2441C609"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Welsh Government (current edition) </w:t>
      </w:r>
      <w:r w:rsidRPr="00476B9E">
        <w:rPr>
          <w:rStyle w:val="Emphasis"/>
          <w:rFonts w:ascii="Arial" w:eastAsiaTheme="majorEastAsia" w:hAnsi="Arial" w:cs="Arial"/>
          <w:sz w:val="22"/>
          <w:szCs w:val="22"/>
        </w:rPr>
        <w:t>Approved Document Part C: Site preparation and resistance to contaminants and moisture.</w:t>
      </w:r>
      <w:r w:rsidRPr="00476B9E">
        <w:rPr>
          <w:rFonts w:ascii="Arial" w:hAnsi="Arial" w:cs="Arial"/>
          <w:sz w:val="22"/>
          <w:szCs w:val="22"/>
        </w:rPr>
        <w:t xml:space="preserve"> Cardiff: Welsh Government.</w:t>
      </w:r>
    </w:p>
    <w:p w14:paraId="0A571845"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Welsh Government (current edition) </w:t>
      </w:r>
      <w:r w:rsidRPr="00476B9E">
        <w:rPr>
          <w:rStyle w:val="Emphasis"/>
          <w:rFonts w:ascii="Arial" w:eastAsiaTheme="majorEastAsia" w:hAnsi="Arial" w:cs="Arial"/>
          <w:sz w:val="22"/>
          <w:szCs w:val="22"/>
        </w:rPr>
        <w:t>Approved Document Part F: Ventilation.</w:t>
      </w:r>
      <w:r w:rsidRPr="00476B9E">
        <w:rPr>
          <w:rFonts w:ascii="Arial" w:hAnsi="Arial" w:cs="Arial"/>
          <w:sz w:val="22"/>
          <w:szCs w:val="22"/>
        </w:rPr>
        <w:t xml:space="preserve"> Cardiff: Welsh Government.</w:t>
      </w:r>
    </w:p>
    <w:p w14:paraId="4A4AD01B"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Welsh Government (current edition) </w:t>
      </w:r>
      <w:r w:rsidRPr="00476B9E">
        <w:rPr>
          <w:rStyle w:val="Emphasis"/>
          <w:rFonts w:ascii="Arial" w:eastAsiaTheme="majorEastAsia" w:hAnsi="Arial" w:cs="Arial"/>
          <w:sz w:val="22"/>
          <w:szCs w:val="22"/>
        </w:rPr>
        <w:t>Approved Document Part L: Conservation of fuel and power.</w:t>
      </w:r>
      <w:r w:rsidRPr="00476B9E">
        <w:rPr>
          <w:rFonts w:ascii="Arial" w:hAnsi="Arial" w:cs="Arial"/>
          <w:sz w:val="22"/>
          <w:szCs w:val="22"/>
        </w:rPr>
        <w:t xml:space="preserve"> Cardiff: Welsh Government.</w:t>
      </w:r>
    </w:p>
    <w:p w14:paraId="331E68C3"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Welsh Government (current edition) </w:t>
      </w:r>
      <w:r w:rsidRPr="00476B9E">
        <w:rPr>
          <w:rStyle w:val="Emphasis"/>
          <w:rFonts w:ascii="Arial" w:eastAsiaTheme="majorEastAsia" w:hAnsi="Arial" w:cs="Arial"/>
          <w:sz w:val="22"/>
          <w:szCs w:val="22"/>
        </w:rPr>
        <w:t>Approved Document Part M: Access to and use of buildings.</w:t>
      </w:r>
      <w:r w:rsidRPr="00476B9E">
        <w:rPr>
          <w:rFonts w:ascii="Arial" w:hAnsi="Arial" w:cs="Arial"/>
          <w:sz w:val="22"/>
          <w:szCs w:val="22"/>
        </w:rPr>
        <w:t xml:space="preserve"> Cardiff: Welsh Government.</w:t>
      </w:r>
    </w:p>
    <w:p w14:paraId="30A5C939"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Welsh Government (current edition) </w:t>
      </w:r>
      <w:r w:rsidRPr="00476B9E">
        <w:rPr>
          <w:rStyle w:val="Emphasis"/>
          <w:rFonts w:ascii="Arial" w:eastAsiaTheme="majorEastAsia" w:hAnsi="Arial" w:cs="Arial"/>
          <w:sz w:val="22"/>
          <w:szCs w:val="22"/>
        </w:rPr>
        <w:t>Approved Document Part O: Overheating.</w:t>
      </w:r>
      <w:r w:rsidRPr="00476B9E">
        <w:rPr>
          <w:rFonts w:ascii="Arial" w:hAnsi="Arial" w:cs="Arial"/>
          <w:sz w:val="22"/>
          <w:szCs w:val="22"/>
        </w:rPr>
        <w:t xml:space="preserve"> Cardiff: Welsh Government.</w:t>
      </w:r>
    </w:p>
    <w:p w14:paraId="63255504" w14:textId="77777777" w:rsidR="006C4CC4" w:rsidRPr="00476B9E" w:rsidRDefault="006C4CC4" w:rsidP="006C4CC4">
      <w:pPr>
        <w:pStyle w:val="NormalWeb"/>
        <w:rPr>
          <w:rFonts w:ascii="Arial" w:hAnsi="Arial" w:cs="Arial"/>
          <w:sz w:val="22"/>
          <w:szCs w:val="22"/>
        </w:rPr>
      </w:pPr>
      <w:r w:rsidRPr="00476B9E">
        <w:rPr>
          <w:rFonts w:ascii="Arial" w:hAnsi="Arial" w:cs="Arial"/>
          <w:sz w:val="22"/>
          <w:szCs w:val="22"/>
        </w:rPr>
        <w:t xml:space="preserve">WHO (2021) </w:t>
      </w:r>
      <w:r w:rsidRPr="00476B9E">
        <w:rPr>
          <w:rStyle w:val="Emphasis"/>
          <w:rFonts w:ascii="Arial" w:eastAsiaTheme="majorEastAsia" w:hAnsi="Arial" w:cs="Arial"/>
          <w:sz w:val="22"/>
          <w:szCs w:val="22"/>
        </w:rPr>
        <w:t>WHO Global Air Quality Guidelines 2021.</w:t>
      </w:r>
      <w:r w:rsidRPr="00476B9E">
        <w:rPr>
          <w:rFonts w:ascii="Arial" w:hAnsi="Arial" w:cs="Arial"/>
          <w:sz w:val="22"/>
          <w:szCs w:val="22"/>
        </w:rPr>
        <w:t xml:space="preserve"> Geneva: World Health Organization.</w:t>
      </w:r>
    </w:p>
    <w:p w14:paraId="75340FE5" w14:textId="3EBB6342" w:rsidR="00207AD6" w:rsidRPr="00E13F89" w:rsidRDefault="006C4CC4" w:rsidP="00E13F89">
      <w:pPr>
        <w:pStyle w:val="NormalWeb"/>
        <w:rPr>
          <w:rFonts w:ascii="Arial" w:hAnsi="Arial" w:cs="Arial"/>
          <w:sz w:val="22"/>
          <w:szCs w:val="22"/>
        </w:rPr>
      </w:pPr>
      <w:r w:rsidRPr="00476B9E">
        <w:rPr>
          <w:rFonts w:ascii="Arial" w:hAnsi="Arial" w:cs="Arial"/>
          <w:sz w:val="22"/>
          <w:szCs w:val="22"/>
        </w:rPr>
        <w:t xml:space="preserve">WRAP (2007) </w:t>
      </w:r>
      <w:r w:rsidRPr="00476B9E">
        <w:rPr>
          <w:rStyle w:val="Emphasis"/>
          <w:rFonts w:ascii="Arial" w:eastAsiaTheme="majorEastAsia" w:hAnsi="Arial" w:cs="Arial"/>
          <w:sz w:val="22"/>
          <w:szCs w:val="22"/>
        </w:rPr>
        <w:t>Construction Waste Benchmarks.</w:t>
      </w:r>
      <w:r w:rsidRPr="00476B9E">
        <w:rPr>
          <w:rFonts w:ascii="Arial" w:hAnsi="Arial" w:cs="Arial"/>
          <w:sz w:val="22"/>
          <w:szCs w:val="22"/>
        </w:rPr>
        <w:t xml:space="preserve"> Waste and Resources Action Programme.</w:t>
      </w:r>
    </w:p>
    <w:p w14:paraId="0760B94B" w14:textId="77777777" w:rsidR="00BB4E1D" w:rsidRDefault="00BB4E1D" w:rsidP="00BB4E1D"/>
    <w:p w14:paraId="37CFB928" w14:textId="77777777" w:rsidR="003C0EA5" w:rsidRPr="003C0EA5" w:rsidRDefault="003C0EA5" w:rsidP="003C0EA5"/>
    <w:sectPr w:rsidR="003C0EA5" w:rsidRPr="003C0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1FB"/>
    <w:multiLevelType w:val="hybridMultilevel"/>
    <w:tmpl w:val="55424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90F51"/>
    <w:multiLevelType w:val="hybridMultilevel"/>
    <w:tmpl w:val="7DD49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351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5552F92"/>
    <w:multiLevelType w:val="hybridMultilevel"/>
    <w:tmpl w:val="7BB44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10668D"/>
    <w:multiLevelType w:val="multilevel"/>
    <w:tmpl w:val="0B80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F3618"/>
    <w:multiLevelType w:val="multilevel"/>
    <w:tmpl w:val="DF6E4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9373B2"/>
    <w:multiLevelType w:val="hybridMultilevel"/>
    <w:tmpl w:val="A5A4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5D443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8334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40346B6"/>
    <w:multiLevelType w:val="multilevel"/>
    <w:tmpl w:val="E84E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6403CA"/>
    <w:multiLevelType w:val="hybridMultilevel"/>
    <w:tmpl w:val="128C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3933FD"/>
    <w:multiLevelType w:val="hybridMultilevel"/>
    <w:tmpl w:val="64FC8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9D0F43"/>
    <w:multiLevelType w:val="multilevel"/>
    <w:tmpl w:val="3BF4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6169CC"/>
    <w:multiLevelType w:val="hybridMultilevel"/>
    <w:tmpl w:val="1E04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DE18E0"/>
    <w:multiLevelType w:val="multilevel"/>
    <w:tmpl w:val="EFBA3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AD232C"/>
    <w:multiLevelType w:val="multilevel"/>
    <w:tmpl w:val="EF3C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2715BC"/>
    <w:multiLevelType w:val="multilevel"/>
    <w:tmpl w:val="EAD8F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C01F37"/>
    <w:multiLevelType w:val="multilevel"/>
    <w:tmpl w:val="724AD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FA6B47"/>
    <w:multiLevelType w:val="hybridMultilevel"/>
    <w:tmpl w:val="B0DED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8F7B1E"/>
    <w:multiLevelType w:val="hybridMultilevel"/>
    <w:tmpl w:val="21C4A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ED5735"/>
    <w:multiLevelType w:val="multilevel"/>
    <w:tmpl w:val="9D182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FF49EE"/>
    <w:multiLevelType w:val="multilevel"/>
    <w:tmpl w:val="CE1E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7A0F0B"/>
    <w:multiLevelType w:val="hybridMultilevel"/>
    <w:tmpl w:val="A67C7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BC7982"/>
    <w:multiLevelType w:val="hybridMultilevel"/>
    <w:tmpl w:val="9C16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87594A"/>
    <w:multiLevelType w:val="multilevel"/>
    <w:tmpl w:val="463C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693AF7"/>
    <w:multiLevelType w:val="multilevel"/>
    <w:tmpl w:val="C35A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D61A25"/>
    <w:multiLevelType w:val="multilevel"/>
    <w:tmpl w:val="41D4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C03896"/>
    <w:multiLevelType w:val="multilevel"/>
    <w:tmpl w:val="449C9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A87E74"/>
    <w:multiLevelType w:val="hybridMultilevel"/>
    <w:tmpl w:val="1B142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5035CB"/>
    <w:multiLevelType w:val="hybridMultilevel"/>
    <w:tmpl w:val="BF967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601246"/>
    <w:multiLevelType w:val="multilevel"/>
    <w:tmpl w:val="79BCC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CD56FF"/>
    <w:multiLevelType w:val="hybridMultilevel"/>
    <w:tmpl w:val="62444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30F1C"/>
    <w:multiLevelType w:val="hybridMultilevel"/>
    <w:tmpl w:val="9044F0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9C4B44"/>
    <w:multiLevelType w:val="hybridMultilevel"/>
    <w:tmpl w:val="4AEA8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634F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8B64232"/>
    <w:multiLevelType w:val="hybridMultilevel"/>
    <w:tmpl w:val="60CA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340D24"/>
    <w:multiLevelType w:val="multilevel"/>
    <w:tmpl w:val="B6EE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1175175">
    <w:abstractNumId w:val="2"/>
  </w:num>
  <w:num w:numId="2" w16cid:durableId="1528562454">
    <w:abstractNumId w:val="8"/>
  </w:num>
  <w:num w:numId="3" w16cid:durableId="1235316600">
    <w:abstractNumId w:val="7"/>
  </w:num>
  <w:num w:numId="4" w16cid:durableId="553154714">
    <w:abstractNumId w:val="34"/>
  </w:num>
  <w:num w:numId="5" w16cid:durableId="2073961750">
    <w:abstractNumId w:val="0"/>
  </w:num>
  <w:num w:numId="6" w16cid:durableId="874923399">
    <w:abstractNumId w:val="1"/>
  </w:num>
  <w:num w:numId="7" w16cid:durableId="1809784987">
    <w:abstractNumId w:val="3"/>
  </w:num>
  <w:num w:numId="8" w16cid:durableId="1200243661">
    <w:abstractNumId w:val="28"/>
  </w:num>
  <w:num w:numId="9" w16cid:durableId="764229671">
    <w:abstractNumId w:val="35"/>
  </w:num>
  <w:num w:numId="10" w16cid:durableId="1274093181">
    <w:abstractNumId w:val="22"/>
  </w:num>
  <w:num w:numId="11" w16cid:durableId="1437289509">
    <w:abstractNumId w:val="30"/>
  </w:num>
  <w:num w:numId="12" w16cid:durableId="1906792131">
    <w:abstractNumId w:val="5"/>
  </w:num>
  <w:num w:numId="13" w16cid:durableId="1084456527">
    <w:abstractNumId w:val="4"/>
  </w:num>
  <w:num w:numId="14" w16cid:durableId="206337042">
    <w:abstractNumId w:val="36"/>
  </w:num>
  <w:num w:numId="15" w16cid:durableId="1721442362">
    <w:abstractNumId w:val="14"/>
  </w:num>
  <w:num w:numId="16" w16cid:durableId="707141236">
    <w:abstractNumId w:val="32"/>
  </w:num>
  <w:num w:numId="17" w16cid:durableId="275020258">
    <w:abstractNumId w:val="10"/>
  </w:num>
  <w:num w:numId="18" w16cid:durableId="1265772314">
    <w:abstractNumId w:val="19"/>
  </w:num>
  <w:num w:numId="19" w16cid:durableId="872306208">
    <w:abstractNumId w:val="23"/>
  </w:num>
  <w:num w:numId="20" w16cid:durableId="1230920193">
    <w:abstractNumId w:val="13"/>
  </w:num>
  <w:num w:numId="21" w16cid:durableId="247547711">
    <w:abstractNumId w:val="6"/>
  </w:num>
  <w:num w:numId="22" w16cid:durableId="504512615">
    <w:abstractNumId w:val="24"/>
  </w:num>
  <w:num w:numId="23" w16cid:durableId="839195838">
    <w:abstractNumId w:val="29"/>
  </w:num>
  <w:num w:numId="24" w16cid:durableId="1616206805">
    <w:abstractNumId w:val="20"/>
  </w:num>
  <w:num w:numId="25" w16cid:durableId="1552810614">
    <w:abstractNumId w:val="9"/>
  </w:num>
  <w:num w:numId="26" w16cid:durableId="395976814">
    <w:abstractNumId w:val="27"/>
  </w:num>
  <w:num w:numId="27" w16cid:durableId="1553342593">
    <w:abstractNumId w:val="11"/>
  </w:num>
  <w:num w:numId="28" w16cid:durableId="1122915469">
    <w:abstractNumId w:val="31"/>
  </w:num>
  <w:num w:numId="29" w16cid:durableId="1803768513">
    <w:abstractNumId w:val="21"/>
  </w:num>
  <w:num w:numId="30" w16cid:durableId="695469857">
    <w:abstractNumId w:val="18"/>
  </w:num>
  <w:num w:numId="31" w16cid:durableId="755399117">
    <w:abstractNumId w:val="33"/>
  </w:num>
  <w:num w:numId="32" w16cid:durableId="1618029556">
    <w:abstractNumId w:val="12"/>
  </w:num>
  <w:num w:numId="33" w16cid:durableId="2016806131">
    <w:abstractNumId w:val="16"/>
  </w:num>
  <w:num w:numId="34" w16cid:durableId="1505708658">
    <w:abstractNumId w:val="25"/>
  </w:num>
  <w:num w:numId="35" w16cid:durableId="1532769577">
    <w:abstractNumId w:val="17"/>
  </w:num>
  <w:num w:numId="36" w16cid:durableId="2036299077">
    <w:abstractNumId w:val="15"/>
  </w:num>
  <w:num w:numId="37" w16cid:durableId="7643494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91B"/>
    <w:rsid w:val="000235BF"/>
    <w:rsid w:val="00084B9D"/>
    <w:rsid w:val="000A4051"/>
    <w:rsid w:val="001D09CB"/>
    <w:rsid w:val="001F491B"/>
    <w:rsid w:val="00207AD6"/>
    <w:rsid w:val="00217F55"/>
    <w:rsid w:val="002A0545"/>
    <w:rsid w:val="003C0EA5"/>
    <w:rsid w:val="00467073"/>
    <w:rsid w:val="00476B9E"/>
    <w:rsid w:val="004A6D58"/>
    <w:rsid w:val="00524ED9"/>
    <w:rsid w:val="005B44BD"/>
    <w:rsid w:val="005E06DC"/>
    <w:rsid w:val="00664D4A"/>
    <w:rsid w:val="006C4CC4"/>
    <w:rsid w:val="006F0BE3"/>
    <w:rsid w:val="00707971"/>
    <w:rsid w:val="007479E8"/>
    <w:rsid w:val="00756D22"/>
    <w:rsid w:val="00760084"/>
    <w:rsid w:val="00786482"/>
    <w:rsid w:val="007D0A68"/>
    <w:rsid w:val="009366FB"/>
    <w:rsid w:val="0098113F"/>
    <w:rsid w:val="009C18AC"/>
    <w:rsid w:val="00A653AB"/>
    <w:rsid w:val="00A83E3B"/>
    <w:rsid w:val="00A9708F"/>
    <w:rsid w:val="00B52DFE"/>
    <w:rsid w:val="00B660D7"/>
    <w:rsid w:val="00B7569B"/>
    <w:rsid w:val="00BB4E1D"/>
    <w:rsid w:val="00C95563"/>
    <w:rsid w:val="00CD1A22"/>
    <w:rsid w:val="00CD58E3"/>
    <w:rsid w:val="00D13BDD"/>
    <w:rsid w:val="00D2249E"/>
    <w:rsid w:val="00E13F89"/>
    <w:rsid w:val="00E64949"/>
    <w:rsid w:val="00E74332"/>
    <w:rsid w:val="00F25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E400"/>
  <w15:chartTrackingRefBased/>
  <w15:docId w15:val="{ECCABC52-3691-41EC-887E-75D869714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4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4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91B"/>
    <w:rPr>
      <w:rFonts w:eastAsiaTheme="majorEastAsia" w:cstheme="majorBidi"/>
      <w:color w:val="272727" w:themeColor="text1" w:themeTint="D8"/>
    </w:rPr>
  </w:style>
  <w:style w:type="paragraph" w:styleId="Title">
    <w:name w:val="Title"/>
    <w:basedOn w:val="Normal"/>
    <w:next w:val="Normal"/>
    <w:link w:val="TitleChar"/>
    <w:uiPriority w:val="10"/>
    <w:qFormat/>
    <w:rsid w:val="001F4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91B"/>
    <w:pPr>
      <w:spacing w:before="160"/>
      <w:jc w:val="center"/>
    </w:pPr>
    <w:rPr>
      <w:i/>
      <w:iCs/>
      <w:color w:val="404040" w:themeColor="text1" w:themeTint="BF"/>
    </w:rPr>
  </w:style>
  <w:style w:type="character" w:customStyle="1" w:styleId="QuoteChar">
    <w:name w:val="Quote Char"/>
    <w:basedOn w:val="DefaultParagraphFont"/>
    <w:link w:val="Quote"/>
    <w:uiPriority w:val="29"/>
    <w:rsid w:val="001F491B"/>
    <w:rPr>
      <w:i/>
      <w:iCs/>
      <w:color w:val="404040" w:themeColor="text1" w:themeTint="BF"/>
    </w:rPr>
  </w:style>
  <w:style w:type="paragraph" w:styleId="ListParagraph">
    <w:name w:val="List Paragraph"/>
    <w:basedOn w:val="Normal"/>
    <w:uiPriority w:val="34"/>
    <w:qFormat/>
    <w:rsid w:val="001F491B"/>
    <w:pPr>
      <w:ind w:left="720"/>
      <w:contextualSpacing/>
    </w:pPr>
  </w:style>
  <w:style w:type="character" w:styleId="IntenseEmphasis">
    <w:name w:val="Intense Emphasis"/>
    <w:basedOn w:val="DefaultParagraphFont"/>
    <w:uiPriority w:val="21"/>
    <w:qFormat/>
    <w:rsid w:val="001F491B"/>
    <w:rPr>
      <w:i/>
      <w:iCs/>
      <w:color w:val="0F4761" w:themeColor="accent1" w:themeShade="BF"/>
    </w:rPr>
  </w:style>
  <w:style w:type="paragraph" w:styleId="IntenseQuote">
    <w:name w:val="Intense Quote"/>
    <w:basedOn w:val="Normal"/>
    <w:next w:val="Normal"/>
    <w:link w:val="IntenseQuoteChar"/>
    <w:uiPriority w:val="30"/>
    <w:qFormat/>
    <w:rsid w:val="001F4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91B"/>
    <w:rPr>
      <w:i/>
      <w:iCs/>
      <w:color w:val="0F4761" w:themeColor="accent1" w:themeShade="BF"/>
    </w:rPr>
  </w:style>
  <w:style w:type="character" w:styleId="IntenseReference">
    <w:name w:val="Intense Reference"/>
    <w:basedOn w:val="DefaultParagraphFont"/>
    <w:uiPriority w:val="32"/>
    <w:qFormat/>
    <w:rsid w:val="001F491B"/>
    <w:rPr>
      <w:b/>
      <w:bCs/>
      <w:smallCaps/>
      <w:color w:val="0F4761" w:themeColor="accent1" w:themeShade="BF"/>
      <w:spacing w:val="5"/>
    </w:rPr>
  </w:style>
  <w:style w:type="paragraph" w:styleId="NormalWeb">
    <w:name w:val="Normal (Web)"/>
    <w:basedOn w:val="Normal"/>
    <w:uiPriority w:val="99"/>
    <w:unhideWhenUsed/>
    <w:rsid w:val="00A970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0235BF"/>
    <w:rPr>
      <w:color w:val="666666"/>
    </w:rPr>
  </w:style>
  <w:style w:type="character" w:styleId="Strong">
    <w:name w:val="Strong"/>
    <w:basedOn w:val="DefaultParagraphFont"/>
    <w:uiPriority w:val="22"/>
    <w:qFormat/>
    <w:rsid w:val="00B7569B"/>
    <w:rPr>
      <w:b/>
      <w:bCs/>
    </w:rPr>
  </w:style>
  <w:style w:type="character" w:customStyle="1" w:styleId="dtet0b">
    <w:name w:val="dtet0b"/>
    <w:basedOn w:val="DefaultParagraphFont"/>
    <w:rsid w:val="00B7569B"/>
  </w:style>
  <w:style w:type="character" w:styleId="Emphasis">
    <w:name w:val="Emphasis"/>
    <w:basedOn w:val="DefaultParagraphFont"/>
    <w:uiPriority w:val="20"/>
    <w:qFormat/>
    <w:rsid w:val="006C4CC4"/>
    <w:rPr>
      <w:i/>
      <w:iCs/>
    </w:rPr>
  </w:style>
  <w:style w:type="character" w:styleId="Hyperlink">
    <w:name w:val="Hyperlink"/>
    <w:basedOn w:val="DefaultParagraphFont"/>
    <w:uiPriority w:val="99"/>
    <w:semiHidden/>
    <w:unhideWhenUsed/>
    <w:rsid w:val="006C4C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5388A-B1AF-4B49-978D-70A6B57F3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2697</Words>
  <Characters>15376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10</cp:revision>
  <dcterms:created xsi:type="dcterms:W3CDTF">2025-12-02T14:27:00Z</dcterms:created>
  <dcterms:modified xsi:type="dcterms:W3CDTF">2025-12-04T15:53:00Z</dcterms:modified>
</cp:coreProperties>
</file>