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1C17EB" wp14:paraId="7CCFBFD5" wp14:textId="3F61F3AF">
      <w:pPr>
        <w:pStyle w:val="Normal"/>
        <w:jc w:val="center"/>
        <w:rPr>
          <w:b w:val="1"/>
          <w:bCs w:val="1"/>
          <w:noProof w:val="0"/>
          <w:lang w:val="en-US"/>
        </w:rPr>
      </w:pPr>
      <w:r w:rsidRPr="7D1C17EB" w:rsidR="23740F49">
        <w:rPr>
          <w:b w:val="1"/>
          <w:bCs w:val="1"/>
          <w:noProof w:val="0"/>
          <w:lang w:val="en-US"/>
        </w:rPr>
        <w:t>Academic Journal Review – Sports Management</w:t>
      </w:r>
    </w:p>
    <w:tbl>
      <w:tblPr>
        <w:tblStyle w:val="TableNormal"/>
        <w:tblW w:w="0" w:type="auto"/>
        <w:tblLayout w:type="fixed"/>
        <w:tblLook w:val="06A0" w:firstRow="1" w:lastRow="0" w:firstColumn="1" w:lastColumn="0" w:noHBand="1" w:noVBand="1"/>
      </w:tblPr>
      <w:tblGrid>
        <w:gridCol w:w="9360"/>
      </w:tblGrid>
      <w:tr w:rsidR="464EFA03" w:rsidTr="7D1C17EB" w14:paraId="048D3378">
        <w:trPr>
          <w:trHeight w:val="360"/>
        </w:trPr>
        <w:tc>
          <w:tcPr>
            <w:tcW w:w="9360" w:type="dxa"/>
            <w:tcBorders>
              <w:top w:val="single" w:color="000000" w:themeColor="text1" w:sz="12"/>
              <w:left w:val="single" w:color="000000" w:themeColor="text1" w:sz="12"/>
              <w:bottom w:val="single" w:color="000000" w:themeColor="text1" w:sz="8"/>
              <w:right w:val="single" w:color="000000" w:themeColor="text1" w:sz="8"/>
            </w:tcBorders>
            <w:tcMar>
              <w:left w:w="108" w:type="dxa"/>
              <w:right w:w="108" w:type="dxa"/>
            </w:tcMar>
            <w:vAlign w:val="top"/>
          </w:tcPr>
          <w:p w:rsidR="464EFA03" w:rsidP="7D1C17EB" w:rsidRDefault="464EFA03" w14:paraId="3BC68A22" w14:textId="4B0B50D5">
            <w:pPr>
              <w:pStyle w:val="Normal"/>
              <w:rPr>
                <w:sz w:val="22"/>
                <w:szCs w:val="22"/>
                <w:lang w:val="en-US"/>
              </w:rPr>
            </w:pPr>
            <w:r w:rsidRPr="7D1C17EB" w:rsidR="464EFA03">
              <w:rPr>
                <w:b w:val="1"/>
                <w:bCs w:val="1"/>
                <w:sz w:val="22"/>
                <w:szCs w:val="22"/>
                <w:lang w:val="en-US"/>
              </w:rPr>
              <w:t xml:space="preserve">Student </w:t>
            </w:r>
            <w:r w:rsidRPr="7D1C17EB" w:rsidR="464EFA03">
              <w:rPr>
                <w:b w:val="1"/>
                <w:bCs w:val="1"/>
                <w:sz w:val="22"/>
                <w:szCs w:val="22"/>
                <w:lang w:val="en-US"/>
              </w:rPr>
              <w:t>N</w:t>
            </w:r>
            <w:r w:rsidRPr="7D1C17EB" w:rsidR="464EFA03">
              <w:rPr>
                <w:b w:val="1"/>
                <w:bCs w:val="1"/>
                <w:sz w:val="22"/>
                <w:szCs w:val="22"/>
                <w:lang w:val="en-US"/>
              </w:rPr>
              <w:t>ame</w:t>
            </w:r>
            <w:r w:rsidRPr="7D1C17EB" w:rsidR="464EFA03">
              <w:rPr>
                <w:b w:val="1"/>
                <w:bCs w:val="1"/>
                <w:sz w:val="22"/>
                <w:szCs w:val="22"/>
                <w:lang w:val="en-US"/>
              </w:rPr>
              <w:t xml:space="preserve">: </w:t>
            </w:r>
            <w:r w:rsidRPr="7D1C17EB" w:rsidR="09EA14F6">
              <w:rPr>
                <w:sz w:val="22"/>
                <w:szCs w:val="22"/>
                <w:lang w:val="en-US"/>
              </w:rPr>
              <w:t>Cole Darley</w:t>
            </w:r>
          </w:p>
        </w:tc>
      </w:tr>
      <w:tr w:rsidR="464EFA03" w:rsidTr="7D1C17EB" w14:paraId="3B8A667F">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464EFA03" w:rsidP="7D1C17EB" w:rsidRDefault="464EFA03" w14:paraId="5CEAD278" w14:textId="55670835">
            <w:pPr>
              <w:pStyle w:val="Normal"/>
              <w:rPr>
                <w:noProof w:val="0"/>
                <w:sz w:val="22"/>
                <w:szCs w:val="22"/>
                <w:lang w:val="en-US"/>
              </w:rPr>
            </w:pPr>
            <w:r w:rsidRPr="7D1C17EB" w:rsidR="464EFA03">
              <w:rPr>
                <w:b w:val="1"/>
                <w:bCs w:val="1"/>
                <w:sz w:val="22"/>
                <w:szCs w:val="22"/>
                <w:lang w:val="en-US"/>
              </w:rPr>
              <w:t>Title of Work:</w:t>
            </w:r>
            <w:r w:rsidRPr="7D1C17EB" w:rsidR="464EFA03">
              <w:rPr>
                <w:sz w:val="22"/>
                <w:szCs w:val="22"/>
                <w:lang w:val="en-US"/>
              </w:rPr>
              <w:t xml:space="preserve"> </w:t>
            </w:r>
            <w:r w:rsidRPr="7D1C17EB" w:rsidR="4114A1B1">
              <w:rPr>
                <w:noProof w:val="0"/>
                <w:sz w:val="22"/>
                <w:szCs w:val="22"/>
                <w:lang w:val="en-US"/>
              </w:rPr>
              <w:t>Coaching as ‘scaffolded’ practice: further insights</w:t>
            </w:r>
          </w:p>
          <w:p w:rsidR="464EFA03" w:rsidP="7D1C17EB" w:rsidRDefault="464EFA03" w14:paraId="6DC413AF" w14:textId="7A5F174F">
            <w:pPr>
              <w:pStyle w:val="Normal"/>
              <w:rPr>
                <w:noProof w:val="0"/>
                <w:sz w:val="22"/>
                <w:szCs w:val="22"/>
                <w:lang w:val="en-US"/>
              </w:rPr>
            </w:pPr>
            <w:r w:rsidRPr="7D1C17EB" w:rsidR="4114A1B1">
              <w:rPr>
                <w:noProof w:val="0"/>
                <w:sz w:val="22"/>
                <w:szCs w:val="22"/>
                <w:lang w:val="en-US"/>
              </w:rPr>
              <w:t>into sport pedagogy</w:t>
            </w:r>
          </w:p>
        </w:tc>
      </w:tr>
      <w:tr w:rsidR="464EFA03" w:rsidTr="7D1C17EB" w14:paraId="1BE70F4A">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464EFA03" w:rsidP="7D1C17EB" w:rsidRDefault="464EFA03" w14:paraId="040E6EB7" w14:textId="77D9C10E">
            <w:pPr>
              <w:pStyle w:val="Normal"/>
              <w:rPr>
                <w:noProof w:val="0"/>
                <w:sz w:val="22"/>
                <w:szCs w:val="22"/>
                <w:lang w:val="en-US"/>
              </w:rPr>
            </w:pPr>
            <w:r w:rsidRPr="7D1C17EB" w:rsidR="464EFA03">
              <w:rPr>
                <w:b w:val="1"/>
                <w:bCs w:val="1"/>
                <w:sz w:val="22"/>
                <w:szCs w:val="22"/>
                <w:lang w:val="en-US"/>
              </w:rPr>
              <w:t>Author:</w:t>
            </w:r>
            <w:r w:rsidRPr="7D1C17EB" w:rsidR="464EFA03">
              <w:rPr>
                <w:b w:val="1"/>
                <w:bCs w:val="1"/>
                <w:sz w:val="22"/>
                <w:szCs w:val="22"/>
                <w:lang w:val="en-US"/>
              </w:rPr>
              <w:t xml:space="preserve"> </w:t>
            </w:r>
            <w:r w:rsidRPr="7D1C17EB" w:rsidR="02482D20">
              <w:rPr>
                <w:noProof w:val="0"/>
                <w:sz w:val="22"/>
                <w:szCs w:val="22"/>
                <w:lang w:val="en-US"/>
              </w:rPr>
              <w:t>Robyn L. Jones &amp; Gethin Ll. Thomas</w:t>
            </w:r>
          </w:p>
        </w:tc>
      </w:tr>
      <w:tr w:rsidR="464EFA03" w:rsidTr="7D1C17EB" w14:paraId="09338053">
        <w:trPr>
          <w:trHeight w:val="52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464EFA03" w:rsidP="7D1C17EB" w:rsidRDefault="464EFA03" w14:paraId="7E56845D" w14:textId="47E25A1B">
            <w:pPr>
              <w:pStyle w:val="Normal"/>
              <w:rPr>
                <w:noProof w:val="0"/>
                <w:sz w:val="22"/>
                <w:szCs w:val="22"/>
                <w:lang w:val="en-US"/>
              </w:rPr>
            </w:pPr>
            <w:r w:rsidRPr="7D1C17EB" w:rsidR="464EFA03">
              <w:rPr>
                <w:b w:val="1"/>
                <w:bCs w:val="1"/>
                <w:sz w:val="22"/>
                <w:szCs w:val="22"/>
                <w:lang w:val="en-US"/>
              </w:rPr>
              <w:t>Reference:</w:t>
            </w:r>
            <w:r w:rsidRPr="7D1C17EB" w:rsidR="464EFA03">
              <w:rPr>
                <w:sz w:val="22"/>
                <w:szCs w:val="22"/>
                <w:lang w:val="en-US"/>
              </w:rPr>
              <w:t xml:space="preserve"> </w:t>
            </w:r>
            <w:r w:rsidRPr="7D1C17EB" w:rsidR="11339E43">
              <w:rPr>
                <w:noProof w:val="0"/>
                <w:sz w:val="22"/>
                <w:szCs w:val="22"/>
                <w:lang w:val="en-US"/>
              </w:rPr>
              <w:t>Robyn L. Jones &amp; Gethin Ll. Thomas (2015) Coaching as ‘scaffolded’</w:t>
            </w:r>
          </w:p>
          <w:p w:rsidR="464EFA03" w:rsidP="7D1C17EB" w:rsidRDefault="464EFA03" w14:paraId="6E3F4CE9" w14:textId="5F79EF8D">
            <w:pPr>
              <w:pStyle w:val="Normal"/>
              <w:rPr>
                <w:noProof w:val="0"/>
                <w:sz w:val="22"/>
                <w:szCs w:val="22"/>
                <w:lang w:val="en-US"/>
              </w:rPr>
            </w:pPr>
            <w:r w:rsidRPr="7D1C17EB" w:rsidR="11339E43">
              <w:rPr>
                <w:noProof w:val="0"/>
                <w:sz w:val="22"/>
                <w:szCs w:val="22"/>
                <w:lang w:val="en-US"/>
              </w:rPr>
              <w:t>practice: further insights into sport pedagogy, Sports Coaching Review, 4:2, 65-79, DOI:</w:t>
            </w:r>
          </w:p>
          <w:p w:rsidR="464EFA03" w:rsidP="7D1C17EB" w:rsidRDefault="464EFA03" w14:paraId="115A12FD" w14:textId="1211A78E">
            <w:pPr>
              <w:pStyle w:val="Normal"/>
              <w:rPr>
                <w:noProof w:val="0"/>
                <w:sz w:val="22"/>
                <w:szCs w:val="22"/>
                <w:lang w:val="en-US"/>
              </w:rPr>
            </w:pPr>
            <w:r w:rsidRPr="7D1C17EB" w:rsidR="11339E43">
              <w:rPr>
                <w:noProof w:val="0"/>
                <w:sz w:val="22"/>
                <w:szCs w:val="22"/>
                <w:lang w:val="en-US"/>
              </w:rPr>
              <w:t>10.1080/21640629.2016.1157321</w:t>
            </w:r>
          </w:p>
        </w:tc>
      </w:tr>
      <w:tr w:rsidR="464EFA03" w:rsidTr="7D1C17EB" w14:paraId="0C49563E">
        <w:trPr>
          <w:trHeight w:val="25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464EFA03" w:rsidP="7D1C17EB" w:rsidRDefault="464EFA03" w14:paraId="77AE1D33" w14:textId="14CAF0CE">
            <w:pPr>
              <w:pStyle w:val="Normal"/>
              <w:rPr>
                <w:sz w:val="22"/>
                <w:szCs w:val="22"/>
                <w:lang w:val="en-US"/>
              </w:rPr>
            </w:pPr>
            <w:r w:rsidRPr="7D1C17EB" w:rsidR="464EFA03">
              <w:rPr>
                <w:b w:val="1"/>
                <w:bCs w:val="1"/>
                <w:sz w:val="22"/>
                <w:szCs w:val="22"/>
                <w:lang w:val="en-US"/>
              </w:rPr>
              <w:t>Date of Article:</w:t>
            </w:r>
            <w:r w:rsidRPr="7D1C17EB" w:rsidR="464EFA03">
              <w:rPr>
                <w:sz w:val="22"/>
                <w:szCs w:val="22"/>
                <w:lang w:val="en-US"/>
              </w:rPr>
              <w:t xml:space="preserve"> </w:t>
            </w:r>
            <w:r w:rsidRPr="7D1C17EB" w:rsidR="46D3EEAA">
              <w:rPr>
                <w:sz w:val="22"/>
                <w:szCs w:val="22"/>
                <w:lang w:val="en-US"/>
              </w:rPr>
              <w:t>2021</w:t>
            </w:r>
          </w:p>
        </w:tc>
      </w:tr>
      <w:tr w:rsidR="464EFA03" w:rsidTr="7D1C17EB" w14:paraId="3C4C4372">
        <w:trPr>
          <w:trHeight w:val="345"/>
        </w:trPr>
        <w:tc>
          <w:tcPr>
            <w:tcW w:w="9360" w:type="dxa"/>
            <w:tcBorders>
              <w:top w:val="single" w:color="000000" w:themeColor="text1" w:sz="8"/>
              <w:left w:val="single" w:color="000000" w:themeColor="text1" w:sz="12"/>
              <w:bottom w:val="single" w:color="000000" w:themeColor="text1" w:sz="8"/>
              <w:right w:val="single" w:color="000000" w:themeColor="text1" w:sz="12"/>
            </w:tcBorders>
            <w:shd w:val="clear" w:color="auto" w:fill="C0C0C0"/>
            <w:tcMar>
              <w:left w:w="108" w:type="dxa"/>
              <w:right w:w="108" w:type="dxa"/>
            </w:tcMar>
            <w:vAlign w:val="top"/>
          </w:tcPr>
          <w:p w:rsidR="464EFA03" w:rsidP="7D1C17EB" w:rsidRDefault="464EFA03" w14:paraId="6F39EC7A" w14:textId="75B1C36F">
            <w:pPr>
              <w:pStyle w:val="Normal"/>
              <w:rPr>
                <w:b w:val="1"/>
                <w:bCs w:val="1"/>
                <w:sz w:val="22"/>
                <w:szCs w:val="22"/>
                <w:lang w:val="en-US"/>
              </w:rPr>
            </w:pPr>
            <w:r w:rsidRPr="7D1C17EB" w:rsidR="464EFA03">
              <w:rPr>
                <w:b w:val="1"/>
                <w:bCs w:val="1"/>
                <w:sz w:val="22"/>
                <w:szCs w:val="22"/>
                <w:lang w:val="en-US"/>
              </w:rPr>
              <w:t>PERSONAL REVIEW</w:t>
            </w:r>
          </w:p>
        </w:tc>
      </w:tr>
      <w:tr w:rsidR="464EFA03" w:rsidTr="7D1C17EB" w14:paraId="0C1BA572">
        <w:trPr>
          <w:trHeight w:val="2400"/>
        </w:trPr>
        <w:tc>
          <w:tcPr>
            <w:tcW w:w="9360" w:type="dxa"/>
            <w:tcBorders>
              <w:top w:val="single" w:color="000000" w:themeColor="text1" w:sz="8"/>
              <w:left w:val="single" w:color="000000" w:themeColor="text1" w:sz="12"/>
              <w:bottom w:val="single" w:color="000000" w:themeColor="text1" w:sz="12"/>
              <w:right w:val="single" w:color="000000" w:themeColor="text1" w:sz="12"/>
            </w:tcBorders>
            <w:tcMar>
              <w:left w:w="108" w:type="dxa"/>
              <w:right w:w="108" w:type="dxa"/>
            </w:tcMar>
            <w:vAlign w:val="top"/>
          </w:tcPr>
          <w:p w:rsidR="464EFA03" w:rsidP="7D1C17EB" w:rsidRDefault="464EFA03" w14:paraId="4B8E79E0" w14:textId="1DD56352">
            <w:pPr>
              <w:pStyle w:val="Normal"/>
              <w:rPr>
                <w:b w:val="1"/>
                <w:bCs w:val="1"/>
                <w:sz w:val="22"/>
                <w:szCs w:val="22"/>
                <w:lang w:val="en-US"/>
              </w:rPr>
            </w:pPr>
            <w:r w:rsidRPr="7D1C17EB" w:rsidR="464EFA03">
              <w:rPr>
                <w:b w:val="1"/>
                <w:bCs w:val="1"/>
                <w:sz w:val="22"/>
                <w:szCs w:val="22"/>
                <w:lang w:val="en-US"/>
              </w:rPr>
              <w:t>Personal Review (300 words)</w:t>
            </w:r>
          </w:p>
          <w:p w:rsidR="520071FB" w:rsidP="7D1C17EB" w:rsidRDefault="520071FB" w14:paraId="2BFB8729" w14:textId="1960AE7F">
            <w:pPr>
              <w:pStyle w:val="Normal"/>
              <w:rPr>
                <w:sz w:val="22"/>
                <w:szCs w:val="22"/>
                <w:lang w:val="en-US"/>
              </w:rPr>
            </w:pPr>
            <w:r w:rsidRPr="7D1C17EB" w:rsidR="520071FB">
              <w:rPr>
                <w:sz w:val="22"/>
                <w:szCs w:val="22"/>
                <w:lang w:val="en-US"/>
              </w:rPr>
              <w:t>The article explores the structured nature of scaffolding</w:t>
            </w:r>
            <w:r w:rsidRPr="7D1C17EB" w:rsidR="1A527A06">
              <w:rPr>
                <w:sz w:val="22"/>
                <w:szCs w:val="22"/>
                <w:lang w:val="en-US"/>
              </w:rPr>
              <w:t xml:space="preserve"> looking into its origins from Wood, et al (1976) and Vygotsky (1978). Scaffolding provides a temporary, yet structured </w:t>
            </w:r>
            <w:r w:rsidRPr="7D1C17EB" w:rsidR="40616E06">
              <w:rPr>
                <w:sz w:val="22"/>
                <w:szCs w:val="22"/>
                <w:lang w:val="en-US"/>
              </w:rPr>
              <w:t>support</w:t>
            </w:r>
            <w:r w:rsidRPr="7D1C17EB" w:rsidR="1A527A06">
              <w:rPr>
                <w:sz w:val="22"/>
                <w:szCs w:val="22"/>
                <w:lang w:val="en-US"/>
              </w:rPr>
              <w:t xml:space="preserve"> for learnings and can be eas</w:t>
            </w:r>
            <w:r w:rsidRPr="7D1C17EB" w:rsidR="14984434">
              <w:rPr>
                <w:sz w:val="22"/>
                <w:szCs w:val="22"/>
                <w:lang w:val="en-US"/>
              </w:rPr>
              <w:t xml:space="preserve">ily adapted to their progress. </w:t>
            </w:r>
            <w:r w:rsidRPr="7D1C17EB" w:rsidR="1F4338CB">
              <w:rPr>
                <w:sz w:val="22"/>
                <w:szCs w:val="22"/>
                <w:lang w:val="en-US"/>
              </w:rPr>
              <w:t>Scaffolding is then research in relation to sports coachin</w:t>
            </w:r>
            <w:r w:rsidRPr="7D1C17EB" w:rsidR="2D8CE4F2">
              <w:rPr>
                <w:sz w:val="22"/>
                <w:szCs w:val="22"/>
                <w:lang w:val="en-US"/>
              </w:rPr>
              <w:t>g</w:t>
            </w:r>
            <w:r w:rsidRPr="7D1C17EB" w:rsidR="1F4338CB">
              <w:rPr>
                <w:sz w:val="22"/>
                <w:szCs w:val="22"/>
                <w:lang w:val="en-US"/>
              </w:rPr>
              <w:t xml:space="preserve">, where </w:t>
            </w:r>
            <w:r w:rsidRPr="7D1C17EB" w:rsidR="284292FC">
              <w:rPr>
                <w:sz w:val="22"/>
                <w:szCs w:val="22"/>
                <w:lang w:val="en-US"/>
              </w:rPr>
              <w:t>challenge</w:t>
            </w:r>
            <w:r w:rsidRPr="7D1C17EB" w:rsidR="1F4338CB">
              <w:rPr>
                <w:sz w:val="22"/>
                <w:szCs w:val="22"/>
                <w:lang w:val="en-US"/>
              </w:rPr>
              <w:t xml:space="preserve"> arises due to the ongoing development of athletes. The </w:t>
            </w:r>
            <w:r w:rsidRPr="7D1C17EB" w:rsidR="328E39AB">
              <w:rPr>
                <w:sz w:val="22"/>
                <w:szCs w:val="22"/>
                <w:lang w:val="en-US"/>
              </w:rPr>
              <w:t>author's</w:t>
            </w:r>
            <w:r w:rsidRPr="7D1C17EB" w:rsidR="1F4338CB">
              <w:rPr>
                <w:sz w:val="22"/>
                <w:szCs w:val="22"/>
                <w:lang w:val="en-US"/>
              </w:rPr>
              <w:t xml:space="preserve"> aim of the article is to critically assess the nature and balance between support (scaffolding) and indep</w:t>
            </w:r>
            <w:r w:rsidRPr="7D1C17EB" w:rsidR="681B0ABE">
              <w:rPr>
                <w:sz w:val="22"/>
                <w:szCs w:val="22"/>
                <w:lang w:val="en-US"/>
              </w:rPr>
              <w:t>endent learning, with a particular insight into coaching. The article highlights several key points including the ability to learn from failure (Sitkin, 1996</w:t>
            </w:r>
            <w:r w:rsidRPr="7D1C17EB" w:rsidR="3AD185FC">
              <w:rPr>
                <w:sz w:val="22"/>
                <w:szCs w:val="22"/>
                <w:lang w:val="en-US"/>
              </w:rPr>
              <w:t xml:space="preserve">), dynamic assessment, ghost frameworks, the use of scaffolding in pedagogy and coaching, and the use of adaptive learning support. The intended audience for this article </w:t>
            </w:r>
            <w:r w:rsidRPr="7D1C17EB" w:rsidR="2C096462">
              <w:rPr>
                <w:sz w:val="22"/>
                <w:szCs w:val="22"/>
                <w:lang w:val="en-US"/>
              </w:rPr>
              <w:t>is</w:t>
            </w:r>
            <w:r w:rsidRPr="7D1C17EB" w:rsidR="3AD185FC">
              <w:rPr>
                <w:sz w:val="22"/>
                <w:szCs w:val="22"/>
                <w:lang w:val="en-US"/>
              </w:rPr>
              <w:t xml:space="preserve"> educa</w:t>
            </w:r>
            <w:r w:rsidRPr="7D1C17EB" w:rsidR="27C4DC9E">
              <w:rPr>
                <w:sz w:val="22"/>
                <w:szCs w:val="22"/>
                <w:lang w:val="en-US"/>
              </w:rPr>
              <w:t xml:space="preserve">tors and coaching, with particular focus on those interested in using the framework as well as researchers exploring learning theory. </w:t>
            </w:r>
            <w:r w:rsidRPr="7D1C17EB" w:rsidR="1267E66D">
              <w:rPr>
                <w:sz w:val="22"/>
                <w:szCs w:val="22"/>
                <w:lang w:val="en-US"/>
              </w:rPr>
              <w:t xml:space="preserve">Some key terms are </w:t>
            </w:r>
            <w:r w:rsidRPr="7D1C17EB" w:rsidR="4BB281DD">
              <w:rPr>
                <w:sz w:val="22"/>
                <w:szCs w:val="22"/>
                <w:lang w:val="en-US"/>
              </w:rPr>
              <w:t>elaborated</w:t>
            </w:r>
            <w:r w:rsidRPr="7D1C17EB" w:rsidR="1267E66D">
              <w:rPr>
                <w:sz w:val="22"/>
                <w:szCs w:val="22"/>
                <w:lang w:val="en-US"/>
              </w:rPr>
              <w:t xml:space="preserve"> upon throughout the article including ‘scaffolding</w:t>
            </w:r>
            <w:r w:rsidRPr="7D1C17EB" w:rsidR="1267E66D">
              <w:rPr>
                <w:sz w:val="22"/>
                <w:szCs w:val="22"/>
                <w:lang w:val="en-US"/>
              </w:rPr>
              <w:t>’,</w:t>
            </w:r>
            <w:r w:rsidRPr="7D1C17EB" w:rsidR="1267E66D">
              <w:rPr>
                <w:sz w:val="22"/>
                <w:szCs w:val="22"/>
                <w:lang w:val="en-US"/>
              </w:rPr>
              <w:t xml:space="preserve"> ‘ghost framework’ and </w:t>
            </w:r>
            <w:r w:rsidRPr="7D1C17EB" w:rsidR="7242CD73">
              <w:rPr>
                <w:sz w:val="22"/>
                <w:szCs w:val="22"/>
                <w:lang w:val="en-US"/>
              </w:rPr>
              <w:t>‘</w:t>
            </w:r>
            <w:r w:rsidRPr="7D1C17EB" w:rsidR="1267E66D">
              <w:rPr>
                <w:sz w:val="22"/>
                <w:szCs w:val="22"/>
                <w:lang w:val="en-US"/>
              </w:rPr>
              <w:t>proximal dev</w:t>
            </w:r>
            <w:r w:rsidRPr="7D1C17EB" w:rsidR="0512130C">
              <w:rPr>
                <w:sz w:val="22"/>
                <w:szCs w:val="22"/>
                <w:lang w:val="en-US"/>
              </w:rPr>
              <w:t>elopment</w:t>
            </w:r>
            <w:r w:rsidRPr="7D1C17EB" w:rsidR="0512130C">
              <w:rPr>
                <w:sz w:val="22"/>
                <w:szCs w:val="22"/>
                <w:lang w:val="en-US"/>
              </w:rPr>
              <w:t>’</w:t>
            </w:r>
            <w:r w:rsidRPr="7D1C17EB" w:rsidR="303275F3">
              <w:rPr>
                <w:sz w:val="22"/>
                <w:szCs w:val="22"/>
                <w:lang w:val="en-US"/>
              </w:rPr>
              <w:t>.</w:t>
            </w:r>
            <w:r w:rsidRPr="7D1C17EB" w:rsidR="303275F3">
              <w:rPr>
                <w:sz w:val="22"/>
                <w:szCs w:val="22"/>
                <w:lang w:val="en-US"/>
              </w:rPr>
              <w:t xml:space="preserve"> The key finding of the article </w:t>
            </w:r>
            <w:r w:rsidRPr="7D1C17EB" w:rsidR="303275F3">
              <w:rPr>
                <w:sz w:val="22"/>
                <w:szCs w:val="22"/>
                <w:lang w:val="en-US"/>
              </w:rPr>
              <w:t>are</w:t>
            </w:r>
            <w:r w:rsidRPr="7D1C17EB" w:rsidR="303275F3">
              <w:rPr>
                <w:sz w:val="22"/>
                <w:szCs w:val="22"/>
                <w:lang w:val="en-US"/>
              </w:rPr>
              <w:t xml:space="preserve"> that scaffolding is not simply a structured approach to learning, but also an interactional process that requires adaptability. It also highlights the</w:t>
            </w:r>
            <w:r w:rsidRPr="7D1C17EB" w:rsidR="2E0594F7">
              <w:rPr>
                <w:sz w:val="22"/>
                <w:szCs w:val="22"/>
                <w:lang w:val="en-US"/>
              </w:rPr>
              <w:t xml:space="preserve"> presence of scaffolding in coaching, though minor, working in the background. </w:t>
            </w:r>
          </w:p>
          <w:p w:rsidR="464EFA03" w:rsidP="7D1C17EB" w:rsidRDefault="464EFA03" w14:paraId="27D40F83" w14:textId="7769FBF2">
            <w:pPr>
              <w:pStyle w:val="Normal"/>
              <w:rPr>
                <w:sz w:val="22"/>
                <w:szCs w:val="22"/>
                <w:lang w:val="en-US"/>
              </w:rPr>
            </w:pPr>
          </w:p>
          <w:p w:rsidR="6770F38E" w:rsidP="7D1C17EB" w:rsidRDefault="6770F38E" w14:paraId="19BDD632" w14:textId="7B535C53">
            <w:pPr>
              <w:pStyle w:val="Normal"/>
              <w:rPr>
                <w:sz w:val="22"/>
                <w:szCs w:val="22"/>
                <w:lang w:val="en-US"/>
              </w:rPr>
            </w:pPr>
            <w:r w:rsidRPr="7D1C17EB" w:rsidR="46B5E316">
              <w:rPr>
                <w:sz w:val="22"/>
                <w:szCs w:val="22"/>
                <w:lang w:val="en-US"/>
              </w:rPr>
              <w:t xml:space="preserve">Some aspects of the article that struck me were the contrasts between scaffolding in education versus scaffolding in coaching. In education, the scaffolding structure slowly fades away, whilst in coaching, it continues in the background as a ghost framework. </w:t>
            </w:r>
            <w:r w:rsidRPr="7D1C17EB" w:rsidR="1F0A19EC">
              <w:rPr>
                <w:sz w:val="22"/>
                <w:szCs w:val="22"/>
                <w:lang w:val="en-US"/>
              </w:rPr>
              <w:t xml:space="preserve">There is also a significant emphasis on failure being a productive part of learning, which is understandable, </w:t>
            </w:r>
            <w:r w:rsidRPr="7D1C17EB" w:rsidR="6770F38E">
              <w:rPr>
                <w:sz w:val="22"/>
                <w:szCs w:val="22"/>
                <w:lang w:val="en-US"/>
              </w:rPr>
              <w:t xml:space="preserve">but I had never thought of it in that context before. </w:t>
            </w:r>
            <w:r w:rsidRPr="7D1C17EB" w:rsidR="6770F38E">
              <w:rPr>
                <w:sz w:val="22"/>
                <w:szCs w:val="22"/>
                <w:lang w:val="en-US"/>
              </w:rPr>
              <w:t>The author suggests that there is a lack of research into scaffolding within the sports coaching landscape, and that there is unexplored ideas and concepts that still need to be addressed, particularly focusing on the suppor</w:t>
            </w:r>
            <w:r w:rsidRPr="7D1C17EB" w:rsidR="0F5A46EE">
              <w:rPr>
                <w:sz w:val="22"/>
                <w:szCs w:val="22"/>
                <w:lang w:val="en-US"/>
              </w:rPr>
              <w:t>t framework and how it is revisited over time, even as a ghost framework</w:t>
            </w:r>
            <w:r w:rsidRPr="7D1C17EB" w:rsidR="0F5A46EE">
              <w:rPr>
                <w:sz w:val="22"/>
                <w:szCs w:val="22"/>
                <w:lang w:val="en-US"/>
              </w:rPr>
              <w:t xml:space="preserve">. </w:t>
            </w:r>
            <w:r w:rsidRPr="7D1C17EB" w:rsidR="464EFA03">
              <w:rPr>
                <w:sz w:val="22"/>
                <w:szCs w:val="22"/>
                <w:lang w:val="en-US"/>
              </w:rPr>
              <w:t xml:space="preserve"> </w:t>
            </w:r>
          </w:p>
        </w:tc>
      </w:tr>
    </w:tbl>
    <w:p xmlns:wp14="http://schemas.microsoft.com/office/word/2010/wordml" w:rsidP="7D1C17EB" wp14:paraId="2C078E63" wp14:textId="4A0DAC45">
      <w:pPr>
        <w:spacing w:before="0" w:beforeAutospacing="off" w:after="0" w:afterAutospacing="off"/>
      </w:pPr>
      <w:r w:rsidRPr="7D1C17EB" w:rsidR="23740F49">
        <w:rPr>
          <w:rFonts w:ascii="Times New Roman" w:hAnsi="Times New Roman" w:eastAsia="Times New Roman" w:cs="Times New Roman"/>
          <w:noProof w:val="0"/>
          <w:color w:val="000000" w:themeColor="text1" w:themeTint="FF" w:themeShade="FF"/>
          <w:sz w:val="20"/>
          <w:szCs w:val="20"/>
          <w:lang w:val="en-US"/>
        </w:rPr>
        <w:t xml:space="preserve"> </w:t>
      </w:r>
    </w:p>
    <w:sectPr>
      <w:pgSz w:w="12240" w:h="15840" w:orient="portrait"/>
      <w:pgMar w:top="1440" w:right="1440" w:bottom="1440" w:left="1440" w:header="720" w:footer="720" w:gutter="0"/>
      <w:cols w:space="720"/>
      <w:docGrid w:linePitch="360"/>
      <w:headerReference w:type="default" r:id="Rea48773710ac4bda"/>
      <w:footerReference w:type="default" r:id="Re3f9c1d792ad46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C17EB" w:rsidTr="7D1C17EB" w14:paraId="4F536815">
      <w:trPr>
        <w:trHeight w:val="300"/>
      </w:trPr>
      <w:tc>
        <w:tcPr>
          <w:tcW w:w="3120" w:type="dxa"/>
          <w:tcMar/>
        </w:tcPr>
        <w:p w:rsidR="7D1C17EB" w:rsidP="7D1C17EB" w:rsidRDefault="7D1C17EB" w14:paraId="54CDC070" w14:textId="3E0DEAD2">
          <w:pPr>
            <w:pStyle w:val="Header"/>
            <w:bidi w:val="0"/>
            <w:ind w:left="-115"/>
            <w:jc w:val="left"/>
          </w:pPr>
        </w:p>
      </w:tc>
      <w:tc>
        <w:tcPr>
          <w:tcW w:w="3120" w:type="dxa"/>
          <w:tcMar/>
        </w:tcPr>
        <w:p w:rsidR="7D1C17EB" w:rsidP="7D1C17EB" w:rsidRDefault="7D1C17EB" w14:paraId="27D823EC" w14:textId="2B5F895A">
          <w:pPr>
            <w:pStyle w:val="Header"/>
            <w:bidi w:val="0"/>
            <w:jc w:val="center"/>
          </w:pPr>
        </w:p>
      </w:tc>
      <w:tc>
        <w:tcPr>
          <w:tcW w:w="3120" w:type="dxa"/>
          <w:tcMar/>
        </w:tcPr>
        <w:p w:rsidR="7D1C17EB" w:rsidP="7D1C17EB" w:rsidRDefault="7D1C17EB" w14:paraId="0204842C" w14:textId="74C04DC3">
          <w:pPr>
            <w:pStyle w:val="Header"/>
            <w:bidi w:val="0"/>
            <w:ind w:right="-115"/>
            <w:jc w:val="right"/>
          </w:pPr>
        </w:p>
      </w:tc>
    </w:tr>
  </w:tbl>
  <w:p w:rsidR="7D1C17EB" w:rsidP="7D1C17EB" w:rsidRDefault="7D1C17EB" w14:paraId="04FB6D1E" w14:textId="44C4CB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C17EB" w:rsidTr="7D1C17EB" w14:paraId="43E61F9B">
      <w:trPr>
        <w:trHeight w:val="300"/>
      </w:trPr>
      <w:tc>
        <w:tcPr>
          <w:tcW w:w="3120" w:type="dxa"/>
          <w:tcMar/>
        </w:tcPr>
        <w:p w:rsidR="7D1C17EB" w:rsidP="7D1C17EB" w:rsidRDefault="7D1C17EB" w14:paraId="7E56889D" w14:textId="0C71A46C">
          <w:pPr>
            <w:pStyle w:val="Header"/>
            <w:bidi w:val="0"/>
            <w:ind w:left="-115"/>
            <w:jc w:val="left"/>
          </w:pPr>
        </w:p>
      </w:tc>
      <w:tc>
        <w:tcPr>
          <w:tcW w:w="3120" w:type="dxa"/>
          <w:tcMar/>
        </w:tcPr>
        <w:p w:rsidR="7D1C17EB" w:rsidP="7D1C17EB" w:rsidRDefault="7D1C17EB" w14:paraId="2A16B1B1" w14:textId="4033C699">
          <w:pPr>
            <w:pStyle w:val="Header"/>
            <w:bidi w:val="0"/>
            <w:jc w:val="center"/>
          </w:pPr>
        </w:p>
      </w:tc>
      <w:tc>
        <w:tcPr>
          <w:tcW w:w="3120" w:type="dxa"/>
          <w:tcMar/>
        </w:tcPr>
        <w:p w:rsidR="7D1C17EB" w:rsidP="7D1C17EB" w:rsidRDefault="7D1C17EB" w14:paraId="66C1C82C" w14:textId="255AEBAA">
          <w:pPr>
            <w:pStyle w:val="Header"/>
            <w:bidi w:val="0"/>
            <w:ind w:right="-115"/>
            <w:jc w:val="right"/>
          </w:pPr>
        </w:p>
      </w:tc>
    </w:tr>
  </w:tbl>
  <w:p w:rsidR="7D1C17EB" w:rsidP="7D1C17EB" w:rsidRDefault="7D1C17EB" w14:paraId="681B7641" w14:textId="02D8B2B7">
    <w:pPr>
      <w:pStyle w:val="Header"/>
      <w:bidi w:val="0"/>
    </w:pPr>
  </w:p>
</w:hdr>
</file>

<file path=word/intelligence2.xml><?xml version="1.0" encoding="utf-8"?>
<int2:intelligence xmlns:int2="http://schemas.microsoft.com/office/intelligence/2020/intelligence">
  <int2:observations>
    <int2:textHash int2:hashCode="wLFcJX0hOiFph+" int2:id="XGDetdor">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e023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FFCE"/>
    <w:rsid w:val="00F7FFCE"/>
    <w:rsid w:val="0193DF5C"/>
    <w:rsid w:val="0193DF5C"/>
    <w:rsid w:val="02482D20"/>
    <w:rsid w:val="024E64E6"/>
    <w:rsid w:val="02E71A07"/>
    <w:rsid w:val="02E71A07"/>
    <w:rsid w:val="0512130C"/>
    <w:rsid w:val="09EA14F6"/>
    <w:rsid w:val="0ACAD706"/>
    <w:rsid w:val="0CA8A990"/>
    <w:rsid w:val="0D379C01"/>
    <w:rsid w:val="0E3462B7"/>
    <w:rsid w:val="0EAAC135"/>
    <w:rsid w:val="0F5A46EE"/>
    <w:rsid w:val="11339E43"/>
    <w:rsid w:val="1267E66D"/>
    <w:rsid w:val="146DCFDB"/>
    <w:rsid w:val="14984434"/>
    <w:rsid w:val="15ECBCC7"/>
    <w:rsid w:val="1A527A06"/>
    <w:rsid w:val="1F0A19EC"/>
    <w:rsid w:val="1F4338CB"/>
    <w:rsid w:val="23740F49"/>
    <w:rsid w:val="27C4DC9E"/>
    <w:rsid w:val="284292FC"/>
    <w:rsid w:val="2A2E50F8"/>
    <w:rsid w:val="2A7E1272"/>
    <w:rsid w:val="2C096462"/>
    <w:rsid w:val="2D8CE4F2"/>
    <w:rsid w:val="2E0594F7"/>
    <w:rsid w:val="303275F3"/>
    <w:rsid w:val="328E39AB"/>
    <w:rsid w:val="343169F0"/>
    <w:rsid w:val="3AD185FC"/>
    <w:rsid w:val="3B374965"/>
    <w:rsid w:val="3B374965"/>
    <w:rsid w:val="3F89FCC3"/>
    <w:rsid w:val="3FF2A4F9"/>
    <w:rsid w:val="400464CB"/>
    <w:rsid w:val="40616E06"/>
    <w:rsid w:val="4114A1B1"/>
    <w:rsid w:val="4326CC3D"/>
    <w:rsid w:val="4326CC3D"/>
    <w:rsid w:val="464EFA03"/>
    <w:rsid w:val="46B5E316"/>
    <w:rsid w:val="46D3EEAA"/>
    <w:rsid w:val="4BB281DD"/>
    <w:rsid w:val="4DA6B557"/>
    <w:rsid w:val="4E94A1F7"/>
    <w:rsid w:val="520071FB"/>
    <w:rsid w:val="55F7882B"/>
    <w:rsid w:val="564CE5BC"/>
    <w:rsid w:val="564CE5BC"/>
    <w:rsid w:val="580042FB"/>
    <w:rsid w:val="5814986F"/>
    <w:rsid w:val="5CC98734"/>
    <w:rsid w:val="5E48146D"/>
    <w:rsid w:val="624855BC"/>
    <w:rsid w:val="64A416E2"/>
    <w:rsid w:val="6770F38E"/>
    <w:rsid w:val="681B0ABE"/>
    <w:rsid w:val="6D290749"/>
    <w:rsid w:val="6E684790"/>
    <w:rsid w:val="6F394853"/>
    <w:rsid w:val="7242CD73"/>
    <w:rsid w:val="7D1C17EB"/>
    <w:rsid w:val="7D9DADEE"/>
    <w:rsid w:val="7F4C6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7FFCE"/>
  <w15:chartTrackingRefBased/>
  <w15:docId w15:val="{6C5C3CD5-4055-4C99-97E3-437298CC08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4EFA0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D1C17EB"/>
    <w:pPr>
      <w:tabs>
        <w:tab w:val="center" w:leader="none" w:pos="4680"/>
        <w:tab w:val="right" w:leader="none" w:pos="9360"/>
      </w:tabs>
      <w:spacing w:after="0" w:line="240" w:lineRule="auto"/>
    </w:pPr>
  </w:style>
  <w:style w:type="paragraph" w:styleId="Footer">
    <w:uiPriority w:val="99"/>
    <w:name w:val="footer"/>
    <w:basedOn w:val="Normal"/>
    <w:unhideWhenUsed/>
    <w:rsid w:val="7D1C17E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2334fadae824bfc" /><Relationship Type="http://schemas.microsoft.com/office/2020/10/relationships/intelligence" Target="intelligence2.xml" Id="R111171e97b044ecd" /><Relationship Type="http://schemas.openxmlformats.org/officeDocument/2006/relationships/header" Target="header.xml" Id="Rea48773710ac4bda" /><Relationship Type="http://schemas.openxmlformats.org/officeDocument/2006/relationships/footer" Target="footer.xml" Id="Re3f9c1d792ad46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2025-02-27T19:46:58.4940324Z</dcterms:created>
  <dcterms:modified xsi:type="dcterms:W3CDTF">2025-02-28T20:37:30.9113330Z</dcterms:modified>
  <dc:creator>Cole Darley (2314546)</dc:creator>
  <lastModifiedBy>Cole Darley (2314546)</lastModifiedBy>
</coreProperties>
</file>