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21C43C17" w:rsidR="00ED5964" w:rsidRPr="00270058" w:rsidRDefault="00ED5964" w:rsidP="00ED5964">
      <w:pPr>
        <w:jc w:val="both"/>
        <w:rPr>
          <w:rFonts w:asciiTheme="minorBidi" w:hAnsiTheme="minorBidi"/>
          <w:sz w:val="32"/>
          <w:szCs w:val="32"/>
        </w:rPr>
      </w:pPr>
      <w:r w:rsidRPr="00270058">
        <w:rPr>
          <w:rFonts w:asciiTheme="minorBidi" w:hAnsiTheme="minorBidi"/>
          <w:sz w:val="32"/>
          <w:szCs w:val="32"/>
        </w:rPr>
        <w:t xml:space="preserve">Name: </w:t>
      </w:r>
      <w:r w:rsidR="005F5F2B" w:rsidRPr="00270058">
        <w:rPr>
          <w:rFonts w:asciiTheme="minorBidi" w:hAnsiTheme="minorBidi"/>
          <w:sz w:val="32"/>
          <w:szCs w:val="32"/>
        </w:rPr>
        <w:t xml:space="preserve">EMAKI GUGETA </w:t>
      </w:r>
      <w:r w:rsidR="005C1CD9" w:rsidRPr="00270058">
        <w:rPr>
          <w:rFonts w:asciiTheme="minorBidi" w:hAnsiTheme="minorBidi"/>
          <w:sz w:val="32"/>
          <w:szCs w:val="32"/>
        </w:rPr>
        <w:t xml:space="preserve">UGAMO </w:t>
      </w:r>
    </w:p>
    <w:p w14:paraId="485B6F49" w14:textId="105855F6" w:rsidR="00ED5964" w:rsidRPr="00270058" w:rsidRDefault="00ED5964" w:rsidP="00ED5964">
      <w:pPr>
        <w:jc w:val="both"/>
        <w:rPr>
          <w:rFonts w:asciiTheme="minorBidi" w:hAnsiTheme="minorBidi"/>
          <w:sz w:val="32"/>
          <w:szCs w:val="32"/>
        </w:rPr>
      </w:pPr>
      <w:r w:rsidRPr="00270058">
        <w:rPr>
          <w:rFonts w:asciiTheme="minorBidi" w:hAnsiTheme="minorBidi"/>
          <w:sz w:val="32"/>
          <w:szCs w:val="32"/>
        </w:rPr>
        <w:t xml:space="preserve">Student ID: </w:t>
      </w:r>
      <w:r w:rsidR="005C1CD9" w:rsidRPr="00270058">
        <w:rPr>
          <w:rFonts w:asciiTheme="minorBidi" w:hAnsiTheme="minorBidi"/>
          <w:sz w:val="32"/>
          <w:szCs w:val="32"/>
        </w:rPr>
        <w:t>2511481</w:t>
      </w:r>
    </w:p>
    <w:p w14:paraId="3C1E7A20" w14:textId="30899C96" w:rsidR="00ED5964" w:rsidRPr="00270058" w:rsidRDefault="00ED5964" w:rsidP="00270058">
      <w:pPr>
        <w:spacing w:after="0" w:line="240" w:lineRule="auto"/>
        <w:rPr>
          <w:rFonts w:ascii="Times New Roman" w:eastAsia="Times New Roman" w:hAnsi="Times New Roman" w:cs="Times New Roman"/>
          <w:kern w:val="0"/>
          <w:sz w:val="32"/>
          <w:szCs w:val="32"/>
          <w14:ligatures w14:val="none"/>
        </w:rPr>
      </w:pPr>
      <w:r w:rsidRPr="00270058">
        <w:rPr>
          <w:rFonts w:asciiTheme="minorBidi" w:hAnsiTheme="minorBidi"/>
          <w:sz w:val="32"/>
          <w:szCs w:val="32"/>
        </w:rPr>
        <w:t xml:space="preserve">Module Code: </w:t>
      </w:r>
      <w:r w:rsidR="00AE4D54" w:rsidRPr="00270058">
        <w:rPr>
          <w:sz w:val="32"/>
          <w:szCs w:val="32"/>
        </w:rPr>
        <w:t>LCHS4001</w:t>
      </w:r>
      <w:r w:rsidR="00AE4D54" w:rsidRPr="00270058">
        <w:rPr>
          <w:sz w:val="32"/>
          <w:szCs w:val="32"/>
        </w:rPr>
        <w:br/>
      </w:r>
    </w:p>
    <w:p w14:paraId="4EEB2DA3" w14:textId="51661B88" w:rsidR="00ED5964" w:rsidRPr="00270058" w:rsidRDefault="00ED5964" w:rsidP="00ED5964">
      <w:pPr>
        <w:jc w:val="both"/>
        <w:rPr>
          <w:rFonts w:asciiTheme="minorBidi" w:hAnsiTheme="minorBidi"/>
          <w:sz w:val="32"/>
          <w:szCs w:val="32"/>
        </w:rPr>
      </w:pPr>
      <w:r w:rsidRPr="00270058">
        <w:rPr>
          <w:rFonts w:asciiTheme="minorBidi" w:hAnsiTheme="minorBidi"/>
          <w:sz w:val="32"/>
          <w:szCs w:val="32"/>
        </w:rPr>
        <w:t xml:space="preserve">Module: </w:t>
      </w:r>
      <w:r w:rsidR="009E3127" w:rsidRPr="00270058">
        <w:rPr>
          <w:sz w:val="32"/>
          <w:szCs w:val="32"/>
        </w:rPr>
        <w:t>Academic and Employability Skills</w:t>
      </w:r>
    </w:p>
    <w:p w14:paraId="112342CB" w14:textId="5D36F1CA" w:rsidR="00ED5964" w:rsidRPr="00EA2DD5" w:rsidRDefault="00ED5964" w:rsidP="00ED5964">
      <w:pPr>
        <w:jc w:val="both"/>
        <w:rPr>
          <w:rFonts w:asciiTheme="minorBidi" w:hAnsiTheme="minorBidi"/>
          <w:sz w:val="32"/>
          <w:szCs w:val="32"/>
        </w:rPr>
      </w:pPr>
      <w:r w:rsidRPr="00EA2DD5">
        <w:rPr>
          <w:rFonts w:asciiTheme="minorBidi" w:hAnsiTheme="minorBidi"/>
          <w:sz w:val="32"/>
          <w:szCs w:val="32"/>
        </w:rPr>
        <w:t xml:space="preserve">Lecturer: </w:t>
      </w:r>
      <w:r w:rsidR="00176094" w:rsidRPr="00EA2DD5">
        <w:rPr>
          <w:rFonts w:cs="Segoe UI"/>
          <w:color w:val="1D2125"/>
          <w:sz w:val="32"/>
          <w:szCs w:val="32"/>
          <w:shd w:val="clear" w:color="auto" w:fill="FFFFFF"/>
        </w:rPr>
        <w:t>Abdulla Sodiq           </w:t>
      </w:r>
    </w:p>
    <w:p w14:paraId="78C0B80E" w14:textId="2B53D1A4" w:rsidR="00ED5964" w:rsidRPr="00270058" w:rsidRDefault="002D2156" w:rsidP="002D2156">
      <w:pPr>
        <w:tabs>
          <w:tab w:val="left" w:pos="2256"/>
        </w:tabs>
        <w:jc w:val="both"/>
        <w:rPr>
          <w:rFonts w:asciiTheme="minorBidi" w:hAnsiTheme="minorBidi"/>
          <w:sz w:val="28"/>
          <w:szCs w:val="28"/>
        </w:rPr>
      </w:pPr>
      <w:r>
        <w:rPr>
          <w:rFonts w:asciiTheme="minorBidi" w:hAnsiTheme="minorBidi"/>
          <w:sz w:val="28"/>
          <w:szCs w:val="28"/>
        </w:rPr>
        <w:tab/>
      </w:r>
    </w:p>
    <w:p w14:paraId="0C6F95D6" w14:textId="77777777" w:rsidR="00ED5964" w:rsidRPr="00270058" w:rsidRDefault="00ED5964" w:rsidP="00ED5964">
      <w:pPr>
        <w:jc w:val="both"/>
        <w:rPr>
          <w:rFonts w:asciiTheme="minorBidi" w:hAnsiTheme="minorBidi"/>
          <w:sz w:val="28"/>
          <w:szCs w:val="28"/>
        </w:rPr>
      </w:pPr>
    </w:p>
    <w:p w14:paraId="71D7459F" w14:textId="77777777" w:rsidR="00ED5964" w:rsidRPr="00270058"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7396CE4A" w:rsidR="00ED5964" w:rsidRPr="00270058" w:rsidRDefault="00ED5964" w:rsidP="00ED5964">
      <w:pPr>
        <w:jc w:val="both"/>
        <w:rPr>
          <w:rFonts w:asciiTheme="minorBidi" w:hAnsiTheme="minorBidi"/>
          <w:sz w:val="32"/>
          <w:szCs w:val="32"/>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sidRPr="00270058">
        <w:rPr>
          <w:rFonts w:asciiTheme="minorBidi" w:hAnsiTheme="minorBidi"/>
          <w:sz w:val="32"/>
          <w:szCs w:val="32"/>
        </w:rPr>
        <w:t xml:space="preserve">Submitted on:    </w:t>
      </w:r>
      <w:r w:rsidR="009C1992" w:rsidRPr="00270058">
        <w:rPr>
          <w:rFonts w:asciiTheme="minorBidi" w:hAnsiTheme="minorBidi"/>
          <w:sz w:val="32"/>
          <w:szCs w:val="32"/>
        </w:rPr>
        <w:t>31/07/2026</w:t>
      </w:r>
    </w:p>
    <w:p w14:paraId="3C6FB008" w14:textId="77777777" w:rsidR="00ED5964" w:rsidRPr="00270058" w:rsidRDefault="00ED5964" w:rsidP="00ED5964">
      <w:pPr>
        <w:jc w:val="both"/>
        <w:rPr>
          <w:rFonts w:asciiTheme="minorBidi" w:hAnsiTheme="minorBidi"/>
          <w:sz w:val="32"/>
          <w:szCs w:val="32"/>
        </w:rPr>
      </w:pPr>
    </w:p>
    <w:p w14:paraId="3EA711CF" w14:textId="069D4178" w:rsidR="00ED5964" w:rsidRDefault="00270058" w:rsidP="00270058">
      <w:pPr>
        <w:tabs>
          <w:tab w:val="left" w:pos="3240"/>
        </w:tabs>
        <w:jc w:val="both"/>
        <w:rPr>
          <w:rFonts w:asciiTheme="minorBidi" w:hAnsiTheme="minorBidi"/>
          <w:sz w:val="28"/>
          <w:szCs w:val="28"/>
        </w:rPr>
      </w:pPr>
      <w:r>
        <w:rPr>
          <w:rFonts w:asciiTheme="minorBidi" w:hAnsiTheme="minorBidi"/>
          <w:sz w:val="28"/>
          <w:szCs w:val="28"/>
        </w:rPr>
        <w:tab/>
      </w:r>
    </w:p>
    <w:p w14:paraId="32C3A4F9" w14:textId="77777777" w:rsidR="00ED5964" w:rsidRDefault="00ED5964" w:rsidP="00ED5964">
      <w:pPr>
        <w:jc w:val="both"/>
        <w:rPr>
          <w:rFonts w:asciiTheme="minorBidi" w:hAnsiTheme="minorBidi"/>
          <w:sz w:val="28"/>
          <w:szCs w:val="28"/>
        </w:rPr>
      </w:pPr>
    </w:p>
    <w:p w14:paraId="6D52C760" w14:textId="77777777" w:rsidR="00C76599" w:rsidRPr="007202BA" w:rsidRDefault="00C76599" w:rsidP="00C76599">
      <w:pPr>
        <w:spacing w:line="360" w:lineRule="auto"/>
        <w:rPr>
          <w:sz w:val="22"/>
        </w:rPr>
      </w:pPr>
    </w:p>
    <w:p w14:paraId="1BB7B221" w14:textId="77777777" w:rsidR="00C76599" w:rsidRPr="007202BA" w:rsidRDefault="00C76599" w:rsidP="00C76599">
      <w:pPr>
        <w:spacing w:line="360" w:lineRule="auto"/>
        <w:rPr>
          <w:sz w:val="22"/>
        </w:rPr>
      </w:pPr>
    </w:p>
    <w:p w14:paraId="713956F4" w14:textId="77777777" w:rsidR="00C76599" w:rsidRPr="007202BA" w:rsidRDefault="00C76599" w:rsidP="00C76599">
      <w:pPr>
        <w:spacing w:line="360" w:lineRule="auto"/>
        <w:rPr>
          <w:sz w:val="22"/>
        </w:rPr>
      </w:pPr>
    </w:p>
    <w:p w14:paraId="243CB904" w14:textId="77777777" w:rsidR="00C76599" w:rsidRPr="007202BA" w:rsidRDefault="00C76599" w:rsidP="00C76599">
      <w:pPr>
        <w:pStyle w:val="TOCHeading"/>
        <w:spacing w:line="360" w:lineRule="auto"/>
        <w:rPr>
          <w:sz w:val="22"/>
          <w:szCs w:val="22"/>
        </w:rPr>
      </w:pPr>
    </w:p>
    <w:p w14:paraId="4892A718" w14:textId="77777777" w:rsidR="00C76599" w:rsidRPr="007202BA" w:rsidRDefault="00C76599" w:rsidP="00C76599">
      <w:pPr>
        <w:spacing w:line="360" w:lineRule="auto"/>
        <w:rPr>
          <w:rFonts w:asciiTheme="minorBidi" w:hAnsiTheme="minorBidi"/>
          <w:b/>
          <w:bCs/>
          <w:sz w:val="22"/>
        </w:rPr>
      </w:pPr>
    </w:p>
    <w:sdt>
      <w:sdtPr>
        <w:rPr>
          <w:rFonts w:eastAsiaTheme="minorEastAsia" w:cstheme="minorBidi"/>
          <w:bCs w:val="0"/>
          <w:color w:val="auto"/>
          <w:kern w:val="2"/>
          <w:sz w:val="22"/>
          <w:szCs w:val="22"/>
          <w:lang w:val="en-GB" w:eastAsia="zh-CN"/>
          <w14:ligatures w14:val="standardContextual"/>
        </w:rPr>
        <w:id w:val="577870951"/>
        <w:docPartObj>
          <w:docPartGallery w:val="Table of Contents"/>
          <w:docPartUnique/>
        </w:docPartObj>
      </w:sdtPr>
      <w:sdtEndPr>
        <w:rPr>
          <w:b/>
          <w:noProof/>
        </w:rPr>
      </w:sdtEndPr>
      <w:sdtContent>
        <w:p w14:paraId="3D2118FD" w14:textId="499E3C72" w:rsidR="00C76599" w:rsidRPr="007202BA" w:rsidRDefault="00C76599" w:rsidP="002D2156">
          <w:pPr>
            <w:pStyle w:val="TOCHeading"/>
            <w:tabs>
              <w:tab w:val="left" w:pos="1656"/>
            </w:tabs>
            <w:spacing w:line="360" w:lineRule="auto"/>
            <w:rPr>
              <w:sz w:val="22"/>
              <w:szCs w:val="22"/>
            </w:rPr>
          </w:pPr>
          <w:r w:rsidRPr="007202BA">
            <w:rPr>
              <w:sz w:val="22"/>
              <w:szCs w:val="22"/>
            </w:rPr>
            <w:t>Contents</w:t>
          </w:r>
          <w:r w:rsidR="002D2156">
            <w:rPr>
              <w:sz w:val="22"/>
              <w:szCs w:val="22"/>
            </w:rPr>
            <w:tab/>
          </w:r>
        </w:p>
        <w:p w14:paraId="20A17E87" w14:textId="499293F8" w:rsidR="00C03883" w:rsidRDefault="00C76599">
          <w:pPr>
            <w:pStyle w:val="TOC1"/>
            <w:tabs>
              <w:tab w:val="right" w:leader="dot" w:pos="9016"/>
            </w:tabs>
            <w:rPr>
              <w:rFonts w:asciiTheme="minorHAnsi" w:hAnsiTheme="minorHAnsi" w:cstheme="minorBidi"/>
              <w:b w:val="0"/>
              <w:bCs w:val="0"/>
              <w:caps w:val="0"/>
              <w:noProof/>
              <w:szCs w:val="24"/>
              <w:lang w:val="en-US" w:eastAsia="en-US"/>
            </w:rPr>
          </w:pPr>
          <w:r w:rsidRPr="007202BA">
            <w:rPr>
              <w:b w:val="0"/>
              <w:bCs w:val="0"/>
              <w:caps w:val="0"/>
              <w:sz w:val="22"/>
              <w:szCs w:val="22"/>
            </w:rPr>
            <w:fldChar w:fldCharType="begin"/>
          </w:r>
          <w:r w:rsidRPr="007202BA">
            <w:rPr>
              <w:b w:val="0"/>
              <w:bCs w:val="0"/>
              <w:caps w:val="0"/>
              <w:sz w:val="22"/>
              <w:szCs w:val="22"/>
            </w:rPr>
            <w:instrText xml:space="preserve"> TOC \o "1-3" \h \z \u </w:instrText>
          </w:r>
          <w:r w:rsidRPr="007202BA">
            <w:rPr>
              <w:b w:val="0"/>
              <w:bCs w:val="0"/>
              <w:caps w:val="0"/>
              <w:sz w:val="22"/>
              <w:szCs w:val="22"/>
            </w:rPr>
            <w:fldChar w:fldCharType="separate"/>
          </w:r>
          <w:hyperlink w:anchor="_Toc236366011" w:history="1">
            <w:r w:rsidR="00C03883" w:rsidRPr="00EF2BD1">
              <w:rPr>
                <w:rStyle w:val="Hyperlink"/>
                <w:noProof/>
              </w:rPr>
              <w:t>1: The Role of a Special Educational Needs (SEN) Support Worker 1.1 Introduction</w:t>
            </w:r>
            <w:r w:rsidR="00C03883">
              <w:rPr>
                <w:noProof/>
                <w:webHidden/>
              </w:rPr>
              <w:tab/>
            </w:r>
            <w:r w:rsidR="00C03883">
              <w:rPr>
                <w:noProof/>
                <w:webHidden/>
              </w:rPr>
              <w:fldChar w:fldCharType="begin"/>
            </w:r>
            <w:r w:rsidR="00C03883">
              <w:rPr>
                <w:noProof/>
                <w:webHidden/>
              </w:rPr>
              <w:instrText xml:space="preserve"> PAGEREF _Toc236366011 \h </w:instrText>
            </w:r>
            <w:r w:rsidR="00C03883">
              <w:rPr>
                <w:noProof/>
                <w:webHidden/>
              </w:rPr>
            </w:r>
            <w:r w:rsidR="00C03883">
              <w:rPr>
                <w:noProof/>
                <w:webHidden/>
              </w:rPr>
              <w:fldChar w:fldCharType="separate"/>
            </w:r>
            <w:r w:rsidR="00C03883">
              <w:rPr>
                <w:noProof/>
                <w:webHidden/>
              </w:rPr>
              <w:t>3</w:t>
            </w:r>
            <w:r w:rsidR="00C03883">
              <w:rPr>
                <w:noProof/>
                <w:webHidden/>
              </w:rPr>
              <w:fldChar w:fldCharType="end"/>
            </w:r>
          </w:hyperlink>
        </w:p>
        <w:p w14:paraId="6E7FD6D5" w14:textId="5306F586" w:rsidR="00C03883" w:rsidRDefault="00C03883">
          <w:pPr>
            <w:pStyle w:val="TOC2"/>
            <w:tabs>
              <w:tab w:val="right" w:leader="dot" w:pos="9016"/>
            </w:tabs>
            <w:rPr>
              <w:rFonts w:cstheme="minorBidi"/>
              <w:b w:val="0"/>
              <w:bCs w:val="0"/>
              <w:noProof/>
              <w:sz w:val="24"/>
              <w:lang w:val="en-US" w:eastAsia="en-US"/>
            </w:rPr>
          </w:pPr>
          <w:hyperlink w:anchor="_Toc236366012" w:history="1">
            <w:r w:rsidRPr="00EF2BD1">
              <w:rPr>
                <w:rStyle w:val="Hyperlink"/>
                <w:noProof/>
              </w:rPr>
              <w:t>1.2 Description of the SEN Support Worker Role in health care</w:t>
            </w:r>
            <w:r>
              <w:rPr>
                <w:noProof/>
                <w:webHidden/>
              </w:rPr>
              <w:tab/>
            </w:r>
            <w:r>
              <w:rPr>
                <w:noProof/>
                <w:webHidden/>
              </w:rPr>
              <w:fldChar w:fldCharType="begin"/>
            </w:r>
            <w:r>
              <w:rPr>
                <w:noProof/>
                <w:webHidden/>
              </w:rPr>
              <w:instrText xml:space="preserve"> PAGEREF _Toc236366012 \h </w:instrText>
            </w:r>
            <w:r>
              <w:rPr>
                <w:noProof/>
                <w:webHidden/>
              </w:rPr>
            </w:r>
            <w:r>
              <w:rPr>
                <w:noProof/>
                <w:webHidden/>
              </w:rPr>
              <w:fldChar w:fldCharType="separate"/>
            </w:r>
            <w:r>
              <w:rPr>
                <w:noProof/>
                <w:webHidden/>
              </w:rPr>
              <w:t>3</w:t>
            </w:r>
            <w:r>
              <w:rPr>
                <w:noProof/>
                <w:webHidden/>
              </w:rPr>
              <w:fldChar w:fldCharType="end"/>
            </w:r>
          </w:hyperlink>
        </w:p>
        <w:p w14:paraId="3961A8C2" w14:textId="46BF7844" w:rsidR="00C03883" w:rsidRDefault="00C03883">
          <w:pPr>
            <w:pStyle w:val="TOC2"/>
            <w:tabs>
              <w:tab w:val="right" w:leader="dot" w:pos="9016"/>
            </w:tabs>
            <w:rPr>
              <w:rFonts w:cstheme="minorBidi"/>
              <w:b w:val="0"/>
              <w:bCs w:val="0"/>
              <w:noProof/>
              <w:sz w:val="24"/>
              <w:lang w:val="en-US" w:eastAsia="en-US"/>
            </w:rPr>
          </w:pPr>
          <w:hyperlink w:anchor="_Toc236366013" w:history="1">
            <w:r w:rsidRPr="00EF2BD1">
              <w:rPr>
                <w:rStyle w:val="Hyperlink"/>
                <w:noProof/>
              </w:rPr>
              <w:t>1.3 Evaluation of Three Essential Skills for an SEN Support Worker</w:t>
            </w:r>
            <w:r>
              <w:rPr>
                <w:noProof/>
                <w:webHidden/>
              </w:rPr>
              <w:tab/>
            </w:r>
            <w:r>
              <w:rPr>
                <w:noProof/>
                <w:webHidden/>
              </w:rPr>
              <w:fldChar w:fldCharType="begin"/>
            </w:r>
            <w:r>
              <w:rPr>
                <w:noProof/>
                <w:webHidden/>
              </w:rPr>
              <w:instrText xml:space="preserve"> PAGEREF _Toc236366013 \h </w:instrText>
            </w:r>
            <w:r>
              <w:rPr>
                <w:noProof/>
                <w:webHidden/>
              </w:rPr>
            </w:r>
            <w:r>
              <w:rPr>
                <w:noProof/>
                <w:webHidden/>
              </w:rPr>
              <w:fldChar w:fldCharType="separate"/>
            </w:r>
            <w:r>
              <w:rPr>
                <w:noProof/>
                <w:webHidden/>
              </w:rPr>
              <w:t>4</w:t>
            </w:r>
            <w:r>
              <w:rPr>
                <w:noProof/>
                <w:webHidden/>
              </w:rPr>
              <w:fldChar w:fldCharType="end"/>
            </w:r>
          </w:hyperlink>
        </w:p>
        <w:p w14:paraId="7293EC38" w14:textId="6C4E8083" w:rsidR="00C03883" w:rsidRDefault="00C03883">
          <w:pPr>
            <w:pStyle w:val="TOC2"/>
            <w:tabs>
              <w:tab w:val="right" w:leader="dot" w:pos="9016"/>
            </w:tabs>
            <w:rPr>
              <w:rFonts w:cstheme="minorBidi"/>
              <w:b w:val="0"/>
              <w:bCs w:val="0"/>
              <w:noProof/>
              <w:sz w:val="24"/>
              <w:lang w:val="en-US" w:eastAsia="en-US"/>
            </w:rPr>
          </w:pPr>
          <w:hyperlink w:anchor="_Toc236366014" w:history="1">
            <w:r w:rsidRPr="00EF2BD1">
              <w:rPr>
                <w:rStyle w:val="Hyperlink"/>
                <w:noProof/>
              </w:rPr>
              <w:t>1.5 Conclusion</w:t>
            </w:r>
            <w:r>
              <w:rPr>
                <w:noProof/>
                <w:webHidden/>
              </w:rPr>
              <w:tab/>
            </w:r>
            <w:r>
              <w:rPr>
                <w:noProof/>
                <w:webHidden/>
              </w:rPr>
              <w:fldChar w:fldCharType="begin"/>
            </w:r>
            <w:r>
              <w:rPr>
                <w:noProof/>
                <w:webHidden/>
              </w:rPr>
              <w:instrText xml:space="preserve"> PAGEREF _Toc236366014 \h </w:instrText>
            </w:r>
            <w:r>
              <w:rPr>
                <w:noProof/>
                <w:webHidden/>
              </w:rPr>
            </w:r>
            <w:r>
              <w:rPr>
                <w:noProof/>
                <w:webHidden/>
              </w:rPr>
              <w:fldChar w:fldCharType="separate"/>
            </w:r>
            <w:r>
              <w:rPr>
                <w:noProof/>
                <w:webHidden/>
              </w:rPr>
              <w:t>6</w:t>
            </w:r>
            <w:r>
              <w:rPr>
                <w:noProof/>
                <w:webHidden/>
              </w:rPr>
              <w:fldChar w:fldCharType="end"/>
            </w:r>
          </w:hyperlink>
        </w:p>
        <w:p w14:paraId="5F19816E" w14:textId="6D54726E" w:rsidR="00C03883" w:rsidRDefault="00C03883">
          <w:pPr>
            <w:pStyle w:val="TOC2"/>
            <w:tabs>
              <w:tab w:val="right" w:leader="dot" w:pos="9016"/>
            </w:tabs>
            <w:rPr>
              <w:rFonts w:cstheme="minorBidi"/>
              <w:b w:val="0"/>
              <w:bCs w:val="0"/>
              <w:noProof/>
              <w:sz w:val="24"/>
              <w:lang w:val="en-US" w:eastAsia="en-US"/>
            </w:rPr>
          </w:pPr>
          <w:hyperlink w:anchor="_Toc236366016" w:history="1">
            <w:r w:rsidRPr="00EF2BD1">
              <w:rPr>
                <w:rStyle w:val="Hyperlink"/>
                <w:noProof/>
              </w:rPr>
              <w:t>1.6 Reference List</w:t>
            </w:r>
            <w:r>
              <w:rPr>
                <w:noProof/>
                <w:webHidden/>
              </w:rPr>
              <w:tab/>
            </w:r>
            <w:r>
              <w:rPr>
                <w:noProof/>
                <w:webHidden/>
              </w:rPr>
              <w:fldChar w:fldCharType="begin"/>
            </w:r>
            <w:r>
              <w:rPr>
                <w:noProof/>
                <w:webHidden/>
              </w:rPr>
              <w:instrText xml:space="preserve"> PAGEREF _Toc236366016 \h </w:instrText>
            </w:r>
            <w:r>
              <w:rPr>
                <w:noProof/>
                <w:webHidden/>
              </w:rPr>
            </w:r>
            <w:r>
              <w:rPr>
                <w:noProof/>
                <w:webHidden/>
              </w:rPr>
              <w:fldChar w:fldCharType="separate"/>
            </w:r>
            <w:r>
              <w:rPr>
                <w:noProof/>
                <w:webHidden/>
              </w:rPr>
              <w:t>7</w:t>
            </w:r>
            <w:r>
              <w:rPr>
                <w:noProof/>
                <w:webHidden/>
              </w:rPr>
              <w:fldChar w:fldCharType="end"/>
            </w:r>
          </w:hyperlink>
        </w:p>
        <w:p w14:paraId="1A6341B1" w14:textId="70873306" w:rsidR="00C76599" w:rsidRPr="007202BA" w:rsidRDefault="00C76599" w:rsidP="00C76599">
          <w:pPr>
            <w:spacing w:line="360" w:lineRule="auto"/>
            <w:rPr>
              <w:sz w:val="22"/>
            </w:rPr>
          </w:pPr>
          <w:r w:rsidRPr="007202BA">
            <w:rPr>
              <w:rFonts w:asciiTheme="majorHAnsi" w:hAnsiTheme="majorHAnsi" w:cstheme="majorHAnsi"/>
              <w:b/>
              <w:bCs/>
              <w:caps/>
              <w:sz w:val="22"/>
            </w:rPr>
            <w:fldChar w:fldCharType="end"/>
          </w:r>
        </w:p>
      </w:sdtContent>
    </w:sdt>
    <w:p w14:paraId="6CDBF27F" w14:textId="77777777" w:rsidR="00C76599" w:rsidRPr="007202BA" w:rsidRDefault="00C76599" w:rsidP="00C76599">
      <w:pPr>
        <w:spacing w:line="360" w:lineRule="auto"/>
        <w:rPr>
          <w:rFonts w:asciiTheme="minorBidi" w:hAnsiTheme="minorBidi"/>
          <w:b/>
          <w:bCs/>
          <w:sz w:val="22"/>
        </w:rPr>
      </w:pPr>
    </w:p>
    <w:p w14:paraId="4CF2F21D" w14:textId="77777777" w:rsidR="00C76599" w:rsidRPr="007202BA" w:rsidRDefault="00C76599" w:rsidP="00C76599">
      <w:pPr>
        <w:spacing w:line="360" w:lineRule="auto"/>
        <w:rPr>
          <w:rFonts w:asciiTheme="minorBidi" w:hAnsiTheme="minorBidi"/>
          <w:b/>
          <w:bCs/>
          <w:sz w:val="22"/>
        </w:rPr>
      </w:pPr>
    </w:p>
    <w:p w14:paraId="1F3F25AB" w14:textId="77777777" w:rsidR="00C76599" w:rsidRPr="007202BA" w:rsidRDefault="00C76599" w:rsidP="00C76599">
      <w:pPr>
        <w:spacing w:line="360" w:lineRule="auto"/>
        <w:rPr>
          <w:rFonts w:asciiTheme="minorBidi" w:hAnsiTheme="minorBidi"/>
          <w:b/>
          <w:bCs/>
          <w:sz w:val="22"/>
        </w:rPr>
      </w:pPr>
    </w:p>
    <w:p w14:paraId="5494D082" w14:textId="77777777" w:rsidR="00C76599" w:rsidRPr="007202BA" w:rsidRDefault="00C76599" w:rsidP="00C76599">
      <w:pPr>
        <w:spacing w:line="360" w:lineRule="auto"/>
        <w:rPr>
          <w:rFonts w:asciiTheme="minorBidi" w:hAnsiTheme="minorBidi"/>
          <w:b/>
          <w:bCs/>
          <w:sz w:val="22"/>
        </w:rPr>
      </w:pPr>
    </w:p>
    <w:p w14:paraId="6C0FFEB0" w14:textId="77777777" w:rsidR="00C76599" w:rsidRPr="007202BA" w:rsidRDefault="00C76599" w:rsidP="00C76599">
      <w:pPr>
        <w:spacing w:line="360" w:lineRule="auto"/>
        <w:rPr>
          <w:rFonts w:asciiTheme="minorBidi" w:hAnsiTheme="minorBidi"/>
          <w:b/>
          <w:bCs/>
          <w:sz w:val="22"/>
        </w:rPr>
      </w:pPr>
    </w:p>
    <w:p w14:paraId="3CAAA29E" w14:textId="77777777" w:rsidR="00C76599" w:rsidRPr="007202BA" w:rsidRDefault="00C76599" w:rsidP="00C76599">
      <w:pPr>
        <w:spacing w:line="360" w:lineRule="auto"/>
        <w:rPr>
          <w:rFonts w:asciiTheme="minorBidi" w:hAnsiTheme="minorBidi"/>
          <w:b/>
          <w:bCs/>
          <w:sz w:val="22"/>
        </w:rPr>
      </w:pPr>
    </w:p>
    <w:p w14:paraId="792D6AD3" w14:textId="77777777" w:rsidR="00C76599" w:rsidRPr="007202BA" w:rsidRDefault="00C76599" w:rsidP="00C76599">
      <w:pPr>
        <w:spacing w:line="360" w:lineRule="auto"/>
        <w:rPr>
          <w:rFonts w:asciiTheme="minorBidi" w:hAnsiTheme="minorBidi"/>
          <w:b/>
          <w:bCs/>
          <w:sz w:val="22"/>
        </w:rPr>
      </w:pPr>
    </w:p>
    <w:p w14:paraId="5E682247" w14:textId="77777777" w:rsidR="00C76599" w:rsidRPr="007202BA" w:rsidRDefault="00C76599" w:rsidP="00C76599">
      <w:pPr>
        <w:spacing w:line="360" w:lineRule="auto"/>
        <w:rPr>
          <w:rFonts w:asciiTheme="minorBidi" w:hAnsiTheme="minorBidi"/>
          <w:b/>
          <w:bCs/>
          <w:sz w:val="22"/>
        </w:rPr>
      </w:pPr>
    </w:p>
    <w:p w14:paraId="5BF7E0EC" w14:textId="77777777" w:rsidR="00C76599" w:rsidRPr="007202BA" w:rsidRDefault="00C76599" w:rsidP="00C76599">
      <w:pPr>
        <w:spacing w:line="360" w:lineRule="auto"/>
        <w:rPr>
          <w:sz w:val="22"/>
        </w:rPr>
      </w:pPr>
    </w:p>
    <w:p w14:paraId="4F7CA37D" w14:textId="77777777" w:rsidR="00C76599" w:rsidRPr="007202BA" w:rsidRDefault="00C76599" w:rsidP="00C76599">
      <w:pPr>
        <w:spacing w:line="360" w:lineRule="auto"/>
        <w:rPr>
          <w:b/>
          <w:bCs/>
          <w:sz w:val="22"/>
        </w:rPr>
      </w:pPr>
    </w:p>
    <w:p w14:paraId="7B98BF82" w14:textId="77777777" w:rsidR="00C76599" w:rsidRDefault="00C76599" w:rsidP="00C76599">
      <w:pPr>
        <w:pStyle w:val="Heading1"/>
        <w:spacing w:line="360" w:lineRule="auto"/>
        <w:rPr>
          <w:color w:val="4472C4" w:themeColor="accent1"/>
          <w:sz w:val="22"/>
          <w:szCs w:val="22"/>
        </w:rPr>
      </w:pPr>
    </w:p>
    <w:p w14:paraId="2DF7DAE9" w14:textId="77777777" w:rsidR="00C76599" w:rsidRDefault="00C76599" w:rsidP="00C76599">
      <w:pPr>
        <w:pStyle w:val="Heading1"/>
        <w:spacing w:line="360" w:lineRule="auto"/>
        <w:rPr>
          <w:color w:val="4472C4" w:themeColor="accent1"/>
          <w:sz w:val="22"/>
          <w:szCs w:val="22"/>
        </w:rPr>
      </w:pPr>
    </w:p>
    <w:p w14:paraId="1895D9B7" w14:textId="77777777" w:rsidR="00C76599" w:rsidRPr="007202BA" w:rsidRDefault="00C76599" w:rsidP="00C76599">
      <w:pPr>
        <w:pStyle w:val="Heading1"/>
        <w:spacing w:line="360" w:lineRule="auto"/>
        <w:rPr>
          <w:color w:val="4472C4" w:themeColor="accent1"/>
          <w:sz w:val="22"/>
          <w:szCs w:val="22"/>
        </w:rPr>
      </w:pPr>
      <w:bookmarkStart w:id="0" w:name="_Toc236366011"/>
      <w:r>
        <w:t>1: The Role of a Special Educational Needs (SEN) Support Worker</w:t>
      </w:r>
      <w:r>
        <w:br/>
        <w:t>1.1 Introduction</w:t>
      </w:r>
      <w:bookmarkEnd w:id="0"/>
    </w:p>
    <w:p w14:paraId="47CDF661" w14:textId="77777777" w:rsidR="00C76599" w:rsidRPr="007202BA" w:rsidRDefault="00C76599" w:rsidP="00C76599">
      <w:pPr>
        <w:spacing w:line="360" w:lineRule="auto"/>
        <w:rPr>
          <w:rFonts w:ascii="Times New Roman" w:eastAsia="Times New Roman" w:hAnsi="Times New Roman" w:cs="Times New Roman"/>
          <w:kern w:val="0"/>
          <w:sz w:val="22"/>
          <w14:ligatures w14:val="none"/>
        </w:rPr>
      </w:pPr>
    </w:p>
    <w:p w14:paraId="4371CA38" w14:textId="77777777" w:rsidR="00C76599" w:rsidRPr="007202BA" w:rsidRDefault="00C76599" w:rsidP="00C76599">
      <w:pPr>
        <w:spacing w:line="360" w:lineRule="auto"/>
        <w:rPr>
          <w:sz w:val="22"/>
        </w:rPr>
      </w:pPr>
      <w:r>
        <w:t xml:space="preserve"> Support Workers for Special Educational needs (SEN) are important in helping children and young people with extra learning requirements attend education and achieve their full potential. They work with educators, parents and other professionals to provide tailored assistance that promotes the child’s learning, independence and emotional well-being. Support staff for students with specific educational needs adapt learning activities, support positive conduct and help kids to take part fully in school life. (Department for Education, 2015) In 2025, the Department for Education (2015) states that inclusive education allows every child to receive support adapted to their individual needs. The goal of this report is to give a summary of the responsibilities of a Special Educational Needs Support Worker (SEN Support Worker) and to evaluate three key skills needed for the job: communication, patience and emotional resilience and team collaboration. This paper will also discuss strategies to build these abilities in professional practice. </w:t>
      </w:r>
      <w:r>
        <w:br/>
      </w:r>
    </w:p>
    <w:p w14:paraId="7F679E28" w14:textId="77777777" w:rsidR="00C76599" w:rsidRPr="007202BA" w:rsidRDefault="00C76599" w:rsidP="00C76599">
      <w:pPr>
        <w:pStyle w:val="Heading2"/>
        <w:spacing w:line="360" w:lineRule="auto"/>
        <w:rPr>
          <w:sz w:val="22"/>
          <w:szCs w:val="22"/>
        </w:rPr>
      </w:pPr>
      <w:bookmarkStart w:id="1" w:name="_Toc236366012"/>
      <w:r>
        <w:t>1.2 Description of the SEN Support Worker Role in health care</w:t>
      </w:r>
      <w:bookmarkEnd w:id="1"/>
    </w:p>
    <w:p w14:paraId="452B603D" w14:textId="77777777" w:rsidR="00C76599" w:rsidRPr="007202BA" w:rsidRDefault="00C76599" w:rsidP="00C76599">
      <w:pPr>
        <w:pStyle w:val="ListParagraph"/>
        <w:spacing w:after="0" w:line="360" w:lineRule="auto"/>
        <w:rPr>
          <w:sz w:val="22"/>
        </w:rPr>
      </w:pPr>
      <w:r>
        <w:t xml:space="preserve">The Special Educational Needs Support Worker (SEN Support Worker) is a person who supports children and young people with a wide range of additional needs including autism spectrum disorder (ASD), attention deficit hyperactivity disorder (ADHD), speech and language difficulties, physical disabilities and learning disabilities. (NHS, 2024) This help comprises educational, emotional and practical aid. In this capacity, you will collaborate closely with instructors to alter classroom activities, support individual learning goals, and aid students in achieving their educational objectives. </w:t>
      </w:r>
      <w:r>
        <w:br/>
        <w:t xml:space="preserve">Daily duties will range from supporting learning in the classroom, to encouraging communication and social interaction, to supporting with personal care, if necessary, to evaluating progress of kids and keeping correct records. Special Educational Needs Support Workers also support students to improve their self-assurance, independence and positive </w:t>
      </w:r>
      <w:r>
        <w:lastRenderedPageBreak/>
        <w:t xml:space="preserve">behaviour and promote an inclusive and safe learning environment. (Education Endowment Foundation, 2021) </w:t>
      </w:r>
      <w:r>
        <w:br/>
        <w:t>You must be able to work well with partners — that’s part of the profession. Students with special educational needs (SEN) support workers communicate regularly with teachers, parents, speech and language therapists, occupational therapists and other professionals to ensure that each child is receiving continued assistance. The protection of children, confidentiality and the promotion of equality and inclusion are fundamental professional duties. The National Careers Service (2025) says successful Special Educational Needs Support Workers (SEN Support Workers) combine practical help with empathy, patience and great communication skills to help students to overcome barriers to their learning.</w:t>
      </w:r>
    </w:p>
    <w:p w14:paraId="2C17D9CE" w14:textId="77777777" w:rsidR="00C76599" w:rsidRPr="007202BA" w:rsidRDefault="00C76599" w:rsidP="00C76599">
      <w:pPr>
        <w:pStyle w:val="ListParagraph"/>
        <w:spacing w:after="0" w:line="360" w:lineRule="auto"/>
        <w:rPr>
          <w:sz w:val="22"/>
        </w:rPr>
      </w:pPr>
    </w:p>
    <w:p w14:paraId="2A0B7EEA" w14:textId="77777777" w:rsidR="00C76599" w:rsidRPr="007202BA" w:rsidRDefault="00C76599" w:rsidP="00C76599">
      <w:pPr>
        <w:pStyle w:val="ListParagraph"/>
        <w:spacing w:after="0" w:line="360" w:lineRule="auto"/>
        <w:rPr>
          <w:sz w:val="22"/>
        </w:rPr>
      </w:pPr>
    </w:p>
    <w:p w14:paraId="1610B100" w14:textId="77777777" w:rsidR="00C76599" w:rsidRPr="007202BA" w:rsidRDefault="00C76599" w:rsidP="00C76599">
      <w:pPr>
        <w:pStyle w:val="Heading2"/>
        <w:spacing w:line="360" w:lineRule="auto"/>
        <w:rPr>
          <w:color w:val="auto"/>
          <w:sz w:val="22"/>
          <w:szCs w:val="22"/>
        </w:rPr>
      </w:pPr>
      <w:bookmarkStart w:id="2" w:name="_Toc236366013"/>
      <w:r>
        <w:t>1.3 Evaluation of Three Essential Skills for an SEN Support Worker</w:t>
      </w:r>
      <w:bookmarkEnd w:id="2"/>
    </w:p>
    <w:p w14:paraId="1963063F" w14:textId="77777777" w:rsidR="00C76599" w:rsidRPr="007202BA" w:rsidRDefault="00C76599" w:rsidP="00C76599">
      <w:pPr>
        <w:spacing w:after="0" w:line="360" w:lineRule="auto"/>
        <w:rPr>
          <w:rFonts w:ascii="Times New Roman" w:hAnsi="Times New Roman"/>
          <w:sz w:val="22"/>
        </w:rPr>
      </w:pPr>
      <w:r>
        <w:t xml:space="preserve"> Communication Skills</w:t>
      </w:r>
      <w:r>
        <w:br/>
        <w:t xml:space="preserve">Communication is one of the most important abilities for a Special Educational Needs Support Worker as every kid will have their own individual communication needs. Some children talk, while others use assistive technology, sign language, visual timetables, picture exchange communication systems (PECS) or other communication modalities. When children can communicate in a clear and appropriate way, they are better able to understand instructions, voice their requirements and participate in learning activities with confidence. (Autism Education Trust, 2024) </w:t>
      </w:r>
      <w:r>
        <w:br/>
        <w:t xml:space="preserve">Other elements of good communication include listening attentively, observing non-verbal behaviour, and adapting communication tactics to the individual needs of each child. Special Educational Needs assistance Workers are needed to interact effectively with teachers, parents and other professionals for the goal of providing information about a child’s development and ensuring that they receive consistent assistance across a range of situations. (National Careers Service, 2025) Effective communication is straightforward and courteous and enables you to establish trusted connections with children and to achieve amazing results for children. </w:t>
      </w:r>
      <w:r>
        <w:br/>
        <w:t xml:space="preserve">Poor communication can lead to misconceptions which can have a severe influence on a child’s capacity to learn, their behaviour and their emotional well-being. Therefore, communication is required to ensure person-cantered, high-quality assistance. </w:t>
      </w:r>
      <w:r>
        <w:br/>
      </w:r>
    </w:p>
    <w:p w14:paraId="06F3700A" w14:textId="77777777" w:rsidR="00C76599" w:rsidRPr="007202BA" w:rsidRDefault="00C76599" w:rsidP="00C76599">
      <w:pPr>
        <w:spacing w:after="0" w:line="360" w:lineRule="auto"/>
        <w:rPr>
          <w:b/>
          <w:bCs/>
          <w:i/>
          <w:iCs/>
          <w:sz w:val="22"/>
        </w:rPr>
      </w:pPr>
      <w:r>
        <w:t xml:space="preserve">Patience and Emotional Resilience </w:t>
      </w:r>
      <w:r>
        <w:br/>
        <w:t xml:space="preserve">Supporting children with special educational needs requires patience and emotional strength. Some children may need more time to understand instructions, complete learning exercises or manage their </w:t>
      </w:r>
      <w:r>
        <w:lastRenderedPageBreak/>
        <w:t xml:space="preserve">emotions. Some individuals could feel worried, might sense sensory overload, or might do things that are hard. It is important to be calm, patient and helpful </w:t>
      </w:r>
      <w:proofErr w:type="gramStart"/>
      <w:r>
        <w:t>in order to</w:t>
      </w:r>
      <w:proofErr w:type="gramEnd"/>
      <w:r>
        <w:t xml:space="preserve"> make youngsters feel protected, respected and understood. (National Autistic Society, 2025) </w:t>
      </w:r>
      <w:r>
        <w:br/>
        <w:t xml:space="preserve">If Special Educational Needs Support Workers are emotionally resilient, they can be professional and have a positive attitude in difficult situations. The nature of the profession can be emotionally and physically demanding at times and practitioners need to be able to respond appropriately to problematic behaviours without becoming agitated. Demonstrating empathy, understanding and consistency may help build trusting relationships with youngsters and encourage their confidence and independence. </w:t>
      </w:r>
      <w:r>
        <w:br/>
        <w:t xml:space="preserve">Another aspect is the training of patience and emotional resilience, which helps create a constructive learning environment in which children feel supported in their attempts to overcome barriers to learning and achieve their own goals. </w:t>
      </w:r>
      <w:r>
        <w:br/>
        <w:t>Teamwork</w:t>
      </w:r>
      <w:r>
        <w:br/>
        <w:t xml:space="preserve">Another quality that is important to SEN Support Workers is to work effectively with others. This is because supporting children with extra needs involves the cooperation of a range of professionals. Special Educational Needs assistance Workers work together with teachers, Special Educational Needs Co-coordinators (SENCOs), speech and language therapists, occupational therapists, educational psychologists and parents </w:t>
      </w:r>
      <w:proofErr w:type="gramStart"/>
      <w:r>
        <w:t>in order to</w:t>
      </w:r>
      <w:proofErr w:type="gramEnd"/>
      <w:r>
        <w:t xml:space="preserve"> provide coordinated assistance. (Skills for Care, 2025) </w:t>
      </w:r>
      <w:r>
        <w:br/>
        <w:t xml:space="preserve">Effective cooperation ensures that all parties concerned have a full awareness of the child’s needs, learning goals and support measures. The professional interchange of information enables staff members to monitor growth and identify challenges at an earlier stage and deliver treatments which are consistent throughout the school and home contexts. Moreover, efficient teamwork helps promote information security by disseminating important information in a timely and correct manner. </w:t>
      </w:r>
      <w:r>
        <w:br/>
        <w:t xml:space="preserve">A good learning environment is generated via combined efforts and when children are given such an environment, they are given coordinated and personalized help to meet their intellectual, emotional and social requirements. </w:t>
      </w:r>
      <w:r>
        <w:br/>
      </w:r>
    </w:p>
    <w:p w14:paraId="441DD83E" w14:textId="77777777" w:rsidR="00C76599" w:rsidRPr="007202BA" w:rsidRDefault="00C76599" w:rsidP="00C76599">
      <w:pPr>
        <w:spacing w:after="0" w:line="360" w:lineRule="auto"/>
        <w:rPr>
          <w:sz w:val="22"/>
        </w:rPr>
      </w:pPr>
      <w:r>
        <w:t>1.4 Strategy for Improving Communication Skills</w:t>
      </w:r>
    </w:p>
    <w:p w14:paraId="47FDAD99" w14:textId="77777777" w:rsidR="00C76599" w:rsidRPr="007202BA" w:rsidRDefault="00C76599" w:rsidP="00C76599">
      <w:pPr>
        <w:spacing w:line="360" w:lineRule="auto"/>
        <w:rPr>
          <w:sz w:val="22"/>
        </w:rPr>
      </w:pPr>
      <w:r>
        <w:t xml:space="preserve">Through continuous professional development, training and practical experience they may strengthen their communication abilities. SEN Support Workers are also trained in autism awareness, Makaton, PECS and safeguarding, enabling them to design appropriate communication techniques for children with varied needs. The input of more experienced colleagues and reflection on the techniques utilized daily can also assist continuous development. Practitioners should regularly review professional guidance issued by the Department for Education (DfE) and the National Autistic Society to ensure </w:t>
      </w:r>
      <w:r>
        <w:lastRenderedPageBreak/>
        <w:t xml:space="preserve">that they are up to speed with the latest suggestions for best practice. (Autism Education Trust, 2024) </w:t>
      </w:r>
      <w:r>
        <w:br/>
      </w:r>
    </w:p>
    <w:p w14:paraId="69F98FB6" w14:textId="77777777" w:rsidR="00C76599" w:rsidRPr="007202BA" w:rsidRDefault="00C76599" w:rsidP="00C76599">
      <w:pPr>
        <w:spacing w:line="360" w:lineRule="auto"/>
        <w:rPr>
          <w:rFonts w:ascii="Times New Roman" w:eastAsia="Times New Roman" w:hAnsi="Times New Roman" w:cs="Times New Roman"/>
          <w:b/>
          <w:bCs/>
          <w:kern w:val="0"/>
          <w:sz w:val="22"/>
          <w14:ligatures w14:val="none"/>
        </w:rPr>
      </w:pPr>
      <w:r>
        <w:t>Strategy for Improving Patience and Emotional Resilience</w:t>
      </w:r>
    </w:p>
    <w:p w14:paraId="260B1DBF" w14:textId="77777777" w:rsidR="00C76599" w:rsidRPr="007202BA" w:rsidRDefault="00C76599" w:rsidP="00C76599">
      <w:pPr>
        <w:spacing w:line="360" w:lineRule="auto"/>
        <w:rPr>
          <w:sz w:val="22"/>
        </w:rPr>
      </w:pPr>
      <w:r>
        <w:t xml:space="preserve">Reflective practice, monitoring and self-care can help develop one’s patience and emotional resilience. When practitioners think back on difficult events, they are better able to see what went well and what may have been improved. Regular supervision may help to build professional confidence, and provide chance to communicate issues, acquire assistance and gain direction. SEN assistance Workers may also help themselves to be resilient and provide continuous, high-quality assistance to children by maintaining a good work-life balance, managing stress efficiently and participating in wellness activities. (Skills for Care, 2025) </w:t>
      </w:r>
      <w:r>
        <w:br/>
      </w:r>
    </w:p>
    <w:p w14:paraId="1381000E" w14:textId="77777777" w:rsidR="00C76599" w:rsidRPr="007202BA" w:rsidRDefault="00C76599" w:rsidP="00C76599">
      <w:pPr>
        <w:spacing w:line="360" w:lineRule="auto"/>
        <w:rPr>
          <w:sz w:val="22"/>
        </w:rPr>
      </w:pPr>
      <w:r>
        <w:t>Strategy for Improving Teamwork Skills</w:t>
      </w:r>
      <w:r>
        <w:br/>
        <w:t>You may build your cooperation skills by attending meetings, communicating respectfully with coworkers and being receptive to feedback. Multi-agency training and collaborative professional development helps practitioners to better understand the roles and responsibilities of the different professions engaged in helping children with special educational needs. In addition, reflective practice and constant communication are among the elements contributing to the building of professional links and the enhancement of partnership collaboration. (Skills for Care, 2025)</w:t>
      </w:r>
    </w:p>
    <w:p w14:paraId="56EBE07E" w14:textId="398BC51D" w:rsidR="00C76599" w:rsidRPr="007202BA" w:rsidRDefault="00C76599" w:rsidP="00C76599">
      <w:pPr>
        <w:pStyle w:val="Heading2"/>
        <w:spacing w:line="360" w:lineRule="auto"/>
        <w:rPr>
          <w:sz w:val="22"/>
          <w:szCs w:val="22"/>
        </w:rPr>
      </w:pPr>
      <w:bookmarkStart w:id="3" w:name="_Toc236366014"/>
      <w:r>
        <w:t>1.5 Conclusion</w:t>
      </w:r>
      <w:bookmarkEnd w:id="3"/>
    </w:p>
    <w:p w14:paraId="32101F96" w14:textId="75DB26A6" w:rsidR="00C76599" w:rsidRPr="007A018C" w:rsidRDefault="00C76599" w:rsidP="00C76599">
      <w:pPr>
        <w:spacing w:before="100" w:beforeAutospacing="1" w:after="100" w:afterAutospacing="1" w:line="360" w:lineRule="auto"/>
        <w:outlineLvl w:val="2"/>
        <w:rPr>
          <w:rFonts w:ascii="Times New Roman" w:eastAsia="Times New Roman" w:hAnsi="Times New Roman" w:cs="Times New Roman"/>
          <w:b/>
          <w:bCs/>
          <w:kern w:val="0"/>
          <w:sz w:val="22"/>
          <w14:ligatures w14:val="none"/>
        </w:rPr>
      </w:pPr>
      <w:bookmarkStart w:id="4" w:name="_Toc236365190"/>
      <w:bookmarkStart w:id="5" w:name="_Toc236366015"/>
      <w:r>
        <w:t xml:space="preserve">In conclusion, Special Education Needs Support Workers (SEN Support Workers) have an important role to play in supporting children and young people with special educational needs to reach their potential within an inclusive educational context. They work with teacher’s parents and other professionals to provide bespoke support that addresses the educational social and emotional needs of each child. To be successful in this role you should be extremely professional, compassionate and committed to improving the educational experience of children. </w:t>
      </w:r>
      <w:r>
        <w:br/>
        <w:t xml:space="preserve">Good practice requires the capacity to communicate, to be patient, emotionally resilient and to operate as part of a team. Good communication skills assist practitioners to develop good connections with children, families and professionals. In addition, patience and emotional resilience help practitioners to respond in a calm, consistent way to difficult situations. Effective cooperation, working together and making decisions together, helps to ensure that children get the care they need. </w:t>
      </w:r>
      <w:r>
        <w:br/>
        <w:t xml:space="preserve">It is vital to engage in continual professional development to ensure consistently high standards of practice. Special Educational Needs Support Workers </w:t>
      </w:r>
      <w:proofErr w:type="gramStart"/>
      <w:r>
        <w:t>are able to</w:t>
      </w:r>
      <w:proofErr w:type="gramEnd"/>
      <w:r>
        <w:t xml:space="preserve"> keep up of and enhance their </w:t>
      </w:r>
      <w:r>
        <w:lastRenderedPageBreak/>
        <w:t>knowledge and skills throughout their careers by active participation in training, reflection on their professional experiences and soliciting constructive feedback. The Special Educational Needs Support Workers (SEN Support Workers) show these traits and are dedicated to the child-</w:t>
      </w:r>
      <w:proofErr w:type="spellStart"/>
      <w:r>
        <w:t>centered</w:t>
      </w:r>
      <w:proofErr w:type="spellEnd"/>
      <w:r>
        <w:t xml:space="preserve"> approach, making a significant contribution to the education, well-being and long-term development of children. (Department for Education, 2015)</w:t>
      </w:r>
      <w:bookmarkEnd w:id="4"/>
      <w:bookmarkEnd w:id="5"/>
    </w:p>
    <w:p w14:paraId="2F9880DB" w14:textId="77777777" w:rsidR="00C76599" w:rsidRPr="007202BA" w:rsidRDefault="00C76599" w:rsidP="00C76599">
      <w:pPr>
        <w:pStyle w:val="ListParagraph"/>
        <w:spacing w:after="0" w:line="360" w:lineRule="auto"/>
        <w:rPr>
          <w:sz w:val="22"/>
        </w:rPr>
      </w:pPr>
    </w:p>
    <w:p w14:paraId="0894105A" w14:textId="77777777" w:rsidR="00C76599" w:rsidRPr="007202BA" w:rsidRDefault="00C76599" w:rsidP="00C76599">
      <w:pPr>
        <w:pStyle w:val="ListParagraph"/>
        <w:spacing w:after="0" w:line="360" w:lineRule="auto"/>
        <w:rPr>
          <w:sz w:val="22"/>
        </w:rPr>
      </w:pPr>
    </w:p>
    <w:p w14:paraId="3344086A" w14:textId="77777777" w:rsidR="00C76599" w:rsidRPr="007202BA" w:rsidRDefault="00C76599" w:rsidP="00C76599">
      <w:pPr>
        <w:pStyle w:val="Heading2"/>
        <w:spacing w:line="360" w:lineRule="auto"/>
        <w:rPr>
          <w:sz w:val="22"/>
          <w:szCs w:val="22"/>
        </w:rPr>
      </w:pPr>
      <w:bookmarkStart w:id="6" w:name="_Toc236366016"/>
      <w:r>
        <w:t>1.6 Reference List</w:t>
      </w:r>
      <w:bookmarkEnd w:id="6"/>
    </w:p>
    <w:p w14:paraId="54039B6E" w14:textId="77777777" w:rsidR="00C76599" w:rsidRPr="007202BA" w:rsidRDefault="00C76599" w:rsidP="00C76599">
      <w:pPr>
        <w:pStyle w:val="pdq2pgselectionanchorcontainer"/>
        <w:spacing w:line="360" w:lineRule="auto"/>
        <w:rPr>
          <w:sz w:val="22"/>
          <w:szCs w:val="22"/>
        </w:rPr>
      </w:pPr>
      <w:r>
        <w:t xml:space="preserve"> Autism Education Trust (2024) Autism Awareness. Available at: https://www.autismeducationtrust.org.uk/ (Accessed: 31 July 2026).</w:t>
      </w:r>
    </w:p>
    <w:p w14:paraId="296EAB65" w14:textId="77777777" w:rsidR="00C76599" w:rsidRPr="00844898" w:rsidRDefault="00C76599" w:rsidP="00C76599">
      <w:pPr>
        <w:spacing w:before="100" w:beforeAutospacing="1" w:after="100" w:afterAutospacing="1" w:line="360" w:lineRule="auto"/>
        <w:rPr>
          <w:rFonts w:ascii="Times New Roman" w:eastAsia="Times New Roman" w:hAnsi="Times New Roman" w:cs="Times New Roman"/>
          <w:kern w:val="0"/>
          <w:sz w:val="22"/>
          <w:lang w:val="en-US" w:eastAsia="en-US"/>
          <w14:ligatures w14:val="none"/>
        </w:rPr>
      </w:pPr>
      <w:r>
        <w:t>Department for Education (2015) Special Educational Needs and Disability Code of Practice: 0 to 25 Years. Available at: https://www.gov.uk/government/publications/send-code-of-practice-0-to-25 (Accessed: 31 July 2026).</w:t>
      </w:r>
    </w:p>
    <w:p w14:paraId="15B212C4" w14:textId="77777777" w:rsidR="00C76599" w:rsidRPr="00844898" w:rsidRDefault="00C76599" w:rsidP="00C76599">
      <w:pPr>
        <w:spacing w:before="100" w:beforeAutospacing="1" w:after="100" w:afterAutospacing="1" w:line="360" w:lineRule="auto"/>
        <w:rPr>
          <w:rFonts w:ascii="Times New Roman" w:eastAsia="Times New Roman" w:hAnsi="Times New Roman" w:cs="Times New Roman"/>
          <w:kern w:val="0"/>
          <w:sz w:val="22"/>
          <w:lang w:val="en-US" w:eastAsia="en-US"/>
          <w14:ligatures w14:val="none"/>
        </w:rPr>
      </w:pPr>
      <w:r>
        <w:t>Department for Education (2024) Keeping Children Safe in Education. Available at: https://www.gov.uk/government/publications/keeping-children-safe-in-education--2 (Accessed: 31 July 2026).</w:t>
      </w:r>
    </w:p>
    <w:p w14:paraId="6B86B135" w14:textId="77777777" w:rsidR="00C76599" w:rsidRPr="00844898" w:rsidRDefault="00C76599" w:rsidP="00C76599">
      <w:pPr>
        <w:spacing w:before="100" w:beforeAutospacing="1" w:after="100" w:afterAutospacing="1" w:line="360" w:lineRule="auto"/>
        <w:rPr>
          <w:rFonts w:ascii="Times New Roman" w:eastAsia="Times New Roman" w:hAnsi="Times New Roman" w:cs="Times New Roman"/>
          <w:kern w:val="0"/>
          <w:sz w:val="22"/>
          <w:lang w:val="en-US" w:eastAsia="en-US"/>
          <w14:ligatures w14:val="none"/>
        </w:rPr>
      </w:pPr>
      <w:r>
        <w:t>Education Endowment Foundation (2021) Special Educational Needs in Mainstream Schools. Available at: https://educationendowmentfoundation.org.uk/education-evidence/guidance-reports/send (Accessed: 31 July 2026).</w:t>
      </w:r>
    </w:p>
    <w:p w14:paraId="29492D73" w14:textId="77777777" w:rsidR="00C76599" w:rsidRPr="00844898" w:rsidRDefault="00C76599" w:rsidP="00C76599">
      <w:pPr>
        <w:spacing w:before="100" w:beforeAutospacing="1" w:after="100" w:afterAutospacing="1" w:line="360" w:lineRule="auto"/>
        <w:rPr>
          <w:rFonts w:ascii="Times New Roman" w:eastAsia="Times New Roman" w:hAnsi="Times New Roman" w:cs="Times New Roman"/>
          <w:kern w:val="0"/>
          <w:sz w:val="22"/>
          <w:lang w:val="en-US" w:eastAsia="en-US"/>
          <w14:ligatures w14:val="none"/>
        </w:rPr>
      </w:pPr>
      <w:r>
        <w:t>National Autistic Society (2025) Teaching Materials. Available at: https://www.autism.org.uk/ (Accessed: 31 July 2026).</w:t>
      </w:r>
    </w:p>
    <w:p w14:paraId="77615D88" w14:textId="77777777" w:rsidR="00C76599" w:rsidRPr="00844898" w:rsidRDefault="00C76599" w:rsidP="00C76599">
      <w:pPr>
        <w:spacing w:before="100" w:beforeAutospacing="1" w:after="100" w:afterAutospacing="1" w:line="360" w:lineRule="auto"/>
        <w:rPr>
          <w:rFonts w:ascii="Times New Roman" w:eastAsia="Times New Roman" w:hAnsi="Times New Roman" w:cs="Times New Roman"/>
          <w:kern w:val="0"/>
          <w:sz w:val="22"/>
          <w:lang w:val="en-US" w:eastAsia="en-US"/>
          <w14:ligatures w14:val="none"/>
        </w:rPr>
      </w:pPr>
      <w:r>
        <w:t>National Careers Service (2025) Special Educational Needs (SEN) Teaching Assistant. Available at: https://nationalcareers.service.gov.uk/job-profiles/special-educational-needs-sen-teaching-assistant (Accessed: 31 July 2026).</w:t>
      </w:r>
    </w:p>
    <w:p w14:paraId="6D4E128E" w14:textId="77777777" w:rsidR="00C76599" w:rsidRPr="00844898" w:rsidRDefault="00C76599" w:rsidP="00C76599">
      <w:pPr>
        <w:spacing w:before="100" w:beforeAutospacing="1" w:after="100" w:afterAutospacing="1" w:line="360" w:lineRule="auto"/>
        <w:rPr>
          <w:rFonts w:ascii="Times New Roman" w:eastAsia="Times New Roman" w:hAnsi="Times New Roman" w:cs="Times New Roman"/>
          <w:kern w:val="0"/>
          <w:sz w:val="22"/>
          <w:lang w:val="en-US" w:eastAsia="en-US"/>
          <w14:ligatures w14:val="none"/>
        </w:rPr>
      </w:pPr>
      <w:r>
        <w:t>NHS (2024) Autism. Available at: https://www.nhs.uk/conditions/autism/ (Accessed: 31 July 2026).</w:t>
      </w:r>
    </w:p>
    <w:p w14:paraId="672ABE01" w14:textId="77777777" w:rsidR="00C76599" w:rsidRPr="00844898" w:rsidRDefault="00C76599" w:rsidP="00C76599">
      <w:pPr>
        <w:spacing w:before="100" w:beforeAutospacing="1" w:after="100" w:afterAutospacing="1" w:line="360" w:lineRule="auto"/>
        <w:rPr>
          <w:rFonts w:ascii="Times New Roman" w:eastAsia="Times New Roman" w:hAnsi="Times New Roman" w:cs="Times New Roman"/>
          <w:kern w:val="0"/>
          <w:sz w:val="22"/>
          <w:lang w:val="en-US" w:eastAsia="en-US"/>
          <w14:ligatures w14:val="none"/>
        </w:rPr>
      </w:pPr>
      <w:r>
        <w:t>Skills for Care (2025) Advice on Key Abilities for Care Workers. Available at: https://www.skillsforcare.org.uk/ (Accessed: 31 July 2026).</w:t>
      </w:r>
    </w:p>
    <w:p w14:paraId="6DC82645" w14:textId="77777777" w:rsidR="00C76599" w:rsidRPr="007202BA" w:rsidRDefault="00C76599" w:rsidP="00C76599">
      <w:pPr>
        <w:spacing w:after="0" w:line="360" w:lineRule="auto"/>
        <w:rPr>
          <w:sz w:val="22"/>
        </w:rPr>
      </w:pPr>
    </w:p>
    <w:p w14:paraId="32711336" w14:textId="77777777" w:rsidR="00C76599" w:rsidRPr="007202BA" w:rsidRDefault="00C76599" w:rsidP="00C76599">
      <w:pPr>
        <w:spacing w:line="360" w:lineRule="auto"/>
        <w:rPr>
          <w:color w:val="FF0000"/>
          <w:sz w:val="22"/>
        </w:rPr>
      </w:pPr>
    </w:p>
    <w:p w14:paraId="6138A55F" w14:textId="04B69A85" w:rsidR="00184A9A" w:rsidRPr="00242974" w:rsidRDefault="00184A9A" w:rsidP="00620BBA">
      <w:pPr>
        <w:pStyle w:val="TOCHeading"/>
      </w:pPr>
    </w:p>
    <w:p w14:paraId="4A159F97" w14:textId="77777777" w:rsidR="00ED5964" w:rsidRPr="00242974" w:rsidRDefault="00ED5964" w:rsidP="00ED5964">
      <w:pPr>
        <w:jc w:val="both"/>
        <w:rPr>
          <w:rFonts w:asciiTheme="minorBidi" w:hAnsiTheme="minorBidi"/>
          <w:b/>
          <w:bCs/>
          <w:sz w:val="28"/>
          <w:szCs w:val="28"/>
        </w:rPr>
      </w:pPr>
    </w:p>
    <w:sectPr w:rsidR="00ED5964" w:rsidRPr="002429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251D878" w14:textId="77777777" w:rsidR="00876EAB" w:rsidRDefault="00876EAB" w:rsidP="003C7C97">
      <w:pPr>
        <w:spacing w:after="0" w:line="240" w:lineRule="auto"/>
      </w:pPr>
      <w:r>
        <w:separator/>
      </w:r>
    </w:p>
  </w:endnote>
  <w:endnote w:type="continuationSeparator" w:id="0">
    <w:p w14:paraId="7BC6D9BD" w14:textId="77777777" w:rsidR="00876EAB" w:rsidRDefault="00876EAB"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0EAA47" w14:textId="77777777" w:rsidR="00876EAB" w:rsidRDefault="00876EAB" w:rsidP="003C7C97">
      <w:pPr>
        <w:spacing w:after="0" w:line="240" w:lineRule="auto"/>
      </w:pPr>
      <w:r>
        <w:separator/>
      </w:r>
    </w:p>
  </w:footnote>
  <w:footnote w:type="continuationSeparator" w:id="0">
    <w:p w14:paraId="3C124FA1" w14:textId="77777777" w:rsidR="00876EAB" w:rsidRDefault="00876EAB"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3C47"/>
    <w:rsid w:val="00003F99"/>
    <w:rsid w:val="0001715D"/>
    <w:rsid w:val="00017D95"/>
    <w:rsid w:val="00022C42"/>
    <w:rsid w:val="00027B15"/>
    <w:rsid w:val="00030A05"/>
    <w:rsid w:val="00033D72"/>
    <w:rsid w:val="0006099D"/>
    <w:rsid w:val="0006755B"/>
    <w:rsid w:val="00070818"/>
    <w:rsid w:val="0008238F"/>
    <w:rsid w:val="00082EC6"/>
    <w:rsid w:val="00085388"/>
    <w:rsid w:val="000D41DC"/>
    <w:rsid w:val="000F38B1"/>
    <w:rsid w:val="00125D37"/>
    <w:rsid w:val="00127C1A"/>
    <w:rsid w:val="001327A7"/>
    <w:rsid w:val="00150D81"/>
    <w:rsid w:val="00156A89"/>
    <w:rsid w:val="00166CEB"/>
    <w:rsid w:val="001730B8"/>
    <w:rsid w:val="00176094"/>
    <w:rsid w:val="00183CB9"/>
    <w:rsid w:val="00184A9A"/>
    <w:rsid w:val="001947DF"/>
    <w:rsid w:val="001B22BB"/>
    <w:rsid w:val="001B619C"/>
    <w:rsid w:val="001D1D3C"/>
    <w:rsid w:val="002205D4"/>
    <w:rsid w:val="00222C3A"/>
    <w:rsid w:val="00226D31"/>
    <w:rsid w:val="00236401"/>
    <w:rsid w:val="002370CE"/>
    <w:rsid w:val="00242974"/>
    <w:rsid w:val="00250C71"/>
    <w:rsid w:val="00270058"/>
    <w:rsid w:val="002766C0"/>
    <w:rsid w:val="002976D4"/>
    <w:rsid w:val="002A5577"/>
    <w:rsid w:val="002B4AA4"/>
    <w:rsid w:val="002D2156"/>
    <w:rsid w:val="002E71BA"/>
    <w:rsid w:val="002F5066"/>
    <w:rsid w:val="003003FD"/>
    <w:rsid w:val="00310245"/>
    <w:rsid w:val="00316C95"/>
    <w:rsid w:val="003458DB"/>
    <w:rsid w:val="003523D3"/>
    <w:rsid w:val="00364C35"/>
    <w:rsid w:val="0038300C"/>
    <w:rsid w:val="003956EC"/>
    <w:rsid w:val="00396F60"/>
    <w:rsid w:val="003A51D6"/>
    <w:rsid w:val="003B125E"/>
    <w:rsid w:val="003B2A5E"/>
    <w:rsid w:val="003C7C97"/>
    <w:rsid w:val="003F1CFC"/>
    <w:rsid w:val="00406B8D"/>
    <w:rsid w:val="00410068"/>
    <w:rsid w:val="0041618E"/>
    <w:rsid w:val="0042295C"/>
    <w:rsid w:val="00426EEC"/>
    <w:rsid w:val="004466C3"/>
    <w:rsid w:val="004552CE"/>
    <w:rsid w:val="00481CF0"/>
    <w:rsid w:val="00481FF7"/>
    <w:rsid w:val="004873D0"/>
    <w:rsid w:val="004D1EE6"/>
    <w:rsid w:val="00500295"/>
    <w:rsid w:val="00501AAF"/>
    <w:rsid w:val="0051478E"/>
    <w:rsid w:val="00527AFA"/>
    <w:rsid w:val="005419DA"/>
    <w:rsid w:val="005678AC"/>
    <w:rsid w:val="005709B1"/>
    <w:rsid w:val="00572B3B"/>
    <w:rsid w:val="005836D2"/>
    <w:rsid w:val="00587C58"/>
    <w:rsid w:val="00590413"/>
    <w:rsid w:val="005A7638"/>
    <w:rsid w:val="005A7FD4"/>
    <w:rsid w:val="005B1A84"/>
    <w:rsid w:val="005C1CD9"/>
    <w:rsid w:val="005D1AF9"/>
    <w:rsid w:val="005D5457"/>
    <w:rsid w:val="005E2699"/>
    <w:rsid w:val="005E44B5"/>
    <w:rsid w:val="005F5F2B"/>
    <w:rsid w:val="005F7EE6"/>
    <w:rsid w:val="00612DEA"/>
    <w:rsid w:val="00614572"/>
    <w:rsid w:val="00620BBA"/>
    <w:rsid w:val="006232DF"/>
    <w:rsid w:val="00631F2E"/>
    <w:rsid w:val="00634D18"/>
    <w:rsid w:val="006457C0"/>
    <w:rsid w:val="00652BB7"/>
    <w:rsid w:val="00661758"/>
    <w:rsid w:val="006727F2"/>
    <w:rsid w:val="0067612C"/>
    <w:rsid w:val="00676FEB"/>
    <w:rsid w:val="00683A43"/>
    <w:rsid w:val="006912C4"/>
    <w:rsid w:val="006A5CFC"/>
    <w:rsid w:val="006C5138"/>
    <w:rsid w:val="006C689B"/>
    <w:rsid w:val="006C7ABB"/>
    <w:rsid w:val="006E005C"/>
    <w:rsid w:val="006E6EE5"/>
    <w:rsid w:val="006F0029"/>
    <w:rsid w:val="00702B7A"/>
    <w:rsid w:val="00704185"/>
    <w:rsid w:val="00712D45"/>
    <w:rsid w:val="007138EF"/>
    <w:rsid w:val="007632A9"/>
    <w:rsid w:val="00774092"/>
    <w:rsid w:val="00782830"/>
    <w:rsid w:val="0078664A"/>
    <w:rsid w:val="007B0F6D"/>
    <w:rsid w:val="007B2036"/>
    <w:rsid w:val="007C62C3"/>
    <w:rsid w:val="007D25AA"/>
    <w:rsid w:val="007D5F8C"/>
    <w:rsid w:val="007E0354"/>
    <w:rsid w:val="007F0873"/>
    <w:rsid w:val="007F2A3B"/>
    <w:rsid w:val="00805726"/>
    <w:rsid w:val="00815117"/>
    <w:rsid w:val="008520F8"/>
    <w:rsid w:val="00855F34"/>
    <w:rsid w:val="00872076"/>
    <w:rsid w:val="00876EAB"/>
    <w:rsid w:val="008826B6"/>
    <w:rsid w:val="0089025C"/>
    <w:rsid w:val="008B0B22"/>
    <w:rsid w:val="008B45F0"/>
    <w:rsid w:val="008C58B0"/>
    <w:rsid w:val="008C591B"/>
    <w:rsid w:val="008C6182"/>
    <w:rsid w:val="008E1C20"/>
    <w:rsid w:val="00926458"/>
    <w:rsid w:val="00933720"/>
    <w:rsid w:val="009577DF"/>
    <w:rsid w:val="009809B4"/>
    <w:rsid w:val="009C1992"/>
    <w:rsid w:val="009C7E52"/>
    <w:rsid w:val="009D2473"/>
    <w:rsid w:val="009E3127"/>
    <w:rsid w:val="009E4934"/>
    <w:rsid w:val="009F2440"/>
    <w:rsid w:val="009F40A7"/>
    <w:rsid w:val="009F5CE6"/>
    <w:rsid w:val="00A035CD"/>
    <w:rsid w:val="00A26CC9"/>
    <w:rsid w:val="00A447D2"/>
    <w:rsid w:val="00A46913"/>
    <w:rsid w:val="00A50E80"/>
    <w:rsid w:val="00A513B0"/>
    <w:rsid w:val="00A63F7F"/>
    <w:rsid w:val="00A667CE"/>
    <w:rsid w:val="00A75042"/>
    <w:rsid w:val="00A774BC"/>
    <w:rsid w:val="00A82678"/>
    <w:rsid w:val="00A946CB"/>
    <w:rsid w:val="00AA77C8"/>
    <w:rsid w:val="00AC7BE2"/>
    <w:rsid w:val="00AE35BF"/>
    <w:rsid w:val="00AE4D54"/>
    <w:rsid w:val="00B00413"/>
    <w:rsid w:val="00B1067E"/>
    <w:rsid w:val="00B81790"/>
    <w:rsid w:val="00B81BBC"/>
    <w:rsid w:val="00BD03D5"/>
    <w:rsid w:val="00BF34E1"/>
    <w:rsid w:val="00C03883"/>
    <w:rsid w:val="00C3215E"/>
    <w:rsid w:val="00C3544C"/>
    <w:rsid w:val="00C45272"/>
    <w:rsid w:val="00C47770"/>
    <w:rsid w:val="00C75856"/>
    <w:rsid w:val="00C76599"/>
    <w:rsid w:val="00C85A7C"/>
    <w:rsid w:val="00C95214"/>
    <w:rsid w:val="00CC3F59"/>
    <w:rsid w:val="00CD4774"/>
    <w:rsid w:val="00CE58AD"/>
    <w:rsid w:val="00D10AAF"/>
    <w:rsid w:val="00D27540"/>
    <w:rsid w:val="00D4006B"/>
    <w:rsid w:val="00D40D7A"/>
    <w:rsid w:val="00D64A0D"/>
    <w:rsid w:val="00D750B4"/>
    <w:rsid w:val="00D817AB"/>
    <w:rsid w:val="00D81C18"/>
    <w:rsid w:val="00D8461A"/>
    <w:rsid w:val="00D95CAF"/>
    <w:rsid w:val="00DB276B"/>
    <w:rsid w:val="00DB60B6"/>
    <w:rsid w:val="00DC1CC6"/>
    <w:rsid w:val="00E067A8"/>
    <w:rsid w:val="00E13924"/>
    <w:rsid w:val="00E15FD5"/>
    <w:rsid w:val="00E1725A"/>
    <w:rsid w:val="00E33758"/>
    <w:rsid w:val="00E53E5E"/>
    <w:rsid w:val="00E64325"/>
    <w:rsid w:val="00E673C5"/>
    <w:rsid w:val="00E67967"/>
    <w:rsid w:val="00E82723"/>
    <w:rsid w:val="00EA29A5"/>
    <w:rsid w:val="00EA2DD5"/>
    <w:rsid w:val="00EC107C"/>
    <w:rsid w:val="00EC60EF"/>
    <w:rsid w:val="00EC7EBE"/>
    <w:rsid w:val="00EC7FD2"/>
    <w:rsid w:val="00ED5964"/>
    <w:rsid w:val="00F14A6F"/>
    <w:rsid w:val="00F1720B"/>
    <w:rsid w:val="00F36ADC"/>
    <w:rsid w:val="00F514B7"/>
    <w:rsid w:val="00F605C6"/>
    <w:rsid w:val="00F6785B"/>
    <w:rsid w:val="00F915D6"/>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184A9A"/>
    <w:pPr>
      <w:spacing w:before="240" w:after="0"/>
    </w:pPr>
    <w:rPr>
      <w:rFonts w:asciiTheme="minorHAnsi" w:hAnsiTheme="minorHAnsi" w:cstheme="minorHAnsi"/>
      <w:b/>
      <w:bCs/>
      <w:szCs w:val="24"/>
    </w:rPr>
  </w:style>
  <w:style w:type="paragraph" w:styleId="TOC3">
    <w:name w:val="toc 3"/>
    <w:basedOn w:val="Normal"/>
    <w:next w:val="Normal"/>
    <w:autoRedefine/>
    <w:uiPriority w:val="39"/>
    <w:unhideWhenUsed/>
    <w:rsid w:val="00184A9A"/>
    <w:pPr>
      <w:spacing w:after="0"/>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spacing w:after="0"/>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spacing w:after="0"/>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spacing w:after="0"/>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spacing w:after="0"/>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spacing w:after="0"/>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spacing w:after="0"/>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paragraph" w:customStyle="1" w:styleId="pdq2pgselectionanchorcontainer">
    <w:name w:val="pdq2pg_selectionanchorcontainer"/>
    <w:basedOn w:val="Normal"/>
    <w:rsid w:val="00C76599"/>
    <w:pPr>
      <w:spacing w:before="100" w:beforeAutospacing="1" w:after="100" w:afterAutospacing="1" w:line="240" w:lineRule="auto"/>
    </w:pPr>
    <w:rPr>
      <w:rFonts w:ascii="Times New Roman" w:eastAsia="Times New Roman" w:hAnsi="Times New Roman" w:cs="Times New Roman"/>
      <w:kern w:val="0"/>
      <w:sz w:val="24"/>
      <w:szCs w:val="24"/>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1921</Words>
  <Characters>10950</Characters>
  <Application>Microsoft Office Word</Application>
  <DocSecurity>0</DocSecurity>
  <Lines>91</Lines>
  <Paragraphs>25</Paragraphs>
  <ScaleCrop>false</ScaleCrop>
  <Company>University of Wales Trinity Saint David</Company>
  <LinksUpToDate>false</LinksUpToDate>
  <CharactersWithSpaces>12846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Emaki Gudeta Ugamo (2511481)</cp:lastModifiedBy>
  <cp:revision>2</cp:revision>
  <dcterms:created xsi:type="dcterms:W3CDTF">2026-07-31T03:56:00Z</dcterms:created>
  <dcterms:modified xsi:type="dcterms:W3CDTF">2026-07-31T03:56:00Z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