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A1B808" w14:textId="3998605B" w:rsidR="002D6E02" w:rsidRPr="002D6E02" w:rsidRDefault="002D6E02" w:rsidP="002D6E02">
      <w:pPr>
        <w:jc w:val="center"/>
        <w:rPr>
          <w:rFonts w:ascii="Arial" w:hAnsi="Arial" w:cs="Arial"/>
        </w:rPr>
      </w:pPr>
      <w:r w:rsidRPr="002D6E02">
        <w:rPr>
          <w:rFonts w:ascii="Arial" w:hAnsi="Arial" w:cs="Arial"/>
          <w:b/>
          <w:bCs/>
        </w:rPr>
        <w:t>Program</w:t>
      </w:r>
      <w:r w:rsidRPr="002D6E02">
        <w:rPr>
          <w:rFonts w:ascii="Arial" w:hAnsi="Arial" w:cs="Arial"/>
        </w:rPr>
        <w:t>: BSc Health and Social Care</w:t>
      </w:r>
    </w:p>
    <w:p w14:paraId="6B3DE3E7" w14:textId="534A761A" w:rsidR="0099354D" w:rsidRPr="002D6E02" w:rsidRDefault="002D6E02" w:rsidP="002D6E02">
      <w:pPr>
        <w:jc w:val="center"/>
        <w:rPr>
          <w:rFonts w:ascii="Arial" w:hAnsi="Arial" w:cs="Arial"/>
        </w:rPr>
      </w:pPr>
      <w:r w:rsidRPr="002D6E02">
        <w:rPr>
          <w:rFonts w:ascii="Arial" w:hAnsi="Arial" w:cs="Arial"/>
          <w:b/>
          <w:bCs/>
        </w:rPr>
        <w:t>Module</w:t>
      </w:r>
      <w:r w:rsidRPr="002D6E02">
        <w:rPr>
          <w:rFonts w:ascii="Arial" w:hAnsi="Arial" w:cs="Arial"/>
        </w:rPr>
        <w:t>: Psychological Classifications and Provisions</w:t>
      </w:r>
    </w:p>
    <w:p w14:paraId="44870FE5" w14:textId="3B451128" w:rsidR="002D6E02" w:rsidRPr="002D6E02" w:rsidRDefault="002D6E02" w:rsidP="002D6E02">
      <w:pPr>
        <w:jc w:val="center"/>
        <w:rPr>
          <w:rFonts w:ascii="Arial" w:hAnsi="Arial" w:cs="Arial"/>
          <w:lang w:val="fr-FR"/>
        </w:rPr>
      </w:pPr>
      <w:r w:rsidRPr="002D6E02">
        <w:rPr>
          <w:rFonts w:ascii="Arial" w:hAnsi="Arial" w:cs="Arial"/>
          <w:b/>
          <w:bCs/>
          <w:lang w:val="fr-FR"/>
        </w:rPr>
        <w:t xml:space="preserve">Module </w:t>
      </w:r>
      <w:proofErr w:type="gramStart"/>
      <w:r w:rsidRPr="002D6E02">
        <w:rPr>
          <w:rFonts w:ascii="Arial" w:hAnsi="Arial" w:cs="Arial"/>
          <w:b/>
          <w:bCs/>
          <w:lang w:val="fr-FR"/>
        </w:rPr>
        <w:t>Code</w:t>
      </w:r>
      <w:r w:rsidRPr="002D6E02">
        <w:rPr>
          <w:rFonts w:ascii="Arial" w:hAnsi="Arial" w:cs="Arial"/>
          <w:lang w:val="fr-FR"/>
        </w:rPr>
        <w:t>:</w:t>
      </w:r>
      <w:proofErr w:type="gramEnd"/>
      <w:r w:rsidRPr="002D6E02">
        <w:rPr>
          <w:rFonts w:ascii="Arial" w:hAnsi="Arial" w:cs="Arial"/>
          <w:lang w:val="fr-FR"/>
        </w:rPr>
        <w:t xml:space="preserve"> BMHP6029</w:t>
      </w:r>
    </w:p>
    <w:p w14:paraId="7A1F9DE6" w14:textId="43B2D882" w:rsidR="002D6E02" w:rsidRPr="002D6E02" w:rsidRDefault="002D6E02" w:rsidP="002D6E02">
      <w:pPr>
        <w:jc w:val="center"/>
        <w:rPr>
          <w:rFonts w:ascii="Arial" w:hAnsi="Arial" w:cs="Arial"/>
        </w:rPr>
      </w:pPr>
      <w:r w:rsidRPr="002D6E02">
        <w:rPr>
          <w:rFonts w:ascii="Arial" w:hAnsi="Arial" w:cs="Arial"/>
          <w:b/>
          <w:bCs/>
        </w:rPr>
        <w:t>Student Name</w:t>
      </w:r>
      <w:r w:rsidRPr="002D6E02">
        <w:rPr>
          <w:rFonts w:ascii="Arial" w:hAnsi="Arial" w:cs="Arial"/>
        </w:rPr>
        <w:t>: Lucie Dunkova</w:t>
      </w:r>
    </w:p>
    <w:p w14:paraId="1D7D7DC3" w14:textId="1517F624" w:rsidR="002D6E02" w:rsidRDefault="002D6E02" w:rsidP="002D6E02">
      <w:pPr>
        <w:jc w:val="center"/>
        <w:rPr>
          <w:rFonts w:ascii="Arial" w:hAnsi="Arial" w:cs="Arial"/>
        </w:rPr>
      </w:pPr>
      <w:r w:rsidRPr="002D6E02">
        <w:rPr>
          <w:rFonts w:ascii="Arial" w:hAnsi="Arial" w:cs="Arial"/>
          <w:b/>
          <w:bCs/>
        </w:rPr>
        <w:t>Student Number</w:t>
      </w:r>
      <w:r w:rsidRPr="002D6E02">
        <w:rPr>
          <w:rFonts w:ascii="Arial" w:hAnsi="Arial" w:cs="Arial"/>
        </w:rPr>
        <w:t>: 2241882</w:t>
      </w:r>
    </w:p>
    <w:p w14:paraId="79D62B9A" w14:textId="77777777" w:rsidR="002D6E02" w:rsidRDefault="002D6E02" w:rsidP="002D6E02">
      <w:pPr>
        <w:jc w:val="center"/>
        <w:rPr>
          <w:rFonts w:ascii="Arial" w:hAnsi="Arial" w:cs="Arial"/>
        </w:rPr>
      </w:pPr>
    </w:p>
    <w:p w14:paraId="2B6EC8C3" w14:textId="54AEDB4E" w:rsidR="002D6E02" w:rsidRPr="002D6E02" w:rsidRDefault="002D6E02" w:rsidP="002D6E02">
      <w:pPr>
        <w:pStyle w:val="ListParagraph"/>
        <w:numPr>
          <w:ilvl w:val="0"/>
          <w:numId w:val="1"/>
        </w:numPr>
        <w:rPr>
          <w:rFonts w:ascii="Arial" w:hAnsi="Arial" w:cs="Arial"/>
        </w:rPr>
      </w:pPr>
      <w:r w:rsidRPr="002D6E02">
        <w:rPr>
          <w:rFonts w:ascii="Arial" w:hAnsi="Arial" w:cs="Arial"/>
        </w:rPr>
        <w:t>Introduction</w:t>
      </w:r>
    </w:p>
    <w:p w14:paraId="08E37A49" w14:textId="2222CF2A" w:rsidR="002D6E02" w:rsidRDefault="002D6E02" w:rsidP="002D6E02">
      <w:pPr>
        <w:pStyle w:val="ListParagraph"/>
        <w:numPr>
          <w:ilvl w:val="0"/>
          <w:numId w:val="1"/>
        </w:numPr>
        <w:rPr>
          <w:rFonts w:ascii="Arial" w:hAnsi="Arial" w:cs="Arial"/>
        </w:rPr>
      </w:pPr>
      <w:r>
        <w:rPr>
          <w:rFonts w:ascii="Arial" w:hAnsi="Arial" w:cs="Arial"/>
        </w:rPr>
        <w:t>Classification and Diagnosis</w:t>
      </w:r>
    </w:p>
    <w:p w14:paraId="3876F698" w14:textId="092B8347" w:rsidR="002D6E02" w:rsidRDefault="002D6E02" w:rsidP="002D6E02">
      <w:pPr>
        <w:pStyle w:val="ListParagraph"/>
        <w:numPr>
          <w:ilvl w:val="0"/>
          <w:numId w:val="1"/>
        </w:numPr>
        <w:rPr>
          <w:rFonts w:ascii="Arial" w:hAnsi="Arial" w:cs="Arial"/>
        </w:rPr>
      </w:pPr>
      <w:r>
        <w:rPr>
          <w:rFonts w:ascii="Arial" w:hAnsi="Arial" w:cs="Arial"/>
        </w:rPr>
        <w:t>Treatment Approaches</w:t>
      </w:r>
    </w:p>
    <w:p w14:paraId="7703D9C4" w14:textId="6F82368A" w:rsidR="002D6E02" w:rsidRDefault="002D6E02" w:rsidP="002D6E02">
      <w:pPr>
        <w:pStyle w:val="ListParagraph"/>
        <w:numPr>
          <w:ilvl w:val="0"/>
          <w:numId w:val="1"/>
        </w:numPr>
        <w:rPr>
          <w:rFonts w:ascii="Arial" w:hAnsi="Arial" w:cs="Arial"/>
        </w:rPr>
      </w:pPr>
      <w:r>
        <w:rPr>
          <w:rFonts w:ascii="Arial" w:hAnsi="Arial" w:cs="Arial"/>
        </w:rPr>
        <w:t>Rehabilitation &amp; Long-Term Management</w:t>
      </w:r>
      <w:r>
        <w:rPr>
          <w:rFonts w:ascii="Arial" w:hAnsi="Arial" w:cs="Arial"/>
        </w:rPr>
        <w:tab/>
      </w:r>
    </w:p>
    <w:p w14:paraId="46C81B98" w14:textId="0B856B6A" w:rsidR="002D6E02" w:rsidRDefault="002D6E02" w:rsidP="002D6E02">
      <w:pPr>
        <w:pStyle w:val="ListParagraph"/>
        <w:numPr>
          <w:ilvl w:val="0"/>
          <w:numId w:val="1"/>
        </w:numPr>
        <w:rPr>
          <w:rFonts w:ascii="Arial" w:hAnsi="Arial" w:cs="Arial"/>
        </w:rPr>
      </w:pPr>
      <w:r>
        <w:rPr>
          <w:rFonts w:ascii="Arial" w:hAnsi="Arial" w:cs="Arial"/>
        </w:rPr>
        <w:t>Recommendations</w:t>
      </w:r>
      <w:r>
        <w:rPr>
          <w:rFonts w:ascii="Arial" w:hAnsi="Arial" w:cs="Arial"/>
        </w:rPr>
        <w:tab/>
      </w:r>
    </w:p>
    <w:p w14:paraId="14922C4A" w14:textId="71C3333D" w:rsidR="002D6E02" w:rsidRDefault="002D6E02" w:rsidP="002D6E02">
      <w:pPr>
        <w:pStyle w:val="ListParagraph"/>
        <w:numPr>
          <w:ilvl w:val="0"/>
          <w:numId w:val="1"/>
        </w:numPr>
        <w:rPr>
          <w:rFonts w:ascii="Arial" w:hAnsi="Arial" w:cs="Arial"/>
        </w:rPr>
      </w:pPr>
      <w:r>
        <w:rPr>
          <w:rFonts w:ascii="Arial" w:hAnsi="Arial" w:cs="Arial"/>
        </w:rPr>
        <w:t>Conclusion</w:t>
      </w:r>
    </w:p>
    <w:p w14:paraId="3545B91B" w14:textId="40F62D84" w:rsidR="002D6E02" w:rsidRDefault="002D6E02" w:rsidP="002D6E02">
      <w:pPr>
        <w:pStyle w:val="ListParagraph"/>
        <w:numPr>
          <w:ilvl w:val="0"/>
          <w:numId w:val="1"/>
        </w:numPr>
        <w:rPr>
          <w:rFonts w:ascii="Arial" w:hAnsi="Arial" w:cs="Arial"/>
        </w:rPr>
      </w:pPr>
      <w:r>
        <w:rPr>
          <w:rFonts w:ascii="Arial" w:hAnsi="Arial" w:cs="Arial"/>
        </w:rPr>
        <w:t>References</w:t>
      </w:r>
    </w:p>
    <w:p w14:paraId="155DCEA1" w14:textId="77777777" w:rsidR="00AB1F5D" w:rsidRDefault="00AB1F5D" w:rsidP="002D6E02">
      <w:pPr>
        <w:rPr>
          <w:rFonts w:ascii="Arial" w:hAnsi="Arial" w:cs="Arial"/>
        </w:rPr>
      </w:pPr>
    </w:p>
    <w:p w14:paraId="20D2D2BC" w14:textId="77777777" w:rsidR="00FD3D1D" w:rsidRDefault="00FD3D1D" w:rsidP="002D6E02">
      <w:pPr>
        <w:rPr>
          <w:rFonts w:ascii="Arial" w:hAnsi="Arial" w:cs="Arial"/>
        </w:rPr>
      </w:pPr>
    </w:p>
    <w:p w14:paraId="26269AA4" w14:textId="77777777" w:rsidR="00FD3D1D" w:rsidRDefault="00FD3D1D" w:rsidP="002D6E02">
      <w:pPr>
        <w:rPr>
          <w:rFonts w:ascii="Arial" w:hAnsi="Arial" w:cs="Arial"/>
        </w:rPr>
      </w:pPr>
    </w:p>
    <w:p w14:paraId="5EB68B1F" w14:textId="77777777" w:rsidR="00FD3D1D" w:rsidRDefault="00FD3D1D" w:rsidP="002D6E02">
      <w:pPr>
        <w:rPr>
          <w:rFonts w:ascii="Arial" w:hAnsi="Arial" w:cs="Arial"/>
        </w:rPr>
      </w:pPr>
    </w:p>
    <w:p w14:paraId="61C1CB66" w14:textId="77777777" w:rsidR="00FD3D1D" w:rsidRDefault="00FD3D1D" w:rsidP="002D6E02">
      <w:pPr>
        <w:rPr>
          <w:rFonts w:ascii="Arial" w:hAnsi="Arial" w:cs="Arial"/>
        </w:rPr>
      </w:pPr>
    </w:p>
    <w:p w14:paraId="6C0A6DE2" w14:textId="77777777" w:rsidR="00FD3D1D" w:rsidRDefault="00FD3D1D" w:rsidP="002D6E02">
      <w:pPr>
        <w:rPr>
          <w:rFonts w:ascii="Arial" w:hAnsi="Arial" w:cs="Arial"/>
        </w:rPr>
      </w:pPr>
    </w:p>
    <w:p w14:paraId="28C97898" w14:textId="77777777" w:rsidR="00AB1F5D" w:rsidRDefault="00AB1F5D" w:rsidP="002D6E02">
      <w:pPr>
        <w:rPr>
          <w:rFonts w:ascii="Arial" w:hAnsi="Arial" w:cs="Arial"/>
        </w:rPr>
      </w:pPr>
    </w:p>
    <w:p w14:paraId="09B6E844" w14:textId="77777777" w:rsidR="00AB1F5D" w:rsidRDefault="00AB1F5D" w:rsidP="002D6E02">
      <w:pPr>
        <w:rPr>
          <w:rFonts w:ascii="Arial" w:hAnsi="Arial" w:cs="Arial"/>
        </w:rPr>
      </w:pPr>
    </w:p>
    <w:p w14:paraId="4A0F1942" w14:textId="77777777" w:rsidR="00FD3D1D" w:rsidRDefault="00FD3D1D" w:rsidP="002D6E02">
      <w:pPr>
        <w:rPr>
          <w:rFonts w:ascii="Arial" w:hAnsi="Arial" w:cs="Arial"/>
        </w:rPr>
      </w:pPr>
    </w:p>
    <w:p w14:paraId="44119601" w14:textId="77777777" w:rsidR="00FD3D1D" w:rsidRDefault="00FD3D1D" w:rsidP="002D6E02">
      <w:pPr>
        <w:rPr>
          <w:rFonts w:ascii="Arial" w:hAnsi="Arial" w:cs="Arial"/>
        </w:rPr>
      </w:pPr>
    </w:p>
    <w:p w14:paraId="342F4481" w14:textId="77777777" w:rsidR="00FD3D1D" w:rsidRDefault="00FD3D1D" w:rsidP="002D6E02">
      <w:pPr>
        <w:rPr>
          <w:rFonts w:ascii="Arial" w:hAnsi="Arial" w:cs="Arial"/>
        </w:rPr>
      </w:pPr>
    </w:p>
    <w:p w14:paraId="54B27F72" w14:textId="77777777" w:rsidR="00FD3D1D" w:rsidRDefault="00FD3D1D" w:rsidP="002D6E02">
      <w:pPr>
        <w:rPr>
          <w:rFonts w:ascii="Arial" w:hAnsi="Arial" w:cs="Arial"/>
        </w:rPr>
      </w:pPr>
    </w:p>
    <w:p w14:paraId="6EC95FC0" w14:textId="77777777" w:rsidR="00FD3D1D" w:rsidRDefault="00FD3D1D" w:rsidP="002D6E02">
      <w:pPr>
        <w:rPr>
          <w:rFonts w:ascii="Arial" w:hAnsi="Arial" w:cs="Arial"/>
        </w:rPr>
      </w:pPr>
    </w:p>
    <w:p w14:paraId="312BB4CF" w14:textId="77777777" w:rsidR="00FD3D1D" w:rsidRDefault="00FD3D1D" w:rsidP="002D6E02">
      <w:pPr>
        <w:rPr>
          <w:rFonts w:ascii="Arial" w:hAnsi="Arial" w:cs="Arial"/>
        </w:rPr>
      </w:pPr>
    </w:p>
    <w:p w14:paraId="24DFEFC0" w14:textId="77777777" w:rsidR="00FD3D1D" w:rsidRDefault="00FD3D1D" w:rsidP="002D6E02">
      <w:pPr>
        <w:rPr>
          <w:rFonts w:ascii="Arial" w:hAnsi="Arial" w:cs="Arial"/>
        </w:rPr>
      </w:pPr>
    </w:p>
    <w:p w14:paraId="3DB7ACD3" w14:textId="77777777" w:rsidR="00FD3D1D" w:rsidRDefault="00FD3D1D" w:rsidP="002D6E02">
      <w:pPr>
        <w:rPr>
          <w:rFonts w:ascii="Arial" w:hAnsi="Arial" w:cs="Arial"/>
        </w:rPr>
      </w:pPr>
    </w:p>
    <w:p w14:paraId="748BF6FF" w14:textId="77777777" w:rsidR="00FD3D1D" w:rsidRDefault="00FD3D1D" w:rsidP="002D6E02">
      <w:pPr>
        <w:rPr>
          <w:rFonts w:ascii="Arial" w:hAnsi="Arial" w:cs="Arial"/>
        </w:rPr>
      </w:pPr>
    </w:p>
    <w:p w14:paraId="28810DD0" w14:textId="77777777" w:rsidR="008723AA" w:rsidRDefault="008723AA" w:rsidP="002D6E02">
      <w:pPr>
        <w:rPr>
          <w:rFonts w:ascii="Arial" w:hAnsi="Arial" w:cs="Arial"/>
        </w:rPr>
      </w:pPr>
    </w:p>
    <w:p w14:paraId="17459F7E" w14:textId="193F86E7" w:rsidR="00C32947" w:rsidRPr="00FD3D1D" w:rsidRDefault="00C32947" w:rsidP="00AB1F5D">
      <w:pPr>
        <w:pStyle w:val="ListParagraph"/>
        <w:numPr>
          <w:ilvl w:val="0"/>
          <w:numId w:val="2"/>
        </w:numPr>
        <w:rPr>
          <w:rFonts w:ascii="Arial" w:hAnsi="Arial" w:cs="Arial"/>
          <w:b/>
          <w:bCs/>
          <w:sz w:val="22"/>
          <w:szCs w:val="22"/>
        </w:rPr>
      </w:pPr>
      <w:r w:rsidRPr="00FD3D1D">
        <w:rPr>
          <w:rFonts w:ascii="Arial" w:hAnsi="Arial" w:cs="Arial"/>
          <w:sz w:val="22"/>
          <w:szCs w:val="22"/>
        </w:rPr>
        <w:lastRenderedPageBreak/>
        <w:t xml:space="preserve"> </w:t>
      </w:r>
      <w:r w:rsidRPr="00FD3D1D">
        <w:rPr>
          <w:rFonts w:ascii="Arial" w:hAnsi="Arial" w:cs="Arial"/>
          <w:b/>
          <w:bCs/>
          <w:sz w:val="22"/>
          <w:szCs w:val="22"/>
        </w:rPr>
        <w:t>Introduction</w:t>
      </w:r>
    </w:p>
    <w:p w14:paraId="0FE74EF5" w14:textId="2B0ED644" w:rsidR="00C32947" w:rsidRPr="00FD3D1D" w:rsidRDefault="00C32947" w:rsidP="00C32947">
      <w:pPr>
        <w:rPr>
          <w:rFonts w:ascii="Arial" w:hAnsi="Arial" w:cs="Arial"/>
          <w:sz w:val="22"/>
          <w:szCs w:val="22"/>
        </w:rPr>
      </w:pPr>
      <w:r w:rsidRPr="00FD3D1D">
        <w:rPr>
          <w:rFonts w:ascii="Arial" w:hAnsi="Arial" w:cs="Arial"/>
          <w:sz w:val="22"/>
          <w:szCs w:val="22"/>
        </w:rPr>
        <w:t xml:space="preserve">Schizophrenia is a tough, long-term mental illness that really changes how someone thinks, feels, and acts. People living with it might hear or see things that aren’t there, have unusual or fixed beliefs, speak in a way that’s hard to follow, withdraw from other people, or struggle with memory and focus. It’s </w:t>
      </w:r>
      <w:r w:rsidRPr="00FD3D1D">
        <w:rPr>
          <w:rFonts w:ascii="Arial" w:hAnsi="Arial" w:cs="Arial"/>
          <w:sz w:val="22"/>
          <w:szCs w:val="22"/>
        </w:rPr>
        <w:t xml:space="preserve">rare </w:t>
      </w:r>
      <w:r w:rsidRPr="00FD3D1D">
        <w:rPr>
          <w:rFonts w:ascii="Arial" w:hAnsi="Arial" w:cs="Arial"/>
          <w:sz w:val="22"/>
          <w:szCs w:val="22"/>
        </w:rPr>
        <w:t xml:space="preserve">only about 0.5–1% of people worldwide get </w:t>
      </w:r>
      <w:r w:rsidR="00FD3D1D" w:rsidRPr="00FD3D1D">
        <w:rPr>
          <w:rFonts w:ascii="Arial" w:hAnsi="Arial" w:cs="Arial"/>
          <w:sz w:val="22"/>
          <w:szCs w:val="22"/>
        </w:rPr>
        <w:t>it,</w:t>
      </w:r>
      <w:r w:rsidRPr="00FD3D1D">
        <w:rPr>
          <w:rFonts w:ascii="Arial" w:hAnsi="Arial" w:cs="Arial"/>
          <w:sz w:val="22"/>
          <w:szCs w:val="22"/>
        </w:rPr>
        <w:t xml:space="preserve"> </w:t>
      </w:r>
      <w:r w:rsidRPr="00FD3D1D">
        <w:rPr>
          <w:rFonts w:ascii="Arial" w:hAnsi="Arial" w:cs="Arial"/>
          <w:sz w:val="22"/>
          <w:szCs w:val="22"/>
        </w:rPr>
        <w:t>but the impact is anything but small. Schizophrenia puts a lot of strain on people, their families, and whole communities. It often means poorer health, a shorter life, and major costs, no matter where you are in the world or how much money you’ve got.</w:t>
      </w:r>
    </w:p>
    <w:p w14:paraId="0F22724A" w14:textId="1715A011" w:rsidR="002D6E02" w:rsidRPr="00FD3D1D" w:rsidRDefault="00C32947" w:rsidP="00C32947">
      <w:pPr>
        <w:rPr>
          <w:rFonts w:ascii="Arial" w:hAnsi="Arial" w:cs="Arial"/>
          <w:sz w:val="22"/>
          <w:szCs w:val="22"/>
        </w:rPr>
      </w:pPr>
      <w:r w:rsidRPr="00FD3D1D">
        <w:rPr>
          <w:rFonts w:ascii="Arial" w:hAnsi="Arial" w:cs="Arial"/>
          <w:sz w:val="22"/>
          <w:szCs w:val="22"/>
        </w:rPr>
        <w:t xml:space="preserve">Studying schizophrenia matters for a bunch of reasons. In the clinic, spotting it early and starting treatment quickly can help people recover faster, manage daily life, and stay out of crisis. For researchers, schizophrenia is sort of the ultimate brain </w:t>
      </w:r>
      <w:r w:rsidRPr="00FD3D1D">
        <w:rPr>
          <w:rFonts w:ascii="Arial" w:hAnsi="Arial" w:cs="Arial"/>
          <w:sz w:val="22"/>
          <w:szCs w:val="22"/>
        </w:rPr>
        <w:t>mystery it’s</w:t>
      </w:r>
      <w:r w:rsidRPr="00FD3D1D">
        <w:rPr>
          <w:rFonts w:ascii="Arial" w:hAnsi="Arial" w:cs="Arial"/>
          <w:sz w:val="22"/>
          <w:szCs w:val="22"/>
        </w:rPr>
        <w:t xml:space="preserve"> tied up with genetics, brain structure, and someone’s life story. On the public health side, the focus is stopping the disease where possible, getting people the care they need, fighting stigma, and making sure mental health care isn’t an afterthought. And with new things like better biomarkers, smarter therapies, and updated medicines, research isn’t just interesting</w:t>
      </w:r>
      <w:r w:rsidRPr="00FD3D1D">
        <w:rPr>
          <w:rFonts w:ascii="Arial" w:hAnsi="Arial" w:cs="Arial"/>
          <w:sz w:val="22"/>
          <w:szCs w:val="22"/>
        </w:rPr>
        <w:t xml:space="preserve"> </w:t>
      </w:r>
      <w:r w:rsidRPr="00FD3D1D">
        <w:rPr>
          <w:rFonts w:ascii="Arial" w:hAnsi="Arial" w:cs="Arial"/>
          <w:sz w:val="22"/>
          <w:szCs w:val="22"/>
        </w:rPr>
        <w:t xml:space="preserve">it’s </w:t>
      </w:r>
      <w:r w:rsidRPr="00FD3D1D">
        <w:rPr>
          <w:rFonts w:ascii="Arial" w:hAnsi="Arial" w:cs="Arial"/>
          <w:sz w:val="22"/>
          <w:szCs w:val="22"/>
        </w:rPr>
        <w:t>crucial</w:t>
      </w:r>
      <w:r w:rsidRPr="00FD3D1D">
        <w:rPr>
          <w:rFonts w:ascii="Arial" w:hAnsi="Arial" w:cs="Arial"/>
          <w:sz w:val="22"/>
          <w:szCs w:val="22"/>
        </w:rPr>
        <w:t xml:space="preserve"> right now.</w:t>
      </w:r>
      <w:r w:rsidRPr="00FD3D1D">
        <w:rPr>
          <w:rFonts w:ascii="Arial" w:hAnsi="Arial" w:cs="Arial"/>
          <w:sz w:val="22"/>
          <w:szCs w:val="22"/>
        </w:rPr>
        <w:tab/>
      </w:r>
    </w:p>
    <w:p w14:paraId="7CA6A902" w14:textId="77777777" w:rsidR="006C7F5C" w:rsidRPr="00FD3D1D" w:rsidRDefault="006C7F5C" w:rsidP="00C32947">
      <w:pPr>
        <w:rPr>
          <w:rFonts w:ascii="Arial" w:hAnsi="Arial" w:cs="Arial"/>
          <w:sz w:val="22"/>
          <w:szCs w:val="22"/>
        </w:rPr>
      </w:pPr>
    </w:p>
    <w:p w14:paraId="4B5A72E9" w14:textId="77777777" w:rsidR="006C7F5C" w:rsidRPr="00FD3D1D" w:rsidRDefault="006C7F5C" w:rsidP="006C7F5C">
      <w:pPr>
        <w:pStyle w:val="ListParagraph"/>
        <w:numPr>
          <w:ilvl w:val="0"/>
          <w:numId w:val="2"/>
        </w:numPr>
        <w:rPr>
          <w:rFonts w:ascii="Arial" w:hAnsi="Arial" w:cs="Arial"/>
          <w:b/>
          <w:bCs/>
          <w:sz w:val="22"/>
          <w:szCs w:val="22"/>
        </w:rPr>
      </w:pPr>
      <w:r w:rsidRPr="00FD3D1D">
        <w:rPr>
          <w:rFonts w:ascii="Arial" w:hAnsi="Arial" w:cs="Arial"/>
          <w:b/>
          <w:bCs/>
          <w:sz w:val="22"/>
          <w:szCs w:val="22"/>
        </w:rPr>
        <w:t>Classification and Diagnosis of Schizophrenia</w:t>
      </w:r>
    </w:p>
    <w:p w14:paraId="787300A8" w14:textId="77777777" w:rsidR="00FD3D1D" w:rsidRDefault="006C7F5C" w:rsidP="00AB1F5D">
      <w:pPr>
        <w:rPr>
          <w:rFonts w:ascii="Arial" w:hAnsi="Arial" w:cs="Arial"/>
          <w:sz w:val="22"/>
          <w:szCs w:val="22"/>
        </w:rPr>
      </w:pPr>
      <w:r w:rsidRPr="00FD3D1D">
        <w:rPr>
          <w:rFonts w:ascii="Arial" w:hAnsi="Arial" w:cs="Arial"/>
          <w:sz w:val="22"/>
          <w:szCs w:val="22"/>
        </w:rPr>
        <w:t xml:space="preserve"> ICD-11 Classification In ICD-11, schizophrenia now falls under “Schizophrenia or other primary psychotic disorders.” The big shift with ICD-11 is that it drops the classic subtypes you might remember</w:t>
      </w:r>
      <w:r w:rsidRPr="00FD3D1D">
        <w:rPr>
          <w:rFonts w:ascii="Arial" w:hAnsi="Arial" w:cs="Arial"/>
          <w:sz w:val="22"/>
          <w:szCs w:val="22"/>
        </w:rPr>
        <w:t xml:space="preserve"> </w:t>
      </w:r>
      <w:r w:rsidRPr="00FD3D1D">
        <w:rPr>
          <w:rFonts w:ascii="Arial" w:hAnsi="Arial" w:cs="Arial"/>
          <w:sz w:val="22"/>
          <w:szCs w:val="22"/>
        </w:rPr>
        <w:t xml:space="preserve">like paranoid or disorganized. Clinicians found these categories didn’t help much in practice, and people’s symptoms tended to shift over time anyway. Rather than boxing people into labels, the ICD-11 encourages doctors to zero in on specific symptom dimensions. That means, alongside diagnosing schizophrenia, you </w:t>
      </w:r>
      <w:r w:rsidRPr="00FD3D1D">
        <w:rPr>
          <w:rFonts w:ascii="Arial" w:hAnsi="Arial" w:cs="Arial"/>
          <w:sz w:val="22"/>
          <w:szCs w:val="22"/>
        </w:rPr>
        <w:t>note</w:t>
      </w:r>
      <w:r w:rsidRPr="00FD3D1D">
        <w:rPr>
          <w:rFonts w:ascii="Arial" w:hAnsi="Arial" w:cs="Arial"/>
          <w:sz w:val="22"/>
          <w:szCs w:val="22"/>
        </w:rPr>
        <w:t xml:space="preserve"> things like strong negative symptoms or cognitive changes. </w:t>
      </w:r>
    </w:p>
    <w:p w14:paraId="1D267A60" w14:textId="77777777" w:rsidR="00FD3D1D" w:rsidRDefault="006C7F5C" w:rsidP="00AB1F5D">
      <w:pPr>
        <w:rPr>
          <w:rFonts w:ascii="Arial" w:hAnsi="Arial" w:cs="Arial"/>
          <w:sz w:val="22"/>
          <w:szCs w:val="22"/>
        </w:rPr>
      </w:pPr>
      <w:r w:rsidRPr="00FD3D1D">
        <w:rPr>
          <w:rFonts w:ascii="Arial" w:hAnsi="Arial" w:cs="Arial"/>
          <w:sz w:val="22"/>
          <w:szCs w:val="22"/>
        </w:rPr>
        <w:t xml:space="preserve">This change keeps the focus on the details that matter for treatment, not just a checklist. Key Diagnostic Criteria So, what does someone </w:t>
      </w:r>
      <w:r w:rsidRPr="00FD3D1D">
        <w:rPr>
          <w:rFonts w:ascii="Arial" w:hAnsi="Arial" w:cs="Arial"/>
          <w:sz w:val="22"/>
          <w:szCs w:val="22"/>
        </w:rPr>
        <w:t>need</w:t>
      </w:r>
      <w:r w:rsidRPr="00FD3D1D">
        <w:rPr>
          <w:rFonts w:ascii="Arial" w:hAnsi="Arial" w:cs="Arial"/>
          <w:sz w:val="22"/>
          <w:szCs w:val="22"/>
        </w:rPr>
        <w:t xml:space="preserve"> to show for a schizophrenia diagnosis? The symptoms </w:t>
      </w:r>
      <w:r w:rsidRPr="00FD3D1D">
        <w:rPr>
          <w:rFonts w:ascii="Arial" w:hAnsi="Arial" w:cs="Arial"/>
          <w:sz w:val="22"/>
          <w:szCs w:val="22"/>
        </w:rPr>
        <w:t>must</w:t>
      </w:r>
      <w:r w:rsidRPr="00FD3D1D">
        <w:rPr>
          <w:rFonts w:ascii="Arial" w:hAnsi="Arial" w:cs="Arial"/>
          <w:sz w:val="22"/>
          <w:szCs w:val="22"/>
        </w:rPr>
        <w:t xml:space="preserve"> stick around for at least a full month</w:t>
      </w:r>
      <w:r w:rsidRPr="00FD3D1D">
        <w:rPr>
          <w:rFonts w:ascii="Arial" w:hAnsi="Arial" w:cs="Arial"/>
          <w:sz w:val="22"/>
          <w:szCs w:val="22"/>
        </w:rPr>
        <w:t xml:space="preserve"> </w:t>
      </w:r>
      <w:r w:rsidRPr="00FD3D1D">
        <w:rPr>
          <w:rFonts w:ascii="Arial" w:hAnsi="Arial" w:cs="Arial"/>
          <w:sz w:val="22"/>
          <w:szCs w:val="22"/>
        </w:rPr>
        <w:t xml:space="preserve">no brief episodes. The core signs are </w:t>
      </w:r>
      <w:r w:rsidRPr="00FD3D1D">
        <w:rPr>
          <w:rFonts w:ascii="Arial" w:hAnsi="Arial" w:cs="Arial"/>
          <w:sz w:val="22"/>
          <w:szCs w:val="22"/>
        </w:rPr>
        <w:t>clear-cut</w:t>
      </w:r>
      <w:r w:rsidRPr="00FD3D1D">
        <w:rPr>
          <w:rFonts w:ascii="Arial" w:hAnsi="Arial" w:cs="Arial"/>
          <w:sz w:val="22"/>
          <w:szCs w:val="22"/>
        </w:rPr>
        <w:t>: Persistent delusions</w:t>
      </w:r>
      <w:r w:rsidRPr="00FD3D1D">
        <w:rPr>
          <w:rFonts w:ascii="Arial" w:hAnsi="Arial" w:cs="Arial"/>
          <w:sz w:val="22"/>
          <w:szCs w:val="22"/>
        </w:rPr>
        <w:t xml:space="preserve"> </w:t>
      </w:r>
      <w:r w:rsidRPr="00FD3D1D">
        <w:rPr>
          <w:rFonts w:ascii="Arial" w:hAnsi="Arial" w:cs="Arial"/>
          <w:sz w:val="22"/>
          <w:szCs w:val="22"/>
        </w:rPr>
        <w:t>these are not just odd ideas, but firm, false beliefs that stick no matter how much evidence piles up against them. Persistent hallucinations</w:t>
      </w:r>
      <w:r w:rsidRPr="00FD3D1D">
        <w:rPr>
          <w:rFonts w:ascii="Arial" w:hAnsi="Arial" w:cs="Arial"/>
          <w:sz w:val="22"/>
          <w:szCs w:val="22"/>
        </w:rPr>
        <w:t xml:space="preserve"> </w:t>
      </w:r>
      <w:r w:rsidRPr="00FD3D1D">
        <w:rPr>
          <w:rFonts w:ascii="Arial" w:hAnsi="Arial" w:cs="Arial"/>
          <w:sz w:val="22"/>
          <w:szCs w:val="22"/>
        </w:rPr>
        <w:t>usually, people hear voices that seem to comment on what they’re doing or thinking. Disorganized thinking</w:t>
      </w:r>
      <w:r w:rsidRPr="00FD3D1D">
        <w:rPr>
          <w:rFonts w:ascii="Arial" w:hAnsi="Arial" w:cs="Arial"/>
          <w:sz w:val="22"/>
          <w:szCs w:val="22"/>
        </w:rPr>
        <w:t xml:space="preserve"> </w:t>
      </w:r>
      <w:r w:rsidRPr="00FD3D1D">
        <w:rPr>
          <w:rFonts w:ascii="Arial" w:hAnsi="Arial" w:cs="Arial"/>
          <w:sz w:val="22"/>
          <w:szCs w:val="22"/>
        </w:rPr>
        <w:t xml:space="preserve">this one can sneak up, showing up as totally off-track or jumbled thoughts that don’t make sense to others. </w:t>
      </w:r>
    </w:p>
    <w:p w14:paraId="4C1B03BE" w14:textId="77777777" w:rsidR="00FD3D1D" w:rsidRDefault="006C7F5C" w:rsidP="00AB1F5D">
      <w:pPr>
        <w:rPr>
          <w:rFonts w:ascii="Arial" w:hAnsi="Arial" w:cs="Arial"/>
          <w:sz w:val="22"/>
          <w:szCs w:val="22"/>
        </w:rPr>
      </w:pPr>
      <w:r w:rsidRPr="00FD3D1D">
        <w:rPr>
          <w:rFonts w:ascii="Arial" w:hAnsi="Arial" w:cs="Arial"/>
          <w:sz w:val="22"/>
          <w:szCs w:val="22"/>
        </w:rPr>
        <w:t>Negative symptoms</w:t>
      </w:r>
      <w:r w:rsidRPr="00FD3D1D">
        <w:rPr>
          <w:rFonts w:ascii="Arial" w:hAnsi="Arial" w:cs="Arial"/>
          <w:sz w:val="22"/>
          <w:szCs w:val="22"/>
        </w:rPr>
        <w:t xml:space="preserve"> </w:t>
      </w:r>
      <w:r w:rsidRPr="00FD3D1D">
        <w:rPr>
          <w:rFonts w:ascii="Arial" w:hAnsi="Arial" w:cs="Arial"/>
          <w:sz w:val="22"/>
          <w:szCs w:val="22"/>
        </w:rPr>
        <w:t xml:space="preserve">these are less dramatic but really matter: things like showing little emotion, finding it tough to get going (that’s avolition), or pulling away socially. Noticeable </w:t>
      </w:r>
      <w:r w:rsidRPr="00FD3D1D">
        <w:rPr>
          <w:rFonts w:ascii="Arial" w:hAnsi="Arial" w:cs="Arial"/>
          <w:sz w:val="22"/>
          <w:szCs w:val="22"/>
        </w:rPr>
        <w:t>behaviour</w:t>
      </w:r>
      <w:r w:rsidRPr="00FD3D1D">
        <w:rPr>
          <w:rFonts w:ascii="Arial" w:hAnsi="Arial" w:cs="Arial"/>
          <w:sz w:val="22"/>
          <w:szCs w:val="22"/>
        </w:rPr>
        <w:t xml:space="preserve"> changes</w:t>
      </w:r>
      <w:r w:rsidRPr="00FD3D1D">
        <w:rPr>
          <w:rFonts w:ascii="Arial" w:hAnsi="Arial" w:cs="Arial"/>
          <w:sz w:val="22"/>
          <w:szCs w:val="22"/>
        </w:rPr>
        <w:t xml:space="preserve"> </w:t>
      </w:r>
      <w:r w:rsidRPr="00FD3D1D">
        <w:rPr>
          <w:rFonts w:ascii="Arial" w:hAnsi="Arial" w:cs="Arial"/>
          <w:sz w:val="22"/>
          <w:szCs w:val="22"/>
        </w:rPr>
        <w:t xml:space="preserve">sometimes it’s agitation, other times someone becomes very still or unresponsive (catatonic). It's not enough to just tick these boxes, though. The clinician also </w:t>
      </w:r>
      <w:r w:rsidRPr="00FD3D1D">
        <w:rPr>
          <w:rFonts w:ascii="Arial" w:hAnsi="Arial" w:cs="Arial"/>
          <w:sz w:val="22"/>
          <w:szCs w:val="22"/>
        </w:rPr>
        <w:t>must</w:t>
      </w:r>
      <w:r w:rsidRPr="00FD3D1D">
        <w:rPr>
          <w:rFonts w:ascii="Arial" w:hAnsi="Arial" w:cs="Arial"/>
          <w:sz w:val="22"/>
          <w:szCs w:val="22"/>
        </w:rPr>
        <w:t xml:space="preserve"> make sure nothing else is causing the symptoms</w:t>
      </w:r>
      <w:r w:rsidRPr="00FD3D1D">
        <w:rPr>
          <w:rFonts w:ascii="Arial" w:hAnsi="Arial" w:cs="Arial"/>
          <w:sz w:val="22"/>
          <w:szCs w:val="22"/>
        </w:rPr>
        <w:t xml:space="preserve"> </w:t>
      </w:r>
      <w:r w:rsidRPr="00FD3D1D">
        <w:rPr>
          <w:rFonts w:ascii="Arial" w:hAnsi="Arial" w:cs="Arial"/>
          <w:sz w:val="22"/>
          <w:szCs w:val="22"/>
        </w:rPr>
        <w:t>no drugs, medications, or other health conditions. Plus, the symptoms need to seriously mess with the person’s life</w:t>
      </w:r>
      <w:r w:rsidRPr="00FD3D1D">
        <w:rPr>
          <w:rFonts w:ascii="Arial" w:hAnsi="Arial" w:cs="Arial"/>
          <w:sz w:val="22"/>
          <w:szCs w:val="22"/>
        </w:rPr>
        <w:t xml:space="preserve"> </w:t>
      </w:r>
      <w:r w:rsidRPr="00FD3D1D">
        <w:rPr>
          <w:rFonts w:ascii="Arial" w:hAnsi="Arial" w:cs="Arial"/>
          <w:sz w:val="22"/>
          <w:szCs w:val="22"/>
        </w:rPr>
        <w:t>affecting their work, relationships, or daily functioning. International vs. UK Clinical Practice Different countries approach diagnosis a bit differently, especially when you look at ICD-11 (from the World Health Organization) vs DSM-5-TR (from the American Psychiatric Association). The DSM-5-TR has been stricter on duration</w:t>
      </w:r>
      <w:r w:rsidRPr="00FD3D1D">
        <w:rPr>
          <w:rFonts w:ascii="Arial" w:hAnsi="Arial" w:cs="Arial"/>
          <w:sz w:val="22"/>
          <w:szCs w:val="22"/>
        </w:rPr>
        <w:t xml:space="preserve"> </w:t>
      </w:r>
      <w:r w:rsidRPr="00FD3D1D">
        <w:rPr>
          <w:rFonts w:ascii="Arial" w:hAnsi="Arial" w:cs="Arial"/>
          <w:sz w:val="22"/>
          <w:szCs w:val="22"/>
        </w:rPr>
        <w:t xml:space="preserve">wanting to see symptoms hang around for at least </w:t>
      </w:r>
      <w:r w:rsidRPr="00FD3D1D">
        <w:rPr>
          <w:rFonts w:ascii="Arial" w:hAnsi="Arial" w:cs="Arial"/>
          <w:sz w:val="22"/>
          <w:szCs w:val="22"/>
        </w:rPr>
        <w:lastRenderedPageBreak/>
        <w:t xml:space="preserve">six </w:t>
      </w:r>
      <w:r w:rsidRPr="00FD3D1D">
        <w:rPr>
          <w:rFonts w:ascii="Arial" w:hAnsi="Arial" w:cs="Arial"/>
          <w:sz w:val="22"/>
          <w:szCs w:val="22"/>
        </w:rPr>
        <w:t>months and</w:t>
      </w:r>
      <w:r w:rsidRPr="00FD3D1D">
        <w:rPr>
          <w:rFonts w:ascii="Arial" w:hAnsi="Arial" w:cs="Arial"/>
          <w:sz w:val="22"/>
          <w:szCs w:val="22"/>
        </w:rPr>
        <w:t xml:space="preserve"> insists that two of the major symptoms are present, with at least one being delusions, hallucinations, or jumbled speech. In contrast, ICD-11 cuts that period down to one month, which can help people get care sooner. </w:t>
      </w:r>
    </w:p>
    <w:p w14:paraId="51A9FB73" w14:textId="68317323" w:rsidR="00AB1F5D" w:rsidRPr="00FD3D1D" w:rsidRDefault="006C7F5C" w:rsidP="00AB1F5D">
      <w:pPr>
        <w:rPr>
          <w:rFonts w:ascii="Arial" w:hAnsi="Arial" w:cs="Arial"/>
          <w:sz w:val="22"/>
          <w:szCs w:val="22"/>
        </w:rPr>
      </w:pPr>
      <w:r w:rsidRPr="00FD3D1D">
        <w:rPr>
          <w:rFonts w:ascii="Arial" w:hAnsi="Arial" w:cs="Arial"/>
          <w:sz w:val="22"/>
          <w:szCs w:val="22"/>
        </w:rPr>
        <w:t xml:space="preserve">In the UK, the National Health Service sticks </w:t>
      </w:r>
      <w:r w:rsidRPr="00FD3D1D">
        <w:rPr>
          <w:rFonts w:ascii="Arial" w:hAnsi="Arial" w:cs="Arial"/>
          <w:sz w:val="22"/>
          <w:szCs w:val="22"/>
        </w:rPr>
        <w:t>closely</w:t>
      </w:r>
      <w:r w:rsidRPr="00FD3D1D">
        <w:rPr>
          <w:rFonts w:ascii="Arial" w:hAnsi="Arial" w:cs="Arial"/>
          <w:sz w:val="22"/>
          <w:szCs w:val="22"/>
        </w:rPr>
        <w:t xml:space="preserve"> to ICD-11. Diagnosis isn’t just a one-person job, either. It usually involves a team</w:t>
      </w:r>
      <w:r w:rsidRPr="00FD3D1D">
        <w:rPr>
          <w:rFonts w:ascii="Arial" w:hAnsi="Arial" w:cs="Arial"/>
          <w:sz w:val="22"/>
          <w:szCs w:val="22"/>
        </w:rPr>
        <w:t xml:space="preserve"> </w:t>
      </w:r>
      <w:r w:rsidRPr="00FD3D1D">
        <w:rPr>
          <w:rFonts w:ascii="Arial" w:hAnsi="Arial" w:cs="Arial"/>
          <w:sz w:val="22"/>
          <w:szCs w:val="22"/>
        </w:rPr>
        <w:t>a multidisciplinary team (MDT)</w:t>
      </w:r>
      <w:r w:rsidRPr="00FD3D1D">
        <w:rPr>
          <w:rFonts w:ascii="Arial" w:hAnsi="Arial" w:cs="Arial"/>
          <w:sz w:val="22"/>
          <w:szCs w:val="22"/>
        </w:rPr>
        <w:t xml:space="preserve"> </w:t>
      </w:r>
      <w:r w:rsidRPr="00FD3D1D">
        <w:rPr>
          <w:rFonts w:ascii="Arial" w:hAnsi="Arial" w:cs="Arial"/>
          <w:sz w:val="22"/>
          <w:szCs w:val="22"/>
        </w:rPr>
        <w:t>who carry out a thorough assessment. They go by NICE guidelines (the National Institute for Health and Care Excellence) too, which stress looking at the whole person, not just their symptoms. There’s a big emphasis on helping people get back to normal life (that’s the functional recovery piece) and cutting down on stigma. That’s why the UK leans so heavily on early intervention in psychosis (EIP) teams. They aim to spot symptoms early, step in quickly, and give people the best shot at recovery.</w:t>
      </w:r>
    </w:p>
    <w:p w14:paraId="045C6DE3" w14:textId="77777777" w:rsidR="00AB1F5D" w:rsidRPr="00FD3D1D" w:rsidRDefault="00AB1F5D" w:rsidP="00AB1F5D">
      <w:pPr>
        <w:rPr>
          <w:rFonts w:ascii="Arial" w:hAnsi="Arial" w:cs="Arial"/>
          <w:sz w:val="22"/>
          <w:szCs w:val="22"/>
        </w:rPr>
      </w:pPr>
    </w:p>
    <w:p w14:paraId="65278D30" w14:textId="165F43B1" w:rsidR="00AB1F5D" w:rsidRPr="00FD3D1D" w:rsidRDefault="00AB1F5D" w:rsidP="00AB1F5D">
      <w:pPr>
        <w:pStyle w:val="ListParagraph"/>
        <w:numPr>
          <w:ilvl w:val="0"/>
          <w:numId w:val="2"/>
        </w:numPr>
        <w:rPr>
          <w:rFonts w:ascii="Arial" w:hAnsi="Arial" w:cs="Arial"/>
          <w:b/>
          <w:bCs/>
          <w:sz w:val="22"/>
          <w:szCs w:val="22"/>
        </w:rPr>
      </w:pPr>
      <w:r w:rsidRPr="00FD3D1D">
        <w:rPr>
          <w:rFonts w:ascii="Arial" w:hAnsi="Arial" w:cs="Arial"/>
          <w:b/>
          <w:bCs/>
          <w:sz w:val="22"/>
          <w:szCs w:val="22"/>
        </w:rPr>
        <w:t>Treatment Approaches for Schizophrenia</w:t>
      </w:r>
    </w:p>
    <w:p w14:paraId="2852BB0B" w14:textId="77777777" w:rsidR="00AB1F5D" w:rsidRPr="00FD3D1D" w:rsidRDefault="00AB1F5D" w:rsidP="00AB1F5D">
      <w:pPr>
        <w:rPr>
          <w:rFonts w:ascii="Arial" w:hAnsi="Arial" w:cs="Arial"/>
          <w:sz w:val="22"/>
          <w:szCs w:val="22"/>
        </w:rPr>
      </w:pPr>
      <w:r w:rsidRPr="00FD3D1D">
        <w:rPr>
          <w:rFonts w:ascii="Arial" w:hAnsi="Arial" w:cs="Arial"/>
          <w:sz w:val="22"/>
          <w:szCs w:val="22"/>
        </w:rPr>
        <w:t>Managing schizophrenia isn’t simple</w:t>
      </w:r>
      <w:r w:rsidRPr="00FD3D1D">
        <w:rPr>
          <w:rFonts w:ascii="Arial" w:hAnsi="Arial" w:cs="Arial"/>
          <w:sz w:val="22"/>
          <w:szCs w:val="22"/>
        </w:rPr>
        <w:t xml:space="preserve"> </w:t>
      </w:r>
      <w:r w:rsidRPr="00FD3D1D">
        <w:rPr>
          <w:rFonts w:ascii="Arial" w:hAnsi="Arial" w:cs="Arial"/>
          <w:sz w:val="22"/>
          <w:szCs w:val="22"/>
        </w:rPr>
        <w:t xml:space="preserve">it takes a whole toolkit. You’re not just trying to get symptoms under control. </w:t>
      </w:r>
    </w:p>
    <w:p w14:paraId="6603C957" w14:textId="3A4FF40F" w:rsidR="00AB1F5D" w:rsidRPr="00FD3D1D" w:rsidRDefault="00AB1F5D" w:rsidP="00AB1F5D">
      <w:pPr>
        <w:rPr>
          <w:rFonts w:ascii="Arial" w:hAnsi="Arial" w:cs="Arial"/>
          <w:sz w:val="22"/>
          <w:szCs w:val="22"/>
        </w:rPr>
      </w:pPr>
      <w:r w:rsidRPr="00FD3D1D">
        <w:rPr>
          <w:rFonts w:ascii="Arial" w:hAnsi="Arial" w:cs="Arial"/>
          <w:sz w:val="22"/>
          <w:szCs w:val="22"/>
        </w:rPr>
        <w:t xml:space="preserve">The real challenge is helping someone not only stabilize but </w:t>
      </w:r>
      <w:r w:rsidRPr="00FD3D1D">
        <w:rPr>
          <w:rFonts w:ascii="Arial" w:hAnsi="Arial" w:cs="Arial"/>
          <w:sz w:val="22"/>
          <w:szCs w:val="22"/>
        </w:rPr>
        <w:t>get</w:t>
      </w:r>
      <w:r w:rsidRPr="00FD3D1D">
        <w:rPr>
          <w:rFonts w:ascii="Arial" w:hAnsi="Arial" w:cs="Arial"/>
          <w:sz w:val="22"/>
          <w:szCs w:val="22"/>
        </w:rPr>
        <w:t xml:space="preserve"> their life back on track, long term. Let’s start with medication. Antipsychotics are front and </w:t>
      </w:r>
      <w:r w:rsidRPr="00FD3D1D">
        <w:rPr>
          <w:rFonts w:ascii="Arial" w:hAnsi="Arial" w:cs="Arial"/>
          <w:sz w:val="22"/>
          <w:szCs w:val="22"/>
        </w:rPr>
        <w:t>centre</w:t>
      </w:r>
      <w:r w:rsidRPr="00FD3D1D">
        <w:rPr>
          <w:rFonts w:ascii="Arial" w:hAnsi="Arial" w:cs="Arial"/>
          <w:sz w:val="22"/>
          <w:szCs w:val="22"/>
        </w:rPr>
        <w:t xml:space="preserve"> here. Classic, first-generation antipsychotics like haloperidol do a solid job dealing with the so-called “positive” symptoms (think hallucinations or delusions) by blocking D2 dopamine receptors. But they’re no picnic; people often deal with </w:t>
      </w:r>
      <w:r w:rsidRPr="00FD3D1D">
        <w:rPr>
          <w:rFonts w:ascii="Arial" w:hAnsi="Arial" w:cs="Arial"/>
          <w:sz w:val="22"/>
          <w:szCs w:val="22"/>
        </w:rPr>
        <w:t>nasty</w:t>
      </w:r>
      <w:r w:rsidRPr="00FD3D1D">
        <w:rPr>
          <w:rFonts w:ascii="Arial" w:hAnsi="Arial" w:cs="Arial"/>
          <w:sz w:val="22"/>
          <w:szCs w:val="22"/>
        </w:rPr>
        <w:t xml:space="preserve"> movement problems</w:t>
      </w:r>
      <w:r w:rsidRPr="00FD3D1D">
        <w:rPr>
          <w:rFonts w:ascii="Arial" w:hAnsi="Arial" w:cs="Arial"/>
          <w:sz w:val="22"/>
          <w:szCs w:val="22"/>
        </w:rPr>
        <w:t xml:space="preserve"> </w:t>
      </w:r>
      <w:r w:rsidRPr="00FD3D1D">
        <w:rPr>
          <w:rFonts w:ascii="Arial" w:hAnsi="Arial" w:cs="Arial"/>
          <w:sz w:val="22"/>
          <w:szCs w:val="22"/>
        </w:rPr>
        <w:t>shaking, stiffness, and that sort of thing. That’s why most clinicians today lean toward the second-generation, or “atypical,” antipsychotics</w:t>
      </w:r>
      <w:r w:rsidRPr="00FD3D1D">
        <w:rPr>
          <w:rFonts w:ascii="Arial" w:hAnsi="Arial" w:cs="Arial"/>
          <w:sz w:val="22"/>
          <w:szCs w:val="22"/>
        </w:rPr>
        <w:t xml:space="preserve"> </w:t>
      </w:r>
      <w:r w:rsidRPr="00FD3D1D">
        <w:rPr>
          <w:rFonts w:ascii="Arial" w:hAnsi="Arial" w:cs="Arial"/>
          <w:sz w:val="22"/>
          <w:szCs w:val="22"/>
        </w:rPr>
        <w:t>medications like quetiapine or olanzapine. They target a broader range of brain receptors, so you see less of the twitchy, movement-related side effects. Still, they’re not perfect. These drugs tend to hit metabolism hard, causing weight gain and raising the risk for things like diabetes and heart disease (Haddad, Correll and Howes, 2021).</w:t>
      </w:r>
    </w:p>
    <w:p w14:paraId="54806541" w14:textId="77777777" w:rsidR="00AB1F5D" w:rsidRPr="00FD3D1D" w:rsidRDefault="00AB1F5D" w:rsidP="00AB1F5D">
      <w:pPr>
        <w:rPr>
          <w:rFonts w:ascii="Arial" w:hAnsi="Arial" w:cs="Arial"/>
          <w:sz w:val="22"/>
          <w:szCs w:val="22"/>
        </w:rPr>
      </w:pPr>
      <w:r w:rsidRPr="00FD3D1D">
        <w:rPr>
          <w:rFonts w:ascii="Arial" w:hAnsi="Arial" w:cs="Arial"/>
          <w:sz w:val="22"/>
          <w:szCs w:val="22"/>
        </w:rPr>
        <w:t xml:space="preserve">It’s really a matter of balancing risks versus benefits, and it’s rarely clear-cut. Medication can only do so much. This is where psychological interventions take the stage. Cognitive </w:t>
      </w:r>
      <w:r w:rsidRPr="00FD3D1D">
        <w:rPr>
          <w:rFonts w:ascii="Arial" w:hAnsi="Arial" w:cs="Arial"/>
          <w:sz w:val="22"/>
          <w:szCs w:val="22"/>
        </w:rPr>
        <w:t>Behavioural</w:t>
      </w:r>
      <w:r w:rsidRPr="00FD3D1D">
        <w:rPr>
          <w:rFonts w:ascii="Arial" w:hAnsi="Arial" w:cs="Arial"/>
          <w:sz w:val="22"/>
          <w:szCs w:val="22"/>
        </w:rPr>
        <w:t xml:space="preserve"> Therapy for Psychosis (</w:t>
      </w:r>
      <w:proofErr w:type="spellStart"/>
      <w:r w:rsidRPr="00FD3D1D">
        <w:rPr>
          <w:rFonts w:ascii="Arial" w:hAnsi="Arial" w:cs="Arial"/>
          <w:sz w:val="22"/>
          <w:szCs w:val="22"/>
        </w:rPr>
        <w:t>CBTp</w:t>
      </w:r>
      <w:proofErr w:type="spellEnd"/>
      <w:r w:rsidRPr="00FD3D1D">
        <w:rPr>
          <w:rFonts w:ascii="Arial" w:hAnsi="Arial" w:cs="Arial"/>
          <w:sz w:val="22"/>
          <w:szCs w:val="22"/>
        </w:rPr>
        <w:t>) isn’t in the business of just “curing” hallucinations or delusions on its own. Instead, it’s about helping people figure out how to live with the symptoms</w:t>
      </w:r>
      <w:r w:rsidRPr="00FD3D1D">
        <w:rPr>
          <w:rFonts w:ascii="Arial" w:hAnsi="Arial" w:cs="Arial"/>
          <w:sz w:val="22"/>
          <w:szCs w:val="22"/>
        </w:rPr>
        <w:t xml:space="preserve"> </w:t>
      </w:r>
      <w:r w:rsidRPr="00FD3D1D">
        <w:rPr>
          <w:rFonts w:ascii="Arial" w:hAnsi="Arial" w:cs="Arial"/>
          <w:sz w:val="22"/>
          <w:szCs w:val="22"/>
        </w:rPr>
        <w:t>learning coping strategies, recognizing triggers, and not letting the voices or delusions wreck their daily lives. Another critical piece: family intervention. When families get involved</w:t>
      </w:r>
      <w:r w:rsidRPr="00FD3D1D">
        <w:rPr>
          <w:rFonts w:ascii="Arial" w:hAnsi="Arial" w:cs="Arial"/>
          <w:sz w:val="22"/>
          <w:szCs w:val="22"/>
        </w:rPr>
        <w:t xml:space="preserve"> </w:t>
      </w:r>
      <w:r w:rsidRPr="00FD3D1D">
        <w:rPr>
          <w:rFonts w:ascii="Arial" w:hAnsi="Arial" w:cs="Arial"/>
          <w:sz w:val="22"/>
          <w:szCs w:val="22"/>
        </w:rPr>
        <w:t>learning better communication, understanding the condition, and picking up stress-management tools</w:t>
      </w:r>
      <w:r w:rsidRPr="00FD3D1D">
        <w:rPr>
          <w:rFonts w:ascii="Arial" w:hAnsi="Arial" w:cs="Arial"/>
          <w:sz w:val="22"/>
          <w:szCs w:val="22"/>
        </w:rPr>
        <w:t xml:space="preserve"> </w:t>
      </w:r>
      <w:r w:rsidRPr="00FD3D1D">
        <w:rPr>
          <w:rFonts w:ascii="Arial" w:hAnsi="Arial" w:cs="Arial"/>
          <w:sz w:val="22"/>
          <w:szCs w:val="22"/>
        </w:rPr>
        <w:t xml:space="preserve">patients do better. Caregivers don’t feel as overwhelmed, and the risk of relapse goes down. In a way, the whole family becomes part of the care plan (National Institute for Health and Care Excellence, 2014). </w:t>
      </w:r>
    </w:p>
    <w:p w14:paraId="4D70610B" w14:textId="77777777" w:rsidR="00AB1F5D" w:rsidRPr="00FD3D1D" w:rsidRDefault="00AB1F5D" w:rsidP="00AB1F5D">
      <w:pPr>
        <w:rPr>
          <w:rFonts w:ascii="Arial" w:hAnsi="Arial" w:cs="Arial"/>
          <w:sz w:val="22"/>
          <w:szCs w:val="22"/>
        </w:rPr>
      </w:pPr>
      <w:r w:rsidRPr="00FD3D1D">
        <w:rPr>
          <w:rFonts w:ascii="Arial" w:hAnsi="Arial" w:cs="Arial"/>
          <w:sz w:val="22"/>
          <w:szCs w:val="22"/>
        </w:rPr>
        <w:t xml:space="preserve">In the UK, the NHS has tried to make </w:t>
      </w:r>
      <w:r w:rsidRPr="00FD3D1D">
        <w:rPr>
          <w:rFonts w:ascii="Arial" w:hAnsi="Arial" w:cs="Arial"/>
          <w:sz w:val="22"/>
          <w:szCs w:val="22"/>
        </w:rPr>
        <w:t>all</w:t>
      </w:r>
      <w:r w:rsidRPr="00FD3D1D">
        <w:rPr>
          <w:rFonts w:ascii="Arial" w:hAnsi="Arial" w:cs="Arial"/>
          <w:sz w:val="22"/>
          <w:szCs w:val="22"/>
        </w:rPr>
        <w:t xml:space="preserve"> this more systematic. They run a kind of stepped-care model. Once someone gets a diagnosis, they’re usually </w:t>
      </w:r>
      <w:r w:rsidRPr="00FD3D1D">
        <w:rPr>
          <w:rFonts w:ascii="Arial" w:hAnsi="Arial" w:cs="Arial"/>
          <w:sz w:val="22"/>
          <w:szCs w:val="22"/>
        </w:rPr>
        <w:t>funnelled</w:t>
      </w:r>
      <w:r w:rsidRPr="00FD3D1D">
        <w:rPr>
          <w:rFonts w:ascii="Arial" w:hAnsi="Arial" w:cs="Arial"/>
          <w:sz w:val="22"/>
          <w:szCs w:val="22"/>
        </w:rPr>
        <w:t xml:space="preserve"> into Early Intervention in Psychosis (EIP) services. These teams aim to get people into effective treatment fast</w:t>
      </w:r>
      <w:r w:rsidRPr="00FD3D1D">
        <w:rPr>
          <w:rFonts w:ascii="Arial" w:hAnsi="Arial" w:cs="Arial"/>
          <w:sz w:val="22"/>
          <w:szCs w:val="22"/>
        </w:rPr>
        <w:t xml:space="preserve"> </w:t>
      </w:r>
      <w:r w:rsidRPr="00FD3D1D">
        <w:rPr>
          <w:rFonts w:ascii="Arial" w:hAnsi="Arial" w:cs="Arial"/>
          <w:sz w:val="22"/>
          <w:szCs w:val="22"/>
        </w:rPr>
        <w:t xml:space="preserve">supposedly within two weeks of a referral. </w:t>
      </w:r>
    </w:p>
    <w:p w14:paraId="38B71FD7" w14:textId="77777777" w:rsidR="00AB1F5D" w:rsidRPr="00FD3D1D" w:rsidRDefault="00AB1F5D" w:rsidP="00AB1F5D">
      <w:pPr>
        <w:rPr>
          <w:rFonts w:ascii="Arial" w:hAnsi="Arial" w:cs="Arial"/>
          <w:sz w:val="22"/>
          <w:szCs w:val="22"/>
        </w:rPr>
      </w:pPr>
      <w:r w:rsidRPr="00FD3D1D">
        <w:rPr>
          <w:rFonts w:ascii="Arial" w:hAnsi="Arial" w:cs="Arial"/>
          <w:sz w:val="22"/>
          <w:szCs w:val="22"/>
        </w:rPr>
        <w:t>But here’s the thing</w:t>
      </w:r>
      <w:r w:rsidRPr="00FD3D1D">
        <w:rPr>
          <w:rFonts w:ascii="Arial" w:hAnsi="Arial" w:cs="Arial"/>
          <w:sz w:val="22"/>
          <w:szCs w:val="22"/>
        </w:rPr>
        <w:t xml:space="preserve"> </w:t>
      </w:r>
      <w:r w:rsidRPr="00FD3D1D">
        <w:rPr>
          <w:rFonts w:ascii="Arial" w:hAnsi="Arial" w:cs="Arial"/>
          <w:sz w:val="22"/>
          <w:szCs w:val="22"/>
        </w:rPr>
        <w:t xml:space="preserve">the system has its gaps. Funding isn’t consistent from one region to another, so waiting lists for therapy can drag on and on, just when speed really matters. And while the UK has gotten good at integrating different specialists into multidisciplinary teams, </w:t>
      </w:r>
      <w:r w:rsidRPr="00FD3D1D">
        <w:rPr>
          <w:rFonts w:ascii="Arial" w:hAnsi="Arial" w:cs="Arial"/>
          <w:sz w:val="22"/>
          <w:szCs w:val="22"/>
        </w:rPr>
        <w:lastRenderedPageBreak/>
        <w:t>the transition from intensive, hands-on EIP care to regular community mental health services isn’t always smooth. Sometimes, it’s like falling off a cliff</w:t>
      </w:r>
      <w:r w:rsidRPr="00FD3D1D">
        <w:rPr>
          <w:rFonts w:ascii="Arial" w:hAnsi="Arial" w:cs="Arial"/>
          <w:sz w:val="22"/>
          <w:szCs w:val="22"/>
        </w:rPr>
        <w:t xml:space="preserve"> </w:t>
      </w:r>
      <w:r w:rsidRPr="00FD3D1D">
        <w:rPr>
          <w:rFonts w:ascii="Arial" w:hAnsi="Arial" w:cs="Arial"/>
          <w:sz w:val="22"/>
          <w:szCs w:val="22"/>
        </w:rPr>
        <w:t xml:space="preserve">support drops off right when people need stability to keep moving forward (National Institute for Health and Care Excellence, 2014). </w:t>
      </w:r>
    </w:p>
    <w:p w14:paraId="4FACFF48" w14:textId="6B47B351" w:rsidR="00AB1F5D" w:rsidRPr="00FD3D1D" w:rsidRDefault="00AB1F5D" w:rsidP="00AB1F5D">
      <w:pPr>
        <w:rPr>
          <w:rFonts w:ascii="Arial" w:hAnsi="Arial" w:cs="Arial"/>
          <w:sz w:val="22"/>
          <w:szCs w:val="22"/>
        </w:rPr>
      </w:pPr>
      <w:r w:rsidRPr="00FD3D1D">
        <w:rPr>
          <w:rFonts w:ascii="Arial" w:hAnsi="Arial" w:cs="Arial"/>
          <w:sz w:val="22"/>
          <w:szCs w:val="22"/>
        </w:rPr>
        <w:t xml:space="preserve">So, how well does </w:t>
      </w:r>
      <w:r w:rsidRPr="00FD3D1D">
        <w:rPr>
          <w:rFonts w:ascii="Arial" w:hAnsi="Arial" w:cs="Arial"/>
          <w:sz w:val="22"/>
          <w:szCs w:val="22"/>
        </w:rPr>
        <w:t>all</w:t>
      </w:r>
      <w:r w:rsidRPr="00FD3D1D">
        <w:rPr>
          <w:rFonts w:ascii="Arial" w:hAnsi="Arial" w:cs="Arial"/>
          <w:sz w:val="22"/>
          <w:szCs w:val="22"/>
        </w:rPr>
        <w:t xml:space="preserve"> this </w:t>
      </w:r>
      <w:r w:rsidRPr="00FD3D1D">
        <w:rPr>
          <w:rFonts w:ascii="Arial" w:hAnsi="Arial" w:cs="Arial"/>
          <w:sz w:val="22"/>
          <w:szCs w:val="22"/>
        </w:rPr>
        <w:t>work</w:t>
      </w:r>
      <w:r w:rsidRPr="00FD3D1D">
        <w:rPr>
          <w:rFonts w:ascii="Arial" w:hAnsi="Arial" w:cs="Arial"/>
          <w:sz w:val="22"/>
          <w:szCs w:val="22"/>
        </w:rPr>
        <w:t>? That’s a tough one. Medications can be incredibly effective for acute psychosis, but they nearly always come up short with negative symptoms</w:t>
      </w:r>
      <w:r w:rsidRPr="00FD3D1D">
        <w:rPr>
          <w:rFonts w:ascii="Arial" w:hAnsi="Arial" w:cs="Arial"/>
          <w:sz w:val="22"/>
          <w:szCs w:val="22"/>
        </w:rPr>
        <w:t xml:space="preserve"> </w:t>
      </w:r>
      <w:r w:rsidRPr="00FD3D1D">
        <w:rPr>
          <w:rFonts w:ascii="Arial" w:hAnsi="Arial" w:cs="Arial"/>
          <w:sz w:val="22"/>
          <w:szCs w:val="22"/>
        </w:rPr>
        <w:t xml:space="preserve">like lack of motivation or emotional </w:t>
      </w:r>
      <w:r w:rsidRPr="00FD3D1D">
        <w:rPr>
          <w:rFonts w:ascii="Arial" w:hAnsi="Arial" w:cs="Arial"/>
          <w:sz w:val="22"/>
          <w:szCs w:val="22"/>
        </w:rPr>
        <w:t xml:space="preserve">flatness, </w:t>
      </w:r>
      <w:r w:rsidRPr="00FD3D1D">
        <w:rPr>
          <w:rFonts w:ascii="Arial" w:hAnsi="Arial" w:cs="Arial"/>
          <w:sz w:val="22"/>
          <w:szCs w:val="22"/>
        </w:rPr>
        <w:t>and they don’t do much for cognitive problems. And there’s the issue of sticking with treatment. Side effects pile up, and it’s not surprising that lots of people eventually quit their meds (Haddad, Correll and Howes, 2021).</w:t>
      </w:r>
    </w:p>
    <w:p w14:paraId="0E6321B8" w14:textId="77777777" w:rsidR="006C7F5C" w:rsidRPr="00FD3D1D" w:rsidRDefault="006C7F5C" w:rsidP="006C7F5C">
      <w:pPr>
        <w:rPr>
          <w:rFonts w:ascii="Arial" w:hAnsi="Arial" w:cs="Arial"/>
          <w:sz w:val="22"/>
          <w:szCs w:val="22"/>
        </w:rPr>
      </w:pPr>
    </w:p>
    <w:p w14:paraId="104D1010" w14:textId="0251DAB2" w:rsidR="006C7F5C" w:rsidRPr="00FD3D1D" w:rsidRDefault="00AB1F5D" w:rsidP="00AB1F5D">
      <w:pPr>
        <w:pStyle w:val="ListParagraph"/>
        <w:numPr>
          <w:ilvl w:val="0"/>
          <w:numId w:val="2"/>
        </w:numPr>
        <w:rPr>
          <w:rFonts w:ascii="Arial" w:hAnsi="Arial" w:cs="Arial"/>
          <w:b/>
          <w:bCs/>
          <w:sz w:val="22"/>
          <w:szCs w:val="22"/>
        </w:rPr>
      </w:pPr>
      <w:r w:rsidRPr="00FD3D1D">
        <w:rPr>
          <w:rFonts w:ascii="Arial" w:hAnsi="Arial" w:cs="Arial"/>
          <w:b/>
          <w:bCs/>
          <w:sz w:val="22"/>
          <w:szCs w:val="22"/>
        </w:rPr>
        <w:t>Rehabilitation &amp; Long-Term Management for Schizophrenia</w:t>
      </w:r>
    </w:p>
    <w:p w14:paraId="1E06636F" w14:textId="77777777" w:rsidR="00034FCF" w:rsidRPr="00FD3D1D" w:rsidRDefault="00034FCF" w:rsidP="006C7F5C">
      <w:pPr>
        <w:rPr>
          <w:rFonts w:ascii="Arial" w:hAnsi="Arial" w:cs="Arial"/>
          <w:sz w:val="22"/>
          <w:szCs w:val="22"/>
        </w:rPr>
      </w:pPr>
      <w:r w:rsidRPr="00FD3D1D">
        <w:rPr>
          <w:rFonts w:ascii="Arial" w:hAnsi="Arial" w:cs="Arial"/>
          <w:sz w:val="22"/>
          <w:szCs w:val="22"/>
        </w:rPr>
        <w:t xml:space="preserve">ICD-11 changes the game. Instead of just chasing symptom relief, care now </w:t>
      </w:r>
      <w:r w:rsidRPr="00FD3D1D">
        <w:rPr>
          <w:rFonts w:ascii="Arial" w:hAnsi="Arial" w:cs="Arial"/>
          <w:sz w:val="22"/>
          <w:szCs w:val="22"/>
        </w:rPr>
        <w:t>centres</w:t>
      </w:r>
      <w:r w:rsidRPr="00FD3D1D">
        <w:rPr>
          <w:rFonts w:ascii="Arial" w:hAnsi="Arial" w:cs="Arial"/>
          <w:sz w:val="22"/>
          <w:szCs w:val="22"/>
        </w:rPr>
        <w:t xml:space="preserve"> on helping people get their lives back</w:t>
      </w:r>
      <w:r w:rsidRPr="00FD3D1D">
        <w:rPr>
          <w:rFonts w:ascii="Arial" w:hAnsi="Arial" w:cs="Arial"/>
          <w:sz w:val="22"/>
          <w:szCs w:val="22"/>
        </w:rPr>
        <w:t xml:space="preserve"> </w:t>
      </w:r>
      <w:r w:rsidRPr="00FD3D1D">
        <w:rPr>
          <w:rFonts w:ascii="Arial" w:hAnsi="Arial" w:cs="Arial"/>
          <w:sz w:val="22"/>
          <w:szCs w:val="22"/>
        </w:rPr>
        <w:t xml:space="preserve">work, relationships, independence, the whole lot. Rehabilitation isn’t just an afterthought. The ICD-11 framework calls for regular, honest checks on someone’s personal, social, and job skills. That way, the </w:t>
      </w:r>
      <w:r w:rsidRPr="00FD3D1D">
        <w:rPr>
          <w:rFonts w:ascii="Arial" w:hAnsi="Arial" w:cs="Arial"/>
          <w:sz w:val="22"/>
          <w:szCs w:val="22"/>
        </w:rPr>
        <w:t>focus</w:t>
      </w:r>
      <w:r w:rsidRPr="00FD3D1D">
        <w:rPr>
          <w:rFonts w:ascii="Arial" w:hAnsi="Arial" w:cs="Arial"/>
          <w:sz w:val="22"/>
          <w:szCs w:val="22"/>
        </w:rPr>
        <w:t xml:space="preserve"> is getting people back to real-life roles, not just ticking off boxes for symptom control (</w:t>
      </w:r>
      <w:proofErr w:type="spellStart"/>
      <w:r w:rsidRPr="00FD3D1D">
        <w:rPr>
          <w:rFonts w:ascii="Arial" w:hAnsi="Arial" w:cs="Arial"/>
          <w:sz w:val="22"/>
          <w:szCs w:val="22"/>
        </w:rPr>
        <w:t>Killaspy</w:t>
      </w:r>
      <w:proofErr w:type="spellEnd"/>
      <w:r w:rsidRPr="00FD3D1D">
        <w:rPr>
          <w:rFonts w:ascii="Arial" w:hAnsi="Arial" w:cs="Arial"/>
          <w:sz w:val="22"/>
          <w:szCs w:val="22"/>
        </w:rPr>
        <w:t xml:space="preserve"> and Holloway, 2020). </w:t>
      </w:r>
    </w:p>
    <w:p w14:paraId="618FB56A" w14:textId="77777777" w:rsidR="00034FCF" w:rsidRPr="00FD3D1D" w:rsidRDefault="00034FCF" w:rsidP="006C7F5C">
      <w:pPr>
        <w:rPr>
          <w:rFonts w:ascii="Arial" w:hAnsi="Arial" w:cs="Arial"/>
          <w:sz w:val="22"/>
          <w:szCs w:val="22"/>
        </w:rPr>
      </w:pPr>
      <w:r w:rsidRPr="00FD3D1D">
        <w:rPr>
          <w:rFonts w:ascii="Arial" w:hAnsi="Arial" w:cs="Arial"/>
          <w:sz w:val="22"/>
          <w:szCs w:val="22"/>
        </w:rPr>
        <w:t>In the UK, you see this philosophy play out in Community Mental Health Teams (CMHTs). Here, people set their own goals</w:t>
      </w:r>
      <w:r w:rsidRPr="00FD3D1D">
        <w:rPr>
          <w:rFonts w:ascii="Arial" w:hAnsi="Arial" w:cs="Arial"/>
          <w:sz w:val="22"/>
          <w:szCs w:val="22"/>
        </w:rPr>
        <w:t xml:space="preserve"> </w:t>
      </w:r>
      <w:r w:rsidRPr="00FD3D1D">
        <w:rPr>
          <w:rFonts w:ascii="Arial" w:hAnsi="Arial" w:cs="Arial"/>
          <w:sz w:val="22"/>
          <w:szCs w:val="22"/>
        </w:rPr>
        <w:t>maybe finding stable housing, or getting back into work, or building daily structure. Recovery-Focused Practice is about partnership. The Individual Placement and Support (IPS) model really stands out. Instead of endless training courses, people are matched with paid jobs quickly, and clinical support keeps running once they’re working. IPS consistently works better than the old “train then place” approach. People find jobs, they stick with them, and they build lives that feel full again.</w:t>
      </w:r>
    </w:p>
    <w:p w14:paraId="462D2517" w14:textId="612F994B" w:rsidR="00034FCF" w:rsidRPr="00FD3D1D" w:rsidRDefault="00034FCF" w:rsidP="006C7F5C">
      <w:pPr>
        <w:rPr>
          <w:rFonts w:ascii="Arial" w:hAnsi="Arial" w:cs="Arial"/>
          <w:sz w:val="22"/>
          <w:szCs w:val="22"/>
        </w:rPr>
      </w:pPr>
      <w:r w:rsidRPr="00FD3D1D">
        <w:rPr>
          <w:rFonts w:ascii="Arial" w:hAnsi="Arial" w:cs="Arial"/>
          <w:sz w:val="22"/>
          <w:szCs w:val="22"/>
        </w:rPr>
        <w:t>Still, reintegration often hits plenty of bumps. Cognitive issues, lingering negative symptoms, and this all-too-common “social drift”</w:t>
      </w:r>
      <w:r w:rsidRPr="00FD3D1D">
        <w:rPr>
          <w:rFonts w:ascii="Arial" w:hAnsi="Arial" w:cs="Arial"/>
          <w:sz w:val="22"/>
          <w:szCs w:val="22"/>
        </w:rPr>
        <w:t xml:space="preserve"> </w:t>
      </w:r>
      <w:r w:rsidRPr="00FD3D1D">
        <w:rPr>
          <w:rFonts w:ascii="Arial" w:hAnsi="Arial" w:cs="Arial"/>
          <w:sz w:val="22"/>
          <w:szCs w:val="22"/>
        </w:rPr>
        <w:t>where someone starts losing ground socially because of their illness</w:t>
      </w:r>
      <w:r w:rsidRPr="00FD3D1D">
        <w:rPr>
          <w:rFonts w:ascii="Arial" w:hAnsi="Arial" w:cs="Arial"/>
          <w:sz w:val="22"/>
          <w:szCs w:val="22"/>
        </w:rPr>
        <w:t xml:space="preserve"> </w:t>
      </w:r>
      <w:r w:rsidRPr="00FD3D1D">
        <w:rPr>
          <w:rFonts w:ascii="Arial" w:hAnsi="Arial" w:cs="Arial"/>
          <w:sz w:val="22"/>
          <w:szCs w:val="22"/>
        </w:rPr>
        <w:t xml:space="preserve">are tough hurdles. Add in structural stigma or trying to handle the complicated benefits system, and it’s no wonder many people end up isolated or stuck in a cycle of relapse if support falls short. </w:t>
      </w:r>
    </w:p>
    <w:p w14:paraId="50FCF223" w14:textId="27C4DBB3" w:rsidR="006C7F5C" w:rsidRPr="00FD3D1D" w:rsidRDefault="00034FCF" w:rsidP="006C7F5C">
      <w:pPr>
        <w:rPr>
          <w:rFonts w:ascii="Arial" w:hAnsi="Arial" w:cs="Arial"/>
          <w:sz w:val="22"/>
          <w:szCs w:val="22"/>
        </w:rPr>
      </w:pPr>
      <w:r w:rsidRPr="00FD3D1D">
        <w:rPr>
          <w:rFonts w:ascii="Arial" w:hAnsi="Arial" w:cs="Arial"/>
          <w:sz w:val="22"/>
          <w:szCs w:val="22"/>
        </w:rPr>
        <w:t xml:space="preserve">That’s why community-based efforts matter so much. Peer support groups and psychosocial activities give people a real community outside the clinic; they help fight that sense of being “other.” Supported living options also let people hang onto independence at home, but with a watchful eye just in case. The UK’s approach only really works when NHS staff, council support, and local groups all have each other’s backs. As </w:t>
      </w:r>
      <w:proofErr w:type="spellStart"/>
      <w:r w:rsidRPr="00FD3D1D">
        <w:rPr>
          <w:rFonts w:ascii="Arial" w:hAnsi="Arial" w:cs="Arial"/>
          <w:sz w:val="22"/>
          <w:szCs w:val="22"/>
        </w:rPr>
        <w:t>Killaspy</w:t>
      </w:r>
      <w:proofErr w:type="spellEnd"/>
      <w:r w:rsidRPr="00FD3D1D">
        <w:rPr>
          <w:rFonts w:ascii="Arial" w:hAnsi="Arial" w:cs="Arial"/>
          <w:sz w:val="22"/>
          <w:szCs w:val="22"/>
        </w:rPr>
        <w:t xml:space="preserve"> and Holloway (2020) suggest, proper rehabilitation isn’t about the absence of symptoms</w:t>
      </w:r>
      <w:r w:rsidRPr="00FD3D1D">
        <w:rPr>
          <w:rFonts w:ascii="Arial" w:hAnsi="Arial" w:cs="Arial"/>
          <w:sz w:val="22"/>
          <w:szCs w:val="22"/>
        </w:rPr>
        <w:t xml:space="preserve"> </w:t>
      </w:r>
      <w:r w:rsidRPr="00FD3D1D">
        <w:rPr>
          <w:rFonts w:ascii="Arial" w:hAnsi="Arial" w:cs="Arial"/>
          <w:sz w:val="22"/>
          <w:szCs w:val="22"/>
        </w:rPr>
        <w:t>it’s about real connections, freedom, and meaning. By blending clinical care with genuine social opportunity, the system helps people shed that “patient” label and reclaim a real spot in the world</w:t>
      </w:r>
      <w:r w:rsidRPr="00FD3D1D">
        <w:rPr>
          <w:rFonts w:ascii="Arial" w:hAnsi="Arial" w:cs="Arial"/>
          <w:sz w:val="22"/>
          <w:szCs w:val="22"/>
        </w:rPr>
        <w:t xml:space="preserve"> </w:t>
      </w:r>
      <w:r w:rsidRPr="00FD3D1D">
        <w:rPr>
          <w:rFonts w:ascii="Arial" w:hAnsi="Arial" w:cs="Arial"/>
          <w:sz w:val="22"/>
          <w:szCs w:val="22"/>
        </w:rPr>
        <w:t>so long as we keep psychosocial support going strong to stop anyone from slipping through the cracks.</w:t>
      </w:r>
    </w:p>
    <w:p w14:paraId="45E5AC59" w14:textId="77777777" w:rsidR="00034FCF" w:rsidRDefault="00034FCF" w:rsidP="006C7F5C">
      <w:pPr>
        <w:rPr>
          <w:rFonts w:ascii="Arial" w:hAnsi="Arial" w:cs="Arial"/>
          <w:sz w:val="22"/>
          <w:szCs w:val="22"/>
        </w:rPr>
      </w:pPr>
    </w:p>
    <w:p w14:paraId="6E7FF02E" w14:textId="77777777" w:rsidR="008723AA" w:rsidRDefault="008723AA" w:rsidP="006C7F5C">
      <w:pPr>
        <w:rPr>
          <w:rFonts w:ascii="Arial" w:hAnsi="Arial" w:cs="Arial"/>
          <w:sz w:val="22"/>
          <w:szCs w:val="22"/>
        </w:rPr>
      </w:pPr>
    </w:p>
    <w:p w14:paraId="0DC5B28F" w14:textId="77777777" w:rsidR="00FD3D1D" w:rsidRPr="00FD3D1D" w:rsidRDefault="00FD3D1D" w:rsidP="006C7F5C">
      <w:pPr>
        <w:rPr>
          <w:rFonts w:ascii="Arial" w:hAnsi="Arial" w:cs="Arial"/>
          <w:sz w:val="22"/>
          <w:szCs w:val="22"/>
        </w:rPr>
      </w:pPr>
    </w:p>
    <w:p w14:paraId="1D1239A2" w14:textId="62D1F509" w:rsidR="00034FCF" w:rsidRPr="00FD3D1D" w:rsidRDefault="00034FCF" w:rsidP="00034FCF">
      <w:pPr>
        <w:pStyle w:val="ListParagraph"/>
        <w:numPr>
          <w:ilvl w:val="0"/>
          <w:numId w:val="2"/>
        </w:numPr>
        <w:rPr>
          <w:rFonts w:ascii="Arial" w:hAnsi="Arial" w:cs="Arial"/>
          <w:b/>
          <w:bCs/>
          <w:sz w:val="22"/>
          <w:szCs w:val="22"/>
        </w:rPr>
      </w:pPr>
      <w:r w:rsidRPr="00FD3D1D">
        <w:rPr>
          <w:rFonts w:ascii="Arial" w:hAnsi="Arial" w:cs="Arial"/>
          <w:b/>
          <w:bCs/>
          <w:sz w:val="22"/>
          <w:szCs w:val="22"/>
        </w:rPr>
        <w:t>Recommendations for Schizophrenia</w:t>
      </w:r>
    </w:p>
    <w:p w14:paraId="388285F8" w14:textId="77777777" w:rsidR="00FD3D1D" w:rsidRPr="00FD3D1D" w:rsidRDefault="00FD3D1D" w:rsidP="00FD3D1D">
      <w:pPr>
        <w:rPr>
          <w:rFonts w:ascii="Arial" w:hAnsi="Arial" w:cs="Arial"/>
          <w:sz w:val="22"/>
          <w:szCs w:val="22"/>
        </w:rPr>
      </w:pPr>
      <w:r w:rsidRPr="00FD3D1D">
        <w:rPr>
          <w:rFonts w:ascii="Arial" w:hAnsi="Arial" w:cs="Arial"/>
          <w:sz w:val="22"/>
          <w:szCs w:val="22"/>
        </w:rPr>
        <w:t>If the UK wants to manage schizophrenia better, both clinical practice and policy need to focus more on personalized and integrated care. Let’s start with the basics: clinicians really need to step up their diagnostic game. The ICD-11 now pushes for a dimensional approach</w:t>
      </w:r>
      <w:r w:rsidRPr="00FD3D1D">
        <w:rPr>
          <w:rFonts w:ascii="Arial" w:hAnsi="Arial" w:cs="Arial"/>
          <w:sz w:val="22"/>
          <w:szCs w:val="22"/>
        </w:rPr>
        <w:t xml:space="preserve"> </w:t>
      </w:r>
      <w:r w:rsidRPr="00FD3D1D">
        <w:rPr>
          <w:rFonts w:ascii="Arial" w:hAnsi="Arial" w:cs="Arial"/>
          <w:sz w:val="22"/>
          <w:szCs w:val="22"/>
        </w:rPr>
        <w:t xml:space="preserve">meaning, don’t just tick off boxes for yes/no symptoms. Instead, look closer at the subtle cognitive and negative symptoms that often slip through the cracks (Gaebel et al., 2020). </w:t>
      </w:r>
    </w:p>
    <w:p w14:paraId="5E9BA4F1" w14:textId="77777777" w:rsidR="00FD3D1D" w:rsidRPr="00FD3D1D" w:rsidRDefault="00FD3D1D" w:rsidP="00FD3D1D">
      <w:pPr>
        <w:rPr>
          <w:rFonts w:ascii="Arial" w:hAnsi="Arial" w:cs="Arial"/>
          <w:sz w:val="22"/>
          <w:szCs w:val="22"/>
        </w:rPr>
      </w:pPr>
      <w:r w:rsidRPr="00FD3D1D">
        <w:rPr>
          <w:rFonts w:ascii="Arial" w:hAnsi="Arial" w:cs="Arial"/>
          <w:sz w:val="22"/>
          <w:szCs w:val="22"/>
        </w:rPr>
        <w:t xml:space="preserve">On the policy side, there’s no excuse not to invest more in community-based therapies. That includes psychological support like Cognitive </w:t>
      </w:r>
      <w:r w:rsidRPr="00FD3D1D">
        <w:rPr>
          <w:rFonts w:ascii="Arial" w:hAnsi="Arial" w:cs="Arial"/>
          <w:sz w:val="22"/>
          <w:szCs w:val="22"/>
        </w:rPr>
        <w:t>Behavioural</w:t>
      </w:r>
      <w:r w:rsidRPr="00FD3D1D">
        <w:rPr>
          <w:rFonts w:ascii="Arial" w:hAnsi="Arial" w:cs="Arial"/>
          <w:sz w:val="22"/>
          <w:szCs w:val="22"/>
        </w:rPr>
        <w:t xml:space="preserve"> Therapy for psychosis (</w:t>
      </w:r>
      <w:proofErr w:type="spellStart"/>
      <w:r w:rsidRPr="00FD3D1D">
        <w:rPr>
          <w:rFonts w:ascii="Arial" w:hAnsi="Arial" w:cs="Arial"/>
          <w:sz w:val="22"/>
          <w:szCs w:val="22"/>
        </w:rPr>
        <w:t>CBTp</w:t>
      </w:r>
      <w:proofErr w:type="spellEnd"/>
      <w:r w:rsidRPr="00FD3D1D">
        <w:rPr>
          <w:rFonts w:ascii="Arial" w:hAnsi="Arial" w:cs="Arial"/>
          <w:sz w:val="22"/>
          <w:szCs w:val="22"/>
        </w:rPr>
        <w:t xml:space="preserve">) and strong vocational programs. These aren’t just nice add-ons; they </w:t>
      </w:r>
      <w:r w:rsidRPr="00FD3D1D">
        <w:rPr>
          <w:rFonts w:ascii="Arial" w:hAnsi="Arial" w:cs="Arial"/>
          <w:sz w:val="22"/>
          <w:szCs w:val="22"/>
        </w:rPr>
        <w:t>help</w:t>
      </w:r>
      <w:r w:rsidRPr="00FD3D1D">
        <w:rPr>
          <w:rFonts w:ascii="Arial" w:hAnsi="Arial" w:cs="Arial"/>
          <w:sz w:val="22"/>
          <w:szCs w:val="22"/>
        </w:rPr>
        <w:t xml:space="preserve"> people avoid long-term disability (Morrison et al., 2014). Then there’s physical health. We know antipsychotics can take a toll on the body over time. So, it’s really time to start requiring routine, standardized metabolic checks and screenings for anyone on long-term medication (Royal College of Psychiatrists, 2021). </w:t>
      </w:r>
    </w:p>
    <w:p w14:paraId="49A9194A" w14:textId="025A55D6" w:rsidR="00FD3D1D" w:rsidRPr="00FD3D1D" w:rsidRDefault="00FD3D1D" w:rsidP="00FD3D1D">
      <w:pPr>
        <w:rPr>
          <w:rFonts w:ascii="Arial" w:hAnsi="Arial" w:cs="Arial"/>
          <w:sz w:val="22"/>
          <w:szCs w:val="22"/>
        </w:rPr>
      </w:pPr>
      <w:r w:rsidRPr="00FD3D1D">
        <w:rPr>
          <w:rFonts w:ascii="Arial" w:hAnsi="Arial" w:cs="Arial"/>
          <w:sz w:val="22"/>
          <w:szCs w:val="22"/>
        </w:rPr>
        <w:t xml:space="preserve">To sum up, the systems in the UK are </w:t>
      </w:r>
      <w:r w:rsidRPr="00FD3D1D">
        <w:rPr>
          <w:rFonts w:ascii="Arial" w:hAnsi="Arial" w:cs="Arial"/>
          <w:sz w:val="22"/>
          <w:szCs w:val="22"/>
        </w:rPr>
        <w:t xml:space="preserve">strong </w:t>
      </w:r>
      <w:r w:rsidRPr="00FD3D1D">
        <w:rPr>
          <w:rFonts w:ascii="Arial" w:hAnsi="Arial" w:cs="Arial"/>
          <w:sz w:val="22"/>
          <w:szCs w:val="22"/>
        </w:rPr>
        <w:t>but there's this major problem where patients fall off a "cliff edge" between specialist and standard care. That handoff often goes badly, and it’s tough for people to maintain stability afterward. Looking ahead, research needs to focus on crisis-intervention models that work across systems and digital tools that keep track of symptoms as they change in real time.</w:t>
      </w:r>
    </w:p>
    <w:p w14:paraId="49CBA12F" w14:textId="77777777" w:rsidR="00FD3D1D" w:rsidRPr="00FD3D1D" w:rsidRDefault="00FD3D1D" w:rsidP="00FD3D1D">
      <w:pPr>
        <w:pStyle w:val="ListParagraph"/>
        <w:rPr>
          <w:rFonts w:ascii="Arial" w:hAnsi="Arial" w:cs="Arial"/>
          <w:b/>
          <w:bCs/>
          <w:sz w:val="22"/>
          <w:szCs w:val="22"/>
        </w:rPr>
      </w:pPr>
    </w:p>
    <w:p w14:paraId="4A25A982" w14:textId="77777777" w:rsidR="00FD3D1D" w:rsidRPr="00FD3D1D" w:rsidRDefault="00FD3D1D" w:rsidP="00FD3D1D">
      <w:pPr>
        <w:pStyle w:val="ListParagraph"/>
        <w:rPr>
          <w:rFonts w:ascii="Arial" w:hAnsi="Arial" w:cs="Arial"/>
          <w:b/>
          <w:bCs/>
          <w:sz w:val="22"/>
          <w:szCs w:val="22"/>
        </w:rPr>
      </w:pPr>
    </w:p>
    <w:p w14:paraId="04CAC4C7" w14:textId="7882D60D" w:rsidR="006C7F5C" w:rsidRPr="00FD3D1D" w:rsidRDefault="00FD3D1D" w:rsidP="006C7F5C">
      <w:pPr>
        <w:pStyle w:val="ListParagraph"/>
        <w:numPr>
          <w:ilvl w:val="0"/>
          <w:numId w:val="2"/>
        </w:numPr>
        <w:rPr>
          <w:rFonts w:ascii="Arial" w:hAnsi="Arial" w:cs="Arial"/>
          <w:b/>
          <w:bCs/>
          <w:sz w:val="22"/>
          <w:szCs w:val="22"/>
        </w:rPr>
      </w:pPr>
      <w:r w:rsidRPr="00FD3D1D">
        <w:rPr>
          <w:rFonts w:ascii="Arial" w:hAnsi="Arial" w:cs="Arial"/>
          <w:b/>
          <w:bCs/>
          <w:sz w:val="22"/>
          <w:szCs w:val="22"/>
        </w:rPr>
        <w:t>Conclusion</w:t>
      </w:r>
    </w:p>
    <w:p w14:paraId="77DB0AE6" w14:textId="77777777" w:rsidR="008723AA" w:rsidRDefault="00FD3D1D" w:rsidP="00FD3D1D">
      <w:pPr>
        <w:rPr>
          <w:rFonts w:ascii="Arial" w:hAnsi="Arial" w:cs="Arial"/>
          <w:sz w:val="22"/>
          <w:szCs w:val="22"/>
        </w:rPr>
      </w:pPr>
      <w:r w:rsidRPr="00FD3D1D">
        <w:rPr>
          <w:rFonts w:ascii="Arial" w:hAnsi="Arial" w:cs="Arial"/>
          <w:sz w:val="22"/>
          <w:szCs w:val="22"/>
        </w:rPr>
        <w:t xml:space="preserve">Managing schizophrenia isn’t just about controlling symptoms anymore. It’s about taking a bigger, recovery-focused approach. Sure, using diagnostic tools like the ICD-11 helps doctors be more precise, but lasting progress depends on mixing medication with strong, evidence-backed psychosocial support (Howes et al., 2017). </w:t>
      </w:r>
    </w:p>
    <w:p w14:paraId="7B1D198F" w14:textId="77777777" w:rsidR="008723AA" w:rsidRDefault="00FD3D1D" w:rsidP="00FD3D1D">
      <w:pPr>
        <w:rPr>
          <w:rFonts w:ascii="Arial" w:hAnsi="Arial" w:cs="Arial"/>
          <w:sz w:val="22"/>
          <w:szCs w:val="22"/>
        </w:rPr>
      </w:pPr>
      <w:r w:rsidRPr="00FD3D1D">
        <w:rPr>
          <w:rFonts w:ascii="Arial" w:hAnsi="Arial" w:cs="Arial"/>
          <w:sz w:val="22"/>
          <w:szCs w:val="22"/>
        </w:rPr>
        <w:t>Policy makers need to pay close attention to that tricky moment when someone moves from hospital care to life in the community</w:t>
      </w:r>
      <w:r w:rsidRPr="00FD3D1D">
        <w:rPr>
          <w:rFonts w:ascii="Arial" w:hAnsi="Arial" w:cs="Arial"/>
          <w:sz w:val="22"/>
          <w:szCs w:val="22"/>
        </w:rPr>
        <w:t xml:space="preserve"> </w:t>
      </w:r>
      <w:r w:rsidRPr="00FD3D1D">
        <w:rPr>
          <w:rFonts w:ascii="Arial" w:hAnsi="Arial" w:cs="Arial"/>
          <w:sz w:val="22"/>
          <w:szCs w:val="22"/>
        </w:rPr>
        <w:t>it’s a fragile time and relapse rates spike if the support drops off (Jauhar et al., 2022).</w:t>
      </w:r>
    </w:p>
    <w:p w14:paraId="09E31305" w14:textId="266A8973" w:rsidR="00FD3D1D" w:rsidRPr="00FD3D1D" w:rsidRDefault="00FD3D1D" w:rsidP="00FD3D1D">
      <w:pPr>
        <w:rPr>
          <w:rFonts w:ascii="Arial" w:hAnsi="Arial" w:cs="Arial"/>
          <w:sz w:val="22"/>
          <w:szCs w:val="22"/>
        </w:rPr>
      </w:pPr>
      <w:r w:rsidRPr="00FD3D1D">
        <w:rPr>
          <w:rFonts w:ascii="Arial" w:hAnsi="Arial" w:cs="Arial"/>
          <w:sz w:val="22"/>
          <w:szCs w:val="22"/>
        </w:rPr>
        <w:t xml:space="preserve">Research should dig deeper into personalized, biomarker-driven treatments, especially to find safer options for patients’ metabolic health (Correll et al., 2022). And for people with schizophrenia to really reconnect and find purpose, communities </w:t>
      </w:r>
      <w:r w:rsidRPr="00FD3D1D">
        <w:rPr>
          <w:rFonts w:ascii="Arial" w:hAnsi="Arial" w:cs="Arial"/>
          <w:sz w:val="22"/>
          <w:szCs w:val="22"/>
        </w:rPr>
        <w:t>must</w:t>
      </w:r>
      <w:r w:rsidRPr="00FD3D1D">
        <w:rPr>
          <w:rFonts w:ascii="Arial" w:hAnsi="Arial" w:cs="Arial"/>
          <w:sz w:val="22"/>
          <w:szCs w:val="22"/>
        </w:rPr>
        <w:t xml:space="preserve"> invest in resources that help them get back on their feet and take charge of their lives.</w:t>
      </w:r>
    </w:p>
    <w:p w14:paraId="7B034F15" w14:textId="77777777" w:rsidR="006C7F5C" w:rsidRDefault="006C7F5C" w:rsidP="006C7F5C">
      <w:pPr>
        <w:rPr>
          <w:rFonts w:ascii="Arial" w:hAnsi="Arial" w:cs="Arial"/>
        </w:rPr>
      </w:pPr>
    </w:p>
    <w:p w14:paraId="49B9E010" w14:textId="77777777" w:rsidR="006C7F5C" w:rsidRDefault="006C7F5C" w:rsidP="006C7F5C">
      <w:pPr>
        <w:rPr>
          <w:rFonts w:ascii="Arial" w:hAnsi="Arial" w:cs="Arial"/>
        </w:rPr>
      </w:pPr>
    </w:p>
    <w:p w14:paraId="6F664654" w14:textId="77777777" w:rsidR="006C7F5C" w:rsidRDefault="006C7F5C" w:rsidP="006C7F5C">
      <w:pPr>
        <w:rPr>
          <w:rFonts w:ascii="Arial" w:hAnsi="Arial" w:cs="Arial"/>
        </w:rPr>
      </w:pPr>
    </w:p>
    <w:p w14:paraId="73651092" w14:textId="77777777" w:rsidR="006C7F5C" w:rsidRDefault="006C7F5C" w:rsidP="006C7F5C">
      <w:pPr>
        <w:rPr>
          <w:rFonts w:ascii="Arial" w:hAnsi="Arial" w:cs="Arial"/>
        </w:rPr>
      </w:pPr>
    </w:p>
    <w:p w14:paraId="487FE9A8" w14:textId="77777777" w:rsidR="006C7F5C" w:rsidRDefault="006C7F5C" w:rsidP="006C7F5C">
      <w:pPr>
        <w:rPr>
          <w:rFonts w:ascii="Arial" w:hAnsi="Arial" w:cs="Arial"/>
        </w:rPr>
      </w:pPr>
    </w:p>
    <w:p w14:paraId="4F0D7EEB" w14:textId="77777777" w:rsidR="006C7F5C" w:rsidRDefault="006C7F5C" w:rsidP="006C7F5C">
      <w:pPr>
        <w:rPr>
          <w:rFonts w:ascii="Arial" w:hAnsi="Arial" w:cs="Arial"/>
        </w:rPr>
      </w:pPr>
    </w:p>
    <w:p w14:paraId="25D1D9C2" w14:textId="77777777" w:rsidR="006C7F5C" w:rsidRDefault="006C7F5C" w:rsidP="006C7F5C">
      <w:pPr>
        <w:rPr>
          <w:rFonts w:ascii="Arial" w:hAnsi="Arial" w:cs="Arial"/>
        </w:rPr>
      </w:pPr>
    </w:p>
    <w:p w14:paraId="0135F567" w14:textId="77777777" w:rsidR="006C7F5C" w:rsidRDefault="006C7F5C" w:rsidP="006C7F5C">
      <w:pPr>
        <w:rPr>
          <w:rFonts w:ascii="Arial" w:hAnsi="Arial" w:cs="Arial"/>
        </w:rPr>
      </w:pPr>
    </w:p>
    <w:p w14:paraId="22BDB6C9" w14:textId="77777777" w:rsidR="008723AA" w:rsidRDefault="008723AA" w:rsidP="006C7F5C">
      <w:pPr>
        <w:rPr>
          <w:rFonts w:ascii="Arial" w:hAnsi="Arial" w:cs="Arial"/>
        </w:rPr>
      </w:pPr>
    </w:p>
    <w:p w14:paraId="13AF2E4A" w14:textId="298725F7" w:rsidR="006C7F5C" w:rsidRPr="008723AA" w:rsidRDefault="006C7F5C" w:rsidP="008723AA">
      <w:pPr>
        <w:pStyle w:val="ListParagraph"/>
        <w:numPr>
          <w:ilvl w:val="0"/>
          <w:numId w:val="2"/>
        </w:numPr>
        <w:rPr>
          <w:rFonts w:ascii="Arial" w:hAnsi="Arial" w:cs="Arial"/>
          <w:b/>
          <w:bCs/>
          <w:sz w:val="22"/>
          <w:szCs w:val="22"/>
        </w:rPr>
      </w:pPr>
      <w:r w:rsidRPr="008723AA">
        <w:rPr>
          <w:rFonts w:ascii="Arial" w:hAnsi="Arial" w:cs="Arial"/>
          <w:b/>
          <w:bCs/>
          <w:sz w:val="22"/>
          <w:szCs w:val="22"/>
        </w:rPr>
        <w:t>References</w:t>
      </w:r>
    </w:p>
    <w:p w14:paraId="59EFEB3F" w14:textId="722543F9" w:rsidR="006C7F5C" w:rsidRPr="00FD3D1D" w:rsidRDefault="006C7F5C" w:rsidP="006C7F5C">
      <w:pPr>
        <w:rPr>
          <w:rFonts w:ascii="Arial" w:hAnsi="Arial" w:cs="Arial"/>
          <w:sz w:val="22"/>
          <w:szCs w:val="22"/>
        </w:rPr>
      </w:pPr>
      <w:r w:rsidRPr="00FD3D1D">
        <w:rPr>
          <w:rFonts w:ascii="Arial" w:hAnsi="Arial" w:cs="Arial"/>
          <w:sz w:val="22"/>
          <w:szCs w:val="22"/>
        </w:rPr>
        <w:t xml:space="preserve">American Psychiatric Association (2022) Diagnostic and Statistical Manual of Mental Disorders. 5th </w:t>
      </w:r>
      <w:r w:rsidRPr="00FD3D1D">
        <w:rPr>
          <w:rFonts w:ascii="Arial" w:hAnsi="Arial" w:cs="Arial"/>
          <w:sz w:val="22"/>
          <w:szCs w:val="22"/>
        </w:rPr>
        <w:t>end</w:t>
      </w:r>
      <w:r w:rsidRPr="00FD3D1D">
        <w:rPr>
          <w:rFonts w:ascii="Arial" w:hAnsi="Arial" w:cs="Arial"/>
          <w:sz w:val="22"/>
          <w:szCs w:val="22"/>
        </w:rPr>
        <w:t>, text revision. Washington, DC: American Psychiatric Association.</w:t>
      </w:r>
    </w:p>
    <w:p w14:paraId="6420B869" w14:textId="77777777" w:rsidR="006C7F5C" w:rsidRPr="00FD3D1D" w:rsidRDefault="006C7F5C" w:rsidP="006C7F5C">
      <w:pPr>
        <w:rPr>
          <w:rFonts w:ascii="Arial" w:hAnsi="Arial" w:cs="Arial"/>
          <w:sz w:val="22"/>
          <w:szCs w:val="22"/>
        </w:rPr>
      </w:pPr>
      <w:r w:rsidRPr="00FD3D1D">
        <w:rPr>
          <w:rFonts w:ascii="Arial" w:hAnsi="Arial" w:cs="Arial"/>
          <w:sz w:val="22"/>
          <w:szCs w:val="22"/>
        </w:rPr>
        <w:t>National Institute for Health and Care Excellence (2014) Psychosis and schizophrenia in adults: prevention and management. London: NICE.</w:t>
      </w:r>
    </w:p>
    <w:p w14:paraId="7D240947" w14:textId="564F7CE5" w:rsidR="006C7F5C" w:rsidRPr="00FD3D1D" w:rsidRDefault="006C7F5C" w:rsidP="006C7F5C">
      <w:pPr>
        <w:rPr>
          <w:rFonts w:ascii="Arial" w:hAnsi="Arial" w:cs="Arial"/>
          <w:sz w:val="22"/>
          <w:szCs w:val="22"/>
        </w:rPr>
      </w:pPr>
      <w:r w:rsidRPr="00FD3D1D">
        <w:rPr>
          <w:rFonts w:ascii="Arial" w:hAnsi="Arial" w:cs="Arial"/>
          <w:sz w:val="22"/>
          <w:szCs w:val="22"/>
        </w:rPr>
        <w:t>World Health Organization (2022) International Classification of Diseases for Mortality and Morbidity Statistics. 11th revision. Geneva: World Health Organization.</w:t>
      </w:r>
    </w:p>
    <w:p w14:paraId="728C4C1E" w14:textId="77777777" w:rsidR="00AB1F5D" w:rsidRPr="00FD3D1D" w:rsidRDefault="00AB1F5D" w:rsidP="00AB1F5D">
      <w:pPr>
        <w:rPr>
          <w:rFonts w:ascii="Arial" w:hAnsi="Arial" w:cs="Arial"/>
          <w:sz w:val="22"/>
          <w:szCs w:val="22"/>
        </w:rPr>
      </w:pPr>
      <w:r w:rsidRPr="00FD3D1D">
        <w:rPr>
          <w:rFonts w:ascii="Arial" w:hAnsi="Arial" w:cs="Arial"/>
          <w:sz w:val="22"/>
          <w:szCs w:val="22"/>
        </w:rPr>
        <w:t xml:space="preserve">Haddad, P. M., Correll, C. U. and Howes, O. D. (2021) 'The role of antipsychotic medication in the management of schizophrenia', </w:t>
      </w:r>
      <w:proofErr w:type="spellStart"/>
      <w:r w:rsidRPr="00FD3D1D">
        <w:rPr>
          <w:rFonts w:ascii="Arial" w:hAnsi="Arial" w:cs="Arial"/>
          <w:sz w:val="22"/>
          <w:szCs w:val="22"/>
        </w:rPr>
        <w:t>BJPsych</w:t>
      </w:r>
      <w:proofErr w:type="spellEnd"/>
      <w:r w:rsidRPr="00FD3D1D">
        <w:rPr>
          <w:rFonts w:ascii="Arial" w:hAnsi="Arial" w:cs="Arial"/>
          <w:sz w:val="22"/>
          <w:szCs w:val="22"/>
        </w:rPr>
        <w:t xml:space="preserve"> Advances, 27(3), pp. 195–204.</w:t>
      </w:r>
    </w:p>
    <w:p w14:paraId="57C1AB41" w14:textId="3FC91A5E" w:rsidR="00AB1F5D" w:rsidRPr="00FD3D1D" w:rsidRDefault="00AB1F5D" w:rsidP="00AB1F5D">
      <w:pPr>
        <w:rPr>
          <w:rFonts w:ascii="Arial" w:hAnsi="Arial" w:cs="Arial"/>
          <w:sz w:val="22"/>
          <w:szCs w:val="22"/>
        </w:rPr>
      </w:pPr>
      <w:r w:rsidRPr="00FD3D1D">
        <w:rPr>
          <w:rFonts w:ascii="Arial" w:hAnsi="Arial" w:cs="Arial"/>
          <w:sz w:val="22"/>
          <w:szCs w:val="22"/>
        </w:rPr>
        <w:t>National Institute for Health and Care Excellence (2014) Psychosis and schizophrenia in adults: prevention and management. London: NICE</w:t>
      </w:r>
      <w:r w:rsidRPr="00FD3D1D">
        <w:rPr>
          <w:rFonts w:ascii="Arial" w:hAnsi="Arial" w:cs="Arial"/>
          <w:sz w:val="22"/>
          <w:szCs w:val="22"/>
        </w:rPr>
        <w:t>.</w:t>
      </w:r>
    </w:p>
    <w:p w14:paraId="22A7F5F9" w14:textId="7FAC85CC" w:rsidR="00034FCF" w:rsidRPr="00FD3D1D" w:rsidRDefault="00034FCF" w:rsidP="00AB1F5D">
      <w:pPr>
        <w:rPr>
          <w:rFonts w:ascii="Arial" w:hAnsi="Arial" w:cs="Arial"/>
          <w:sz w:val="22"/>
          <w:szCs w:val="22"/>
        </w:rPr>
      </w:pPr>
      <w:proofErr w:type="spellStart"/>
      <w:r w:rsidRPr="00FD3D1D">
        <w:rPr>
          <w:rFonts w:ascii="Arial" w:hAnsi="Arial" w:cs="Arial"/>
          <w:sz w:val="22"/>
          <w:szCs w:val="22"/>
        </w:rPr>
        <w:t>Killaspy</w:t>
      </w:r>
      <w:proofErr w:type="spellEnd"/>
      <w:r w:rsidRPr="00FD3D1D">
        <w:rPr>
          <w:rFonts w:ascii="Arial" w:hAnsi="Arial" w:cs="Arial"/>
          <w:sz w:val="22"/>
          <w:szCs w:val="22"/>
        </w:rPr>
        <w:t>, H. and Holloway, F. (2020) 'Rehabilitation psychiatry for people with complex psychosis', The British Journal of Psychiatry, 217(3), pp. 509–511.</w:t>
      </w:r>
    </w:p>
    <w:p w14:paraId="7DD67A5C" w14:textId="77777777" w:rsidR="00034FCF" w:rsidRPr="00FD3D1D" w:rsidRDefault="00034FCF" w:rsidP="00034FCF">
      <w:pPr>
        <w:rPr>
          <w:rFonts w:ascii="Arial" w:hAnsi="Arial" w:cs="Arial"/>
          <w:sz w:val="22"/>
          <w:szCs w:val="22"/>
        </w:rPr>
      </w:pPr>
      <w:r w:rsidRPr="00FD3D1D">
        <w:rPr>
          <w:rFonts w:ascii="Arial" w:hAnsi="Arial" w:cs="Arial"/>
          <w:sz w:val="22"/>
          <w:szCs w:val="22"/>
        </w:rPr>
        <w:t>Gaebel, W., Stricker, J. and Kerst, A. (2020) 'Schizophrenia in the ICD-11: continued improvement in diagnostic classification', European Archives of Psychiatry and Clinical Neuroscience, 270, pp. 263–274.</w:t>
      </w:r>
    </w:p>
    <w:p w14:paraId="282129DD" w14:textId="77777777" w:rsidR="00034FCF" w:rsidRPr="00FD3D1D" w:rsidRDefault="00034FCF" w:rsidP="00034FCF">
      <w:pPr>
        <w:rPr>
          <w:rFonts w:ascii="Arial" w:hAnsi="Arial" w:cs="Arial"/>
          <w:sz w:val="22"/>
          <w:szCs w:val="22"/>
        </w:rPr>
      </w:pPr>
      <w:r w:rsidRPr="00FD3D1D">
        <w:rPr>
          <w:rFonts w:ascii="Arial" w:hAnsi="Arial" w:cs="Arial"/>
          <w:sz w:val="22"/>
          <w:szCs w:val="22"/>
        </w:rPr>
        <w:t>Morrison, A. P., Turkington, D., Pyle, M., Spencer, H., Brabban, A., Firth, N., Wardle, M., Steel, C., Edonia, O., Lowens, S. and Dunn, G. (2014) 'Cognitive therapy for people with schizophrenia spectrum disorders not taking antipsychotic medication: a single-blind randomised controlled trial', The Lancet, 383(9926), pp. 1395–1403.</w:t>
      </w:r>
    </w:p>
    <w:p w14:paraId="40D7C5F5" w14:textId="2231B625" w:rsidR="00034FCF" w:rsidRPr="00FD3D1D" w:rsidRDefault="00034FCF" w:rsidP="00034FCF">
      <w:pPr>
        <w:rPr>
          <w:rFonts w:ascii="Arial" w:hAnsi="Arial" w:cs="Arial"/>
          <w:sz w:val="22"/>
          <w:szCs w:val="22"/>
        </w:rPr>
      </w:pPr>
      <w:r w:rsidRPr="00FD3D1D">
        <w:rPr>
          <w:rFonts w:ascii="Arial" w:hAnsi="Arial" w:cs="Arial"/>
          <w:sz w:val="22"/>
          <w:szCs w:val="22"/>
        </w:rPr>
        <w:t>Royal College of Psychiatrists (2021) The physical health of people with severe mental illness.</w:t>
      </w:r>
    </w:p>
    <w:p w14:paraId="6D1EB623" w14:textId="77777777" w:rsidR="00FD3D1D" w:rsidRPr="00FD3D1D" w:rsidRDefault="00FD3D1D" w:rsidP="00FD3D1D">
      <w:pPr>
        <w:rPr>
          <w:rFonts w:ascii="Arial" w:hAnsi="Arial" w:cs="Arial"/>
          <w:sz w:val="22"/>
          <w:szCs w:val="22"/>
        </w:rPr>
      </w:pPr>
      <w:r w:rsidRPr="00FD3D1D">
        <w:rPr>
          <w:rFonts w:ascii="Arial" w:hAnsi="Arial" w:cs="Arial"/>
          <w:sz w:val="22"/>
          <w:szCs w:val="22"/>
          <w:lang w:val="fr-FR"/>
        </w:rPr>
        <w:t xml:space="preserve">Correll, C. U. et al. </w:t>
      </w:r>
      <w:r w:rsidRPr="00FD3D1D">
        <w:rPr>
          <w:rFonts w:ascii="Arial" w:hAnsi="Arial" w:cs="Arial"/>
          <w:sz w:val="22"/>
          <w:szCs w:val="22"/>
        </w:rPr>
        <w:t>(2022) 'Antipsychotic-induced metabolic side effects: a review of the state of the art', World Psychiatry, 21(2), pp. 201–214.</w:t>
      </w:r>
    </w:p>
    <w:p w14:paraId="4E3E4C22" w14:textId="77777777" w:rsidR="00FD3D1D" w:rsidRPr="00FD3D1D" w:rsidRDefault="00FD3D1D" w:rsidP="00FD3D1D">
      <w:pPr>
        <w:rPr>
          <w:rFonts w:ascii="Arial" w:hAnsi="Arial" w:cs="Arial"/>
          <w:sz w:val="22"/>
          <w:szCs w:val="22"/>
        </w:rPr>
      </w:pPr>
      <w:r w:rsidRPr="00FD3D1D">
        <w:rPr>
          <w:rFonts w:ascii="Arial" w:hAnsi="Arial" w:cs="Arial"/>
          <w:sz w:val="22"/>
          <w:szCs w:val="22"/>
          <w:lang w:val="fr-FR"/>
        </w:rPr>
        <w:t xml:space="preserve">Howes, O. D. et al. </w:t>
      </w:r>
      <w:r w:rsidRPr="00FD3D1D">
        <w:rPr>
          <w:rFonts w:ascii="Arial" w:hAnsi="Arial" w:cs="Arial"/>
          <w:sz w:val="22"/>
          <w:szCs w:val="22"/>
        </w:rPr>
        <w:t>(2017) 'The clinical and biological potential of early intervention in schizophrenia', Nature Reviews Disease Primers, 3(1), pp. 1–17.</w:t>
      </w:r>
    </w:p>
    <w:p w14:paraId="1C6D4ADB" w14:textId="46FB9216" w:rsidR="00FD3D1D" w:rsidRPr="00FD3D1D" w:rsidRDefault="00FD3D1D" w:rsidP="00FD3D1D">
      <w:pPr>
        <w:rPr>
          <w:rFonts w:ascii="Arial" w:hAnsi="Arial" w:cs="Arial"/>
          <w:sz w:val="22"/>
          <w:szCs w:val="22"/>
        </w:rPr>
      </w:pPr>
      <w:r w:rsidRPr="00FD3D1D">
        <w:rPr>
          <w:rFonts w:ascii="Arial" w:hAnsi="Arial" w:cs="Arial"/>
          <w:sz w:val="22"/>
          <w:szCs w:val="22"/>
        </w:rPr>
        <w:t>Jauhar, S. et al. (2022) 'Schizophrenia', The Lancet, 400(10362), pp. 1530–1544.</w:t>
      </w:r>
    </w:p>
    <w:sectPr w:rsidR="00FD3D1D" w:rsidRPr="00FD3D1D">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D2544E" w14:textId="77777777" w:rsidR="003255DC" w:rsidRDefault="003255DC" w:rsidP="002D6E02">
      <w:pPr>
        <w:spacing w:after="0" w:line="240" w:lineRule="auto"/>
      </w:pPr>
      <w:r>
        <w:separator/>
      </w:r>
    </w:p>
  </w:endnote>
  <w:endnote w:type="continuationSeparator" w:id="0">
    <w:p w14:paraId="115926C1" w14:textId="77777777" w:rsidR="003255DC" w:rsidRDefault="003255DC" w:rsidP="002D6E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78764331"/>
      <w:docPartObj>
        <w:docPartGallery w:val="Page Numbers (Bottom of Page)"/>
        <w:docPartUnique/>
      </w:docPartObj>
    </w:sdtPr>
    <w:sdtEndPr>
      <w:rPr>
        <w:noProof/>
      </w:rPr>
    </w:sdtEndPr>
    <w:sdtContent>
      <w:p w14:paraId="7A5084EC" w14:textId="77777777" w:rsidR="002D6E02" w:rsidRDefault="002D6E02">
        <w:pPr>
          <w:pStyle w:val="Footer"/>
          <w:jc w:val="center"/>
        </w:pPr>
      </w:p>
      <w:p w14:paraId="6695A132" w14:textId="2E7930C3" w:rsidR="002D6E02" w:rsidRDefault="002D6E0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1DA4FA" w14:textId="77777777" w:rsidR="002D6E02" w:rsidRDefault="002D6E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CD549C" w14:textId="77777777" w:rsidR="003255DC" w:rsidRDefault="003255DC" w:rsidP="002D6E02">
      <w:pPr>
        <w:spacing w:after="0" w:line="240" w:lineRule="auto"/>
      </w:pPr>
      <w:r>
        <w:separator/>
      </w:r>
    </w:p>
  </w:footnote>
  <w:footnote w:type="continuationSeparator" w:id="0">
    <w:p w14:paraId="7FCD4885" w14:textId="77777777" w:rsidR="003255DC" w:rsidRDefault="003255DC" w:rsidP="002D6E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056751"/>
    <w:multiLevelType w:val="hybridMultilevel"/>
    <w:tmpl w:val="24A400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5A7FC6"/>
    <w:multiLevelType w:val="multilevel"/>
    <w:tmpl w:val="57A24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B15C63"/>
    <w:multiLevelType w:val="hybridMultilevel"/>
    <w:tmpl w:val="9436748E"/>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6DD25D7"/>
    <w:multiLevelType w:val="multilevel"/>
    <w:tmpl w:val="A2401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2DF62A6"/>
    <w:multiLevelType w:val="hybridMultilevel"/>
    <w:tmpl w:val="A17C8B64"/>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1471228"/>
    <w:multiLevelType w:val="hybridMultilevel"/>
    <w:tmpl w:val="5AEA24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76312092">
    <w:abstractNumId w:val="5"/>
  </w:num>
  <w:num w:numId="2" w16cid:durableId="255482072">
    <w:abstractNumId w:val="0"/>
  </w:num>
  <w:num w:numId="3" w16cid:durableId="993293571">
    <w:abstractNumId w:val="2"/>
  </w:num>
  <w:num w:numId="4" w16cid:durableId="1965381416">
    <w:abstractNumId w:val="4"/>
  </w:num>
  <w:num w:numId="5" w16cid:durableId="452330040">
    <w:abstractNumId w:val="3"/>
  </w:num>
  <w:num w:numId="6" w16cid:durableId="10183136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6E02"/>
    <w:rsid w:val="00034FCF"/>
    <w:rsid w:val="002D6E02"/>
    <w:rsid w:val="003255DC"/>
    <w:rsid w:val="00571540"/>
    <w:rsid w:val="006C7F5C"/>
    <w:rsid w:val="007755EA"/>
    <w:rsid w:val="00806C54"/>
    <w:rsid w:val="008723AA"/>
    <w:rsid w:val="0099354D"/>
    <w:rsid w:val="00AB1F5D"/>
    <w:rsid w:val="00C32947"/>
    <w:rsid w:val="00FD3D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59AEB0"/>
  <w15:chartTrackingRefBased/>
  <w15:docId w15:val="{BA3C9EF2-00ED-45F9-87B3-2DD7994A8E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6E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6E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D6E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6E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6E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6E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6E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6E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6E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6E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6E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D6E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6E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6E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6E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6E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6E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6E02"/>
    <w:rPr>
      <w:rFonts w:eastAsiaTheme="majorEastAsia" w:cstheme="majorBidi"/>
      <w:color w:val="272727" w:themeColor="text1" w:themeTint="D8"/>
    </w:rPr>
  </w:style>
  <w:style w:type="paragraph" w:styleId="Title">
    <w:name w:val="Title"/>
    <w:basedOn w:val="Normal"/>
    <w:next w:val="Normal"/>
    <w:link w:val="TitleChar"/>
    <w:uiPriority w:val="10"/>
    <w:qFormat/>
    <w:rsid w:val="002D6E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6E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6E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6E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6E02"/>
    <w:pPr>
      <w:spacing w:before="160"/>
      <w:jc w:val="center"/>
    </w:pPr>
    <w:rPr>
      <w:i/>
      <w:iCs/>
      <w:color w:val="404040" w:themeColor="text1" w:themeTint="BF"/>
    </w:rPr>
  </w:style>
  <w:style w:type="character" w:customStyle="1" w:styleId="QuoteChar">
    <w:name w:val="Quote Char"/>
    <w:basedOn w:val="DefaultParagraphFont"/>
    <w:link w:val="Quote"/>
    <w:uiPriority w:val="29"/>
    <w:rsid w:val="002D6E02"/>
    <w:rPr>
      <w:i/>
      <w:iCs/>
      <w:color w:val="404040" w:themeColor="text1" w:themeTint="BF"/>
    </w:rPr>
  </w:style>
  <w:style w:type="paragraph" w:styleId="ListParagraph">
    <w:name w:val="List Paragraph"/>
    <w:basedOn w:val="Normal"/>
    <w:uiPriority w:val="34"/>
    <w:qFormat/>
    <w:rsid w:val="002D6E02"/>
    <w:pPr>
      <w:ind w:left="720"/>
      <w:contextualSpacing/>
    </w:pPr>
  </w:style>
  <w:style w:type="character" w:styleId="IntenseEmphasis">
    <w:name w:val="Intense Emphasis"/>
    <w:basedOn w:val="DefaultParagraphFont"/>
    <w:uiPriority w:val="21"/>
    <w:qFormat/>
    <w:rsid w:val="002D6E02"/>
    <w:rPr>
      <w:i/>
      <w:iCs/>
      <w:color w:val="0F4761" w:themeColor="accent1" w:themeShade="BF"/>
    </w:rPr>
  </w:style>
  <w:style w:type="paragraph" w:styleId="IntenseQuote">
    <w:name w:val="Intense Quote"/>
    <w:basedOn w:val="Normal"/>
    <w:next w:val="Normal"/>
    <w:link w:val="IntenseQuoteChar"/>
    <w:uiPriority w:val="30"/>
    <w:qFormat/>
    <w:rsid w:val="002D6E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6E02"/>
    <w:rPr>
      <w:i/>
      <w:iCs/>
      <w:color w:val="0F4761" w:themeColor="accent1" w:themeShade="BF"/>
    </w:rPr>
  </w:style>
  <w:style w:type="character" w:styleId="IntenseReference">
    <w:name w:val="Intense Reference"/>
    <w:basedOn w:val="DefaultParagraphFont"/>
    <w:uiPriority w:val="32"/>
    <w:qFormat/>
    <w:rsid w:val="002D6E02"/>
    <w:rPr>
      <w:b/>
      <w:bCs/>
      <w:smallCaps/>
      <w:color w:val="0F4761" w:themeColor="accent1" w:themeShade="BF"/>
      <w:spacing w:val="5"/>
    </w:rPr>
  </w:style>
  <w:style w:type="paragraph" w:styleId="Header">
    <w:name w:val="header"/>
    <w:basedOn w:val="Normal"/>
    <w:link w:val="HeaderChar"/>
    <w:uiPriority w:val="99"/>
    <w:unhideWhenUsed/>
    <w:rsid w:val="002D6E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6E02"/>
  </w:style>
  <w:style w:type="paragraph" w:styleId="Footer">
    <w:name w:val="footer"/>
    <w:basedOn w:val="Normal"/>
    <w:link w:val="FooterChar"/>
    <w:uiPriority w:val="99"/>
    <w:unhideWhenUsed/>
    <w:rsid w:val="002D6E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6E02"/>
  </w:style>
  <w:style w:type="character" w:styleId="Emphasis">
    <w:name w:val="Emphasis"/>
    <w:basedOn w:val="DefaultParagraphFont"/>
    <w:uiPriority w:val="20"/>
    <w:qFormat/>
    <w:rsid w:val="006C7F5C"/>
    <w:rPr>
      <w:i/>
      <w:iCs/>
    </w:rPr>
  </w:style>
  <w:style w:type="character" w:customStyle="1" w:styleId="text-muted-500">
    <w:name w:val="text-muted-500"/>
    <w:basedOn w:val="DefaultParagraphFont"/>
    <w:rsid w:val="00FD3D1D"/>
  </w:style>
  <w:style w:type="character" w:customStyle="1" w:styleId="cursor-pointer">
    <w:name w:val="cursor-pointer"/>
    <w:basedOn w:val="DefaultParagraphFont"/>
    <w:rsid w:val="00FD3D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Metadata/LabelInfo.xml><?xml version="1.0" encoding="utf-8"?>
<clbl:labelList xmlns:clbl="http://schemas.microsoft.com/office/2020/mipLabelMetadata">
  <clbl:label id="{8412d91d-9e36-4b7b-9f0e-6cb709942add}" enabled="1" method="Standard" siteId="{e8549c2e-0d2e-4560-9591-3186755fc587}" contentBits="0" removed="0"/>
</clbl:labelList>
</file>

<file path=docProps/app.xml><?xml version="1.0" encoding="utf-8"?>
<Properties xmlns="http://schemas.openxmlformats.org/officeDocument/2006/extended-properties" xmlns:vt="http://schemas.openxmlformats.org/officeDocument/2006/docPropsVTypes">
  <Template>Normal</Template>
  <TotalTime>0</TotalTime>
  <Pages>6</Pages>
  <Words>2193</Words>
  <Characters>12506</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 Vyskocil</dc:creator>
  <cp:keywords/>
  <dc:description/>
  <cp:lastModifiedBy>Denis Vyskocil</cp:lastModifiedBy>
  <cp:revision>1</cp:revision>
  <dcterms:created xsi:type="dcterms:W3CDTF">2026-07-17T15:08:00Z</dcterms:created>
  <dcterms:modified xsi:type="dcterms:W3CDTF">2026-07-17T16:12:00Z</dcterms:modified>
</cp:coreProperties>
</file>