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F239A" w14:textId="043E05E9"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 xml:space="preserve">Qualification: </w:t>
      </w:r>
      <w:r w:rsidR="000D364A" w:rsidRPr="00E54CAA">
        <w:rPr>
          <w:rFonts w:ascii="Arial" w:hAnsi="Arial" w:cs="Arial"/>
          <w:sz w:val="24"/>
          <w:szCs w:val="24"/>
        </w:rPr>
        <w:t>PGDip/MA in Strategic People Management</w:t>
      </w:r>
    </w:p>
    <w:p w14:paraId="3E25AB14" w14:textId="77777777" w:rsidR="00767ED2" w:rsidRPr="00E54CAA" w:rsidRDefault="00767ED2" w:rsidP="00E54CAA">
      <w:pPr>
        <w:spacing w:line="360" w:lineRule="auto"/>
        <w:rPr>
          <w:rFonts w:ascii="Arial" w:hAnsi="Arial" w:cs="Arial"/>
          <w:color w:val="000000" w:themeColor="text1"/>
          <w:sz w:val="24"/>
          <w:szCs w:val="24"/>
        </w:rPr>
      </w:pPr>
    </w:p>
    <w:p w14:paraId="4620F9D4" w14:textId="3DC9DFF7"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 xml:space="preserve">Module Name: </w:t>
      </w:r>
      <w:r w:rsidR="000D364A" w:rsidRPr="00E54CAA">
        <w:rPr>
          <w:rFonts w:ascii="Arial" w:hAnsi="Arial" w:cs="Arial"/>
          <w:sz w:val="24"/>
          <w:szCs w:val="24"/>
        </w:rPr>
        <w:t>Understanding the Business Context</w:t>
      </w:r>
      <w:r w:rsidR="00B94EB8">
        <w:rPr>
          <w:rFonts w:ascii="Arial" w:hAnsi="Arial" w:cs="Arial"/>
          <w:sz w:val="24"/>
          <w:szCs w:val="24"/>
        </w:rPr>
        <w:t xml:space="preserve"> </w:t>
      </w:r>
      <w:r w:rsidR="00B94EB8" w:rsidRPr="00EA4450">
        <w:rPr>
          <w:rFonts w:ascii="Arial" w:hAnsi="Arial" w:cs="Arial"/>
          <w:b/>
          <w:bCs/>
          <w:sz w:val="24"/>
          <w:szCs w:val="24"/>
        </w:rPr>
        <w:t>(Task 1)</w:t>
      </w:r>
    </w:p>
    <w:p w14:paraId="7A1D1281" w14:textId="77777777" w:rsidR="00767ED2" w:rsidRPr="00E54CAA" w:rsidRDefault="00767ED2" w:rsidP="00E54CAA">
      <w:pPr>
        <w:spacing w:line="360" w:lineRule="auto"/>
        <w:rPr>
          <w:rFonts w:ascii="Arial" w:hAnsi="Arial" w:cs="Arial"/>
          <w:color w:val="000000" w:themeColor="text1"/>
          <w:sz w:val="24"/>
          <w:szCs w:val="24"/>
        </w:rPr>
      </w:pPr>
    </w:p>
    <w:p w14:paraId="485BCC8F" w14:textId="77777777" w:rsidR="00767ED2" w:rsidRPr="00E54CAA" w:rsidRDefault="00767ED2" w:rsidP="00E54CAA">
      <w:pPr>
        <w:spacing w:line="360" w:lineRule="auto"/>
        <w:rPr>
          <w:rFonts w:ascii="Arial" w:hAnsi="Arial" w:cs="Arial"/>
          <w:color w:val="000000" w:themeColor="text1"/>
          <w:sz w:val="24"/>
          <w:szCs w:val="24"/>
        </w:rPr>
      </w:pPr>
    </w:p>
    <w:p w14:paraId="04C360CC" w14:textId="3EBDC538"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Word count:</w:t>
      </w:r>
      <w:r w:rsidR="000D364A" w:rsidRPr="00E54CAA">
        <w:rPr>
          <w:rFonts w:ascii="Arial" w:hAnsi="Arial" w:cs="Arial"/>
          <w:color w:val="000000" w:themeColor="text1"/>
          <w:sz w:val="24"/>
          <w:szCs w:val="24"/>
        </w:rPr>
        <w:t xml:space="preserve"> 382</w:t>
      </w:r>
      <w:r w:rsidR="00117B35">
        <w:rPr>
          <w:rFonts w:ascii="Arial" w:hAnsi="Arial" w:cs="Arial"/>
          <w:color w:val="000000" w:themeColor="text1"/>
          <w:sz w:val="24"/>
          <w:szCs w:val="24"/>
        </w:rPr>
        <w:t>4</w:t>
      </w:r>
      <w:r w:rsidR="000D364A" w:rsidRPr="00E54CAA">
        <w:rPr>
          <w:rFonts w:ascii="Arial" w:hAnsi="Arial" w:cs="Arial"/>
          <w:color w:val="000000" w:themeColor="text1"/>
          <w:sz w:val="24"/>
          <w:szCs w:val="24"/>
        </w:rPr>
        <w:t xml:space="preserve"> words</w:t>
      </w:r>
    </w:p>
    <w:p w14:paraId="4785766F" w14:textId="31E30A9B"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ab/>
      </w:r>
    </w:p>
    <w:p w14:paraId="661D65DA" w14:textId="77777777" w:rsidR="00767ED2" w:rsidRPr="00E54CAA" w:rsidRDefault="00767ED2" w:rsidP="00E54CAA">
      <w:pPr>
        <w:spacing w:line="360" w:lineRule="auto"/>
        <w:rPr>
          <w:rFonts w:ascii="Arial" w:hAnsi="Arial" w:cs="Arial"/>
          <w:color w:val="000000" w:themeColor="text1"/>
          <w:sz w:val="24"/>
          <w:szCs w:val="24"/>
        </w:rPr>
      </w:pPr>
    </w:p>
    <w:p w14:paraId="10D93AC2" w14:textId="77777777" w:rsidR="00767ED2" w:rsidRPr="00E54CAA" w:rsidRDefault="00767ED2" w:rsidP="00E54CAA">
      <w:pPr>
        <w:spacing w:line="360" w:lineRule="auto"/>
        <w:rPr>
          <w:rFonts w:ascii="Arial" w:hAnsi="Arial" w:cs="Arial"/>
          <w:color w:val="000000" w:themeColor="text1"/>
          <w:sz w:val="24"/>
          <w:szCs w:val="24"/>
        </w:rPr>
      </w:pPr>
    </w:p>
    <w:p w14:paraId="78AFE0CA" w14:textId="77777777"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 xml:space="preserve">Student Name: Joanne Thomas </w:t>
      </w:r>
    </w:p>
    <w:p w14:paraId="0E4FAE0E" w14:textId="77777777"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Student Number: 1403229</w:t>
      </w:r>
    </w:p>
    <w:p w14:paraId="21D50E8D" w14:textId="77777777"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 xml:space="preserve">CIPD Membership Number: </w:t>
      </w:r>
      <w:r w:rsidRPr="00E54CAA">
        <w:rPr>
          <w:rFonts w:ascii="Arial" w:hAnsi="Arial" w:cs="Arial"/>
          <w:bCs/>
          <w:color w:val="000000" w:themeColor="text1"/>
          <w:sz w:val="24"/>
          <w:szCs w:val="24"/>
          <w:shd w:val="clear" w:color="auto" w:fill="FFFFFF"/>
        </w:rPr>
        <w:t>53274130</w:t>
      </w:r>
    </w:p>
    <w:p w14:paraId="059C0B4C" w14:textId="77777777" w:rsidR="00767ED2" w:rsidRPr="00E54CAA" w:rsidRDefault="00767ED2" w:rsidP="00E54CAA">
      <w:pPr>
        <w:spacing w:line="360" w:lineRule="auto"/>
        <w:rPr>
          <w:rFonts w:ascii="Arial" w:hAnsi="Arial" w:cs="Arial"/>
          <w:color w:val="000000" w:themeColor="text1"/>
          <w:sz w:val="24"/>
          <w:szCs w:val="24"/>
        </w:rPr>
      </w:pPr>
    </w:p>
    <w:p w14:paraId="4E6A0E71" w14:textId="77777777" w:rsidR="00767ED2" w:rsidRPr="00E54CAA" w:rsidRDefault="00767ED2" w:rsidP="00E54CAA">
      <w:pPr>
        <w:spacing w:line="360" w:lineRule="auto"/>
        <w:rPr>
          <w:rFonts w:ascii="Arial" w:hAnsi="Arial" w:cs="Arial"/>
          <w:color w:val="000000" w:themeColor="text1"/>
          <w:sz w:val="24"/>
          <w:szCs w:val="24"/>
        </w:rPr>
      </w:pPr>
    </w:p>
    <w:p w14:paraId="55B8E8DB" w14:textId="77777777" w:rsidR="00767ED2" w:rsidRPr="00E54CAA" w:rsidRDefault="00767ED2" w:rsidP="00E54CAA">
      <w:pPr>
        <w:spacing w:line="360" w:lineRule="auto"/>
        <w:rPr>
          <w:rFonts w:ascii="Arial" w:hAnsi="Arial" w:cs="Arial"/>
          <w:color w:val="000000" w:themeColor="text1"/>
          <w:sz w:val="24"/>
          <w:szCs w:val="24"/>
        </w:rPr>
      </w:pPr>
    </w:p>
    <w:p w14:paraId="31C9F14D" w14:textId="77777777"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14:paraId="2B3AE559" w14:textId="77777777" w:rsidR="00767ED2" w:rsidRPr="00E54CAA" w:rsidRDefault="00767ED2" w:rsidP="00E54CAA">
      <w:pPr>
        <w:spacing w:line="360" w:lineRule="auto"/>
        <w:rPr>
          <w:rFonts w:ascii="Arial" w:hAnsi="Arial" w:cs="Arial"/>
          <w:color w:val="000000" w:themeColor="text1"/>
          <w:sz w:val="24"/>
          <w:szCs w:val="24"/>
        </w:rPr>
      </w:pPr>
    </w:p>
    <w:p w14:paraId="0D7D6106" w14:textId="77777777" w:rsidR="00767ED2"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 xml:space="preserve">Signed: </w:t>
      </w:r>
      <w:r w:rsidRPr="00E54CAA">
        <w:rPr>
          <w:rFonts w:ascii="Arial" w:hAnsi="Arial" w:cs="Arial"/>
          <w:noProof/>
          <w:sz w:val="24"/>
          <w:szCs w:val="24"/>
          <w:lang w:eastAsia="en-GB"/>
        </w:rPr>
        <w:drawing>
          <wp:inline distT="0" distB="0" distL="0" distR="0" wp14:anchorId="7D4A80A3" wp14:editId="2E35E10E">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8"/>
                    <a:stretch>
                      <a:fillRect/>
                    </a:stretch>
                  </pic:blipFill>
                  <pic:spPr>
                    <a:xfrm>
                      <a:off x="0" y="0"/>
                      <a:ext cx="1143000" cy="523875"/>
                    </a:xfrm>
                    <a:prstGeom prst="rect">
                      <a:avLst/>
                    </a:prstGeom>
                  </pic:spPr>
                </pic:pic>
              </a:graphicData>
            </a:graphic>
          </wp:inline>
        </w:drawing>
      </w:r>
      <w:r w:rsidRPr="00E54CAA">
        <w:rPr>
          <w:rFonts w:ascii="Arial" w:hAnsi="Arial" w:cs="Arial"/>
          <w:color w:val="000000" w:themeColor="text1"/>
          <w:sz w:val="24"/>
          <w:szCs w:val="24"/>
        </w:rPr>
        <w:t xml:space="preserve"> J. Thomas</w:t>
      </w:r>
    </w:p>
    <w:p w14:paraId="6D5ED1EF" w14:textId="2C58856E" w:rsidR="000D364A" w:rsidRPr="00E54CAA" w:rsidRDefault="00767ED2" w:rsidP="00E54CAA">
      <w:pPr>
        <w:spacing w:line="360" w:lineRule="auto"/>
        <w:rPr>
          <w:rFonts w:ascii="Arial" w:hAnsi="Arial" w:cs="Arial"/>
          <w:color w:val="000000" w:themeColor="text1"/>
          <w:sz w:val="24"/>
          <w:szCs w:val="24"/>
        </w:rPr>
      </w:pPr>
      <w:r w:rsidRPr="00E54CAA">
        <w:rPr>
          <w:rFonts w:ascii="Arial" w:hAnsi="Arial" w:cs="Arial"/>
          <w:color w:val="000000" w:themeColor="text1"/>
          <w:sz w:val="24"/>
          <w:szCs w:val="24"/>
        </w:rPr>
        <w:t xml:space="preserve">Date: </w:t>
      </w:r>
      <w:r w:rsidR="000D364A" w:rsidRPr="00E54CAA">
        <w:rPr>
          <w:rFonts w:ascii="Arial" w:hAnsi="Arial" w:cs="Arial"/>
          <w:color w:val="000000" w:themeColor="text1"/>
          <w:sz w:val="24"/>
          <w:szCs w:val="24"/>
        </w:rPr>
        <w:t>11</w:t>
      </w:r>
      <w:r w:rsidR="000D364A" w:rsidRPr="00E54CAA">
        <w:rPr>
          <w:rFonts w:ascii="Arial" w:hAnsi="Arial" w:cs="Arial"/>
          <w:color w:val="000000" w:themeColor="text1"/>
          <w:sz w:val="24"/>
          <w:szCs w:val="24"/>
          <w:vertAlign w:val="superscript"/>
        </w:rPr>
        <w:t>th</w:t>
      </w:r>
      <w:r w:rsidR="000D364A" w:rsidRPr="00E54CAA">
        <w:rPr>
          <w:rFonts w:ascii="Arial" w:hAnsi="Arial" w:cs="Arial"/>
          <w:color w:val="000000" w:themeColor="text1"/>
          <w:sz w:val="24"/>
          <w:szCs w:val="24"/>
        </w:rPr>
        <w:t xml:space="preserve"> December 2022</w:t>
      </w:r>
    </w:p>
    <w:p w14:paraId="5B038F92" w14:textId="32A7C03D" w:rsidR="000D364A" w:rsidRPr="00E54CAA" w:rsidRDefault="000D364A" w:rsidP="00E54CAA">
      <w:pPr>
        <w:spacing w:line="360" w:lineRule="auto"/>
        <w:rPr>
          <w:rFonts w:ascii="Arial" w:hAnsi="Arial" w:cs="Arial"/>
          <w:color w:val="000000" w:themeColor="text1"/>
          <w:sz w:val="24"/>
          <w:szCs w:val="24"/>
        </w:rPr>
      </w:pPr>
    </w:p>
    <w:p w14:paraId="6886A2B9" w14:textId="101D86C0" w:rsidR="000D364A" w:rsidRPr="00E54CAA" w:rsidRDefault="000D364A" w:rsidP="00E54CAA">
      <w:pPr>
        <w:spacing w:line="360" w:lineRule="auto"/>
        <w:rPr>
          <w:rFonts w:ascii="Arial" w:hAnsi="Arial" w:cs="Arial"/>
          <w:color w:val="000000" w:themeColor="text1"/>
          <w:sz w:val="24"/>
          <w:szCs w:val="24"/>
        </w:rPr>
      </w:pPr>
    </w:p>
    <w:p w14:paraId="57C72AAC" w14:textId="0EBCE7CC" w:rsidR="000D364A" w:rsidRPr="00E54CAA" w:rsidRDefault="000D364A" w:rsidP="00E54CAA">
      <w:pPr>
        <w:spacing w:line="360" w:lineRule="auto"/>
        <w:rPr>
          <w:rFonts w:ascii="Arial" w:hAnsi="Arial" w:cs="Arial"/>
          <w:color w:val="000000" w:themeColor="text1"/>
          <w:sz w:val="24"/>
          <w:szCs w:val="24"/>
        </w:rPr>
      </w:pPr>
    </w:p>
    <w:p w14:paraId="00153263" w14:textId="338F5CDC" w:rsidR="000D364A" w:rsidRPr="00E54CAA" w:rsidRDefault="004460C7" w:rsidP="004460C7">
      <w:pPr>
        <w:spacing w:line="360" w:lineRule="auto"/>
        <w:jc w:val="center"/>
        <w:rPr>
          <w:rFonts w:ascii="Arial" w:hAnsi="Arial" w:cs="Arial"/>
          <w:color w:val="000000" w:themeColor="text1"/>
          <w:sz w:val="24"/>
          <w:szCs w:val="24"/>
        </w:rPr>
      </w:pPr>
      <w:r w:rsidRPr="004460C7">
        <w:rPr>
          <w:rFonts w:ascii="Arial" w:hAnsi="Arial" w:cs="Arial"/>
          <w:b/>
          <w:bCs/>
          <w:noProof/>
          <w:sz w:val="24"/>
          <w:szCs w:val="24"/>
        </w:rPr>
        <mc:AlternateContent>
          <mc:Choice Requires="wps">
            <w:drawing>
              <wp:anchor distT="45720" distB="45720" distL="114300" distR="114300" simplePos="0" relativeHeight="251660288" behindDoc="0" locked="0" layoutInCell="1" allowOverlap="1" wp14:anchorId="502AC7D0" wp14:editId="1DEA4076">
                <wp:simplePos x="0" y="0"/>
                <wp:positionH relativeFrom="margin">
                  <wp:align>center</wp:align>
                </wp:positionH>
                <wp:positionV relativeFrom="paragraph">
                  <wp:posOffset>1763196</wp:posOffset>
                </wp:positionV>
                <wp:extent cx="6463665" cy="2206625"/>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3665" cy="2206625"/>
                        </a:xfrm>
                        <a:prstGeom prst="rect">
                          <a:avLst/>
                        </a:prstGeom>
                        <a:noFill/>
                        <a:ln w="9525">
                          <a:noFill/>
                          <a:miter lim="800000"/>
                          <a:headEnd/>
                          <a:tailEnd/>
                        </a:ln>
                      </wps:spPr>
                      <wps:txbx>
                        <w:txbxContent>
                          <w:p w14:paraId="61E01F06" w14:textId="22058A7C" w:rsidR="004460C7" w:rsidRPr="00C51ECC" w:rsidRDefault="004460C7" w:rsidP="004460C7">
                            <w:pPr>
                              <w:jc w:val="center"/>
                              <w:rPr>
                                <w:rFonts w:ascii="Arial" w:hAnsi="Arial" w:cs="Arial"/>
                                <w:b/>
                                <w:bCs/>
                                <w:sz w:val="48"/>
                                <w:szCs w:val="48"/>
                              </w:rPr>
                            </w:pPr>
                            <w:r w:rsidRPr="00C51ECC">
                              <w:rPr>
                                <w:rFonts w:ascii="Arial" w:hAnsi="Arial" w:cs="Arial"/>
                                <w:b/>
                                <w:bCs/>
                                <w:sz w:val="48"/>
                                <w:szCs w:val="48"/>
                              </w:rPr>
                              <w:t>PESTLE Analysis of External Factors Impacting Ateb Group LTD</w:t>
                            </w:r>
                          </w:p>
                          <w:p w14:paraId="021D0FE1" w14:textId="77777777" w:rsidR="004460C7" w:rsidRPr="00C51ECC" w:rsidRDefault="004460C7" w:rsidP="004460C7">
                            <w:pPr>
                              <w:jc w:val="center"/>
                              <w:rPr>
                                <w:rFonts w:ascii="Arial" w:hAnsi="Arial" w:cs="Arial"/>
                                <w:b/>
                                <w:bCs/>
                                <w:sz w:val="36"/>
                                <w:szCs w:val="36"/>
                              </w:rPr>
                            </w:pPr>
                          </w:p>
                          <w:p w14:paraId="24137107" w14:textId="430206AA" w:rsidR="004460C7" w:rsidRPr="00C51ECC" w:rsidRDefault="004460C7" w:rsidP="004460C7">
                            <w:pPr>
                              <w:jc w:val="center"/>
                              <w:rPr>
                                <w:rFonts w:ascii="Arial" w:hAnsi="Arial" w:cs="Arial"/>
                                <w:b/>
                                <w:bCs/>
                                <w:sz w:val="36"/>
                                <w:szCs w:val="36"/>
                              </w:rPr>
                            </w:pPr>
                            <w:r w:rsidRPr="00C51ECC">
                              <w:rPr>
                                <w:rFonts w:ascii="Arial" w:hAnsi="Arial" w:cs="Arial"/>
                                <w:b/>
                                <w:bCs/>
                                <w:sz w:val="36"/>
                                <w:szCs w:val="36"/>
                              </w:rPr>
                              <w:t>Completed by Joanne Thomas – People Partner</w:t>
                            </w:r>
                          </w:p>
                          <w:p w14:paraId="3FC6723D" w14:textId="208B48E0" w:rsidR="004460C7" w:rsidRPr="00C51ECC" w:rsidRDefault="004460C7" w:rsidP="004460C7">
                            <w:pPr>
                              <w:jc w:val="center"/>
                              <w:rPr>
                                <w:rFonts w:ascii="Arial" w:hAnsi="Arial" w:cs="Arial"/>
                                <w:b/>
                                <w:bCs/>
                                <w:sz w:val="36"/>
                                <w:szCs w:val="36"/>
                              </w:rPr>
                            </w:pPr>
                            <w:r w:rsidRPr="00C51ECC">
                              <w:rPr>
                                <w:rFonts w:ascii="Arial" w:hAnsi="Arial" w:cs="Arial"/>
                                <w:b/>
                                <w:bCs/>
                                <w:sz w:val="36"/>
                                <w:szCs w:val="36"/>
                              </w:rPr>
                              <w:t>December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2AC7D0" id="_x0000_t202" coordsize="21600,21600" o:spt="202" path="m,l,21600r21600,l21600,xe">
                <v:stroke joinstyle="miter"/>
                <v:path gradientshapeok="t" o:connecttype="rect"/>
              </v:shapetype>
              <v:shape id="Text Box 2" o:spid="_x0000_s1026" type="#_x0000_t202" style="position:absolute;left:0;text-align:left;margin-left:0;margin-top:138.85pt;width:508.95pt;height:173.7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" filled="f" stroked="f">
                <v:textbox>
                  <w:txbxContent>
                    <w:p w14:paraId="61E01F06" w14:textId="22058A7C" w:rsidR="004460C7" w:rsidRPr="00C51ECC" w:rsidRDefault="004460C7" w:rsidP="004460C7">
                      <w:pPr>
                        <w:jc w:val="center"/>
                        <w:rPr>
                          <w:rFonts w:ascii="Arial" w:hAnsi="Arial" w:cs="Arial"/>
                          <w:b/>
                          <w:bCs/>
                          <w:sz w:val="48"/>
                          <w:szCs w:val="48"/>
                        </w:rPr>
                      </w:pPr>
                      <w:r w:rsidRPr="00C51ECC">
                        <w:rPr>
                          <w:rFonts w:ascii="Arial" w:hAnsi="Arial" w:cs="Arial"/>
                          <w:b/>
                          <w:bCs/>
                          <w:sz w:val="48"/>
                          <w:szCs w:val="48"/>
                        </w:rPr>
                        <w:t>PESTLE Analysis of External Factors Impacting Ateb Group LTD</w:t>
                      </w:r>
                    </w:p>
                    <w:p w14:paraId="021D0FE1" w14:textId="77777777" w:rsidR="004460C7" w:rsidRPr="00C51ECC" w:rsidRDefault="004460C7" w:rsidP="004460C7">
                      <w:pPr>
                        <w:jc w:val="center"/>
                        <w:rPr>
                          <w:rFonts w:ascii="Arial" w:hAnsi="Arial" w:cs="Arial"/>
                          <w:b/>
                          <w:bCs/>
                          <w:sz w:val="36"/>
                          <w:szCs w:val="36"/>
                        </w:rPr>
                      </w:pPr>
                    </w:p>
                    <w:p w14:paraId="24137107" w14:textId="430206AA" w:rsidR="004460C7" w:rsidRPr="00C51ECC" w:rsidRDefault="004460C7" w:rsidP="004460C7">
                      <w:pPr>
                        <w:jc w:val="center"/>
                        <w:rPr>
                          <w:rFonts w:ascii="Arial" w:hAnsi="Arial" w:cs="Arial"/>
                          <w:b/>
                          <w:bCs/>
                          <w:sz w:val="36"/>
                          <w:szCs w:val="36"/>
                        </w:rPr>
                      </w:pPr>
                      <w:r w:rsidRPr="00C51ECC">
                        <w:rPr>
                          <w:rFonts w:ascii="Arial" w:hAnsi="Arial" w:cs="Arial"/>
                          <w:b/>
                          <w:bCs/>
                          <w:sz w:val="36"/>
                          <w:szCs w:val="36"/>
                        </w:rPr>
                        <w:t>Completed by Joanne Thomas – People Partner</w:t>
                      </w:r>
                    </w:p>
                    <w:p w14:paraId="3FC6723D" w14:textId="208B48E0" w:rsidR="004460C7" w:rsidRPr="00C51ECC" w:rsidRDefault="004460C7" w:rsidP="004460C7">
                      <w:pPr>
                        <w:jc w:val="center"/>
                        <w:rPr>
                          <w:rFonts w:ascii="Arial" w:hAnsi="Arial" w:cs="Arial"/>
                          <w:b/>
                          <w:bCs/>
                          <w:sz w:val="36"/>
                          <w:szCs w:val="36"/>
                        </w:rPr>
                      </w:pPr>
                      <w:r w:rsidRPr="00C51ECC">
                        <w:rPr>
                          <w:rFonts w:ascii="Arial" w:hAnsi="Arial" w:cs="Arial"/>
                          <w:b/>
                          <w:bCs/>
                          <w:sz w:val="36"/>
                          <w:szCs w:val="36"/>
                        </w:rPr>
                        <w:t>December 2022</w:t>
                      </w:r>
                    </w:p>
                  </w:txbxContent>
                </v:textbox>
                <w10:wrap type="square" anchorx="margin"/>
              </v:shape>
            </w:pict>
          </mc:Fallback>
        </mc:AlternateContent>
      </w:r>
      <w:r>
        <w:rPr>
          <w:rFonts w:ascii="Arial" w:hAnsi="Arial" w:cs="Arial"/>
          <w:b/>
          <w:bCs/>
          <w:noProof/>
          <w:sz w:val="24"/>
          <w:szCs w:val="24"/>
        </w:rPr>
        <w:drawing>
          <wp:inline distT="0" distB="0" distL="0" distR="0" wp14:anchorId="240FA832" wp14:editId="2446260C">
            <wp:extent cx="3124788" cy="1603245"/>
            <wp:effectExtent l="0" t="0" r="0" b="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34406" cy="1608180"/>
                    </a:xfrm>
                    <a:prstGeom prst="rect">
                      <a:avLst/>
                    </a:prstGeom>
                  </pic:spPr>
                </pic:pic>
              </a:graphicData>
            </a:graphic>
          </wp:inline>
        </w:drawing>
      </w:r>
      <w:r>
        <w:rPr>
          <w:rFonts w:ascii="Arial" w:hAnsi="Arial" w:cs="Arial"/>
          <w:b/>
          <w:bCs/>
          <w:noProof/>
          <w:sz w:val="24"/>
          <w:szCs w:val="24"/>
        </w:rPr>
        <w:drawing>
          <wp:anchor distT="0" distB="0" distL="114300" distR="114300" simplePos="0" relativeHeight="251658240" behindDoc="1" locked="0" layoutInCell="1" allowOverlap="1" wp14:anchorId="15D156AD" wp14:editId="061C972A">
            <wp:simplePos x="0" y="0"/>
            <wp:positionH relativeFrom="column">
              <wp:posOffset>-1464965</wp:posOffset>
            </wp:positionH>
            <wp:positionV relativeFrom="paragraph">
              <wp:posOffset>-1229492</wp:posOffset>
            </wp:positionV>
            <wp:extent cx="19249696" cy="10988566"/>
            <wp:effectExtent l="0" t="0" r="0" b="3810"/>
            <wp:wrapNone/>
            <wp:docPr id="2" name="Picture 2" descr="A picture containing outdoor, grass, sky, scen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grass, sky, scene&#10;&#10;Description automatically generated"/>
                    <pic:cNvPicPr preferRelativeResize="0"/>
                  </pic:nvPicPr>
                  <pic:blipFill>
                    <a:blip r:embed="rId10">
                      <a:alphaModFix amt="50000"/>
                      <a:extLst>
                        <a:ext uri="{28A0092B-C50C-407E-A947-70E740481C1C}">
                          <a14:useLocalDpi xmlns:a14="http://schemas.microsoft.com/office/drawing/2010/main" val="0"/>
                        </a:ext>
                      </a:extLst>
                    </a:blip>
                    <a:stretch>
                      <a:fillRect/>
                    </a:stretch>
                  </pic:blipFill>
                  <pic:spPr>
                    <a:xfrm>
                      <a:off x="0" y="0"/>
                      <a:ext cx="19249696" cy="10988566"/>
                    </a:xfrm>
                    <a:prstGeom prst="rect">
                      <a:avLst/>
                    </a:prstGeom>
                  </pic:spPr>
                </pic:pic>
              </a:graphicData>
            </a:graphic>
            <wp14:sizeRelH relativeFrom="margin">
              <wp14:pctWidth>0</wp14:pctWidth>
            </wp14:sizeRelH>
            <wp14:sizeRelV relativeFrom="margin">
              <wp14:pctHeight>0</wp14:pctHeight>
            </wp14:sizeRelV>
          </wp:anchor>
        </w:drawing>
      </w:r>
    </w:p>
    <w:p w14:paraId="08AF92CB" w14:textId="51292C25" w:rsidR="00767ED2" w:rsidRPr="00E54CAA" w:rsidRDefault="00767ED2" w:rsidP="00E54CAA">
      <w:pPr>
        <w:spacing w:line="360" w:lineRule="auto"/>
        <w:rPr>
          <w:rFonts w:ascii="Arial" w:hAnsi="Arial" w:cs="Arial"/>
          <w:b/>
          <w:bCs/>
          <w:sz w:val="24"/>
          <w:szCs w:val="24"/>
        </w:rPr>
      </w:pPr>
      <w:r w:rsidRPr="00E54CAA">
        <w:rPr>
          <w:rFonts w:ascii="Arial" w:hAnsi="Arial" w:cs="Arial"/>
          <w:b/>
          <w:bCs/>
          <w:sz w:val="24"/>
          <w:szCs w:val="24"/>
        </w:rPr>
        <w:br w:type="page"/>
      </w:r>
    </w:p>
    <w:p w14:paraId="3F396A09" w14:textId="0D83931F" w:rsidR="001539B8" w:rsidRPr="00E54CAA" w:rsidRDefault="001539B8" w:rsidP="00E54CAA">
      <w:pPr>
        <w:spacing w:line="360" w:lineRule="auto"/>
        <w:jc w:val="center"/>
        <w:rPr>
          <w:rFonts w:ascii="Arial" w:hAnsi="Arial" w:cs="Arial"/>
          <w:b/>
          <w:bCs/>
          <w:sz w:val="24"/>
          <w:szCs w:val="24"/>
        </w:rPr>
      </w:pPr>
      <w:r w:rsidRPr="00E54CAA">
        <w:rPr>
          <w:rFonts w:ascii="Arial" w:hAnsi="Arial" w:cs="Arial"/>
          <w:b/>
          <w:bCs/>
          <w:sz w:val="24"/>
          <w:szCs w:val="24"/>
        </w:rPr>
        <w:lastRenderedPageBreak/>
        <w:t>Contents</w:t>
      </w:r>
    </w:p>
    <w:p w14:paraId="27782C7A" w14:textId="139FCBF3" w:rsidR="001539B8" w:rsidRPr="00E54CAA" w:rsidRDefault="0055470C" w:rsidP="00E54CAA">
      <w:pPr>
        <w:pStyle w:val="ListParagraph"/>
        <w:numPr>
          <w:ilvl w:val="0"/>
          <w:numId w:val="3"/>
        </w:numPr>
        <w:spacing w:line="360" w:lineRule="auto"/>
        <w:rPr>
          <w:rFonts w:ascii="Arial" w:hAnsi="Arial" w:cs="Arial"/>
          <w:b/>
          <w:bCs/>
          <w:sz w:val="24"/>
          <w:szCs w:val="24"/>
        </w:rPr>
      </w:pPr>
      <w:r w:rsidRPr="00E54CAA">
        <w:rPr>
          <w:rFonts w:ascii="Arial" w:hAnsi="Arial" w:cs="Arial"/>
          <w:b/>
          <w:bCs/>
          <w:sz w:val="24"/>
          <w:szCs w:val="24"/>
        </w:rPr>
        <w:t>Executive Summar</w:t>
      </w:r>
      <w:r w:rsidR="00E54CAA" w:rsidRPr="00E54CAA">
        <w:rPr>
          <w:rFonts w:ascii="Arial" w:hAnsi="Arial" w:cs="Arial"/>
          <w:b/>
          <w:bCs/>
          <w:sz w:val="24"/>
          <w:szCs w:val="24"/>
        </w:rPr>
        <w:t xml:space="preserve">y </w:t>
      </w:r>
      <w:r w:rsidRPr="00E54CAA">
        <w:rPr>
          <w:rFonts w:ascii="Arial" w:hAnsi="Arial" w:cs="Arial"/>
          <w:b/>
          <w:bCs/>
          <w:sz w:val="24"/>
          <w:szCs w:val="24"/>
        </w:rPr>
        <w:t>……………………………………………………………….. 4</w:t>
      </w:r>
    </w:p>
    <w:p w14:paraId="782392D3" w14:textId="434835A8" w:rsidR="0055470C" w:rsidRPr="00E54CAA" w:rsidRDefault="0055470C" w:rsidP="00E54CAA">
      <w:pPr>
        <w:pStyle w:val="ListParagraph"/>
        <w:numPr>
          <w:ilvl w:val="0"/>
          <w:numId w:val="3"/>
        </w:numPr>
        <w:spacing w:line="360" w:lineRule="auto"/>
        <w:rPr>
          <w:rFonts w:ascii="Arial" w:hAnsi="Arial" w:cs="Arial"/>
          <w:b/>
          <w:bCs/>
          <w:sz w:val="24"/>
          <w:szCs w:val="24"/>
        </w:rPr>
      </w:pPr>
      <w:r w:rsidRPr="00E54CAA">
        <w:rPr>
          <w:rFonts w:ascii="Arial" w:hAnsi="Arial" w:cs="Arial"/>
          <w:b/>
          <w:bCs/>
          <w:sz w:val="24"/>
          <w:szCs w:val="24"/>
        </w:rPr>
        <w:t>Introduction and Critical Examination …………………………………………. 6</w:t>
      </w:r>
    </w:p>
    <w:p w14:paraId="2E885E18" w14:textId="1A805982" w:rsidR="0055470C" w:rsidRPr="00E54CAA" w:rsidRDefault="0055470C" w:rsidP="00E54CAA">
      <w:pPr>
        <w:pStyle w:val="ListParagraph"/>
        <w:numPr>
          <w:ilvl w:val="0"/>
          <w:numId w:val="3"/>
        </w:numPr>
        <w:spacing w:line="360" w:lineRule="auto"/>
        <w:rPr>
          <w:rFonts w:ascii="Arial" w:hAnsi="Arial" w:cs="Arial"/>
          <w:b/>
          <w:bCs/>
          <w:sz w:val="24"/>
          <w:szCs w:val="24"/>
        </w:rPr>
      </w:pPr>
      <w:r w:rsidRPr="00E54CAA">
        <w:rPr>
          <w:rFonts w:ascii="Arial" w:hAnsi="Arial" w:cs="Arial"/>
          <w:b/>
          <w:bCs/>
          <w:sz w:val="24"/>
          <w:szCs w:val="24"/>
        </w:rPr>
        <w:t xml:space="preserve">Main Findings </w:t>
      </w:r>
      <w:r w:rsidR="00E54CAA" w:rsidRPr="00E54CAA">
        <w:rPr>
          <w:rFonts w:ascii="Arial" w:hAnsi="Arial" w:cs="Arial"/>
          <w:b/>
          <w:bCs/>
          <w:sz w:val="24"/>
          <w:szCs w:val="24"/>
        </w:rPr>
        <w:t>.</w:t>
      </w:r>
      <w:r w:rsidRPr="00E54CAA">
        <w:rPr>
          <w:rFonts w:ascii="Arial" w:hAnsi="Arial" w:cs="Arial"/>
          <w:b/>
          <w:bCs/>
          <w:sz w:val="24"/>
          <w:szCs w:val="24"/>
        </w:rPr>
        <w:t>……………………………………………………………………… 8</w:t>
      </w:r>
    </w:p>
    <w:p w14:paraId="4BF24B9D" w14:textId="00F5CBFF" w:rsidR="0055470C" w:rsidRPr="00E54CAA" w:rsidRDefault="0055470C" w:rsidP="00E54CAA">
      <w:pPr>
        <w:pStyle w:val="ListParagraph"/>
        <w:numPr>
          <w:ilvl w:val="1"/>
          <w:numId w:val="3"/>
        </w:numPr>
        <w:spacing w:line="360" w:lineRule="auto"/>
        <w:ind w:hanging="83"/>
        <w:rPr>
          <w:rFonts w:ascii="Arial" w:hAnsi="Arial" w:cs="Arial"/>
          <w:b/>
          <w:bCs/>
          <w:sz w:val="24"/>
          <w:szCs w:val="24"/>
        </w:rPr>
      </w:pPr>
      <w:r w:rsidRPr="00E54CAA">
        <w:rPr>
          <w:rFonts w:ascii="Arial" w:hAnsi="Arial" w:cs="Arial"/>
          <w:b/>
          <w:bCs/>
          <w:sz w:val="24"/>
          <w:szCs w:val="24"/>
        </w:rPr>
        <w:t>Political Analysis ………………………………………………………. 8</w:t>
      </w:r>
    </w:p>
    <w:p w14:paraId="75CB0F18" w14:textId="34802120" w:rsidR="0055470C" w:rsidRPr="00E54CAA" w:rsidRDefault="0055470C" w:rsidP="00E54CAA">
      <w:pPr>
        <w:pStyle w:val="ListParagraph"/>
        <w:numPr>
          <w:ilvl w:val="1"/>
          <w:numId w:val="3"/>
        </w:numPr>
        <w:spacing w:line="360" w:lineRule="auto"/>
        <w:ind w:hanging="83"/>
        <w:rPr>
          <w:rFonts w:ascii="Arial" w:hAnsi="Arial" w:cs="Arial"/>
          <w:b/>
          <w:bCs/>
          <w:sz w:val="24"/>
          <w:szCs w:val="24"/>
        </w:rPr>
      </w:pPr>
      <w:r w:rsidRPr="00E54CAA">
        <w:rPr>
          <w:rFonts w:ascii="Arial" w:hAnsi="Arial" w:cs="Arial"/>
          <w:b/>
          <w:bCs/>
          <w:sz w:val="24"/>
          <w:szCs w:val="24"/>
        </w:rPr>
        <w:t xml:space="preserve">Economic Analysis </w:t>
      </w:r>
      <w:r w:rsidR="00E54CAA" w:rsidRPr="00E54CAA">
        <w:rPr>
          <w:rFonts w:ascii="Arial" w:hAnsi="Arial" w:cs="Arial"/>
          <w:b/>
          <w:bCs/>
          <w:sz w:val="24"/>
          <w:szCs w:val="24"/>
        </w:rPr>
        <w:t>…</w:t>
      </w:r>
      <w:r w:rsidRPr="00E54CAA">
        <w:rPr>
          <w:rFonts w:ascii="Arial" w:hAnsi="Arial" w:cs="Arial"/>
          <w:b/>
          <w:bCs/>
          <w:sz w:val="24"/>
          <w:szCs w:val="24"/>
        </w:rPr>
        <w:t>…………………………………………………. 11</w:t>
      </w:r>
    </w:p>
    <w:p w14:paraId="658E3357" w14:textId="209B2DFD" w:rsidR="0055470C" w:rsidRPr="00E54CAA" w:rsidRDefault="0055470C" w:rsidP="00E54CAA">
      <w:pPr>
        <w:pStyle w:val="ListParagraph"/>
        <w:numPr>
          <w:ilvl w:val="1"/>
          <w:numId w:val="3"/>
        </w:numPr>
        <w:spacing w:line="360" w:lineRule="auto"/>
        <w:ind w:hanging="83"/>
        <w:rPr>
          <w:rFonts w:ascii="Arial" w:hAnsi="Arial" w:cs="Arial"/>
          <w:b/>
          <w:bCs/>
          <w:sz w:val="24"/>
          <w:szCs w:val="24"/>
        </w:rPr>
      </w:pPr>
      <w:r w:rsidRPr="00E54CAA">
        <w:rPr>
          <w:rFonts w:ascii="Arial" w:hAnsi="Arial" w:cs="Arial"/>
          <w:b/>
          <w:bCs/>
          <w:sz w:val="24"/>
          <w:szCs w:val="24"/>
        </w:rPr>
        <w:t xml:space="preserve">Environmental Analysis </w:t>
      </w:r>
      <w:r w:rsidR="00E54CAA" w:rsidRPr="00E54CAA">
        <w:rPr>
          <w:rFonts w:ascii="Arial" w:hAnsi="Arial" w:cs="Arial"/>
          <w:b/>
          <w:bCs/>
          <w:sz w:val="24"/>
          <w:szCs w:val="24"/>
        </w:rPr>
        <w:t>...</w:t>
      </w:r>
      <w:r w:rsidRPr="00E54CAA">
        <w:rPr>
          <w:rFonts w:ascii="Arial" w:hAnsi="Arial" w:cs="Arial"/>
          <w:b/>
          <w:bCs/>
          <w:sz w:val="24"/>
          <w:szCs w:val="24"/>
        </w:rPr>
        <w:t>……………………………………………. 14</w:t>
      </w:r>
    </w:p>
    <w:p w14:paraId="5A357AFF" w14:textId="63797B22" w:rsidR="0055470C" w:rsidRPr="00E54CAA" w:rsidRDefault="009D0B62" w:rsidP="00E54CAA">
      <w:pPr>
        <w:pStyle w:val="ListParagraph"/>
        <w:numPr>
          <w:ilvl w:val="0"/>
          <w:numId w:val="3"/>
        </w:numPr>
        <w:spacing w:line="360" w:lineRule="auto"/>
        <w:rPr>
          <w:rFonts w:ascii="Arial" w:hAnsi="Arial" w:cs="Arial"/>
          <w:b/>
          <w:bCs/>
          <w:sz w:val="24"/>
          <w:szCs w:val="24"/>
        </w:rPr>
      </w:pPr>
      <w:r w:rsidRPr="00E54CAA">
        <w:rPr>
          <w:rFonts w:ascii="Arial" w:hAnsi="Arial" w:cs="Arial"/>
          <w:b/>
          <w:bCs/>
          <w:sz w:val="24"/>
          <w:szCs w:val="24"/>
        </w:rPr>
        <w:t>Conclusion ………………………………………………………………………….. 17</w:t>
      </w:r>
    </w:p>
    <w:p w14:paraId="34EEF4CA" w14:textId="5C144155" w:rsidR="009D0B62" w:rsidRPr="00E54CAA" w:rsidRDefault="009D0B62" w:rsidP="00E54CAA">
      <w:pPr>
        <w:pStyle w:val="ListParagraph"/>
        <w:numPr>
          <w:ilvl w:val="0"/>
          <w:numId w:val="3"/>
        </w:numPr>
        <w:spacing w:line="360" w:lineRule="auto"/>
        <w:rPr>
          <w:rFonts w:ascii="Arial" w:hAnsi="Arial" w:cs="Arial"/>
          <w:b/>
          <w:bCs/>
          <w:sz w:val="24"/>
          <w:szCs w:val="24"/>
        </w:rPr>
      </w:pPr>
      <w:r w:rsidRPr="00E54CAA">
        <w:rPr>
          <w:rFonts w:ascii="Arial" w:hAnsi="Arial" w:cs="Arial"/>
          <w:b/>
          <w:bCs/>
          <w:sz w:val="24"/>
          <w:szCs w:val="24"/>
        </w:rPr>
        <w:t xml:space="preserve">Recommendations </w:t>
      </w:r>
      <w:r w:rsidR="00E54CAA" w:rsidRPr="00E54CAA">
        <w:rPr>
          <w:rFonts w:ascii="Arial" w:hAnsi="Arial" w:cs="Arial"/>
          <w:b/>
          <w:bCs/>
          <w:sz w:val="24"/>
          <w:szCs w:val="24"/>
        </w:rPr>
        <w:t>...</w:t>
      </w:r>
      <w:r w:rsidRPr="00E54CAA">
        <w:rPr>
          <w:rFonts w:ascii="Arial" w:hAnsi="Arial" w:cs="Arial"/>
          <w:b/>
          <w:bCs/>
          <w:sz w:val="24"/>
          <w:szCs w:val="24"/>
        </w:rPr>
        <w:t>………………………………………………………………. 18</w:t>
      </w:r>
    </w:p>
    <w:p w14:paraId="1E1408CF" w14:textId="0CE3E439" w:rsidR="009D0B62" w:rsidRPr="00E54CAA" w:rsidRDefault="009D0B62" w:rsidP="00E54CAA">
      <w:pPr>
        <w:pStyle w:val="ListParagraph"/>
        <w:numPr>
          <w:ilvl w:val="0"/>
          <w:numId w:val="3"/>
        </w:numPr>
        <w:spacing w:line="360" w:lineRule="auto"/>
        <w:rPr>
          <w:rFonts w:ascii="Arial" w:hAnsi="Arial" w:cs="Arial"/>
          <w:b/>
          <w:bCs/>
          <w:sz w:val="24"/>
          <w:szCs w:val="24"/>
        </w:rPr>
      </w:pPr>
      <w:r w:rsidRPr="00E54CAA">
        <w:rPr>
          <w:rFonts w:ascii="Arial" w:hAnsi="Arial" w:cs="Arial"/>
          <w:b/>
          <w:bCs/>
          <w:sz w:val="24"/>
          <w:szCs w:val="24"/>
        </w:rPr>
        <w:t xml:space="preserve">Reference list </w:t>
      </w:r>
      <w:r w:rsidR="00E54CAA" w:rsidRPr="00E54CAA">
        <w:rPr>
          <w:rFonts w:ascii="Arial" w:hAnsi="Arial" w:cs="Arial"/>
          <w:b/>
          <w:bCs/>
          <w:sz w:val="24"/>
          <w:szCs w:val="24"/>
        </w:rPr>
        <w:t>….</w:t>
      </w:r>
      <w:r w:rsidRPr="00E54CAA">
        <w:rPr>
          <w:rFonts w:ascii="Arial" w:hAnsi="Arial" w:cs="Arial"/>
          <w:b/>
          <w:bCs/>
          <w:sz w:val="24"/>
          <w:szCs w:val="24"/>
        </w:rPr>
        <w:t>……………………………………………………………………. 21</w:t>
      </w:r>
    </w:p>
    <w:p w14:paraId="437CC645" w14:textId="7A94202C" w:rsidR="006A6440" w:rsidRPr="00E54CAA" w:rsidRDefault="001539B8" w:rsidP="00E54CAA">
      <w:pPr>
        <w:spacing w:line="360" w:lineRule="auto"/>
        <w:rPr>
          <w:rFonts w:ascii="Arial" w:hAnsi="Arial" w:cs="Arial"/>
          <w:b/>
          <w:bCs/>
          <w:sz w:val="24"/>
          <w:szCs w:val="24"/>
        </w:rPr>
      </w:pPr>
      <w:r w:rsidRPr="00E54CAA">
        <w:rPr>
          <w:rFonts w:ascii="Arial" w:hAnsi="Arial" w:cs="Arial"/>
          <w:b/>
          <w:bCs/>
          <w:sz w:val="24"/>
          <w:szCs w:val="24"/>
        </w:rPr>
        <w:br w:type="page"/>
      </w:r>
    </w:p>
    <w:p w14:paraId="7E09C29C" w14:textId="32305315" w:rsidR="00617A30" w:rsidRPr="00EC42E5" w:rsidRDefault="00EC42E5" w:rsidP="00EC42E5">
      <w:pPr>
        <w:spacing w:line="360" w:lineRule="auto"/>
        <w:rPr>
          <w:rFonts w:ascii="Arial" w:hAnsi="Arial" w:cs="Arial"/>
          <w:b/>
          <w:bCs/>
          <w:sz w:val="24"/>
          <w:szCs w:val="24"/>
        </w:rPr>
      </w:pPr>
      <w:r w:rsidRPr="00EC42E5">
        <w:rPr>
          <w:rFonts w:ascii="Arial" w:hAnsi="Arial" w:cs="Arial"/>
          <w:b/>
          <w:bCs/>
          <w:sz w:val="24"/>
          <w:szCs w:val="24"/>
        </w:rPr>
        <w:lastRenderedPageBreak/>
        <w:t>1.</w:t>
      </w:r>
      <w:r>
        <w:rPr>
          <w:rFonts w:ascii="Arial" w:hAnsi="Arial" w:cs="Arial"/>
          <w:b/>
          <w:bCs/>
          <w:sz w:val="24"/>
          <w:szCs w:val="24"/>
        </w:rPr>
        <w:t xml:space="preserve"> </w:t>
      </w:r>
      <w:r w:rsidR="006A6440" w:rsidRPr="00EC42E5">
        <w:rPr>
          <w:rFonts w:ascii="Arial" w:hAnsi="Arial" w:cs="Arial"/>
          <w:b/>
          <w:bCs/>
          <w:sz w:val="24"/>
          <w:szCs w:val="24"/>
        </w:rPr>
        <w:t>Executive Summary</w:t>
      </w:r>
    </w:p>
    <w:p w14:paraId="70CC862F" w14:textId="321AC020" w:rsidR="006A6440" w:rsidRPr="00E54CAA" w:rsidRDefault="00615947" w:rsidP="00E54CAA">
      <w:pPr>
        <w:spacing w:line="360" w:lineRule="auto"/>
        <w:rPr>
          <w:rFonts w:ascii="Arial" w:hAnsi="Arial" w:cs="Arial"/>
          <w:sz w:val="24"/>
          <w:szCs w:val="24"/>
        </w:rPr>
      </w:pPr>
      <w:r w:rsidRPr="00E54CAA">
        <w:rPr>
          <w:rFonts w:ascii="Arial" w:hAnsi="Arial" w:cs="Arial"/>
          <w:sz w:val="24"/>
          <w:szCs w:val="24"/>
        </w:rPr>
        <w:t xml:space="preserve">PESTLE analysis </w:t>
      </w:r>
      <w:r w:rsidR="00EB673E" w:rsidRPr="00E54CAA">
        <w:rPr>
          <w:rFonts w:ascii="Arial" w:hAnsi="Arial" w:cs="Arial"/>
          <w:sz w:val="24"/>
          <w:szCs w:val="24"/>
        </w:rPr>
        <w:t xml:space="preserve">is a </w:t>
      </w:r>
      <w:r w:rsidR="008D7CFD" w:rsidRPr="00E54CAA">
        <w:rPr>
          <w:rFonts w:ascii="Arial" w:hAnsi="Arial" w:cs="Arial"/>
          <w:sz w:val="24"/>
          <w:szCs w:val="24"/>
        </w:rPr>
        <w:t xml:space="preserve">simple </w:t>
      </w:r>
      <w:r w:rsidR="00617A30" w:rsidRPr="00E54CAA">
        <w:rPr>
          <w:rFonts w:ascii="Arial" w:hAnsi="Arial" w:cs="Arial"/>
          <w:sz w:val="24"/>
          <w:szCs w:val="24"/>
        </w:rPr>
        <w:t>model</w:t>
      </w:r>
      <w:r w:rsidR="00EB673E" w:rsidRPr="00E54CAA">
        <w:rPr>
          <w:rFonts w:ascii="Arial" w:hAnsi="Arial" w:cs="Arial"/>
          <w:sz w:val="24"/>
          <w:szCs w:val="24"/>
        </w:rPr>
        <w:t xml:space="preserve"> allowing </w:t>
      </w:r>
      <w:r w:rsidRPr="00E54CAA">
        <w:rPr>
          <w:rFonts w:ascii="Arial" w:hAnsi="Arial" w:cs="Arial"/>
          <w:sz w:val="24"/>
          <w:szCs w:val="24"/>
        </w:rPr>
        <w:t>Ateb to study the external environment</w:t>
      </w:r>
      <w:r w:rsidR="00617A30" w:rsidRPr="00E54CAA">
        <w:rPr>
          <w:rFonts w:ascii="Arial" w:hAnsi="Arial" w:cs="Arial"/>
          <w:sz w:val="24"/>
          <w:szCs w:val="24"/>
        </w:rPr>
        <w:t xml:space="preserve"> such as political and technological factors,</w:t>
      </w:r>
      <w:r w:rsidRPr="00E54CAA">
        <w:rPr>
          <w:rFonts w:ascii="Arial" w:hAnsi="Arial" w:cs="Arial"/>
          <w:sz w:val="24"/>
          <w:szCs w:val="24"/>
        </w:rPr>
        <w:t xml:space="preserve"> to take advantage of opportunities, avoid or react to threats, </w:t>
      </w:r>
      <w:r w:rsidR="00EB673E" w:rsidRPr="00E54CAA">
        <w:rPr>
          <w:rFonts w:ascii="Arial" w:hAnsi="Arial" w:cs="Arial"/>
          <w:sz w:val="24"/>
          <w:szCs w:val="24"/>
        </w:rPr>
        <w:t xml:space="preserve">identify </w:t>
      </w:r>
      <w:r w:rsidR="00617A30" w:rsidRPr="00E54CAA">
        <w:rPr>
          <w:rFonts w:ascii="Arial" w:hAnsi="Arial" w:cs="Arial"/>
          <w:sz w:val="24"/>
          <w:szCs w:val="24"/>
        </w:rPr>
        <w:t>trends,</w:t>
      </w:r>
      <w:r w:rsidR="00EB673E" w:rsidRPr="00E54CAA">
        <w:rPr>
          <w:rFonts w:ascii="Arial" w:hAnsi="Arial" w:cs="Arial"/>
          <w:sz w:val="24"/>
          <w:szCs w:val="24"/>
        </w:rPr>
        <w:t xml:space="preserve"> and increase competitive advantage. The analysis data advises the business when it is necessary to pivot its strategic </w:t>
      </w:r>
      <w:r w:rsidR="00617A30" w:rsidRPr="00E54CAA">
        <w:rPr>
          <w:rFonts w:ascii="Arial" w:hAnsi="Arial" w:cs="Arial"/>
          <w:sz w:val="24"/>
          <w:szCs w:val="24"/>
        </w:rPr>
        <w:t>direction and, supports</w:t>
      </w:r>
      <w:r w:rsidR="00EB673E" w:rsidRPr="00E54CAA">
        <w:rPr>
          <w:rFonts w:ascii="Arial" w:hAnsi="Arial" w:cs="Arial"/>
          <w:sz w:val="24"/>
          <w:szCs w:val="24"/>
        </w:rPr>
        <w:t xml:space="preserve"> Ateb leaders to </w:t>
      </w:r>
      <w:r w:rsidR="00617A30" w:rsidRPr="00E54CAA">
        <w:rPr>
          <w:rFonts w:ascii="Arial" w:hAnsi="Arial" w:cs="Arial"/>
          <w:sz w:val="24"/>
          <w:szCs w:val="24"/>
        </w:rPr>
        <w:t>think strategically and</w:t>
      </w:r>
      <w:r w:rsidR="00EB673E" w:rsidRPr="00E54CAA">
        <w:rPr>
          <w:rFonts w:ascii="Arial" w:hAnsi="Arial" w:cs="Arial"/>
          <w:sz w:val="24"/>
          <w:szCs w:val="24"/>
        </w:rPr>
        <w:t xml:space="preserve"> </w:t>
      </w:r>
      <w:r w:rsidR="00617A30" w:rsidRPr="00E54CAA">
        <w:rPr>
          <w:rFonts w:ascii="Arial" w:hAnsi="Arial" w:cs="Arial"/>
          <w:sz w:val="24"/>
          <w:szCs w:val="24"/>
        </w:rPr>
        <w:t xml:space="preserve">explore informed decisions. There are limitations if </w:t>
      </w:r>
      <w:r w:rsidR="00C86E18" w:rsidRPr="00E54CAA">
        <w:rPr>
          <w:rFonts w:ascii="Arial" w:hAnsi="Arial" w:cs="Arial"/>
          <w:sz w:val="24"/>
          <w:szCs w:val="24"/>
        </w:rPr>
        <w:t xml:space="preserve">a </w:t>
      </w:r>
      <w:r w:rsidR="00617A30" w:rsidRPr="00E54CAA">
        <w:rPr>
          <w:rFonts w:ascii="Arial" w:hAnsi="Arial" w:cs="Arial"/>
          <w:sz w:val="24"/>
          <w:szCs w:val="24"/>
        </w:rPr>
        <w:t xml:space="preserve">PESTLE analysis is not conducted regularly and the scope of data sources is not balanced therefore, it is recommended the analysis is completed regularly with a range of Ateb leaders to present a diversity of knowledge. </w:t>
      </w:r>
    </w:p>
    <w:p w14:paraId="344C8CA1" w14:textId="273EF054" w:rsidR="00AC1307" w:rsidRPr="00E54CAA" w:rsidRDefault="00C34E1C" w:rsidP="00E54CAA">
      <w:pPr>
        <w:spacing w:line="360" w:lineRule="auto"/>
        <w:rPr>
          <w:rFonts w:ascii="Arial" w:hAnsi="Arial" w:cs="Arial"/>
          <w:sz w:val="24"/>
          <w:szCs w:val="24"/>
        </w:rPr>
      </w:pPr>
      <w:r w:rsidRPr="00E54CAA">
        <w:rPr>
          <w:rFonts w:ascii="Arial" w:hAnsi="Arial" w:cs="Arial"/>
          <w:sz w:val="24"/>
          <w:szCs w:val="24"/>
        </w:rPr>
        <w:t xml:space="preserve">The report </w:t>
      </w:r>
      <w:r w:rsidR="00AC1307" w:rsidRPr="00E54CAA">
        <w:rPr>
          <w:rFonts w:ascii="Arial" w:hAnsi="Arial" w:cs="Arial"/>
          <w:sz w:val="24"/>
          <w:szCs w:val="24"/>
        </w:rPr>
        <w:t>analyses</w:t>
      </w:r>
      <w:r w:rsidRPr="00E54CAA">
        <w:rPr>
          <w:rFonts w:ascii="Arial" w:hAnsi="Arial" w:cs="Arial"/>
          <w:sz w:val="24"/>
          <w:szCs w:val="24"/>
        </w:rPr>
        <w:t xml:space="preserve"> three external factors</w:t>
      </w:r>
      <w:r w:rsidR="00AC1307" w:rsidRPr="00E54CAA">
        <w:rPr>
          <w:rFonts w:ascii="Arial" w:hAnsi="Arial" w:cs="Arial"/>
          <w:sz w:val="24"/>
          <w:szCs w:val="24"/>
        </w:rPr>
        <w:t xml:space="preserve">, detailing a range of relevant data from external and internal sources to identify its impact on Ateb and its current strategy. Recommendations and estimated implementation costs are detailed in order of priority. </w:t>
      </w:r>
    </w:p>
    <w:p w14:paraId="34968E99" w14:textId="4C25CDFD" w:rsidR="00392165" w:rsidRPr="00E54CAA" w:rsidRDefault="005D1F4C" w:rsidP="00E54CAA">
      <w:pPr>
        <w:spacing w:line="360" w:lineRule="auto"/>
        <w:rPr>
          <w:rFonts w:ascii="Arial" w:hAnsi="Arial" w:cs="Arial"/>
          <w:sz w:val="24"/>
          <w:szCs w:val="24"/>
        </w:rPr>
      </w:pPr>
      <w:r w:rsidRPr="00E54CAA">
        <w:rPr>
          <w:rFonts w:ascii="Arial" w:hAnsi="Arial" w:cs="Arial"/>
          <w:sz w:val="24"/>
          <w:szCs w:val="24"/>
        </w:rPr>
        <w:t>T</w:t>
      </w:r>
      <w:r w:rsidR="00C90F1E" w:rsidRPr="00E54CAA">
        <w:rPr>
          <w:rFonts w:ascii="Arial" w:hAnsi="Arial" w:cs="Arial"/>
          <w:sz w:val="24"/>
          <w:szCs w:val="24"/>
        </w:rPr>
        <w:t xml:space="preserve">he impact on Ateb’s workforce </w:t>
      </w:r>
      <w:r w:rsidRPr="00E54CAA">
        <w:rPr>
          <w:rFonts w:ascii="Arial" w:hAnsi="Arial" w:cs="Arial"/>
          <w:sz w:val="24"/>
          <w:szCs w:val="24"/>
        </w:rPr>
        <w:t>due to inflation and the cost of living crisis is</w:t>
      </w:r>
      <w:r w:rsidR="00C90F1E" w:rsidRPr="00E54CAA">
        <w:rPr>
          <w:rFonts w:ascii="Arial" w:hAnsi="Arial" w:cs="Arial"/>
          <w:sz w:val="24"/>
          <w:szCs w:val="24"/>
        </w:rPr>
        <w:t xml:space="preserve"> addressed in the economic analysis. </w:t>
      </w:r>
      <w:r w:rsidR="007C0F81" w:rsidRPr="00E54CAA">
        <w:rPr>
          <w:rFonts w:ascii="Arial" w:hAnsi="Arial" w:cs="Arial"/>
          <w:sz w:val="24"/>
          <w:szCs w:val="24"/>
        </w:rPr>
        <w:t>Recent data explored the impact of cost of living across the UK, highlighting concerning evidence; households are using less fuel due to the rising cost, financial borrowing</w:t>
      </w:r>
      <w:r w:rsidR="00C86E18" w:rsidRPr="00E54CAA">
        <w:rPr>
          <w:rFonts w:ascii="Arial" w:hAnsi="Arial" w:cs="Arial"/>
          <w:sz w:val="24"/>
          <w:szCs w:val="24"/>
        </w:rPr>
        <w:t xml:space="preserve"> is rising</w:t>
      </w:r>
      <w:r w:rsidR="007C0F81" w:rsidRPr="00E54CAA">
        <w:rPr>
          <w:rFonts w:ascii="Arial" w:hAnsi="Arial" w:cs="Arial"/>
          <w:sz w:val="24"/>
          <w:szCs w:val="24"/>
        </w:rPr>
        <w:t xml:space="preserve">, increasing mortgage rates will push thousands of households into poverty, and an estimated £478 poverty premium for the </w:t>
      </w:r>
      <w:r w:rsidR="00C86E18" w:rsidRPr="00E54CAA">
        <w:rPr>
          <w:rFonts w:ascii="Arial" w:hAnsi="Arial" w:cs="Arial"/>
          <w:sz w:val="24"/>
          <w:szCs w:val="24"/>
        </w:rPr>
        <w:t>lowest income</w:t>
      </w:r>
      <w:r w:rsidR="007C0F81" w:rsidRPr="00E54CAA">
        <w:rPr>
          <w:rFonts w:ascii="Arial" w:hAnsi="Arial" w:cs="Arial"/>
          <w:sz w:val="24"/>
          <w:szCs w:val="24"/>
        </w:rPr>
        <w:t xml:space="preserve"> households.</w:t>
      </w:r>
      <w:r w:rsidR="00A47F88" w:rsidRPr="00E54CAA">
        <w:rPr>
          <w:rFonts w:ascii="Arial" w:hAnsi="Arial" w:cs="Arial"/>
          <w:sz w:val="24"/>
          <w:szCs w:val="24"/>
        </w:rPr>
        <w:t xml:space="preserve"> CIPD suggests a financial wellbeing framework to tackle in-work poverty.</w:t>
      </w:r>
      <w:r w:rsidR="007C0F81" w:rsidRPr="00E54CAA">
        <w:rPr>
          <w:rFonts w:ascii="Arial" w:hAnsi="Arial" w:cs="Arial"/>
          <w:sz w:val="24"/>
          <w:szCs w:val="24"/>
        </w:rPr>
        <w:t xml:space="preserve"> </w:t>
      </w:r>
      <w:r w:rsidR="00A47F88" w:rsidRPr="00E54CAA">
        <w:rPr>
          <w:rFonts w:ascii="Arial" w:hAnsi="Arial" w:cs="Arial"/>
          <w:sz w:val="24"/>
          <w:szCs w:val="24"/>
        </w:rPr>
        <w:t>Ateb does not provide any financial wellbeing benefits therefore, to maintain a status of employer of choice, it is recommended that ateb implements software to support and empower employee financial management.</w:t>
      </w:r>
    </w:p>
    <w:p w14:paraId="40B92051" w14:textId="1085D7A5" w:rsidR="00B71788" w:rsidRPr="00E54CAA" w:rsidRDefault="006253C6" w:rsidP="00E54CAA">
      <w:pPr>
        <w:spacing w:line="360" w:lineRule="auto"/>
        <w:rPr>
          <w:rFonts w:ascii="Arial" w:hAnsi="Arial" w:cs="Arial"/>
          <w:sz w:val="24"/>
          <w:szCs w:val="24"/>
        </w:rPr>
      </w:pPr>
      <w:r w:rsidRPr="00E54CAA">
        <w:rPr>
          <w:rFonts w:ascii="Arial" w:hAnsi="Arial" w:cs="Arial"/>
          <w:sz w:val="24"/>
          <w:szCs w:val="24"/>
        </w:rPr>
        <w:t xml:space="preserve">An environmental analysis was undertaken identifying climate change </w:t>
      </w:r>
      <w:r w:rsidR="00C86E18" w:rsidRPr="00E54CAA">
        <w:rPr>
          <w:rFonts w:ascii="Arial" w:hAnsi="Arial" w:cs="Arial"/>
          <w:sz w:val="24"/>
          <w:szCs w:val="24"/>
        </w:rPr>
        <w:t xml:space="preserve">as </w:t>
      </w:r>
      <w:r w:rsidRPr="00E54CAA">
        <w:rPr>
          <w:rFonts w:ascii="Arial" w:hAnsi="Arial" w:cs="Arial"/>
          <w:sz w:val="24"/>
          <w:szCs w:val="24"/>
        </w:rPr>
        <w:t>a global emergency</w:t>
      </w:r>
      <w:r w:rsidR="003B6298" w:rsidRPr="00E54CAA">
        <w:rPr>
          <w:rFonts w:ascii="Arial" w:hAnsi="Arial" w:cs="Arial"/>
          <w:sz w:val="24"/>
          <w:szCs w:val="24"/>
        </w:rPr>
        <w:t xml:space="preserve"> thus, climate action being a high priority on government and </w:t>
      </w:r>
      <w:r w:rsidR="00340E9D" w:rsidRPr="00E54CAA">
        <w:rPr>
          <w:rFonts w:ascii="Arial" w:hAnsi="Arial" w:cs="Arial"/>
          <w:sz w:val="24"/>
          <w:szCs w:val="24"/>
        </w:rPr>
        <w:t>corporate agendas</w:t>
      </w:r>
      <w:r w:rsidR="00BB731A" w:rsidRPr="00E54CAA">
        <w:rPr>
          <w:rFonts w:ascii="Arial" w:hAnsi="Arial" w:cs="Arial"/>
          <w:sz w:val="24"/>
          <w:szCs w:val="24"/>
        </w:rPr>
        <w:t xml:space="preserve">. Corporate responsibility including climate action </w:t>
      </w:r>
      <w:r w:rsidR="003B6298" w:rsidRPr="00E54CAA">
        <w:rPr>
          <w:rFonts w:ascii="Arial" w:hAnsi="Arial" w:cs="Arial"/>
          <w:sz w:val="24"/>
          <w:szCs w:val="24"/>
        </w:rPr>
        <w:t>are important to the public who want to know how businesses are impacting the environment</w:t>
      </w:r>
      <w:r w:rsidR="0006171A" w:rsidRPr="00E54CAA">
        <w:rPr>
          <w:rFonts w:ascii="Arial" w:hAnsi="Arial" w:cs="Arial"/>
          <w:sz w:val="24"/>
          <w:szCs w:val="24"/>
        </w:rPr>
        <w:t xml:space="preserve"> therefore, businesses promote their green initiatives</w:t>
      </w:r>
      <w:r w:rsidR="00C86E18" w:rsidRPr="00E54CAA">
        <w:rPr>
          <w:rFonts w:ascii="Arial" w:hAnsi="Arial" w:cs="Arial"/>
          <w:sz w:val="24"/>
          <w:szCs w:val="24"/>
        </w:rPr>
        <w:t xml:space="preserve"> which can</w:t>
      </w:r>
      <w:r w:rsidR="0006171A" w:rsidRPr="00E54CAA">
        <w:rPr>
          <w:rFonts w:ascii="Arial" w:hAnsi="Arial" w:cs="Arial"/>
          <w:sz w:val="24"/>
          <w:szCs w:val="24"/>
        </w:rPr>
        <w:t xml:space="preserve"> enhance brand and reputation. F</w:t>
      </w:r>
      <w:r w:rsidR="003B6298" w:rsidRPr="00E54CAA">
        <w:rPr>
          <w:rFonts w:ascii="Arial" w:hAnsi="Arial" w:cs="Arial"/>
          <w:sz w:val="24"/>
          <w:szCs w:val="24"/>
        </w:rPr>
        <w:t xml:space="preserve">urthermore, businesses with an environmental agenda </w:t>
      </w:r>
      <w:r w:rsidR="0006171A" w:rsidRPr="00E54CAA">
        <w:rPr>
          <w:rFonts w:ascii="Arial" w:hAnsi="Arial" w:cs="Arial"/>
          <w:sz w:val="24"/>
          <w:szCs w:val="24"/>
        </w:rPr>
        <w:t>can</w:t>
      </w:r>
      <w:r w:rsidR="003B6298" w:rsidRPr="00E54CAA">
        <w:rPr>
          <w:rFonts w:ascii="Arial" w:hAnsi="Arial" w:cs="Arial"/>
          <w:sz w:val="24"/>
          <w:szCs w:val="24"/>
        </w:rPr>
        <w:t xml:space="preserve"> help attract and retain talent</w:t>
      </w:r>
      <w:r w:rsidR="0006171A" w:rsidRPr="00E54CAA">
        <w:rPr>
          <w:rFonts w:ascii="Arial" w:hAnsi="Arial" w:cs="Arial"/>
          <w:sz w:val="24"/>
          <w:szCs w:val="24"/>
        </w:rPr>
        <w:t xml:space="preserve">; studies have shown that people </w:t>
      </w:r>
      <w:r w:rsidR="00C86E18" w:rsidRPr="00E54CAA">
        <w:rPr>
          <w:rFonts w:ascii="Arial" w:hAnsi="Arial" w:cs="Arial"/>
          <w:sz w:val="24"/>
          <w:szCs w:val="24"/>
        </w:rPr>
        <w:t>are</w:t>
      </w:r>
      <w:r w:rsidR="0006171A" w:rsidRPr="00E54CAA">
        <w:rPr>
          <w:rFonts w:ascii="Arial" w:hAnsi="Arial" w:cs="Arial"/>
          <w:sz w:val="24"/>
          <w:szCs w:val="24"/>
        </w:rPr>
        <w:t xml:space="preserve"> more likely to work for an organisation with an environmental agenda.</w:t>
      </w:r>
      <w:r w:rsidR="001C3B87" w:rsidRPr="00E54CAA">
        <w:rPr>
          <w:rFonts w:ascii="Arial" w:hAnsi="Arial" w:cs="Arial"/>
          <w:sz w:val="24"/>
          <w:szCs w:val="24"/>
        </w:rPr>
        <w:t xml:space="preserve"> </w:t>
      </w:r>
      <w:r w:rsidR="00B71788" w:rsidRPr="00E54CAA">
        <w:rPr>
          <w:rFonts w:ascii="Arial" w:hAnsi="Arial" w:cs="Arial"/>
          <w:sz w:val="24"/>
          <w:szCs w:val="24"/>
        </w:rPr>
        <w:t>A</w:t>
      </w:r>
      <w:r w:rsidR="00DC65F5" w:rsidRPr="00E54CAA">
        <w:rPr>
          <w:rFonts w:ascii="Arial" w:hAnsi="Arial" w:cs="Arial"/>
          <w:sz w:val="24"/>
          <w:szCs w:val="24"/>
        </w:rPr>
        <w:t xml:space="preserve">teb linked an environmental initiative to a strategic aim surrounding recycling responsibility however, the introduction of the initiative was delayed due to the pandemic. Ateb is an established organisation and could </w:t>
      </w:r>
      <w:r w:rsidR="00DC65F5" w:rsidRPr="00E54CAA">
        <w:rPr>
          <w:rFonts w:ascii="Arial" w:hAnsi="Arial" w:cs="Arial"/>
          <w:sz w:val="24"/>
          <w:szCs w:val="24"/>
        </w:rPr>
        <w:lastRenderedPageBreak/>
        <w:t xml:space="preserve">enhance their environmental agenda beyond recycling, for example collaborating with a ‘repair and reuse’ network. Therefore, it </w:t>
      </w:r>
      <w:proofErr w:type="gramStart"/>
      <w:r w:rsidR="00DC65F5" w:rsidRPr="00E54CAA">
        <w:rPr>
          <w:rFonts w:ascii="Arial" w:hAnsi="Arial" w:cs="Arial"/>
          <w:sz w:val="24"/>
          <w:szCs w:val="24"/>
        </w:rPr>
        <w:t>is recommended</w:t>
      </w:r>
      <w:proofErr w:type="gramEnd"/>
      <w:r w:rsidR="00DC65F5" w:rsidRPr="00E54CAA">
        <w:rPr>
          <w:rFonts w:ascii="Arial" w:hAnsi="Arial" w:cs="Arial"/>
          <w:sz w:val="24"/>
          <w:szCs w:val="24"/>
        </w:rPr>
        <w:t xml:space="preserve"> that Ateb reviews and implements a new environmental initiative with appropriate and meaningful targets to increase their </w:t>
      </w:r>
      <w:r w:rsidR="002D24BD">
        <w:rPr>
          <w:rFonts w:ascii="Arial" w:hAnsi="Arial" w:cs="Arial"/>
          <w:sz w:val="24"/>
          <w:szCs w:val="24"/>
        </w:rPr>
        <w:t xml:space="preserve">positive </w:t>
      </w:r>
      <w:r w:rsidR="00DC65F5" w:rsidRPr="00E54CAA">
        <w:rPr>
          <w:rFonts w:ascii="Arial" w:hAnsi="Arial" w:cs="Arial"/>
          <w:sz w:val="24"/>
          <w:szCs w:val="24"/>
        </w:rPr>
        <w:t>environmental impact and reputation</w:t>
      </w:r>
      <w:r w:rsidR="00C86E18" w:rsidRPr="00E54CAA">
        <w:rPr>
          <w:rFonts w:ascii="Arial" w:hAnsi="Arial" w:cs="Arial"/>
          <w:sz w:val="24"/>
          <w:szCs w:val="24"/>
        </w:rPr>
        <w:t>, and potentially attract new talent</w:t>
      </w:r>
      <w:r w:rsidR="00DC65F5" w:rsidRPr="00E54CAA">
        <w:rPr>
          <w:rFonts w:ascii="Arial" w:hAnsi="Arial" w:cs="Arial"/>
          <w:sz w:val="24"/>
          <w:szCs w:val="24"/>
        </w:rPr>
        <w:t xml:space="preserve">. </w:t>
      </w:r>
    </w:p>
    <w:p w14:paraId="72DE1D79" w14:textId="01CD6446" w:rsidR="006A6440" w:rsidRPr="00E54CAA" w:rsidRDefault="00AC1307" w:rsidP="00E54CAA">
      <w:pPr>
        <w:spacing w:line="360" w:lineRule="auto"/>
        <w:rPr>
          <w:rFonts w:ascii="Arial" w:hAnsi="Arial" w:cs="Arial"/>
          <w:sz w:val="24"/>
          <w:szCs w:val="24"/>
        </w:rPr>
      </w:pPr>
      <w:r w:rsidRPr="00E54CAA">
        <w:rPr>
          <w:rFonts w:ascii="Arial" w:hAnsi="Arial" w:cs="Arial"/>
          <w:sz w:val="24"/>
          <w:szCs w:val="24"/>
        </w:rPr>
        <w:t xml:space="preserve">The political analysis explored </w:t>
      </w:r>
      <w:r w:rsidR="00ED1593" w:rsidRPr="00E54CAA">
        <w:rPr>
          <w:rFonts w:ascii="Arial" w:hAnsi="Arial" w:cs="Arial"/>
          <w:sz w:val="24"/>
          <w:szCs w:val="24"/>
        </w:rPr>
        <w:t xml:space="preserve">the impact of Scotland recently passing emergency legislation that will freeze rent for social housing tenants. A rent freeze will have a substantial impact on Ateb’s main income stream and the number of housing developments Ateb will be able to fund in the future. </w:t>
      </w:r>
      <w:r w:rsidR="00392165" w:rsidRPr="00E54CAA">
        <w:rPr>
          <w:rFonts w:ascii="Arial" w:hAnsi="Arial" w:cs="Arial"/>
          <w:sz w:val="24"/>
          <w:szCs w:val="24"/>
        </w:rPr>
        <w:t>Due to the high demand for social housing and long waiting lists, Ateb is subject to public criticism which may increase should development sites reduce. Social housing rent setting is subject to Welsh Government policy and out of Ateb’s control therefore, it is recommended Ateb rolls out a customer communication campaign to address concerns, communicate plans</w:t>
      </w:r>
      <w:r w:rsidR="00C86E18" w:rsidRPr="00E54CAA">
        <w:rPr>
          <w:rFonts w:ascii="Arial" w:hAnsi="Arial" w:cs="Arial"/>
          <w:sz w:val="24"/>
          <w:szCs w:val="24"/>
        </w:rPr>
        <w:t>, minimise public criticism,</w:t>
      </w:r>
      <w:r w:rsidR="00392165" w:rsidRPr="00E54CAA">
        <w:rPr>
          <w:rFonts w:ascii="Arial" w:hAnsi="Arial" w:cs="Arial"/>
          <w:sz w:val="24"/>
          <w:szCs w:val="24"/>
        </w:rPr>
        <w:t xml:space="preserve"> and demonstrate Ateb’s values.</w:t>
      </w:r>
    </w:p>
    <w:p w14:paraId="14A17697" w14:textId="77777777" w:rsidR="00DC65F5" w:rsidRPr="00E54CAA" w:rsidRDefault="00DC65F5" w:rsidP="00E54CAA">
      <w:pPr>
        <w:spacing w:line="360" w:lineRule="auto"/>
        <w:rPr>
          <w:rFonts w:ascii="Arial" w:hAnsi="Arial" w:cs="Arial"/>
          <w:b/>
          <w:bCs/>
          <w:sz w:val="24"/>
          <w:szCs w:val="24"/>
        </w:rPr>
      </w:pPr>
    </w:p>
    <w:p w14:paraId="287E1F34" w14:textId="77777777" w:rsidR="00DC65F5" w:rsidRPr="00E54CAA" w:rsidRDefault="00DC65F5" w:rsidP="00E54CAA">
      <w:pPr>
        <w:spacing w:line="360" w:lineRule="auto"/>
        <w:rPr>
          <w:rFonts w:ascii="Arial" w:hAnsi="Arial" w:cs="Arial"/>
          <w:b/>
          <w:bCs/>
          <w:sz w:val="24"/>
          <w:szCs w:val="24"/>
        </w:rPr>
      </w:pPr>
    </w:p>
    <w:p w14:paraId="0A880702" w14:textId="77777777" w:rsidR="00DC65F5" w:rsidRPr="00E54CAA" w:rsidRDefault="00DC65F5" w:rsidP="00E54CAA">
      <w:pPr>
        <w:spacing w:line="360" w:lineRule="auto"/>
        <w:rPr>
          <w:rFonts w:ascii="Arial" w:hAnsi="Arial" w:cs="Arial"/>
          <w:b/>
          <w:bCs/>
          <w:sz w:val="24"/>
          <w:szCs w:val="24"/>
        </w:rPr>
      </w:pPr>
    </w:p>
    <w:p w14:paraId="45B5335C" w14:textId="77777777" w:rsidR="00DC65F5" w:rsidRPr="00E54CAA" w:rsidRDefault="00DC65F5" w:rsidP="00E54CAA">
      <w:pPr>
        <w:spacing w:line="360" w:lineRule="auto"/>
        <w:rPr>
          <w:rFonts w:ascii="Arial" w:hAnsi="Arial" w:cs="Arial"/>
          <w:b/>
          <w:bCs/>
          <w:sz w:val="24"/>
          <w:szCs w:val="24"/>
        </w:rPr>
      </w:pPr>
    </w:p>
    <w:p w14:paraId="7577EE4E" w14:textId="77777777" w:rsidR="00DC65F5" w:rsidRPr="00E54CAA" w:rsidRDefault="00DC65F5" w:rsidP="00E54CAA">
      <w:pPr>
        <w:spacing w:line="360" w:lineRule="auto"/>
        <w:rPr>
          <w:rFonts w:ascii="Arial" w:hAnsi="Arial" w:cs="Arial"/>
          <w:b/>
          <w:bCs/>
          <w:sz w:val="24"/>
          <w:szCs w:val="24"/>
        </w:rPr>
      </w:pPr>
    </w:p>
    <w:p w14:paraId="725BED6F" w14:textId="77777777" w:rsidR="00DC65F5" w:rsidRPr="00E54CAA" w:rsidRDefault="00DC65F5" w:rsidP="00E54CAA">
      <w:pPr>
        <w:spacing w:line="360" w:lineRule="auto"/>
        <w:rPr>
          <w:rFonts w:ascii="Arial" w:hAnsi="Arial" w:cs="Arial"/>
          <w:b/>
          <w:bCs/>
          <w:sz w:val="24"/>
          <w:szCs w:val="24"/>
        </w:rPr>
      </w:pPr>
    </w:p>
    <w:p w14:paraId="5287C4DC" w14:textId="77777777" w:rsidR="00DC65F5" w:rsidRPr="00E54CAA" w:rsidRDefault="00DC65F5" w:rsidP="00E54CAA">
      <w:pPr>
        <w:spacing w:line="360" w:lineRule="auto"/>
        <w:rPr>
          <w:rFonts w:ascii="Arial" w:hAnsi="Arial" w:cs="Arial"/>
          <w:b/>
          <w:bCs/>
          <w:sz w:val="24"/>
          <w:szCs w:val="24"/>
        </w:rPr>
      </w:pPr>
    </w:p>
    <w:p w14:paraId="0E74E0BF" w14:textId="77777777" w:rsidR="00DC65F5" w:rsidRPr="00E54CAA" w:rsidRDefault="00DC65F5" w:rsidP="00E54CAA">
      <w:pPr>
        <w:spacing w:line="360" w:lineRule="auto"/>
        <w:rPr>
          <w:rFonts w:ascii="Arial" w:hAnsi="Arial" w:cs="Arial"/>
          <w:b/>
          <w:bCs/>
          <w:sz w:val="24"/>
          <w:szCs w:val="24"/>
        </w:rPr>
      </w:pPr>
    </w:p>
    <w:p w14:paraId="5D138A61" w14:textId="77777777" w:rsidR="00DC65F5" w:rsidRPr="00E54CAA" w:rsidRDefault="00DC65F5" w:rsidP="00E54CAA">
      <w:pPr>
        <w:spacing w:line="360" w:lineRule="auto"/>
        <w:rPr>
          <w:rFonts w:ascii="Arial" w:hAnsi="Arial" w:cs="Arial"/>
          <w:b/>
          <w:bCs/>
          <w:sz w:val="24"/>
          <w:szCs w:val="24"/>
        </w:rPr>
      </w:pPr>
    </w:p>
    <w:p w14:paraId="7F8E9829" w14:textId="77777777" w:rsidR="00DC65F5" w:rsidRPr="00E54CAA" w:rsidRDefault="00DC65F5" w:rsidP="00E54CAA">
      <w:pPr>
        <w:spacing w:line="360" w:lineRule="auto"/>
        <w:rPr>
          <w:rFonts w:ascii="Arial" w:hAnsi="Arial" w:cs="Arial"/>
          <w:b/>
          <w:bCs/>
          <w:sz w:val="24"/>
          <w:szCs w:val="24"/>
        </w:rPr>
      </w:pPr>
    </w:p>
    <w:p w14:paraId="1F5CA67D" w14:textId="77777777" w:rsidR="00DC65F5" w:rsidRPr="00E54CAA" w:rsidRDefault="00DC65F5" w:rsidP="00E54CAA">
      <w:pPr>
        <w:spacing w:line="360" w:lineRule="auto"/>
        <w:rPr>
          <w:rFonts w:ascii="Arial" w:hAnsi="Arial" w:cs="Arial"/>
          <w:b/>
          <w:bCs/>
          <w:sz w:val="24"/>
          <w:szCs w:val="24"/>
        </w:rPr>
      </w:pPr>
    </w:p>
    <w:p w14:paraId="0020434E" w14:textId="77777777" w:rsidR="00DC65F5" w:rsidRPr="00E54CAA" w:rsidRDefault="00DC65F5" w:rsidP="00E54CAA">
      <w:pPr>
        <w:spacing w:line="360" w:lineRule="auto"/>
        <w:rPr>
          <w:rFonts w:ascii="Arial" w:hAnsi="Arial" w:cs="Arial"/>
          <w:b/>
          <w:bCs/>
          <w:sz w:val="24"/>
          <w:szCs w:val="24"/>
        </w:rPr>
      </w:pPr>
    </w:p>
    <w:p w14:paraId="79437235" w14:textId="77777777" w:rsidR="00DC65F5" w:rsidRPr="00E54CAA" w:rsidRDefault="00DC65F5" w:rsidP="00E54CAA">
      <w:pPr>
        <w:spacing w:line="360" w:lineRule="auto"/>
        <w:rPr>
          <w:rFonts w:ascii="Arial" w:hAnsi="Arial" w:cs="Arial"/>
          <w:b/>
          <w:bCs/>
          <w:sz w:val="24"/>
          <w:szCs w:val="24"/>
        </w:rPr>
      </w:pPr>
    </w:p>
    <w:p w14:paraId="1BACF41E" w14:textId="77777777" w:rsidR="00DC65F5" w:rsidRPr="00E54CAA" w:rsidRDefault="00DC65F5" w:rsidP="00E54CAA">
      <w:pPr>
        <w:spacing w:line="360" w:lineRule="auto"/>
        <w:rPr>
          <w:rFonts w:ascii="Arial" w:hAnsi="Arial" w:cs="Arial"/>
          <w:b/>
          <w:bCs/>
          <w:sz w:val="24"/>
          <w:szCs w:val="24"/>
        </w:rPr>
      </w:pPr>
    </w:p>
    <w:p w14:paraId="44C1F494" w14:textId="09AEEDE3" w:rsidR="009F5725" w:rsidRPr="00E54CAA" w:rsidRDefault="00EC42E5" w:rsidP="00E54CAA">
      <w:pPr>
        <w:spacing w:line="360" w:lineRule="auto"/>
        <w:rPr>
          <w:rFonts w:ascii="Arial" w:hAnsi="Arial" w:cs="Arial"/>
          <w:b/>
          <w:bCs/>
          <w:sz w:val="24"/>
          <w:szCs w:val="24"/>
        </w:rPr>
      </w:pPr>
      <w:r>
        <w:rPr>
          <w:rFonts w:ascii="Arial" w:hAnsi="Arial" w:cs="Arial"/>
          <w:b/>
          <w:bCs/>
          <w:sz w:val="24"/>
          <w:szCs w:val="24"/>
        </w:rPr>
        <w:lastRenderedPageBreak/>
        <w:t xml:space="preserve">2. </w:t>
      </w:r>
      <w:r w:rsidR="009F5725" w:rsidRPr="00E54CAA">
        <w:rPr>
          <w:rFonts w:ascii="Arial" w:hAnsi="Arial" w:cs="Arial"/>
          <w:b/>
          <w:bCs/>
          <w:sz w:val="24"/>
          <w:szCs w:val="24"/>
        </w:rPr>
        <w:t>Intr</w:t>
      </w:r>
      <w:r w:rsidR="00A920B1" w:rsidRPr="00E54CAA">
        <w:rPr>
          <w:rFonts w:ascii="Arial" w:hAnsi="Arial" w:cs="Arial"/>
          <w:b/>
          <w:bCs/>
          <w:sz w:val="24"/>
          <w:szCs w:val="24"/>
        </w:rPr>
        <w:t xml:space="preserve">oduction </w:t>
      </w:r>
      <w:r>
        <w:rPr>
          <w:rFonts w:ascii="Arial" w:hAnsi="Arial" w:cs="Arial"/>
          <w:b/>
          <w:bCs/>
          <w:sz w:val="24"/>
          <w:szCs w:val="24"/>
        </w:rPr>
        <w:t>and Critical Examination</w:t>
      </w:r>
    </w:p>
    <w:p w14:paraId="157DEC63" w14:textId="10446A67" w:rsidR="009F5725" w:rsidRPr="00E54CAA" w:rsidRDefault="0079432A" w:rsidP="00E54CAA">
      <w:pPr>
        <w:spacing w:line="360" w:lineRule="auto"/>
        <w:rPr>
          <w:rFonts w:ascii="Arial" w:hAnsi="Arial" w:cs="Arial"/>
          <w:sz w:val="24"/>
          <w:szCs w:val="24"/>
        </w:rPr>
      </w:pPr>
      <w:r w:rsidRPr="00E54CAA">
        <w:rPr>
          <w:rFonts w:ascii="Arial" w:hAnsi="Arial" w:cs="Arial"/>
          <w:sz w:val="24"/>
          <w:szCs w:val="24"/>
        </w:rPr>
        <w:t>This report will</w:t>
      </w:r>
      <w:r w:rsidR="00A96C88" w:rsidRPr="00E54CAA">
        <w:rPr>
          <w:rFonts w:ascii="Arial" w:hAnsi="Arial" w:cs="Arial"/>
          <w:sz w:val="24"/>
          <w:szCs w:val="24"/>
        </w:rPr>
        <w:t xml:space="preserve"> include a critical</w:t>
      </w:r>
      <w:r w:rsidRPr="00E54CAA">
        <w:rPr>
          <w:rFonts w:ascii="Arial" w:hAnsi="Arial" w:cs="Arial"/>
          <w:sz w:val="24"/>
          <w:szCs w:val="24"/>
        </w:rPr>
        <w:t xml:space="preserve"> </w:t>
      </w:r>
      <w:r w:rsidR="00E648E6" w:rsidRPr="00E54CAA">
        <w:rPr>
          <w:rFonts w:ascii="Arial" w:hAnsi="Arial" w:cs="Arial"/>
          <w:sz w:val="24"/>
          <w:szCs w:val="24"/>
        </w:rPr>
        <w:t>examination</w:t>
      </w:r>
      <w:r w:rsidR="00A96C88" w:rsidRPr="00E54CAA">
        <w:rPr>
          <w:rFonts w:ascii="Arial" w:hAnsi="Arial" w:cs="Arial"/>
          <w:sz w:val="24"/>
          <w:szCs w:val="24"/>
        </w:rPr>
        <w:t xml:space="preserve"> of</w:t>
      </w:r>
      <w:r w:rsidRPr="00E54CAA">
        <w:rPr>
          <w:rFonts w:ascii="Arial" w:hAnsi="Arial" w:cs="Arial"/>
          <w:sz w:val="24"/>
          <w:szCs w:val="24"/>
        </w:rPr>
        <w:t xml:space="preserve"> the PESTLE analysis tool</w:t>
      </w:r>
      <w:r w:rsidR="009774A6" w:rsidRPr="00E54CAA">
        <w:rPr>
          <w:rFonts w:ascii="Arial" w:hAnsi="Arial" w:cs="Arial"/>
          <w:sz w:val="24"/>
          <w:szCs w:val="24"/>
        </w:rPr>
        <w:t>,</w:t>
      </w:r>
      <w:r w:rsidRPr="00E54CAA">
        <w:rPr>
          <w:rFonts w:ascii="Arial" w:hAnsi="Arial" w:cs="Arial"/>
          <w:sz w:val="24"/>
          <w:szCs w:val="24"/>
        </w:rPr>
        <w:t xml:space="preserve"> </w:t>
      </w:r>
      <w:r w:rsidR="009774A6" w:rsidRPr="00E54CAA">
        <w:rPr>
          <w:rFonts w:ascii="Arial" w:hAnsi="Arial" w:cs="Arial"/>
          <w:sz w:val="24"/>
          <w:szCs w:val="24"/>
        </w:rPr>
        <w:t>examining</w:t>
      </w:r>
      <w:r w:rsidRPr="00E54CAA">
        <w:rPr>
          <w:rFonts w:ascii="Arial" w:hAnsi="Arial" w:cs="Arial"/>
          <w:sz w:val="24"/>
          <w:szCs w:val="24"/>
        </w:rPr>
        <w:t xml:space="preserve"> the advantages and disadvantages of analysing</w:t>
      </w:r>
      <w:r w:rsidR="00031088" w:rsidRPr="00E54CAA">
        <w:rPr>
          <w:rFonts w:ascii="Arial" w:hAnsi="Arial" w:cs="Arial"/>
          <w:sz w:val="24"/>
          <w:szCs w:val="24"/>
        </w:rPr>
        <w:t xml:space="preserve"> </w:t>
      </w:r>
      <w:r w:rsidRPr="00E54CAA">
        <w:rPr>
          <w:rFonts w:ascii="Arial" w:hAnsi="Arial" w:cs="Arial"/>
          <w:sz w:val="24"/>
          <w:szCs w:val="24"/>
        </w:rPr>
        <w:t>business</w:t>
      </w:r>
      <w:r w:rsidR="00031088" w:rsidRPr="00E54CAA">
        <w:rPr>
          <w:rFonts w:ascii="Arial" w:hAnsi="Arial" w:cs="Arial"/>
          <w:sz w:val="24"/>
          <w:szCs w:val="24"/>
        </w:rPr>
        <w:t xml:space="preserve"> </w:t>
      </w:r>
      <w:r w:rsidR="008D73B4" w:rsidRPr="00E54CAA">
        <w:rPr>
          <w:rFonts w:ascii="Arial" w:hAnsi="Arial" w:cs="Arial"/>
          <w:sz w:val="24"/>
          <w:szCs w:val="24"/>
        </w:rPr>
        <w:t>external</w:t>
      </w:r>
      <w:r w:rsidRPr="00E54CAA">
        <w:rPr>
          <w:rFonts w:ascii="Arial" w:hAnsi="Arial" w:cs="Arial"/>
          <w:sz w:val="24"/>
          <w:szCs w:val="24"/>
        </w:rPr>
        <w:t xml:space="preserve"> contexts using PESTLE. </w:t>
      </w:r>
      <w:r w:rsidR="009774A6" w:rsidRPr="00E54CAA">
        <w:rPr>
          <w:rFonts w:ascii="Arial" w:hAnsi="Arial" w:cs="Arial"/>
          <w:sz w:val="24"/>
          <w:szCs w:val="24"/>
        </w:rPr>
        <w:t xml:space="preserve">The report outlines three external factors that </w:t>
      </w:r>
      <w:r w:rsidR="00371340" w:rsidRPr="00E54CAA">
        <w:rPr>
          <w:rFonts w:ascii="Arial" w:hAnsi="Arial" w:cs="Arial"/>
          <w:sz w:val="24"/>
          <w:szCs w:val="24"/>
        </w:rPr>
        <w:t>could negatively impact Ateb</w:t>
      </w:r>
      <w:r w:rsidR="009774A6" w:rsidRPr="00E54CAA">
        <w:rPr>
          <w:rFonts w:ascii="Arial" w:hAnsi="Arial" w:cs="Arial"/>
          <w:sz w:val="24"/>
          <w:szCs w:val="24"/>
        </w:rPr>
        <w:t xml:space="preserve"> including Welsh Government rent setting, cost of living crisis, and environmental action</w:t>
      </w:r>
      <w:r w:rsidR="00371340" w:rsidRPr="00E54CAA">
        <w:rPr>
          <w:rFonts w:ascii="Arial" w:hAnsi="Arial" w:cs="Arial"/>
          <w:sz w:val="24"/>
          <w:szCs w:val="24"/>
        </w:rPr>
        <w:t>. To address these factors and avoid threat</w:t>
      </w:r>
      <w:r w:rsidR="00E858D4" w:rsidRPr="00E54CAA">
        <w:rPr>
          <w:rFonts w:ascii="Arial" w:hAnsi="Arial" w:cs="Arial"/>
          <w:sz w:val="24"/>
          <w:szCs w:val="24"/>
        </w:rPr>
        <w:t>s</w:t>
      </w:r>
      <w:r w:rsidR="00371340" w:rsidRPr="00E54CAA">
        <w:rPr>
          <w:rFonts w:ascii="Arial" w:hAnsi="Arial" w:cs="Arial"/>
          <w:sz w:val="24"/>
          <w:szCs w:val="24"/>
        </w:rPr>
        <w:t xml:space="preserve"> to the business, recommendations have been set out including estimated implementation costs. </w:t>
      </w:r>
    </w:p>
    <w:p w14:paraId="0409C2F5" w14:textId="63FE815A" w:rsidR="00371340" w:rsidRPr="00E54CAA" w:rsidRDefault="00CD1FF7" w:rsidP="00E54CAA">
      <w:pPr>
        <w:spacing w:line="360" w:lineRule="auto"/>
        <w:rPr>
          <w:rFonts w:ascii="Arial" w:hAnsi="Arial" w:cs="Arial"/>
          <w:sz w:val="24"/>
          <w:szCs w:val="24"/>
        </w:rPr>
      </w:pPr>
      <w:r w:rsidRPr="00E54CAA">
        <w:rPr>
          <w:rFonts w:ascii="Arial" w:hAnsi="Arial" w:cs="Arial"/>
          <w:sz w:val="24"/>
          <w:szCs w:val="24"/>
        </w:rPr>
        <w:t xml:space="preserve">A </w:t>
      </w:r>
      <w:r w:rsidR="006F23C5" w:rsidRPr="00E54CAA">
        <w:rPr>
          <w:rFonts w:ascii="Arial" w:hAnsi="Arial" w:cs="Arial"/>
          <w:sz w:val="24"/>
          <w:szCs w:val="24"/>
        </w:rPr>
        <w:t xml:space="preserve">PESTLE analysis </w:t>
      </w:r>
      <w:r w:rsidRPr="00E54CAA">
        <w:rPr>
          <w:rFonts w:ascii="Arial" w:hAnsi="Arial" w:cs="Arial"/>
          <w:sz w:val="24"/>
          <w:szCs w:val="24"/>
        </w:rPr>
        <w:t>is</w:t>
      </w:r>
      <w:r w:rsidR="006F23C5" w:rsidRPr="00E54CAA">
        <w:rPr>
          <w:rFonts w:ascii="Arial" w:hAnsi="Arial" w:cs="Arial"/>
          <w:sz w:val="24"/>
          <w:szCs w:val="24"/>
        </w:rPr>
        <w:t xml:space="preserve"> a simple checklist of </w:t>
      </w:r>
      <w:r w:rsidRPr="00E54CAA">
        <w:rPr>
          <w:rFonts w:ascii="Arial" w:hAnsi="Arial" w:cs="Arial"/>
          <w:sz w:val="24"/>
          <w:szCs w:val="24"/>
        </w:rPr>
        <w:t xml:space="preserve">external </w:t>
      </w:r>
      <w:r w:rsidR="006F23C5" w:rsidRPr="00E54CAA">
        <w:rPr>
          <w:rFonts w:ascii="Arial" w:hAnsi="Arial" w:cs="Arial"/>
          <w:sz w:val="24"/>
          <w:szCs w:val="24"/>
        </w:rPr>
        <w:t xml:space="preserve">factors </w:t>
      </w:r>
      <w:r w:rsidR="0000420A" w:rsidRPr="00E54CAA">
        <w:rPr>
          <w:rFonts w:ascii="Arial" w:hAnsi="Arial" w:cs="Arial"/>
          <w:sz w:val="24"/>
          <w:szCs w:val="24"/>
        </w:rPr>
        <w:t>to</w:t>
      </w:r>
      <w:r w:rsidR="006F23C5" w:rsidRPr="00E54CAA">
        <w:rPr>
          <w:rFonts w:ascii="Arial" w:hAnsi="Arial" w:cs="Arial"/>
          <w:sz w:val="24"/>
          <w:szCs w:val="24"/>
        </w:rPr>
        <w:t xml:space="preserve"> reviewed when examining the business </w:t>
      </w:r>
      <w:r w:rsidRPr="00E54CAA">
        <w:rPr>
          <w:rFonts w:ascii="Arial" w:hAnsi="Arial" w:cs="Arial"/>
          <w:sz w:val="24"/>
          <w:szCs w:val="24"/>
        </w:rPr>
        <w:t xml:space="preserve">environment to assist strategic decision making; external factors include political, economic, sociological, technological, legal, and environmental (Taylor and Perkins, 2021; </w:t>
      </w:r>
      <w:r w:rsidR="009D7D84" w:rsidRPr="00E54CAA">
        <w:rPr>
          <w:rFonts w:ascii="Arial" w:hAnsi="Arial" w:cs="Arial"/>
          <w:sz w:val="24"/>
          <w:szCs w:val="24"/>
        </w:rPr>
        <w:t>Battista,</w:t>
      </w:r>
      <w:r w:rsidRPr="00E54CAA">
        <w:rPr>
          <w:rFonts w:ascii="Arial" w:hAnsi="Arial" w:cs="Arial"/>
          <w:sz w:val="24"/>
          <w:szCs w:val="24"/>
        </w:rPr>
        <w:t xml:space="preserve"> 2021). </w:t>
      </w:r>
    </w:p>
    <w:p w14:paraId="1EC4EBDD" w14:textId="4A2BEDB6" w:rsidR="009D7D84" w:rsidRPr="00E54CAA" w:rsidRDefault="009D7D84" w:rsidP="00E54CAA">
      <w:pPr>
        <w:spacing w:line="360" w:lineRule="auto"/>
        <w:rPr>
          <w:rFonts w:ascii="Arial" w:hAnsi="Arial" w:cs="Arial"/>
          <w:sz w:val="24"/>
          <w:szCs w:val="24"/>
        </w:rPr>
      </w:pPr>
      <w:r w:rsidRPr="00E54CAA">
        <w:rPr>
          <w:rFonts w:ascii="Arial" w:hAnsi="Arial" w:cs="Arial"/>
          <w:sz w:val="24"/>
          <w:szCs w:val="24"/>
        </w:rPr>
        <w:t xml:space="preserve">Battista (2021) </w:t>
      </w:r>
      <w:r w:rsidR="00767ED2" w:rsidRPr="00E54CAA">
        <w:rPr>
          <w:rFonts w:ascii="Arial" w:hAnsi="Arial" w:cs="Arial"/>
          <w:sz w:val="24"/>
          <w:szCs w:val="24"/>
        </w:rPr>
        <w:t xml:space="preserve">describes </w:t>
      </w:r>
      <w:r w:rsidR="00E648E6" w:rsidRPr="00E54CAA">
        <w:rPr>
          <w:rFonts w:ascii="Arial" w:hAnsi="Arial" w:cs="Arial"/>
          <w:sz w:val="24"/>
          <w:szCs w:val="24"/>
        </w:rPr>
        <w:t xml:space="preserve">a </w:t>
      </w:r>
      <w:r w:rsidR="00767ED2" w:rsidRPr="00E54CAA">
        <w:rPr>
          <w:rFonts w:ascii="Arial" w:hAnsi="Arial" w:cs="Arial"/>
          <w:sz w:val="24"/>
          <w:szCs w:val="24"/>
        </w:rPr>
        <w:t xml:space="preserve">PESTLE analysis as </w:t>
      </w:r>
      <w:r w:rsidR="00155D90" w:rsidRPr="00E54CAA">
        <w:rPr>
          <w:rFonts w:ascii="Arial" w:hAnsi="Arial" w:cs="Arial"/>
          <w:sz w:val="24"/>
          <w:szCs w:val="24"/>
        </w:rPr>
        <w:t xml:space="preserve">a </w:t>
      </w:r>
      <w:r w:rsidR="00767ED2" w:rsidRPr="00E54CAA">
        <w:rPr>
          <w:rFonts w:ascii="Arial" w:hAnsi="Arial" w:cs="Arial"/>
          <w:sz w:val="24"/>
          <w:szCs w:val="24"/>
        </w:rPr>
        <w:t>straightforward and simple</w:t>
      </w:r>
      <w:r w:rsidR="00155D90" w:rsidRPr="00E54CAA">
        <w:rPr>
          <w:rFonts w:ascii="Arial" w:hAnsi="Arial" w:cs="Arial"/>
          <w:sz w:val="24"/>
          <w:szCs w:val="24"/>
        </w:rPr>
        <w:t xml:space="preserve"> framework</w:t>
      </w:r>
      <w:r w:rsidR="00767ED2" w:rsidRPr="00E54CAA">
        <w:rPr>
          <w:rFonts w:ascii="Arial" w:hAnsi="Arial" w:cs="Arial"/>
          <w:sz w:val="24"/>
          <w:szCs w:val="24"/>
        </w:rPr>
        <w:t xml:space="preserve"> to use, bringing external contexts to the forefront of decision making</w:t>
      </w:r>
      <w:r w:rsidR="00155D90" w:rsidRPr="00E54CAA">
        <w:rPr>
          <w:rFonts w:ascii="Arial" w:hAnsi="Arial" w:cs="Arial"/>
          <w:sz w:val="24"/>
          <w:szCs w:val="24"/>
        </w:rPr>
        <w:t>;</w:t>
      </w:r>
      <w:r w:rsidR="00767ED2" w:rsidRPr="00E54CAA">
        <w:rPr>
          <w:rFonts w:ascii="Arial" w:hAnsi="Arial" w:cs="Arial"/>
          <w:sz w:val="24"/>
          <w:szCs w:val="24"/>
        </w:rPr>
        <w:t xml:space="preserve"> allowing businesses</w:t>
      </w:r>
      <w:r w:rsidR="00155D90" w:rsidRPr="00E54CAA">
        <w:rPr>
          <w:rFonts w:ascii="Arial" w:hAnsi="Arial" w:cs="Arial"/>
          <w:sz w:val="24"/>
          <w:szCs w:val="24"/>
        </w:rPr>
        <w:t xml:space="preserve"> to gain competitive advantage through examining and understand</w:t>
      </w:r>
      <w:r w:rsidR="00E858D4" w:rsidRPr="00E54CAA">
        <w:rPr>
          <w:rFonts w:ascii="Arial" w:hAnsi="Arial" w:cs="Arial"/>
          <w:sz w:val="24"/>
          <w:szCs w:val="24"/>
        </w:rPr>
        <w:t>ing</w:t>
      </w:r>
      <w:r w:rsidR="00767ED2" w:rsidRPr="00E54CAA">
        <w:rPr>
          <w:rFonts w:ascii="Arial" w:hAnsi="Arial" w:cs="Arial"/>
          <w:sz w:val="24"/>
          <w:szCs w:val="24"/>
        </w:rPr>
        <w:t xml:space="preserve"> threats, </w:t>
      </w:r>
      <w:r w:rsidR="00155D90" w:rsidRPr="00E54CAA">
        <w:rPr>
          <w:rFonts w:ascii="Arial" w:hAnsi="Arial" w:cs="Arial"/>
          <w:sz w:val="24"/>
          <w:szCs w:val="24"/>
        </w:rPr>
        <w:t>opportunities,</w:t>
      </w:r>
      <w:r w:rsidR="00767ED2" w:rsidRPr="00E54CAA">
        <w:rPr>
          <w:rFonts w:ascii="Arial" w:hAnsi="Arial" w:cs="Arial"/>
          <w:sz w:val="24"/>
          <w:szCs w:val="24"/>
        </w:rPr>
        <w:t xml:space="preserve"> and trends</w:t>
      </w:r>
      <w:r w:rsidR="00155D90" w:rsidRPr="00E54CAA">
        <w:rPr>
          <w:rFonts w:ascii="Arial" w:hAnsi="Arial" w:cs="Arial"/>
          <w:sz w:val="24"/>
          <w:szCs w:val="24"/>
        </w:rPr>
        <w:t xml:space="preserve"> and reacting appropriately to either minimise negative impact or maximise opportunities. </w:t>
      </w:r>
      <w:r w:rsidR="008220B7" w:rsidRPr="00E54CAA">
        <w:rPr>
          <w:rFonts w:ascii="Arial" w:hAnsi="Arial" w:cs="Arial"/>
          <w:sz w:val="24"/>
          <w:szCs w:val="24"/>
        </w:rPr>
        <w:t xml:space="preserve">On the other hand, PESTLE can be ineffective if the </w:t>
      </w:r>
      <w:r w:rsidR="008C0AA1" w:rsidRPr="00E54CAA">
        <w:rPr>
          <w:rFonts w:ascii="Arial" w:hAnsi="Arial" w:cs="Arial"/>
          <w:sz w:val="24"/>
          <w:szCs w:val="24"/>
        </w:rPr>
        <w:t>captured data is from a limited scope</w:t>
      </w:r>
      <w:r w:rsidR="008220B7" w:rsidRPr="00E54CAA">
        <w:rPr>
          <w:rFonts w:ascii="Arial" w:hAnsi="Arial" w:cs="Arial"/>
          <w:sz w:val="24"/>
          <w:szCs w:val="24"/>
        </w:rPr>
        <w:t>; insufficient</w:t>
      </w:r>
      <w:r w:rsidR="008C0AA1" w:rsidRPr="00E54CAA">
        <w:rPr>
          <w:rFonts w:ascii="Arial" w:hAnsi="Arial" w:cs="Arial"/>
          <w:sz w:val="24"/>
          <w:szCs w:val="24"/>
        </w:rPr>
        <w:t xml:space="preserve"> or irrelevant</w:t>
      </w:r>
      <w:r w:rsidR="008220B7" w:rsidRPr="00E54CAA">
        <w:rPr>
          <w:rFonts w:ascii="Arial" w:hAnsi="Arial" w:cs="Arial"/>
          <w:sz w:val="24"/>
          <w:szCs w:val="24"/>
        </w:rPr>
        <w:t xml:space="preserve"> data will weaken decision making whereas, an over-examination of data may lead to difficulties in arriving to decisions (</w:t>
      </w:r>
      <w:r w:rsidRPr="00E54CAA">
        <w:rPr>
          <w:rFonts w:ascii="Arial" w:hAnsi="Arial" w:cs="Arial"/>
          <w:sz w:val="24"/>
          <w:szCs w:val="24"/>
        </w:rPr>
        <w:t>Battista, 2021</w:t>
      </w:r>
      <w:r w:rsidR="008220B7" w:rsidRPr="00E54CAA">
        <w:rPr>
          <w:rFonts w:ascii="Arial" w:hAnsi="Arial" w:cs="Arial"/>
          <w:sz w:val="24"/>
          <w:szCs w:val="24"/>
        </w:rPr>
        <w:t>).</w:t>
      </w:r>
      <w:r w:rsidR="00944AEA" w:rsidRPr="00E54CAA">
        <w:rPr>
          <w:rFonts w:ascii="Arial" w:hAnsi="Arial" w:cs="Arial"/>
          <w:sz w:val="24"/>
          <w:szCs w:val="24"/>
        </w:rPr>
        <w:t xml:space="preserve"> </w:t>
      </w:r>
      <w:r w:rsidRPr="00E54CAA">
        <w:rPr>
          <w:rFonts w:ascii="Arial" w:hAnsi="Arial" w:cs="Arial"/>
          <w:sz w:val="24"/>
          <w:szCs w:val="24"/>
        </w:rPr>
        <w:t>As PESTLE focuses on external factors only, it can lead to assumptions being made t</w:t>
      </w:r>
      <w:r w:rsidR="001577CE" w:rsidRPr="00E54CAA">
        <w:rPr>
          <w:rFonts w:ascii="Arial" w:hAnsi="Arial" w:cs="Arial"/>
          <w:sz w:val="24"/>
          <w:szCs w:val="24"/>
        </w:rPr>
        <w:t xml:space="preserve">o build a bigger picture therefore, it is useful to use PESTLE alongside other analytical tools to provide a comprehensive </w:t>
      </w:r>
      <w:r w:rsidR="0000420A" w:rsidRPr="00E54CAA">
        <w:rPr>
          <w:rFonts w:ascii="Arial" w:hAnsi="Arial" w:cs="Arial"/>
          <w:sz w:val="24"/>
          <w:szCs w:val="24"/>
        </w:rPr>
        <w:t>understanding</w:t>
      </w:r>
      <w:r w:rsidR="001577CE" w:rsidRPr="00E54CAA">
        <w:rPr>
          <w:rFonts w:ascii="Arial" w:hAnsi="Arial" w:cs="Arial"/>
          <w:sz w:val="24"/>
          <w:szCs w:val="24"/>
        </w:rPr>
        <w:t xml:space="preserve"> (Frue, 2018). </w:t>
      </w:r>
    </w:p>
    <w:p w14:paraId="58C80401" w14:textId="124B3CB5" w:rsidR="00CD1FF7" w:rsidRPr="00E54CAA" w:rsidRDefault="00944AEA" w:rsidP="00E54CAA">
      <w:pPr>
        <w:spacing w:line="360" w:lineRule="auto"/>
        <w:rPr>
          <w:rFonts w:ascii="Arial" w:hAnsi="Arial" w:cs="Arial"/>
          <w:sz w:val="24"/>
          <w:szCs w:val="24"/>
        </w:rPr>
      </w:pPr>
      <w:r w:rsidRPr="00E54CAA">
        <w:rPr>
          <w:rFonts w:ascii="Arial" w:hAnsi="Arial" w:cs="Arial"/>
          <w:sz w:val="24"/>
          <w:szCs w:val="24"/>
        </w:rPr>
        <w:t xml:space="preserve">PESTLE analysis encourages strategic thinking </w:t>
      </w:r>
      <w:r w:rsidR="00613460" w:rsidRPr="00E54CAA">
        <w:rPr>
          <w:rFonts w:ascii="Arial" w:hAnsi="Arial" w:cs="Arial"/>
          <w:sz w:val="24"/>
          <w:szCs w:val="24"/>
        </w:rPr>
        <w:t xml:space="preserve">and observing the wider business context </w:t>
      </w:r>
      <w:r w:rsidR="007C14BB" w:rsidRPr="00E54CAA">
        <w:rPr>
          <w:rFonts w:ascii="Arial" w:hAnsi="Arial" w:cs="Arial"/>
          <w:sz w:val="24"/>
          <w:szCs w:val="24"/>
        </w:rPr>
        <w:t>however, Rastogi and Trivedi (2016) advises that the analysis should be completed in collaboration with people across departments</w:t>
      </w:r>
      <w:r w:rsidR="00E858D4" w:rsidRPr="00E54CAA">
        <w:rPr>
          <w:rFonts w:ascii="Arial" w:hAnsi="Arial" w:cs="Arial"/>
          <w:sz w:val="24"/>
          <w:szCs w:val="24"/>
        </w:rPr>
        <w:t>,</w:t>
      </w:r>
      <w:r w:rsidR="00613460" w:rsidRPr="00E54CAA">
        <w:rPr>
          <w:rFonts w:ascii="Arial" w:hAnsi="Arial" w:cs="Arial"/>
          <w:sz w:val="24"/>
          <w:szCs w:val="24"/>
        </w:rPr>
        <w:t xml:space="preserve"> with different business perspectives</w:t>
      </w:r>
      <w:r w:rsidR="007C14BB" w:rsidRPr="00E54CAA">
        <w:rPr>
          <w:rFonts w:ascii="Arial" w:hAnsi="Arial" w:cs="Arial"/>
          <w:sz w:val="24"/>
          <w:szCs w:val="24"/>
        </w:rPr>
        <w:t xml:space="preserve"> to</w:t>
      </w:r>
      <w:r w:rsidR="008C0AA1" w:rsidRPr="00E54CAA">
        <w:rPr>
          <w:rFonts w:ascii="Arial" w:hAnsi="Arial" w:cs="Arial"/>
          <w:sz w:val="24"/>
          <w:szCs w:val="24"/>
        </w:rPr>
        <w:t xml:space="preserve"> create diversity,</w:t>
      </w:r>
      <w:r w:rsidR="007C14BB" w:rsidRPr="00E54CAA">
        <w:rPr>
          <w:rFonts w:ascii="Arial" w:hAnsi="Arial" w:cs="Arial"/>
          <w:sz w:val="24"/>
          <w:szCs w:val="24"/>
        </w:rPr>
        <w:t xml:space="preserve"> ensur</w:t>
      </w:r>
      <w:r w:rsidR="008C0AA1" w:rsidRPr="00E54CAA">
        <w:rPr>
          <w:rFonts w:ascii="Arial" w:hAnsi="Arial" w:cs="Arial"/>
          <w:sz w:val="24"/>
          <w:szCs w:val="24"/>
        </w:rPr>
        <w:t>ing</w:t>
      </w:r>
      <w:r w:rsidR="007C14BB" w:rsidRPr="00E54CAA">
        <w:rPr>
          <w:rFonts w:ascii="Arial" w:hAnsi="Arial" w:cs="Arial"/>
          <w:sz w:val="24"/>
          <w:szCs w:val="24"/>
        </w:rPr>
        <w:t xml:space="preserve"> a thorough examination and valuable results. </w:t>
      </w:r>
      <w:r w:rsidR="00613460" w:rsidRPr="00E54CAA">
        <w:rPr>
          <w:rFonts w:ascii="Arial" w:hAnsi="Arial" w:cs="Arial"/>
          <w:sz w:val="24"/>
          <w:szCs w:val="24"/>
        </w:rPr>
        <w:t>The business environment alters rapidly, creating difficultly to anticipate change therefore, a PESTLE analysis is only relevant for that snapshot in time; the analysis must be repeated regularly</w:t>
      </w:r>
      <w:r w:rsidR="001577CE" w:rsidRPr="00E54CAA">
        <w:rPr>
          <w:rFonts w:ascii="Arial" w:hAnsi="Arial" w:cs="Arial"/>
          <w:sz w:val="24"/>
          <w:szCs w:val="24"/>
        </w:rPr>
        <w:t xml:space="preserve"> with suggestions that an informal analysis should be completed as often as weekly (Currence, 2018; Battista, 2021). However, this is challenging when collaborating with others to complete the analysis when they have other roles and priorities </w:t>
      </w:r>
      <w:r w:rsidR="00613460" w:rsidRPr="00E54CAA">
        <w:rPr>
          <w:rFonts w:ascii="Arial" w:hAnsi="Arial" w:cs="Arial"/>
          <w:sz w:val="24"/>
          <w:szCs w:val="24"/>
        </w:rPr>
        <w:t>(</w:t>
      </w:r>
      <w:r w:rsidR="001577CE" w:rsidRPr="00E54CAA">
        <w:rPr>
          <w:rFonts w:ascii="Arial" w:hAnsi="Arial" w:cs="Arial"/>
          <w:sz w:val="24"/>
          <w:szCs w:val="24"/>
        </w:rPr>
        <w:t xml:space="preserve">Shilling, 2022). </w:t>
      </w:r>
    </w:p>
    <w:p w14:paraId="47F8EA18" w14:textId="3B68BE14" w:rsidR="00031088" w:rsidRPr="00E54CAA" w:rsidRDefault="00D24172" w:rsidP="00E54CAA">
      <w:pPr>
        <w:spacing w:line="360" w:lineRule="auto"/>
        <w:rPr>
          <w:rFonts w:ascii="Arial" w:hAnsi="Arial" w:cs="Arial"/>
          <w:sz w:val="24"/>
          <w:szCs w:val="24"/>
        </w:rPr>
      </w:pPr>
      <w:r w:rsidRPr="00E54CAA">
        <w:rPr>
          <w:rFonts w:ascii="Arial" w:hAnsi="Arial" w:cs="Arial"/>
          <w:sz w:val="24"/>
          <w:szCs w:val="24"/>
        </w:rPr>
        <w:lastRenderedPageBreak/>
        <w:t xml:space="preserve">The PESTLE analysis is a </w:t>
      </w:r>
      <w:r w:rsidR="001577CE" w:rsidRPr="00E54CAA">
        <w:rPr>
          <w:rFonts w:ascii="Arial" w:hAnsi="Arial" w:cs="Arial"/>
          <w:sz w:val="24"/>
          <w:szCs w:val="24"/>
        </w:rPr>
        <w:t>simple</w:t>
      </w:r>
      <w:r w:rsidRPr="00E54CAA">
        <w:rPr>
          <w:rFonts w:ascii="Arial" w:hAnsi="Arial" w:cs="Arial"/>
          <w:sz w:val="24"/>
          <w:szCs w:val="24"/>
        </w:rPr>
        <w:t xml:space="preserve"> tool to prepare the business for forthcoming threats and opportunities however,</w:t>
      </w:r>
      <w:r w:rsidR="008C0AA1" w:rsidRPr="00E54CAA">
        <w:rPr>
          <w:rFonts w:ascii="Arial" w:hAnsi="Arial" w:cs="Arial"/>
          <w:sz w:val="24"/>
          <w:szCs w:val="24"/>
        </w:rPr>
        <w:t xml:space="preserve"> there are limitations to its effectiveness if the process is not conducted thoroughly</w:t>
      </w:r>
      <w:r w:rsidR="001577CE" w:rsidRPr="00E54CAA">
        <w:rPr>
          <w:rFonts w:ascii="Arial" w:hAnsi="Arial" w:cs="Arial"/>
          <w:sz w:val="24"/>
          <w:szCs w:val="24"/>
        </w:rPr>
        <w:t>, as detailed above</w:t>
      </w:r>
      <w:r w:rsidR="008C0AA1" w:rsidRPr="00E54CAA">
        <w:rPr>
          <w:rFonts w:ascii="Arial" w:hAnsi="Arial" w:cs="Arial"/>
          <w:sz w:val="24"/>
          <w:szCs w:val="24"/>
        </w:rPr>
        <w:t xml:space="preserve">.   </w:t>
      </w:r>
      <w:r w:rsidRPr="00E54CAA">
        <w:rPr>
          <w:rFonts w:ascii="Arial" w:hAnsi="Arial" w:cs="Arial"/>
          <w:sz w:val="24"/>
          <w:szCs w:val="24"/>
        </w:rPr>
        <w:t xml:space="preserve"> </w:t>
      </w:r>
    </w:p>
    <w:p w14:paraId="75D285BE" w14:textId="77777777" w:rsidR="00DC65F5" w:rsidRPr="00E54CAA" w:rsidRDefault="00DC65F5" w:rsidP="00E54CAA">
      <w:pPr>
        <w:spacing w:line="360" w:lineRule="auto"/>
        <w:rPr>
          <w:rFonts w:ascii="Arial" w:hAnsi="Arial" w:cs="Arial"/>
          <w:b/>
          <w:bCs/>
          <w:sz w:val="24"/>
          <w:szCs w:val="24"/>
        </w:rPr>
      </w:pPr>
    </w:p>
    <w:p w14:paraId="46E06F8D" w14:textId="77777777" w:rsidR="00DC65F5" w:rsidRPr="00E54CAA" w:rsidRDefault="00DC65F5" w:rsidP="00E54CAA">
      <w:pPr>
        <w:spacing w:line="360" w:lineRule="auto"/>
        <w:rPr>
          <w:rFonts w:ascii="Arial" w:hAnsi="Arial" w:cs="Arial"/>
          <w:b/>
          <w:bCs/>
          <w:sz w:val="24"/>
          <w:szCs w:val="24"/>
        </w:rPr>
      </w:pPr>
    </w:p>
    <w:p w14:paraId="2835CB9E" w14:textId="77777777" w:rsidR="00DC65F5" w:rsidRPr="00E54CAA" w:rsidRDefault="00DC65F5" w:rsidP="00E54CAA">
      <w:pPr>
        <w:spacing w:line="360" w:lineRule="auto"/>
        <w:rPr>
          <w:rFonts w:ascii="Arial" w:hAnsi="Arial" w:cs="Arial"/>
          <w:b/>
          <w:bCs/>
          <w:sz w:val="24"/>
          <w:szCs w:val="24"/>
        </w:rPr>
      </w:pPr>
    </w:p>
    <w:p w14:paraId="219A42AC" w14:textId="77777777" w:rsidR="00DC65F5" w:rsidRPr="00E54CAA" w:rsidRDefault="00DC65F5" w:rsidP="00E54CAA">
      <w:pPr>
        <w:spacing w:line="360" w:lineRule="auto"/>
        <w:rPr>
          <w:rFonts w:ascii="Arial" w:hAnsi="Arial" w:cs="Arial"/>
          <w:b/>
          <w:bCs/>
          <w:sz w:val="24"/>
          <w:szCs w:val="24"/>
        </w:rPr>
      </w:pPr>
    </w:p>
    <w:p w14:paraId="3119149E" w14:textId="77777777" w:rsidR="00DC65F5" w:rsidRPr="00E54CAA" w:rsidRDefault="00DC65F5" w:rsidP="00E54CAA">
      <w:pPr>
        <w:spacing w:line="360" w:lineRule="auto"/>
        <w:rPr>
          <w:rFonts w:ascii="Arial" w:hAnsi="Arial" w:cs="Arial"/>
          <w:b/>
          <w:bCs/>
          <w:sz w:val="24"/>
          <w:szCs w:val="24"/>
        </w:rPr>
      </w:pPr>
    </w:p>
    <w:p w14:paraId="5EBD21A2" w14:textId="77777777" w:rsidR="00DC65F5" w:rsidRPr="00E54CAA" w:rsidRDefault="00DC65F5" w:rsidP="00E54CAA">
      <w:pPr>
        <w:spacing w:line="360" w:lineRule="auto"/>
        <w:rPr>
          <w:rFonts w:ascii="Arial" w:hAnsi="Arial" w:cs="Arial"/>
          <w:b/>
          <w:bCs/>
          <w:sz w:val="24"/>
          <w:szCs w:val="24"/>
        </w:rPr>
      </w:pPr>
    </w:p>
    <w:p w14:paraId="20D4D7B8" w14:textId="77777777" w:rsidR="00DC65F5" w:rsidRPr="00E54CAA" w:rsidRDefault="00DC65F5" w:rsidP="00E54CAA">
      <w:pPr>
        <w:spacing w:line="360" w:lineRule="auto"/>
        <w:rPr>
          <w:rFonts w:ascii="Arial" w:hAnsi="Arial" w:cs="Arial"/>
          <w:b/>
          <w:bCs/>
          <w:sz w:val="24"/>
          <w:szCs w:val="24"/>
        </w:rPr>
      </w:pPr>
    </w:p>
    <w:p w14:paraId="4A1B08BD" w14:textId="77777777" w:rsidR="00DC65F5" w:rsidRPr="00E54CAA" w:rsidRDefault="00DC65F5" w:rsidP="00E54CAA">
      <w:pPr>
        <w:spacing w:line="360" w:lineRule="auto"/>
        <w:rPr>
          <w:rFonts w:ascii="Arial" w:hAnsi="Arial" w:cs="Arial"/>
          <w:b/>
          <w:bCs/>
          <w:sz w:val="24"/>
          <w:szCs w:val="24"/>
        </w:rPr>
      </w:pPr>
    </w:p>
    <w:p w14:paraId="33C0CD06" w14:textId="77777777" w:rsidR="00DC65F5" w:rsidRPr="00E54CAA" w:rsidRDefault="00DC65F5" w:rsidP="00E54CAA">
      <w:pPr>
        <w:spacing w:line="360" w:lineRule="auto"/>
        <w:rPr>
          <w:rFonts w:ascii="Arial" w:hAnsi="Arial" w:cs="Arial"/>
          <w:b/>
          <w:bCs/>
          <w:sz w:val="24"/>
          <w:szCs w:val="24"/>
        </w:rPr>
      </w:pPr>
    </w:p>
    <w:p w14:paraId="64E4B665" w14:textId="77777777" w:rsidR="00DC65F5" w:rsidRPr="00E54CAA" w:rsidRDefault="00DC65F5" w:rsidP="00E54CAA">
      <w:pPr>
        <w:spacing w:line="360" w:lineRule="auto"/>
        <w:rPr>
          <w:rFonts w:ascii="Arial" w:hAnsi="Arial" w:cs="Arial"/>
          <w:b/>
          <w:bCs/>
          <w:sz w:val="24"/>
          <w:szCs w:val="24"/>
        </w:rPr>
      </w:pPr>
    </w:p>
    <w:p w14:paraId="78CCB7C1" w14:textId="77777777" w:rsidR="00DC65F5" w:rsidRPr="00E54CAA" w:rsidRDefault="00DC65F5" w:rsidP="00E54CAA">
      <w:pPr>
        <w:spacing w:line="360" w:lineRule="auto"/>
        <w:rPr>
          <w:rFonts w:ascii="Arial" w:hAnsi="Arial" w:cs="Arial"/>
          <w:b/>
          <w:bCs/>
          <w:sz w:val="24"/>
          <w:szCs w:val="24"/>
        </w:rPr>
      </w:pPr>
    </w:p>
    <w:p w14:paraId="36C24524" w14:textId="77777777" w:rsidR="00DC65F5" w:rsidRPr="00E54CAA" w:rsidRDefault="00DC65F5" w:rsidP="00E54CAA">
      <w:pPr>
        <w:spacing w:line="360" w:lineRule="auto"/>
        <w:rPr>
          <w:rFonts w:ascii="Arial" w:hAnsi="Arial" w:cs="Arial"/>
          <w:b/>
          <w:bCs/>
          <w:sz w:val="24"/>
          <w:szCs w:val="24"/>
        </w:rPr>
      </w:pPr>
    </w:p>
    <w:p w14:paraId="0D835047" w14:textId="77777777" w:rsidR="00DC65F5" w:rsidRPr="00E54CAA" w:rsidRDefault="00DC65F5" w:rsidP="00E54CAA">
      <w:pPr>
        <w:spacing w:line="360" w:lineRule="auto"/>
        <w:rPr>
          <w:rFonts w:ascii="Arial" w:hAnsi="Arial" w:cs="Arial"/>
          <w:b/>
          <w:bCs/>
          <w:sz w:val="24"/>
          <w:szCs w:val="24"/>
        </w:rPr>
      </w:pPr>
    </w:p>
    <w:p w14:paraId="28DEE5A5" w14:textId="77777777" w:rsidR="00DC65F5" w:rsidRPr="00E54CAA" w:rsidRDefault="00DC65F5" w:rsidP="00E54CAA">
      <w:pPr>
        <w:spacing w:line="360" w:lineRule="auto"/>
        <w:rPr>
          <w:rFonts w:ascii="Arial" w:hAnsi="Arial" w:cs="Arial"/>
          <w:b/>
          <w:bCs/>
          <w:sz w:val="24"/>
          <w:szCs w:val="24"/>
        </w:rPr>
      </w:pPr>
    </w:p>
    <w:p w14:paraId="0891650E" w14:textId="77777777" w:rsidR="00DC65F5" w:rsidRPr="00E54CAA" w:rsidRDefault="00DC65F5" w:rsidP="00E54CAA">
      <w:pPr>
        <w:spacing w:line="360" w:lineRule="auto"/>
        <w:rPr>
          <w:rFonts w:ascii="Arial" w:hAnsi="Arial" w:cs="Arial"/>
          <w:b/>
          <w:bCs/>
          <w:sz w:val="24"/>
          <w:szCs w:val="24"/>
        </w:rPr>
      </w:pPr>
    </w:p>
    <w:p w14:paraId="10C2B51F" w14:textId="77777777" w:rsidR="00DC65F5" w:rsidRPr="00E54CAA" w:rsidRDefault="00DC65F5" w:rsidP="00E54CAA">
      <w:pPr>
        <w:spacing w:line="360" w:lineRule="auto"/>
        <w:rPr>
          <w:rFonts w:ascii="Arial" w:hAnsi="Arial" w:cs="Arial"/>
          <w:b/>
          <w:bCs/>
          <w:sz w:val="24"/>
          <w:szCs w:val="24"/>
        </w:rPr>
      </w:pPr>
    </w:p>
    <w:p w14:paraId="79ECD7F6" w14:textId="77777777" w:rsidR="00DC65F5" w:rsidRPr="00E54CAA" w:rsidRDefault="00DC65F5" w:rsidP="00E54CAA">
      <w:pPr>
        <w:spacing w:line="360" w:lineRule="auto"/>
        <w:rPr>
          <w:rFonts w:ascii="Arial" w:hAnsi="Arial" w:cs="Arial"/>
          <w:b/>
          <w:bCs/>
          <w:sz w:val="24"/>
          <w:szCs w:val="24"/>
        </w:rPr>
      </w:pPr>
    </w:p>
    <w:p w14:paraId="635038AE" w14:textId="77777777" w:rsidR="00DC65F5" w:rsidRPr="00E54CAA" w:rsidRDefault="00DC65F5" w:rsidP="00E54CAA">
      <w:pPr>
        <w:spacing w:line="360" w:lineRule="auto"/>
        <w:rPr>
          <w:rFonts w:ascii="Arial" w:hAnsi="Arial" w:cs="Arial"/>
          <w:b/>
          <w:bCs/>
          <w:sz w:val="24"/>
          <w:szCs w:val="24"/>
        </w:rPr>
      </w:pPr>
    </w:p>
    <w:p w14:paraId="3B756CBB" w14:textId="77777777" w:rsidR="00DC65F5" w:rsidRPr="00E54CAA" w:rsidRDefault="00DC65F5" w:rsidP="00E54CAA">
      <w:pPr>
        <w:spacing w:line="360" w:lineRule="auto"/>
        <w:rPr>
          <w:rFonts w:ascii="Arial" w:hAnsi="Arial" w:cs="Arial"/>
          <w:b/>
          <w:bCs/>
          <w:sz w:val="24"/>
          <w:szCs w:val="24"/>
        </w:rPr>
      </w:pPr>
    </w:p>
    <w:p w14:paraId="7CD7BA70" w14:textId="77777777" w:rsidR="00DC65F5" w:rsidRPr="00E54CAA" w:rsidRDefault="00DC65F5" w:rsidP="00E54CAA">
      <w:pPr>
        <w:spacing w:line="360" w:lineRule="auto"/>
        <w:rPr>
          <w:rFonts w:ascii="Arial" w:hAnsi="Arial" w:cs="Arial"/>
          <w:b/>
          <w:bCs/>
          <w:sz w:val="24"/>
          <w:szCs w:val="24"/>
        </w:rPr>
      </w:pPr>
    </w:p>
    <w:p w14:paraId="0D7CD4C6" w14:textId="77777777" w:rsidR="0000420A" w:rsidRPr="00E54CAA" w:rsidRDefault="0000420A" w:rsidP="00E54CAA">
      <w:pPr>
        <w:spacing w:line="360" w:lineRule="auto"/>
        <w:rPr>
          <w:rFonts w:ascii="Arial" w:hAnsi="Arial" w:cs="Arial"/>
          <w:b/>
          <w:bCs/>
          <w:sz w:val="24"/>
          <w:szCs w:val="24"/>
        </w:rPr>
      </w:pPr>
    </w:p>
    <w:p w14:paraId="3035520A" w14:textId="77777777" w:rsidR="0000420A" w:rsidRPr="00E54CAA" w:rsidRDefault="0000420A" w:rsidP="00E54CAA">
      <w:pPr>
        <w:spacing w:line="360" w:lineRule="auto"/>
        <w:rPr>
          <w:rFonts w:ascii="Arial" w:hAnsi="Arial" w:cs="Arial"/>
          <w:b/>
          <w:bCs/>
          <w:sz w:val="24"/>
          <w:szCs w:val="24"/>
        </w:rPr>
      </w:pPr>
    </w:p>
    <w:p w14:paraId="0176AB36" w14:textId="2D531FE2" w:rsidR="00AB1994" w:rsidRPr="00E54CAA" w:rsidRDefault="00EC42E5" w:rsidP="00E54CAA">
      <w:pPr>
        <w:spacing w:line="360" w:lineRule="auto"/>
        <w:rPr>
          <w:rFonts w:ascii="Arial" w:hAnsi="Arial" w:cs="Arial"/>
          <w:b/>
          <w:bCs/>
          <w:sz w:val="24"/>
          <w:szCs w:val="24"/>
        </w:rPr>
      </w:pPr>
      <w:r>
        <w:rPr>
          <w:rFonts w:ascii="Arial" w:hAnsi="Arial" w:cs="Arial"/>
          <w:b/>
          <w:bCs/>
          <w:sz w:val="24"/>
          <w:szCs w:val="24"/>
        </w:rPr>
        <w:lastRenderedPageBreak/>
        <w:t xml:space="preserve">3. </w:t>
      </w:r>
      <w:r w:rsidR="00AB1994" w:rsidRPr="00E54CAA">
        <w:rPr>
          <w:rFonts w:ascii="Arial" w:hAnsi="Arial" w:cs="Arial"/>
          <w:b/>
          <w:bCs/>
          <w:sz w:val="24"/>
          <w:szCs w:val="24"/>
        </w:rPr>
        <w:t>Main Findings</w:t>
      </w:r>
    </w:p>
    <w:p w14:paraId="7826F6C8" w14:textId="77E01206" w:rsidR="00AB1994" w:rsidRPr="00E54CAA" w:rsidRDefault="00AB1994" w:rsidP="00E54CAA">
      <w:pPr>
        <w:spacing w:line="360" w:lineRule="auto"/>
        <w:rPr>
          <w:rFonts w:ascii="Arial" w:hAnsi="Arial" w:cs="Arial"/>
          <w:sz w:val="24"/>
          <w:szCs w:val="24"/>
        </w:rPr>
      </w:pPr>
      <w:r w:rsidRPr="00E54CAA">
        <w:rPr>
          <w:rFonts w:ascii="Arial" w:hAnsi="Arial" w:cs="Arial"/>
          <w:sz w:val="24"/>
          <w:szCs w:val="24"/>
        </w:rPr>
        <w:t xml:space="preserve">This section of the reports provides a PESTLE analysis on political, </w:t>
      </w:r>
      <w:r w:rsidR="0000420A" w:rsidRPr="00E54CAA">
        <w:rPr>
          <w:rFonts w:ascii="Arial" w:hAnsi="Arial" w:cs="Arial"/>
          <w:sz w:val="24"/>
          <w:szCs w:val="24"/>
        </w:rPr>
        <w:t>economic,</w:t>
      </w:r>
      <w:r w:rsidRPr="00E54CAA">
        <w:rPr>
          <w:rFonts w:ascii="Arial" w:hAnsi="Arial" w:cs="Arial"/>
          <w:sz w:val="24"/>
          <w:szCs w:val="24"/>
        </w:rPr>
        <w:t xml:space="preserve"> and environmental </w:t>
      </w:r>
      <w:r w:rsidR="001577CE" w:rsidRPr="00E54CAA">
        <w:rPr>
          <w:rFonts w:ascii="Arial" w:hAnsi="Arial" w:cs="Arial"/>
          <w:sz w:val="24"/>
          <w:szCs w:val="24"/>
        </w:rPr>
        <w:t xml:space="preserve">external </w:t>
      </w:r>
      <w:r w:rsidRPr="00E54CAA">
        <w:rPr>
          <w:rFonts w:ascii="Arial" w:hAnsi="Arial" w:cs="Arial"/>
          <w:sz w:val="24"/>
          <w:szCs w:val="24"/>
        </w:rPr>
        <w:t>factors.</w:t>
      </w:r>
    </w:p>
    <w:p w14:paraId="7FFA8856" w14:textId="231ABFA5" w:rsidR="002F1130" w:rsidRPr="00E54CAA" w:rsidRDefault="00EC42E5" w:rsidP="00E54CAA">
      <w:pPr>
        <w:spacing w:line="360" w:lineRule="auto"/>
        <w:rPr>
          <w:rFonts w:ascii="Arial" w:hAnsi="Arial" w:cs="Arial"/>
          <w:b/>
          <w:bCs/>
          <w:sz w:val="24"/>
          <w:szCs w:val="24"/>
        </w:rPr>
      </w:pPr>
      <w:r>
        <w:rPr>
          <w:rFonts w:ascii="Arial" w:hAnsi="Arial" w:cs="Arial"/>
          <w:b/>
          <w:bCs/>
          <w:sz w:val="24"/>
          <w:szCs w:val="24"/>
        </w:rPr>
        <w:t xml:space="preserve">3.1. </w:t>
      </w:r>
      <w:r w:rsidR="004C3105" w:rsidRPr="00E54CAA">
        <w:rPr>
          <w:rFonts w:ascii="Arial" w:hAnsi="Arial" w:cs="Arial"/>
          <w:b/>
          <w:bCs/>
          <w:sz w:val="24"/>
          <w:szCs w:val="24"/>
        </w:rPr>
        <w:t xml:space="preserve">Political </w:t>
      </w:r>
      <w:r w:rsidR="00ED6482" w:rsidRPr="00E54CAA">
        <w:rPr>
          <w:rFonts w:ascii="Arial" w:hAnsi="Arial" w:cs="Arial"/>
          <w:b/>
          <w:bCs/>
          <w:sz w:val="24"/>
          <w:szCs w:val="24"/>
        </w:rPr>
        <w:t xml:space="preserve">Analysis </w:t>
      </w:r>
    </w:p>
    <w:p w14:paraId="466E544F" w14:textId="79F72C2C"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 xml:space="preserve">Parliament and devolved assemblies are the main UK political establishments that can affect HR therefore, organisations must be ready to respond to political pressures to thrive and survive (Farnham, 2015). </w:t>
      </w:r>
    </w:p>
    <w:p w14:paraId="11A52B7A" w14:textId="1B180994" w:rsidR="004C3105" w:rsidRPr="00E54CAA" w:rsidRDefault="004C3105" w:rsidP="00E54CAA">
      <w:pPr>
        <w:spacing w:line="360" w:lineRule="auto"/>
        <w:rPr>
          <w:rFonts w:ascii="Arial" w:hAnsi="Arial" w:cs="Arial"/>
          <w:i/>
          <w:iCs/>
          <w:sz w:val="24"/>
          <w:szCs w:val="24"/>
        </w:rPr>
      </w:pPr>
      <w:r w:rsidRPr="00E54CAA">
        <w:rPr>
          <w:rFonts w:ascii="Arial" w:hAnsi="Arial" w:cs="Arial"/>
          <w:sz w:val="24"/>
          <w:szCs w:val="24"/>
        </w:rPr>
        <w:t xml:space="preserve">Rent paid by </w:t>
      </w:r>
      <w:r w:rsidR="0000420A" w:rsidRPr="00E54CAA">
        <w:rPr>
          <w:rFonts w:ascii="Arial" w:hAnsi="Arial" w:cs="Arial"/>
          <w:sz w:val="24"/>
          <w:szCs w:val="24"/>
        </w:rPr>
        <w:t>tenants</w:t>
      </w:r>
      <w:r w:rsidRPr="00E54CAA">
        <w:rPr>
          <w:rFonts w:ascii="Arial" w:hAnsi="Arial" w:cs="Arial"/>
          <w:sz w:val="24"/>
          <w:szCs w:val="24"/>
        </w:rPr>
        <w:t xml:space="preserve"> to housing associations </w:t>
      </w:r>
      <w:r w:rsidR="0040193D" w:rsidRPr="00E54CAA">
        <w:rPr>
          <w:rFonts w:ascii="Arial" w:hAnsi="Arial" w:cs="Arial"/>
          <w:sz w:val="24"/>
          <w:szCs w:val="24"/>
        </w:rPr>
        <w:t>is</w:t>
      </w:r>
      <w:r w:rsidRPr="00E54CAA">
        <w:rPr>
          <w:rFonts w:ascii="Arial" w:hAnsi="Arial" w:cs="Arial"/>
          <w:sz w:val="24"/>
          <w:szCs w:val="24"/>
        </w:rPr>
        <w:t xml:space="preserve"> a key source of income used for mortgage repayments, future affordable housing plans, housing repairs, services, and to</w:t>
      </w:r>
      <w:r w:rsidR="0000420A" w:rsidRPr="00E54CAA">
        <w:rPr>
          <w:rFonts w:ascii="Arial" w:hAnsi="Arial" w:cs="Arial"/>
          <w:sz w:val="24"/>
          <w:szCs w:val="24"/>
        </w:rPr>
        <w:t xml:space="preserve"> compensate</w:t>
      </w:r>
      <w:r w:rsidRPr="00E54CAA">
        <w:rPr>
          <w:rFonts w:ascii="Arial" w:hAnsi="Arial" w:cs="Arial"/>
          <w:sz w:val="24"/>
          <w:szCs w:val="24"/>
        </w:rPr>
        <w:t xml:space="preserve"> the workforce. </w:t>
      </w:r>
      <w:r w:rsidRPr="00E54CAA">
        <w:rPr>
          <w:rFonts w:ascii="Arial" w:hAnsi="Arial" w:cs="Arial"/>
          <w:i/>
          <w:iCs/>
          <w:sz w:val="24"/>
          <w:szCs w:val="24"/>
        </w:rPr>
        <w:t xml:space="preserve"> </w:t>
      </w:r>
    </w:p>
    <w:p w14:paraId="08819375" w14:textId="07B12187"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Cost of Living (Tenant Protection) Scotland Bill is emergency legislation that</w:t>
      </w:r>
      <w:r w:rsidR="003E3A4B">
        <w:rPr>
          <w:rFonts w:ascii="Arial" w:hAnsi="Arial" w:cs="Arial"/>
          <w:sz w:val="24"/>
          <w:szCs w:val="24"/>
        </w:rPr>
        <w:t xml:space="preserve"> </w:t>
      </w:r>
      <w:r w:rsidRPr="00E54CAA">
        <w:rPr>
          <w:rFonts w:ascii="Arial" w:hAnsi="Arial" w:cs="Arial"/>
          <w:sz w:val="24"/>
          <w:szCs w:val="24"/>
        </w:rPr>
        <w:t>passed on the 6</w:t>
      </w:r>
      <w:r w:rsidRPr="00E54CAA">
        <w:rPr>
          <w:rFonts w:ascii="Arial" w:hAnsi="Arial" w:cs="Arial"/>
          <w:sz w:val="24"/>
          <w:szCs w:val="24"/>
          <w:vertAlign w:val="superscript"/>
        </w:rPr>
        <w:t>th</w:t>
      </w:r>
      <w:r w:rsidRPr="00E54CAA">
        <w:rPr>
          <w:rFonts w:ascii="Arial" w:hAnsi="Arial" w:cs="Arial"/>
          <w:sz w:val="24"/>
          <w:szCs w:val="24"/>
        </w:rPr>
        <w:t xml:space="preserve"> October 2022, resulting in a rent freeze for private and social housing tenants. The legislation will apply to at least the 31</w:t>
      </w:r>
      <w:r w:rsidRPr="00E54CAA">
        <w:rPr>
          <w:rFonts w:ascii="Arial" w:hAnsi="Arial" w:cs="Arial"/>
          <w:sz w:val="24"/>
          <w:szCs w:val="24"/>
          <w:vertAlign w:val="superscript"/>
        </w:rPr>
        <w:t>st</w:t>
      </w:r>
      <w:r w:rsidRPr="00E54CAA">
        <w:rPr>
          <w:rFonts w:ascii="Arial" w:hAnsi="Arial" w:cs="Arial"/>
          <w:sz w:val="24"/>
          <w:szCs w:val="24"/>
        </w:rPr>
        <w:t xml:space="preserve"> March 2023 however, the measures can be extended for two additional six-month periods (Scottish Government, 2022). This legislation is setting a political precedence in the UK, with Welsh political leaders calling for Welsh Government to freeze rent to protect people during the cost of living crisis (BBC, 2022). </w:t>
      </w:r>
    </w:p>
    <w:p w14:paraId="6E02A274" w14:textId="3EA092CE"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This legislation is part of wider measures to tackle of the cost of living crisis to help maximise government support (Brooks, 2022) however, the Chartered Institute of Housing (2022) argue that whilst they recognise the intent behind the policy, there will be significant consequences for the sector and tenants. Housing Association budgets will be reduced by millions of pounds, impacting affordable housing plans, decarbonisation strategy, and tenant support services (Jessel, 2022). Furthermore, reduction of Ateb’s main income stream will have wider impacts affecting the workforce including planned recruitment, wellbeing services and the potential to reduce the workforce.</w:t>
      </w:r>
    </w:p>
    <w:p w14:paraId="761F29C2" w14:textId="11DE0AD8"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As with the current political environment, changes are happening rapidly; recently Labour ministers have voted down a rent freeze in Wales (Lovell, 2022). Although, this issue continues to impact rent through rent setting policy; there are fears that Welsh Government will not set the appropriate rent increase</w:t>
      </w:r>
      <w:r w:rsidR="0040193D" w:rsidRPr="00E54CAA">
        <w:rPr>
          <w:rFonts w:ascii="Arial" w:hAnsi="Arial" w:cs="Arial"/>
          <w:sz w:val="24"/>
          <w:szCs w:val="24"/>
        </w:rPr>
        <w:t xml:space="preserve"> in line with Consumer Price Index (CPI) </w:t>
      </w:r>
      <w:r w:rsidRPr="00E54CAA">
        <w:rPr>
          <w:rFonts w:ascii="Arial" w:hAnsi="Arial" w:cs="Arial"/>
          <w:sz w:val="24"/>
          <w:szCs w:val="24"/>
        </w:rPr>
        <w:t xml:space="preserve">needed for housing associations to combat housing demand. The </w:t>
      </w:r>
      <w:r w:rsidRPr="00E54CAA">
        <w:rPr>
          <w:rFonts w:ascii="Arial" w:hAnsi="Arial" w:cs="Arial"/>
          <w:sz w:val="24"/>
          <w:szCs w:val="24"/>
        </w:rPr>
        <w:lastRenderedPageBreak/>
        <w:t>Welsh Government dictates social rent increases annually based on CPI + 1% whereby, housing associations set rent within this threshold that are affordable and reasonable</w:t>
      </w:r>
      <w:r w:rsidR="0000420A" w:rsidRPr="00E54CAA">
        <w:rPr>
          <w:rFonts w:ascii="Arial" w:hAnsi="Arial" w:cs="Arial"/>
          <w:sz w:val="24"/>
          <w:szCs w:val="24"/>
        </w:rPr>
        <w:t>;</w:t>
      </w:r>
      <w:r w:rsidRPr="00E54CAA">
        <w:rPr>
          <w:rFonts w:ascii="Arial" w:hAnsi="Arial" w:cs="Arial"/>
          <w:sz w:val="24"/>
          <w:szCs w:val="24"/>
        </w:rPr>
        <w:t xml:space="preserve"> however, where CPI is over 3% Welsh Ministers will determine the rent increase (Welsh Government, 2021). This will still result in the impacts detailed above as the amount of rent will not align with increasing costs such as mortgage repayments and market-level salaries; additionally, significant reduction of budgets to support new developments, and potential impact of financial borrowing power. </w:t>
      </w:r>
    </w:p>
    <w:p w14:paraId="2491EDCA" w14:textId="1C61CC08"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Housing demand in Wales is significant with large waiting lists for affordable housing; housing associations collectively need to develop 3,500 affordable housing units per year to keep up with demand</w:t>
      </w:r>
      <w:r w:rsidR="0040193D" w:rsidRPr="00E54CAA">
        <w:rPr>
          <w:rFonts w:ascii="Arial" w:hAnsi="Arial" w:cs="Arial"/>
          <w:sz w:val="24"/>
          <w:szCs w:val="24"/>
        </w:rPr>
        <w:t xml:space="preserve"> (Community Housing Cymru, 2022)</w:t>
      </w:r>
      <w:r w:rsidRPr="00E54CAA">
        <w:rPr>
          <w:rFonts w:ascii="Arial" w:hAnsi="Arial" w:cs="Arial"/>
          <w:sz w:val="24"/>
          <w:szCs w:val="24"/>
        </w:rPr>
        <w:t>; in comparison Ateb completed 112 new affordable homes in 2020/2021. Demand is expected to increase as people on low incomes are experiencing substantial financial pressures and private landlords are selling stock due to the increasing interest rates (Chartered Institute of Housing, 2022); therefore, with less rental stock available, or stock being affordable, more people will enter the affordable housing market. Gardiner (2022) states that housing associations are under significa</w:t>
      </w:r>
      <w:r w:rsidR="003778CF">
        <w:rPr>
          <w:rFonts w:ascii="Arial" w:hAnsi="Arial" w:cs="Arial"/>
          <w:sz w:val="24"/>
          <w:szCs w:val="24"/>
        </w:rPr>
        <w:t>nt</w:t>
      </w:r>
      <w:r w:rsidRPr="00E54CAA">
        <w:rPr>
          <w:rFonts w:ascii="Arial" w:hAnsi="Arial" w:cs="Arial"/>
          <w:sz w:val="24"/>
          <w:szCs w:val="24"/>
        </w:rPr>
        <w:t xml:space="preserve"> financial pressure as the cost of building new homes was considerably above the 2022 CPI rate; therefore, a rent cap would have a financial impact on new developments built. </w:t>
      </w:r>
    </w:p>
    <w:p w14:paraId="24D1C0CC" w14:textId="7DEB5314"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Due to the lack of social housing in Pembrokeshire, Ateb receives poor publicity as customers are often on the waiting list for years thus, less developments and housing stock would be a further detriment to Ateb’s reputation and brand. Customers complain about the lack of housing; often claiming Ateb is not releasing available housing stock, developments being delayed due to poor working practices, or housing being allocated unfairly</w:t>
      </w:r>
      <w:r w:rsidR="00401B08" w:rsidRPr="00E54CAA">
        <w:rPr>
          <w:rFonts w:ascii="Arial" w:hAnsi="Arial" w:cs="Arial"/>
          <w:sz w:val="24"/>
          <w:szCs w:val="24"/>
        </w:rPr>
        <w:t xml:space="preserve"> (Waters, 2022)</w:t>
      </w:r>
      <w:r w:rsidRPr="00E54CAA">
        <w:rPr>
          <w:rFonts w:ascii="Arial" w:hAnsi="Arial" w:cs="Arial"/>
          <w:sz w:val="24"/>
          <w:szCs w:val="24"/>
        </w:rPr>
        <w:t xml:space="preserve">. However, these complaints are not a reflection of the facts and are </w:t>
      </w:r>
      <w:r w:rsidR="003E3A4B">
        <w:rPr>
          <w:rFonts w:ascii="Arial" w:hAnsi="Arial" w:cs="Arial"/>
          <w:sz w:val="24"/>
          <w:szCs w:val="24"/>
        </w:rPr>
        <w:t>based</w:t>
      </w:r>
      <w:r w:rsidRPr="00E54CAA">
        <w:rPr>
          <w:rFonts w:ascii="Arial" w:hAnsi="Arial" w:cs="Arial"/>
          <w:sz w:val="24"/>
          <w:szCs w:val="24"/>
        </w:rPr>
        <w:t xml:space="preserve"> on speculation due to poor communication; complaints may decrease if customers understood some context around housing demand</w:t>
      </w:r>
      <w:r w:rsidR="0040193D" w:rsidRPr="00E54CAA">
        <w:rPr>
          <w:rFonts w:ascii="Arial" w:hAnsi="Arial" w:cs="Arial"/>
          <w:sz w:val="24"/>
          <w:szCs w:val="24"/>
        </w:rPr>
        <w:t>,</w:t>
      </w:r>
      <w:r w:rsidRPr="00E54CAA">
        <w:rPr>
          <w:rFonts w:ascii="Arial" w:hAnsi="Arial" w:cs="Arial"/>
          <w:sz w:val="24"/>
          <w:szCs w:val="24"/>
        </w:rPr>
        <w:t xml:space="preserve"> rent setting</w:t>
      </w:r>
      <w:r w:rsidR="0040193D" w:rsidRPr="00E54CAA">
        <w:rPr>
          <w:rFonts w:ascii="Arial" w:hAnsi="Arial" w:cs="Arial"/>
          <w:sz w:val="24"/>
          <w:szCs w:val="24"/>
        </w:rPr>
        <w:t xml:space="preserve"> and other challenges</w:t>
      </w:r>
      <w:r w:rsidRPr="00E54CAA">
        <w:rPr>
          <w:rFonts w:ascii="Arial" w:hAnsi="Arial" w:cs="Arial"/>
          <w:sz w:val="24"/>
          <w:szCs w:val="24"/>
        </w:rPr>
        <w:t xml:space="preserve">. </w:t>
      </w:r>
    </w:p>
    <w:p w14:paraId="1DDE1120" w14:textId="589CCD8A"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 xml:space="preserve">A re-structure of the development department was recently implemented to expand the department and acquire wider specialist knowledge. Ateb </w:t>
      </w:r>
      <w:r w:rsidR="00401B08" w:rsidRPr="00E54CAA">
        <w:rPr>
          <w:rFonts w:ascii="Arial" w:hAnsi="Arial" w:cs="Arial"/>
          <w:sz w:val="24"/>
          <w:szCs w:val="24"/>
        </w:rPr>
        <w:t>could</w:t>
      </w:r>
      <w:r w:rsidRPr="00E54CAA">
        <w:rPr>
          <w:rFonts w:ascii="Arial" w:hAnsi="Arial" w:cs="Arial"/>
          <w:sz w:val="24"/>
          <w:szCs w:val="24"/>
        </w:rPr>
        <w:t xml:space="preserve"> utilise this new knowledge to consider if different working practices from the traditional development model can be implemented, to increase or streamline the development process. For example, exploring the possibility of completing smaller batches of homes as </w:t>
      </w:r>
      <w:r w:rsidRPr="00E54CAA">
        <w:rPr>
          <w:rFonts w:ascii="Arial" w:hAnsi="Arial" w:cs="Arial"/>
          <w:sz w:val="24"/>
          <w:szCs w:val="24"/>
        </w:rPr>
        <w:lastRenderedPageBreak/>
        <w:t xml:space="preserve">opposed to the large volume Ateb currently release, as this would decrease wait times and appease customers. Additionally, Ateb generally only build new homes therefore, other housing options and the financial costs </w:t>
      </w:r>
      <w:r w:rsidR="0040193D" w:rsidRPr="00E54CAA">
        <w:rPr>
          <w:rFonts w:ascii="Arial" w:hAnsi="Arial" w:cs="Arial"/>
          <w:sz w:val="24"/>
          <w:szCs w:val="24"/>
        </w:rPr>
        <w:t xml:space="preserve">could </w:t>
      </w:r>
      <w:r w:rsidRPr="00E54CAA">
        <w:rPr>
          <w:rFonts w:ascii="Arial" w:hAnsi="Arial" w:cs="Arial"/>
          <w:sz w:val="24"/>
          <w:szCs w:val="24"/>
        </w:rPr>
        <w:t xml:space="preserve">be explored as an alternative method to </w:t>
      </w:r>
      <w:r w:rsidR="0040193D" w:rsidRPr="00E54CAA">
        <w:rPr>
          <w:rFonts w:ascii="Arial" w:hAnsi="Arial" w:cs="Arial"/>
          <w:sz w:val="24"/>
          <w:szCs w:val="24"/>
        </w:rPr>
        <w:t xml:space="preserve">support </w:t>
      </w:r>
      <w:r w:rsidRPr="00E54CAA">
        <w:rPr>
          <w:rFonts w:ascii="Arial" w:hAnsi="Arial" w:cs="Arial"/>
          <w:sz w:val="24"/>
          <w:szCs w:val="24"/>
        </w:rPr>
        <w:t>housing need</w:t>
      </w:r>
      <w:r w:rsidR="0040193D" w:rsidRPr="00E54CAA">
        <w:rPr>
          <w:rFonts w:ascii="Arial" w:hAnsi="Arial" w:cs="Arial"/>
          <w:sz w:val="24"/>
          <w:szCs w:val="24"/>
        </w:rPr>
        <w:t>.</w:t>
      </w:r>
      <w:r w:rsidRPr="00E54CAA">
        <w:rPr>
          <w:rFonts w:ascii="Arial" w:hAnsi="Arial" w:cs="Arial"/>
          <w:sz w:val="24"/>
          <w:szCs w:val="24"/>
        </w:rPr>
        <w:t xml:space="preserve"> Demonstrating to customers that Ateb can adapt to respond to the housing and rent crisis could combat the poor public perception of Ateb. </w:t>
      </w:r>
    </w:p>
    <w:p w14:paraId="6B43C93F" w14:textId="49DF43BB" w:rsidR="004C3105" w:rsidRPr="00E54CAA" w:rsidRDefault="004C3105" w:rsidP="00E54CAA">
      <w:pPr>
        <w:spacing w:line="360" w:lineRule="auto"/>
        <w:rPr>
          <w:rFonts w:ascii="Arial" w:hAnsi="Arial" w:cs="Arial"/>
          <w:sz w:val="24"/>
          <w:szCs w:val="24"/>
        </w:rPr>
      </w:pPr>
      <w:r w:rsidRPr="00E54CAA">
        <w:rPr>
          <w:rFonts w:ascii="Arial" w:hAnsi="Arial" w:cs="Arial"/>
          <w:sz w:val="24"/>
          <w:szCs w:val="24"/>
        </w:rPr>
        <w:t>Housing associations are regulated by the Welsh Government and will continue to be impacted by the political environment therefore, it is critical Ateb monitors changes and introduction of legislation to be able to respond appropriately. ‘Improving Service Delivery’ and ‘New Business Growth’ are two of Ateb’s main corporate aims, both of which contribute to maximising property assets and achieving market growth (Ateb, no date) therefore, multiple development</w:t>
      </w:r>
      <w:r w:rsidR="0040193D" w:rsidRPr="00E54CAA">
        <w:rPr>
          <w:rFonts w:ascii="Arial" w:hAnsi="Arial" w:cs="Arial"/>
          <w:sz w:val="24"/>
          <w:szCs w:val="24"/>
        </w:rPr>
        <w:t>s</w:t>
      </w:r>
      <w:r w:rsidRPr="00E54CAA">
        <w:rPr>
          <w:rFonts w:ascii="Arial" w:hAnsi="Arial" w:cs="Arial"/>
          <w:sz w:val="24"/>
          <w:szCs w:val="24"/>
        </w:rPr>
        <w:t xml:space="preserve"> are built </w:t>
      </w:r>
      <w:r w:rsidR="0040193D" w:rsidRPr="00E54CAA">
        <w:rPr>
          <w:rFonts w:ascii="Arial" w:hAnsi="Arial" w:cs="Arial"/>
          <w:sz w:val="24"/>
          <w:szCs w:val="24"/>
        </w:rPr>
        <w:t>annually.</w:t>
      </w:r>
      <w:r w:rsidRPr="00E54CAA">
        <w:rPr>
          <w:rFonts w:ascii="Arial" w:hAnsi="Arial" w:cs="Arial"/>
          <w:sz w:val="24"/>
          <w:szCs w:val="24"/>
        </w:rPr>
        <w:t xml:space="preserve"> The reduction of developments would directly impact Ateb’s mission statement of “creating better living solutions” with the key action of responding to housing need. It is crucial that strategy is aligned to external contexts to identify opportunities and threats (Farnham, 2015) therefore, Ateb must pivot their strategy making goals more realistic, and considering alternate and creative opportunities to support Pembrokeshire residents with housing demand.</w:t>
      </w:r>
    </w:p>
    <w:p w14:paraId="6D98B0B4" w14:textId="77777777" w:rsidR="00DC65F5" w:rsidRPr="00E54CAA" w:rsidRDefault="00DC65F5" w:rsidP="00E54CAA">
      <w:pPr>
        <w:pStyle w:val="NoSpacing"/>
        <w:spacing w:line="360" w:lineRule="auto"/>
        <w:rPr>
          <w:rFonts w:ascii="Arial" w:hAnsi="Arial" w:cs="Arial"/>
          <w:b/>
          <w:bCs/>
          <w:sz w:val="24"/>
          <w:szCs w:val="24"/>
        </w:rPr>
      </w:pPr>
    </w:p>
    <w:p w14:paraId="7EF29811" w14:textId="77777777" w:rsidR="00DC65F5" w:rsidRPr="00E54CAA" w:rsidRDefault="00DC65F5" w:rsidP="00E54CAA">
      <w:pPr>
        <w:pStyle w:val="NoSpacing"/>
        <w:spacing w:line="360" w:lineRule="auto"/>
        <w:rPr>
          <w:rFonts w:ascii="Arial" w:hAnsi="Arial" w:cs="Arial"/>
          <w:b/>
          <w:bCs/>
          <w:sz w:val="24"/>
          <w:szCs w:val="24"/>
        </w:rPr>
      </w:pPr>
    </w:p>
    <w:p w14:paraId="6E1DA4D7" w14:textId="77777777" w:rsidR="00DC65F5" w:rsidRPr="00E54CAA" w:rsidRDefault="00DC65F5" w:rsidP="00E54CAA">
      <w:pPr>
        <w:pStyle w:val="NoSpacing"/>
        <w:spacing w:line="360" w:lineRule="auto"/>
        <w:rPr>
          <w:rFonts w:ascii="Arial" w:hAnsi="Arial" w:cs="Arial"/>
          <w:b/>
          <w:bCs/>
          <w:sz w:val="24"/>
          <w:szCs w:val="24"/>
        </w:rPr>
      </w:pPr>
    </w:p>
    <w:p w14:paraId="63696D71" w14:textId="77777777" w:rsidR="00DC65F5" w:rsidRPr="00E54CAA" w:rsidRDefault="00DC65F5" w:rsidP="00E54CAA">
      <w:pPr>
        <w:pStyle w:val="NoSpacing"/>
        <w:spacing w:line="360" w:lineRule="auto"/>
        <w:rPr>
          <w:rFonts w:ascii="Arial" w:hAnsi="Arial" w:cs="Arial"/>
          <w:b/>
          <w:bCs/>
          <w:sz w:val="24"/>
          <w:szCs w:val="24"/>
        </w:rPr>
      </w:pPr>
    </w:p>
    <w:p w14:paraId="1B543DF0" w14:textId="77777777" w:rsidR="00DC65F5" w:rsidRPr="00E54CAA" w:rsidRDefault="00DC65F5" w:rsidP="00E54CAA">
      <w:pPr>
        <w:pStyle w:val="NoSpacing"/>
        <w:spacing w:line="360" w:lineRule="auto"/>
        <w:rPr>
          <w:rFonts w:ascii="Arial" w:hAnsi="Arial" w:cs="Arial"/>
          <w:b/>
          <w:bCs/>
          <w:sz w:val="24"/>
          <w:szCs w:val="24"/>
        </w:rPr>
      </w:pPr>
    </w:p>
    <w:p w14:paraId="628CC0C4" w14:textId="77777777" w:rsidR="00DC65F5" w:rsidRPr="00E54CAA" w:rsidRDefault="00DC65F5" w:rsidP="00E54CAA">
      <w:pPr>
        <w:pStyle w:val="NoSpacing"/>
        <w:spacing w:line="360" w:lineRule="auto"/>
        <w:rPr>
          <w:rFonts w:ascii="Arial" w:hAnsi="Arial" w:cs="Arial"/>
          <w:b/>
          <w:bCs/>
          <w:sz w:val="24"/>
          <w:szCs w:val="24"/>
        </w:rPr>
      </w:pPr>
    </w:p>
    <w:p w14:paraId="4C5C7BC8" w14:textId="77777777" w:rsidR="00DC65F5" w:rsidRPr="00E54CAA" w:rsidRDefault="00DC65F5" w:rsidP="00E54CAA">
      <w:pPr>
        <w:pStyle w:val="NoSpacing"/>
        <w:spacing w:line="360" w:lineRule="auto"/>
        <w:rPr>
          <w:rFonts w:ascii="Arial" w:hAnsi="Arial" w:cs="Arial"/>
          <w:b/>
          <w:bCs/>
          <w:sz w:val="24"/>
          <w:szCs w:val="24"/>
        </w:rPr>
      </w:pPr>
    </w:p>
    <w:p w14:paraId="57791D76" w14:textId="77777777" w:rsidR="00DC65F5" w:rsidRPr="00E54CAA" w:rsidRDefault="00DC65F5" w:rsidP="00E54CAA">
      <w:pPr>
        <w:pStyle w:val="NoSpacing"/>
        <w:spacing w:line="360" w:lineRule="auto"/>
        <w:rPr>
          <w:rFonts w:ascii="Arial" w:hAnsi="Arial" w:cs="Arial"/>
          <w:b/>
          <w:bCs/>
          <w:sz w:val="24"/>
          <w:szCs w:val="24"/>
        </w:rPr>
      </w:pPr>
    </w:p>
    <w:p w14:paraId="388E62D3" w14:textId="77777777" w:rsidR="00DC65F5" w:rsidRPr="00E54CAA" w:rsidRDefault="00DC65F5" w:rsidP="00E54CAA">
      <w:pPr>
        <w:pStyle w:val="NoSpacing"/>
        <w:spacing w:line="360" w:lineRule="auto"/>
        <w:rPr>
          <w:rFonts w:ascii="Arial" w:hAnsi="Arial" w:cs="Arial"/>
          <w:b/>
          <w:bCs/>
          <w:sz w:val="24"/>
          <w:szCs w:val="24"/>
        </w:rPr>
      </w:pPr>
    </w:p>
    <w:p w14:paraId="362B553E" w14:textId="77777777" w:rsidR="00DC65F5" w:rsidRPr="00E54CAA" w:rsidRDefault="00DC65F5" w:rsidP="00E54CAA">
      <w:pPr>
        <w:pStyle w:val="NoSpacing"/>
        <w:spacing w:line="360" w:lineRule="auto"/>
        <w:rPr>
          <w:rFonts w:ascii="Arial" w:hAnsi="Arial" w:cs="Arial"/>
          <w:b/>
          <w:bCs/>
          <w:sz w:val="24"/>
          <w:szCs w:val="24"/>
        </w:rPr>
      </w:pPr>
    </w:p>
    <w:p w14:paraId="2ADA62C1" w14:textId="128615F4" w:rsidR="00DC65F5" w:rsidRPr="00E54CAA" w:rsidRDefault="00DC65F5" w:rsidP="00E54CAA">
      <w:pPr>
        <w:pStyle w:val="NoSpacing"/>
        <w:spacing w:line="360" w:lineRule="auto"/>
        <w:rPr>
          <w:rFonts w:ascii="Arial" w:hAnsi="Arial" w:cs="Arial"/>
          <w:b/>
          <w:bCs/>
          <w:sz w:val="24"/>
          <w:szCs w:val="24"/>
        </w:rPr>
      </w:pPr>
    </w:p>
    <w:p w14:paraId="3D04FDEB" w14:textId="038DF6C4" w:rsidR="00401B08" w:rsidRPr="00E54CAA" w:rsidRDefault="00401B08" w:rsidP="00E54CAA">
      <w:pPr>
        <w:pStyle w:val="NoSpacing"/>
        <w:spacing w:line="360" w:lineRule="auto"/>
        <w:rPr>
          <w:rFonts w:ascii="Arial" w:hAnsi="Arial" w:cs="Arial"/>
          <w:b/>
          <w:bCs/>
          <w:sz w:val="24"/>
          <w:szCs w:val="24"/>
        </w:rPr>
      </w:pPr>
    </w:p>
    <w:p w14:paraId="7840813C" w14:textId="5DAAD84D" w:rsidR="00401B08" w:rsidRPr="00E54CAA" w:rsidRDefault="00401B08" w:rsidP="00E54CAA">
      <w:pPr>
        <w:pStyle w:val="NoSpacing"/>
        <w:spacing w:line="360" w:lineRule="auto"/>
        <w:rPr>
          <w:rFonts w:ascii="Arial" w:hAnsi="Arial" w:cs="Arial"/>
          <w:b/>
          <w:bCs/>
          <w:sz w:val="24"/>
          <w:szCs w:val="24"/>
        </w:rPr>
      </w:pPr>
    </w:p>
    <w:p w14:paraId="7E38E566" w14:textId="77777777" w:rsidR="00401B08" w:rsidRPr="00E54CAA" w:rsidRDefault="00401B08" w:rsidP="00E54CAA">
      <w:pPr>
        <w:pStyle w:val="NoSpacing"/>
        <w:spacing w:line="360" w:lineRule="auto"/>
        <w:rPr>
          <w:rFonts w:ascii="Arial" w:hAnsi="Arial" w:cs="Arial"/>
          <w:b/>
          <w:bCs/>
          <w:sz w:val="24"/>
          <w:szCs w:val="24"/>
        </w:rPr>
      </w:pPr>
    </w:p>
    <w:p w14:paraId="27AF84DF" w14:textId="77777777" w:rsidR="00DC65F5" w:rsidRPr="00E54CAA" w:rsidRDefault="00DC65F5" w:rsidP="00E54CAA">
      <w:pPr>
        <w:pStyle w:val="NoSpacing"/>
        <w:spacing w:line="360" w:lineRule="auto"/>
        <w:rPr>
          <w:rFonts w:ascii="Arial" w:hAnsi="Arial" w:cs="Arial"/>
          <w:b/>
          <w:bCs/>
          <w:sz w:val="24"/>
          <w:szCs w:val="24"/>
        </w:rPr>
      </w:pPr>
    </w:p>
    <w:p w14:paraId="13601F31" w14:textId="5F6E3CAE" w:rsidR="00872647" w:rsidRPr="00E54CAA" w:rsidRDefault="00EC42E5" w:rsidP="00E54CAA">
      <w:pPr>
        <w:pStyle w:val="NoSpacing"/>
        <w:spacing w:line="360" w:lineRule="auto"/>
        <w:rPr>
          <w:rFonts w:ascii="Arial" w:hAnsi="Arial" w:cs="Arial"/>
          <w:b/>
          <w:bCs/>
          <w:sz w:val="24"/>
          <w:szCs w:val="24"/>
        </w:rPr>
      </w:pPr>
      <w:r>
        <w:rPr>
          <w:rFonts w:ascii="Arial" w:hAnsi="Arial" w:cs="Arial"/>
          <w:b/>
          <w:bCs/>
          <w:sz w:val="24"/>
          <w:szCs w:val="24"/>
        </w:rPr>
        <w:lastRenderedPageBreak/>
        <w:t xml:space="preserve">3.2. </w:t>
      </w:r>
      <w:r w:rsidR="00872647" w:rsidRPr="00E54CAA">
        <w:rPr>
          <w:rFonts w:ascii="Arial" w:hAnsi="Arial" w:cs="Arial"/>
          <w:b/>
          <w:bCs/>
          <w:sz w:val="24"/>
          <w:szCs w:val="24"/>
        </w:rPr>
        <w:t>Economic</w:t>
      </w:r>
      <w:r w:rsidR="00ED6482" w:rsidRPr="00E54CAA">
        <w:rPr>
          <w:rFonts w:ascii="Arial" w:hAnsi="Arial" w:cs="Arial"/>
          <w:b/>
          <w:bCs/>
          <w:sz w:val="24"/>
          <w:szCs w:val="24"/>
        </w:rPr>
        <w:t xml:space="preserve"> Analysis </w:t>
      </w:r>
    </w:p>
    <w:p w14:paraId="64662F4B" w14:textId="77777777" w:rsidR="008D73B4" w:rsidRPr="00E54CAA" w:rsidRDefault="008D73B4" w:rsidP="00E54CAA">
      <w:pPr>
        <w:pStyle w:val="NoSpacing"/>
        <w:spacing w:line="360" w:lineRule="auto"/>
        <w:rPr>
          <w:rFonts w:ascii="Arial" w:hAnsi="Arial" w:cs="Arial"/>
          <w:b/>
          <w:bCs/>
          <w:sz w:val="24"/>
          <w:szCs w:val="24"/>
        </w:rPr>
      </w:pPr>
    </w:p>
    <w:p w14:paraId="635CA222" w14:textId="67C57BAE" w:rsidR="00573D6B" w:rsidRPr="00E54CAA" w:rsidRDefault="00573D6B" w:rsidP="00E54CAA">
      <w:pPr>
        <w:spacing w:line="360" w:lineRule="auto"/>
        <w:rPr>
          <w:rFonts w:ascii="Arial" w:hAnsi="Arial" w:cs="Arial"/>
          <w:sz w:val="24"/>
          <w:szCs w:val="24"/>
        </w:rPr>
      </w:pPr>
      <w:r w:rsidRPr="00E54CAA">
        <w:rPr>
          <w:rFonts w:ascii="Arial" w:hAnsi="Arial" w:cs="Arial"/>
          <w:sz w:val="24"/>
          <w:szCs w:val="24"/>
        </w:rPr>
        <w:t>The significant price increases of services and products, especially the soaring energy prices, has driven inflation to a forty-year high; September inflation is five times higher than the Government target at 10.1%, with inflation projections peaking at over 13% in 2023 (Howard, 2022). The cost of living crisis is impacting many households across the UK, with October figures stating that 93% of households reported an increase in cost of living compared to a year ago, along with 63% of households reporting using less energy in their homes (ONS, 2022</w:t>
      </w:r>
      <w:r w:rsidR="00D51FE6" w:rsidRPr="00E54CAA">
        <w:rPr>
          <w:rFonts w:ascii="Arial" w:hAnsi="Arial" w:cs="Arial"/>
          <w:sz w:val="24"/>
          <w:szCs w:val="24"/>
        </w:rPr>
        <w:t>a</w:t>
      </w:r>
      <w:r w:rsidRPr="00E54CAA">
        <w:rPr>
          <w:rFonts w:ascii="Arial" w:hAnsi="Arial" w:cs="Arial"/>
          <w:sz w:val="24"/>
          <w:szCs w:val="24"/>
        </w:rPr>
        <w:t xml:space="preserve">). </w:t>
      </w:r>
    </w:p>
    <w:p w14:paraId="73C4E7C3" w14:textId="3176E00A" w:rsidR="00573D6B" w:rsidRPr="00E54CAA" w:rsidRDefault="00573D6B" w:rsidP="00E54CAA">
      <w:pPr>
        <w:spacing w:line="360" w:lineRule="auto"/>
        <w:rPr>
          <w:rFonts w:ascii="Arial" w:hAnsi="Arial" w:cs="Arial"/>
          <w:sz w:val="24"/>
          <w:szCs w:val="24"/>
        </w:rPr>
      </w:pPr>
      <w:r w:rsidRPr="00E54CAA">
        <w:rPr>
          <w:rFonts w:ascii="Arial" w:hAnsi="Arial" w:cs="Arial"/>
          <w:sz w:val="24"/>
          <w:szCs w:val="24"/>
        </w:rPr>
        <w:t>Households are borrowing money to pay for bills and essential spending, with financially vulnerable households being at risk as they may only be able to access high-cost credit (StepChange, 2022). Interest rates have increased, with the recent rise being the highest since 1989, resulting in significant mortgage increases for thousands of homeowners and pushing 120,000</w:t>
      </w:r>
      <w:r w:rsidR="007801F9" w:rsidRPr="00E54CAA">
        <w:rPr>
          <w:rFonts w:ascii="Arial" w:hAnsi="Arial" w:cs="Arial"/>
          <w:sz w:val="24"/>
          <w:szCs w:val="24"/>
        </w:rPr>
        <w:t xml:space="preserve"> </w:t>
      </w:r>
      <w:r w:rsidRPr="00E54CAA">
        <w:rPr>
          <w:rFonts w:ascii="Arial" w:hAnsi="Arial" w:cs="Arial"/>
          <w:sz w:val="24"/>
          <w:szCs w:val="24"/>
        </w:rPr>
        <w:t>households into poverty; furthermore, it is expected other financial institutions will use the opportunity to increase repayment rates for credit cards and loans (Clark, 2022a; Wood, 2022)</w:t>
      </w:r>
      <w:r w:rsidR="003E3A4B" w:rsidRPr="00E54CAA">
        <w:rPr>
          <w:rFonts w:ascii="Arial" w:hAnsi="Arial" w:cs="Arial"/>
          <w:sz w:val="24"/>
          <w:szCs w:val="24"/>
        </w:rPr>
        <w:t xml:space="preserve">. </w:t>
      </w:r>
    </w:p>
    <w:p w14:paraId="63FC15E1" w14:textId="461D5EF9" w:rsidR="00573D6B" w:rsidRPr="00E54CAA" w:rsidRDefault="00573D6B" w:rsidP="00E54CAA">
      <w:pPr>
        <w:spacing w:line="360" w:lineRule="auto"/>
        <w:rPr>
          <w:rFonts w:ascii="Arial" w:hAnsi="Arial" w:cs="Arial"/>
          <w:sz w:val="24"/>
          <w:szCs w:val="24"/>
        </w:rPr>
      </w:pPr>
      <w:r w:rsidRPr="00E54CAA">
        <w:rPr>
          <w:rFonts w:ascii="Arial" w:hAnsi="Arial" w:cs="Arial"/>
          <w:sz w:val="24"/>
          <w:szCs w:val="24"/>
        </w:rPr>
        <w:t xml:space="preserve">The National Living Wage increased by 6.6% in April 2022 however, it is not high enough to offset soaring inflation rates. The Real Living Wage Foundation increased the real living wage by 10.1% however, only 400,000 workers in the UK are paid the real living wage whereas, 4.8 million UK workers are paid less than the real living wage (Partington, 2022) therefore, the increase has </w:t>
      </w:r>
      <w:r w:rsidR="003E3A4B" w:rsidRPr="00E54CAA">
        <w:rPr>
          <w:rFonts w:ascii="Arial" w:hAnsi="Arial" w:cs="Arial"/>
          <w:sz w:val="24"/>
          <w:szCs w:val="24"/>
        </w:rPr>
        <w:t>a minimal impact</w:t>
      </w:r>
      <w:r w:rsidRPr="00E54CAA">
        <w:rPr>
          <w:rFonts w:ascii="Arial" w:hAnsi="Arial" w:cs="Arial"/>
          <w:sz w:val="24"/>
          <w:szCs w:val="24"/>
        </w:rPr>
        <w:t xml:space="preserve"> across the UK. An individual with a £30,000 salary in 2021 would need to receive a pay increase of 7.1% in 2022, to maintain the same standard of living in the current economy (Faragher, 2022). Moreover, the poorest households are at risk of the ’poverty premium’ paying £478 extra annually compared to higher-income earners, as they may rely on higher-interest credit or monthly instalment</w:t>
      </w:r>
      <w:r w:rsidR="00401B08" w:rsidRPr="00E54CAA">
        <w:rPr>
          <w:rFonts w:ascii="Arial" w:hAnsi="Arial" w:cs="Arial"/>
          <w:sz w:val="24"/>
          <w:szCs w:val="24"/>
        </w:rPr>
        <w:t xml:space="preserve"> payments</w:t>
      </w:r>
      <w:r w:rsidRPr="00E54CAA">
        <w:rPr>
          <w:rFonts w:ascii="Arial" w:hAnsi="Arial" w:cs="Arial"/>
          <w:sz w:val="24"/>
          <w:szCs w:val="24"/>
        </w:rPr>
        <w:t xml:space="preserve"> (CIPD, 2022a). </w:t>
      </w:r>
    </w:p>
    <w:p w14:paraId="58E04442" w14:textId="4AC562AE" w:rsidR="00573D6B" w:rsidRPr="00E54CAA" w:rsidRDefault="00573D6B" w:rsidP="00E54CAA">
      <w:pPr>
        <w:spacing w:line="360" w:lineRule="auto"/>
        <w:rPr>
          <w:rFonts w:ascii="Arial" w:hAnsi="Arial" w:cs="Arial"/>
          <w:sz w:val="24"/>
          <w:szCs w:val="24"/>
        </w:rPr>
      </w:pPr>
      <w:r w:rsidRPr="00E54CAA">
        <w:rPr>
          <w:rFonts w:ascii="Arial" w:hAnsi="Arial" w:cs="Arial"/>
          <w:sz w:val="24"/>
          <w:szCs w:val="24"/>
        </w:rPr>
        <w:t>CIPD describes in-work poverty as having less than 60% of the national average income after housing costs and calculates there are 1 in 8 workers experiencing in-work poverty; low income, poor employment practice, poverty premium and a lack of flexible working options are some circumstances preventing workers from escaping in-work poverty (CIPD, 2022b)</w:t>
      </w:r>
      <w:r w:rsidR="003E3A4B" w:rsidRPr="00E54CAA">
        <w:rPr>
          <w:rFonts w:ascii="Arial" w:hAnsi="Arial" w:cs="Arial"/>
          <w:sz w:val="24"/>
          <w:szCs w:val="24"/>
        </w:rPr>
        <w:t xml:space="preserve">. </w:t>
      </w:r>
      <w:r w:rsidRPr="00E54CAA">
        <w:rPr>
          <w:rFonts w:ascii="Arial" w:hAnsi="Arial" w:cs="Arial"/>
          <w:sz w:val="24"/>
          <w:szCs w:val="24"/>
        </w:rPr>
        <w:t xml:space="preserve">CIPD (2022c) advises employers to pay a living </w:t>
      </w:r>
      <w:r w:rsidRPr="00E54CAA">
        <w:rPr>
          <w:rFonts w:ascii="Arial" w:hAnsi="Arial" w:cs="Arial"/>
          <w:sz w:val="24"/>
          <w:szCs w:val="24"/>
        </w:rPr>
        <w:lastRenderedPageBreak/>
        <w:t xml:space="preserve">wage, support development and progression to help individuals achieve higher wages and to provide financial wellbeing benefits. </w:t>
      </w:r>
    </w:p>
    <w:p w14:paraId="2EA78AEB" w14:textId="188213F5" w:rsidR="00573D6B" w:rsidRPr="00E54CAA" w:rsidRDefault="00573D6B" w:rsidP="00E54CAA">
      <w:pPr>
        <w:spacing w:line="360" w:lineRule="auto"/>
        <w:rPr>
          <w:rFonts w:ascii="Arial" w:hAnsi="Arial" w:cs="Arial"/>
          <w:sz w:val="24"/>
          <w:szCs w:val="24"/>
        </w:rPr>
      </w:pPr>
      <w:r w:rsidRPr="00E54CAA">
        <w:rPr>
          <w:rFonts w:ascii="Arial" w:hAnsi="Arial" w:cs="Arial"/>
          <w:sz w:val="24"/>
          <w:szCs w:val="24"/>
        </w:rPr>
        <w:t>Ateb pays above the National Living Wage</w:t>
      </w:r>
      <w:r w:rsidR="00493690" w:rsidRPr="00E54CAA">
        <w:rPr>
          <w:rFonts w:ascii="Arial" w:hAnsi="Arial" w:cs="Arial"/>
          <w:sz w:val="24"/>
          <w:szCs w:val="24"/>
        </w:rPr>
        <w:t xml:space="preserve"> h</w:t>
      </w:r>
      <w:r w:rsidRPr="00E54CAA">
        <w:rPr>
          <w:rFonts w:ascii="Arial" w:hAnsi="Arial" w:cs="Arial"/>
          <w:sz w:val="24"/>
          <w:szCs w:val="24"/>
        </w:rPr>
        <w:t>owever, it would be reasonable to assume employees could be financially struggling</w:t>
      </w:r>
      <w:r w:rsidR="007801F9" w:rsidRPr="00E54CAA">
        <w:rPr>
          <w:rFonts w:ascii="Arial" w:hAnsi="Arial" w:cs="Arial"/>
          <w:sz w:val="24"/>
          <w:szCs w:val="24"/>
        </w:rPr>
        <w:t>; the 2022 organisational pay increase was considerably less than inflation rates, coupled with</w:t>
      </w:r>
      <w:r w:rsidRPr="00E54CAA">
        <w:rPr>
          <w:rFonts w:ascii="Arial" w:hAnsi="Arial" w:cs="Arial"/>
          <w:sz w:val="24"/>
          <w:szCs w:val="24"/>
        </w:rPr>
        <w:t xml:space="preserve"> 34% of Ateb’s workforce </w:t>
      </w:r>
      <w:r w:rsidR="007801F9" w:rsidRPr="00E54CAA">
        <w:rPr>
          <w:rFonts w:ascii="Arial" w:hAnsi="Arial" w:cs="Arial"/>
          <w:sz w:val="24"/>
          <w:szCs w:val="24"/>
        </w:rPr>
        <w:t>being</w:t>
      </w:r>
      <w:r w:rsidRPr="00E54CAA">
        <w:rPr>
          <w:rFonts w:ascii="Arial" w:hAnsi="Arial" w:cs="Arial"/>
          <w:sz w:val="24"/>
          <w:szCs w:val="24"/>
        </w:rPr>
        <w:t xml:space="preserve"> on the two lowest salary bands (Ateb, 2022b)</w:t>
      </w:r>
      <w:r w:rsidR="007801F9" w:rsidRPr="00E54CAA">
        <w:rPr>
          <w:rFonts w:ascii="Arial" w:hAnsi="Arial" w:cs="Arial"/>
          <w:sz w:val="24"/>
          <w:szCs w:val="24"/>
        </w:rPr>
        <w:t>.</w:t>
      </w:r>
      <w:r w:rsidR="00493690" w:rsidRPr="00E54CAA">
        <w:rPr>
          <w:rFonts w:ascii="Arial" w:hAnsi="Arial" w:cs="Arial"/>
          <w:sz w:val="24"/>
          <w:szCs w:val="24"/>
        </w:rPr>
        <w:t xml:space="preserve"> </w:t>
      </w:r>
      <w:r w:rsidR="00D3127C" w:rsidRPr="00E54CAA">
        <w:rPr>
          <w:rFonts w:ascii="Arial" w:hAnsi="Arial" w:cs="Arial"/>
          <w:sz w:val="24"/>
          <w:szCs w:val="24"/>
        </w:rPr>
        <w:t xml:space="preserve">Ateb should not assume employees do not experience financial struggles </w:t>
      </w:r>
      <w:r w:rsidR="00711B24" w:rsidRPr="00E54CAA">
        <w:rPr>
          <w:rFonts w:ascii="Arial" w:hAnsi="Arial" w:cs="Arial"/>
          <w:sz w:val="24"/>
          <w:szCs w:val="24"/>
        </w:rPr>
        <w:t>based on their salary</w:t>
      </w:r>
      <w:r w:rsidR="00D51FE6" w:rsidRPr="00E54CAA">
        <w:rPr>
          <w:rFonts w:ascii="Arial" w:hAnsi="Arial" w:cs="Arial"/>
          <w:sz w:val="24"/>
          <w:szCs w:val="24"/>
        </w:rPr>
        <w:t xml:space="preserve">; for example, an Ateb salary between £20,000 - £30,000 per annum exceeds the National Living Wage however, ONS (2022b) reports that adults on that salary range are six-times the odds of not being able to afford an unexpected expense. </w:t>
      </w:r>
    </w:p>
    <w:p w14:paraId="6C892545" w14:textId="5740D66D" w:rsidR="00573D6B" w:rsidRPr="00E54CAA" w:rsidRDefault="00493690" w:rsidP="00E54CAA">
      <w:pPr>
        <w:spacing w:line="360" w:lineRule="auto"/>
        <w:rPr>
          <w:rFonts w:ascii="Arial" w:hAnsi="Arial" w:cs="Arial"/>
          <w:sz w:val="24"/>
          <w:szCs w:val="24"/>
        </w:rPr>
      </w:pPr>
      <w:r w:rsidRPr="00E54CAA">
        <w:rPr>
          <w:rFonts w:ascii="Arial" w:hAnsi="Arial" w:cs="Arial"/>
          <w:sz w:val="24"/>
          <w:szCs w:val="24"/>
        </w:rPr>
        <w:t xml:space="preserve">CIPD (2022d) recommends developing in-house talent through individual learning plans, mentoring, and work experience opportunities, in addition to transparency about what is needed to enter other roles in the organisation. </w:t>
      </w:r>
      <w:r w:rsidR="00573D6B" w:rsidRPr="00E54CAA">
        <w:rPr>
          <w:rFonts w:ascii="Arial" w:hAnsi="Arial" w:cs="Arial"/>
          <w:sz w:val="24"/>
          <w:szCs w:val="24"/>
        </w:rPr>
        <w:t>Ateb supports professional development</w:t>
      </w:r>
      <w:r w:rsidR="00C364BD" w:rsidRPr="00E54CAA">
        <w:rPr>
          <w:rFonts w:ascii="Arial" w:hAnsi="Arial" w:cs="Arial"/>
          <w:sz w:val="24"/>
          <w:szCs w:val="24"/>
        </w:rPr>
        <w:t xml:space="preserve"> and progression although typically, progression applies to </w:t>
      </w:r>
      <w:r w:rsidRPr="00E54CAA">
        <w:rPr>
          <w:rFonts w:ascii="Arial" w:hAnsi="Arial" w:cs="Arial"/>
          <w:sz w:val="24"/>
          <w:szCs w:val="24"/>
        </w:rPr>
        <w:t>existing</w:t>
      </w:r>
      <w:r w:rsidR="00573D6B" w:rsidRPr="00E54CAA">
        <w:rPr>
          <w:rFonts w:ascii="Arial" w:hAnsi="Arial" w:cs="Arial"/>
          <w:sz w:val="24"/>
          <w:szCs w:val="24"/>
        </w:rPr>
        <w:t xml:space="preserve"> middle-band roles</w:t>
      </w:r>
      <w:r w:rsidRPr="00E54CAA">
        <w:rPr>
          <w:rFonts w:ascii="Arial" w:hAnsi="Arial" w:cs="Arial"/>
          <w:sz w:val="24"/>
          <w:szCs w:val="24"/>
        </w:rPr>
        <w:t xml:space="preserve">, </w:t>
      </w:r>
      <w:r w:rsidR="003E3A4B" w:rsidRPr="00E54CAA">
        <w:rPr>
          <w:rFonts w:ascii="Arial" w:hAnsi="Arial" w:cs="Arial"/>
          <w:sz w:val="24"/>
          <w:szCs w:val="24"/>
        </w:rPr>
        <w:t>to</w:t>
      </w:r>
      <w:r w:rsidRPr="00E54CAA">
        <w:rPr>
          <w:rFonts w:ascii="Arial" w:hAnsi="Arial" w:cs="Arial"/>
          <w:sz w:val="24"/>
          <w:szCs w:val="24"/>
        </w:rPr>
        <w:t xml:space="preserve"> develop staff</w:t>
      </w:r>
      <w:r w:rsidR="00573D6B" w:rsidRPr="00E54CAA">
        <w:rPr>
          <w:rFonts w:ascii="Arial" w:hAnsi="Arial" w:cs="Arial"/>
          <w:sz w:val="24"/>
          <w:szCs w:val="24"/>
        </w:rPr>
        <w:t xml:space="preserve"> into senior roles for succession planning purposes.</w:t>
      </w:r>
      <w:r w:rsidRPr="00E54CAA">
        <w:rPr>
          <w:rFonts w:ascii="Arial" w:hAnsi="Arial" w:cs="Arial"/>
          <w:sz w:val="24"/>
          <w:szCs w:val="24"/>
        </w:rPr>
        <w:t xml:space="preserve"> Ateb must consider development opportunities across the salary framework to support their lowest paid staff to find a pathway to financial progression. </w:t>
      </w:r>
      <w:r w:rsidR="001454E0" w:rsidRPr="00E54CAA">
        <w:rPr>
          <w:rFonts w:ascii="Arial" w:hAnsi="Arial" w:cs="Arial"/>
          <w:sz w:val="24"/>
          <w:szCs w:val="24"/>
        </w:rPr>
        <w:t xml:space="preserve">Furthermore, </w:t>
      </w:r>
      <w:r w:rsidR="00573D6B" w:rsidRPr="00E54CAA">
        <w:rPr>
          <w:rFonts w:ascii="Arial" w:hAnsi="Arial" w:cs="Arial"/>
          <w:sz w:val="24"/>
          <w:szCs w:val="24"/>
        </w:rPr>
        <w:t xml:space="preserve">Ateb should consider development for the purpose of supporting individuals to progress and reaching their potential, without the internal motivation of succession planning. </w:t>
      </w:r>
    </w:p>
    <w:p w14:paraId="698850F7" w14:textId="491F1C75" w:rsidR="001454E0" w:rsidRPr="00E54CAA" w:rsidRDefault="00573D6B" w:rsidP="00E54CAA">
      <w:pPr>
        <w:spacing w:line="360" w:lineRule="auto"/>
        <w:rPr>
          <w:rFonts w:ascii="Arial" w:hAnsi="Arial" w:cs="Arial"/>
          <w:sz w:val="24"/>
          <w:szCs w:val="24"/>
        </w:rPr>
      </w:pPr>
      <w:r w:rsidRPr="00E54CAA">
        <w:rPr>
          <w:rFonts w:ascii="Arial" w:hAnsi="Arial" w:cs="Arial"/>
          <w:sz w:val="24"/>
          <w:szCs w:val="24"/>
        </w:rPr>
        <w:t xml:space="preserve">Many organisations have introduced additional wellbeing benefits to support employees during the cost of living crisis, including financial payments and assistance, free meals, selling annual leave, shopping discounts, hybrid working, and/or debt support (Clark, 2022b). Furthermore, CIPD (2022e) suggest support for expenses around housing, childcare, </w:t>
      </w:r>
      <w:r w:rsidR="003E3A4B" w:rsidRPr="00E54CAA">
        <w:rPr>
          <w:rFonts w:ascii="Arial" w:hAnsi="Arial" w:cs="Arial"/>
          <w:sz w:val="24"/>
          <w:szCs w:val="24"/>
        </w:rPr>
        <w:t>travel,</w:t>
      </w:r>
      <w:r w:rsidRPr="00E54CAA">
        <w:rPr>
          <w:rFonts w:ascii="Arial" w:hAnsi="Arial" w:cs="Arial"/>
          <w:sz w:val="24"/>
          <w:szCs w:val="24"/>
        </w:rPr>
        <w:t xml:space="preserve"> and food, alongside crisis loans, occupational sick pay, and early access to employee pay to support unexpected financial hardship.</w:t>
      </w:r>
    </w:p>
    <w:p w14:paraId="6467C857" w14:textId="3C701BC4" w:rsidR="00573D6B" w:rsidRPr="00E54CAA" w:rsidRDefault="001454E0" w:rsidP="00E54CAA">
      <w:pPr>
        <w:spacing w:line="360" w:lineRule="auto"/>
        <w:rPr>
          <w:rFonts w:ascii="Arial" w:hAnsi="Arial" w:cs="Arial"/>
          <w:sz w:val="24"/>
          <w:szCs w:val="24"/>
        </w:rPr>
      </w:pPr>
      <w:r w:rsidRPr="00E54CAA">
        <w:rPr>
          <w:rFonts w:ascii="Arial" w:hAnsi="Arial" w:cs="Arial"/>
          <w:sz w:val="24"/>
          <w:szCs w:val="24"/>
        </w:rPr>
        <w:t xml:space="preserve">Ateb </w:t>
      </w:r>
      <w:r w:rsidR="00914415" w:rsidRPr="00E54CAA">
        <w:rPr>
          <w:rFonts w:ascii="Arial" w:hAnsi="Arial" w:cs="Arial"/>
          <w:sz w:val="24"/>
          <w:szCs w:val="24"/>
        </w:rPr>
        <w:t>does not have benefits related</w:t>
      </w:r>
      <w:r w:rsidRPr="00E54CAA">
        <w:rPr>
          <w:rFonts w:ascii="Arial" w:hAnsi="Arial" w:cs="Arial"/>
          <w:sz w:val="24"/>
          <w:szCs w:val="24"/>
        </w:rPr>
        <w:t xml:space="preserve"> to financial wellbeing</w:t>
      </w:r>
      <w:r w:rsidR="00914415" w:rsidRPr="00E54CAA">
        <w:rPr>
          <w:rFonts w:ascii="Arial" w:hAnsi="Arial" w:cs="Arial"/>
          <w:sz w:val="24"/>
          <w:szCs w:val="24"/>
        </w:rPr>
        <w:t xml:space="preserve"> that</w:t>
      </w:r>
      <w:r w:rsidRPr="00E54CAA">
        <w:rPr>
          <w:rFonts w:ascii="Arial" w:hAnsi="Arial" w:cs="Arial"/>
          <w:sz w:val="24"/>
          <w:szCs w:val="24"/>
        </w:rPr>
        <w:t xml:space="preserve"> can support the workforce during the cost of living crisis</w:t>
      </w:r>
      <w:r w:rsidR="00914415" w:rsidRPr="00E54CAA">
        <w:rPr>
          <w:rFonts w:ascii="Arial" w:hAnsi="Arial" w:cs="Arial"/>
          <w:sz w:val="24"/>
          <w:szCs w:val="24"/>
        </w:rPr>
        <w:t xml:space="preserve"> therefore, </w:t>
      </w:r>
      <w:r w:rsidRPr="00E54CAA">
        <w:rPr>
          <w:rFonts w:ascii="Arial" w:hAnsi="Arial" w:cs="Arial"/>
          <w:sz w:val="24"/>
          <w:szCs w:val="24"/>
        </w:rPr>
        <w:t>Ateb should explore what additional support they can offer with the resources available</w:t>
      </w:r>
      <w:r w:rsidR="00914415" w:rsidRPr="00E54CAA">
        <w:rPr>
          <w:rFonts w:ascii="Arial" w:hAnsi="Arial" w:cs="Arial"/>
          <w:sz w:val="24"/>
          <w:szCs w:val="24"/>
        </w:rPr>
        <w:t xml:space="preserve"> in the organisation</w:t>
      </w:r>
      <w:r w:rsidRPr="00E54CAA">
        <w:rPr>
          <w:rFonts w:ascii="Arial" w:hAnsi="Arial" w:cs="Arial"/>
          <w:sz w:val="24"/>
          <w:szCs w:val="24"/>
        </w:rPr>
        <w:t xml:space="preserve">. For example, Ateb offers a healthy annual leave entitlement therefore, employees could </w:t>
      </w:r>
      <w:r w:rsidRPr="00E54CAA">
        <w:rPr>
          <w:rFonts w:ascii="Arial" w:hAnsi="Arial" w:cs="Arial"/>
          <w:sz w:val="24"/>
          <w:szCs w:val="24"/>
        </w:rPr>
        <w:lastRenderedPageBreak/>
        <w:t>sell a proportion of their annual leave to increase their pay packet, whilst still retaining a healthy leave balance</w:t>
      </w:r>
      <w:r w:rsidR="0043169A" w:rsidRPr="00E54CAA">
        <w:rPr>
          <w:rFonts w:ascii="Arial" w:hAnsi="Arial" w:cs="Arial"/>
          <w:sz w:val="24"/>
          <w:szCs w:val="24"/>
        </w:rPr>
        <w:t xml:space="preserve"> for wellbeing and work/life balance. </w:t>
      </w:r>
    </w:p>
    <w:p w14:paraId="34856436" w14:textId="54190D8A" w:rsidR="0043169A" w:rsidRPr="00E54CAA" w:rsidRDefault="00D3127C" w:rsidP="00E54CAA">
      <w:pPr>
        <w:spacing w:line="360" w:lineRule="auto"/>
        <w:rPr>
          <w:rFonts w:ascii="Arial" w:hAnsi="Arial" w:cs="Arial"/>
          <w:sz w:val="24"/>
          <w:szCs w:val="24"/>
        </w:rPr>
      </w:pPr>
      <w:r w:rsidRPr="00E54CAA">
        <w:rPr>
          <w:rFonts w:ascii="Arial" w:hAnsi="Arial" w:cs="Arial"/>
          <w:sz w:val="24"/>
          <w:szCs w:val="24"/>
        </w:rPr>
        <w:t>A range of</w:t>
      </w:r>
      <w:r w:rsidR="0043169A" w:rsidRPr="00E54CAA">
        <w:rPr>
          <w:rFonts w:ascii="Arial" w:hAnsi="Arial" w:cs="Arial"/>
          <w:sz w:val="24"/>
          <w:szCs w:val="24"/>
        </w:rPr>
        <w:t xml:space="preserve"> Welsh housing associations are offering financial support to their workforce through one-off financial payments or shopping vouchers (</w:t>
      </w:r>
      <w:r w:rsidR="00C364BD" w:rsidRPr="00E54CAA">
        <w:rPr>
          <w:rFonts w:ascii="Arial" w:hAnsi="Arial" w:cs="Arial"/>
          <w:sz w:val="24"/>
          <w:szCs w:val="24"/>
        </w:rPr>
        <w:t>Robinson</w:t>
      </w:r>
      <w:r w:rsidRPr="00E54CAA">
        <w:rPr>
          <w:rFonts w:ascii="Arial" w:hAnsi="Arial" w:cs="Arial"/>
          <w:sz w:val="24"/>
          <w:szCs w:val="24"/>
        </w:rPr>
        <w:t xml:space="preserve">, 2022) therefore, Ateb should </w:t>
      </w:r>
      <w:r w:rsidR="00C364BD" w:rsidRPr="00E54CAA">
        <w:rPr>
          <w:rFonts w:ascii="Arial" w:hAnsi="Arial" w:cs="Arial"/>
          <w:sz w:val="24"/>
          <w:szCs w:val="24"/>
        </w:rPr>
        <w:t xml:space="preserve">explore </w:t>
      </w:r>
      <w:r w:rsidRPr="00E54CAA">
        <w:rPr>
          <w:rFonts w:ascii="Arial" w:hAnsi="Arial" w:cs="Arial"/>
          <w:sz w:val="24"/>
          <w:szCs w:val="24"/>
        </w:rPr>
        <w:t>provid</w:t>
      </w:r>
      <w:r w:rsidR="00C364BD" w:rsidRPr="00E54CAA">
        <w:rPr>
          <w:rFonts w:ascii="Arial" w:hAnsi="Arial" w:cs="Arial"/>
          <w:sz w:val="24"/>
          <w:szCs w:val="24"/>
        </w:rPr>
        <w:t>ing</w:t>
      </w:r>
      <w:r w:rsidRPr="00E54CAA">
        <w:rPr>
          <w:rFonts w:ascii="Arial" w:hAnsi="Arial" w:cs="Arial"/>
          <w:sz w:val="24"/>
          <w:szCs w:val="24"/>
        </w:rPr>
        <w:t xml:space="preserve"> a similar package </w:t>
      </w:r>
      <w:r w:rsidR="003E3A4B" w:rsidRPr="00E54CAA">
        <w:rPr>
          <w:rFonts w:ascii="Arial" w:hAnsi="Arial" w:cs="Arial"/>
          <w:sz w:val="24"/>
          <w:szCs w:val="24"/>
        </w:rPr>
        <w:t>to</w:t>
      </w:r>
      <w:r w:rsidRPr="00E54CAA">
        <w:rPr>
          <w:rFonts w:ascii="Arial" w:hAnsi="Arial" w:cs="Arial"/>
          <w:sz w:val="24"/>
          <w:szCs w:val="24"/>
        </w:rPr>
        <w:t xml:space="preserve"> remain competitive in the labour market, especially among their direct competitors. </w:t>
      </w:r>
    </w:p>
    <w:p w14:paraId="17C1DDA2" w14:textId="27742196" w:rsidR="00E15B4C" w:rsidRPr="00E54CAA" w:rsidRDefault="00573D6B" w:rsidP="00E54CAA">
      <w:pPr>
        <w:spacing w:line="360" w:lineRule="auto"/>
        <w:rPr>
          <w:rFonts w:ascii="Arial" w:hAnsi="Arial" w:cs="Arial"/>
          <w:sz w:val="24"/>
          <w:szCs w:val="24"/>
        </w:rPr>
      </w:pPr>
      <w:r w:rsidRPr="00E54CAA">
        <w:rPr>
          <w:rFonts w:ascii="Arial" w:hAnsi="Arial" w:cs="Arial"/>
          <w:sz w:val="24"/>
          <w:szCs w:val="24"/>
        </w:rPr>
        <w:t xml:space="preserve">Ateb continues to be a local employer of choice and strives to achieve their strategic aim of ‘increasing corporate strength’ </w:t>
      </w:r>
      <w:r w:rsidR="0043169A" w:rsidRPr="00E54CAA">
        <w:rPr>
          <w:rFonts w:ascii="Arial" w:hAnsi="Arial" w:cs="Arial"/>
          <w:sz w:val="24"/>
          <w:szCs w:val="24"/>
        </w:rPr>
        <w:t>through their salary framework and benefit package; h</w:t>
      </w:r>
      <w:r w:rsidRPr="00E54CAA">
        <w:rPr>
          <w:rFonts w:ascii="Arial" w:hAnsi="Arial" w:cs="Arial"/>
          <w:sz w:val="24"/>
          <w:szCs w:val="24"/>
        </w:rPr>
        <w:t>owever, they cannot continue to stand still in the current economic environment and must review and amend their support to respond to the crisis appropriately. It is clear from the information provided that pay alone is not enough to support employees through the cost of living crisis, and there has never been a more critical time to implement a framework of financial tools to support the workforce.</w:t>
      </w:r>
    </w:p>
    <w:p w14:paraId="04FA46AC" w14:textId="77777777" w:rsidR="00DC65F5" w:rsidRPr="00E54CAA" w:rsidRDefault="00DC65F5" w:rsidP="00E54CAA">
      <w:pPr>
        <w:pStyle w:val="NoSpacing"/>
        <w:spacing w:line="360" w:lineRule="auto"/>
        <w:rPr>
          <w:rFonts w:ascii="Arial" w:hAnsi="Arial" w:cs="Arial"/>
          <w:b/>
          <w:bCs/>
          <w:sz w:val="24"/>
          <w:szCs w:val="24"/>
        </w:rPr>
      </w:pPr>
    </w:p>
    <w:p w14:paraId="18058662" w14:textId="77777777" w:rsidR="00DC65F5" w:rsidRPr="00E54CAA" w:rsidRDefault="00DC65F5" w:rsidP="00E54CAA">
      <w:pPr>
        <w:pStyle w:val="NoSpacing"/>
        <w:spacing w:line="360" w:lineRule="auto"/>
        <w:rPr>
          <w:rFonts w:ascii="Arial" w:hAnsi="Arial" w:cs="Arial"/>
          <w:b/>
          <w:bCs/>
          <w:sz w:val="24"/>
          <w:szCs w:val="24"/>
        </w:rPr>
      </w:pPr>
    </w:p>
    <w:p w14:paraId="72C49239" w14:textId="77777777" w:rsidR="00DC65F5" w:rsidRPr="00E54CAA" w:rsidRDefault="00DC65F5" w:rsidP="00E54CAA">
      <w:pPr>
        <w:pStyle w:val="NoSpacing"/>
        <w:spacing w:line="360" w:lineRule="auto"/>
        <w:rPr>
          <w:rFonts w:ascii="Arial" w:hAnsi="Arial" w:cs="Arial"/>
          <w:b/>
          <w:bCs/>
          <w:sz w:val="24"/>
          <w:szCs w:val="24"/>
        </w:rPr>
      </w:pPr>
    </w:p>
    <w:p w14:paraId="4CC8159A" w14:textId="33E5FBAE" w:rsidR="00DC65F5" w:rsidRPr="00E54CAA" w:rsidRDefault="00DC65F5" w:rsidP="00E54CAA">
      <w:pPr>
        <w:pStyle w:val="NoSpacing"/>
        <w:spacing w:line="360" w:lineRule="auto"/>
        <w:rPr>
          <w:rFonts w:ascii="Arial" w:hAnsi="Arial" w:cs="Arial"/>
          <w:b/>
          <w:bCs/>
          <w:sz w:val="24"/>
          <w:szCs w:val="24"/>
        </w:rPr>
      </w:pPr>
    </w:p>
    <w:p w14:paraId="18F51502" w14:textId="0D33BC8E" w:rsidR="00914415" w:rsidRPr="00E54CAA" w:rsidRDefault="00914415" w:rsidP="00E54CAA">
      <w:pPr>
        <w:pStyle w:val="NoSpacing"/>
        <w:spacing w:line="360" w:lineRule="auto"/>
        <w:rPr>
          <w:rFonts w:ascii="Arial" w:hAnsi="Arial" w:cs="Arial"/>
          <w:b/>
          <w:bCs/>
          <w:sz w:val="24"/>
          <w:szCs w:val="24"/>
        </w:rPr>
      </w:pPr>
    </w:p>
    <w:p w14:paraId="14D54A5D" w14:textId="77777777" w:rsidR="00914415" w:rsidRPr="00E54CAA" w:rsidRDefault="00914415" w:rsidP="00E54CAA">
      <w:pPr>
        <w:pStyle w:val="NoSpacing"/>
        <w:spacing w:line="360" w:lineRule="auto"/>
        <w:rPr>
          <w:rFonts w:ascii="Arial" w:hAnsi="Arial" w:cs="Arial"/>
          <w:b/>
          <w:bCs/>
          <w:sz w:val="24"/>
          <w:szCs w:val="24"/>
        </w:rPr>
      </w:pPr>
    </w:p>
    <w:p w14:paraId="76C914A8" w14:textId="77777777" w:rsidR="00DC65F5" w:rsidRPr="00E54CAA" w:rsidRDefault="00DC65F5" w:rsidP="00E54CAA">
      <w:pPr>
        <w:pStyle w:val="NoSpacing"/>
        <w:spacing w:line="360" w:lineRule="auto"/>
        <w:rPr>
          <w:rFonts w:ascii="Arial" w:hAnsi="Arial" w:cs="Arial"/>
          <w:b/>
          <w:bCs/>
          <w:sz w:val="24"/>
          <w:szCs w:val="24"/>
        </w:rPr>
      </w:pPr>
    </w:p>
    <w:p w14:paraId="43EB37B4" w14:textId="77777777" w:rsidR="00DC65F5" w:rsidRPr="00E54CAA" w:rsidRDefault="00DC65F5" w:rsidP="00E54CAA">
      <w:pPr>
        <w:pStyle w:val="NoSpacing"/>
        <w:spacing w:line="360" w:lineRule="auto"/>
        <w:rPr>
          <w:rFonts w:ascii="Arial" w:hAnsi="Arial" w:cs="Arial"/>
          <w:b/>
          <w:bCs/>
          <w:sz w:val="24"/>
          <w:szCs w:val="24"/>
        </w:rPr>
      </w:pPr>
    </w:p>
    <w:p w14:paraId="6498F114" w14:textId="77777777" w:rsidR="00DC65F5" w:rsidRPr="00E54CAA" w:rsidRDefault="00DC65F5" w:rsidP="00E54CAA">
      <w:pPr>
        <w:pStyle w:val="NoSpacing"/>
        <w:spacing w:line="360" w:lineRule="auto"/>
        <w:rPr>
          <w:rFonts w:ascii="Arial" w:hAnsi="Arial" w:cs="Arial"/>
          <w:b/>
          <w:bCs/>
          <w:sz w:val="24"/>
          <w:szCs w:val="24"/>
        </w:rPr>
      </w:pPr>
    </w:p>
    <w:p w14:paraId="0454CE92" w14:textId="77777777" w:rsidR="00DC65F5" w:rsidRPr="00E54CAA" w:rsidRDefault="00DC65F5" w:rsidP="00E54CAA">
      <w:pPr>
        <w:pStyle w:val="NoSpacing"/>
        <w:spacing w:line="360" w:lineRule="auto"/>
        <w:rPr>
          <w:rFonts w:ascii="Arial" w:hAnsi="Arial" w:cs="Arial"/>
          <w:b/>
          <w:bCs/>
          <w:sz w:val="24"/>
          <w:szCs w:val="24"/>
        </w:rPr>
      </w:pPr>
    </w:p>
    <w:p w14:paraId="4F95E1A1" w14:textId="77777777" w:rsidR="00DC65F5" w:rsidRPr="00E54CAA" w:rsidRDefault="00DC65F5" w:rsidP="00E54CAA">
      <w:pPr>
        <w:pStyle w:val="NoSpacing"/>
        <w:spacing w:line="360" w:lineRule="auto"/>
        <w:rPr>
          <w:rFonts w:ascii="Arial" w:hAnsi="Arial" w:cs="Arial"/>
          <w:b/>
          <w:bCs/>
          <w:sz w:val="24"/>
          <w:szCs w:val="24"/>
        </w:rPr>
      </w:pPr>
    </w:p>
    <w:p w14:paraId="79B668EE" w14:textId="77777777" w:rsidR="00DC65F5" w:rsidRPr="00E54CAA" w:rsidRDefault="00DC65F5" w:rsidP="00E54CAA">
      <w:pPr>
        <w:pStyle w:val="NoSpacing"/>
        <w:spacing w:line="360" w:lineRule="auto"/>
        <w:rPr>
          <w:rFonts w:ascii="Arial" w:hAnsi="Arial" w:cs="Arial"/>
          <w:b/>
          <w:bCs/>
          <w:sz w:val="24"/>
          <w:szCs w:val="24"/>
        </w:rPr>
      </w:pPr>
    </w:p>
    <w:p w14:paraId="091B0968" w14:textId="77777777" w:rsidR="00DC65F5" w:rsidRPr="00E54CAA" w:rsidRDefault="00DC65F5" w:rsidP="00E54CAA">
      <w:pPr>
        <w:pStyle w:val="NoSpacing"/>
        <w:spacing w:line="360" w:lineRule="auto"/>
        <w:rPr>
          <w:rFonts w:ascii="Arial" w:hAnsi="Arial" w:cs="Arial"/>
          <w:b/>
          <w:bCs/>
          <w:sz w:val="24"/>
          <w:szCs w:val="24"/>
        </w:rPr>
      </w:pPr>
    </w:p>
    <w:p w14:paraId="7A0F6BC6" w14:textId="77777777" w:rsidR="00DC65F5" w:rsidRPr="00E54CAA" w:rsidRDefault="00DC65F5" w:rsidP="00E54CAA">
      <w:pPr>
        <w:pStyle w:val="NoSpacing"/>
        <w:spacing w:line="360" w:lineRule="auto"/>
        <w:rPr>
          <w:rFonts w:ascii="Arial" w:hAnsi="Arial" w:cs="Arial"/>
          <w:b/>
          <w:bCs/>
          <w:sz w:val="24"/>
          <w:szCs w:val="24"/>
        </w:rPr>
      </w:pPr>
    </w:p>
    <w:p w14:paraId="5CC422A1" w14:textId="77777777" w:rsidR="00DC65F5" w:rsidRPr="00E54CAA" w:rsidRDefault="00DC65F5" w:rsidP="00E54CAA">
      <w:pPr>
        <w:pStyle w:val="NoSpacing"/>
        <w:spacing w:line="360" w:lineRule="auto"/>
        <w:rPr>
          <w:rFonts w:ascii="Arial" w:hAnsi="Arial" w:cs="Arial"/>
          <w:b/>
          <w:bCs/>
          <w:sz w:val="24"/>
          <w:szCs w:val="24"/>
        </w:rPr>
      </w:pPr>
    </w:p>
    <w:p w14:paraId="7A54974A" w14:textId="77777777" w:rsidR="00DC65F5" w:rsidRPr="00E54CAA" w:rsidRDefault="00DC65F5" w:rsidP="00E54CAA">
      <w:pPr>
        <w:pStyle w:val="NoSpacing"/>
        <w:spacing w:line="360" w:lineRule="auto"/>
        <w:rPr>
          <w:rFonts w:ascii="Arial" w:hAnsi="Arial" w:cs="Arial"/>
          <w:b/>
          <w:bCs/>
          <w:sz w:val="24"/>
          <w:szCs w:val="24"/>
        </w:rPr>
      </w:pPr>
    </w:p>
    <w:p w14:paraId="2F70841F" w14:textId="77777777" w:rsidR="00DC65F5" w:rsidRPr="00E54CAA" w:rsidRDefault="00DC65F5" w:rsidP="00E54CAA">
      <w:pPr>
        <w:pStyle w:val="NoSpacing"/>
        <w:spacing w:line="360" w:lineRule="auto"/>
        <w:rPr>
          <w:rFonts w:ascii="Arial" w:hAnsi="Arial" w:cs="Arial"/>
          <w:b/>
          <w:bCs/>
          <w:sz w:val="24"/>
          <w:szCs w:val="24"/>
        </w:rPr>
      </w:pPr>
    </w:p>
    <w:p w14:paraId="51405599" w14:textId="77777777" w:rsidR="00DC65F5" w:rsidRPr="00E54CAA" w:rsidRDefault="00DC65F5" w:rsidP="00E54CAA">
      <w:pPr>
        <w:pStyle w:val="NoSpacing"/>
        <w:spacing w:line="360" w:lineRule="auto"/>
        <w:rPr>
          <w:rFonts w:ascii="Arial" w:hAnsi="Arial" w:cs="Arial"/>
          <w:b/>
          <w:bCs/>
          <w:sz w:val="24"/>
          <w:szCs w:val="24"/>
        </w:rPr>
      </w:pPr>
    </w:p>
    <w:p w14:paraId="4A353BD2" w14:textId="77777777" w:rsidR="00EC7761" w:rsidRPr="00E54CAA" w:rsidRDefault="00EC7761" w:rsidP="00E54CAA">
      <w:pPr>
        <w:pStyle w:val="NoSpacing"/>
        <w:spacing w:line="360" w:lineRule="auto"/>
        <w:rPr>
          <w:rFonts w:ascii="Arial" w:hAnsi="Arial" w:cs="Arial"/>
          <w:b/>
          <w:bCs/>
          <w:sz w:val="24"/>
          <w:szCs w:val="24"/>
        </w:rPr>
      </w:pPr>
    </w:p>
    <w:p w14:paraId="236A8C7E" w14:textId="26C49AAA" w:rsidR="00E15B4C" w:rsidRPr="00E54CAA" w:rsidRDefault="00EC42E5" w:rsidP="00E54CAA">
      <w:pPr>
        <w:pStyle w:val="NoSpacing"/>
        <w:spacing w:line="360" w:lineRule="auto"/>
        <w:rPr>
          <w:rFonts w:ascii="Arial" w:hAnsi="Arial" w:cs="Arial"/>
          <w:b/>
          <w:bCs/>
          <w:sz w:val="24"/>
          <w:szCs w:val="24"/>
        </w:rPr>
      </w:pPr>
      <w:r>
        <w:rPr>
          <w:rFonts w:ascii="Arial" w:hAnsi="Arial" w:cs="Arial"/>
          <w:b/>
          <w:bCs/>
          <w:sz w:val="24"/>
          <w:szCs w:val="24"/>
        </w:rPr>
        <w:lastRenderedPageBreak/>
        <w:t xml:space="preserve">3.3. </w:t>
      </w:r>
      <w:r w:rsidR="00E15B4C" w:rsidRPr="00E54CAA">
        <w:rPr>
          <w:rFonts w:ascii="Arial" w:hAnsi="Arial" w:cs="Arial"/>
          <w:b/>
          <w:bCs/>
          <w:sz w:val="24"/>
          <w:szCs w:val="24"/>
        </w:rPr>
        <w:t>Environment</w:t>
      </w:r>
      <w:r w:rsidR="00ED6482" w:rsidRPr="00E54CAA">
        <w:rPr>
          <w:rFonts w:ascii="Arial" w:hAnsi="Arial" w:cs="Arial"/>
          <w:b/>
          <w:bCs/>
          <w:sz w:val="24"/>
          <w:szCs w:val="24"/>
        </w:rPr>
        <w:t xml:space="preserve"> </w:t>
      </w:r>
      <w:r w:rsidR="0055470C" w:rsidRPr="00E54CAA">
        <w:rPr>
          <w:rFonts w:ascii="Arial" w:hAnsi="Arial" w:cs="Arial"/>
          <w:b/>
          <w:bCs/>
          <w:sz w:val="24"/>
          <w:szCs w:val="24"/>
        </w:rPr>
        <w:t xml:space="preserve">Analysis </w:t>
      </w:r>
    </w:p>
    <w:p w14:paraId="3F293497" w14:textId="77777777" w:rsidR="00665AED" w:rsidRPr="00E54CAA" w:rsidRDefault="00665AED" w:rsidP="00E54CAA">
      <w:pPr>
        <w:pStyle w:val="NoSpacing"/>
        <w:spacing w:line="360" w:lineRule="auto"/>
        <w:rPr>
          <w:rFonts w:ascii="Arial" w:hAnsi="Arial" w:cs="Arial"/>
          <w:b/>
          <w:bCs/>
          <w:sz w:val="24"/>
          <w:szCs w:val="24"/>
        </w:rPr>
      </w:pPr>
    </w:p>
    <w:p w14:paraId="7C462F0D" w14:textId="2A9457C9" w:rsidR="00E15B4C" w:rsidRPr="00E54CAA" w:rsidRDefault="00E15B4C" w:rsidP="00E54CAA">
      <w:pPr>
        <w:spacing w:line="360" w:lineRule="auto"/>
        <w:rPr>
          <w:rFonts w:ascii="Arial" w:hAnsi="Arial" w:cs="Arial"/>
          <w:sz w:val="24"/>
          <w:szCs w:val="24"/>
        </w:rPr>
      </w:pPr>
      <w:r w:rsidRPr="00E54CAA">
        <w:rPr>
          <w:rFonts w:ascii="Arial" w:hAnsi="Arial" w:cs="Arial"/>
          <w:sz w:val="24"/>
          <w:szCs w:val="24"/>
        </w:rPr>
        <w:t xml:space="preserve">The United Nations (2021) states that human activity is the main cause for climate change, </w:t>
      </w:r>
      <w:r w:rsidR="003E3A4B" w:rsidRPr="00E54CAA">
        <w:rPr>
          <w:rFonts w:ascii="Arial" w:hAnsi="Arial" w:cs="Arial"/>
          <w:sz w:val="24"/>
          <w:szCs w:val="24"/>
        </w:rPr>
        <w:t>due</w:t>
      </w:r>
      <w:r w:rsidRPr="00E54CAA">
        <w:rPr>
          <w:rFonts w:ascii="Arial" w:hAnsi="Arial" w:cs="Arial"/>
          <w:sz w:val="24"/>
          <w:szCs w:val="24"/>
        </w:rPr>
        <w:t xml:space="preserve"> to the use of fossil fuels creating greenhouse gas emissions; consequently, resulting in rising temperatures and sea levels, polar caps melting, droughts, </w:t>
      </w:r>
      <w:r w:rsidR="00222C7C" w:rsidRPr="00E54CAA">
        <w:rPr>
          <w:rFonts w:ascii="Arial" w:hAnsi="Arial" w:cs="Arial"/>
          <w:sz w:val="24"/>
          <w:szCs w:val="24"/>
        </w:rPr>
        <w:t>fire,</w:t>
      </w:r>
      <w:r w:rsidRPr="00E54CAA">
        <w:rPr>
          <w:rFonts w:ascii="Arial" w:hAnsi="Arial" w:cs="Arial"/>
          <w:sz w:val="24"/>
          <w:szCs w:val="24"/>
        </w:rPr>
        <w:t xml:space="preserve"> and disastrous storms</w:t>
      </w:r>
      <w:r w:rsidR="0097438B" w:rsidRPr="00E54CAA">
        <w:rPr>
          <w:rFonts w:ascii="Arial" w:hAnsi="Arial" w:cs="Arial"/>
          <w:sz w:val="24"/>
          <w:szCs w:val="24"/>
        </w:rPr>
        <w:t>.</w:t>
      </w:r>
      <w:r w:rsidRPr="00E54CAA">
        <w:rPr>
          <w:rFonts w:ascii="Arial" w:hAnsi="Arial" w:cs="Arial"/>
          <w:sz w:val="24"/>
          <w:szCs w:val="24"/>
        </w:rPr>
        <w:t xml:space="preserve"> The UN believes businesses should adapt to climate challenges to protect themselves; furthermore, stating that businesses should make a significant financial investment in climate action, as inaction will have a bigger financial impact in the future (United Nations, 2021). </w:t>
      </w:r>
    </w:p>
    <w:p w14:paraId="2B87EEB3" w14:textId="3C63FC2B" w:rsidR="00E15B4C" w:rsidRPr="00E54CAA" w:rsidRDefault="00E15B4C" w:rsidP="00E54CAA">
      <w:pPr>
        <w:spacing w:line="360" w:lineRule="auto"/>
        <w:rPr>
          <w:rFonts w:ascii="Arial" w:hAnsi="Arial" w:cs="Arial"/>
          <w:sz w:val="24"/>
          <w:szCs w:val="24"/>
        </w:rPr>
      </w:pPr>
      <w:r w:rsidRPr="00E54CAA">
        <w:rPr>
          <w:rFonts w:ascii="Arial" w:hAnsi="Arial" w:cs="Arial"/>
          <w:sz w:val="24"/>
          <w:szCs w:val="24"/>
        </w:rPr>
        <w:t>Climate change is a global emergency with governments across the globe treating it as a priority</w:t>
      </w:r>
      <w:r w:rsidR="006E1157" w:rsidRPr="00E54CAA">
        <w:rPr>
          <w:rFonts w:ascii="Arial" w:hAnsi="Arial" w:cs="Arial"/>
          <w:sz w:val="24"/>
          <w:szCs w:val="24"/>
        </w:rPr>
        <w:t xml:space="preserve"> through the Paris Agreement, which is a legally binding agreement to tackle climate change (Denchak, 2021; United Nations, no date)</w:t>
      </w:r>
      <w:r w:rsidRPr="00E54CAA">
        <w:rPr>
          <w:rFonts w:ascii="Arial" w:hAnsi="Arial" w:cs="Arial"/>
          <w:sz w:val="24"/>
          <w:szCs w:val="24"/>
        </w:rPr>
        <w:t>. The UK Government has committed to greenhouse gas emissions being ‘net zero’ by 2050, by replacing fossil fuels with renewable energy, and being the birthplace of the ‘Green Industrial Revolution’ (HM Government, 2021)</w:t>
      </w:r>
      <w:r w:rsidR="003E3A4B" w:rsidRPr="00E54CAA">
        <w:rPr>
          <w:rFonts w:ascii="Arial" w:hAnsi="Arial" w:cs="Arial"/>
          <w:sz w:val="24"/>
          <w:szCs w:val="24"/>
        </w:rPr>
        <w:t xml:space="preserve">. </w:t>
      </w:r>
      <w:r w:rsidRPr="00E54CAA">
        <w:rPr>
          <w:rFonts w:ascii="Arial" w:hAnsi="Arial" w:cs="Arial"/>
          <w:sz w:val="24"/>
          <w:szCs w:val="24"/>
        </w:rPr>
        <w:t xml:space="preserve">Furthermore, </w:t>
      </w:r>
      <w:r w:rsidR="00914415" w:rsidRPr="00E54CAA">
        <w:rPr>
          <w:rFonts w:ascii="Arial" w:hAnsi="Arial" w:cs="Arial"/>
          <w:sz w:val="24"/>
          <w:szCs w:val="24"/>
        </w:rPr>
        <w:t>the Welsh Government</w:t>
      </w:r>
      <w:r w:rsidRPr="00E54CAA">
        <w:rPr>
          <w:rFonts w:ascii="Arial" w:hAnsi="Arial" w:cs="Arial"/>
          <w:sz w:val="24"/>
          <w:szCs w:val="24"/>
        </w:rPr>
        <w:t xml:space="preserve"> has pledged and financially invested to decarbonise existing and new housing stock by 2030, to support the 2050 net zero commitment (Future Generations, 2020)</w:t>
      </w:r>
      <w:r w:rsidR="00914415" w:rsidRPr="00E54CAA">
        <w:rPr>
          <w:rFonts w:ascii="Arial" w:hAnsi="Arial" w:cs="Arial"/>
          <w:sz w:val="24"/>
          <w:szCs w:val="24"/>
        </w:rPr>
        <w:t xml:space="preserve">. </w:t>
      </w:r>
      <w:r w:rsidRPr="00E54CAA">
        <w:rPr>
          <w:rFonts w:ascii="Arial" w:hAnsi="Arial" w:cs="Arial"/>
          <w:sz w:val="24"/>
          <w:szCs w:val="24"/>
        </w:rPr>
        <w:t xml:space="preserve">This impacts the housing sector, driving housing associations to amend their strategy, address the workforce capabilities, and financially invest </w:t>
      </w:r>
      <w:r w:rsidR="003E3A4B" w:rsidRPr="00E54CAA">
        <w:rPr>
          <w:rFonts w:ascii="Arial" w:hAnsi="Arial" w:cs="Arial"/>
          <w:sz w:val="24"/>
          <w:szCs w:val="24"/>
        </w:rPr>
        <w:t>to</w:t>
      </w:r>
      <w:r w:rsidRPr="00E54CAA">
        <w:rPr>
          <w:rFonts w:ascii="Arial" w:hAnsi="Arial" w:cs="Arial"/>
          <w:sz w:val="24"/>
          <w:szCs w:val="24"/>
        </w:rPr>
        <w:t xml:space="preserve"> </w:t>
      </w:r>
      <w:r w:rsidR="006E1157" w:rsidRPr="00E54CAA">
        <w:rPr>
          <w:rFonts w:ascii="Arial" w:hAnsi="Arial" w:cs="Arial"/>
          <w:sz w:val="24"/>
          <w:szCs w:val="24"/>
        </w:rPr>
        <w:t xml:space="preserve">decarbonise </w:t>
      </w:r>
      <w:r w:rsidRPr="00E54CAA">
        <w:rPr>
          <w:rFonts w:ascii="Arial" w:hAnsi="Arial" w:cs="Arial"/>
          <w:sz w:val="24"/>
          <w:szCs w:val="24"/>
        </w:rPr>
        <w:t>housing stock</w:t>
      </w:r>
      <w:r w:rsidR="004B004E" w:rsidRPr="00E54CAA">
        <w:rPr>
          <w:rFonts w:ascii="Arial" w:hAnsi="Arial" w:cs="Arial"/>
          <w:sz w:val="24"/>
          <w:szCs w:val="24"/>
        </w:rPr>
        <w:t xml:space="preserve"> (National Housing Federation, 2021)</w:t>
      </w:r>
      <w:r w:rsidRPr="00E54CAA">
        <w:rPr>
          <w:rFonts w:ascii="Arial" w:hAnsi="Arial" w:cs="Arial"/>
          <w:sz w:val="24"/>
          <w:szCs w:val="24"/>
        </w:rPr>
        <w:t xml:space="preserve">. </w:t>
      </w:r>
    </w:p>
    <w:p w14:paraId="18DD0EF0" w14:textId="0D7264D7" w:rsidR="00E15B4C" w:rsidRPr="00E54CAA" w:rsidRDefault="00E15B4C" w:rsidP="00E54CAA">
      <w:pPr>
        <w:spacing w:line="360" w:lineRule="auto"/>
        <w:rPr>
          <w:rFonts w:ascii="Arial" w:hAnsi="Arial" w:cs="Arial"/>
          <w:sz w:val="24"/>
          <w:szCs w:val="24"/>
        </w:rPr>
      </w:pPr>
      <w:r w:rsidRPr="00E54CAA">
        <w:rPr>
          <w:rFonts w:ascii="Arial" w:hAnsi="Arial" w:cs="Arial"/>
          <w:sz w:val="24"/>
          <w:szCs w:val="24"/>
        </w:rPr>
        <w:t xml:space="preserve">Greenhouse gases emitted from the business sector has increased </w:t>
      </w:r>
      <w:r w:rsidR="00914415" w:rsidRPr="00E54CAA">
        <w:rPr>
          <w:rFonts w:ascii="Arial" w:hAnsi="Arial" w:cs="Arial"/>
          <w:sz w:val="24"/>
          <w:szCs w:val="24"/>
        </w:rPr>
        <w:t xml:space="preserve">annually </w:t>
      </w:r>
      <w:r w:rsidRPr="00E54CAA">
        <w:rPr>
          <w:rFonts w:ascii="Arial" w:hAnsi="Arial" w:cs="Arial"/>
          <w:sz w:val="24"/>
          <w:szCs w:val="24"/>
        </w:rPr>
        <w:t>since 2019, with the business sector being responsible for UK greenhouse gas emissions of the following levels: 17% in 2019, 18% in 2020, and provisional figures of 19.1% in 2021 (Department for Business, Energy, and Industrial Strategy, 2021; 2022a; 2022b). The business sector contribution of greenhouse gas emissions is through the levels of transport, travel, supply chain and energy use (</w:t>
      </w:r>
      <w:r w:rsidR="002E6DBB" w:rsidRPr="00E54CAA">
        <w:rPr>
          <w:rFonts w:ascii="Arial" w:hAnsi="Arial" w:cs="Arial"/>
          <w:sz w:val="24"/>
          <w:szCs w:val="24"/>
        </w:rPr>
        <w:t>Maskell, 2021</w:t>
      </w:r>
      <w:r w:rsidRPr="00E54CAA">
        <w:rPr>
          <w:rFonts w:ascii="Arial" w:hAnsi="Arial" w:cs="Arial"/>
          <w:sz w:val="24"/>
          <w:szCs w:val="24"/>
        </w:rPr>
        <w:t xml:space="preserve">). These figures demonstrate the increasing impact businesses have on the UK climate. Taking climate action is not only supporting the global emergency but it can also positively impact businesses; climate action may attract more talent and customers as they seek organisations that align with their values, and </w:t>
      </w:r>
      <w:r w:rsidR="004B004E" w:rsidRPr="00E54CAA">
        <w:rPr>
          <w:rFonts w:ascii="Arial" w:hAnsi="Arial" w:cs="Arial"/>
          <w:sz w:val="24"/>
          <w:szCs w:val="24"/>
        </w:rPr>
        <w:t xml:space="preserve">reducing </w:t>
      </w:r>
      <w:r w:rsidRPr="00E54CAA">
        <w:rPr>
          <w:rFonts w:ascii="Arial" w:hAnsi="Arial" w:cs="Arial"/>
          <w:sz w:val="24"/>
          <w:szCs w:val="24"/>
        </w:rPr>
        <w:t>costs through renewable energy use (</w:t>
      </w:r>
      <w:r w:rsidR="002E6DBB" w:rsidRPr="00E54CAA">
        <w:rPr>
          <w:rFonts w:ascii="Arial" w:hAnsi="Arial" w:cs="Arial"/>
          <w:sz w:val="24"/>
          <w:szCs w:val="24"/>
        </w:rPr>
        <w:t>Maskell</w:t>
      </w:r>
      <w:r w:rsidRPr="00E54CAA">
        <w:rPr>
          <w:rFonts w:ascii="Arial" w:hAnsi="Arial" w:cs="Arial"/>
          <w:sz w:val="24"/>
          <w:szCs w:val="24"/>
        </w:rPr>
        <w:t xml:space="preserve">, 2021). </w:t>
      </w:r>
      <w:r w:rsidR="00DF421E" w:rsidRPr="00E54CAA">
        <w:rPr>
          <w:rFonts w:ascii="Arial" w:hAnsi="Arial" w:cs="Arial"/>
          <w:sz w:val="24"/>
          <w:szCs w:val="24"/>
        </w:rPr>
        <w:t xml:space="preserve">Whelan and Fink (2016) claims that General Electric, an American multinational company, made savings of $300 million </w:t>
      </w:r>
      <w:r w:rsidR="00914415" w:rsidRPr="00E54CAA">
        <w:rPr>
          <w:rFonts w:ascii="Arial" w:hAnsi="Arial" w:cs="Arial"/>
          <w:sz w:val="24"/>
          <w:szCs w:val="24"/>
        </w:rPr>
        <w:t>due to</w:t>
      </w:r>
      <w:r w:rsidR="00DF421E" w:rsidRPr="00E54CAA">
        <w:rPr>
          <w:rFonts w:ascii="Arial" w:hAnsi="Arial" w:cs="Arial"/>
          <w:sz w:val="24"/>
          <w:szCs w:val="24"/>
        </w:rPr>
        <w:t xml:space="preserve"> reducing greenhouse gas emissions and water use. </w:t>
      </w:r>
    </w:p>
    <w:p w14:paraId="7392D2B8" w14:textId="34E4C787" w:rsidR="00E15B4C" w:rsidRPr="00E54CAA" w:rsidRDefault="00DF421E" w:rsidP="00E54CAA">
      <w:pPr>
        <w:spacing w:line="360" w:lineRule="auto"/>
        <w:rPr>
          <w:rFonts w:ascii="Arial" w:hAnsi="Arial" w:cs="Arial"/>
          <w:sz w:val="24"/>
          <w:szCs w:val="24"/>
        </w:rPr>
      </w:pPr>
      <w:r w:rsidRPr="00E54CAA">
        <w:rPr>
          <w:rFonts w:ascii="Arial" w:hAnsi="Arial" w:cs="Arial"/>
          <w:sz w:val="24"/>
          <w:szCs w:val="24"/>
        </w:rPr>
        <w:lastRenderedPageBreak/>
        <w:t>Climate action and reducing environmental impacts is part of a wider scope of ethical behaviour, placed under the structure of corporate responsibility</w:t>
      </w:r>
      <w:r w:rsidR="00111BF1" w:rsidRPr="00E54CAA">
        <w:rPr>
          <w:rFonts w:ascii="Arial" w:hAnsi="Arial" w:cs="Arial"/>
          <w:sz w:val="24"/>
          <w:szCs w:val="24"/>
        </w:rPr>
        <w:t xml:space="preserve">. Corporate responsibility </w:t>
      </w:r>
      <w:r w:rsidR="00E15B4C" w:rsidRPr="00E54CAA">
        <w:rPr>
          <w:rFonts w:ascii="Arial" w:hAnsi="Arial" w:cs="Arial"/>
          <w:sz w:val="24"/>
          <w:szCs w:val="24"/>
        </w:rPr>
        <w:t xml:space="preserve">concerns organisational ethics and its impact, usually focused on the workplace, marketplace, </w:t>
      </w:r>
      <w:r w:rsidR="00192134" w:rsidRPr="00E54CAA">
        <w:rPr>
          <w:rFonts w:ascii="Arial" w:hAnsi="Arial" w:cs="Arial"/>
          <w:sz w:val="24"/>
          <w:szCs w:val="24"/>
        </w:rPr>
        <w:t>community,</w:t>
      </w:r>
      <w:r w:rsidR="00E15B4C" w:rsidRPr="00E54CAA">
        <w:rPr>
          <w:rFonts w:ascii="Arial" w:hAnsi="Arial" w:cs="Arial"/>
          <w:sz w:val="24"/>
          <w:szCs w:val="24"/>
        </w:rPr>
        <w:t xml:space="preserve"> and the </w:t>
      </w:r>
      <w:r w:rsidR="00111BF1" w:rsidRPr="00E54CAA">
        <w:rPr>
          <w:rFonts w:ascii="Arial" w:hAnsi="Arial" w:cs="Arial"/>
          <w:sz w:val="24"/>
          <w:szCs w:val="24"/>
        </w:rPr>
        <w:t>environment</w:t>
      </w:r>
      <w:r w:rsidR="00E15B4C" w:rsidRPr="00E54CAA">
        <w:rPr>
          <w:rFonts w:ascii="Arial" w:hAnsi="Arial" w:cs="Arial"/>
          <w:sz w:val="24"/>
          <w:szCs w:val="24"/>
        </w:rPr>
        <w:t>; corporate responsibility looks beyond financial transactions, as how valuable the business is to society being equally as important and a key business driver (</w:t>
      </w:r>
      <w:r w:rsidR="002E6DBB" w:rsidRPr="00E54CAA">
        <w:rPr>
          <w:rFonts w:ascii="Arial" w:hAnsi="Arial" w:cs="Arial"/>
          <w:sz w:val="24"/>
          <w:szCs w:val="24"/>
        </w:rPr>
        <w:t>Scott</w:t>
      </w:r>
      <w:r w:rsidR="00E15B4C" w:rsidRPr="00E54CAA">
        <w:rPr>
          <w:rFonts w:ascii="Arial" w:hAnsi="Arial" w:cs="Arial"/>
          <w:sz w:val="24"/>
          <w:szCs w:val="24"/>
        </w:rPr>
        <w:t xml:space="preserve">, 2022). </w:t>
      </w:r>
      <w:r w:rsidR="000C6A0A" w:rsidRPr="00E54CAA">
        <w:rPr>
          <w:rFonts w:ascii="Arial" w:hAnsi="Arial" w:cs="Arial"/>
          <w:sz w:val="24"/>
          <w:szCs w:val="24"/>
        </w:rPr>
        <w:t>B</w:t>
      </w:r>
      <w:r w:rsidR="00E15B4C" w:rsidRPr="00E54CAA">
        <w:rPr>
          <w:rFonts w:ascii="Arial" w:hAnsi="Arial" w:cs="Arial"/>
          <w:sz w:val="24"/>
          <w:szCs w:val="24"/>
        </w:rPr>
        <w:t>usiness strategies</w:t>
      </w:r>
      <w:r w:rsidR="000C6A0A" w:rsidRPr="00E54CAA">
        <w:rPr>
          <w:rFonts w:ascii="Arial" w:hAnsi="Arial" w:cs="Arial"/>
          <w:sz w:val="24"/>
          <w:szCs w:val="24"/>
        </w:rPr>
        <w:t xml:space="preserve"> are</w:t>
      </w:r>
      <w:r w:rsidR="00E15B4C" w:rsidRPr="00E54CAA">
        <w:rPr>
          <w:rFonts w:ascii="Arial" w:hAnsi="Arial" w:cs="Arial"/>
          <w:sz w:val="24"/>
          <w:szCs w:val="24"/>
        </w:rPr>
        <w:t xml:space="preserve"> focusing on wider responsibilities and impacts, as opposed to the traditional focus on financial outcomes</w:t>
      </w:r>
      <w:r w:rsidR="000C6A0A" w:rsidRPr="00E54CAA">
        <w:rPr>
          <w:rFonts w:ascii="Arial" w:hAnsi="Arial" w:cs="Arial"/>
          <w:sz w:val="24"/>
          <w:szCs w:val="24"/>
        </w:rPr>
        <w:t xml:space="preserve"> as organisational success is not defined purely by financial </w:t>
      </w:r>
      <w:r w:rsidR="00853C13" w:rsidRPr="00E54CAA">
        <w:rPr>
          <w:rFonts w:ascii="Arial" w:hAnsi="Arial" w:cs="Arial"/>
          <w:sz w:val="24"/>
          <w:szCs w:val="24"/>
        </w:rPr>
        <w:t>gains</w:t>
      </w:r>
      <w:r w:rsidR="000C6A0A" w:rsidRPr="00E54CAA">
        <w:rPr>
          <w:rFonts w:ascii="Arial" w:hAnsi="Arial" w:cs="Arial"/>
          <w:sz w:val="24"/>
          <w:szCs w:val="24"/>
        </w:rPr>
        <w:t xml:space="preserve">; </w:t>
      </w:r>
      <w:r w:rsidR="00853C13" w:rsidRPr="00E54CAA">
        <w:rPr>
          <w:rFonts w:ascii="Arial" w:hAnsi="Arial" w:cs="Arial"/>
          <w:sz w:val="24"/>
          <w:szCs w:val="24"/>
        </w:rPr>
        <w:t>organisations modelling sustainability at its core are often celebrated for their corporate citizen</w:t>
      </w:r>
      <w:r w:rsidR="00192134" w:rsidRPr="00E54CAA">
        <w:rPr>
          <w:rFonts w:ascii="Arial" w:hAnsi="Arial" w:cs="Arial"/>
          <w:sz w:val="24"/>
          <w:szCs w:val="24"/>
        </w:rPr>
        <w:t>ship</w:t>
      </w:r>
      <w:r w:rsidR="00853C13" w:rsidRPr="00E54CAA">
        <w:rPr>
          <w:rFonts w:ascii="Arial" w:hAnsi="Arial" w:cs="Arial"/>
          <w:sz w:val="24"/>
          <w:szCs w:val="24"/>
        </w:rPr>
        <w:t xml:space="preserve"> as opposed to financial outcomes</w:t>
      </w:r>
      <w:r w:rsidR="00E15B4C" w:rsidRPr="00E54CAA">
        <w:rPr>
          <w:rFonts w:ascii="Arial" w:hAnsi="Arial" w:cs="Arial"/>
          <w:sz w:val="24"/>
          <w:szCs w:val="24"/>
        </w:rPr>
        <w:t xml:space="preserve"> (Taylor and Perkins, 2021). Duarte and Mouro (2022) state that employees will demonstrate voluntary pro-environmental behaviours such as recycling</w:t>
      </w:r>
      <w:r w:rsidR="00192134" w:rsidRPr="00E54CAA">
        <w:rPr>
          <w:rFonts w:ascii="Arial" w:hAnsi="Arial" w:cs="Arial"/>
          <w:sz w:val="24"/>
          <w:szCs w:val="24"/>
        </w:rPr>
        <w:t>,</w:t>
      </w:r>
      <w:r w:rsidR="00E15B4C" w:rsidRPr="00E54CAA">
        <w:rPr>
          <w:rFonts w:ascii="Arial" w:hAnsi="Arial" w:cs="Arial"/>
          <w:sz w:val="24"/>
          <w:szCs w:val="24"/>
        </w:rPr>
        <w:t xml:space="preserve"> when they perceive genuine corporate responsibility policies and practices in the workplace; therefore, creating an organic employee commitment to environmental causes which can contribute to</w:t>
      </w:r>
      <w:r w:rsidR="00192134" w:rsidRPr="00E54CAA">
        <w:rPr>
          <w:rFonts w:ascii="Arial" w:hAnsi="Arial" w:cs="Arial"/>
          <w:sz w:val="24"/>
          <w:szCs w:val="24"/>
        </w:rPr>
        <w:t xml:space="preserve"> </w:t>
      </w:r>
      <w:r w:rsidR="00192134" w:rsidRPr="00E54CAA">
        <w:rPr>
          <w:rFonts w:ascii="Arial" w:hAnsi="Arial" w:cs="Arial"/>
          <w:sz w:val="24"/>
          <w:szCs w:val="24"/>
        </w:rPr>
        <w:t>achieving</w:t>
      </w:r>
      <w:r w:rsidR="00192134" w:rsidRPr="00E54CAA">
        <w:rPr>
          <w:rFonts w:ascii="Arial" w:hAnsi="Arial" w:cs="Arial"/>
          <w:sz w:val="24"/>
          <w:szCs w:val="24"/>
        </w:rPr>
        <w:t xml:space="preserve"> organisational</w:t>
      </w:r>
      <w:r w:rsidR="00E15B4C" w:rsidRPr="00E54CAA">
        <w:rPr>
          <w:rFonts w:ascii="Arial" w:hAnsi="Arial" w:cs="Arial"/>
          <w:sz w:val="24"/>
          <w:szCs w:val="24"/>
        </w:rPr>
        <w:t xml:space="preserve"> environmental and sustainability goals. </w:t>
      </w:r>
    </w:p>
    <w:p w14:paraId="62AACC43" w14:textId="5EFDD11C" w:rsidR="00E15B4C" w:rsidRPr="00E54CAA" w:rsidRDefault="00853C13" w:rsidP="00E54CAA">
      <w:pPr>
        <w:spacing w:line="360" w:lineRule="auto"/>
        <w:rPr>
          <w:rFonts w:ascii="Arial" w:hAnsi="Arial" w:cs="Arial"/>
          <w:sz w:val="24"/>
          <w:szCs w:val="24"/>
        </w:rPr>
      </w:pPr>
      <w:r w:rsidRPr="00E54CAA">
        <w:rPr>
          <w:rFonts w:ascii="Arial" w:hAnsi="Arial" w:cs="Arial"/>
          <w:sz w:val="24"/>
          <w:szCs w:val="24"/>
        </w:rPr>
        <w:t>Taylor and Perkins (2021) states that e</w:t>
      </w:r>
      <w:r w:rsidR="00E15B4C" w:rsidRPr="00E54CAA">
        <w:rPr>
          <w:rFonts w:ascii="Arial" w:hAnsi="Arial" w:cs="Arial"/>
          <w:sz w:val="24"/>
          <w:szCs w:val="24"/>
        </w:rPr>
        <w:t xml:space="preserve">nvironmental awareness, </w:t>
      </w:r>
      <w:r w:rsidR="00192134" w:rsidRPr="00E54CAA">
        <w:rPr>
          <w:rFonts w:ascii="Arial" w:hAnsi="Arial" w:cs="Arial"/>
          <w:sz w:val="24"/>
          <w:szCs w:val="24"/>
        </w:rPr>
        <w:t>sustainability,</w:t>
      </w:r>
      <w:r w:rsidR="00E15B4C" w:rsidRPr="00E54CAA">
        <w:rPr>
          <w:rFonts w:ascii="Arial" w:hAnsi="Arial" w:cs="Arial"/>
          <w:sz w:val="24"/>
          <w:szCs w:val="24"/>
        </w:rPr>
        <w:t xml:space="preserve"> and corporate responsibility have increased in importance within the workplace, with these items often being on corporate agendas in recent times</w:t>
      </w:r>
      <w:r w:rsidRPr="00E54CAA">
        <w:rPr>
          <w:rFonts w:ascii="Arial" w:hAnsi="Arial" w:cs="Arial"/>
          <w:sz w:val="24"/>
          <w:szCs w:val="24"/>
        </w:rPr>
        <w:t>.</w:t>
      </w:r>
      <w:r w:rsidR="00E15B4C" w:rsidRPr="00E54CAA">
        <w:rPr>
          <w:rFonts w:ascii="Arial" w:hAnsi="Arial" w:cs="Arial"/>
          <w:sz w:val="24"/>
          <w:szCs w:val="24"/>
        </w:rPr>
        <w:t xml:space="preserve"> </w:t>
      </w:r>
      <w:r w:rsidRPr="00E54CAA">
        <w:rPr>
          <w:rFonts w:ascii="Arial" w:hAnsi="Arial" w:cs="Arial"/>
          <w:sz w:val="24"/>
          <w:szCs w:val="24"/>
        </w:rPr>
        <w:t xml:space="preserve">Furthermore, </w:t>
      </w:r>
      <w:r w:rsidR="00E15B4C" w:rsidRPr="00E54CAA">
        <w:rPr>
          <w:rFonts w:ascii="Arial" w:hAnsi="Arial" w:cs="Arial"/>
          <w:sz w:val="24"/>
          <w:szCs w:val="24"/>
        </w:rPr>
        <w:t xml:space="preserve">the public are interested in the impact organisations have on the environment therefore, organisations are increasingly demonstrating their environmental credentials and ‘green’ initiatives (Taylor and Perkins, 2021). Michele Parmelee, Deloitte’s Global Deputy CEO and Chief People and Purpose Officer, states that climate action can help to attract and retain talent; citing a recent report whereby, 84% of executives surveyed feel environmental efforts have a positive impact on recruitment and retention whereas, less than 50% of millennials surveyed think businesses are having a positive impact on society (Parmelee, 2022). Furthermore, 70% of participants in a 2019 study claimed they would be more likely to work for a business with an environmental agenda, and 75% claimed they would take a salary cut to work for a company who </w:t>
      </w:r>
      <w:r w:rsidR="0097438B" w:rsidRPr="00E54CAA">
        <w:rPr>
          <w:rFonts w:ascii="Arial" w:hAnsi="Arial" w:cs="Arial"/>
          <w:sz w:val="24"/>
          <w:szCs w:val="24"/>
        </w:rPr>
        <w:t>is</w:t>
      </w:r>
      <w:r w:rsidR="00E15B4C" w:rsidRPr="00E54CAA">
        <w:rPr>
          <w:rFonts w:ascii="Arial" w:hAnsi="Arial" w:cs="Arial"/>
          <w:sz w:val="24"/>
          <w:szCs w:val="24"/>
        </w:rPr>
        <w:t xml:space="preserve"> socially responsible (Nadin, 2020). These figures clearly demonstrate that environmental action is not only a planetary benefit but can also directly benefit </w:t>
      </w:r>
      <w:r w:rsidR="009C36F1" w:rsidRPr="00E54CAA">
        <w:rPr>
          <w:rFonts w:ascii="Arial" w:hAnsi="Arial" w:cs="Arial"/>
          <w:sz w:val="24"/>
          <w:szCs w:val="24"/>
        </w:rPr>
        <w:t>businesses through reputation and brand.</w:t>
      </w:r>
    </w:p>
    <w:p w14:paraId="4D6B0413" w14:textId="1011A160" w:rsidR="00E15B4C" w:rsidRPr="00E54CAA" w:rsidRDefault="00E15B4C" w:rsidP="00E54CAA">
      <w:pPr>
        <w:spacing w:line="360" w:lineRule="auto"/>
        <w:rPr>
          <w:rFonts w:ascii="Arial" w:hAnsi="Arial" w:cs="Arial"/>
          <w:sz w:val="24"/>
          <w:szCs w:val="24"/>
        </w:rPr>
      </w:pPr>
      <w:r w:rsidRPr="00E54CAA">
        <w:rPr>
          <w:rFonts w:ascii="Arial" w:hAnsi="Arial" w:cs="Arial"/>
          <w:sz w:val="24"/>
          <w:szCs w:val="24"/>
        </w:rPr>
        <w:t xml:space="preserve">Ateb does not have a corporate responsibility strategy in place, nor does the organisation </w:t>
      </w:r>
      <w:r w:rsidR="009C36F1" w:rsidRPr="00E54CAA">
        <w:rPr>
          <w:rFonts w:ascii="Arial" w:hAnsi="Arial" w:cs="Arial"/>
          <w:sz w:val="24"/>
          <w:szCs w:val="24"/>
        </w:rPr>
        <w:t xml:space="preserve">actively </w:t>
      </w:r>
      <w:r w:rsidRPr="00E54CAA">
        <w:rPr>
          <w:rFonts w:ascii="Arial" w:hAnsi="Arial" w:cs="Arial"/>
          <w:sz w:val="24"/>
          <w:szCs w:val="24"/>
        </w:rPr>
        <w:t xml:space="preserve">demonstrate climate actions to combat their environmental </w:t>
      </w:r>
      <w:r w:rsidRPr="00E54CAA">
        <w:rPr>
          <w:rFonts w:ascii="Arial" w:hAnsi="Arial" w:cs="Arial"/>
          <w:sz w:val="24"/>
          <w:szCs w:val="24"/>
        </w:rPr>
        <w:lastRenderedPageBreak/>
        <w:t xml:space="preserve">impact. However, Ateb has incorporated an environmental initiative to achieve their strategic aim of ‘improving service delivery’ whereby, Ateb will introduce a recycling policy across service areas </w:t>
      </w:r>
      <w:r w:rsidR="00BD3F01" w:rsidRPr="00E54CAA">
        <w:rPr>
          <w:rFonts w:ascii="Arial" w:hAnsi="Arial" w:cs="Arial"/>
          <w:sz w:val="24"/>
          <w:szCs w:val="24"/>
        </w:rPr>
        <w:t xml:space="preserve">(Ateb, 2020) </w:t>
      </w:r>
      <w:r w:rsidRPr="00E54CAA">
        <w:rPr>
          <w:rFonts w:ascii="Arial" w:hAnsi="Arial" w:cs="Arial"/>
          <w:sz w:val="24"/>
          <w:szCs w:val="24"/>
        </w:rPr>
        <w:t xml:space="preserve">however, this has been delayed due to Covid-19. With Ateb’s headquarters closing during the pandemic to move to homeworking, it will be </w:t>
      </w:r>
      <w:r w:rsidR="00314590" w:rsidRPr="00E54CAA">
        <w:rPr>
          <w:rFonts w:ascii="Arial" w:hAnsi="Arial" w:cs="Arial"/>
          <w:sz w:val="24"/>
          <w:szCs w:val="24"/>
        </w:rPr>
        <w:t>challenging</w:t>
      </w:r>
      <w:r w:rsidRPr="00E54CAA">
        <w:rPr>
          <w:rFonts w:ascii="Arial" w:hAnsi="Arial" w:cs="Arial"/>
          <w:sz w:val="24"/>
          <w:szCs w:val="24"/>
        </w:rPr>
        <w:t xml:space="preserve"> to</w:t>
      </w:r>
      <w:r w:rsidR="00314590" w:rsidRPr="00E54CAA">
        <w:rPr>
          <w:rFonts w:ascii="Arial" w:hAnsi="Arial" w:cs="Arial"/>
          <w:sz w:val="24"/>
          <w:szCs w:val="24"/>
        </w:rPr>
        <w:t xml:space="preserve"> encourage and monitor recycling</w:t>
      </w:r>
      <w:r w:rsidRPr="00E54CAA">
        <w:rPr>
          <w:rFonts w:ascii="Arial" w:hAnsi="Arial" w:cs="Arial"/>
          <w:sz w:val="24"/>
          <w:szCs w:val="24"/>
        </w:rPr>
        <w:t xml:space="preserve"> figures and the environmental impacts the workforce is having from </w:t>
      </w:r>
      <w:r w:rsidR="00314590" w:rsidRPr="00E54CAA">
        <w:rPr>
          <w:rFonts w:ascii="Arial" w:hAnsi="Arial" w:cs="Arial"/>
          <w:sz w:val="24"/>
          <w:szCs w:val="24"/>
        </w:rPr>
        <w:t>home. Shreedhar, Laffan and Giurge (2021) notes that working from home will introduce dilemmas as organisations balance staff autonomy with mitigating environment impacts and sustainability issues</w:t>
      </w:r>
      <w:r w:rsidRPr="00E54CAA">
        <w:rPr>
          <w:rFonts w:ascii="Arial" w:hAnsi="Arial" w:cs="Arial"/>
          <w:sz w:val="24"/>
          <w:szCs w:val="24"/>
        </w:rPr>
        <w:t>. Ateb’s commitment to environmental responsibility could reach beyond recycling therefore, Ateb should use the delay as an opportunity to re-establish their environmental initiative to create a meaningful impact and adjust to unforeseen changes such as the office closure</w:t>
      </w:r>
      <w:r w:rsidR="00CA63C1" w:rsidRPr="00E54CAA">
        <w:rPr>
          <w:rFonts w:ascii="Arial" w:hAnsi="Arial" w:cs="Arial"/>
          <w:sz w:val="24"/>
          <w:szCs w:val="24"/>
        </w:rPr>
        <w:t xml:space="preserve">; this may increase Ateb’s reputation and attract new talent as described above, whilst also reducing their environmental impact. </w:t>
      </w:r>
    </w:p>
    <w:p w14:paraId="1D882FA9" w14:textId="0C5CCC3A" w:rsidR="00E15B4C" w:rsidRPr="00E54CAA" w:rsidRDefault="00E15B4C" w:rsidP="00E54CAA">
      <w:pPr>
        <w:spacing w:line="360" w:lineRule="auto"/>
        <w:rPr>
          <w:rFonts w:ascii="Arial" w:hAnsi="Arial" w:cs="Arial"/>
          <w:sz w:val="24"/>
          <w:szCs w:val="24"/>
        </w:rPr>
      </w:pPr>
      <w:r w:rsidRPr="00E54CAA">
        <w:rPr>
          <w:rFonts w:ascii="Arial" w:hAnsi="Arial" w:cs="Arial"/>
          <w:sz w:val="24"/>
          <w:szCs w:val="24"/>
        </w:rPr>
        <w:t>Wignall (2022) shares a local ‘repair and reuse’ initiative whereby, local businesses have collaborated by donating and repairing items to reduce waste and support the community.</w:t>
      </w:r>
      <w:r w:rsidR="00EC6305" w:rsidRPr="00E54CAA">
        <w:rPr>
          <w:rFonts w:ascii="Arial" w:hAnsi="Arial" w:cs="Arial"/>
          <w:sz w:val="24"/>
          <w:szCs w:val="24"/>
        </w:rPr>
        <w:t xml:space="preserve"> Low-income households may experience furniture poverty, as furniture is least likely to be purchased, and there is less support for these costs (End Furniture Poverty, no date).</w:t>
      </w:r>
      <w:r w:rsidRPr="00E54CAA">
        <w:rPr>
          <w:rFonts w:ascii="Arial" w:hAnsi="Arial" w:cs="Arial"/>
          <w:sz w:val="24"/>
          <w:szCs w:val="24"/>
        </w:rPr>
        <w:t xml:space="preserve"> Ateb customers often leave behind furniture when vacating a property</w:t>
      </w:r>
      <w:r w:rsidR="00EC6305" w:rsidRPr="00E54CAA">
        <w:rPr>
          <w:rFonts w:ascii="Arial" w:hAnsi="Arial" w:cs="Arial"/>
          <w:sz w:val="24"/>
          <w:szCs w:val="24"/>
        </w:rPr>
        <w:t xml:space="preserve"> and the abandoned furniture is</w:t>
      </w:r>
      <w:r w:rsidRPr="00E54CAA">
        <w:rPr>
          <w:rFonts w:ascii="Arial" w:hAnsi="Arial" w:cs="Arial"/>
          <w:sz w:val="24"/>
          <w:szCs w:val="24"/>
        </w:rPr>
        <w:t xml:space="preserve"> sent to refuse by Ateb; with the right network in place, Ateb could </w:t>
      </w:r>
      <w:r w:rsidR="00EC6305" w:rsidRPr="00E54CAA">
        <w:rPr>
          <w:rFonts w:ascii="Arial" w:hAnsi="Arial" w:cs="Arial"/>
          <w:sz w:val="24"/>
          <w:szCs w:val="24"/>
        </w:rPr>
        <w:t>implement a similar initiative to the local ‘repair and reuse’ scheme, to restore and re-purpose the furniture an</w:t>
      </w:r>
      <w:r w:rsidR="009C36F1" w:rsidRPr="00E54CAA">
        <w:rPr>
          <w:rFonts w:ascii="Arial" w:hAnsi="Arial" w:cs="Arial"/>
          <w:sz w:val="24"/>
          <w:szCs w:val="24"/>
        </w:rPr>
        <w:t>d support the community</w:t>
      </w:r>
      <w:r w:rsidR="003E3A4B" w:rsidRPr="00E54CAA">
        <w:rPr>
          <w:rFonts w:ascii="Arial" w:hAnsi="Arial" w:cs="Arial"/>
          <w:sz w:val="24"/>
          <w:szCs w:val="24"/>
        </w:rPr>
        <w:t xml:space="preserve">. </w:t>
      </w:r>
    </w:p>
    <w:p w14:paraId="0C99294F" w14:textId="54ED3F61" w:rsidR="00E15B4C" w:rsidRPr="00E54CAA" w:rsidRDefault="00E15B4C" w:rsidP="00E54CAA">
      <w:pPr>
        <w:spacing w:line="360" w:lineRule="auto"/>
        <w:rPr>
          <w:rFonts w:ascii="Arial" w:hAnsi="Arial" w:cs="Arial"/>
          <w:sz w:val="24"/>
          <w:szCs w:val="24"/>
        </w:rPr>
      </w:pPr>
      <w:r w:rsidRPr="00E54CAA">
        <w:rPr>
          <w:rFonts w:ascii="Arial" w:hAnsi="Arial" w:cs="Arial"/>
          <w:sz w:val="24"/>
          <w:szCs w:val="24"/>
        </w:rPr>
        <w:t xml:space="preserve">Without addressing corporate </w:t>
      </w:r>
      <w:proofErr w:type="gramStart"/>
      <w:r w:rsidRPr="00E54CAA">
        <w:rPr>
          <w:rFonts w:ascii="Arial" w:hAnsi="Arial" w:cs="Arial"/>
          <w:sz w:val="24"/>
          <w:szCs w:val="24"/>
        </w:rPr>
        <w:t>responsibility</w:t>
      </w:r>
      <w:r w:rsidR="009C36F1" w:rsidRPr="00E54CAA">
        <w:rPr>
          <w:rFonts w:ascii="Arial" w:hAnsi="Arial" w:cs="Arial"/>
          <w:sz w:val="24"/>
          <w:szCs w:val="24"/>
        </w:rPr>
        <w:t xml:space="preserve"> including</w:t>
      </w:r>
      <w:proofErr w:type="gramEnd"/>
      <w:r w:rsidR="009C36F1" w:rsidRPr="00E54CAA">
        <w:rPr>
          <w:rFonts w:ascii="Arial" w:hAnsi="Arial" w:cs="Arial"/>
          <w:sz w:val="24"/>
          <w:szCs w:val="24"/>
        </w:rPr>
        <w:t xml:space="preserve"> climate action</w:t>
      </w:r>
      <w:r w:rsidRPr="00E54CAA">
        <w:rPr>
          <w:rFonts w:ascii="Arial" w:hAnsi="Arial" w:cs="Arial"/>
          <w:sz w:val="24"/>
          <w:szCs w:val="24"/>
        </w:rPr>
        <w:t xml:space="preserve">, Ateb could lose customers and potential talent for not being perceived as being ethically, </w:t>
      </w:r>
      <w:r w:rsidR="00922C51" w:rsidRPr="00E54CAA">
        <w:rPr>
          <w:rFonts w:ascii="Arial" w:hAnsi="Arial" w:cs="Arial"/>
          <w:sz w:val="24"/>
          <w:szCs w:val="24"/>
        </w:rPr>
        <w:t>environmentally,</w:t>
      </w:r>
      <w:r w:rsidRPr="00E54CAA">
        <w:rPr>
          <w:rFonts w:ascii="Arial" w:hAnsi="Arial" w:cs="Arial"/>
          <w:sz w:val="24"/>
          <w:szCs w:val="24"/>
        </w:rPr>
        <w:t xml:space="preserve"> or socially conscious</w:t>
      </w:r>
      <w:r w:rsidR="009C36F1" w:rsidRPr="00E54CAA">
        <w:rPr>
          <w:rFonts w:ascii="Arial" w:hAnsi="Arial" w:cs="Arial"/>
          <w:sz w:val="24"/>
          <w:szCs w:val="24"/>
        </w:rPr>
        <w:t xml:space="preserve">; in addition, Ateb could be overlooking opportunity to save costs in the long-term through renewable energy sources. </w:t>
      </w:r>
    </w:p>
    <w:p w14:paraId="2760DF4F" w14:textId="77777777" w:rsidR="0055470C" w:rsidRPr="00E54CAA" w:rsidRDefault="0055470C" w:rsidP="00E54CAA">
      <w:pPr>
        <w:spacing w:line="360" w:lineRule="auto"/>
        <w:rPr>
          <w:rFonts w:ascii="Arial" w:hAnsi="Arial" w:cs="Arial"/>
          <w:b/>
          <w:bCs/>
          <w:sz w:val="24"/>
          <w:szCs w:val="24"/>
        </w:rPr>
      </w:pPr>
    </w:p>
    <w:p w14:paraId="68B5C2CF" w14:textId="77777777" w:rsidR="0055470C" w:rsidRPr="00E54CAA" w:rsidRDefault="0055470C" w:rsidP="00E54CAA">
      <w:pPr>
        <w:spacing w:line="360" w:lineRule="auto"/>
        <w:rPr>
          <w:rFonts w:ascii="Arial" w:hAnsi="Arial" w:cs="Arial"/>
          <w:b/>
          <w:bCs/>
          <w:sz w:val="24"/>
          <w:szCs w:val="24"/>
        </w:rPr>
      </w:pPr>
    </w:p>
    <w:p w14:paraId="26D02F37" w14:textId="77777777" w:rsidR="0055470C" w:rsidRPr="00E54CAA" w:rsidRDefault="0055470C" w:rsidP="00E54CAA">
      <w:pPr>
        <w:spacing w:line="360" w:lineRule="auto"/>
        <w:rPr>
          <w:rFonts w:ascii="Arial" w:hAnsi="Arial" w:cs="Arial"/>
          <w:b/>
          <w:bCs/>
          <w:sz w:val="24"/>
          <w:szCs w:val="24"/>
        </w:rPr>
      </w:pPr>
    </w:p>
    <w:p w14:paraId="4BF53F2C" w14:textId="77777777" w:rsidR="0055470C" w:rsidRPr="00E54CAA" w:rsidRDefault="0055470C" w:rsidP="00E54CAA">
      <w:pPr>
        <w:spacing w:line="360" w:lineRule="auto"/>
        <w:rPr>
          <w:rFonts w:ascii="Arial" w:hAnsi="Arial" w:cs="Arial"/>
          <w:b/>
          <w:bCs/>
          <w:sz w:val="24"/>
          <w:szCs w:val="24"/>
        </w:rPr>
      </w:pPr>
    </w:p>
    <w:p w14:paraId="0B1C1169" w14:textId="77777777" w:rsidR="0055470C" w:rsidRPr="00E54CAA" w:rsidRDefault="0055470C" w:rsidP="00E54CAA">
      <w:pPr>
        <w:spacing w:line="360" w:lineRule="auto"/>
        <w:rPr>
          <w:rFonts w:ascii="Arial" w:hAnsi="Arial" w:cs="Arial"/>
          <w:b/>
          <w:bCs/>
          <w:sz w:val="24"/>
          <w:szCs w:val="24"/>
        </w:rPr>
      </w:pPr>
    </w:p>
    <w:p w14:paraId="5030E9E6" w14:textId="2A3792B3" w:rsidR="004C3105" w:rsidRPr="00E54CAA" w:rsidRDefault="00EC42E5" w:rsidP="00E54CAA">
      <w:pPr>
        <w:spacing w:line="360" w:lineRule="auto"/>
        <w:rPr>
          <w:rFonts w:ascii="Arial" w:hAnsi="Arial" w:cs="Arial"/>
          <w:b/>
          <w:bCs/>
          <w:sz w:val="24"/>
          <w:szCs w:val="24"/>
        </w:rPr>
      </w:pPr>
      <w:r>
        <w:rPr>
          <w:rFonts w:ascii="Arial" w:hAnsi="Arial" w:cs="Arial"/>
          <w:b/>
          <w:bCs/>
          <w:sz w:val="24"/>
          <w:szCs w:val="24"/>
        </w:rPr>
        <w:lastRenderedPageBreak/>
        <w:t xml:space="preserve">4. </w:t>
      </w:r>
      <w:r w:rsidR="00B72E2A" w:rsidRPr="00E54CAA">
        <w:rPr>
          <w:rFonts w:ascii="Arial" w:hAnsi="Arial" w:cs="Arial"/>
          <w:b/>
          <w:bCs/>
          <w:sz w:val="24"/>
          <w:szCs w:val="24"/>
        </w:rPr>
        <w:t>Conclusion</w:t>
      </w:r>
      <w:r w:rsidR="00DC65F5" w:rsidRPr="00E54CAA">
        <w:rPr>
          <w:rFonts w:ascii="Arial" w:hAnsi="Arial" w:cs="Arial"/>
          <w:b/>
          <w:bCs/>
          <w:sz w:val="24"/>
          <w:szCs w:val="24"/>
        </w:rPr>
        <w:t xml:space="preserve"> </w:t>
      </w:r>
    </w:p>
    <w:p w14:paraId="5C1074B5" w14:textId="587C620B" w:rsidR="00F300A7" w:rsidRPr="00E54CAA" w:rsidRDefault="00306E47" w:rsidP="00E54CAA">
      <w:pPr>
        <w:spacing w:line="360" w:lineRule="auto"/>
        <w:rPr>
          <w:rFonts w:ascii="Arial" w:hAnsi="Arial" w:cs="Arial"/>
          <w:sz w:val="24"/>
          <w:szCs w:val="24"/>
        </w:rPr>
      </w:pPr>
      <w:r w:rsidRPr="00E54CAA">
        <w:rPr>
          <w:rFonts w:ascii="Arial" w:hAnsi="Arial" w:cs="Arial"/>
          <w:sz w:val="24"/>
          <w:szCs w:val="24"/>
        </w:rPr>
        <w:t xml:space="preserve">PESTLE analysis </w:t>
      </w:r>
      <w:r w:rsidR="00A71E79" w:rsidRPr="00E54CAA">
        <w:rPr>
          <w:rFonts w:ascii="Arial" w:hAnsi="Arial" w:cs="Arial"/>
          <w:sz w:val="24"/>
          <w:szCs w:val="24"/>
        </w:rPr>
        <w:t>is a</w:t>
      </w:r>
      <w:r w:rsidR="005B3764" w:rsidRPr="00E54CAA">
        <w:rPr>
          <w:rFonts w:ascii="Arial" w:hAnsi="Arial" w:cs="Arial"/>
          <w:sz w:val="24"/>
          <w:szCs w:val="24"/>
        </w:rPr>
        <w:t xml:space="preserve"> recognised and</w:t>
      </w:r>
      <w:r w:rsidR="00A71E79" w:rsidRPr="00E54CAA">
        <w:rPr>
          <w:rFonts w:ascii="Arial" w:hAnsi="Arial" w:cs="Arial"/>
          <w:sz w:val="24"/>
          <w:szCs w:val="24"/>
        </w:rPr>
        <w:t xml:space="preserve"> useful tool to scan a range of external factors</w:t>
      </w:r>
      <w:r w:rsidR="005B3764" w:rsidRPr="00E54CAA">
        <w:rPr>
          <w:rFonts w:ascii="Arial" w:hAnsi="Arial" w:cs="Arial"/>
          <w:sz w:val="24"/>
          <w:szCs w:val="24"/>
        </w:rPr>
        <w:t xml:space="preserve"> when analysing the business environment (Taylor and Perkins, 2021; Armstrong and Taylor, 2020).</w:t>
      </w:r>
      <w:r w:rsidR="00F300A7" w:rsidRPr="00E54CAA">
        <w:rPr>
          <w:rFonts w:ascii="Arial" w:hAnsi="Arial" w:cs="Arial"/>
          <w:sz w:val="24"/>
          <w:szCs w:val="24"/>
        </w:rPr>
        <w:t xml:space="preserve"> To avoid threats and to take advantage of opportunities, organisations must identify changes to the business landscape and rapidly respond, </w:t>
      </w:r>
      <w:r w:rsidR="00E67D7B" w:rsidRPr="00E54CAA">
        <w:rPr>
          <w:rFonts w:ascii="Arial" w:hAnsi="Arial" w:cs="Arial"/>
          <w:sz w:val="24"/>
          <w:szCs w:val="24"/>
        </w:rPr>
        <w:t>adapt,</w:t>
      </w:r>
      <w:r w:rsidR="00F300A7" w:rsidRPr="00E54CAA">
        <w:rPr>
          <w:rFonts w:ascii="Arial" w:hAnsi="Arial" w:cs="Arial"/>
          <w:sz w:val="24"/>
          <w:szCs w:val="24"/>
        </w:rPr>
        <w:t xml:space="preserve"> and pivot their strategies (Taylor and Perkins, 2021). </w:t>
      </w:r>
    </w:p>
    <w:p w14:paraId="63015FD9" w14:textId="38B5EFE9" w:rsidR="0098590B" w:rsidRPr="00E54CAA" w:rsidRDefault="00306E47" w:rsidP="00E54CAA">
      <w:pPr>
        <w:spacing w:line="360" w:lineRule="auto"/>
        <w:rPr>
          <w:rFonts w:ascii="Arial" w:hAnsi="Arial" w:cs="Arial"/>
          <w:sz w:val="24"/>
          <w:szCs w:val="24"/>
        </w:rPr>
      </w:pPr>
      <w:r w:rsidRPr="00E54CAA">
        <w:rPr>
          <w:rFonts w:ascii="Arial" w:hAnsi="Arial" w:cs="Arial"/>
          <w:sz w:val="24"/>
          <w:szCs w:val="24"/>
        </w:rPr>
        <w:t>Following a PESTLE analysis, t</w:t>
      </w:r>
      <w:r w:rsidR="0098590B" w:rsidRPr="00E54CAA">
        <w:rPr>
          <w:rFonts w:ascii="Arial" w:hAnsi="Arial" w:cs="Arial"/>
          <w:sz w:val="24"/>
          <w:szCs w:val="24"/>
        </w:rPr>
        <w:t>his report highlighted three external factors namely political, economic, and environmental</w:t>
      </w:r>
      <w:r w:rsidR="001F0ACA" w:rsidRPr="00E54CAA">
        <w:rPr>
          <w:rFonts w:ascii="Arial" w:hAnsi="Arial" w:cs="Arial"/>
          <w:sz w:val="24"/>
          <w:szCs w:val="24"/>
        </w:rPr>
        <w:t xml:space="preserve">; if Ateb does not embrace changes they may fall behind their competitors however, identifying and reacting to external factors will allow the organisation to achieve objectives and promote workforce commitment (Peters, 2020; George, 2021). </w:t>
      </w:r>
      <w:r w:rsidR="0098590B" w:rsidRPr="00E54CAA">
        <w:rPr>
          <w:rFonts w:ascii="Arial" w:hAnsi="Arial" w:cs="Arial"/>
          <w:sz w:val="24"/>
          <w:szCs w:val="24"/>
        </w:rPr>
        <w:t xml:space="preserve">Furthermore, </w:t>
      </w:r>
      <w:r w:rsidR="00192134" w:rsidRPr="00E54CAA">
        <w:rPr>
          <w:rFonts w:ascii="Arial" w:hAnsi="Arial" w:cs="Arial"/>
          <w:sz w:val="24"/>
          <w:szCs w:val="24"/>
        </w:rPr>
        <w:t>using this as</w:t>
      </w:r>
      <w:r w:rsidR="0098590B" w:rsidRPr="00E54CAA">
        <w:rPr>
          <w:rFonts w:ascii="Arial" w:hAnsi="Arial" w:cs="Arial"/>
          <w:sz w:val="24"/>
          <w:szCs w:val="24"/>
        </w:rPr>
        <w:t xml:space="preserve"> opportunities </w:t>
      </w:r>
      <w:r w:rsidR="00ED5EA4" w:rsidRPr="00E54CAA">
        <w:rPr>
          <w:rFonts w:ascii="Arial" w:hAnsi="Arial" w:cs="Arial"/>
          <w:sz w:val="24"/>
          <w:szCs w:val="24"/>
        </w:rPr>
        <w:t>to promote Ateb as an employer of choice through their wellbeing package and environmental action</w:t>
      </w:r>
      <w:r w:rsidR="00F300A7" w:rsidRPr="00E54CAA">
        <w:rPr>
          <w:rFonts w:ascii="Arial" w:hAnsi="Arial" w:cs="Arial"/>
          <w:sz w:val="24"/>
          <w:szCs w:val="24"/>
        </w:rPr>
        <w:t xml:space="preserve"> if recommendations are undertaken</w:t>
      </w:r>
      <w:r w:rsidR="00ED5EA4" w:rsidRPr="00E54CAA">
        <w:rPr>
          <w:rFonts w:ascii="Arial" w:hAnsi="Arial" w:cs="Arial"/>
          <w:sz w:val="24"/>
          <w:szCs w:val="24"/>
        </w:rPr>
        <w:t xml:space="preserve">. </w:t>
      </w:r>
    </w:p>
    <w:p w14:paraId="36C188F3" w14:textId="39AF9ACF" w:rsidR="0055470C" w:rsidRPr="00E54CAA" w:rsidRDefault="0055470C" w:rsidP="00E54CAA">
      <w:pPr>
        <w:spacing w:line="360" w:lineRule="auto"/>
        <w:rPr>
          <w:rFonts w:ascii="Arial" w:hAnsi="Arial" w:cs="Arial"/>
          <w:sz w:val="24"/>
          <w:szCs w:val="24"/>
        </w:rPr>
      </w:pPr>
    </w:p>
    <w:p w14:paraId="20D2CA72" w14:textId="51AD49AF" w:rsidR="0055470C" w:rsidRPr="00E54CAA" w:rsidRDefault="0055470C" w:rsidP="00E54CAA">
      <w:pPr>
        <w:spacing w:line="360" w:lineRule="auto"/>
        <w:rPr>
          <w:rFonts w:ascii="Arial" w:hAnsi="Arial" w:cs="Arial"/>
          <w:sz w:val="24"/>
          <w:szCs w:val="24"/>
        </w:rPr>
      </w:pPr>
    </w:p>
    <w:p w14:paraId="7FF0A958" w14:textId="4E9D8EF4" w:rsidR="0055470C" w:rsidRPr="00E54CAA" w:rsidRDefault="0055470C" w:rsidP="00E54CAA">
      <w:pPr>
        <w:spacing w:line="360" w:lineRule="auto"/>
        <w:rPr>
          <w:rFonts w:ascii="Arial" w:hAnsi="Arial" w:cs="Arial"/>
          <w:sz w:val="24"/>
          <w:szCs w:val="24"/>
        </w:rPr>
      </w:pPr>
    </w:p>
    <w:p w14:paraId="0D81F565" w14:textId="4DAFD37F" w:rsidR="0055470C" w:rsidRPr="00E54CAA" w:rsidRDefault="0055470C" w:rsidP="00E54CAA">
      <w:pPr>
        <w:spacing w:line="360" w:lineRule="auto"/>
        <w:rPr>
          <w:rFonts w:ascii="Arial" w:hAnsi="Arial" w:cs="Arial"/>
          <w:sz w:val="24"/>
          <w:szCs w:val="24"/>
        </w:rPr>
      </w:pPr>
    </w:p>
    <w:p w14:paraId="6D5184A1" w14:textId="6B59F7FE" w:rsidR="0055470C" w:rsidRPr="00E54CAA" w:rsidRDefault="0055470C" w:rsidP="00E54CAA">
      <w:pPr>
        <w:spacing w:line="360" w:lineRule="auto"/>
        <w:rPr>
          <w:rFonts w:ascii="Arial" w:hAnsi="Arial" w:cs="Arial"/>
          <w:sz w:val="24"/>
          <w:szCs w:val="24"/>
        </w:rPr>
      </w:pPr>
    </w:p>
    <w:p w14:paraId="758BAD80" w14:textId="0A8C0CCD" w:rsidR="0055470C" w:rsidRPr="00E54CAA" w:rsidRDefault="0055470C" w:rsidP="00E54CAA">
      <w:pPr>
        <w:spacing w:line="360" w:lineRule="auto"/>
        <w:rPr>
          <w:rFonts w:ascii="Arial" w:hAnsi="Arial" w:cs="Arial"/>
          <w:sz w:val="24"/>
          <w:szCs w:val="24"/>
        </w:rPr>
      </w:pPr>
    </w:p>
    <w:p w14:paraId="39D3CD58" w14:textId="0D797DA4" w:rsidR="0055470C" w:rsidRPr="00E54CAA" w:rsidRDefault="0055470C" w:rsidP="00E54CAA">
      <w:pPr>
        <w:spacing w:line="360" w:lineRule="auto"/>
        <w:rPr>
          <w:rFonts w:ascii="Arial" w:hAnsi="Arial" w:cs="Arial"/>
          <w:sz w:val="24"/>
          <w:szCs w:val="24"/>
        </w:rPr>
      </w:pPr>
    </w:p>
    <w:p w14:paraId="08D5B9CC" w14:textId="0A4589F3" w:rsidR="0055470C" w:rsidRPr="00E54CAA" w:rsidRDefault="0055470C" w:rsidP="00E54CAA">
      <w:pPr>
        <w:spacing w:line="360" w:lineRule="auto"/>
        <w:rPr>
          <w:rFonts w:ascii="Arial" w:hAnsi="Arial" w:cs="Arial"/>
          <w:sz w:val="24"/>
          <w:szCs w:val="24"/>
        </w:rPr>
      </w:pPr>
    </w:p>
    <w:p w14:paraId="28C9E3A7" w14:textId="642F563B" w:rsidR="0055470C" w:rsidRPr="00E54CAA" w:rsidRDefault="0055470C" w:rsidP="00E54CAA">
      <w:pPr>
        <w:spacing w:line="360" w:lineRule="auto"/>
        <w:rPr>
          <w:rFonts w:ascii="Arial" w:hAnsi="Arial" w:cs="Arial"/>
          <w:sz w:val="24"/>
          <w:szCs w:val="24"/>
        </w:rPr>
      </w:pPr>
    </w:p>
    <w:p w14:paraId="070C0A1A" w14:textId="73EC33CD" w:rsidR="0055470C" w:rsidRPr="00E54CAA" w:rsidRDefault="0055470C" w:rsidP="00E54CAA">
      <w:pPr>
        <w:spacing w:line="360" w:lineRule="auto"/>
        <w:rPr>
          <w:rFonts w:ascii="Arial" w:hAnsi="Arial" w:cs="Arial"/>
          <w:sz w:val="24"/>
          <w:szCs w:val="24"/>
        </w:rPr>
      </w:pPr>
    </w:p>
    <w:p w14:paraId="478C2DB1" w14:textId="67C1C0A1" w:rsidR="0055470C" w:rsidRPr="00E54CAA" w:rsidRDefault="0055470C" w:rsidP="00E54CAA">
      <w:pPr>
        <w:spacing w:line="360" w:lineRule="auto"/>
        <w:rPr>
          <w:rFonts w:ascii="Arial" w:hAnsi="Arial" w:cs="Arial"/>
          <w:sz w:val="24"/>
          <w:szCs w:val="24"/>
        </w:rPr>
      </w:pPr>
    </w:p>
    <w:p w14:paraId="0F07DED2" w14:textId="3BFBDB35" w:rsidR="0055470C" w:rsidRPr="00E54CAA" w:rsidRDefault="0055470C" w:rsidP="00E54CAA">
      <w:pPr>
        <w:spacing w:line="360" w:lineRule="auto"/>
        <w:rPr>
          <w:rFonts w:ascii="Arial" w:hAnsi="Arial" w:cs="Arial"/>
          <w:sz w:val="24"/>
          <w:szCs w:val="24"/>
        </w:rPr>
      </w:pPr>
    </w:p>
    <w:p w14:paraId="7214EDF9" w14:textId="27FA6C5C" w:rsidR="0055470C" w:rsidRPr="00E54CAA" w:rsidRDefault="0055470C" w:rsidP="00E54CAA">
      <w:pPr>
        <w:spacing w:line="360" w:lineRule="auto"/>
        <w:rPr>
          <w:rFonts w:ascii="Arial" w:hAnsi="Arial" w:cs="Arial"/>
          <w:sz w:val="24"/>
          <w:szCs w:val="24"/>
        </w:rPr>
      </w:pPr>
    </w:p>
    <w:p w14:paraId="4D1BC57C" w14:textId="77777777" w:rsidR="0055470C" w:rsidRPr="00E54CAA" w:rsidRDefault="0055470C" w:rsidP="00E54CAA">
      <w:pPr>
        <w:spacing w:line="360" w:lineRule="auto"/>
        <w:rPr>
          <w:rFonts w:ascii="Arial" w:hAnsi="Arial" w:cs="Arial"/>
          <w:sz w:val="24"/>
          <w:szCs w:val="24"/>
        </w:rPr>
      </w:pPr>
    </w:p>
    <w:p w14:paraId="5A938E3D" w14:textId="1EACB81C" w:rsidR="0055470C" w:rsidRPr="00E54CAA" w:rsidRDefault="00EC42E5" w:rsidP="00E54CAA">
      <w:pPr>
        <w:spacing w:line="360" w:lineRule="auto"/>
        <w:rPr>
          <w:rFonts w:ascii="Arial" w:hAnsi="Arial" w:cs="Arial"/>
          <w:sz w:val="24"/>
          <w:szCs w:val="24"/>
        </w:rPr>
      </w:pPr>
      <w:r>
        <w:rPr>
          <w:rFonts w:ascii="Arial" w:hAnsi="Arial" w:cs="Arial"/>
          <w:b/>
          <w:bCs/>
          <w:sz w:val="24"/>
          <w:szCs w:val="24"/>
        </w:rPr>
        <w:lastRenderedPageBreak/>
        <w:t xml:space="preserve">5. </w:t>
      </w:r>
      <w:r w:rsidR="0055470C" w:rsidRPr="00E54CAA">
        <w:rPr>
          <w:rFonts w:ascii="Arial" w:hAnsi="Arial" w:cs="Arial"/>
          <w:b/>
          <w:bCs/>
          <w:sz w:val="24"/>
          <w:szCs w:val="24"/>
        </w:rPr>
        <w:t>Recommendations</w:t>
      </w:r>
    </w:p>
    <w:p w14:paraId="74DE938C" w14:textId="00B9E85B" w:rsidR="00F300A7" w:rsidRPr="00E54CAA" w:rsidRDefault="0070352F" w:rsidP="00E54CAA">
      <w:pPr>
        <w:spacing w:line="360" w:lineRule="auto"/>
        <w:rPr>
          <w:rFonts w:ascii="Arial" w:hAnsi="Arial" w:cs="Arial"/>
          <w:sz w:val="24"/>
          <w:szCs w:val="24"/>
        </w:rPr>
      </w:pPr>
      <w:r w:rsidRPr="00E54CAA">
        <w:rPr>
          <w:rFonts w:ascii="Arial" w:hAnsi="Arial" w:cs="Arial"/>
          <w:sz w:val="24"/>
          <w:szCs w:val="24"/>
        </w:rPr>
        <w:t>The following recommendations are detailed below in priority order, to address the factors highlighted in this report:</w:t>
      </w:r>
    </w:p>
    <w:p w14:paraId="7EDC59AB" w14:textId="77777777" w:rsidR="0070352F" w:rsidRPr="00E54CAA" w:rsidRDefault="0070352F" w:rsidP="00E54CAA">
      <w:pPr>
        <w:pStyle w:val="ListParagraph"/>
        <w:numPr>
          <w:ilvl w:val="0"/>
          <w:numId w:val="1"/>
        </w:numPr>
        <w:spacing w:line="360" w:lineRule="auto"/>
        <w:rPr>
          <w:rFonts w:ascii="Arial" w:hAnsi="Arial" w:cs="Arial"/>
          <w:sz w:val="24"/>
          <w:szCs w:val="24"/>
        </w:rPr>
      </w:pPr>
      <w:r w:rsidRPr="00E54CAA">
        <w:rPr>
          <w:rFonts w:ascii="Arial" w:hAnsi="Arial" w:cs="Arial"/>
          <w:b/>
          <w:bCs/>
          <w:sz w:val="24"/>
          <w:szCs w:val="24"/>
        </w:rPr>
        <w:t xml:space="preserve">Implement Wagestream to support financial wellbeing </w:t>
      </w:r>
    </w:p>
    <w:p w14:paraId="0AB413DF" w14:textId="77777777" w:rsidR="0070352F" w:rsidRPr="00E54CAA" w:rsidRDefault="0070352F" w:rsidP="00E54CAA">
      <w:pPr>
        <w:pStyle w:val="ListParagraph"/>
        <w:spacing w:line="360" w:lineRule="auto"/>
        <w:rPr>
          <w:rFonts w:ascii="Arial" w:hAnsi="Arial" w:cs="Arial"/>
          <w:sz w:val="24"/>
          <w:szCs w:val="24"/>
        </w:rPr>
      </w:pPr>
      <w:r w:rsidRPr="00E54CAA">
        <w:rPr>
          <w:rFonts w:ascii="Arial" w:hAnsi="Arial" w:cs="Arial"/>
          <w:sz w:val="24"/>
          <w:szCs w:val="24"/>
        </w:rPr>
        <w:t>Given the cost of living crisis and lack of financial wellbeing support at Ateb, this recommendation is considered the highest priority.</w:t>
      </w:r>
    </w:p>
    <w:p w14:paraId="5A39F885" w14:textId="77777777" w:rsidR="0070352F" w:rsidRPr="00E54CAA" w:rsidRDefault="0070352F" w:rsidP="00E54CAA">
      <w:pPr>
        <w:pStyle w:val="ListParagraph"/>
        <w:spacing w:line="360" w:lineRule="auto"/>
        <w:rPr>
          <w:rFonts w:ascii="Arial" w:hAnsi="Arial" w:cs="Arial"/>
          <w:sz w:val="24"/>
          <w:szCs w:val="24"/>
        </w:rPr>
      </w:pPr>
    </w:p>
    <w:p w14:paraId="0CC69618" w14:textId="7EC5296E" w:rsidR="002B4EAC" w:rsidRPr="00E54CAA" w:rsidRDefault="0070352F" w:rsidP="00E54CAA">
      <w:pPr>
        <w:pStyle w:val="ListParagraph"/>
        <w:spacing w:line="360" w:lineRule="auto"/>
        <w:rPr>
          <w:rFonts w:ascii="Arial" w:hAnsi="Arial" w:cs="Arial"/>
          <w:sz w:val="24"/>
          <w:szCs w:val="24"/>
        </w:rPr>
      </w:pPr>
      <w:r w:rsidRPr="00E54CAA">
        <w:rPr>
          <w:rFonts w:ascii="Arial" w:hAnsi="Arial" w:cs="Arial"/>
          <w:sz w:val="24"/>
          <w:szCs w:val="24"/>
        </w:rPr>
        <w:t>To implement a financial wellbeing tool namely, Wagestream; enabling access t</w:t>
      </w:r>
      <w:r w:rsidR="006D1321" w:rsidRPr="00E54CAA">
        <w:rPr>
          <w:rFonts w:ascii="Arial" w:hAnsi="Arial" w:cs="Arial"/>
          <w:sz w:val="24"/>
          <w:szCs w:val="24"/>
        </w:rPr>
        <w:t>o</w:t>
      </w:r>
      <w:r w:rsidRPr="00E54CAA">
        <w:rPr>
          <w:rFonts w:ascii="Arial" w:hAnsi="Arial" w:cs="Arial"/>
          <w:sz w:val="24"/>
          <w:szCs w:val="24"/>
        </w:rPr>
        <w:t xml:space="preserve"> accrued wages early</w:t>
      </w:r>
      <w:r w:rsidR="008B6DB5" w:rsidRPr="00E54CAA">
        <w:rPr>
          <w:rFonts w:ascii="Arial" w:hAnsi="Arial" w:cs="Arial"/>
          <w:sz w:val="24"/>
          <w:szCs w:val="24"/>
        </w:rPr>
        <w:t xml:space="preserve"> and access credible financial education information (Wagestream, no date); providing financial flexibility has shown to improve productivity, </w:t>
      </w:r>
      <w:r w:rsidR="003E3A4B" w:rsidRPr="00E54CAA">
        <w:rPr>
          <w:rFonts w:ascii="Arial" w:hAnsi="Arial" w:cs="Arial"/>
          <w:sz w:val="24"/>
          <w:szCs w:val="24"/>
        </w:rPr>
        <w:t>talent,</w:t>
      </w:r>
      <w:r w:rsidR="008B6DB5" w:rsidRPr="00E54CAA">
        <w:rPr>
          <w:rFonts w:ascii="Arial" w:hAnsi="Arial" w:cs="Arial"/>
          <w:sz w:val="24"/>
          <w:szCs w:val="24"/>
        </w:rPr>
        <w:t xml:space="preserve"> and retention (Faragher, 2019). </w:t>
      </w:r>
      <w:r w:rsidRPr="00E54CAA">
        <w:rPr>
          <w:rFonts w:ascii="Arial" w:hAnsi="Arial" w:cs="Arial"/>
          <w:sz w:val="24"/>
          <w:szCs w:val="24"/>
        </w:rPr>
        <w:t>In addition, the reporting feature will provide crucial insights into financial wellbeing across the business.</w:t>
      </w:r>
      <w:r w:rsidR="00AB1994" w:rsidRPr="00E54CAA">
        <w:rPr>
          <w:rFonts w:ascii="Arial" w:hAnsi="Arial" w:cs="Arial"/>
          <w:sz w:val="24"/>
          <w:szCs w:val="24"/>
        </w:rPr>
        <w:t xml:space="preserve"> However, there is a risk of mismanagement and overuse which could result in further financial strain therefore, it would be pertinent to review </w:t>
      </w:r>
      <w:r w:rsidR="009C13C5" w:rsidRPr="00E54CAA">
        <w:rPr>
          <w:rFonts w:ascii="Arial" w:hAnsi="Arial" w:cs="Arial"/>
          <w:sz w:val="24"/>
          <w:szCs w:val="24"/>
        </w:rPr>
        <w:t xml:space="preserve">system analytics regularly to </w:t>
      </w:r>
      <w:r w:rsidR="00AB1994" w:rsidRPr="00E54CAA">
        <w:rPr>
          <w:rFonts w:ascii="Arial" w:hAnsi="Arial" w:cs="Arial"/>
          <w:sz w:val="24"/>
          <w:szCs w:val="24"/>
        </w:rPr>
        <w:t xml:space="preserve">identify the true effectiveness of the tool. </w:t>
      </w:r>
    </w:p>
    <w:p w14:paraId="6E107B41" w14:textId="77777777" w:rsidR="0070352F" w:rsidRPr="00E54CAA" w:rsidRDefault="0070352F" w:rsidP="00E54CAA">
      <w:pPr>
        <w:pStyle w:val="ListParagraph"/>
        <w:spacing w:line="360" w:lineRule="auto"/>
        <w:rPr>
          <w:rFonts w:ascii="Arial" w:hAnsi="Arial" w:cs="Arial"/>
          <w:sz w:val="24"/>
          <w:szCs w:val="24"/>
        </w:rPr>
      </w:pPr>
    </w:p>
    <w:p w14:paraId="0A6E1BE2" w14:textId="00418ED0" w:rsidR="0070352F" w:rsidRPr="00E54CAA" w:rsidRDefault="0070352F" w:rsidP="00E54CAA">
      <w:pPr>
        <w:pStyle w:val="ListParagraph"/>
        <w:spacing w:line="360" w:lineRule="auto"/>
        <w:rPr>
          <w:rFonts w:ascii="Arial" w:hAnsi="Arial" w:cs="Arial"/>
          <w:sz w:val="24"/>
          <w:szCs w:val="24"/>
        </w:rPr>
      </w:pPr>
      <w:r w:rsidRPr="00E54CAA">
        <w:rPr>
          <w:rFonts w:ascii="Arial" w:hAnsi="Arial" w:cs="Arial"/>
          <w:sz w:val="24"/>
          <w:szCs w:val="24"/>
        </w:rPr>
        <w:t>Implementation would cost approximately:</w:t>
      </w:r>
    </w:p>
    <w:p w14:paraId="040CDE68" w14:textId="3A46193B" w:rsidR="0070352F" w:rsidRPr="00E54CAA" w:rsidRDefault="0070352F" w:rsidP="00E54CAA">
      <w:pPr>
        <w:pStyle w:val="NoSpacing"/>
        <w:spacing w:line="360" w:lineRule="auto"/>
        <w:ind w:left="720"/>
        <w:rPr>
          <w:rFonts w:ascii="Arial" w:hAnsi="Arial" w:cs="Arial"/>
          <w:sz w:val="24"/>
          <w:szCs w:val="24"/>
        </w:rPr>
      </w:pPr>
      <w:r w:rsidRPr="00E54CAA">
        <w:rPr>
          <w:rFonts w:ascii="Arial" w:hAnsi="Arial" w:cs="Arial"/>
          <w:sz w:val="24"/>
          <w:szCs w:val="24"/>
        </w:rPr>
        <w:t>133 x £2.50 (</w:t>
      </w:r>
      <w:r w:rsidR="0007002F" w:rsidRPr="00E54CAA">
        <w:rPr>
          <w:rFonts w:ascii="Arial" w:hAnsi="Arial" w:cs="Arial"/>
          <w:sz w:val="24"/>
          <w:szCs w:val="24"/>
        </w:rPr>
        <w:t>set up and ongoing monthly fee</w:t>
      </w:r>
      <w:r w:rsidR="00363B75" w:rsidRPr="00E54CAA">
        <w:rPr>
          <w:rFonts w:ascii="Arial" w:hAnsi="Arial" w:cs="Arial"/>
          <w:sz w:val="24"/>
          <w:szCs w:val="24"/>
        </w:rPr>
        <w:t>)</w:t>
      </w:r>
      <w:r w:rsidRPr="00E54CAA">
        <w:rPr>
          <w:rFonts w:ascii="Arial" w:hAnsi="Arial" w:cs="Arial"/>
          <w:sz w:val="24"/>
          <w:szCs w:val="24"/>
        </w:rPr>
        <w:t xml:space="preserve"> = £332.50 </w:t>
      </w:r>
      <w:r w:rsidR="0007002F" w:rsidRPr="00E54CAA">
        <w:rPr>
          <w:rFonts w:ascii="Arial" w:hAnsi="Arial" w:cs="Arial"/>
          <w:sz w:val="24"/>
          <w:szCs w:val="24"/>
        </w:rPr>
        <w:t>(no additional charge for app or service)</w:t>
      </w:r>
    </w:p>
    <w:p w14:paraId="39024F8A" w14:textId="28B239C6" w:rsidR="00AB1994" w:rsidRPr="00E54CAA" w:rsidRDefault="0070352F" w:rsidP="00E54CAA">
      <w:pPr>
        <w:pStyle w:val="NoSpacing"/>
        <w:spacing w:line="360" w:lineRule="auto"/>
        <w:ind w:left="720"/>
        <w:rPr>
          <w:rFonts w:ascii="Arial" w:hAnsi="Arial" w:cs="Arial"/>
          <w:sz w:val="24"/>
          <w:szCs w:val="24"/>
        </w:rPr>
      </w:pPr>
      <w:r w:rsidRPr="00E54CAA">
        <w:rPr>
          <w:rFonts w:ascii="Arial" w:hAnsi="Arial" w:cs="Arial"/>
          <w:sz w:val="24"/>
          <w:szCs w:val="24"/>
        </w:rPr>
        <w:t xml:space="preserve">Internal team implementation using 2x People Partner (to include communications and training sessions) = £18.13 (hourly rate) x 15 x 2 = £543.90 </w:t>
      </w:r>
    </w:p>
    <w:p w14:paraId="77F1401C" w14:textId="77777777" w:rsidR="0070352F" w:rsidRPr="00E54CAA" w:rsidRDefault="0070352F" w:rsidP="00E54CAA">
      <w:pPr>
        <w:pStyle w:val="NoSpacing"/>
        <w:spacing w:line="360" w:lineRule="auto"/>
        <w:ind w:left="720"/>
        <w:rPr>
          <w:rFonts w:ascii="Arial" w:hAnsi="Arial" w:cs="Arial"/>
          <w:sz w:val="24"/>
          <w:szCs w:val="24"/>
        </w:rPr>
      </w:pPr>
    </w:p>
    <w:p w14:paraId="7D356E79" w14:textId="3967898D" w:rsidR="0070352F" w:rsidRPr="00E54CAA" w:rsidRDefault="0070352F" w:rsidP="00E54CAA">
      <w:pPr>
        <w:pStyle w:val="NoSpacing"/>
        <w:spacing w:line="360" w:lineRule="auto"/>
        <w:ind w:left="720"/>
        <w:rPr>
          <w:rFonts w:ascii="Arial" w:hAnsi="Arial" w:cs="Arial"/>
          <w:b/>
          <w:bCs/>
          <w:color w:val="FF0000"/>
          <w:sz w:val="24"/>
          <w:szCs w:val="24"/>
        </w:rPr>
      </w:pPr>
      <w:r w:rsidRPr="00E54CAA">
        <w:rPr>
          <w:rFonts w:ascii="Arial" w:hAnsi="Arial" w:cs="Arial"/>
          <w:b/>
          <w:bCs/>
          <w:sz w:val="24"/>
          <w:szCs w:val="24"/>
        </w:rPr>
        <w:t>Total = £876.40</w:t>
      </w:r>
      <w:r w:rsidR="00F73B31" w:rsidRPr="00E54CAA">
        <w:rPr>
          <w:rFonts w:ascii="Arial" w:hAnsi="Arial" w:cs="Arial"/>
          <w:b/>
          <w:bCs/>
          <w:sz w:val="24"/>
          <w:szCs w:val="24"/>
        </w:rPr>
        <w:t xml:space="preserve"> </w:t>
      </w:r>
    </w:p>
    <w:p w14:paraId="35590325" w14:textId="32DA73E4" w:rsidR="0070352F" w:rsidRPr="00E54CAA" w:rsidRDefault="0070352F" w:rsidP="00E54CAA">
      <w:pPr>
        <w:pStyle w:val="NoSpacing"/>
        <w:spacing w:line="360" w:lineRule="auto"/>
        <w:ind w:left="720"/>
        <w:rPr>
          <w:rFonts w:ascii="Arial" w:hAnsi="Arial" w:cs="Arial"/>
          <w:sz w:val="24"/>
          <w:szCs w:val="24"/>
        </w:rPr>
      </w:pPr>
    </w:p>
    <w:p w14:paraId="019CB651" w14:textId="12E35CB3" w:rsidR="0070352F" w:rsidRPr="00E54CAA" w:rsidRDefault="0070352F" w:rsidP="00E54CAA">
      <w:pPr>
        <w:pStyle w:val="NoSpacing"/>
        <w:numPr>
          <w:ilvl w:val="0"/>
          <w:numId w:val="1"/>
        </w:numPr>
        <w:spacing w:line="360" w:lineRule="auto"/>
        <w:rPr>
          <w:rFonts w:ascii="Arial" w:hAnsi="Arial" w:cs="Arial"/>
          <w:sz w:val="24"/>
          <w:szCs w:val="24"/>
        </w:rPr>
      </w:pPr>
      <w:r w:rsidRPr="00E54CAA">
        <w:rPr>
          <w:rFonts w:ascii="Arial" w:hAnsi="Arial" w:cs="Arial"/>
          <w:b/>
          <w:bCs/>
          <w:sz w:val="24"/>
          <w:szCs w:val="24"/>
        </w:rPr>
        <w:t>Review of environmental initiative</w:t>
      </w:r>
    </w:p>
    <w:p w14:paraId="0F64CE74" w14:textId="486D00F3" w:rsidR="002B4EAC" w:rsidRPr="00E54CAA" w:rsidRDefault="0070352F" w:rsidP="00E54CAA">
      <w:pPr>
        <w:pStyle w:val="NoSpacing"/>
        <w:spacing w:line="360" w:lineRule="auto"/>
        <w:ind w:left="720"/>
        <w:rPr>
          <w:rFonts w:ascii="Arial" w:hAnsi="Arial" w:cs="Arial"/>
          <w:sz w:val="24"/>
          <w:szCs w:val="24"/>
        </w:rPr>
      </w:pPr>
      <w:r w:rsidRPr="00E54CAA">
        <w:rPr>
          <w:rFonts w:ascii="Arial" w:hAnsi="Arial" w:cs="Arial"/>
          <w:sz w:val="24"/>
          <w:szCs w:val="24"/>
        </w:rPr>
        <w:t xml:space="preserve">To demonstrate Ateb’s environmental conscience and to support the community, Ateb should review and amend their environmental initiative, incorporating </w:t>
      </w:r>
      <w:r w:rsidR="00363B75" w:rsidRPr="00E54CAA">
        <w:rPr>
          <w:rFonts w:ascii="Arial" w:hAnsi="Arial" w:cs="Arial"/>
          <w:sz w:val="24"/>
          <w:szCs w:val="24"/>
        </w:rPr>
        <w:t>meaningful actions appropriate</w:t>
      </w:r>
      <w:r w:rsidRPr="00E54CAA">
        <w:rPr>
          <w:rFonts w:ascii="Arial" w:hAnsi="Arial" w:cs="Arial"/>
          <w:sz w:val="24"/>
          <w:szCs w:val="24"/>
        </w:rPr>
        <w:t xml:space="preserve"> to the business in its current position</w:t>
      </w:r>
      <w:r w:rsidR="00AB1994" w:rsidRPr="00E54CAA">
        <w:rPr>
          <w:rFonts w:ascii="Arial" w:hAnsi="Arial" w:cs="Arial"/>
          <w:sz w:val="24"/>
          <w:szCs w:val="24"/>
        </w:rPr>
        <w:t>. This could</w:t>
      </w:r>
      <w:r w:rsidR="002B4EAC" w:rsidRPr="00E54CAA">
        <w:rPr>
          <w:rFonts w:ascii="Arial" w:hAnsi="Arial" w:cs="Arial"/>
          <w:sz w:val="24"/>
          <w:szCs w:val="24"/>
        </w:rPr>
        <w:t xml:space="preserve"> improve Ateb’s brand and attract new talent who are seeking organisations that ha</w:t>
      </w:r>
      <w:r w:rsidR="00192134" w:rsidRPr="00E54CAA">
        <w:rPr>
          <w:rFonts w:ascii="Arial" w:hAnsi="Arial" w:cs="Arial"/>
          <w:sz w:val="24"/>
          <w:szCs w:val="24"/>
        </w:rPr>
        <w:t>ve</w:t>
      </w:r>
      <w:r w:rsidR="002B4EAC" w:rsidRPr="00E54CAA">
        <w:rPr>
          <w:rFonts w:ascii="Arial" w:hAnsi="Arial" w:cs="Arial"/>
          <w:sz w:val="24"/>
          <w:szCs w:val="24"/>
        </w:rPr>
        <w:t xml:space="preserve"> an environmental conscience. For example, British Gas </w:t>
      </w:r>
      <w:r w:rsidR="00F7345B" w:rsidRPr="00E54CAA">
        <w:rPr>
          <w:rFonts w:ascii="Arial" w:hAnsi="Arial" w:cs="Arial"/>
          <w:sz w:val="24"/>
          <w:szCs w:val="24"/>
        </w:rPr>
        <w:t xml:space="preserve">is a leader in electrifying their vehicle fleet and has received </w:t>
      </w:r>
      <w:r w:rsidR="00F7345B" w:rsidRPr="00E54CAA">
        <w:rPr>
          <w:rFonts w:ascii="Arial" w:hAnsi="Arial" w:cs="Arial"/>
          <w:sz w:val="24"/>
          <w:szCs w:val="24"/>
        </w:rPr>
        <w:lastRenderedPageBreak/>
        <w:t>positive media attention and approval from the UK Transport Secretary (British Gas, 2022; Chillingsworth, 2021)</w:t>
      </w:r>
      <w:r w:rsidR="003E3A4B" w:rsidRPr="00E54CAA">
        <w:rPr>
          <w:rFonts w:ascii="Arial" w:hAnsi="Arial" w:cs="Arial"/>
          <w:sz w:val="24"/>
          <w:szCs w:val="24"/>
        </w:rPr>
        <w:t xml:space="preserve">. </w:t>
      </w:r>
    </w:p>
    <w:p w14:paraId="58BC5739" w14:textId="77777777" w:rsidR="00B357DD" w:rsidRPr="00E54CAA" w:rsidRDefault="00B357DD" w:rsidP="00E54CAA">
      <w:pPr>
        <w:pStyle w:val="NoSpacing"/>
        <w:spacing w:line="360" w:lineRule="auto"/>
        <w:ind w:left="720"/>
        <w:rPr>
          <w:rFonts w:ascii="Arial" w:hAnsi="Arial" w:cs="Arial"/>
          <w:sz w:val="24"/>
          <w:szCs w:val="24"/>
        </w:rPr>
      </w:pPr>
    </w:p>
    <w:p w14:paraId="18F54BB6" w14:textId="24F14A0F" w:rsidR="00F7345B" w:rsidRPr="00E54CAA" w:rsidRDefault="00741D3E" w:rsidP="00E54CAA">
      <w:pPr>
        <w:pStyle w:val="NoSpacing"/>
        <w:spacing w:line="360" w:lineRule="auto"/>
        <w:ind w:left="720"/>
        <w:rPr>
          <w:rFonts w:ascii="Arial" w:hAnsi="Arial" w:cs="Arial"/>
          <w:sz w:val="24"/>
          <w:szCs w:val="24"/>
        </w:rPr>
      </w:pPr>
      <w:r w:rsidRPr="00E54CAA">
        <w:rPr>
          <w:rFonts w:ascii="Arial" w:hAnsi="Arial" w:cs="Arial"/>
          <w:sz w:val="24"/>
          <w:szCs w:val="24"/>
        </w:rPr>
        <w:t xml:space="preserve">However, Ateb must consider their environmental impacts as a whole, as promoting a green initiative whilst having a significant environmental impact in another part of the </w:t>
      </w:r>
      <w:r w:rsidR="00B357DD" w:rsidRPr="00E54CAA">
        <w:rPr>
          <w:rFonts w:ascii="Arial" w:hAnsi="Arial" w:cs="Arial"/>
          <w:sz w:val="24"/>
          <w:szCs w:val="24"/>
        </w:rPr>
        <w:t>organisation</w:t>
      </w:r>
      <w:r w:rsidRPr="00E54CAA">
        <w:rPr>
          <w:rFonts w:ascii="Arial" w:hAnsi="Arial" w:cs="Arial"/>
          <w:sz w:val="24"/>
          <w:szCs w:val="24"/>
        </w:rPr>
        <w:t xml:space="preserve"> </w:t>
      </w:r>
      <w:r w:rsidR="00B357DD" w:rsidRPr="00E54CAA">
        <w:rPr>
          <w:rFonts w:ascii="Arial" w:hAnsi="Arial" w:cs="Arial"/>
          <w:sz w:val="24"/>
          <w:szCs w:val="24"/>
        </w:rPr>
        <w:t>may</w:t>
      </w:r>
      <w:r w:rsidRPr="00E54CAA">
        <w:rPr>
          <w:rFonts w:ascii="Arial" w:hAnsi="Arial" w:cs="Arial"/>
          <w:sz w:val="24"/>
          <w:szCs w:val="24"/>
        </w:rPr>
        <w:t xml:space="preserve"> amount to ‘greenwashing’ </w:t>
      </w:r>
      <w:r w:rsidR="00B357DD" w:rsidRPr="00E54CAA">
        <w:rPr>
          <w:rFonts w:ascii="Arial" w:hAnsi="Arial" w:cs="Arial"/>
          <w:sz w:val="24"/>
          <w:szCs w:val="24"/>
        </w:rPr>
        <w:t xml:space="preserve">and public criticism </w:t>
      </w:r>
      <w:r w:rsidRPr="00E54CAA">
        <w:rPr>
          <w:rFonts w:ascii="Arial" w:hAnsi="Arial" w:cs="Arial"/>
          <w:sz w:val="24"/>
          <w:szCs w:val="24"/>
        </w:rPr>
        <w:t>(Taylor and Perkins, 2021</w:t>
      </w:r>
      <w:r w:rsidR="00B357DD" w:rsidRPr="00E54CAA">
        <w:rPr>
          <w:rFonts w:ascii="Arial" w:hAnsi="Arial" w:cs="Arial"/>
          <w:sz w:val="24"/>
          <w:szCs w:val="24"/>
        </w:rPr>
        <w:t>; Watson, 2016); thus, having the opposite effect than intended</w:t>
      </w:r>
      <w:r w:rsidR="003E3A4B" w:rsidRPr="00E54CAA">
        <w:rPr>
          <w:rFonts w:ascii="Arial" w:hAnsi="Arial" w:cs="Arial"/>
          <w:sz w:val="24"/>
          <w:szCs w:val="24"/>
        </w:rPr>
        <w:t xml:space="preserve">. </w:t>
      </w:r>
    </w:p>
    <w:p w14:paraId="637B2D14" w14:textId="77777777" w:rsidR="00192134" w:rsidRPr="00E54CAA" w:rsidRDefault="00192134" w:rsidP="00E54CAA">
      <w:pPr>
        <w:pStyle w:val="NoSpacing"/>
        <w:spacing w:line="360" w:lineRule="auto"/>
        <w:ind w:left="720"/>
        <w:rPr>
          <w:rFonts w:ascii="Arial" w:hAnsi="Arial" w:cs="Arial"/>
          <w:sz w:val="24"/>
          <w:szCs w:val="24"/>
        </w:rPr>
      </w:pPr>
    </w:p>
    <w:p w14:paraId="08FCBD81" w14:textId="166C43EA" w:rsidR="0070352F" w:rsidRPr="00E54CAA" w:rsidRDefault="0070352F" w:rsidP="00E54CAA">
      <w:pPr>
        <w:pStyle w:val="NoSpacing"/>
        <w:spacing w:line="360" w:lineRule="auto"/>
        <w:ind w:left="720"/>
        <w:rPr>
          <w:rFonts w:ascii="Arial" w:hAnsi="Arial" w:cs="Arial"/>
          <w:sz w:val="24"/>
          <w:szCs w:val="24"/>
        </w:rPr>
      </w:pPr>
      <w:r w:rsidRPr="00E54CAA">
        <w:rPr>
          <w:rFonts w:ascii="Arial" w:hAnsi="Arial" w:cs="Arial"/>
          <w:sz w:val="24"/>
          <w:szCs w:val="24"/>
        </w:rPr>
        <w:t>Costs would be linked to time, estimated as:</w:t>
      </w:r>
    </w:p>
    <w:p w14:paraId="62FEB130" w14:textId="77777777" w:rsidR="0070352F" w:rsidRPr="00E54CAA" w:rsidRDefault="0070352F" w:rsidP="00E54CAA">
      <w:pPr>
        <w:pStyle w:val="NoSpacing"/>
        <w:spacing w:line="360" w:lineRule="auto"/>
        <w:ind w:left="720"/>
        <w:rPr>
          <w:rFonts w:ascii="Arial" w:hAnsi="Arial" w:cs="Arial"/>
          <w:sz w:val="24"/>
          <w:szCs w:val="24"/>
        </w:rPr>
      </w:pPr>
    </w:p>
    <w:p w14:paraId="5FE06889" w14:textId="0118CEF9" w:rsidR="0070352F" w:rsidRPr="00E54CAA" w:rsidRDefault="0070352F" w:rsidP="00E54CAA">
      <w:pPr>
        <w:pStyle w:val="NoSpacing"/>
        <w:spacing w:line="360" w:lineRule="auto"/>
        <w:ind w:left="720"/>
        <w:rPr>
          <w:rFonts w:ascii="Arial" w:hAnsi="Arial" w:cs="Arial"/>
          <w:sz w:val="24"/>
          <w:szCs w:val="24"/>
        </w:rPr>
      </w:pPr>
      <w:r w:rsidRPr="00E54CAA">
        <w:rPr>
          <w:rFonts w:ascii="Arial" w:hAnsi="Arial" w:cs="Arial"/>
          <w:sz w:val="24"/>
          <w:szCs w:val="24"/>
        </w:rPr>
        <w:t>Creation of environmental group to review, amend and plan roll-out of Ateb’s environmental initiative; to include up to 5 environmentally invested team members, 1x senior management lead, and 1x executive management lead = approximate collective hourly rate £150.22 x 12 (1 hour per week over 3 months) = £1,802.64</w:t>
      </w:r>
    </w:p>
    <w:p w14:paraId="2FC8DCEE" w14:textId="47D07253" w:rsidR="0070352F" w:rsidRPr="00E54CAA" w:rsidRDefault="0070352F" w:rsidP="00E54CAA">
      <w:pPr>
        <w:pStyle w:val="NoSpacing"/>
        <w:spacing w:line="360" w:lineRule="auto"/>
        <w:ind w:left="720"/>
        <w:rPr>
          <w:rFonts w:ascii="Arial" w:hAnsi="Arial" w:cs="Arial"/>
          <w:sz w:val="24"/>
          <w:szCs w:val="24"/>
        </w:rPr>
      </w:pPr>
    </w:p>
    <w:p w14:paraId="22BEB3A8" w14:textId="6AF9139E" w:rsidR="0070352F" w:rsidRPr="00E54CAA" w:rsidRDefault="0070352F" w:rsidP="00E54CAA">
      <w:pPr>
        <w:pStyle w:val="NoSpacing"/>
        <w:spacing w:line="360" w:lineRule="auto"/>
        <w:ind w:left="720"/>
        <w:rPr>
          <w:rFonts w:ascii="Arial" w:hAnsi="Arial" w:cs="Arial"/>
          <w:b/>
          <w:bCs/>
          <w:sz w:val="24"/>
          <w:szCs w:val="24"/>
        </w:rPr>
      </w:pPr>
      <w:r w:rsidRPr="00E54CAA">
        <w:rPr>
          <w:rFonts w:ascii="Arial" w:hAnsi="Arial" w:cs="Arial"/>
          <w:b/>
          <w:bCs/>
          <w:sz w:val="24"/>
          <w:szCs w:val="24"/>
        </w:rPr>
        <w:t xml:space="preserve">Total = £1,802.64 </w:t>
      </w:r>
    </w:p>
    <w:p w14:paraId="70728457" w14:textId="744BE5D4" w:rsidR="00C4360A" w:rsidRPr="00E54CAA" w:rsidRDefault="00C4360A" w:rsidP="00E54CAA">
      <w:pPr>
        <w:pStyle w:val="NoSpacing"/>
        <w:spacing w:line="360" w:lineRule="auto"/>
        <w:ind w:left="720"/>
        <w:rPr>
          <w:rFonts w:ascii="Arial" w:hAnsi="Arial" w:cs="Arial"/>
          <w:b/>
          <w:bCs/>
          <w:sz w:val="24"/>
          <w:szCs w:val="24"/>
        </w:rPr>
      </w:pPr>
    </w:p>
    <w:p w14:paraId="1EBCE955" w14:textId="30BB93E4" w:rsidR="00C4360A" w:rsidRPr="00E54CAA" w:rsidRDefault="008C4175" w:rsidP="00E54CAA">
      <w:pPr>
        <w:pStyle w:val="NoSpacing"/>
        <w:numPr>
          <w:ilvl w:val="0"/>
          <w:numId w:val="1"/>
        </w:numPr>
        <w:spacing w:line="360" w:lineRule="auto"/>
        <w:rPr>
          <w:rFonts w:ascii="Arial" w:hAnsi="Arial" w:cs="Arial"/>
          <w:b/>
          <w:bCs/>
          <w:sz w:val="24"/>
          <w:szCs w:val="24"/>
        </w:rPr>
      </w:pPr>
      <w:r>
        <w:rPr>
          <w:rFonts w:ascii="Arial" w:hAnsi="Arial" w:cs="Arial"/>
          <w:b/>
          <w:bCs/>
          <w:sz w:val="24"/>
          <w:szCs w:val="24"/>
        </w:rPr>
        <w:t xml:space="preserve">Tenant </w:t>
      </w:r>
      <w:r w:rsidR="00C4360A" w:rsidRPr="00E54CAA">
        <w:rPr>
          <w:rFonts w:ascii="Arial" w:hAnsi="Arial" w:cs="Arial"/>
          <w:b/>
          <w:bCs/>
          <w:sz w:val="24"/>
          <w:szCs w:val="24"/>
        </w:rPr>
        <w:t xml:space="preserve">communication campaign </w:t>
      </w:r>
    </w:p>
    <w:p w14:paraId="04A71D94" w14:textId="082E39C2" w:rsidR="00C4360A" w:rsidRPr="00E54CAA" w:rsidRDefault="00C4360A" w:rsidP="00E54CAA">
      <w:pPr>
        <w:spacing w:line="360" w:lineRule="auto"/>
        <w:ind w:left="720"/>
        <w:rPr>
          <w:rFonts w:ascii="Arial" w:hAnsi="Arial" w:cs="Arial"/>
          <w:sz w:val="24"/>
          <w:szCs w:val="24"/>
        </w:rPr>
      </w:pPr>
      <w:r w:rsidRPr="00E54CAA">
        <w:rPr>
          <w:rFonts w:ascii="Arial" w:hAnsi="Arial" w:cs="Arial"/>
          <w:sz w:val="24"/>
          <w:szCs w:val="24"/>
        </w:rPr>
        <w:t xml:space="preserve">Ateb should demonstrate their values of trust and transparency to build strong relationships with their </w:t>
      </w:r>
      <w:r w:rsidR="00CF1BB2" w:rsidRPr="00E54CAA">
        <w:rPr>
          <w:rFonts w:ascii="Arial" w:hAnsi="Arial" w:cs="Arial"/>
          <w:sz w:val="24"/>
          <w:szCs w:val="24"/>
        </w:rPr>
        <w:t>tenants. A recent engagement survey demonstrated that tenants wanted Ateb to improve its communication as a priority (Ateb, 2022c).</w:t>
      </w:r>
      <w:r w:rsidRPr="00E54CAA">
        <w:rPr>
          <w:rFonts w:ascii="Arial" w:hAnsi="Arial" w:cs="Arial"/>
          <w:sz w:val="24"/>
          <w:szCs w:val="24"/>
        </w:rPr>
        <w:t xml:space="preserve"> </w:t>
      </w:r>
      <w:r w:rsidR="00CF1BB2" w:rsidRPr="00E54CAA">
        <w:rPr>
          <w:rFonts w:ascii="Arial" w:hAnsi="Arial" w:cs="Arial"/>
          <w:sz w:val="24"/>
          <w:szCs w:val="24"/>
        </w:rPr>
        <w:t xml:space="preserve">Therefore, </w:t>
      </w:r>
      <w:r w:rsidRPr="00E54CAA">
        <w:rPr>
          <w:rFonts w:ascii="Arial" w:hAnsi="Arial" w:cs="Arial"/>
          <w:sz w:val="24"/>
          <w:szCs w:val="24"/>
        </w:rPr>
        <w:t xml:space="preserve">Ateb should run a </w:t>
      </w:r>
      <w:r w:rsidR="00CF1BB2" w:rsidRPr="00E54CAA">
        <w:rPr>
          <w:rFonts w:ascii="Arial" w:hAnsi="Arial" w:cs="Arial"/>
          <w:sz w:val="24"/>
          <w:szCs w:val="24"/>
        </w:rPr>
        <w:t>tenant</w:t>
      </w:r>
      <w:r w:rsidRPr="00E54CAA">
        <w:rPr>
          <w:rFonts w:ascii="Arial" w:hAnsi="Arial" w:cs="Arial"/>
          <w:sz w:val="24"/>
          <w:szCs w:val="24"/>
        </w:rPr>
        <w:t xml:space="preserve"> communication campaign to inform </w:t>
      </w:r>
      <w:r w:rsidR="00CF1BB2" w:rsidRPr="00E54CAA">
        <w:rPr>
          <w:rFonts w:ascii="Arial" w:hAnsi="Arial" w:cs="Arial"/>
          <w:sz w:val="24"/>
          <w:szCs w:val="24"/>
        </w:rPr>
        <w:t>tenant</w:t>
      </w:r>
      <w:r w:rsidR="00192134" w:rsidRPr="00E54CAA">
        <w:rPr>
          <w:rFonts w:ascii="Arial" w:hAnsi="Arial" w:cs="Arial"/>
          <w:sz w:val="24"/>
          <w:szCs w:val="24"/>
        </w:rPr>
        <w:t>s</w:t>
      </w:r>
      <w:r w:rsidRPr="00E54CAA">
        <w:rPr>
          <w:rFonts w:ascii="Arial" w:hAnsi="Arial" w:cs="Arial"/>
          <w:sz w:val="24"/>
          <w:szCs w:val="24"/>
        </w:rPr>
        <w:t xml:space="preserve"> how the organisation is tackling challenges such as the rent setting </w:t>
      </w:r>
      <w:r w:rsidR="0000420A" w:rsidRPr="00E54CAA">
        <w:rPr>
          <w:rFonts w:ascii="Arial" w:hAnsi="Arial" w:cs="Arial"/>
          <w:sz w:val="24"/>
          <w:szCs w:val="24"/>
        </w:rPr>
        <w:t>issue</w:t>
      </w:r>
      <w:r w:rsidRPr="00E54CAA">
        <w:rPr>
          <w:rFonts w:ascii="Arial" w:hAnsi="Arial" w:cs="Arial"/>
          <w:sz w:val="24"/>
          <w:szCs w:val="24"/>
        </w:rPr>
        <w:t xml:space="preserve"> and to address any </w:t>
      </w:r>
      <w:r w:rsidR="00CF1BB2" w:rsidRPr="00E54CAA">
        <w:rPr>
          <w:rFonts w:ascii="Arial" w:hAnsi="Arial" w:cs="Arial"/>
          <w:sz w:val="24"/>
          <w:szCs w:val="24"/>
        </w:rPr>
        <w:t>tenant</w:t>
      </w:r>
      <w:r w:rsidRPr="00E54CAA">
        <w:rPr>
          <w:rFonts w:ascii="Arial" w:hAnsi="Arial" w:cs="Arial"/>
          <w:sz w:val="24"/>
          <w:szCs w:val="24"/>
        </w:rPr>
        <w:t xml:space="preserve"> concerns, with a bid to improve</w:t>
      </w:r>
      <w:r w:rsidR="00AD5CF5" w:rsidRPr="00E54CAA">
        <w:rPr>
          <w:rFonts w:ascii="Arial" w:hAnsi="Arial" w:cs="Arial"/>
          <w:sz w:val="24"/>
          <w:szCs w:val="24"/>
        </w:rPr>
        <w:t xml:space="preserve"> the public perception of Ateb; Inside Housing (2022) states a lack of communication is the most common reason for tenant complaints</w:t>
      </w:r>
      <w:r w:rsidR="003E3A4B" w:rsidRPr="00E54CAA">
        <w:rPr>
          <w:rFonts w:ascii="Arial" w:hAnsi="Arial" w:cs="Arial"/>
          <w:sz w:val="24"/>
          <w:szCs w:val="24"/>
        </w:rPr>
        <w:t xml:space="preserve">. </w:t>
      </w:r>
    </w:p>
    <w:p w14:paraId="0B065B39" w14:textId="0546B554" w:rsidR="00C4360A" w:rsidRPr="00E54CAA" w:rsidRDefault="00C4360A" w:rsidP="00E54CAA">
      <w:pPr>
        <w:spacing w:line="360" w:lineRule="auto"/>
        <w:ind w:left="720"/>
        <w:rPr>
          <w:rFonts w:ascii="Arial" w:hAnsi="Arial" w:cs="Arial"/>
          <w:sz w:val="24"/>
          <w:szCs w:val="24"/>
        </w:rPr>
      </w:pPr>
      <w:r w:rsidRPr="00E54CAA">
        <w:rPr>
          <w:rFonts w:ascii="Arial" w:hAnsi="Arial" w:cs="Arial"/>
          <w:sz w:val="24"/>
          <w:szCs w:val="24"/>
        </w:rPr>
        <w:t xml:space="preserve">Based on similar campaigns, the costs are approximately: </w:t>
      </w:r>
    </w:p>
    <w:p w14:paraId="5A595125" w14:textId="21CCE637" w:rsidR="00C4360A" w:rsidRPr="00E54CAA" w:rsidRDefault="00C4360A" w:rsidP="00E54CAA">
      <w:pPr>
        <w:pStyle w:val="NoSpacing"/>
        <w:spacing w:line="360" w:lineRule="auto"/>
        <w:ind w:left="720"/>
        <w:rPr>
          <w:rFonts w:ascii="Arial" w:hAnsi="Arial" w:cs="Arial"/>
          <w:sz w:val="24"/>
          <w:szCs w:val="24"/>
        </w:rPr>
      </w:pPr>
      <w:r w:rsidRPr="00E54CAA">
        <w:rPr>
          <w:rFonts w:ascii="Arial" w:hAnsi="Arial" w:cs="Arial"/>
          <w:sz w:val="24"/>
          <w:szCs w:val="24"/>
        </w:rPr>
        <w:t>Typical communications budget</w:t>
      </w:r>
      <w:r w:rsidR="00117B35">
        <w:rPr>
          <w:rFonts w:ascii="Arial" w:hAnsi="Arial" w:cs="Arial"/>
          <w:sz w:val="24"/>
          <w:szCs w:val="24"/>
        </w:rPr>
        <w:t xml:space="preserve"> =</w:t>
      </w:r>
      <w:r w:rsidRPr="00E54CAA">
        <w:rPr>
          <w:rFonts w:ascii="Arial" w:hAnsi="Arial" w:cs="Arial"/>
          <w:sz w:val="24"/>
          <w:szCs w:val="24"/>
        </w:rPr>
        <w:t>£1,000</w:t>
      </w:r>
    </w:p>
    <w:p w14:paraId="2F8AE8D6" w14:textId="77777777" w:rsidR="00C4360A" w:rsidRPr="00E54CAA" w:rsidRDefault="00C4360A" w:rsidP="00E54CAA">
      <w:pPr>
        <w:pStyle w:val="NoSpacing"/>
        <w:spacing w:line="360" w:lineRule="auto"/>
        <w:ind w:left="720"/>
        <w:rPr>
          <w:rFonts w:ascii="Arial" w:hAnsi="Arial" w:cs="Arial"/>
          <w:sz w:val="24"/>
          <w:szCs w:val="24"/>
        </w:rPr>
      </w:pPr>
    </w:p>
    <w:p w14:paraId="7F131EE6" w14:textId="77777777" w:rsidR="00C4360A" w:rsidRPr="00E54CAA" w:rsidRDefault="00C4360A" w:rsidP="00E54CAA">
      <w:pPr>
        <w:pStyle w:val="NoSpacing"/>
        <w:spacing w:line="360" w:lineRule="auto"/>
        <w:ind w:left="720"/>
        <w:rPr>
          <w:rFonts w:ascii="Arial" w:hAnsi="Arial" w:cs="Arial"/>
          <w:sz w:val="24"/>
          <w:szCs w:val="24"/>
        </w:rPr>
      </w:pPr>
      <w:r w:rsidRPr="00E54CAA">
        <w:rPr>
          <w:rFonts w:ascii="Arial" w:hAnsi="Arial" w:cs="Arial"/>
          <w:sz w:val="24"/>
          <w:szCs w:val="24"/>
        </w:rPr>
        <w:t>Communications Partner (advice, support &amp; designer)</w:t>
      </w:r>
    </w:p>
    <w:p w14:paraId="1B95507F" w14:textId="77777777" w:rsidR="00C4360A" w:rsidRPr="00E54CAA" w:rsidRDefault="00C4360A" w:rsidP="00E54CAA">
      <w:pPr>
        <w:pStyle w:val="NoSpacing"/>
        <w:spacing w:line="360" w:lineRule="auto"/>
        <w:ind w:left="720"/>
        <w:rPr>
          <w:rFonts w:ascii="Arial" w:hAnsi="Arial" w:cs="Arial"/>
          <w:sz w:val="24"/>
          <w:szCs w:val="24"/>
        </w:rPr>
      </w:pPr>
      <w:r w:rsidRPr="00E54CAA">
        <w:rPr>
          <w:rFonts w:ascii="Arial" w:hAnsi="Arial" w:cs="Arial"/>
          <w:sz w:val="24"/>
          <w:szCs w:val="24"/>
        </w:rPr>
        <w:lastRenderedPageBreak/>
        <w:t>£15.81 (hourly rate) x 25 hours = £395.25</w:t>
      </w:r>
    </w:p>
    <w:p w14:paraId="4A3DE430" w14:textId="77777777" w:rsidR="00C4360A" w:rsidRPr="00E54CAA" w:rsidRDefault="00C4360A" w:rsidP="00E54CAA">
      <w:pPr>
        <w:pStyle w:val="NoSpacing"/>
        <w:spacing w:line="360" w:lineRule="auto"/>
        <w:ind w:left="720"/>
        <w:rPr>
          <w:rFonts w:ascii="Arial" w:hAnsi="Arial" w:cs="Arial"/>
          <w:sz w:val="24"/>
          <w:szCs w:val="24"/>
        </w:rPr>
      </w:pPr>
    </w:p>
    <w:p w14:paraId="05070049" w14:textId="1D7F8B12" w:rsidR="00C4360A" w:rsidRPr="00E54CAA" w:rsidRDefault="00C4360A" w:rsidP="00E54CAA">
      <w:pPr>
        <w:pStyle w:val="NoSpacing"/>
        <w:spacing w:line="360" w:lineRule="auto"/>
        <w:ind w:left="720"/>
        <w:rPr>
          <w:rFonts w:ascii="Arial" w:hAnsi="Arial" w:cs="Arial"/>
          <w:sz w:val="24"/>
          <w:szCs w:val="24"/>
        </w:rPr>
      </w:pPr>
      <w:r w:rsidRPr="00E54CAA">
        <w:rPr>
          <w:rFonts w:ascii="Arial" w:hAnsi="Arial" w:cs="Arial"/>
          <w:sz w:val="24"/>
          <w:szCs w:val="24"/>
        </w:rPr>
        <w:t>Housing Team representative x5 (attendance to 3 local campaign events)</w:t>
      </w:r>
      <w:r w:rsidR="00117B35">
        <w:rPr>
          <w:rFonts w:ascii="Arial" w:hAnsi="Arial" w:cs="Arial"/>
          <w:sz w:val="24"/>
          <w:szCs w:val="24"/>
        </w:rPr>
        <w:t xml:space="preserve"> = </w:t>
      </w:r>
      <w:r w:rsidRPr="00E54CAA">
        <w:rPr>
          <w:rFonts w:ascii="Arial" w:hAnsi="Arial" w:cs="Arial"/>
          <w:sz w:val="24"/>
          <w:szCs w:val="24"/>
        </w:rPr>
        <w:t>£17.35 (hourly rate) x 15 hours x 5 = £1,301.25</w:t>
      </w:r>
    </w:p>
    <w:p w14:paraId="78A2A02C" w14:textId="77777777" w:rsidR="00C4360A" w:rsidRPr="00E54CAA" w:rsidRDefault="00C4360A" w:rsidP="00E54CAA">
      <w:pPr>
        <w:pStyle w:val="NoSpacing"/>
        <w:spacing w:line="360" w:lineRule="auto"/>
        <w:ind w:left="720"/>
        <w:rPr>
          <w:rFonts w:ascii="Arial" w:hAnsi="Arial" w:cs="Arial"/>
          <w:sz w:val="24"/>
          <w:szCs w:val="24"/>
        </w:rPr>
      </w:pPr>
    </w:p>
    <w:p w14:paraId="7ED47ABC" w14:textId="02354EA4" w:rsidR="00C4360A" w:rsidRPr="00E54CAA" w:rsidRDefault="00C4360A" w:rsidP="00E54CAA">
      <w:pPr>
        <w:pStyle w:val="NoSpacing"/>
        <w:spacing w:line="360" w:lineRule="auto"/>
        <w:ind w:left="720"/>
        <w:rPr>
          <w:rFonts w:ascii="Arial" w:hAnsi="Arial" w:cs="Arial"/>
          <w:sz w:val="24"/>
          <w:szCs w:val="24"/>
        </w:rPr>
      </w:pPr>
      <w:r w:rsidRPr="00E54CAA">
        <w:rPr>
          <w:rFonts w:ascii="Arial" w:hAnsi="Arial" w:cs="Arial"/>
          <w:sz w:val="24"/>
          <w:szCs w:val="24"/>
        </w:rPr>
        <w:t xml:space="preserve">Administration support </w:t>
      </w:r>
      <w:r w:rsidR="00117B35">
        <w:rPr>
          <w:rFonts w:ascii="Arial" w:hAnsi="Arial" w:cs="Arial"/>
          <w:sz w:val="24"/>
          <w:szCs w:val="24"/>
        </w:rPr>
        <w:t xml:space="preserve">= </w:t>
      </w:r>
      <w:r w:rsidRPr="00E54CAA">
        <w:rPr>
          <w:rFonts w:ascii="Arial" w:hAnsi="Arial" w:cs="Arial"/>
          <w:sz w:val="24"/>
          <w:szCs w:val="24"/>
        </w:rPr>
        <w:t>£11.47 (hourly rate) x 25 hours = £286.75</w:t>
      </w:r>
    </w:p>
    <w:p w14:paraId="38758D1C" w14:textId="77777777" w:rsidR="00C4360A" w:rsidRPr="00E54CAA" w:rsidRDefault="00C4360A" w:rsidP="00E54CAA">
      <w:pPr>
        <w:pStyle w:val="NoSpacing"/>
        <w:spacing w:line="360" w:lineRule="auto"/>
        <w:ind w:left="720"/>
        <w:rPr>
          <w:rFonts w:ascii="Arial" w:hAnsi="Arial" w:cs="Arial"/>
          <w:sz w:val="24"/>
          <w:szCs w:val="24"/>
        </w:rPr>
      </w:pPr>
    </w:p>
    <w:p w14:paraId="49A1C7CB" w14:textId="27D4AD7E" w:rsidR="00C4360A" w:rsidRPr="00E54CAA" w:rsidRDefault="00C4360A" w:rsidP="00E54CAA">
      <w:pPr>
        <w:pStyle w:val="NoSpacing"/>
        <w:spacing w:line="360" w:lineRule="auto"/>
        <w:ind w:left="720"/>
        <w:rPr>
          <w:rFonts w:ascii="Arial" w:hAnsi="Arial" w:cs="Arial"/>
          <w:sz w:val="24"/>
          <w:szCs w:val="24"/>
        </w:rPr>
      </w:pPr>
      <w:r w:rsidRPr="00E54CAA">
        <w:rPr>
          <w:rFonts w:ascii="Arial" w:hAnsi="Arial" w:cs="Arial"/>
          <w:sz w:val="24"/>
          <w:szCs w:val="24"/>
        </w:rPr>
        <w:t>Venue hire</w:t>
      </w:r>
      <w:r w:rsidR="00117B35">
        <w:rPr>
          <w:rFonts w:ascii="Arial" w:hAnsi="Arial" w:cs="Arial"/>
          <w:sz w:val="24"/>
          <w:szCs w:val="24"/>
        </w:rPr>
        <w:t xml:space="preserve"> = </w:t>
      </w:r>
      <w:r w:rsidRPr="00E54CAA">
        <w:rPr>
          <w:rFonts w:ascii="Arial" w:hAnsi="Arial" w:cs="Arial"/>
          <w:sz w:val="24"/>
          <w:szCs w:val="24"/>
        </w:rPr>
        <w:t>£750 x 3 events = £2,250</w:t>
      </w:r>
    </w:p>
    <w:p w14:paraId="5E7A9F6B" w14:textId="77777777" w:rsidR="00C4360A" w:rsidRPr="00E54CAA" w:rsidRDefault="00C4360A" w:rsidP="00E54CAA">
      <w:pPr>
        <w:pStyle w:val="NoSpacing"/>
        <w:spacing w:line="360" w:lineRule="auto"/>
        <w:ind w:left="720"/>
        <w:rPr>
          <w:rFonts w:ascii="Arial" w:hAnsi="Arial" w:cs="Arial"/>
          <w:sz w:val="24"/>
          <w:szCs w:val="24"/>
        </w:rPr>
      </w:pPr>
    </w:p>
    <w:p w14:paraId="2142C28F" w14:textId="77777777" w:rsidR="00C4360A" w:rsidRPr="00E54CAA" w:rsidRDefault="00C4360A" w:rsidP="00E54CAA">
      <w:pPr>
        <w:pStyle w:val="NoSpacing"/>
        <w:spacing w:line="360" w:lineRule="auto"/>
        <w:ind w:left="720"/>
        <w:rPr>
          <w:rFonts w:ascii="Arial" w:hAnsi="Arial" w:cs="Arial"/>
          <w:b/>
          <w:bCs/>
          <w:sz w:val="24"/>
          <w:szCs w:val="24"/>
        </w:rPr>
      </w:pPr>
      <w:r w:rsidRPr="00E54CAA">
        <w:rPr>
          <w:rFonts w:ascii="Arial" w:hAnsi="Arial" w:cs="Arial"/>
          <w:b/>
          <w:bCs/>
          <w:sz w:val="24"/>
          <w:szCs w:val="24"/>
        </w:rPr>
        <w:t xml:space="preserve">Total: £4,233.25 </w:t>
      </w:r>
    </w:p>
    <w:p w14:paraId="2C7B9E2C" w14:textId="1D6FB7C2" w:rsidR="004C3105" w:rsidRPr="00E54CAA" w:rsidRDefault="004C3105" w:rsidP="00E54CAA">
      <w:pPr>
        <w:spacing w:line="360" w:lineRule="auto"/>
        <w:rPr>
          <w:rFonts w:ascii="Arial" w:hAnsi="Arial" w:cs="Arial"/>
          <w:b/>
          <w:bCs/>
          <w:sz w:val="24"/>
          <w:szCs w:val="24"/>
        </w:rPr>
      </w:pPr>
    </w:p>
    <w:p w14:paraId="61E942AD" w14:textId="4CAFBF56" w:rsidR="004C3105" w:rsidRPr="00E54CAA" w:rsidRDefault="004C3105" w:rsidP="00E54CAA">
      <w:pPr>
        <w:spacing w:line="360" w:lineRule="auto"/>
        <w:rPr>
          <w:rFonts w:ascii="Arial" w:hAnsi="Arial" w:cs="Arial"/>
          <w:b/>
          <w:bCs/>
          <w:sz w:val="24"/>
          <w:szCs w:val="24"/>
        </w:rPr>
      </w:pPr>
    </w:p>
    <w:p w14:paraId="6887F2F9" w14:textId="77777777" w:rsidR="00DC65F5" w:rsidRPr="00E54CAA" w:rsidRDefault="00DC65F5" w:rsidP="00E54CAA">
      <w:pPr>
        <w:spacing w:line="360" w:lineRule="auto"/>
        <w:rPr>
          <w:rFonts w:ascii="Arial" w:hAnsi="Arial" w:cs="Arial"/>
          <w:b/>
          <w:bCs/>
          <w:sz w:val="24"/>
          <w:szCs w:val="24"/>
        </w:rPr>
      </w:pPr>
    </w:p>
    <w:p w14:paraId="701F14CF" w14:textId="77777777" w:rsidR="00DC65F5" w:rsidRPr="00E54CAA" w:rsidRDefault="00DC65F5" w:rsidP="00E54CAA">
      <w:pPr>
        <w:spacing w:line="360" w:lineRule="auto"/>
        <w:rPr>
          <w:rFonts w:ascii="Arial" w:hAnsi="Arial" w:cs="Arial"/>
          <w:b/>
          <w:bCs/>
          <w:sz w:val="24"/>
          <w:szCs w:val="24"/>
        </w:rPr>
      </w:pPr>
    </w:p>
    <w:p w14:paraId="67425A56" w14:textId="77777777" w:rsidR="00DC65F5" w:rsidRPr="00E54CAA" w:rsidRDefault="00DC65F5" w:rsidP="00E54CAA">
      <w:pPr>
        <w:spacing w:line="360" w:lineRule="auto"/>
        <w:rPr>
          <w:rFonts w:ascii="Arial" w:hAnsi="Arial" w:cs="Arial"/>
          <w:b/>
          <w:bCs/>
          <w:sz w:val="24"/>
          <w:szCs w:val="24"/>
        </w:rPr>
      </w:pPr>
    </w:p>
    <w:p w14:paraId="005A8CBF" w14:textId="77777777" w:rsidR="00DC65F5" w:rsidRPr="00E54CAA" w:rsidRDefault="00DC65F5" w:rsidP="00E54CAA">
      <w:pPr>
        <w:spacing w:line="360" w:lineRule="auto"/>
        <w:rPr>
          <w:rFonts w:ascii="Arial" w:hAnsi="Arial" w:cs="Arial"/>
          <w:b/>
          <w:bCs/>
          <w:sz w:val="24"/>
          <w:szCs w:val="24"/>
        </w:rPr>
      </w:pPr>
    </w:p>
    <w:p w14:paraId="27EA0518" w14:textId="77777777" w:rsidR="0055470C" w:rsidRPr="00E54CAA" w:rsidRDefault="0055470C" w:rsidP="00E54CAA">
      <w:pPr>
        <w:spacing w:line="360" w:lineRule="auto"/>
        <w:rPr>
          <w:rFonts w:ascii="Arial" w:hAnsi="Arial" w:cs="Arial"/>
          <w:b/>
          <w:bCs/>
          <w:sz w:val="24"/>
          <w:szCs w:val="24"/>
        </w:rPr>
      </w:pPr>
    </w:p>
    <w:p w14:paraId="34A82277" w14:textId="77777777" w:rsidR="0055470C" w:rsidRPr="00E54CAA" w:rsidRDefault="0055470C" w:rsidP="00E54CAA">
      <w:pPr>
        <w:spacing w:line="360" w:lineRule="auto"/>
        <w:rPr>
          <w:rFonts w:ascii="Arial" w:hAnsi="Arial" w:cs="Arial"/>
          <w:b/>
          <w:bCs/>
          <w:sz w:val="24"/>
          <w:szCs w:val="24"/>
        </w:rPr>
      </w:pPr>
    </w:p>
    <w:p w14:paraId="56DF10A7" w14:textId="77777777" w:rsidR="0055470C" w:rsidRPr="00E54CAA" w:rsidRDefault="0055470C" w:rsidP="00E54CAA">
      <w:pPr>
        <w:spacing w:line="360" w:lineRule="auto"/>
        <w:rPr>
          <w:rFonts w:ascii="Arial" w:hAnsi="Arial" w:cs="Arial"/>
          <w:b/>
          <w:bCs/>
          <w:sz w:val="24"/>
          <w:szCs w:val="24"/>
        </w:rPr>
      </w:pPr>
    </w:p>
    <w:p w14:paraId="6F68EB1B" w14:textId="77777777" w:rsidR="0055470C" w:rsidRPr="00E54CAA" w:rsidRDefault="0055470C" w:rsidP="00E54CAA">
      <w:pPr>
        <w:spacing w:line="360" w:lineRule="auto"/>
        <w:rPr>
          <w:rFonts w:ascii="Arial" w:hAnsi="Arial" w:cs="Arial"/>
          <w:b/>
          <w:bCs/>
          <w:sz w:val="24"/>
          <w:szCs w:val="24"/>
        </w:rPr>
      </w:pPr>
    </w:p>
    <w:p w14:paraId="39C6DC5B" w14:textId="77777777" w:rsidR="0055470C" w:rsidRPr="00E54CAA" w:rsidRDefault="0055470C" w:rsidP="00E54CAA">
      <w:pPr>
        <w:spacing w:line="360" w:lineRule="auto"/>
        <w:rPr>
          <w:rFonts w:ascii="Arial" w:hAnsi="Arial" w:cs="Arial"/>
          <w:b/>
          <w:bCs/>
          <w:sz w:val="24"/>
          <w:szCs w:val="24"/>
        </w:rPr>
      </w:pPr>
    </w:p>
    <w:p w14:paraId="31C8481E" w14:textId="77777777" w:rsidR="0055470C" w:rsidRPr="00E54CAA" w:rsidRDefault="0055470C" w:rsidP="00E54CAA">
      <w:pPr>
        <w:spacing w:line="360" w:lineRule="auto"/>
        <w:rPr>
          <w:rFonts w:ascii="Arial" w:hAnsi="Arial" w:cs="Arial"/>
          <w:b/>
          <w:bCs/>
          <w:sz w:val="24"/>
          <w:szCs w:val="24"/>
        </w:rPr>
      </w:pPr>
    </w:p>
    <w:p w14:paraId="2EF18434" w14:textId="77777777" w:rsidR="0055470C" w:rsidRPr="00E54CAA" w:rsidRDefault="0055470C" w:rsidP="00E54CAA">
      <w:pPr>
        <w:spacing w:line="360" w:lineRule="auto"/>
        <w:rPr>
          <w:rFonts w:ascii="Arial" w:hAnsi="Arial" w:cs="Arial"/>
          <w:b/>
          <w:bCs/>
          <w:sz w:val="24"/>
          <w:szCs w:val="24"/>
        </w:rPr>
      </w:pPr>
    </w:p>
    <w:p w14:paraId="2768975E" w14:textId="77777777" w:rsidR="0055470C" w:rsidRPr="00E54CAA" w:rsidRDefault="0055470C" w:rsidP="00E54CAA">
      <w:pPr>
        <w:spacing w:line="360" w:lineRule="auto"/>
        <w:rPr>
          <w:rFonts w:ascii="Arial" w:hAnsi="Arial" w:cs="Arial"/>
          <w:b/>
          <w:bCs/>
          <w:sz w:val="24"/>
          <w:szCs w:val="24"/>
        </w:rPr>
      </w:pPr>
    </w:p>
    <w:p w14:paraId="41CD9A17" w14:textId="77777777" w:rsidR="0055470C" w:rsidRPr="00E54CAA" w:rsidRDefault="0055470C" w:rsidP="00E54CAA">
      <w:pPr>
        <w:spacing w:line="360" w:lineRule="auto"/>
        <w:rPr>
          <w:rFonts w:ascii="Arial" w:hAnsi="Arial" w:cs="Arial"/>
          <w:b/>
          <w:bCs/>
          <w:sz w:val="24"/>
          <w:szCs w:val="24"/>
        </w:rPr>
      </w:pPr>
    </w:p>
    <w:p w14:paraId="35DDDC0B" w14:textId="77777777" w:rsidR="0055470C" w:rsidRPr="00E54CAA" w:rsidRDefault="0055470C" w:rsidP="00E54CAA">
      <w:pPr>
        <w:spacing w:line="360" w:lineRule="auto"/>
        <w:rPr>
          <w:rFonts w:ascii="Arial" w:hAnsi="Arial" w:cs="Arial"/>
          <w:b/>
          <w:bCs/>
          <w:sz w:val="24"/>
          <w:szCs w:val="24"/>
        </w:rPr>
      </w:pPr>
    </w:p>
    <w:p w14:paraId="06113482" w14:textId="77777777" w:rsidR="00117B35" w:rsidRDefault="00117B35" w:rsidP="00EC42E5">
      <w:pPr>
        <w:spacing w:line="360" w:lineRule="auto"/>
        <w:rPr>
          <w:rFonts w:ascii="Arial" w:hAnsi="Arial" w:cs="Arial"/>
          <w:b/>
          <w:bCs/>
          <w:sz w:val="24"/>
          <w:szCs w:val="24"/>
        </w:rPr>
      </w:pPr>
    </w:p>
    <w:p w14:paraId="7E28255B" w14:textId="77777777" w:rsidR="00117B35" w:rsidRDefault="00117B35" w:rsidP="00EC42E5">
      <w:pPr>
        <w:spacing w:line="360" w:lineRule="auto"/>
        <w:rPr>
          <w:rFonts w:ascii="Arial" w:hAnsi="Arial" w:cs="Arial"/>
          <w:b/>
          <w:bCs/>
          <w:sz w:val="24"/>
          <w:szCs w:val="24"/>
        </w:rPr>
      </w:pPr>
    </w:p>
    <w:p w14:paraId="5396F470" w14:textId="5D180943" w:rsidR="004C3105" w:rsidRPr="00EC42E5" w:rsidRDefault="00EC42E5" w:rsidP="00EC42E5">
      <w:pPr>
        <w:spacing w:line="360" w:lineRule="auto"/>
        <w:rPr>
          <w:rFonts w:ascii="Arial" w:hAnsi="Arial" w:cs="Arial"/>
          <w:b/>
          <w:bCs/>
          <w:sz w:val="24"/>
          <w:szCs w:val="24"/>
        </w:rPr>
      </w:pPr>
      <w:r w:rsidRPr="00EC42E5">
        <w:rPr>
          <w:rFonts w:ascii="Arial" w:hAnsi="Arial" w:cs="Arial"/>
          <w:b/>
          <w:bCs/>
          <w:sz w:val="24"/>
          <w:szCs w:val="24"/>
        </w:rPr>
        <w:t>6.</w:t>
      </w:r>
      <w:r>
        <w:rPr>
          <w:rFonts w:ascii="Arial" w:hAnsi="Arial" w:cs="Arial"/>
          <w:b/>
          <w:bCs/>
          <w:sz w:val="24"/>
          <w:szCs w:val="24"/>
        </w:rPr>
        <w:t xml:space="preserve"> </w:t>
      </w:r>
      <w:r w:rsidR="00B85D94" w:rsidRPr="00EC42E5">
        <w:rPr>
          <w:rFonts w:ascii="Arial" w:hAnsi="Arial" w:cs="Arial"/>
          <w:b/>
          <w:bCs/>
          <w:sz w:val="24"/>
          <w:szCs w:val="24"/>
        </w:rPr>
        <w:t>Reference List</w:t>
      </w:r>
    </w:p>
    <w:p w14:paraId="055CEDDF"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Armstrong, M. and Taylor, S. (2020) </w:t>
      </w:r>
      <w:r w:rsidRPr="003E3A4B">
        <w:rPr>
          <w:rFonts w:ascii="Arial" w:hAnsi="Arial" w:cs="Arial"/>
          <w:i/>
          <w:iCs/>
          <w:sz w:val="24"/>
          <w:szCs w:val="24"/>
          <w:shd w:val="clear" w:color="auto" w:fill="FBFBFB"/>
        </w:rPr>
        <w:t>Armstrong's handbook of human resource management practice</w:t>
      </w:r>
      <w:r w:rsidRPr="003E3A4B">
        <w:rPr>
          <w:rFonts w:ascii="Arial" w:hAnsi="Arial" w:cs="Arial"/>
          <w:sz w:val="24"/>
          <w:szCs w:val="24"/>
          <w:shd w:val="clear" w:color="auto" w:fill="FBFBFB"/>
        </w:rPr>
        <w:t>. 15th edn. London: Kogan Page. </w:t>
      </w:r>
    </w:p>
    <w:p w14:paraId="591E41FA"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Ateb (2020) </w:t>
      </w:r>
      <w:r w:rsidRPr="003E3A4B">
        <w:rPr>
          <w:rFonts w:ascii="Arial" w:hAnsi="Arial" w:cs="Arial"/>
          <w:i/>
          <w:iCs/>
          <w:sz w:val="24"/>
          <w:szCs w:val="24"/>
        </w:rPr>
        <w:t xml:space="preserve">Ateb Group Strategic Plan. </w:t>
      </w:r>
      <w:r w:rsidRPr="003E3A4B">
        <w:rPr>
          <w:rFonts w:ascii="Arial" w:hAnsi="Arial" w:cs="Arial"/>
          <w:sz w:val="24"/>
          <w:szCs w:val="24"/>
        </w:rPr>
        <w:t xml:space="preserve">Available at: </w:t>
      </w:r>
      <w:hyperlink r:id="rId11" w:history="1">
        <w:r w:rsidRPr="003E3A4B">
          <w:rPr>
            <w:rStyle w:val="Hyperlink"/>
            <w:rFonts w:ascii="Arial" w:hAnsi="Arial" w:cs="Arial"/>
            <w:color w:val="auto"/>
            <w:sz w:val="24"/>
            <w:szCs w:val="24"/>
            <w:u w:val="none"/>
          </w:rPr>
          <w:t>https://www.atebgroup.co.uk/wp-content/uploads/2020/12/Strategic-Plan-2020_21-2021_22.pdf</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 </w:t>
      </w:r>
    </w:p>
    <w:p w14:paraId="78D5F5F9"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Ateb (2022a) ‘2022-2023 Reward Framework’. Ateb Group LTD. Unpublished. </w:t>
      </w:r>
    </w:p>
    <w:p w14:paraId="434A4FB6"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Ateb (2022b) ‘October Staff Establishment’. Ateb Group LTD. Unpublished. </w:t>
      </w:r>
    </w:p>
    <w:p w14:paraId="14E0D582"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Ateb (2022c) </w:t>
      </w:r>
      <w:r w:rsidRPr="003E3A4B">
        <w:rPr>
          <w:rFonts w:ascii="Arial" w:hAnsi="Arial" w:cs="Arial"/>
          <w:i/>
          <w:iCs/>
          <w:sz w:val="24"/>
          <w:szCs w:val="24"/>
        </w:rPr>
        <w:t>#22 Customer Engagement 2022.</w:t>
      </w:r>
      <w:r w:rsidRPr="003E3A4B">
        <w:rPr>
          <w:rFonts w:ascii="Arial" w:hAnsi="Arial" w:cs="Arial"/>
          <w:sz w:val="24"/>
          <w:szCs w:val="24"/>
        </w:rPr>
        <w:t xml:space="preserve"> Available at: </w:t>
      </w:r>
      <w:hyperlink r:id="rId12" w:history="1">
        <w:r w:rsidRPr="003E3A4B">
          <w:rPr>
            <w:rStyle w:val="Hyperlink"/>
            <w:rFonts w:ascii="Arial" w:hAnsi="Arial" w:cs="Arial"/>
            <w:color w:val="auto"/>
            <w:sz w:val="24"/>
            <w:szCs w:val="24"/>
            <w:u w:val="none"/>
          </w:rPr>
          <w:t>https://www.atebgroup.co.uk/wp-content/uploads/2022/11/22-Engage-Annual-Review-22.pdf</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w:t>
      </w:r>
    </w:p>
    <w:p w14:paraId="106B8E48"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Ateb (no date) </w:t>
      </w:r>
      <w:r w:rsidRPr="003E3A4B">
        <w:rPr>
          <w:rFonts w:ascii="Arial" w:hAnsi="Arial" w:cs="Arial"/>
          <w:i/>
          <w:iCs/>
          <w:sz w:val="24"/>
          <w:szCs w:val="24"/>
          <w:shd w:val="clear" w:color="auto" w:fill="FBFBFB"/>
        </w:rPr>
        <w:t xml:space="preserve">Vision of what good looks like for Ateb. </w:t>
      </w:r>
      <w:r w:rsidRPr="003E3A4B">
        <w:rPr>
          <w:rFonts w:ascii="Arial" w:hAnsi="Arial" w:cs="Arial"/>
          <w:sz w:val="24"/>
          <w:szCs w:val="24"/>
          <w:shd w:val="clear" w:color="auto" w:fill="FBFBFB"/>
        </w:rPr>
        <w:t xml:space="preserve">Available at: </w:t>
      </w:r>
      <w:hyperlink r:id="rId13" w:history="1">
        <w:r w:rsidRPr="003E3A4B">
          <w:rPr>
            <w:rStyle w:val="Hyperlink"/>
            <w:rFonts w:ascii="Arial" w:hAnsi="Arial" w:cs="Arial"/>
            <w:color w:val="auto"/>
            <w:sz w:val="24"/>
            <w:szCs w:val="24"/>
            <w:u w:val="none"/>
            <w:shd w:val="clear" w:color="auto" w:fill="FBFBFB"/>
          </w:rPr>
          <w:t>https://www.atebgroup.co.uk/wp-content/uploads/2019/11/Vision-Oct-19.pdf</w:t>
        </w:r>
      </w:hyperlink>
      <w:r w:rsidRPr="003E3A4B">
        <w:rPr>
          <w:rFonts w:ascii="Arial" w:hAnsi="Arial" w:cs="Arial"/>
          <w:sz w:val="24"/>
          <w:szCs w:val="24"/>
          <w:shd w:val="clear" w:color="auto" w:fill="FBFBFB"/>
        </w:rPr>
        <w:t xml:space="preserve"> (Accessed: 23 October 2022). </w:t>
      </w:r>
    </w:p>
    <w:p w14:paraId="093E2086" w14:textId="067B219B"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Battista, M. (2021) </w:t>
      </w:r>
      <w:r w:rsidRPr="003E3A4B">
        <w:rPr>
          <w:rFonts w:ascii="Arial" w:hAnsi="Arial" w:cs="Arial"/>
          <w:i/>
          <w:iCs/>
          <w:sz w:val="24"/>
          <w:szCs w:val="24"/>
          <w:shd w:val="clear" w:color="auto" w:fill="FBFBFB"/>
        </w:rPr>
        <w:t xml:space="preserve">PESTLE analysis. </w:t>
      </w:r>
      <w:r w:rsidRPr="003E3A4B">
        <w:rPr>
          <w:rFonts w:ascii="Arial" w:hAnsi="Arial" w:cs="Arial"/>
          <w:sz w:val="24"/>
          <w:szCs w:val="24"/>
          <w:shd w:val="clear" w:color="auto" w:fill="FBFBFB"/>
        </w:rPr>
        <w:t xml:space="preserve">Available at: </w:t>
      </w:r>
      <w:hyperlink r:id="rId14" w:history="1">
        <w:r w:rsidRPr="003E3A4B">
          <w:rPr>
            <w:rStyle w:val="Hyperlink"/>
            <w:rFonts w:ascii="Arial" w:hAnsi="Arial" w:cs="Arial"/>
            <w:color w:val="auto"/>
            <w:sz w:val="24"/>
            <w:szCs w:val="24"/>
            <w:u w:val="none"/>
          </w:rPr>
          <w:t>https://www.cipd.co.uk/knowledge/strategy/organisational-development/pestle-analysis-factsheet</w:t>
        </w:r>
      </w:hyperlink>
      <w:r w:rsidRPr="003E3A4B">
        <w:rPr>
          <w:rFonts w:ascii="Arial" w:hAnsi="Arial" w:cs="Arial"/>
          <w:sz w:val="24"/>
          <w:szCs w:val="24"/>
        </w:rPr>
        <w:t xml:space="preserve"> </w:t>
      </w:r>
      <w:r w:rsidRPr="003E3A4B">
        <w:rPr>
          <w:rFonts w:ascii="Arial" w:hAnsi="Arial" w:cs="Arial"/>
          <w:sz w:val="24"/>
          <w:szCs w:val="24"/>
          <w:shd w:val="clear" w:color="auto" w:fill="FBFBFB"/>
        </w:rPr>
        <w:t>(Accessed: 25</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November 2022)</w:t>
      </w:r>
      <w:r w:rsidR="00BD7238" w:rsidRPr="003E3A4B">
        <w:rPr>
          <w:rFonts w:ascii="Arial" w:hAnsi="Arial" w:cs="Arial"/>
          <w:sz w:val="24"/>
          <w:szCs w:val="24"/>
          <w:shd w:val="clear" w:color="auto" w:fill="FBFBFB"/>
        </w:rPr>
        <w:t>.</w:t>
      </w:r>
      <w:r w:rsidRPr="003E3A4B">
        <w:rPr>
          <w:rFonts w:ascii="Arial" w:hAnsi="Arial" w:cs="Arial"/>
          <w:sz w:val="24"/>
          <w:szCs w:val="24"/>
          <w:shd w:val="clear" w:color="auto" w:fill="FBFBFB"/>
        </w:rPr>
        <w:t xml:space="preserve"> </w:t>
      </w:r>
    </w:p>
    <w:p w14:paraId="2F726948"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BBC (2022) </w:t>
      </w:r>
      <w:r w:rsidRPr="003E3A4B">
        <w:rPr>
          <w:rFonts w:ascii="Arial" w:hAnsi="Arial" w:cs="Arial"/>
          <w:i/>
          <w:iCs/>
          <w:sz w:val="24"/>
          <w:szCs w:val="24"/>
          <w:shd w:val="clear" w:color="auto" w:fill="FBFBFB"/>
        </w:rPr>
        <w:t>Freeze Welsh rents, Plaid Cymru tells Labour ministers</w:t>
      </w:r>
      <w:r w:rsidRPr="003E3A4B">
        <w:rPr>
          <w:rFonts w:ascii="Arial" w:hAnsi="Arial" w:cs="Arial"/>
          <w:sz w:val="24"/>
          <w:szCs w:val="24"/>
          <w:shd w:val="clear" w:color="auto" w:fill="FBFBFB"/>
        </w:rPr>
        <w:t xml:space="preserve">. Available at: https://www.bbc.co.uk/news/uk-wales-politics-63131075 (Accessed: 27th October 2022).  </w:t>
      </w:r>
    </w:p>
    <w:p w14:paraId="533DB643"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British Gas (2022) </w:t>
      </w:r>
      <w:r w:rsidRPr="003E3A4B">
        <w:rPr>
          <w:rFonts w:ascii="Arial" w:hAnsi="Arial" w:cs="Arial"/>
          <w:i/>
          <w:iCs/>
          <w:sz w:val="24"/>
          <w:szCs w:val="24"/>
        </w:rPr>
        <w:t>Leading the charge on electrifying our van fleet by 2025.</w:t>
      </w:r>
      <w:r w:rsidRPr="003E3A4B">
        <w:rPr>
          <w:rFonts w:ascii="Arial" w:hAnsi="Arial" w:cs="Arial"/>
          <w:sz w:val="24"/>
          <w:szCs w:val="24"/>
        </w:rPr>
        <w:t xml:space="preserve"> Available at: </w:t>
      </w:r>
      <w:hyperlink r:id="rId15" w:history="1">
        <w:r w:rsidRPr="003E3A4B">
          <w:rPr>
            <w:rFonts w:ascii="Arial" w:hAnsi="Arial" w:cs="Arial"/>
            <w:sz w:val="24"/>
            <w:szCs w:val="24"/>
          </w:rPr>
          <w:t>https://www.britishgas.co.uk/the-source/greener-living/electric-vehicle-van-fleet.html</w:t>
        </w:r>
      </w:hyperlink>
      <w:r w:rsidRPr="003E3A4B">
        <w:rPr>
          <w:rFonts w:ascii="Arial" w:hAnsi="Arial" w:cs="Arial"/>
          <w:sz w:val="24"/>
          <w:szCs w:val="24"/>
        </w:rPr>
        <w:t xml:space="preserve"> (Accessed: 15th November 2022). </w:t>
      </w:r>
    </w:p>
    <w:p w14:paraId="018610A5"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Brooks, L. (2022) '</w:t>
      </w:r>
      <w:r w:rsidRPr="003E3A4B">
        <w:rPr>
          <w:rFonts w:ascii="Arial" w:hAnsi="Arial" w:cs="Arial"/>
          <w:sz w:val="24"/>
          <w:szCs w:val="24"/>
          <w:shd w:val="clear" w:color="auto" w:fill="FFFFFF"/>
        </w:rPr>
        <w:t>Nicola Sturgeon announces rent freeze for tenants in Scotland', </w:t>
      </w:r>
      <w:r w:rsidRPr="003E3A4B">
        <w:rPr>
          <w:rFonts w:ascii="Arial" w:hAnsi="Arial" w:cs="Arial"/>
          <w:i/>
          <w:iCs/>
          <w:sz w:val="24"/>
          <w:szCs w:val="24"/>
          <w:shd w:val="clear" w:color="auto" w:fill="FBFBFB"/>
        </w:rPr>
        <w:t>The Guardian</w:t>
      </w:r>
      <w:r w:rsidRPr="003E3A4B">
        <w:rPr>
          <w:rFonts w:ascii="Arial" w:hAnsi="Arial" w:cs="Arial"/>
          <w:sz w:val="24"/>
          <w:szCs w:val="24"/>
          <w:shd w:val="clear" w:color="auto" w:fill="FBFBFB"/>
        </w:rPr>
        <w:t>, 6 September. Available at: https://www.theguardian.com/politics/2022/sep/06/nicola-sturgeon-announces-rent-freeze-for-tenants-in-scortland (Accessed: 23 October 2022).</w:t>
      </w:r>
    </w:p>
    <w:p w14:paraId="0F39376D" w14:textId="3CC4F9C5"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Chartered Institute of Housing (2022) </w:t>
      </w:r>
      <w:r w:rsidRPr="003E3A4B">
        <w:rPr>
          <w:rFonts w:ascii="Arial" w:hAnsi="Arial" w:cs="Arial"/>
          <w:i/>
          <w:iCs/>
          <w:sz w:val="24"/>
          <w:szCs w:val="24"/>
          <w:shd w:val="clear" w:color="auto" w:fill="FBFBFB"/>
        </w:rPr>
        <w:t xml:space="preserve">CIH Scotland comments on Cost of Living (Tenant Protection) (Scotland) Bill. </w:t>
      </w:r>
      <w:r w:rsidRPr="003E3A4B">
        <w:rPr>
          <w:rFonts w:ascii="Arial" w:hAnsi="Arial" w:cs="Arial"/>
          <w:sz w:val="24"/>
          <w:szCs w:val="24"/>
          <w:shd w:val="clear" w:color="auto" w:fill="FBFBFB"/>
        </w:rPr>
        <w:t>Available at: https://www.cih.org/news/cih-scotland-comments-on-cost-of-living-tenant-protection-scotland-bill (Accessed: 21 October 2022)</w:t>
      </w:r>
      <w:r w:rsidR="00BD7238" w:rsidRPr="003E3A4B">
        <w:rPr>
          <w:rFonts w:ascii="Arial" w:hAnsi="Arial" w:cs="Arial"/>
          <w:sz w:val="24"/>
          <w:szCs w:val="24"/>
          <w:shd w:val="clear" w:color="auto" w:fill="FBFBFB"/>
        </w:rPr>
        <w:t>.</w:t>
      </w:r>
    </w:p>
    <w:p w14:paraId="21100DE4"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Chillingsworth, L. (2021) ‘British Gas confirms 12,000 vehicle fleet with be electric cars by 2025’, </w:t>
      </w:r>
      <w:r w:rsidRPr="003E3A4B">
        <w:rPr>
          <w:rFonts w:ascii="Arial" w:hAnsi="Arial" w:cs="Arial"/>
          <w:i/>
          <w:iCs/>
          <w:sz w:val="24"/>
          <w:szCs w:val="24"/>
          <w:shd w:val="clear" w:color="auto" w:fill="FBFBFB"/>
        </w:rPr>
        <w:t xml:space="preserve">The Express, </w:t>
      </w:r>
      <w:r w:rsidRPr="003E3A4B">
        <w:rPr>
          <w:rFonts w:ascii="Arial" w:hAnsi="Arial" w:cs="Arial"/>
          <w:sz w:val="24"/>
          <w:szCs w:val="24"/>
          <w:shd w:val="clear" w:color="auto" w:fill="FBFBFB"/>
        </w:rPr>
        <w:t xml:space="preserve">22 February. Available at: </w:t>
      </w:r>
      <w:hyperlink r:id="rId16" w:history="1">
        <w:r w:rsidRPr="003E3A4B">
          <w:rPr>
            <w:rStyle w:val="Hyperlink"/>
            <w:rFonts w:ascii="Arial" w:hAnsi="Arial" w:cs="Arial"/>
            <w:color w:val="auto"/>
            <w:sz w:val="24"/>
            <w:szCs w:val="24"/>
            <w:u w:val="none"/>
            <w:shd w:val="clear" w:color="auto" w:fill="FBFBFB"/>
          </w:rPr>
          <w:t>https://www.express.co.uk/life-style/cars/1400957/electric-car-uk-british-gas-fleet-grant-shapps</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7FF1B921"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CIPD (2022a) </w:t>
      </w:r>
      <w:r w:rsidRPr="003E3A4B">
        <w:rPr>
          <w:rFonts w:ascii="Arial" w:hAnsi="Arial" w:cs="Arial"/>
          <w:i/>
          <w:iCs/>
          <w:sz w:val="24"/>
          <w:szCs w:val="24"/>
        </w:rPr>
        <w:t xml:space="preserve">What’s it like to live and work in poverty? </w:t>
      </w:r>
      <w:r w:rsidRPr="003E3A4B">
        <w:rPr>
          <w:rFonts w:ascii="Arial" w:hAnsi="Arial" w:cs="Arial"/>
          <w:sz w:val="24"/>
          <w:szCs w:val="24"/>
        </w:rPr>
        <w:t xml:space="preserve">Available at: </w:t>
      </w:r>
      <w:hyperlink r:id="rId17" w:history="1">
        <w:r w:rsidRPr="003E3A4B">
          <w:rPr>
            <w:rStyle w:val="Hyperlink"/>
            <w:rFonts w:ascii="Arial" w:hAnsi="Arial" w:cs="Arial"/>
            <w:color w:val="auto"/>
            <w:sz w:val="24"/>
            <w:szCs w:val="24"/>
            <w:u w:val="none"/>
          </w:rPr>
          <w:t>https://www.cipd.co.uk/knowledge/culture/well-being/employee-financial-well-being/in-work-poverty/living-working-poverty</w:t>
        </w:r>
      </w:hyperlink>
      <w:r w:rsidRPr="003E3A4B">
        <w:rPr>
          <w:rFonts w:ascii="Arial" w:hAnsi="Arial" w:cs="Arial"/>
          <w:sz w:val="24"/>
          <w:szCs w:val="24"/>
        </w:rPr>
        <w:t xml:space="preserve"> (Accessed: 3rd November 2022). </w:t>
      </w:r>
    </w:p>
    <w:p w14:paraId="7758329D"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CIPD (2022b) </w:t>
      </w:r>
      <w:r w:rsidRPr="003E3A4B">
        <w:rPr>
          <w:rFonts w:ascii="Arial" w:hAnsi="Arial" w:cs="Arial"/>
          <w:i/>
          <w:iCs/>
          <w:sz w:val="24"/>
          <w:szCs w:val="24"/>
        </w:rPr>
        <w:t xml:space="preserve">What is in-work poverty? </w:t>
      </w:r>
      <w:r w:rsidRPr="003E3A4B">
        <w:rPr>
          <w:rFonts w:ascii="Arial" w:hAnsi="Arial" w:cs="Arial"/>
          <w:sz w:val="24"/>
          <w:szCs w:val="24"/>
        </w:rPr>
        <w:t xml:space="preserve">Available at: </w:t>
      </w:r>
      <w:hyperlink r:id="rId18" w:history="1">
        <w:r w:rsidRPr="003E3A4B">
          <w:rPr>
            <w:rStyle w:val="Hyperlink"/>
            <w:rFonts w:ascii="Arial" w:hAnsi="Arial" w:cs="Arial"/>
            <w:color w:val="auto"/>
            <w:sz w:val="24"/>
            <w:szCs w:val="24"/>
            <w:u w:val="none"/>
          </w:rPr>
          <w:t>https://www.cipd.co.uk/knowledge/culture/well-being/employee-financial-well-being/in-work-poverty/introduction</w:t>
        </w:r>
      </w:hyperlink>
      <w:r w:rsidRPr="003E3A4B">
        <w:rPr>
          <w:rFonts w:ascii="Arial" w:hAnsi="Arial" w:cs="Arial"/>
          <w:sz w:val="24"/>
          <w:szCs w:val="24"/>
        </w:rPr>
        <w:t xml:space="preserve"> (Accessed: 3</w:t>
      </w:r>
      <w:r w:rsidRPr="003E3A4B">
        <w:rPr>
          <w:rFonts w:ascii="Arial" w:hAnsi="Arial" w:cs="Arial"/>
          <w:sz w:val="24"/>
          <w:szCs w:val="24"/>
          <w:vertAlign w:val="superscript"/>
        </w:rPr>
        <w:t>rd</w:t>
      </w:r>
      <w:r w:rsidRPr="003E3A4B">
        <w:rPr>
          <w:rFonts w:ascii="Arial" w:hAnsi="Arial" w:cs="Arial"/>
          <w:sz w:val="24"/>
          <w:szCs w:val="24"/>
        </w:rPr>
        <w:t xml:space="preserve"> November 2022).</w:t>
      </w:r>
    </w:p>
    <w:p w14:paraId="0D9AB0CB"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CIPD (2022c) </w:t>
      </w:r>
      <w:r w:rsidRPr="003E3A4B">
        <w:rPr>
          <w:rFonts w:ascii="Arial" w:hAnsi="Arial" w:cs="Arial"/>
          <w:i/>
          <w:iCs/>
          <w:sz w:val="24"/>
          <w:szCs w:val="24"/>
        </w:rPr>
        <w:t xml:space="preserve">Reward Management Survey – In-work poverty and financial support. </w:t>
      </w:r>
      <w:r w:rsidRPr="003E3A4B">
        <w:rPr>
          <w:rFonts w:ascii="Arial" w:hAnsi="Arial" w:cs="Arial"/>
          <w:sz w:val="24"/>
          <w:szCs w:val="24"/>
        </w:rPr>
        <w:t xml:space="preserve">Available at: </w:t>
      </w:r>
      <w:hyperlink r:id="rId19" w:history="1">
        <w:r w:rsidRPr="003E3A4B">
          <w:rPr>
            <w:rStyle w:val="Hyperlink"/>
            <w:rFonts w:ascii="Arial" w:hAnsi="Arial" w:cs="Arial"/>
            <w:color w:val="auto"/>
            <w:sz w:val="24"/>
            <w:szCs w:val="24"/>
            <w:u w:val="none"/>
          </w:rPr>
          <w:t>https://www.cipd.co.uk/Images/in-work-poverty-financial-support_tcm18-108775.pdf</w:t>
        </w:r>
      </w:hyperlink>
      <w:r w:rsidRPr="003E3A4B">
        <w:rPr>
          <w:rFonts w:ascii="Arial" w:hAnsi="Arial" w:cs="Arial"/>
          <w:sz w:val="24"/>
          <w:szCs w:val="24"/>
        </w:rPr>
        <w:t xml:space="preserve"> (Accessed: 3</w:t>
      </w:r>
      <w:r w:rsidRPr="003E3A4B">
        <w:rPr>
          <w:rFonts w:ascii="Arial" w:hAnsi="Arial" w:cs="Arial"/>
          <w:sz w:val="24"/>
          <w:szCs w:val="24"/>
          <w:vertAlign w:val="superscript"/>
        </w:rPr>
        <w:t>rd</w:t>
      </w:r>
      <w:r w:rsidRPr="003E3A4B">
        <w:rPr>
          <w:rFonts w:ascii="Arial" w:hAnsi="Arial" w:cs="Arial"/>
          <w:sz w:val="24"/>
          <w:szCs w:val="24"/>
        </w:rPr>
        <w:t xml:space="preserve"> November 2022). </w:t>
      </w:r>
    </w:p>
    <w:p w14:paraId="027D03B0"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CIPD (2022d) </w:t>
      </w:r>
      <w:r w:rsidRPr="003E3A4B">
        <w:rPr>
          <w:rFonts w:ascii="Arial" w:hAnsi="Arial" w:cs="Arial"/>
          <w:i/>
          <w:iCs/>
          <w:sz w:val="24"/>
          <w:szCs w:val="24"/>
        </w:rPr>
        <w:t xml:space="preserve">Support in-work progression. </w:t>
      </w:r>
      <w:r w:rsidRPr="003E3A4B">
        <w:rPr>
          <w:rFonts w:ascii="Arial" w:hAnsi="Arial" w:cs="Arial"/>
          <w:sz w:val="24"/>
          <w:szCs w:val="24"/>
        </w:rPr>
        <w:t xml:space="preserve">Available at: </w:t>
      </w:r>
      <w:hyperlink r:id="rId20" w:history="1">
        <w:r w:rsidRPr="003E3A4B">
          <w:rPr>
            <w:rStyle w:val="Hyperlink"/>
            <w:rFonts w:ascii="Arial" w:hAnsi="Arial" w:cs="Arial"/>
            <w:color w:val="auto"/>
            <w:sz w:val="24"/>
            <w:szCs w:val="24"/>
            <w:u w:val="none"/>
          </w:rPr>
          <w:t>https://www.cipd.co.uk/knowledge/culture/well-being/employee-financial-well-being/in-work-poverty/support-in-work-progression</w:t>
        </w:r>
      </w:hyperlink>
      <w:r w:rsidRPr="003E3A4B">
        <w:rPr>
          <w:rFonts w:ascii="Arial" w:hAnsi="Arial" w:cs="Arial"/>
          <w:sz w:val="24"/>
          <w:szCs w:val="24"/>
        </w:rPr>
        <w:t xml:space="preserve"> (Accessed: 3</w:t>
      </w:r>
      <w:r w:rsidRPr="003E3A4B">
        <w:rPr>
          <w:rFonts w:ascii="Arial" w:hAnsi="Arial" w:cs="Arial"/>
          <w:sz w:val="24"/>
          <w:szCs w:val="24"/>
          <w:vertAlign w:val="superscript"/>
        </w:rPr>
        <w:t>rd</w:t>
      </w:r>
      <w:r w:rsidRPr="003E3A4B">
        <w:rPr>
          <w:rFonts w:ascii="Arial" w:hAnsi="Arial" w:cs="Arial"/>
          <w:sz w:val="24"/>
          <w:szCs w:val="24"/>
        </w:rPr>
        <w:t xml:space="preserve"> November 2022). </w:t>
      </w:r>
    </w:p>
    <w:p w14:paraId="1103234C"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CIPD (2022e) </w:t>
      </w:r>
      <w:r w:rsidRPr="003E3A4B">
        <w:rPr>
          <w:rFonts w:ascii="Arial" w:hAnsi="Arial" w:cs="Arial"/>
          <w:i/>
          <w:iCs/>
          <w:sz w:val="24"/>
          <w:szCs w:val="24"/>
        </w:rPr>
        <w:t xml:space="preserve">Provide financial wellbeing support. </w:t>
      </w:r>
      <w:r w:rsidRPr="003E3A4B">
        <w:rPr>
          <w:rFonts w:ascii="Arial" w:hAnsi="Arial" w:cs="Arial"/>
          <w:sz w:val="24"/>
          <w:szCs w:val="24"/>
        </w:rPr>
        <w:t xml:space="preserve">Available at: </w:t>
      </w:r>
      <w:hyperlink r:id="rId21" w:history="1">
        <w:r w:rsidRPr="003E3A4B">
          <w:rPr>
            <w:rStyle w:val="Hyperlink"/>
            <w:rFonts w:ascii="Arial" w:hAnsi="Arial" w:cs="Arial"/>
            <w:color w:val="auto"/>
            <w:sz w:val="24"/>
            <w:szCs w:val="24"/>
            <w:u w:val="none"/>
          </w:rPr>
          <w:t>https://www.cipd.co.uk/knowledge/culture/well-being/employee-financial-well-being/in-work-poverty/provide-financial-wellbeing-support</w:t>
        </w:r>
      </w:hyperlink>
      <w:r w:rsidRPr="003E3A4B">
        <w:rPr>
          <w:rFonts w:ascii="Arial" w:hAnsi="Arial" w:cs="Arial"/>
          <w:sz w:val="24"/>
          <w:szCs w:val="24"/>
        </w:rPr>
        <w:t xml:space="preserve"> (Accessed: 3</w:t>
      </w:r>
      <w:r w:rsidRPr="003E3A4B">
        <w:rPr>
          <w:rFonts w:ascii="Arial" w:hAnsi="Arial" w:cs="Arial"/>
          <w:sz w:val="24"/>
          <w:szCs w:val="24"/>
          <w:vertAlign w:val="superscript"/>
        </w:rPr>
        <w:t>rd</w:t>
      </w:r>
      <w:r w:rsidRPr="003E3A4B">
        <w:rPr>
          <w:rFonts w:ascii="Arial" w:hAnsi="Arial" w:cs="Arial"/>
          <w:sz w:val="24"/>
          <w:szCs w:val="24"/>
        </w:rPr>
        <w:t xml:space="preserve"> November 2022). </w:t>
      </w:r>
    </w:p>
    <w:p w14:paraId="406DE278" w14:textId="3E12B1CF"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Clark, J. (2022a) </w:t>
      </w:r>
      <w:r w:rsidR="00BD7238" w:rsidRPr="003E3A4B">
        <w:rPr>
          <w:rFonts w:ascii="Arial" w:hAnsi="Arial" w:cs="Arial"/>
          <w:i/>
          <w:iCs/>
          <w:sz w:val="24"/>
          <w:szCs w:val="24"/>
        </w:rPr>
        <w:t>‘</w:t>
      </w:r>
      <w:r w:rsidRPr="003E3A4B">
        <w:rPr>
          <w:rFonts w:ascii="Arial" w:hAnsi="Arial" w:cs="Arial"/>
          <w:i/>
          <w:iCs/>
          <w:sz w:val="24"/>
          <w:szCs w:val="24"/>
        </w:rPr>
        <w:t>Britons turn to credit cards and loans to cover basics as cost of living crisis bites</w:t>
      </w:r>
      <w:r w:rsidR="00BD7238" w:rsidRPr="003E3A4B">
        <w:rPr>
          <w:rFonts w:ascii="Arial" w:hAnsi="Arial" w:cs="Arial"/>
          <w:i/>
          <w:iCs/>
          <w:sz w:val="24"/>
          <w:szCs w:val="24"/>
        </w:rPr>
        <w:t xml:space="preserve">’, The Guardian, </w:t>
      </w:r>
      <w:r w:rsidR="00BD7238" w:rsidRPr="003E3A4B">
        <w:rPr>
          <w:rFonts w:ascii="Arial" w:hAnsi="Arial" w:cs="Arial"/>
          <w:sz w:val="24"/>
          <w:szCs w:val="24"/>
        </w:rPr>
        <w:t>6 November.</w:t>
      </w:r>
      <w:r w:rsidRPr="003E3A4B">
        <w:rPr>
          <w:rFonts w:ascii="Arial" w:hAnsi="Arial" w:cs="Arial"/>
          <w:i/>
          <w:iCs/>
          <w:sz w:val="24"/>
          <w:szCs w:val="24"/>
        </w:rPr>
        <w:t xml:space="preserve"> </w:t>
      </w:r>
      <w:r w:rsidRPr="003E3A4B">
        <w:rPr>
          <w:rFonts w:ascii="Arial" w:hAnsi="Arial" w:cs="Arial"/>
          <w:sz w:val="24"/>
          <w:szCs w:val="24"/>
        </w:rPr>
        <w:t xml:space="preserve">Available at: </w:t>
      </w:r>
      <w:hyperlink r:id="rId22" w:history="1">
        <w:r w:rsidRPr="003E3A4B">
          <w:rPr>
            <w:rStyle w:val="Hyperlink"/>
            <w:rFonts w:ascii="Arial" w:hAnsi="Arial" w:cs="Arial"/>
            <w:color w:val="auto"/>
            <w:sz w:val="24"/>
            <w:szCs w:val="24"/>
            <w:u w:val="none"/>
          </w:rPr>
          <w:t>https://w</w:t>
        </w:r>
        <w:r w:rsidRPr="003E3A4B">
          <w:rPr>
            <w:rStyle w:val="Hyperlink"/>
            <w:rFonts w:ascii="Arial" w:hAnsi="Arial" w:cs="Arial"/>
            <w:color w:val="auto"/>
            <w:sz w:val="24"/>
            <w:szCs w:val="24"/>
            <w:u w:val="none"/>
          </w:rPr>
          <w:t>w</w:t>
        </w:r>
        <w:r w:rsidRPr="003E3A4B">
          <w:rPr>
            <w:rStyle w:val="Hyperlink"/>
            <w:rFonts w:ascii="Arial" w:hAnsi="Arial" w:cs="Arial"/>
            <w:color w:val="auto"/>
            <w:sz w:val="24"/>
            <w:szCs w:val="24"/>
            <w:u w:val="none"/>
          </w:rPr>
          <w:t>w.theguardian.com/business/2022/nov/06/britons-turn-to-credit-cards-and-loans-to-cover-basics-as-cost-of-living-crisis-bites</w:t>
        </w:r>
      </w:hyperlink>
      <w:r w:rsidRPr="003E3A4B">
        <w:rPr>
          <w:rFonts w:ascii="Arial" w:hAnsi="Arial" w:cs="Arial"/>
          <w:sz w:val="24"/>
          <w:szCs w:val="24"/>
        </w:rPr>
        <w:t xml:space="preserve"> (Accessed: 6</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5295E77D" w14:textId="17A25A64"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Clark, J. (2022b) </w:t>
      </w:r>
      <w:r w:rsidR="00BD7238" w:rsidRPr="003E3A4B">
        <w:rPr>
          <w:rFonts w:ascii="Arial" w:hAnsi="Arial" w:cs="Arial"/>
          <w:sz w:val="24"/>
          <w:szCs w:val="24"/>
        </w:rPr>
        <w:t>‘</w:t>
      </w:r>
      <w:r w:rsidRPr="003E3A4B">
        <w:rPr>
          <w:rFonts w:ascii="Arial" w:hAnsi="Arial" w:cs="Arial"/>
          <w:sz w:val="24"/>
          <w:szCs w:val="24"/>
        </w:rPr>
        <w:t>Cost of living crisis: are you missing out on help from your employer?</w:t>
      </w:r>
      <w:r w:rsidR="00BD7238" w:rsidRPr="003E3A4B">
        <w:rPr>
          <w:rFonts w:ascii="Arial" w:hAnsi="Arial" w:cs="Arial"/>
          <w:sz w:val="24"/>
          <w:szCs w:val="24"/>
        </w:rPr>
        <w:t xml:space="preserve">’, </w:t>
      </w:r>
      <w:r w:rsidR="00BD7238" w:rsidRPr="003E3A4B">
        <w:rPr>
          <w:rFonts w:ascii="Arial" w:hAnsi="Arial" w:cs="Arial"/>
          <w:i/>
          <w:iCs/>
          <w:sz w:val="24"/>
          <w:szCs w:val="24"/>
        </w:rPr>
        <w:t xml:space="preserve">The Guardian, </w:t>
      </w:r>
      <w:r w:rsidR="00BD7238" w:rsidRPr="003E3A4B">
        <w:rPr>
          <w:rFonts w:ascii="Arial" w:hAnsi="Arial" w:cs="Arial"/>
          <w:sz w:val="24"/>
          <w:szCs w:val="24"/>
        </w:rPr>
        <w:t>15 October.</w:t>
      </w:r>
      <w:r w:rsidRPr="003E3A4B">
        <w:rPr>
          <w:rFonts w:ascii="Arial" w:hAnsi="Arial" w:cs="Arial"/>
          <w:i/>
          <w:iCs/>
          <w:sz w:val="24"/>
          <w:szCs w:val="24"/>
        </w:rPr>
        <w:t xml:space="preserve"> </w:t>
      </w:r>
      <w:r w:rsidRPr="003E3A4B">
        <w:rPr>
          <w:rFonts w:ascii="Arial" w:hAnsi="Arial" w:cs="Arial"/>
          <w:sz w:val="24"/>
          <w:szCs w:val="24"/>
        </w:rPr>
        <w:t xml:space="preserve">Available at: </w:t>
      </w:r>
      <w:hyperlink r:id="rId23" w:history="1">
        <w:r w:rsidRPr="003E3A4B">
          <w:rPr>
            <w:rStyle w:val="Hyperlink"/>
            <w:rFonts w:ascii="Arial" w:hAnsi="Arial" w:cs="Arial"/>
            <w:color w:val="auto"/>
            <w:sz w:val="24"/>
            <w:szCs w:val="24"/>
            <w:u w:val="none"/>
          </w:rPr>
          <w:t>https://www.theguardian.com/money/2022/oct/15/cost-of-living-crisis-help-employee-empl</w:t>
        </w:r>
        <w:r w:rsidRPr="003E3A4B">
          <w:rPr>
            <w:rStyle w:val="Hyperlink"/>
            <w:rFonts w:ascii="Arial" w:hAnsi="Arial" w:cs="Arial"/>
            <w:color w:val="auto"/>
            <w:sz w:val="24"/>
            <w:szCs w:val="24"/>
            <w:u w:val="none"/>
          </w:rPr>
          <w:t>o</w:t>
        </w:r>
        <w:r w:rsidRPr="003E3A4B">
          <w:rPr>
            <w:rStyle w:val="Hyperlink"/>
            <w:rFonts w:ascii="Arial" w:hAnsi="Arial" w:cs="Arial"/>
            <w:color w:val="auto"/>
            <w:sz w:val="24"/>
            <w:szCs w:val="24"/>
            <w:u w:val="none"/>
          </w:rPr>
          <w:t>yer-assistance-schemes</w:t>
        </w:r>
      </w:hyperlink>
      <w:r w:rsidRPr="003E3A4B">
        <w:rPr>
          <w:rFonts w:ascii="Arial" w:hAnsi="Arial" w:cs="Arial"/>
          <w:sz w:val="24"/>
          <w:szCs w:val="24"/>
        </w:rPr>
        <w:t xml:space="preserve"> (Accessed: 4</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04FBA59F" w14:textId="4A726DA4"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Community Housing Cymru (2022) </w:t>
      </w:r>
      <w:r w:rsidRPr="003E3A4B">
        <w:rPr>
          <w:rFonts w:ascii="Arial" w:hAnsi="Arial" w:cs="Arial"/>
          <w:i/>
          <w:iCs/>
          <w:sz w:val="24"/>
          <w:szCs w:val="24"/>
          <w:shd w:val="clear" w:color="auto" w:fill="FBFBFB"/>
        </w:rPr>
        <w:t xml:space="preserve">How are housing associations tackling the housing crisis in Wales? </w:t>
      </w:r>
      <w:r w:rsidRPr="003E3A4B">
        <w:rPr>
          <w:rFonts w:ascii="Arial" w:hAnsi="Arial" w:cs="Arial"/>
          <w:sz w:val="24"/>
          <w:szCs w:val="24"/>
          <w:shd w:val="clear" w:color="auto" w:fill="FBFBFB"/>
        </w:rPr>
        <w:t xml:space="preserve">Available at: </w:t>
      </w:r>
      <w:hyperlink r:id="rId24" w:history="1">
        <w:r w:rsidRPr="003E3A4B">
          <w:rPr>
            <w:rStyle w:val="Hyperlink"/>
            <w:rFonts w:ascii="Arial" w:hAnsi="Arial" w:cs="Arial"/>
            <w:color w:val="auto"/>
            <w:sz w:val="24"/>
            <w:szCs w:val="24"/>
            <w:u w:val="none"/>
            <w:shd w:val="clear" w:color="auto" w:fill="FBFBFB"/>
          </w:rPr>
          <w:t>https://chcymru.org.uk/blog/how-are-housing-associations-tackling-the-housing-crisis-in-wales</w:t>
        </w:r>
      </w:hyperlink>
      <w:r w:rsidRPr="003E3A4B">
        <w:rPr>
          <w:rFonts w:ascii="Arial" w:hAnsi="Arial" w:cs="Arial"/>
          <w:sz w:val="24"/>
          <w:szCs w:val="24"/>
          <w:shd w:val="clear" w:color="auto" w:fill="FBFBFB"/>
        </w:rPr>
        <w:t xml:space="preserve"> (Accessed: 23 October 2022)</w:t>
      </w:r>
      <w:r w:rsidR="00BD7238" w:rsidRPr="003E3A4B">
        <w:rPr>
          <w:rFonts w:ascii="Arial" w:hAnsi="Arial" w:cs="Arial"/>
          <w:sz w:val="24"/>
          <w:szCs w:val="24"/>
          <w:shd w:val="clear" w:color="auto" w:fill="FBFBFB"/>
        </w:rPr>
        <w:t>.</w:t>
      </w:r>
    </w:p>
    <w:p w14:paraId="450D6B46"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Currence, J. (2018) </w:t>
      </w:r>
      <w:r w:rsidRPr="003E3A4B">
        <w:rPr>
          <w:rFonts w:ascii="Arial" w:hAnsi="Arial" w:cs="Arial"/>
          <w:i/>
          <w:iCs/>
          <w:sz w:val="24"/>
          <w:szCs w:val="24"/>
          <w:shd w:val="clear" w:color="auto" w:fill="FBFBFB"/>
        </w:rPr>
        <w:t xml:space="preserve">Cultivate Critical Evaluation with a PESTLE Analysis. </w:t>
      </w:r>
      <w:r w:rsidRPr="003E3A4B">
        <w:rPr>
          <w:rFonts w:ascii="Arial" w:hAnsi="Arial" w:cs="Arial"/>
          <w:sz w:val="24"/>
          <w:szCs w:val="24"/>
          <w:shd w:val="clear" w:color="auto" w:fill="FBFBFB"/>
        </w:rPr>
        <w:t xml:space="preserve">Available at: </w:t>
      </w:r>
      <w:hyperlink r:id="rId25" w:history="1">
        <w:r w:rsidRPr="003E3A4B">
          <w:rPr>
            <w:rStyle w:val="Hyperlink"/>
            <w:rFonts w:ascii="Arial" w:hAnsi="Arial" w:cs="Arial"/>
            <w:color w:val="auto"/>
            <w:sz w:val="24"/>
            <w:szCs w:val="24"/>
            <w:u w:val="none"/>
            <w:shd w:val="clear" w:color="auto" w:fill="FBFBFB"/>
          </w:rPr>
          <w:t>https://www.shrm.org/hr-today/news/hr-magazine/0618/pages/cultivate-critical-evaluation-with-a-pestle-analysis.aspx</w:t>
        </w:r>
      </w:hyperlink>
      <w:r w:rsidRPr="003E3A4B">
        <w:rPr>
          <w:rFonts w:ascii="Arial" w:hAnsi="Arial" w:cs="Arial"/>
          <w:sz w:val="24"/>
          <w:szCs w:val="24"/>
          <w:shd w:val="clear" w:color="auto" w:fill="FBFBFB"/>
        </w:rPr>
        <w:t xml:space="preserve"> (Accessed: 25</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November 2022). </w:t>
      </w:r>
    </w:p>
    <w:p w14:paraId="2ED94435"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Denchak, M. (2021) </w:t>
      </w:r>
      <w:r w:rsidRPr="003E3A4B">
        <w:rPr>
          <w:rFonts w:ascii="Arial" w:hAnsi="Arial" w:cs="Arial"/>
          <w:i/>
          <w:iCs/>
          <w:sz w:val="24"/>
          <w:szCs w:val="24"/>
          <w:shd w:val="clear" w:color="auto" w:fill="FBFBFB"/>
        </w:rPr>
        <w:t xml:space="preserve">Paris Climate Agreement: Everything You Need to Know. </w:t>
      </w:r>
      <w:r w:rsidRPr="003E3A4B">
        <w:rPr>
          <w:rFonts w:ascii="Arial" w:hAnsi="Arial" w:cs="Arial"/>
          <w:sz w:val="24"/>
          <w:szCs w:val="24"/>
          <w:shd w:val="clear" w:color="auto" w:fill="FBFBFB"/>
        </w:rPr>
        <w:t xml:space="preserve">Available at: </w:t>
      </w:r>
      <w:hyperlink r:id="rId26" w:history="1">
        <w:r w:rsidRPr="003E3A4B">
          <w:rPr>
            <w:rStyle w:val="Hyperlink"/>
            <w:rFonts w:ascii="Arial" w:hAnsi="Arial" w:cs="Arial"/>
            <w:color w:val="auto"/>
            <w:sz w:val="24"/>
            <w:szCs w:val="24"/>
            <w:u w:val="none"/>
            <w:shd w:val="clear" w:color="auto" w:fill="FBFBFB"/>
          </w:rPr>
          <w:t>https://www.nrdc.org/stories/paris-climate-agreement-everything-you-need-know</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601A6EAF"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Department for Business, Energy, and Industrial Strategy (2021) </w:t>
      </w:r>
      <w:r w:rsidRPr="003E3A4B">
        <w:rPr>
          <w:rFonts w:ascii="Arial" w:hAnsi="Arial" w:cs="Arial"/>
          <w:i/>
          <w:iCs/>
          <w:sz w:val="24"/>
          <w:szCs w:val="24"/>
        </w:rPr>
        <w:t xml:space="preserve">2019 UK Greenhouse Gas Emissions, Final Figures. </w:t>
      </w:r>
      <w:r w:rsidRPr="003E3A4B">
        <w:rPr>
          <w:rFonts w:ascii="Arial" w:hAnsi="Arial" w:cs="Arial"/>
          <w:sz w:val="24"/>
          <w:szCs w:val="24"/>
        </w:rPr>
        <w:t xml:space="preserve">Available at: </w:t>
      </w:r>
      <w:hyperlink r:id="rId27" w:history="1">
        <w:r w:rsidRPr="003E3A4B">
          <w:rPr>
            <w:rFonts w:ascii="Arial" w:hAnsi="Arial" w:cs="Arial"/>
            <w:sz w:val="24"/>
            <w:szCs w:val="24"/>
          </w:rPr>
          <w:t>https://assets.publishing.service.gov.uk/government/uploads/system/uploads/attachment_data/file/957887/2019_Final_greenhouse_gas_emissions_statistical_release.pdf</w:t>
        </w:r>
      </w:hyperlink>
      <w:r w:rsidRPr="003E3A4B">
        <w:rPr>
          <w:rFonts w:ascii="Arial" w:hAnsi="Arial" w:cs="Arial"/>
          <w:sz w:val="24"/>
          <w:szCs w:val="24"/>
        </w:rPr>
        <w:t xml:space="preserve"> (Accessed: 14th November 2022). </w:t>
      </w:r>
    </w:p>
    <w:p w14:paraId="711509B6"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Department for Business, Energy, and Industrial Strategy (2022a) </w:t>
      </w:r>
      <w:r w:rsidRPr="003E3A4B">
        <w:rPr>
          <w:rFonts w:ascii="Arial" w:hAnsi="Arial" w:cs="Arial"/>
          <w:i/>
          <w:iCs/>
          <w:sz w:val="24"/>
          <w:szCs w:val="24"/>
        </w:rPr>
        <w:t>2020 UK Greenhouse Gas Emissions, Final Figures.</w:t>
      </w:r>
      <w:r w:rsidRPr="003E3A4B">
        <w:rPr>
          <w:rFonts w:ascii="Arial" w:hAnsi="Arial" w:cs="Arial"/>
          <w:sz w:val="24"/>
          <w:szCs w:val="24"/>
        </w:rPr>
        <w:t xml:space="preserve"> Available at: </w:t>
      </w:r>
      <w:hyperlink r:id="rId28" w:history="1">
        <w:r w:rsidRPr="003E3A4B">
          <w:rPr>
            <w:rFonts w:ascii="Arial" w:hAnsi="Arial" w:cs="Arial"/>
            <w:sz w:val="24"/>
            <w:szCs w:val="24"/>
          </w:rPr>
          <w:t>https://assets.publishing.service.gov.uk/government/uploads/system/uploads/attachment_data/file/1051408/2020-final-greenhouse-gas-emissions-statistical-release.pdf</w:t>
        </w:r>
      </w:hyperlink>
      <w:r w:rsidRPr="003E3A4B">
        <w:rPr>
          <w:rFonts w:ascii="Arial" w:hAnsi="Arial" w:cs="Arial"/>
          <w:sz w:val="24"/>
          <w:szCs w:val="24"/>
        </w:rPr>
        <w:t xml:space="preserve"> (Accessed: 14th November 2022). </w:t>
      </w:r>
    </w:p>
    <w:p w14:paraId="4F2278A9"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Department for Business, Energy, and Industrial Strategy (2022b) </w:t>
      </w:r>
      <w:r w:rsidRPr="003E3A4B">
        <w:rPr>
          <w:rFonts w:ascii="Arial" w:hAnsi="Arial" w:cs="Arial"/>
          <w:i/>
          <w:iCs/>
          <w:sz w:val="24"/>
          <w:szCs w:val="24"/>
        </w:rPr>
        <w:t>2021 UK Greenhouse Gas Emissions, Provisional Figures.</w:t>
      </w:r>
      <w:r w:rsidRPr="003E3A4B">
        <w:rPr>
          <w:rFonts w:ascii="Arial" w:hAnsi="Arial" w:cs="Arial"/>
          <w:sz w:val="24"/>
          <w:szCs w:val="24"/>
        </w:rPr>
        <w:t xml:space="preserve"> Available at: </w:t>
      </w:r>
      <w:hyperlink r:id="rId29" w:history="1">
        <w:r w:rsidRPr="003E3A4B">
          <w:rPr>
            <w:rFonts w:ascii="Arial" w:hAnsi="Arial" w:cs="Arial"/>
            <w:sz w:val="24"/>
            <w:szCs w:val="24"/>
          </w:rPr>
          <w:t>https://assets.publishing.service.gov.uk/government/uploads/system/uploads/attachment_data/file/1064923/2021-provisional-emissions-statistics-report.pdf</w:t>
        </w:r>
      </w:hyperlink>
      <w:r w:rsidRPr="003E3A4B">
        <w:rPr>
          <w:rFonts w:ascii="Arial" w:hAnsi="Arial" w:cs="Arial"/>
          <w:sz w:val="24"/>
          <w:szCs w:val="24"/>
        </w:rPr>
        <w:t xml:space="preserve"> (Accessed: 14th November 2022). </w:t>
      </w:r>
    </w:p>
    <w:p w14:paraId="787BDACF" w14:textId="53171569"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Duarte, A.P. and Mouro. C. (2022) 'Environmental Corporate Social Responsibility and Workplace Pro-Environmental Behaviours: Person-Organisation Fit and Organisational Identification's Sequential Mediation', </w:t>
      </w:r>
      <w:r w:rsidRPr="003E3A4B">
        <w:rPr>
          <w:rFonts w:ascii="Arial" w:hAnsi="Arial" w:cs="Arial"/>
          <w:i/>
          <w:iCs/>
          <w:sz w:val="24"/>
          <w:szCs w:val="24"/>
        </w:rPr>
        <w:t>International Journal of</w:t>
      </w:r>
      <w:r w:rsidR="00644749" w:rsidRPr="003E3A4B">
        <w:rPr>
          <w:rFonts w:ascii="Arial" w:hAnsi="Arial" w:cs="Arial"/>
          <w:i/>
          <w:iCs/>
          <w:sz w:val="24"/>
          <w:szCs w:val="24"/>
        </w:rPr>
        <w:t xml:space="preserve"> Environmental Research and Public Health,</w:t>
      </w:r>
      <w:r w:rsidR="00644749" w:rsidRPr="003E3A4B">
        <w:rPr>
          <w:rFonts w:ascii="Arial" w:hAnsi="Arial" w:cs="Arial"/>
          <w:sz w:val="24"/>
          <w:szCs w:val="24"/>
        </w:rPr>
        <w:t xml:space="preserve"> 19(6), p. 10355. Available at: </w:t>
      </w:r>
      <w:r w:rsidR="00644749" w:rsidRPr="003E3A4B">
        <w:rPr>
          <w:rFonts w:ascii="Arial" w:hAnsi="Arial" w:cs="Arial"/>
          <w:sz w:val="24"/>
          <w:szCs w:val="24"/>
        </w:rPr>
        <w:t>https://doi.org/10.3390/ijerph191610355.</w:t>
      </w:r>
    </w:p>
    <w:p w14:paraId="42863B39"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End Furniture Poverty (No date). </w:t>
      </w:r>
      <w:r w:rsidRPr="003E3A4B">
        <w:rPr>
          <w:rFonts w:ascii="Arial" w:hAnsi="Arial" w:cs="Arial"/>
          <w:i/>
          <w:iCs/>
          <w:sz w:val="24"/>
          <w:szCs w:val="24"/>
        </w:rPr>
        <w:t xml:space="preserve">Understanding Furniture Poverty. </w:t>
      </w:r>
      <w:r w:rsidRPr="003E3A4B">
        <w:rPr>
          <w:rFonts w:ascii="Arial" w:hAnsi="Arial" w:cs="Arial"/>
          <w:sz w:val="24"/>
          <w:szCs w:val="24"/>
        </w:rPr>
        <w:t xml:space="preserve">Available at: </w:t>
      </w:r>
      <w:hyperlink r:id="rId30" w:history="1">
        <w:r w:rsidRPr="003E3A4B">
          <w:rPr>
            <w:rStyle w:val="Hyperlink"/>
            <w:rFonts w:ascii="Arial" w:hAnsi="Arial" w:cs="Arial"/>
            <w:color w:val="auto"/>
            <w:sz w:val="24"/>
            <w:szCs w:val="24"/>
            <w:u w:val="none"/>
          </w:rPr>
          <w:t>https://endfurniturepoverty.org/research-campaigns/understanding-furniture-poverty/</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 </w:t>
      </w:r>
    </w:p>
    <w:p w14:paraId="329AD5A5"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Faragher, J. (2019) </w:t>
      </w:r>
      <w:r w:rsidRPr="003E3A4B">
        <w:rPr>
          <w:rFonts w:ascii="Arial" w:hAnsi="Arial" w:cs="Arial"/>
          <w:i/>
          <w:iCs/>
          <w:sz w:val="24"/>
          <w:szCs w:val="24"/>
        </w:rPr>
        <w:t xml:space="preserve">What if employees could access their wages early? </w:t>
      </w:r>
      <w:r w:rsidRPr="003E3A4B">
        <w:rPr>
          <w:rFonts w:ascii="Arial" w:hAnsi="Arial" w:cs="Arial"/>
          <w:sz w:val="24"/>
          <w:szCs w:val="24"/>
        </w:rPr>
        <w:t xml:space="preserve">Available at: </w:t>
      </w:r>
      <w:hyperlink r:id="rId31" w:history="1">
        <w:r w:rsidRPr="003E3A4B">
          <w:rPr>
            <w:rStyle w:val="Hyperlink"/>
            <w:rFonts w:ascii="Arial" w:hAnsi="Arial" w:cs="Arial"/>
            <w:color w:val="auto"/>
            <w:sz w:val="24"/>
            <w:szCs w:val="24"/>
            <w:u w:val="none"/>
          </w:rPr>
          <w:t>https://www.personneltoday.com/hr/earned-wage-access-employees-access-wages-early-wagestream-payactiv/</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 </w:t>
      </w:r>
    </w:p>
    <w:p w14:paraId="7902EFE8"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Faragher, J. (2022) </w:t>
      </w:r>
      <w:r w:rsidRPr="003E3A4B">
        <w:rPr>
          <w:rFonts w:ascii="Arial" w:hAnsi="Arial" w:cs="Arial"/>
          <w:i/>
          <w:iCs/>
          <w:sz w:val="24"/>
          <w:szCs w:val="24"/>
        </w:rPr>
        <w:t xml:space="preserve">Will your staff need a pay rise this year? </w:t>
      </w:r>
      <w:r w:rsidRPr="003E3A4B">
        <w:rPr>
          <w:rFonts w:ascii="Arial" w:hAnsi="Arial" w:cs="Arial"/>
          <w:sz w:val="24"/>
          <w:szCs w:val="24"/>
        </w:rPr>
        <w:t xml:space="preserve">Available at: </w:t>
      </w:r>
      <w:hyperlink r:id="rId32" w:history="1">
        <w:r w:rsidRPr="003E3A4B">
          <w:rPr>
            <w:rStyle w:val="Hyperlink"/>
            <w:rFonts w:ascii="Arial" w:hAnsi="Arial" w:cs="Arial"/>
            <w:color w:val="auto"/>
            <w:sz w:val="24"/>
            <w:szCs w:val="24"/>
            <w:u w:val="none"/>
          </w:rPr>
          <w:t>https://www.peoplemanagement.co.uk/article/1746507/will-staff-need-pay-rise-this-year</w:t>
        </w:r>
      </w:hyperlink>
      <w:r w:rsidRPr="003E3A4B">
        <w:rPr>
          <w:rFonts w:ascii="Arial" w:hAnsi="Arial" w:cs="Arial"/>
          <w:sz w:val="24"/>
          <w:szCs w:val="24"/>
        </w:rPr>
        <w:t xml:space="preserve"> (Accessed: 6</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00BA96BD"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Farnham, D. (2015) </w:t>
      </w:r>
      <w:r w:rsidRPr="003E3A4B">
        <w:rPr>
          <w:rFonts w:ascii="Arial" w:hAnsi="Arial" w:cs="Arial"/>
          <w:i/>
          <w:iCs/>
          <w:sz w:val="24"/>
          <w:szCs w:val="24"/>
          <w:shd w:val="clear" w:color="auto" w:fill="FBFBFB"/>
        </w:rPr>
        <w:t>Human Resource Management in Context</w:t>
      </w:r>
      <w:r w:rsidRPr="003E3A4B">
        <w:rPr>
          <w:rFonts w:ascii="Arial" w:hAnsi="Arial" w:cs="Arial"/>
          <w:sz w:val="24"/>
          <w:szCs w:val="24"/>
          <w:shd w:val="clear" w:color="auto" w:fill="FBFBFB"/>
        </w:rPr>
        <w:t>. 4th edn. London: CIPD. </w:t>
      </w:r>
    </w:p>
    <w:p w14:paraId="11358317"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Frue, K. (2018) </w:t>
      </w:r>
      <w:r w:rsidRPr="003E3A4B">
        <w:rPr>
          <w:rFonts w:ascii="Arial" w:hAnsi="Arial" w:cs="Arial"/>
          <w:i/>
          <w:iCs/>
          <w:sz w:val="24"/>
          <w:szCs w:val="24"/>
          <w:shd w:val="clear" w:color="auto" w:fill="FBFBFB"/>
        </w:rPr>
        <w:t xml:space="preserve">6 Frustrating Disadvantages of PESTLE Analysis. </w:t>
      </w:r>
      <w:r w:rsidRPr="003E3A4B">
        <w:rPr>
          <w:rFonts w:ascii="Arial" w:hAnsi="Arial" w:cs="Arial"/>
          <w:sz w:val="24"/>
          <w:szCs w:val="24"/>
          <w:shd w:val="clear" w:color="auto" w:fill="FBFBFB"/>
        </w:rPr>
        <w:t xml:space="preserve">Available at: </w:t>
      </w:r>
      <w:hyperlink r:id="rId33" w:history="1">
        <w:r w:rsidRPr="003E3A4B">
          <w:rPr>
            <w:rStyle w:val="Hyperlink"/>
            <w:rFonts w:ascii="Arial" w:hAnsi="Arial" w:cs="Arial"/>
            <w:color w:val="auto"/>
            <w:sz w:val="24"/>
            <w:szCs w:val="24"/>
            <w:u w:val="none"/>
            <w:shd w:val="clear" w:color="auto" w:fill="FBFBFB"/>
          </w:rPr>
          <w:t>https://pestleanalysis.com/disadvantages-of-pestle-analysis/</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4CF2C633"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Future Generations (2020) </w:t>
      </w:r>
      <w:r w:rsidRPr="003E3A4B">
        <w:rPr>
          <w:rFonts w:ascii="Arial" w:hAnsi="Arial" w:cs="Arial"/>
          <w:i/>
          <w:iCs/>
          <w:sz w:val="24"/>
          <w:szCs w:val="24"/>
        </w:rPr>
        <w:t>The Future Generations Report.</w:t>
      </w:r>
      <w:r w:rsidRPr="003E3A4B">
        <w:rPr>
          <w:rFonts w:ascii="Arial" w:hAnsi="Arial" w:cs="Arial"/>
          <w:sz w:val="24"/>
          <w:szCs w:val="24"/>
        </w:rPr>
        <w:t xml:space="preserve"> Available at: </w:t>
      </w:r>
      <w:hyperlink r:id="rId34" w:history="1">
        <w:r w:rsidRPr="003E3A4B">
          <w:rPr>
            <w:rFonts w:ascii="Arial" w:hAnsi="Arial" w:cs="Arial"/>
            <w:sz w:val="24"/>
            <w:szCs w:val="24"/>
          </w:rPr>
          <w:t>https://www.futuregenerations.wales/wp-content/uploads/2020/05/FGC-Report-English.pdf</w:t>
        </w:r>
      </w:hyperlink>
      <w:r w:rsidRPr="003E3A4B">
        <w:rPr>
          <w:rFonts w:ascii="Arial" w:hAnsi="Arial" w:cs="Arial"/>
          <w:sz w:val="24"/>
          <w:szCs w:val="24"/>
        </w:rPr>
        <w:t xml:space="preserve"> (Accessed: 14th November 2022). </w:t>
      </w:r>
    </w:p>
    <w:p w14:paraId="18AA6464"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Gardiner, J. (2022) </w:t>
      </w:r>
      <w:r w:rsidRPr="003E3A4B">
        <w:rPr>
          <w:rFonts w:ascii="Arial" w:hAnsi="Arial" w:cs="Arial"/>
          <w:i/>
          <w:iCs/>
          <w:sz w:val="24"/>
          <w:szCs w:val="24"/>
          <w:shd w:val="clear" w:color="auto" w:fill="FBFBFB"/>
        </w:rPr>
        <w:t>New-build costs increases running well above inflation.</w:t>
      </w:r>
      <w:r w:rsidRPr="003E3A4B">
        <w:rPr>
          <w:rFonts w:ascii="Arial" w:hAnsi="Arial" w:cs="Arial"/>
          <w:sz w:val="24"/>
          <w:szCs w:val="24"/>
          <w:shd w:val="clear" w:color="auto" w:fill="FBFBFB"/>
        </w:rPr>
        <w:t xml:space="preserve"> Available at: https://www.housingtoday.co.uk/news/new-build-cost-increases-running-well-above-inflation/5118980.article (Accessed: 28th October 2022).</w:t>
      </w:r>
    </w:p>
    <w:p w14:paraId="5BDA01A1"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George, S. (2021) </w:t>
      </w:r>
      <w:r w:rsidRPr="003E3A4B">
        <w:rPr>
          <w:rFonts w:ascii="Arial" w:hAnsi="Arial" w:cs="Arial"/>
          <w:i/>
          <w:iCs/>
          <w:sz w:val="24"/>
          <w:szCs w:val="24"/>
          <w:shd w:val="clear" w:color="auto" w:fill="FBFBFB"/>
        </w:rPr>
        <w:t xml:space="preserve">Change Management. </w:t>
      </w:r>
      <w:r w:rsidRPr="003E3A4B">
        <w:rPr>
          <w:rFonts w:ascii="Arial" w:hAnsi="Arial" w:cs="Arial"/>
          <w:sz w:val="24"/>
          <w:szCs w:val="24"/>
          <w:shd w:val="clear" w:color="auto" w:fill="FBFBFB"/>
        </w:rPr>
        <w:t xml:space="preserve">Available at: </w:t>
      </w:r>
      <w:hyperlink r:id="rId35" w:anchor="gref" w:history="1">
        <w:r w:rsidRPr="003E3A4B">
          <w:rPr>
            <w:rStyle w:val="Hyperlink"/>
            <w:rFonts w:ascii="Arial" w:hAnsi="Arial" w:cs="Arial"/>
            <w:color w:val="auto"/>
            <w:sz w:val="24"/>
            <w:szCs w:val="24"/>
            <w:u w:val="none"/>
            <w:shd w:val="clear" w:color="auto" w:fill="FBFBFB"/>
          </w:rPr>
          <w:t>https://www.cipd.co.uk/knowledge/strategy/change/management-factsheet#gref</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557D6B42"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HM Government (2021) </w:t>
      </w:r>
      <w:r w:rsidRPr="003E3A4B">
        <w:rPr>
          <w:rFonts w:ascii="Arial" w:hAnsi="Arial" w:cs="Arial"/>
          <w:i/>
          <w:iCs/>
          <w:sz w:val="24"/>
          <w:szCs w:val="24"/>
        </w:rPr>
        <w:t>Net Zero Strategy: Build Back Greener.</w:t>
      </w:r>
      <w:r w:rsidRPr="003E3A4B">
        <w:rPr>
          <w:rFonts w:ascii="Arial" w:hAnsi="Arial" w:cs="Arial"/>
          <w:sz w:val="24"/>
          <w:szCs w:val="24"/>
        </w:rPr>
        <w:t xml:space="preserve"> Available at: </w:t>
      </w:r>
      <w:hyperlink r:id="rId36" w:history="1">
        <w:r w:rsidRPr="003E3A4B">
          <w:rPr>
            <w:rFonts w:ascii="Arial" w:hAnsi="Arial" w:cs="Arial"/>
            <w:sz w:val="24"/>
            <w:szCs w:val="24"/>
          </w:rPr>
          <w:t>https://assets.publishing.service.gov.uk/government/uploads/system/uploads/attachment_data/file/1033990/net-zero-strategy-beis.pdf</w:t>
        </w:r>
      </w:hyperlink>
      <w:r w:rsidRPr="003E3A4B">
        <w:rPr>
          <w:rFonts w:ascii="Arial" w:hAnsi="Arial" w:cs="Arial"/>
          <w:sz w:val="24"/>
          <w:szCs w:val="24"/>
        </w:rPr>
        <w:t xml:space="preserve"> (Accessed: 14th November 2022).</w:t>
      </w:r>
    </w:p>
    <w:p w14:paraId="4788A0C9"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Howard, L. (2022) </w:t>
      </w:r>
      <w:r w:rsidRPr="003E3A4B">
        <w:rPr>
          <w:rFonts w:ascii="Arial" w:hAnsi="Arial" w:cs="Arial"/>
          <w:i/>
          <w:iCs/>
          <w:sz w:val="24"/>
          <w:szCs w:val="24"/>
          <w:shd w:val="clear" w:color="auto" w:fill="FBFBFB"/>
        </w:rPr>
        <w:t>Cost of Living Crisis: Government Pulls Plug on Energy Price Guarantee</w:t>
      </w:r>
      <w:r w:rsidRPr="003E3A4B">
        <w:rPr>
          <w:rFonts w:ascii="Arial" w:hAnsi="Arial" w:cs="Arial"/>
          <w:sz w:val="24"/>
          <w:szCs w:val="24"/>
          <w:shd w:val="clear" w:color="auto" w:fill="FBFBFB"/>
        </w:rPr>
        <w:t>. Available at: https://www.forbes.com/uk/advisor/energy/cost-of-living-crisis/ (Accessed: 4th November 2022).</w:t>
      </w:r>
    </w:p>
    <w:p w14:paraId="5F8D28BE"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Inside Housing (2022) </w:t>
      </w:r>
      <w:r w:rsidRPr="003E3A4B">
        <w:rPr>
          <w:rFonts w:ascii="Arial" w:hAnsi="Arial" w:cs="Arial"/>
          <w:i/>
          <w:iCs/>
          <w:sz w:val="24"/>
          <w:szCs w:val="24"/>
          <w:shd w:val="clear" w:color="auto" w:fill="FBFBFB"/>
        </w:rPr>
        <w:t>Communicating with tenants about repairs and maintenance</w:t>
      </w:r>
      <w:r w:rsidRPr="003E3A4B">
        <w:rPr>
          <w:rFonts w:ascii="Arial" w:hAnsi="Arial" w:cs="Arial"/>
          <w:sz w:val="24"/>
          <w:szCs w:val="24"/>
          <w:shd w:val="clear" w:color="auto" w:fill="FBFBFB"/>
        </w:rPr>
        <w:t xml:space="preserve">. 24 November. Available at: </w:t>
      </w:r>
      <w:hyperlink r:id="rId37" w:history="1">
        <w:r w:rsidRPr="003E3A4B">
          <w:rPr>
            <w:rStyle w:val="Hyperlink"/>
            <w:rFonts w:ascii="Arial" w:hAnsi="Arial" w:cs="Arial"/>
            <w:color w:val="auto"/>
            <w:sz w:val="24"/>
            <w:szCs w:val="24"/>
            <w:u w:val="none"/>
            <w:shd w:val="clear" w:color="auto" w:fill="FBFBFB"/>
          </w:rPr>
          <w:t>https://www.youtube.com/watch?v=FswR7gg5hUU</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4560E62D" w14:textId="22E51914"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Jessel, E. (2022) ‘Scottish housing associations urge government to rethink emergency rent freeze’, </w:t>
      </w:r>
      <w:r w:rsidRPr="003E3A4B">
        <w:rPr>
          <w:rFonts w:ascii="Arial" w:hAnsi="Arial" w:cs="Arial"/>
          <w:i/>
          <w:iCs/>
          <w:sz w:val="24"/>
          <w:szCs w:val="24"/>
          <w:shd w:val="clear" w:color="auto" w:fill="FBFBFB"/>
        </w:rPr>
        <w:t xml:space="preserve">Inside Housing, </w:t>
      </w:r>
      <w:r w:rsidRPr="003E3A4B">
        <w:rPr>
          <w:rFonts w:ascii="Arial" w:hAnsi="Arial" w:cs="Arial"/>
          <w:sz w:val="24"/>
          <w:szCs w:val="24"/>
          <w:shd w:val="clear" w:color="auto" w:fill="FBFBFB"/>
        </w:rPr>
        <w:t>4 October. Available at: https://www.insidehousing.co.uk/news/news/scottish-housing-associations-urge-government-to-rethink-emergency-rent-freeze-78401 (Accessed: 21 October 2022)</w:t>
      </w:r>
      <w:r w:rsidR="00BD7238" w:rsidRPr="003E3A4B">
        <w:rPr>
          <w:rFonts w:ascii="Arial" w:hAnsi="Arial" w:cs="Arial"/>
          <w:sz w:val="24"/>
          <w:szCs w:val="24"/>
          <w:shd w:val="clear" w:color="auto" w:fill="FBFBFB"/>
        </w:rPr>
        <w:t>.</w:t>
      </w:r>
    </w:p>
    <w:p w14:paraId="77E102E1"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Lovell, J. (2022) </w:t>
      </w:r>
      <w:r w:rsidRPr="003E3A4B">
        <w:rPr>
          <w:rFonts w:ascii="Arial" w:hAnsi="Arial" w:cs="Arial"/>
          <w:i/>
          <w:iCs/>
          <w:sz w:val="24"/>
          <w:szCs w:val="24"/>
          <w:shd w:val="clear" w:color="auto" w:fill="FBFBFB"/>
        </w:rPr>
        <w:t>Plaid Cymru call for rent freeze voted down by Senedd</w:t>
      </w:r>
      <w:r w:rsidRPr="003E3A4B">
        <w:rPr>
          <w:rFonts w:ascii="Arial" w:hAnsi="Arial" w:cs="Arial"/>
          <w:sz w:val="24"/>
          <w:szCs w:val="24"/>
          <w:shd w:val="clear" w:color="auto" w:fill="FBFBFB"/>
        </w:rPr>
        <w:t>. Available at: https://www.nrla.org.uk/news/plaid-cymru-call-for-rent-freeze-voted-down-by-senedd (Accessed: 27th October 2022).</w:t>
      </w:r>
    </w:p>
    <w:p w14:paraId="0E38788A"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Maskell, J. (2021) </w:t>
      </w:r>
      <w:r w:rsidRPr="003E3A4B">
        <w:rPr>
          <w:rFonts w:ascii="Arial" w:hAnsi="Arial" w:cs="Arial"/>
          <w:i/>
          <w:iCs/>
          <w:sz w:val="24"/>
          <w:szCs w:val="24"/>
        </w:rPr>
        <w:t>Embedding environmental sustainability in your organisation.</w:t>
      </w:r>
      <w:r w:rsidRPr="003E3A4B">
        <w:rPr>
          <w:rFonts w:ascii="Arial" w:hAnsi="Arial" w:cs="Arial"/>
          <w:sz w:val="24"/>
          <w:szCs w:val="24"/>
        </w:rPr>
        <w:t xml:space="preserve"> Available at: </w:t>
      </w:r>
      <w:hyperlink r:id="rId38" w:history="1">
        <w:r w:rsidRPr="003E3A4B">
          <w:rPr>
            <w:rFonts w:ascii="Arial" w:hAnsi="Arial" w:cs="Arial"/>
            <w:sz w:val="24"/>
            <w:szCs w:val="24"/>
          </w:rPr>
          <w:t>https://www.cipd.co.uk/Images/sustainability-guide_tcm18-98576.pdf</w:t>
        </w:r>
      </w:hyperlink>
      <w:r w:rsidRPr="003E3A4B">
        <w:rPr>
          <w:rFonts w:ascii="Arial" w:hAnsi="Arial" w:cs="Arial"/>
          <w:sz w:val="24"/>
          <w:szCs w:val="24"/>
        </w:rPr>
        <w:t xml:space="preserve"> (Accessed 12th November 2022). </w:t>
      </w:r>
    </w:p>
    <w:p w14:paraId="2774F0EB"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Nadin, G. (2020) </w:t>
      </w:r>
      <w:r w:rsidRPr="003E3A4B">
        <w:rPr>
          <w:rFonts w:ascii="Arial" w:hAnsi="Arial" w:cs="Arial"/>
          <w:i/>
          <w:iCs/>
          <w:sz w:val="24"/>
          <w:szCs w:val="24"/>
        </w:rPr>
        <w:t xml:space="preserve">Why ignoring social responsibility will put your company at risk of irrelevancy. </w:t>
      </w:r>
      <w:r w:rsidRPr="003E3A4B">
        <w:rPr>
          <w:rFonts w:ascii="Arial" w:hAnsi="Arial" w:cs="Arial"/>
          <w:sz w:val="24"/>
          <w:szCs w:val="24"/>
        </w:rPr>
        <w:t xml:space="preserve">Available at: </w:t>
      </w:r>
      <w:hyperlink r:id="rId39" w:history="1">
        <w:r w:rsidRPr="003E3A4B">
          <w:rPr>
            <w:rFonts w:ascii="Arial" w:hAnsi="Arial" w:cs="Arial"/>
            <w:sz w:val="24"/>
            <w:szCs w:val="24"/>
          </w:rPr>
          <w:t>https://www.hrzone.com/lead/future/why-ignoring-social-responsibility-will-put-your-company-at-risk-of-irrelevancy</w:t>
        </w:r>
      </w:hyperlink>
      <w:r w:rsidRPr="003E3A4B">
        <w:rPr>
          <w:rFonts w:ascii="Arial" w:hAnsi="Arial" w:cs="Arial"/>
          <w:sz w:val="24"/>
          <w:szCs w:val="24"/>
        </w:rPr>
        <w:t xml:space="preserve"> (Accessed: 14th November 2022). </w:t>
      </w:r>
    </w:p>
    <w:p w14:paraId="4C4B3658"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National Housing Federation (2021) </w:t>
      </w:r>
      <w:r w:rsidRPr="003E3A4B">
        <w:rPr>
          <w:rFonts w:ascii="Arial" w:hAnsi="Arial" w:cs="Arial"/>
          <w:i/>
          <w:iCs/>
          <w:sz w:val="24"/>
          <w:szCs w:val="24"/>
        </w:rPr>
        <w:t xml:space="preserve">Decarbonisation: a guide for housing associations. </w:t>
      </w:r>
      <w:r w:rsidRPr="003E3A4B">
        <w:rPr>
          <w:rFonts w:ascii="Arial" w:hAnsi="Arial" w:cs="Arial"/>
          <w:sz w:val="24"/>
          <w:szCs w:val="24"/>
        </w:rPr>
        <w:t xml:space="preserve">Available at: </w:t>
      </w:r>
      <w:hyperlink r:id="rId40" w:history="1">
        <w:r w:rsidRPr="003E3A4B">
          <w:rPr>
            <w:rStyle w:val="Hyperlink"/>
            <w:rFonts w:ascii="Arial" w:hAnsi="Arial" w:cs="Arial"/>
            <w:color w:val="auto"/>
            <w:sz w:val="24"/>
            <w:szCs w:val="24"/>
            <w:u w:val="none"/>
          </w:rPr>
          <w:t>https://www.housing.org.uk/globalassets/files/climate-and-sustainability/07085855-9cf8-456c-8099-9506a6839b5d.pdf</w:t>
        </w:r>
      </w:hyperlink>
      <w:r w:rsidRPr="003E3A4B">
        <w:rPr>
          <w:rFonts w:ascii="Arial" w:hAnsi="Arial" w:cs="Arial"/>
          <w:sz w:val="24"/>
          <w:szCs w:val="24"/>
        </w:rPr>
        <w:t xml:space="preserve"> (Accessed: 9</w:t>
      </w:r>
      <w:r w:rsidRPr="003E3A4B">
        <w:rPr>
          <w:rFonts w:ascii="Arial" w:hAnsi="Arial" w:cs="Arial"/>
          <w:sz w:val="24"/>
          <w:szCs w:val="24"/>
          <w:vertAlign w:val="superscript"/>
        </w:rPr>
        <w:t xml:space="preserve">th </w:t>
      </w:r>
      <w:r w:rsidRPr="003E3A4B">
        <w:rPr>
          <w:rFonts w:ascii="Arial" w:hAnsi="Arial" w:cs="Arial"/>
          <w:sz w:val="24"/>
          <w:szCs w:val="24"/>
        </w:rPr>
        <w:t xml:space="preserve">December 2022). </w:t>
      </w:r>
    </w:p>
    <w:p w14:paraId="7C70B90A"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ONS (2022a) </w:t>
      </w:r>
      <w:r w:rsidRPr="003E3A4B">
        <w:rPr>
          <w:rFonts w:ascii="Arial" w:hAnsi="Arial" w:cs="Arial"/>
          <w:i/>
          <w:iCs/>
          <w:sz w:val="24"/>
          <w:szCs w:val="24"/>
        </w:rPr>
        <w:t xml:space="preserve">Public opinions and social trends, Great Britain: 12 to 23 October 2022. </w:t>
      </w:r>
      <w:r w:rsidRPr="003E3A4B">
        <w:rPr>
          <w:rFonts w:ascii="Arial" w:hAnsi="Arial" w:cs="Arial"/>
          <w:sz w:val="24"/>
          <w:szCs w:val="24"/>
        </w:rPr>
        <w:t xml:space="preserve">Available at: </w:t>
      </w:r>
      <w:hyperlink r:id="rId41" w:history="1">
        <w:r w:rsidRPr="003E3A4B">
          <w:rPr>
            <w:rStyle w:val="Hyperlink"/>
            <w:rFonts w:ascii="Arial" w:hAnsi="Arial" w:cs="Arial"/>
            <w:color w:val="auto"/>
            <w:sz w:val="24"/>
            <w:szCs w:val="24"/>
            <w:u w:val="none"/>
          </w:rPr>
          <w:t>https://www.ons.gov.uk/peoplepopulationandcommunity/wellbeing/bulletins/publicopinionsandsocialtrendsgreatbritain/12to23october2022</w:t>
        </w:r>
      </w:hyperlink>
      <w:r w:rsidRPr="003E3A4B">
        <w:rPr>
          <w:rFonts w:ascii="Arial" w:hAnsi="Arial" w:cs="Arial"/>
          <w:sz w:val="24"/>
          <w:szCs w:val="24"/>
        </w:rPr>
        <w:t xml:space="preserve"> (Accessed: 4</w:t>
      </w:r>
      <w:r w:rsidRPr="003E3A4B">
        <w:rPr>
          <w:rFonts w:ascii="Arial" w:hAnsi="Arial" w:cs="Arial"/>
          <w:sz w:val="24"/>
          <w:szCs w:val="24"/>
          <w:vertAlign w:val="superscript"/>
        </w:rPr>
        <w:t>th</w:t>
      </w:r>
      <w:r w:rsidRPr="003E3A4B">
        <w:rPr>
          <w:rFonts w:ascii="Arial" w:hAnsi="Arial" w:cs="Arial"/>
          <w:sz w:val="24"/>
          <w:szCs w:val="24"/>
        </w:rPr>
        <w:t xml:space="preserve"> November 2022).</w:t>
      </w:r>
    </w:p>
    <w:p w14:paraId="0B77A421"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ONS (2022b) </w:t>
      </w:r>
      <w:r w:rsidRPr="003E3A4B">
        <w:rPr>
          <w:rFonts w:ascii="Arial" w:hAnsi="Arial" w:cs="Arial"/>
          <w:i/>
          <w:iCs/>
          <w:sz w:val="24"/>
          <w:szCs w:val="24"/>
        </w:rPr>
        <w:t xml:space="preserve">The rising cost of living and its impact on individuals in Great Britain: November 2021 to March 2022. </w:t>
      </w:r>
      <w:r w:rsidRPr="003E3A4B">
        <w:rPr>
          <w:rFonts w:ascii="Arial" w:hAnsi="Arial" w:cs="Arial"/>
          <w:sz w:val="24"/>
          <w:szCs w:val="24"/>
        </w:rPr>
        <w:t xml:space="preserve">Available at: </w:t>
      </w:r>
      <w:hyperlink r:id="rId42" w:history="1">
        <w:r w:rsidRPr="003E3A4B">
          <w:rPr>
            <w:rStyle w:val="Hyperlink"/>
            <w:rFonts w:ascii="Arial" w:hAnsi="Arial" w:cs="Arial"/>
            <w:color w:val="auto"/>
            <w:sz w:val="24"/>
            <w:szCs w:val="24"/>
            <w:u w:val="none"/>
          </w:rPr>
          <w:t>https://www.ons.gov.uk/peoplepopulationandcommunity/personalandhouseholdfinances/expenditure/articles/therisingcostoflivinganditsimpactonindividualsingreatbritain/november2021tomarch2022</w:t>
        </w:r>
      </w:hyperlink>
      <w:r w:rsidRPr="003E3A4B">
        <w:rPr>
          <w:rFonts w:ascii="Arial" w:hAnsi="Arial" w:cs="Arial"/>
          <w:sz w:val="24"/>
          <w:szCs w:val="24"/>
        </w:rPr>
        <w:t xml:space="preserve"> (Accessed: 24</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07E04442"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Parmelee, M. (2022) </w:t>
      </w:r>
      <w:r w:rsidRPr="003E3A4B">
        <w:rPr>
          <w:rFonts w:ascii="Arial" w:hAnsi="Arial" w:cs="Arial"/>
          <w:i/>
          <w:iCs/>
          <w:sz w:val="24"/>
          <w:szCs w:val="24"/>
        </w:rPr>
        <w:t>How Climate Has Become a Key Player in the Fight for Talent.</w:t>
      </w:r>
      <w:r w:rsidRPr="003E3A4B">
        <w:rPr>
          <w:rFonts w:ascii="Arial" w:hAnsi="Arial" w:cs="Arial"/>
          <w:sz w:val="24"/>
          <w:szCs w:val="24"/>
        </w:rPr>
        <w:t xml:space="preserve"> Available at: </w:t>
      </w:r>
      <w:hyperlink r:id="rId43" w:history="1">
        <w:r w:rsidRPr="003E3A4B">
          <w:rPr>
            <w:rFonts w:ascii="Arial" w:hAnsi="Arial" w:cs="Arial"/>
            <w:sz w:val="24"/>
            <w:szCs w:val="24"/>
          </w:rPr>
          <w:t>https://www.worldwildlife.org/blogs/sustainability-works/posts/how-climate-has-become-a-key-player-in-the-fight-for-talent</w:t>
        </w:r>
      </w:hyperlink>
      <w:r w:rsidRPr="003E3A4B">
        <w:rPr>
          <w:rFonts w:ascii="Arial" w:hAnsi="Arial" w:cs="Arial"/>
          <w:sz w:val="24"/>
          <w:szCs w:val="24"/>
        </w:rPr>
        <w:t xml:space="preserve"> (Accessed: 15th November 2022). </w:t>
      </w:r>
    </w:p>
    <w:p w14:paraId="41A74948"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Partington, R. (2022) </w:t>
      </w:r>
      <w:r w:rsidRPr="003E3A4B">
        <w:rPr>
          <w:rFonts w:ascii="Arial" w:hAnsi="Arial" w:cs="Arial"/>
          <w:i/>
          <w:iCs/>
          <w:sz w:val="24"/>
          <w:szCs w:val="24"/>
        </w:rPr>
        <w:t xml:space="preserve">Real living wage to rise by record 10.1% to £10.90 an hour outside London. </w:t>
      </w:r>
      <w:r w:rsidRPr="003E3A4B">
        <w:rPr>
          <w:rFonts w:ascii="Arial" w:hAnsi="Arial" w:cs="Arial"/>
          <w:sz w:val="24"/>
          <w:szCs w:val="24"/>
        </w:rPr>
        <w:t xml:space="preserve">Available at: </w:t>
      </w:r>
      <w:hyperlink r:id="rId44" w:history="1">
        <w:r w:rsidRPr="003E3A4B">
          <w:rPr>
            <w:rStyle w:val="Hyperlink"/>
            <w:rFonts w:ascii="Arial" w:hAnsi="Arial" w:cs="Arial"/>
            <w:color w:val="auto"/>
            <w:sz w:val="24"/>
            <w:szCs w:val="24"/>
            <w:u w:val="none"/>
          </w:rPr>
          <w:t>https://www.theguardian.com/society/2022/sep/22/real-living-wage-to-rise-by-record-101-to-1090-an-hour-outside-london</w:t>
        </w:r>
      </w:hyperlink>
      <w:r w:rsidRPr="003E3A4B">
        <w:rPr>
          <w:rFonts w:ascii="Arial" w:hAnsi="Arial" w:cs="Arial"/>
          <w:sz w:val="24"/>
          <w:szCs w:val="24"/>
        </w:rPr>
        <w:t xml:space="preserve"> (Accessed: 6</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49B31690"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Peters, R. (2020) </w:t>
      </w:r>
      <w:r w:rsidRPr="003E3A4B">
        <w:rPr>
          <w:rFonts w:ascii="Arial" w:hAnsi="Arial" w:cs="Arial"/>
          <w:i/>
          <w:iCs/>
          <w:sz w:val="24"/>
          <w:szCs w:val="24"/>
        </w:rPr>
        <w:t xml:space="preserve">What lessons can COVID-19 teach us about organisational change? </w:t>
      </w:r>
      <w:r w:rsidRPr="003E3A4B">
        <w:rPr>
          <w:rFonts w:ascii="Arial" w:hAnsi="Arial" w:cs="Arial"/>
          <w:sz w:val="24"/>
          <w:szCs w:val="24"/>
        </w:rPr>
        <w:t xml:space="preserve">Available at: </w:t>
      </w:r>
      <w:hyperlink r:id="rId45" w:history="1">
        <w:r w:rsidRPr="003E3A4B">
          <w:rPr>
            <w:rStyle w:val="Hyperlink"/>
            <w:rFonts w:ascii="Arial" w:hAnsi="Arial" w:cs="Arial"/>
            <w:color w:val="auto"/>
            <w:sz w:val="24"/>
            <w:szCs w:val="24"/>
            <w:u w:val="none"/>
          </w:rPr>
          <w:t>https://peopleprofession.cipd.org/insights/articles/lessons-covid-19-organisational-change?_gl=1*k5robm*_ga*OTAwOTUyNTAyLjE2MjY4NjgwNTI.*_ga_D9HN5GYHYY*MTY3MDcwNjYxNC40Ni4xLjE2NzA3MDczMzIuMC4wLjA</w:t>
        </w:r>
      </w:hyperlink>
      <w:r w:rsidRPr="003E3A4B">
        <w:rPr>
          <w:rFonts w:ascii="Arial" w:hAnsi="Arial" w:cs="Arial"/>
          <w:sz w:val="24"/>
          <w:szCs w:val="24"/>
        </w:rPr>
        <w:t>. (Accessed: 9</w:t>
      </w:r>
      <w:r w:rsidRPr="003E3A4B">
        <w:rPr>
          <w:rFonts w:ascii="Arial" w:hAnsi="Arial" w:cs="Arial"/>
          <w:sz w:val="24"/>
          <w:szCs w:val="24"/>
          <w:vertAlign w:val="superscript"/>
        </w:rPr>
        <w:t>th</w:t>
      </w:r>
      <w:r w:rsidRPr="003E3A4B">
        <w:rPr>
          <w:rFonts w:ascii="Arial" w:hAnsi="Arial" w:cs="Arial"/>
          <w:sz w:val="24"/>
          <w:szCs w:val="24"/>
        </w:rPr>
        <w:t xml:space="preserve"> December 2022). </w:t>
      </w:r>
    </w:p>
    <w:p w14:paraId="7675701F"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Rastogi, N. and Trivedi, M.K. (2016) 'PESTLE Technique - A Tool to Identify External Risks in Construction Projects', </w:t>
      </w:r>
      <w:r w:rsidRPr="003E3A4B">
        <w:rPr>
          <w:rFonts w:ascii="Arial" w:hAnsi="Arial" w:cs="Arial"/>
          <w:i/>
          <w:iCs/>
          <w:sz w:val="24"/>
          <w:szCs w:val="24"/>
          <w:shd w:val="clear" w:color="auto" w:fill="FBFBFB"/>
        </w:rPr>
        <w:t>International Research Journal of Engineering and Technology (IRJET)</w:t>
      </w:r>
      <w:r w:rsidRPr="003E3A4B">
        <w:rPr>
          <w:rFonts w:ascii="Arial" w:hAnsi="Arial" w:cs="Arial"/>
          <w:sz w:val="24"/>
          <w:szCs w:val="24"/>
          <w:shd w:val="clear" w:color="auto" w:fill="FBFBFB"/>
        </w:rPr>
        <w:t>, 1(3), pp. 384 - 388. Available at: https://www.irjet.net/archives/V3/i1/IRJET-V3I165.pdf (Accessed: 25th November 2022).</w:t>
      </w:r>
    </w:p>
    <w:p w14:paraId="125B3EFD"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Robinson, R. (2022) [WhatsApp] 23 November.</w:t>
      </w:r>
    </w:p>
    <w:p w14:paraId="518C2EC6"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Scott, F. (2022) </w:t>
      </w:r>
      <w:r w:rsidRPr="003E3A4B">
        <w:rPr>
          <w:rFonts w:ascii="Arial" w:hAnsi="Arial" w:cs="Arial"/>
          <w:i/>
          <w:iCs/>
          <w:sz w:val="24"/>
          <w:szCs w:val="24"/>
        </w:rPr>
        <w:t>Corporate Responsibility: An Introduction.</w:t>
      </w:r>
      <w:r w:rsidRPr="003E3A4B">
        <w:rPr>
          <w:rFonts w:ascii="Arial" w:hAnsi="Arial" w:cs="Arial"/>
          <w:sz w:val="24"/>
          <w:szCs w:val="24"/>
        </w:rPr>
        <w:t xml:space="preserve"> Available at: </w:t>
      </w:r>
      <w:hyperlink r:id="rId46" w:history="1">
        <w:r w:rsidRPr="003E3A4B">
          <w:rPr>
            <w:rStyle w:val="Hyperlink"/>
            <w:rFonts w:ascii="Arial" w:hAnsi="Arial" w:cs="Arial"/>
            <w:color w:val="auto"/>
            <w:sz w:val="24"/>
            <w:szCs w:val="24"/>
            <w:u w:val="none"/>
          </w:rPr>
          <w:t>https://www.cipd.co.uk/knowledge/strategy/corporate-responsibility/factsheet</w:t>
        </w:r>
      </w:hyperlink>
      <w:r w:rsidRPr="003E3A4B">
        <w:rPr>
          <w:rFonts w:ascii="Arial" w:hAnsi="Arial" w:cs="Arial"/>
          <w:sz w:val="24"/>
          <w:szCs w:val="24"/>
        </w:rPr>
        <w:t xml:space="preserve"> (Accessed: 14</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09EB4AFC"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Scottish Government (2022) </w:t>
      </w:r>
      <w:r w:rsidRPr="003E3A4B">
        <w:rPr>
          <w:rFonts w:ascii="Arial" w:hAnsi="Arial" w:cs="Arial"/>
          <w:i/>
          <w:iCs/>
          <w:sz w:val="24"/>
          <w:szCs w:val="24"/>
          <w:shd w:val="clear" w:color="auto" w:fill="FBFBFB"/>
        </w:rPr>
        <w:t>Tenant Protection Bill Passed</w:t>
      </w:r>
      <w:r w:rsidRPr="003E3A4B">
        <w:rPr>
          <w:rFonts w:ascii="Arial" w:hAnsi="Arial" w:cs="Arial"/>
          <w:sz w:val="24"/>
          <w:szCs w:val="24"/>
          <w:shd w:val="clear" w:color="auto" w:fill="FBFBFB"/>
        </w:rPr>
        <w:t xml:space="preserve">. Available at: https://www.gov.scot/news/tenant-protection-bill-passed/ (Accessed: 23 October 2022). </w:t>
      </w:r>
    </w:p>
    <w:p w14:paraId="22A84BFD"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Shilling, C. (2022) </w:t>
      </w:r>
      <w:r w:rsidRPr="003E3A4B">
        <w:rPr>
          <w:rFonts w:ascii="Arial" w:hAnsi="Arial" w:cs="Arial"/>
          <w:i/>
          <w:iCs/>
          <w:sz w:val="24"/>
          <w:szCs w:val="24"/>
        </w:rPr>
        <w:t xml:space="preserve">How to do a PESTLE analysis for your business. </w:t>
      </w:r>
      <w:r w:rsidRPr="003E3A4B">
        <w:rPr>
          <w:rFonts w:ascii="Arial" w:hAnsi="Arial" w:cs="Arial"/>
          <w:sz w:val="24"/>
          <w:szCs w:val="24"/>
        </w:rPr>
        <w:t xml:space="preserve">Available at: </w:t>
      </w:r>
      <w:hyperlink r:id="rId47" w:history="1">
        <w:r w:rsidRPr="003E3A4B">
          <w:rPr>
            <w:rStyle w:val="Hyperlink"/>
            <w:rFonts w:ascii="Arial" w:hAnsi="Arial" w:cs="Arial"/>
            <w:color w:val="auto"/>
            <w:sz w:val="24"/>
            <w:szCs w:val="24"/>
            <w:u w:val="none"/>
          </w:rPr>
          <w:t>https://www.simplybusiness.co.uk/knowledge/articles/2022/03/what-is-a-pestle-analysis/</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 </w:t>
      </w:r>
    </w:p>
    <w:p w14:paraId="2D77E35B"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Shreedhar, G., Laffan, K. and Giurge, L.M. (2021) </w:t>
      </w:r>
      <w:r w:rsidRPr="003E3A4B">
        <w:rPr>
          <w:rFonts w:ascii="Arial" w:hAnsi="Arial" w:cs="Arial"/>
          <w:i/>
          <w:iCs/>
          <w:sz w:val="24"/>
          <w:szCs w:val="24"/>
        </w:rPr>
        <w:t xml:space="preserve">Working From Home: The Sustainability Question. </w:t>
      </w:r>
      <w:r w:rsidRPr="003E3A4B">
        <w:rPr>
          <w:rFonts w:ascii="Arial" w:hAnsi="Arial" w:cs="Arial"/>
          <w:sz w:val="24"/>
          <w:szCs w:val="24"/>
        </w:rPr>
        <w:t xml:space="preserve">Available at: </w:t>
      </w:r>
      <w:hyperlink r:id="rId48" w:history="1">
        <w:r w:rsidRPr="003E3A4B">
          <w:rPr>
            <w:rStyle w:val="Hyperlink"/>
            <w:rFonts w:ascii="Arial" w:hAnsi="Arial" w:cs="Arial"/>
            <w:color w:val="auto"/>
            <w:sz w:val="24"/>
            <w:szCs w:val="24"/>
            <w:u w:val="none"/>
          </w:rPr>
          <w:t>https://www.lse.ac.uk/business/consulting/assets/documents/Working-From-Home-The-Sustainability-Question-Final-Report.pdf</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 </w:t>
      </w:r>
    </w:p>
    <w:p w14:paraId="6B59E79B"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StepChange (2022) </w:t>
      </w:r>
      <w:r w:rsidRPr="003E3A4B">
        <w:rPr>
          <w:rFonts w:ascii="Arial" w:hAnsi="Arial" w:cs="Arial"/>
          <w:i/>
          <w:iCs/>
          <w:sz w:val="24"/>
          <w:szCs w:val="24"/>
        </w:rPr>
        <w:t xml:space="preserve">Making ends meet: Insights from StepChange advice clients. </w:t>
      </w:r>
      <w:r w:rsidRPr="003E3A4B">
        <w:rPr>
          <w:rFonts w:ascii="Arial" w:hAnsi="Arial" w:cs="Arial"/>
          <w:sz w:val="24"/>
          <w:szCs w:val="24"/>
        </w:rPr>
        <w:t xml:space="preserve">Available at: </w:t>
      </w:r>
      <w:hyperlink r:id="rId49" w:history="1">
        <w:r w:rsidRPr="003E3A4B">
          <w:rPr>
            <w:rStyle w:val="Hyperlink"/>
            <w:rFonts w:ascii="Arial" w:hAnsi="Arial" w:cs="Arial"/>
            <w:color w:val="auto"/>
            <w:sz w:val="24"/>
            <w:szCs w:val="24"/>
            <w:u w:val="none"/>
          </w:rPr>
          <w:t>https://www.stepchange.org/Portals/0/assets/policy/making-ends-meet-insights-from-clients-StepChange.pdf</w:t>
        </w:r>
      </w:hyperlink>
      <w:r w:rsidRPr="003E3A4B">
        <w:rPr>
          <w:rFonts w:ascii="Arial" w:hAnsi="Arial" w:cs="Arial"/>
          <w:sz w:val="24"/>
          <w:szCs w:val="24"/>
        </w:rPr>
        <w:t xml:space="preserve"> (4th November 2022). </w:t>
      </w:r>
    </w:p>
    <w:p w14:paraId="7317256F"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Taylor, S. and Perkins, G. (2021) Work and Employment in a Changing Business Environment. London: Kogan Page.</w:t>
      </w:r>
    </w:p>
    <w:p w14:paraId="5A04048A"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United Nations (2021) </w:t>
      </w:r>
      <w:r w:rsidRPr="003E3A4B">
        <w:rPr>
          <w:rFonts w:ascii="Arial" w:hAnsi="Arial" w:cs="Arial"/>
          <w:i/>
          <w:iCs/>
          <w:sz w:val="24"/>
          <w:szCs w:val="24"/>
        </w:rPr>
        <w:t>What is climate change?</w:t>
      </w:r>
      <w:r w:rsidRPr="003E3A4B">
        <w:rPr>
          <w:rFonts w:ascii="Arial" w:hAnsi="Arial" w:cs="Arial"/>
          <w:sz w:val="24"/>
          <w:szCs w:val="24"/>
        </w:rPr>
        <w:t xml:space="preserve"> Available at: https://www.un.org/en/climatechange/what-is-climate-change (Accessed: 14th November 2022).</w:t>
      </w:r>
    </w:p>
    <w:p w14:paraId="672F0DA7" w14:textId="49FFC85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United Nations (No date) </w:t>
      </w:r>
      <w:r w:rsidRPr="003E3A4B">
        <w:rPr>
          <w:rFonts w:ascii="Arial" w:hAnsi="Arial" w:cs="Arial"/>
          <w:i/>
          <w:iCs/>
          <w:sz w:val="24"/>
          <w:szCs w:val="24"/>
        </w:rPr>
        <w:t xml:space="preserve">The Paris Agreement. </w:t>
      </w:r>
      <w:r w:rsidRPr="003E3A4B">
        <w:rPr>
          <w:rFonts w:ascii="Arial" w:hAnsi="Arial" w:cs="Arial"/>
          <w:sz w:val="24"/>
          <w:szCs w:val="24"/>
        </w:rPr>
        <w:t xml:space="preserve">Available at: </w:t>
      </w:r>
      <w:hyperlink r:id="rId50" w:history="1">
        <w:r w:rsidRPr="003E3A4B">
          <w:rPr>
            <w:rStyle w:val="Hyperlink"/>
            <w:rFonts w:ascii="Arial" w:hAnsi="Arial" w:cs="Arial"/>
            <w:color w:val="auto"/>
            <w:sz w:val="24"/>
            <w:szCs w:val="24"/>
            <w:u w:val="none"/>
          </w:rPr>
          <w:t>https://www.un.org/en/climatechange/paris-agreement#</w:t>
        </w:r>
      </w:hyperlink>
      <w:r w:rsidRPr="003E3A4B">
        <w:rPr>
          <w:rFonts w:ascii="Arial" w:hAnsi="Arial" w:cs="Arial"/>
          <w:sz w:val="24"/>
          <w:szCs w:val="24"/>
        </w:rPr>
        <w:t xml:space="preserve"> (Accessed: 9</w:t>
      </w:r>
      <w:r w:rsidRPr="003E3A4B">
        <w:rPr>
          <w:rFonts w:ascii="Arial" w:hAnsi="Arial" w:cs="Arial"/>
          <w:sz w:val="24"/>
          <w:szCs w:val="24"/>
          <w:vertAlign w:val="superscript"/>
        </w:rPr>
        <w:t>th</w:t>
      </w:r>
      <w:r w:rsidRPr="003E3A4B">
        <w:rPr>
          <w:rFonts w:ascii="Arial" w:hAnsi="Arial" w:cs="Arial"/>
          <w:sz w:val="24"/>
          <w:szCs w:val="24"/>
        </w:rPr>
        <w:t xml:space="preserve"> December 2022)</w:t>
      </w:r>
      <w:r w:rsidR="00BD7238" w:rsidRPr="003E3A4B">
        <w:rPr>
          <w:rFonts w:ascii="Arial" w:hAnsi="Arial" w:cs="Arial"/>
          <w:sz w:val="24"/>
          <w:szCs w:val="24"/>
        </w:rPr>
        <w:t>.</w:t>
      </w:r>
    </w:p>
    <w:p w14:paraId="0E6FD694"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Wagestream (2022) </w:t>
      </w:r>
      <w:r w:rsidRPr="003E3A4B">
        <w:rPr>
          <w:rFonts w:ascii="Arial" w:hAnsi="Arial" w:cs="Arial"/>
          <w:i/>
          <w:iCs/>
          <w:sz w:val="24"/>
          <w:szCs w:val="24"/>
          <w:shd w:val="clear" w:color="auto" w:fill="FBFBFB"/>
        </w:rPr>
        <w:t>What is Wagestream?</w:t>
      </w:r>
      <w:r w:rsidRPr="003E3A4B">
        <w:rPr>
          <w:rFonts w:ascii="Arial" w:hAnsi="Arial" w:cs="Arial"/>
          <w:sz w:val="24"/>
          <w:szCs w:val="24"/>
          <w:shd w:val="clear" w:color="auto" w:fill="FBFBFB"/>
        </w:rPr>
        <w:t xml:space="preserve"> Available at: </w:t>
      </w:r>
      <w:hyperlink r:id="rId51" w:history="1">
        <w:r w:rsidRPr="003E3A4B">
          <w:rPr>
            <w:rStyle w:val="Hyperlink"/>
            <w:rFonts w:ascii="Arial" w:hAnsi="Arial" w:cs="Arial"/>
            <w:color w:val="auto"/>
            <w:sz w:val="24"/>
            <w:szCs w:val="24"/>
            <w:u w:val="none"/>
            <w:shd w:val="clear" w:color="auto" w:fill="FBFBFB"/>
          </w:rPr>
          <w:t>https://wagestream.com/en/financial-wellbeing-platform/</w:t>
        </w:r>
      </w:hyperlink>
      <w:r w:rsidRPr="003E3A4B">
        <w:rPr>
          <w:rFonts w:ascii="Arial" w:hAnsi="Arial" w:cs="Arial"/>
          <w:sz w:val="24"/>
          <w:szCs w:val="24"/>
          <w:shd w:val="clear" w:color="auto" w:fill="FBFBFB"/>
        </w:rPr>
        <w:t xml:space="preserve"> (Accessed: 24</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November 2022). </w:t>
      </w:r>
    </w:p>
    <w:p w14:paraId="73879F50"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Waters, T. (2022) Conversation with Tomos Waters, 28 October.</w:t>
      </w:r>
    </w:p>
    <w:p w14:paraId="34F7BF11"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Watson, B. (2016) ‘The troubling evolution of corporate greenwashing’, </w:t>
      </w:r>
      <w:r w:rsidRPr="003E3A4B">
        <w:rPr>
          <w:rFonts w:ascii="Arial" w:hAnsi="Arial" w:cs="Arial"/>
          <w:i/>
          <w:iCs/>
          <w:sz w:val="24"/>
          <w:szCs w:val="24"/>
          <w:shd w:val="clear" w:color="auto" w:fill="FBFBFB"/>
        </w:rPr>
        <w:t>The Guardian,</w:t>
      </w:r>
      <w:r w:rsidRPr="003E3A4B">
        <w:rPr>
          <w:rFonts w:ascii="Arial" w:hAnsi="Arial" w:cs="Arial"/>
          <w:sz w:val="24"/>
          <w:szCs w:val="24"/>
          <w:shd w:val="clear" w:color="auto" w:fill="FBFBFB"/>
        </w:rPr>
        <w:t xml:space="preserve"> 20 August. Available at: </w:t>
      </w:r>
      <w:hyperlink r:id="rId52" w:history="1">
        <w:r w:rsidRPr="003E3A4B">
          <w:rPr>
            <w:rStyle w:val="Hyperlink"/>
            <w:rFonts w:ascii="Arial" w:hAnsi="Arial" w:cs="Arial"/>
            <w:color w:val="auto"/>
            <w:sz w:val="24"/>
            <w:szCs w:val="24"/>
            <w:u w:val="none"/>
            <w:shd w:val="clear" w:color="auto" w:fill="FBFBFB"/>
          </w:rPr>
          <w:t>https://www.theguardian.com/sustainable-business/2016/aug/20/greenwashing-environmentalism-lies-companies</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1F69C485"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Welsh Government. (2021) </w:t>
      </w:r>
      <w:r w:rsidRPr="003E3A4B">
        <w:rPr>
          <w:rFonts w:ascii="Arial" w:hAnsi="Arial" w:cs="Arial"/>
          <w:i/>
          <w:iCs/>
          <w:sz w:val="24"/>
          <w:szCs w:val="24"/>
          <w:shd w:val="clear" w:color="auto" w:fill="FBFBFB"/>
        </w:rPr>
        <w:t>Welsh Government rent and service charge standard 2020-2025</w:t>
      </w:r>
      <w:r w:rsidRPr="003E3A4B">
        <w:rPr>
          <w:rFonts w:ascii="Arial" w:hAnsi="Arial" w:cs="Arial"/>
          <w:sz w:val="24"/>
          <w:szCs w:val="24"/>
          <w:shd w:val="clear" w:color="auto" w:fill="FBFBFB"/>
        </w:rPr>
        <w:t>. Available at: https://gov.wales/sites/default/files/publications/2021-12/welsh-government-rent-and-service-charge-standard-2020-2025.pdf (Accessed: 27th October 2022).</w:t>
      </w:r>
    </w:p>
    <w:p w14:paraId="37A4F7E3" w14:textId="77777777" w:rsidR="000F3953" w:rsidRPr="003E3A4B" w:rsidRDefault="000F3953" w:rsidP="00E54CAA">
      <w:pPr>
        <w:spacing w:line="360" w:lineRule="auto"/>
        <w:rPr>
          <w:rFonts w:ascii="Arial" w:hAnsi="Arial" w:cs="Arial"/>
          <w:sz w:val="24"/>
          <w:szCs w:val="24"/>
          <w:shd w:val="clear" w:color="auto" w:fill="FBFBFB"/>
        </w:rPr>
      </w:pPr>
      <w:r w:rsidRPr="003E3A4B">
        <w:rPr>
          <w:rFonts w:ascii="Arial" w:hAnsi="Arial" w:cs="Arial"/>
          <w:sz w:val="24"/>
          <w:szCs w:val="24"/>
          <w:shd w:val="clear" w:color="auto" w:fill="FBFBFB"/>
        </w:rPr>
        <w:t xml:space="preserve">Whelan, T. and Fink, C. (2016) </w:t>
      </w:r>
      <w:r w:rsidRPr="003E3A4B">
        <w:rPr>
          <w:rFonts w:ascii="Arial" w:hAnsi="Arial" w:cs="Arial"/>
          <w:i/>
          <w:iCs/>
          <w:sz w:val="24"/>
          <w:szCs w:val="24"/>
          <w:shd w:val="clear" w:color="auto" w:fill="FBFBFB"/>
        </w:rPr>
        <w:t xml:space="preserve">The Comprehensive Business Case for Sustainability. </w:t>
      </w:r>
      <w:r w:rsidRPr="003E3A4B">
        <w:rPr>
          <w:rFonts w:ascii="Arial" w:hAnsi="Arial" w:cs="Arial"/>
          <w:sz w:val="24"/>
          <w:szCs w:val="24"/>
          <w:shd w:val="clear" w:color="auto" w:fill="FBFBFB"/>
        </w:rPr>
        <w:t xml:space="preserve">Available at: </w:t>
      </w:r>
      <w:hyperlink r:id="rId53" w:history="1">
        <w:r w:rsidRPr="003E3A4B">
          <w:rPr>
            <w:rStyle w:val="Hyperlink"/>
            <w:rFonts w:ascii="Arial" w:hAnsi="Arial" w:cs="Arial"/>
            <w:color w:val="auto"/>
            <w:sz w:val="24"/>
            <w:szCs w:val="24"/>
            <w:u w:val="none"/>
            <w:shd w:val="clear" w:color="auto" w:fill="FBFBFB"/>
          </w:rPr>
          <w:t>https://hbr.org/2016/10/the-comprehensive-business-case-for-sustainability</w:t>
        </w:r>
      </w:hyperlink>
      <w:r w:rsidRPr="003E3A4B">
        <w:rPr>
          <w:rFonts w:ascii="Arial" w:hAnsi="Arial" w:cs="Arial"/>
          <w:sz w:val="24"/>
          <w:szCs w:val="24"/>
          <w:shd w:val="clear" w:color="auto" w:fill="FBFBFB"/>
        </w:rPr>
        <w:t xml:space="preserve"> (Accessed: 9</w:t>
      </w:r>
      <w:r w:rsidRPr="003E3A4B">
        <w:rPr>
          <w:rFonts w:ascii="Arial" w:hAnsi="Arial" w:cs="Arial"/>
          <w:sz w:val="24"/>
          <w:szCs w:val="24"/>
          <w:shd w:val="clear" w:color="auto" w:fill="FBFBFB"/>
          <w:vertAlign w:val="superscript"/>
        </w:rPr>
        <w:t>th</w:t>
      </w:r>
      <w:r w:rsidRPr="003E3A4B">
        <w:rPr>
          <w:rFonts w:ascii="Arial" w:hAnsi="Arial" w:cs="Arial"/>
          <w:sz w:val="24"/>
          <w:szCs w:val="24"/>
          <w:shd w:val="clear" w:color="auto" w:fill="FBFBFB"/>
        </w:rPr>
        <w:t xml:space="preserve"> December 2022). </w:t>
      </w:r>
    </w:p>
    <w:p w14:paraId="4EC68393" w14:textId="77777777"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 xml:space="preserve">Wignall, F. (2022) </w:t>
      </w:r>
      <w:r w:rsidRPr="003E3A4B">
        <w:rPr>
          <w:rFonts w:ascii="Arial" w:hAnsi="Arial" w:cs="Arial"/>
          <w:i/>
          <w:iCs/>
          <w:sz w:val="24"/>
          <w:szCs w:val="24"/>
        </w:rPr>
        <w:t>Pembrokeshire share, repair and reuse network cuts waste and boosts skills.</w:t>
      </w:r>
      <w:r w:rsidRPr="003E3A4B">
        <w:rPr>
          <w:rFonts w:ascii="Arial" w:hAnsi="Arial" w:cs="Arial"/>
          <w:sz w:val="24"/>
          <w:szCs w:val="24"/>
        </w:rPr>
        <w:t xml:space="preserve"> Available at: </w:t>
      </w:r>
      <w:hyperlink r:id="rId54" w:history="1">
        <w:r w:rsidRPr="003E3A4B">
          <w:rPr>
            <w:rFonts w:ascii="Arial" w:hAnsi="Arial" w:cs="Arial"/>
            <w:sz w:val="24"/>
            <w:szCs w:val="24"/>
          </w:rPr>
          <w:t>https://ashden.org/news/pembrokeshire-share-repair-and-reuse-network-cuts-waste-and-boosts-skills/</w:t>
        </w:r>
      </w:hyperlink>
      <w:r w:rsidRPr="003E3A4B">
        <w:rPr>
          <w:rFonts w:ascii="Arial" w:hAnsi="Arial" w:cs="Arial"/>
          <w:sz w:val="24"/>
          <w:szCs w:val="24"/>
        </w:rPr>
        <w:t xml:space="preserve"> (Accessed: 15th November 2022). </w:t>
      </w:r>
    </w:p>
    <w:p w14:paraId="30B27C83" w14:textId="72C6BCFE" w:rsidR="000F3953" w:rsidRPr="003E3A4B" w:rsidRDefault="000F3953" w:rsidP="00E54CAA">
      <w:pPr>
        <w:spacing w:line="360" w:lineRule="auto"/>
        <w:rPr>
          <w:rFonts w:ascii="Arial" w:hAnsi="Arial" w:cs="Arial"/>
          <w:sz w:val="24"/>
          <w:szCs w:val="24"/>
        </w:rPr>
      </w:pPr>
      <w:r w:rsidRPr="003E3A4B">
        <w:rPr>
          <w:rFonts w:ascii="Arial" w:hAnsi="Arial" w:cs="Arial"/>
          <w:sz w:val="24"/>
          <w:szCs w:val="24"/>
        </w:rPr>
        <w:t>Wood, Z. (2022). UK mortgage rate rises ‘will put extra 400,000 people in poverty’</w:t>
      </w:r>
      <w:r w:rsidR="003E3A4B" w:rsidRPr="003E3A4B">
        <w:rPr>
          <w:rFonts w:ascii="Arial" w:hAnsi="Arial" w:cs="Arial"/>
          <w:sz w:val="24"/>
          <w:szCs w:val="24"/>
        </w:rPr>
        <w:t>,</w:t>
      </w:r>
      <w:r w:rsidR="003E3A4B" w:rsidRPr="003E3A4B">
        <w:rPr>
          <w:rFonts w:ascii="Arial" w:hAnsi="Arial" w:cs="Arial"/>
          <w:i/>
          <w:iCs/>
          <w:sz w:val="24"/>
          <w:szCs w:val="24"/>
        </w:rPr>
        <w:t xml:space="preserve"> The Guardian, </w:t>
      </w:r>
      <w:r w:rsidR="003E3A4B" w:rsidRPr="003E3A4B">
        <w:rPr>
          <w:rFonts w:ascii="Arial" w:hAnsi="Arial" w:cs="Arial"/>
          <w:sz w:val="24"/>
          <w:szCs w:val="24"/>
        </w:rPr>
        <w:t xml:space="preserve">4 November. </w:t>
      </w:r>
      <w:r w:rsidRPr="003E3A4B">
        <w:rPr>
          <w:rFonts w:ascii="Arial" w:hAnsi="Arial" w:cs="Arial"/>
          <w:sz w:val="24"/>
          <w:szCs w:val="24"/>
        </w:rPr>
        <w:t xml:space="preserve">Available at: </w:t>
      </w:r>
      <w:hyperlink r:id="rId55" w:history="1">
        <w:r w:rsidRPr="003E3A4B">
          <w:rPr>
            <w:rStyle w:val="Hyperlink"/>
            <w:rFonts w:ascii="Arial" w:hAnsi="Arial" w:cs="Arial"/>
            <w:color w:val="auto"/>
            <w:sz w:val="24"/>
            <w:szCs w:val="24"/>
            <w:u w:val="none"/>
          </w:rPr>
          <w:t>https://www.theguardian.com/business/2022/nov/04/higher-mortgage-costs-poverty-analysis-bank-of-england-base-rate</w:t>
        </w:r>
      </w:hyperlink>
      <w:r w:rsidRPr="003E3A4B">
        <w:rPr>
          <w:rFonts w:ascii="Arial" w:hAnsi="Arial" w:cs="Arial"/>
          <w:sz w:val="24"/>
          <w:szCs w:val="24"/>
        </w:rPr>
        <w:t xml:space="preserve"> (Accessed: 6</w:t>
      </w:r>
      <w:r w:rsidRPr="003E3A4B">
        <w:rPr>
          <w:rFonts w:ascii="Arial" w:hAnsi="Arial" w:cs="Arial"/>
          <w:sz w:val="24"/>
          <w:szCs w:val="24"/>
          <w:vertAlign w:val="superscript"/>
        </w:rPr>
        <w:t>th</w:t>
      </w:r>
      <w:r w:rsidRPr="003E3A4B">
        <w:rPr>
          <w:rFonts w:ascii="Arial" w:hAnsi="Arial" w:cs="Arial"/>
          <w:sz w:val="24"/>
          <w:szCs w:val="24"/>
        </w:rPr>
        <w:t xml:space="preserve"> November 2022). </w:t>
      </w:r>
    </w:p>
    <w:p w14:paraId="40E9B7DE" w14:textId="77777777" w:rsidR="00573D6B" w:rsidRPr="003E3A4B" w:rsidRDefault="00573D6B" w:rsidP="00E54CAA">
      <w:pPr>
        <w:spacing w:line="360" w:lineRule="auto"/>
        <w:rPr>
          <w:rFonts w:ascii="Arial" w:hAnsi="Arial" w:cs="Arial"/>
          <w:sz w:val="24"/>
          <w:szCs w:val="24"/>
        </w:rPr>
      </w:pPr>
    </w:p>
    <w:p w14:paraId="56AD322A" w14:textId="77777777" w:rsidR="004C3105" w:rsidRPr="000F3953" w:rsidRDefault="004C3105" w:rsidP="00E54CAA">
      <w:pPr>
        <w:spacing w:line="360" w:lineRule="auto"/>
        <w:rPr>
          <w:rFonts w:ascii="Arial" w:hAnsi="Arial" w:cs="Arial"/>
          <w:b/>
          <w:bCs/>
          <w:sz w:val="24"/>
          <w:szCs w:val="24"/>
        </w:rPr>
      </w:pPr>
    </w:p>
    <w:sectPr w:rsidR="004C3105" w:rsidRPr="000F3953" w:rsidSect="00E54CAA">
      <w:headerReference w:type="default" r:id="rId56"/>
      <w:footerReference w:type="default" r:id="rId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3F557" w14:textId="77777777" w:rsidR="002A666D" w:rsidRDefault="002A666D" w:rsidP="007C3F4D">
      <w:pPr>
        <w:spacing w:after="0" w:line="240" w:lineRule="auto"/>
      </w:pPr>
      <w:r>
        <w:separator/>
      </w:r>
    </w:p>
  </w:endnote>
  <w:endnote w:type="continuationSeparator" w:id="0">
    <w:p w14:paraId="336492D0" w14:textId="77777777" w:rsidR="002A666D" w:rsidRDefault="002A666D" w:rsidP="007C3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552655"/>
      <w:docPartObj>
        <w:docPartGallery w:val="Page Numbers (Bottom of Page)"/>
        <w:docPartUnique/>
      </w:docPartObj>
    </w:sdtPr>
    <w:sdtContent>
      <w:sdt>
        <w:sdtPr>
          <w:id w:val="-1769616900"/>
          <w:docPartObj>
            <w:docPartGallery w:val="Page Numbers (Top of Page)"/>
            <w:docPartUnique/>
          </w:docPartObj>
        </w:sdtPr>
        <w:sdtContent>
          <w:p w14:paraId="4E3EB1E8" w14:textId="191185C6" w:rsidR="00E54CAA" w:rsidRDefault="00E54CA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EB6FCF7" w14:textId="23C8179D" w:rsidR="007C3F4D" w:rsidRPr="00E54CAA" w:rsidRDefault="007C3F4D" w:rsidP="00E5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081B4" w14:textId="77777777" w:rsidR="002A666D" w:rsidRDefault="002A666D" w:rsidP="007C3F4D">
      <w:pPr>
        <w:spacing w:after="0" w:line="240" w:lineRule="auto"/>
      </w:pPr>
      <w:r>
        <w:separator/>
      </w:r>
    </w:p>
  </w:footnote>
  <w:footnote w:type="continuationSeparator" w:id="0">
    <w:p w14:paraId="1B1722F0" w14:textId="77777777" w:rsidR="002A666D" w:rsidRDefault="002A666D" w:rsidP="007C3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AF152" w14:textId="369CF17F" w:rsidR="00117B35" w:rsidRDefault="00117B35" w:rsidP="00117B35">
    <w:pPr>
      <w:pStyle w:val="Header"/>
      <w:jc w:val="right"/>
    </w:pPr>
    <w:r>
      <w:t>Joanne Thomas - 1403229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44E2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83956E9"/>
    <w:multiLevelType w:val="hybridMultilevel"/>
    <w:tmpl w:val="22509AA8"/>
    <w:lvl w:ilvl="0" w:tplc="AD88E02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EC03DB"/>
    <w:multiLevelType w:val="hybridMultilevel"/>
    <w:tmpl w:val="20221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36441C"/>
    <w:multiLevelType w:val="hybridMultilevel"/>
    <w:tmpl w:val="B9C8B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110854">
    <w:abstractNumId w:val="1"/>
  </w:num>
  <w:num w:numId="2" w16cid:durableId="1067650352">
    <w:abstractNumId w:val="2"/>
  </w:num>
  <w:num w:numId="3" w16cid:durableId="54593350">
    <w:abstractNumId w:val="0"/>
  </w:num>
  <w:num w:numId="4" w16cid:durableId="15514600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105"/>
    <w:rsid w:val="0000420A"/>
    <w:rsid w:val="0001632A"/>
    <w:rsid w:val="00031088"/>
    <w:rsid w:val="0006171A"/>
    <w:rsid w:val="0007002F"/>
    <w:rsid w:val="0007607A"/>
    <w:rsid w:val="000C6A0A"/>
    <w:rsid w:val="000D182F"/>
    <w:rsid w:val="000D364A"/>
    <w:rsid w:val="000F3953"/>
    <w:rsid w:val="000F6823"/>
    <w:rsid w:val="00111BF1"/>
    <w:rsid w:val="00117B35"/>
    <w:rsid w:val="00140C3A"/>
    <w:rsid w:val="001454E0"/>
    <w:rsid w:val="001539B8"/>
    <w:rsid w:val="00155D90"/>
    <w:rsid w:val="001577CE"/>
    <w:rsid w:val="00192134"/>
    <w:rsid w:val="001A55F4"/>
    <w:rsid w:val="001B22B7"/>
    <w:rsid w:val="001C3B87"/>
    <w:rsid w:val="001E30CA"/>
    <w:rsid w:val="001E4C23"/>
    <w:rsid w:val="001F0ACA"/>
    <w:rsid w:val="0020518A"/>
    <w:rsid w:val="00222C7C"/>
    <w:rsid w:val="002415D6"/>
    <w:rsid w:val="00245966"/>
    <w:rsid w:val="00281E03"/>
    <w:rsid w:val="00287806"/>
    <w:rsid w:val="002A666D"/>
    <w:rsid w:val="002B4C73"/>
    <w:rsid w:val="002B4EAC"/>
    <w:rsid w:val="002D24BD"/>
    <w:rsid w:val="002E6DBB"/>
    <w:rsid w:val="002E7ED5"/>
    <w:rsid w:val="002F1130"/>
    <w:rsid w:val="00306E47"/>
    <w:rsid w:val="00314590"/>
    <w:rsid w:val="0032031A"/>
    <w:rsid w:val="00340E9D"/>
    <w:rsid w:val="00345AEE"/>
    <w:rsid w:val="00363B75"/>
    <w:rsid w:val="00371340"/>
    <w:rsid w:val="003778CF"/>
    <w:rsid w:val="00392165"/>
    <w:rsid w:val="003B6298"/>
    <w:rsid w:val="003E3A4B"/>
    <w:rsid w:val="0040193D"/>
    <w:rsid w:val="00401B08"/>
    <w:rsid w:val="0043169A"/>
    <w:rsid w:val="00432484"/>
    <w:rsid w:val="004460C7"/>
    <w:rsid w:val="00493690"/>
    <w:rsid w:val="00497B1E"/>
    <w:rsid w:val="004B004E"/>
    <w:rsid w:val="004C3105"/>
    <w:rsid w:val="00504820"/>
    <w:rsid w:val="0053660C"/>
    <w:rsid w:val="005372EB"/>
    <w:rsid w:val="0055470C"/>
    <w:rsid w:val="00573D6B"/>
    <w:rsid w:val="00597ECD"/>
    <w:rsid w:val="005B3764"/>
    <w:rsid w:val="005D1F4C"/>
    <w:rsid w:val="005E4EB2"/>
    <w:rsid w:val="005F78C0"/>
    <w:rsid w:val="00613460"/>
    <w:rsid w:val="00615947"/>
    <w:rsid w:val="00617A30"/>
    <w:rsid w:val="006253C6"/>
    <w:rsid w:val="00644749"/>
    <w:rsid w:val="00665AED"/>
    <w:rsid w:val="006A6440"/>
    <w:rsid w:val="006C6DF0"/>
    <w:rsid w:val="006D1321"/>
    <w:rsid w:val="006E1157"/>
    <w:rsid w:val="006F23C5"/>
    <w:rsid w:val="0070352F"/>
    <w:rsid w:val="00711B24"/>
    <w:rsid w:val="00741D3E"/>
    <w:rsid w:val="00767ED2"/>
    <w:rsid w:val="0077347B"/>
    <w:rsid w:val="007801F9"/>
    <w:rsid w:val="00792602"/>
    <w:rsid w:val="0079432A"/>
    <w:rsid w:val="007B01C7"/>
    <w:rsid w:val="007C0F81"/>
    <w:rsid w:val="007C14BB"/>
    <w:rsid w:val="007C3F4D"/>
    <w:rsid w:val="008220B7"/>
    <w:rsid w:val="00853C13"/>
    <w:rsid w:val="008568F0"/>
    <w:rsid w:val="00872647"/>
    <w:rsid w:val="0089708E"/>
    <w:rsid w:val="008A170D"/>
    <w:rsid w:val="008B6DB5"/>
    <w:rsid w:val="008C0AA1"/>
    <w:rsid w:val="008C4175"/>
    <w:rsid w:val="008D6F0A"/>
    <w:rsid w:val="008D73B4"/>
    <w:rsid w:val="008D7CFD"/>
    <w:rsid w:val="008E0369"/>
    <w:rsid w:val="008E192B"/>
    <w:rsid w:val="008E4684"/>
    <w:rsid w:val="008E796F"/>
    <w:rsid w:val="00914415"/>
    <w:rsid w:val="00922C51"/>
    <w:rsid w:val="009300B9"/>
    <w:rsid w:val="00942E86"/>
    <w:rsid w:val="00944AEA"/>
    <w:rsid w:val="0097438B"/>
    <w:rsid w:val="009774A6"/>
    <w:rsid w:val="0098590B"/>
    <w:rsid w:val="009A0E64"/>
    <w:rsid w:val="009A736D"/>
    <w:rsid w:val="009C13C5"/>
    <w:rsid w:val="009C36F1"/>
    <w:rsid w:val="009C42B6"/>
    <w:rsid w:val="009D0B62"/>
    <w:rsid w:val="009D7D84"/>
    <w:rsid w:val="009F5479"/>
    <w:rsid w:val="009F5725"/>
    <w:rsid w:val="00A31E00"/>
    <w:rsid w:val="00A321D6"/>
    <w:rsid w:val="00A3735A"/>
    <w:rsid w:val="00A47F88"/>
    <w:rsid w:val="00A5664E"/>
    <w:rsid w:val="00A71E79"/>
    <w:rsid w:val="00A90075"/>
    <w:rsid w:val="00A920B1"/>
    <w:rsid w:val="00A930E2"/>
    <w:rsid w:val="00A94792"/>
    <w:rsid w:val="00A96C88"/>
    <w:rsid w:val="00AB1994"/>
    <w:rsid w:val="00AB786B"/>
    <w:rsid w:val="00AC1307"/>
    <w:rsid w:val="00AC7B0A"/>
    <w:rsid w:val="00AD5CF5"/>
    <w:rsid w:val="00AF55EF"/>
    <w:rsid w:val="00AF6DD4"/>
    <w:rsid w:val="00B357DD"/>
    <w:rsid w:val="00B52870"/>
    <w:rsid w:val="00B71788"/>
    <w:rsid w:val="00B72E2A"/>
    <w:rsid w:val="00B8030C"/>
    <w:rsid w:val="00B822CF"/>
    <w:rsid w:val="00B85D94"/>
    <w:rsid w:val="00B94EB8"/>
    <w:rsid w:val="00BB4578"/>
    <w:rsid w:val="00BB731A"/>
    <w:rsid w:val="00BD3F01"/>
    <w:rsid w:val="00BD7238"/>
    <w:rsid w:val="00C253EA"/>
    <w:rsid w:val="00C34E1C"/>
    <w:rsid w:val="00C364BD"/>
    <w:rsid w:val="00C4360A"/>
    <w:rsid w:val="00C51ECC"/>
    <w:rsid w:val="00C86E18"/>
    <w:rsid w:val="00C90F1E"/>
    <w:rsid w:val="00CA5B1B"/>
    <w:rsid w:val="00CA63C1"/>
    <w:rsid w:val="00CC6264"/>
    <w:rsid w:val="00CD1FF7"/>
    <w:rsid w:val="00CE0A8B"/>
    <w:rsid w:val="00CF1BB2"/>
    <w:rsid w:val="00D061AA"/>
    <w:rsid w:val="00D24172"/>
    <w:rsid w:val="00D3127C"/>
    <w:rsid w:val="00D31E95"/>
    <w:rsid w:val="00D3430C"/>
    <w:rsid w:val="00D45DD4"/>
    <w:rsid w:val="00D51FE6"/>
    <w:rsid w:val="00D6590E"/>
    <w:rsid w:val="00D81C0A"/>
    <w:rsid w:val="00D96BA2"/>
    <w:rsid w:val="00DC65F5"/>
    <w:rsid w:val="00DF421E"/>
    <w:rsid w:val="00E15B4C"/>
    <w:rsid w:val="00E211FC"/>
    <w:rsid w:val="00E54CAA"/>
    <w:rsid w:val="00E648E6"/>
    <w:rsid w:val="00E67D7B"/>
    <w:rsid w:val="00E858D4"/>
    <w:rsid w:val="00E95034"/>
    <w:rsid w:val="00E977A9"/>
    <w:rsid w:val="00EA4450"/>
    <w:rsid w:val="00EB673E"/>
    <w:rsid w:val="00EC42E5"/>
    <w:rsid w:val="00EC6305"/>
    <w:rsid w:val="00EC7761"/>
    <w:rsid w:val="00ED1593"/>
    <w:rsid w:val="00ED5EA4"/>
    <w:rsid w:val="00ED6482"/>
    <w:rsid w:val="00F0595E"/>
    <w:rsid w:val="00F300A7"/>
    <w:rsid w:val="00F7345B"/>
    <w:rsid w:val="00F73B31"/>
    <w:rsid w:val="00F92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D423A"/>
  <w15:chartTrackingRefBased/>
  <w15:docId w15:val="{61F45F38-C264-4246-BEB2-3CCB0D28F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51F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105"/>
    <w:rPr>
      <w:color w:val="0563C1" w:themeColor="hyperlink"/>
      <w:u w:val="single"/>
    </w:rPr>
  </w:style>
  <w:style w:type="paragraph" w:styleId="NoSpacing">
    <w:name w:val="No Spacing"/>
    <w:uiPriority w:val="1"/>
    <w:qFormat/>
    <w:rsid w:val="002B4C73"/>
    <w:pPr>
      <w:spacing w:after="0" w:line="240" w:lineRule="auto"/>
    </w:pPr>
  </w:style>
  <w:style w:type="character" w:customStyle="1" w:styleId="Heading1Char">
    <w:name w:val="Heading 1 Char"/>
    <w:basedOn w:val="DefaultParagraphFont"/>
    <w:link w:val="Heading1"/>
    <w:uiPriority w:val="9"/>
    <w:rsid w:val="00D51FE6"/>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D51FE6"/>
    <w:rPr>
      <w:color w:val="605E5C"/>
      <w:shd w:val="clear" w:color="auto" w:fill="E1DFDD"/>
    </w:rPr>
  </w:style>
  <w:style w:type="paragraph" w:styleId="ListParagraph">
    <w:name w:val="List Paragraph"/>
    <w:basedOn w:val="Normal"/>
    <w:uiPriority w:val="34"/>
    <w:qFormat/>
    <w:rsid w:val="0070352F"/>
    <w:pPr>
      <w:ind w:left="720"/>
      <w:contextualSpacing/>
    </w:pPr>
  </w:style>
  <w:style w:type="paragraph" w:styleId="Header">
    <w:name w:val="header"/>
    <w:basedOn w:val="Normal"/>
    <w:link w:val="HeaderChar"/>
    <w:uiPriority w:val="99"/>
    <w:unhideWhenUsed/>
    <w:rsid w:val="007C3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F4D"/>
  </w:style>
  <w:style w:type="paragraph" w:styleId="Footer">
    <w:name w:val="footer"/>
    <w:basedOn w:val="Normal"/>
    <w:link w:val="FooterChar"/>
    <w:uiPriority w:val="99"/>
    <w:unhideWhenUsed/>
    <w:rsid w:val="007C3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F4D"/>
  </w:style>
  <w:style w:type="character" w:styleId="FollowedHyperlink">
    <w:name w:val="FollowedHyperlink"/>
    <w:basedOn w:val="DefaultParagraphFont"/>
    <w:uiPriority w:val="99"/>
    <w:semiHidden/>
    <w:unhideWhenUsed/>
    <w:rsid w:val="0040193D"/>
    <w:rPr>
      <w:color w:val="954F72" w:themeColor="followedHyperlink"/>
      <w:u w:val="single"/>
    </w:rPr>
  </w:style>
  <w:style w:type="character" w:styleId="CommentReference">
    <w:name w:val="annotation reference"/>
    <w:basedOn w:val="DefaultParagraphFont"/>
    <w:uiPriority w:val="99"/>
    <w:semiHidden/>
    <w:unhideWhenUsed/>
    <w:rsid w:val="008E4684"/>
    <w:rPr>
      <w:sz w:val="16"/>
      <w:szCs w:val="16"/>
    </w:rPr>
  </w:style>
  <w:style w:type="paragraph" w:styleId="CommentText">
    <w:name w:val="annotation text"/>
    <w:basedOn w:val="Normal"/>
    <w:link w:val="CommentTextChar"/>
    <w:uiPriority w:val="99"/>
    <w:unhideWhenUsed/>
    <w:rsid w:val="008E4684"/>
    <w:pPr>
      <w:spacing w:line="240" w:lineRule="auto"/>
    </w:pPr>
    <w:rPr>
      <w:sz w:val="20"/>
      <w:szCs w:val="20"/>
    </w:rPr>
  </w:style>
  <w:style w:type="character" w:customStyle="1" w:styleId="CommentTextChar">
    <w:name w:val="Comment Text Char"/>
    <w:basedOn w:val="DefaultParagraphFont"/>
    <w:link w:val="CommentText"/>
    <w:uiPriority w:val="99"/>
    <w:rsid w:val="008E4684"/>
    <w:rPr>
      <w:sz w:val="20"/>
      <w:szCs w:val="20"/>
    </w:rPr>
  </w:style>
  <w:style w:type="paragraph" w:styleId="CommentSubject">
    <w:name w:val="annotation subject"/>
    <w:basedOn w:val="CommentText"/>
    <w:next w:val="CommentText"/>
    <w:link w:val="CommentSubjectChar"/>
    <w:uiPriority w:val="99"/>
    <w:semiHidden/>
    <w:unhideWhenUsed/>
    <w:rsid w:val="008E4684"/>
    <w:rPr>
      <w:b/>
      <w:bCs/>
    </w:rPr>
  </w:style>
  <w:style w:type="character" w:customStyle="1" w:styleId="CommentSubjectChar">
    <w:name w:val="Comment Subject Char"/>
    <w:basedOn w:val="CommentTextChar"/>
    <w:link w:val="CommentSubject"/>
    <w:uiPriority w:val="99"/>
    <w:semiHidden/>
    <w:rsid w:val="008E468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0352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tebgroup.co.uk/wp-content/uploads/2019/11/Vision-Oct-19.pdf" TargetMode="External"/><Relationship Id="rId18" Type="http://schemas.openxmlformats.org/officeDocument/2006/relationships/hyperlink" Target="https://www.cipd.co.uk/knowledge/culture/well-being/employee-financial-well-being/in-work-poverty/introduction" TargetMode="External"/><Relationship Id="rId26" Type="http://schemas.openxmlformats.org/officeDocument/2006/relationships/hyperlink" Target="https://www.nrdc.org/stories/paris-climate-agreement-everything-you-need-know" TargetMode="External"/><Relationship Id="rId39" Type="http://schemas.openxmlformats.org/officeDocument/2006/relationships/hyperlink" Target="https://www.hrzone.com/lead/future/why-ignoring-social-responsibility-will-put-your-company-at-risk-of-irrelevancy" TargetMode="External"/><Relationship Id="rId21" Type="http://schemas.openxmlformats.org/officeDocument/2006/relationships/hyperlink" Target="https://www.cipd.co.uk/knowledge/culture/well-being/employee-financial-well-being/in-work-poverty/provide-financial-wellbeing-support" TargetMode="External"/><Relationship Id="rId34" Type="http://schemas.openxmlformats.org/officeDocument/2006/relationships/hyperlink" Target="https://www.futuregenerations.wales/wp-content/uploads/2020/05/FGC-Report-English.pdf" TargetMode="External"/><Relationship Id="rId42" Type="http://schemas.openxmlformats.org/officeDocument/2006/relationships/hyperlink" Target="https://www.ons.gov.uk/peoplepopulationandcommunity/personalandhouseholdfinances/expenditure/articles/therisingcostoflivinganditsimpactonindividualsingreatbritain/november2021tomarch2022" TargetMode="External"/><Relationship Id="rId47" Type="http://schemas.openxmlformats.org/officeDocument/2006/relationships/hyperlink" Target="https://www.simplybusiness.co.uk/knowledge/articles/2022/03/what-is-a-pestle-analysis/" TargetMode="External"/><Relationship Id="rId50" Type="http://schemas.openxmlformats.org/officeDocument/2006/relationships/hyperlink" Target="https://www.un.org/en/climatechange/paris-agreement" TargetMode="External"/><Relationship Id="rId55" Type="http://schemas.openxmlformats.org/officeDocument/2006/relationships/hyperlink" Target="https://www.theguardian.com/business/2022/nov/04/higher-mortgage-costs-poverty-analysis-bank-of-england-base-rat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xpress.co.uk/life-style/cars/1400957/electric-car-uk-british-gas-fleet-grant-shapps" TargetMode="External"/><Relationship Id="rId29" Type="http://schemas.openxmlformats.org/officeDocument/2006/relationships/hyperlink" Target="https://assets.publishing.service.gov.uk/government/uploads/system/uploads/attachment_data/file/1064923/2021-provisional-emissions-statistics-report.pdf" TargetMode="External"/><Relationship Id="rId11" Type="http://schemas.openxmlformats.org/officeDocument/2006/relationships/hyperlink" Target="https://www.atebgroup.co.uk/wp-content/uploads/2020/12/Strategic-Plan-2020_21-2021_22.pdf" TargetMode="External"/><Relationship Id="rId24" Type="http://schemas.openxmlformats.org/officeDocument/2006/relationships/hyperlink" Target="https://chcymru.org.uk/blog/how-are-housing-associations-tackling-the-housing-crisis-in-wales" TargetMode="External"/><Relationship Id="rId32" Type="http://schemas.openxmlformats.org/officeDocument/2006/relationships/hyperlink" Target="https://www.peoplemanagement.co.uk/article/1746507/will-staff-need-pay-rise-this-year" TargetMode="External"/><Relationship Id="rId37" Type="http://schemas.openxmlformats.org/officeDocument/2006/relationships/hyperlink" Target="https://www.youtube.com/watch?v=FswR7gg5hUU" TargetMode="External"/><Relationship Id="rId40" Type="http://schemas.openxmlformats.org/officeDocument/2006/relationships/hyperlink" Target="https://www.housing.org.uk/globalassets/files/climate-and-sustainability/07085855-9cf8-456c-8099-9506a6839b5d.pdf" TargetMode="External"/><Relationship Id="rId45" Type="http://schemas.openxmlformats.org/officeDocument/2006/relationships/hyperlink" Target="https://peopleprofession.cipd.org/insights/articles/lessons-covid-19-organisational-change?_gl=1*k5robm*_ga*OTAwOTUyNTAyLjE2MjY4NjgwNTI.*_ga_D9HN5GYHYY*MTY3MDcwNjYxNC40Ni4xLjE2NzA3MDczMzIuMC4wLjA" TargetMode="External"/><Relationship Id="rId53" Type="http://schemas.openxmlformats.org/officeDocument/2006/relationships/hyperlink" Target="https://hbr.org/2016/10/the-comprehensive-business-case-for-sustainability"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cipd.co.uk/Images/in-work-poverty-financial-support_tcm18-10877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theguardian.com/business/2022/nov/06/britons-turn-to-credit-cards-and-loans-to-cover-basics-as-cost-of-living-crisis-bites" TargetMode="External"/><Relationship Id="rId27" Type="http://schemas.openxmlformats.org/officeDocument/2006/relationships/hyperlink" Target="https://assets.publishing.service.gov.uk/government/uploads/system/uploads/attachment_data/file/957887/2019_Final_greenhouse_gas_emissions_statistical_release.pdf" TargetMode="External"/><Relationship Id="rId30" Type="http://schemas.openxmlformats.org/officeDocument/2006/relationships/hyperlink" Target="https://endfurniturepoverty.org/research-campaigns/understanding-furniture-poverty/" TargetMode="External"/><Relationship Id="rId35" Type="http://schemas.openxmlformats.org/officeDocument/2006/relationships/hyperlink" Target="https://www.cipd.co.uk/knowledge/strategy/change/management-factsheet" TargetMode="External"/><Relationship Id="rId43" Type="http://schemas.openxmlformats.org/officeDocument/2006/relationships/hyperlink" Target="https://www.worldwildlife.org/blogs/sustainability-works/posts/how-climate-has-become-a-key-player-in-the-fight-for-talent" TargetMode="External"/><Relationship Id="rId48" Type="http://schemas.openxmlformats.org/officeDocument/2006/relationships/hyperlink" Target="https://www.lse.ac.uk/business/consulting/assets/documents/Working-From-Home-The-Sustainability-Question-Final-Report.pdf"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agestream.com/en/financial-wellbeing-platform/" TargetMode="External"/><Relationship Id="rId3" Type="http://schemas.openxmlformats.org/officeDocument/2006/relationships/styles" Target="styles.xml"/><Relationship Id="rId12" Type="http://schemas.openxmlformats.org/officeDocument/2006/relationships/hyperlink" Target="https://www.atebgroup.co.uk/wp-content/uploads/2022/11/22-Engage-Annual-Review-22.pdf" TargetMode="External"/><Relationship Id="rId17" Type="http://schemas.openxmlformats.org/officeDocument/2006/relationships/hyperlink" Target="https://www.cipd.co.uk/knowledge/culture/well-being/employee-financial-well-being/in-work-poverty/living-working-poverty" TargetMode="External"/><Relationship Id="rId25" Type="http://schemas.openxmlformats.org/officeDocument/2006/relationships/hyperlink" Target="https://www.shrm.org/hr-today/news/hr-magazine/0618/pages/cultivate-critical-evaluation-with-a-pestle-analysis.aspx" TargetMode="External"/><Relationship Id="rId33" Type="http://schemas.openxmlformats.org/officeDocument/2006/relationships/hyperlink" Target="https://pestleanalysis.com/disadvantages-of-pestle-analysis/" TargetMode="External"/><Relationship Id="rId38" Type="http://schemas.openxmlformats.org/officeDocument/2006/relationships/hyperlink" Target="https://www.cipd.co.uk/Images/sustainability-guide_tcm18-98576.pdf" TargetMode="External"/><Relationship Id="rId46" Type="http://schemas.openxmlformats.org/officeDocument/2006/relationships/hyperlink" Target="https://www.cipd.co.uk/knowledge/strategy/corporate-responsibility/factsheet" TargetMode="External"/><Relationship Id="rId59" Type="http://schemas.openxmlformats.org/officeDocument/2006/relationships/theme" Target="theme/theme1.xml"/><Relationship Id="rId20" Type="http://schemas.openxmlformats.org/officeDocument/2006/relationships/hyperlink" Target="https://www.cipd.co.uk/knowledge/culture/well-being/employee-financial-well-being/in-work-poverty/support-in-work-progression" TargetMode="External"/><Relationship Id="rId41" Type="http://schemas.openxmlformats.org/officeDocument/2006/relationships/hyperlink" Target="https://www.ons.gov.uk/peoplepopulationandcommunity/wellbeing/bulletins/publicopinionsandsocialtrendsgreatbritain/12to23october2022" TargetMode="External"/><Relationship Id="rId54" Type="http://schemas.openxmlformats.org/officeDocument/2006/relationships/hyperlink" Target="https://ashden.org/news/pembrokeshire-share-repair-and-reuse-network-cuts-waste-and-boosts-skill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ishgas.co.uk/the-source/greener-living/electric-vehicle-van-fleet.html" TargetMode="External"/><Relationship Id="rId23" Type="http://schemas.openxmlformats.org/officeDocument/2006/relationships/hyperlink" Target="https://www.theguardian.com/money/2022/oct/15/cost-of-living-crisis-help-employee-employer-assistance-schemes" TargetMode="External"/><Relationship Id="rId28" Type="http://schemas.openxmlformats.org/officeDocument/2006/relationships/hyperlink" Target="https://assets.publishing.service.gov.uk/government/uploads/system/uploads/attachment_data/file/1051408/2020-final-greenhouse-gas-emissions-statistical-release.pdf" TargetMode="External"/><Relationship Id="rId36" Type="http://schemas.openxmlformats.org/officeDocument/2006/relationships/hyperlink" Target="https://assets.publishing.service.gov.uk/government/uploads/system/uploads/attachment_data/file/1033990/net-zero-strategy-beis.pdf" TargetMode="External"/><Relationship Id="rId49" Type="http://schemas.openxmlformats.org/officeDocument/2006/relationships/hyperlink" Target="https://www.stepchange.org/Portals/0/assets/policy/making-ends-meet-insights-from-clients-StepChange.pdf" TargetMode="External"/><Relationship Id="rId57" Type="http://schemas.openxmlformats.org/officeDocument/2006/relationships/footer" Target="footer1.xml"/><Relationship Id="rId10" Type="http://schemas.openxmlformats.org/officeDocument/2006/relationships/image" Target="media/image3.jpg"/><Relationship Id="rId31" Type="http://schemas.openxmlformats.org/officeDocument/2006/relationships/hyperlink" Target="https://www.personneltoday.com/hr/earned-wage-access-employees-access-wages-early-wagestream-payactiv/" TargetMode="External"/><Relationship Id="rId44" Type="http://schemas.openxmlformats.org/officeDocument/2006/relationships/hyperlink" Target="https://www.theguardian.com/society/2022/sep/22/real-living-wage-to-rise-by-record-101-to-1090-an-hour-outside-london" TargetMode="External"/><Relationship Id="rId52" Type="http://schemas.openxmlformats.org/officeDocument/2006/relationships/hyperlink" Target="https://www.theguardian.com/sustainable-business/2016/aug/20/greenwashing-environmentalism-lies-compa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67FC0-E1BD-44B6-972A-B61557444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7456</Words>
  <Characters>42501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5</cp:revision>
  <dcterms:created xsi:type="dcterms:W3CDTF">2022-12-11T19:27:00Z</dcterms:created>
  <dcterms:modified xsi:type="dcterms:W3CDTF">2022-12-11T19:51:00Z</dcterms:modified>
</cp:coreProperties>
</file>