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5FF" w:rsidRDefault="00C765FF" w:rsidP="00C765FF">
      <w:pPr>
        <w:rPr>
          <w:rFonts w:ascii="Arial" w:eastAsia="Times New Roman" w:hAnsi="Arial" w:cs="Arial"/>
        </w:rPr>
      </w:pPr>
      <w:bookmarkStart w:id="0" w:name="_GoBack"/>
      <w:bookmarkEnd w:id="0"/>
    </w:p>
    <w:p w:rsidR="00C765FF" w:rsidRPr="00C765FF" w:rsidRDefault="00C765FF" w:rsidP="00C765FF">
      <w:pPr>
        <w:spacing w:line="360" w:lineRule="auto"/>
        <w:jc w:val="both"/>
        <w:rPr>
          <w:rFonts w:ascii="Arial" w:eastAsia="Times New Roman" w:hAnsi="Arial" w:cs="Arial"/>
        </w:rPr>
      </w:pPr>
      <w:r w:rsidRPr="00C765FF">
        <w:rPr>
          <w:rFonts w:ascii="Arial" w:eastAsia="Times New Roman" w:hAnsi="Arial" w:cs="Arial"/>
        </w:rPr>
        <w:t>The purpose of this paper is to identify how youth work can provide young people with long-term life skills that will be useful to them to carry on their journey through life. It will define life skills, provide examples of those drawn from practice and theory in order to present a reflection of the importance of life skills that young people gain from their voluntary participation in youth work. Theories will include Tuckman’s group work theory, development of young people’s lives through the means of informal and non-formal learning, linked with youth work principles and Carl Rogers’ Person Centred Approach. The paper highlights the importance of youth work and how the opportunities presented to young offer a positive stepping stone in life.</w:t>
      </w:r>
    </w:p>
    <w:p w:rsidR="00C765FF" w:rsidRPr="00C765FF" w:rsidRDefault="00C765FF" w:rsidP="008B011A">
      <w:pPr>
        <w:spacing w:before="240"/>
        <w:jc w:val="both"/>
        <w:rPr>
          <w:rFonts w:ascii="Arial" w:eastAsia="Times New Roman" w:hAnsi="Arial" w:cs="Arial"/>
        </w:rPr>
      </w:pPr>
    </w:p>
    <w:p w:rsidR="00C765FF" w:rsidRPr="00C765FF" w:rsidRDefault="00C765FF" w:rsidP="00C765FF">
      <w:pPr>
        <w:spacing w:line="360" w:lineRule="auto"/>
        <w:jc w:val="both"/>
        <w:rPr>
          <w:rFonts w:ascii="Arial" w:eastAsia="Times New Roman" w:hAnsi="Arial" w:cs="Arial"/>
        </w:rPr>
      </w:pPr>
      <w:r w:rsidRPr="00C765FF">
        <w:rPr>
          <w:rFonts w:ascii="Arial" w:eastAsia="Times New Roman" w:hAnsi="Arial" w:cs="Arial"/>
        </w:rPr>
        <w:t xml:space="preserve">Harrison and Wise (2005, p.17 cited in Payne 2007) explain “youth work and its purpose to facilitate and support young people’s growth through </w:t>
      </w:r>
      <w:r w:rsidR="00BF3564" w:rsidRPr="00C765FF">
        <w:rPr>
          <w:rFonts w:ascii="Arial" w:eastAsia="Times New Roman" w:hAnsi="Arial" w:cs="Arial"/>
        </w:rPr>
        <w:t>dependence</w:t>
      </w:r>
      <w:r w:rsidRPr="00C765FF">
        <w:rPr>
          <w:rFonts w:ascii="Arial" w:eastAsia="Times New Roman" w:hAnsi="Arial" w:cs="Arial"/>
        </w:rPr>
        <w:t xml:space="preserve"> to independence, by encouraging their personal and social development and enabling them to have a voice, influence and place in their communities and society”. In order for young people to feel active in the community and to socially develop, ideally, they would be in a comfortable environment that they feel safe in and can relax. </w:t>
      </w:r>
    </w:p>
    <w:p w:rsidR="00C765FF" w:rsidRPr="00C765FF" w:rsidRDefault="00C765FF" w:rsidP="008B011A">
      <w:pPr>
        <w:spacing w:before="240"/>
        <w:jc w:val="both"/>
        <w:rPr>
          <w:rFonts w:ascii="Arial" w:eastAsia="Times New Roman" w:hAnsi="Arial" w:cs="Arial"/>
        </w:rPr>
      </w:pPr>
    </w:p>
    <w:p w:rsidR="00C765FF" w:rsidRPr="00C765FF" w:rsidRDefault="00C765FF" w:rsidP="00C765FF">
      <w:pPr>
        <w:spacing w:line="360" w:lineRule="auto"/>
        <w:jc w:val="both"/>
        <w:rPr>
          <w:rFonts w:ascii="Arial" w:eastAsia="Times New Roman" w:hAnsi="Arial" w:cs="Arial"/>
        </w:rPr>
      </w:pPr>
      <w:r w:rsidRPr="00C765FF">
        <w:rPr>
          <w:rFonts w:ascii="Arial" w:eastAsia="Times New Roman" w:hAnsi="Arial" w:cs="Arial"/>
        </w:rPr>
        <w:t>The Youth work in Wales: Principles and purposes (2018. p.2) express that “youth work in Wales is based primarily on a voluntary relationship between young people and youth workers. The Youth Service is a universal entitlement, open to all young people within the specified age range 11-25”. Youth work principles include practice being based</w:t>
      </w:r>
      <w:proofErr w:type="gramStart"/>
      <w:r w:rsidRPr="00C765FF">
        <w:rPr>
          <w:rFonts w:ascii="Arial" w:eastAsia="Times New Roman" w:hAnsi="Arial" w:cs="Arial"/>
        </w:rPr>
        <w:t>  in</w:t>
      </w:r>
      <w:proofErr w:type="gramEnd"/>
      <w:r w:rsidRPr="00C765FF">
        <w:rPr>
          <w:rFonts w:ascii="Arial" w:eastAsia="Times New Roman" w:hAnsi="Arial" w:cs="Arial"/>
        </w:rPr>
        <w:t xml:space="preserve"> environments they feel empowered regardless of the stage that they are in their lives or their circumstance.  “Youth work recognises that young people have rights and seeks to work in a rights-based way. Fundamental to youth work are the principles of equality and inclusion”. (Youth work in Wales: Principles and purposes 2018, p.4).</w:t>
      </w:r>
    </w:p>
    <w:p w:rsidR="00C765FF" w:rsidRPr="00C765FF" w:rsidRDefault="00C765FF" w:rsidP="008B011A">
      <w:pPr>
        <w:spacing w:before="240"/>
        <w:jc w:val="both"/>
        <w:rPr>
          <w:rFonts w:ascii="Arial" w:hAnsi="Arial" w:cs="Arial"/>
        </w:rPr>
      </w:pPr>
    </w:p>
    <w:p w:rsidR="00C765FF" w:rsidRDefault="00C765FF" w:rsidP="00C765FF">
      <w:pPr>
        <w:spacing w:line="360" w:lineRule="auto"/>
        <w:jc w:val="both"/>
        <w:rPr>
          <w:rFonts w:ascii="Arial" w:eastAsia="Times New Roman" w:hAnsi="Arial" w:cs="Arial"/>
        </w:rPr>
      </w:pPr>
      <w:r w:rsidRPr="00C765FF">
        <w:rPr>
          <w:rFonts w:ascii="Arial" w:eastAsia="Times New Roman" w:hAnsi="Arial" w:cs="Arial"/>
        </w:rPr>
        <w:t xml:space="preserve">There are an abundance of opportunities available to young people in today’s society that enables them to access a wide range of activities whether that via youth clubs, youth groups, youth services such as outreach or specialist projects that are targeted to help young people back in to education training or employment, each offering them an opportunity to develop and gain valuable life skills. The National Youth Work </w:t>
      </w:r>
      <w:r w:rsidRPr="00C765FF">
        <w:rPr>
          <w:rFonts w:ascii="Arial" w:eastAsia="Times New Roman" w:hAnsi="Arial" w:cs="Arial"/>
        </w:rPr>
        <w:lastRenderedPageBreak/>
        <w:t xml:space="preserve">Strategy for Wales (2014) suggest that “all young people deserve to have a range of activities available to them which support their development needs by providing them with a safe place to relax and have fun”. Work of high quality can play a vital role to set a benchmark and instil ambition in to young people in order to promote them to achieve their full potential. </w:t>
      </w:r>
      <w:proofErr w:type="spellStart"/>
      <w:r w:rsidRPr="00C765FF">
        <w:rPr>
          <w:rFonts w:ascii="Arial" w:eastAsia="Times New Roman" w:hAnsi="Arial" w:cs="Arial"/>
        </w:rPr>
        <w:t>Jeffs</w:t>
      </w:r>
      <w:proofErr w:type="spellEnd"/>
      <w:r w:rsidRPr="00C765FF">
        <w:rPr>
          <w:rFonts w:ascii="Arial" w:eastAsia="Times New Roman" w:hAnsi="Arial" w:cs="Arial"/>
        </w:rPr>
        <w:t xml:space="preserve"> and Smith (2010, p. 90) explain “Activities are tools. They provide a key setting to enable the educational process of youth work to take place. They act as a catalyst to initiate and hasten young people’s development and learning”. </w:t>
      </w:r>
    </w:p>
    <w:p w:rsidR="008B011A" w:rsidRPr="00C765FF" w:rsidRDefault="008B011A" w:rsidP="008B011A">
      <w:pPr>
        <w:jc w:val="both"/>
        <w:rPr>
          <w:rFonts w:ascii="Arial" w:eastAsia="Times New Roman" w:hAnsi="Arial" w:cs="Arial"/>
        </w:rPr>
      </w:pPr>
    </w:p>
    <w:p w:rsidR="00C765FF" w:rsidRDefault="00C765FF" w:rsidP="00C765FF">
      <w:pPr>
        <w:spacing w:before="240" w:line="360" w:lineRule="auto"/>
        <w:jc w:val="both"/>
        <w:rPr>
          <w:rFonts w:ascii="Arial" w:eastAsia="Times New Roman" w:hAnsi="Arial" w:cs="Arial"/>
        </w:rPr>
      </w:pPr>
      <w:r w:rsidRPr="00C765FF">
        <w:rPr>
          <w:rFonts w:ascii="Arial" w:eastAsia="Times New Roman" w:hAnsi="Arial" w:cs="Arial"/>
        </w:rPr>
        <w:t>It is believed that if young people feel safe in their environment, their willingness to seize learning opportunities rises, empowers them to make their own decisions and it is a youth workers responsibility to reinforce the promotion of ambition. Ingram and Harris (2001 p.25) suggest that if a person feels unsafe, it can become hard to learn and that “a friendly atmosphere is one where there are many ‘put ups’ and few ‘put-downs’. Put-ups motivate people and make them feel good: put-downs de-motivate people and make them feel bad”.</w:t>
      </w:r>
    </w:p>
    <w:p w:rsidR="00C765FF" w:rsidRPr="00C765FF" w:rsidRDefault="00C765FF" w:rsidP="008B011A">
      <w:pPr>
        <w:spacing w:before="240"/>
        <w:jc w:val="both"/>
        <w:rPr>
          <w:rFonts w:ascii="Arial" w:eastAsia="Times New Roman" w:hAnsi="Arial" w:cs="Arial"/>
        </w:rPr>
      </w:pPr>
    </w:p>
    <w:p w:rsidR="00C765FF" w:rsidRDefault="00C765FF" w:rsidP="00C765FF">
      <w:pPr>
        <w:spacing w:after="180" w:line="360" w:lineRule="auto"/>
        <w:jc w:val="both"/>
        <w:rPr>
          <w:rFonts w:ascii="Arial" w:hAnsi="Arial" w:cs="Arial"/>
        </w:rPr>
      </w:pPr>
      <w:r w:rsidRPr="00C765FF">
        <w:rPr>
          <w:rFonts w:ascii="Arial" w:hAnsi="Arial" w:cs="Arial"/>
        </w:rPr>
        <w:t>Representatives of the voluntary and local authority youth work sectors in Wales (2018) highlight that “youth work provides non-formal, informal and structured educational opportunities and experiences which challenge both the institutions and young people themselves to enhance their personal, social and political development”. On the basis of the needs of the young person, pedagogy proves to have an impact on the way that one learns, especially though experimental learning. It is explained by Houle (1980, cited in Smith 2010) as “education that occurs as a direct participation in the events of life”. He follows by stating “learning is not sponsored by some formal educational institution but by people themselves. It is learning that is achieved through reflection upon everyday experience and is the way t</w:t>
      </w:r>
      <w:r>
        <w:rPr>
          <w:rFonts w:ascii="Arial" w:hAnsi="Arial" w:cs="Arial"/>
        </w:rPr>
        <w:t>hat most of us do our learning”.</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 xml:space="preserve">Combs, Prosser and </w:t>
      </w:r>
      <w:proofErr w:type="spellStart"/>
      <w:r w:rsidRPr="009F0074">
        <w:rPr>
          <w:rFonts w:ascii="Arial" w:hAnsi="Arial" w:cs="Arial"/>
        </w:rPr>
        <w:t>Ahamed</w:t>
      </w:r>
      <w:proofErr w:type="spellEnd"/>
      <w:r w:rsidRPr="009F0074">
        <w:rPr>
          <w:rFonts w:ascii="Arial" w:hAnsi="Arial" w:cs="Arial"/>
        </w:rPr>
        <w:t xml:space="preserve"> </w:t>
      </w:r>
      <w:r w:rsidR="009F0074">
        <w:rPr>
          <w:rFonts w:ascii="Arial" w:hAnsi="Arial" w:cs="Arial"/>
        </w:rPr>
        <w:t xml:space="preserve">(1973, cited in Smith, 2001) </w:t>
      </w:r>
      <w:r w:rsidRPr="009F0074">
        <w:rPr>
          <w:rFonts w:ascii="Arial" w:hAnsi="Arial" w:cs="Arial"/>
        </w:rPr>
        <w:t>define</w:t>
      </w:r>
      <w:r w:rsidRPr="00C765FF">
        <w:rPr>
          <w:rFonts w:ascii="Arial" w:hAnsi="Arial" w:cs="Arial"/>
        </w:rPr>
        <w:t xml:space="preserve"> non-formal education as “any organised educational activity outside the established formal system – whether operating separately or as an important feature of some broader activity – that is intended to serve identifiable learning clienteles and learning objectives”. Activities that </w:t>
      </w:r>
      <w:r w:rsidRPr="00C765FF">
        <w:rPr>
          <w:rFonts w:ascii="Arial" w:hAnsi="Arial" w:cs="Arial"/>
        </w:rPr>
        <w:lastRenderedPageBreak/>
        <w:t>sit within the non-formal bracket, optimal for youth work techniques assist in the development of the young person include planned activities or sessions such as learning how to ride a bike, baking a cake or devising a gym plan in order to improve their health and well-being. This promotes young people to engage in opportunities that have been created using a person centred approach, putting their needs first. </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The National Youth Work Strategy for Wales (WG, 2014, p.6) state “informal and non-formal education in support of young people’s wider learning and development lie at the heart of the youth work. These opportunities should reflect the needs of young people and demonstrates an inclusive approach”. This supports the opportunity for wider learning, the five pillars of youth work which encourages young people to be educative, expressive, empowering, participative and inclusive (WG, 2014). As a result, youth workers have a vital impact on a young person’s development throughout some of the most important years of their life, transition from childhood to adulthood, dependence to independence. </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Smith (2001) shares that “youth work has come to be characterised by a belief that workers should not only be approachable and friendly; but also that they should have faith in people; and be trying, themselves, to live good lives”. This emphasises the importance of young people having youth workers that are reliable, trustworthy and genuine in order for them to replicate the role models they have been educated by. “Good youth work provides all young people with opportunities, can support them through significant developments in their lives, assists them to understand their rights and encourages them to develop knowledge and skills”. Youth Work in Wales Review Group (2018). </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proofErr w:type="spellStart"/>
      <w:r w:rsidRPr="00C765FF">
        <w:rPr>
          <w:rFonts w:ascii="Arial" w:hAnsi="Arial" w:cs="Arial"/>
        </w:rPr>
        <w:t>Vivekanand</w:t>
      </w:r>
      <w:proofErr w:type="spellEnd"/>
      <w:r w:rsidRPr="00C765FF">
        <w:rPr>
          <w:rFonts w:ascii="Arial" w:hAnsi="Arial" w:cs="Arial"/>
        </w:rPr>
        <w:t xml:space="preserve"> and Phil (2015) explain that</w:t>
      </w:r>
      <w:r>
        <w:rPr>
          <w:rFonts w:ascii="Arial" w:hAnsi="Arial" w:cs="Arial"/>
        </w:rPr>
        <w:t> </w:t>
      </w:r>
      <w:r w:rsidRPr="00C765FF">
        <w:rPr>
          <w:rFonts w:ascii="Arial" w:hAnsi="Arial" w:cs="Arial"/>
        </w:rPr>
        <w:t xml:space="preserve">“Life skills are behaviours that enable individuals to adapt and deal effectively with the demands and challenges of life”. Young people will experience a variety of challenges through life, and the relationship that they build with youth workers can help develop their skills in facing such challenges. </w:t>
      </w:r>
      <w:proofErr w:type="spellStart"/>
      <w:r w:rsidRPr="00C765FF">
        <w:rPr>
          <w:rFonts w:ascii="Arial" w:hAnsi="Arial" w:cs="Arial"/>
        </w:rPr>
        <w:t>Jeffs</w:t>
      </w:r>
      <w:proofErr w:type="spellEnd"/>
      <w:r w:rsidRPr="00C765FF">
        <w:rPr>
          <w:rFonts w:ascii="Arial" w:hAnsi="Arial" w:cs="Arial"/>
        </w:rPr>
        <w:t xml:space="preserve"> and Smith (2010, p.63) express that “relationships are, and always have been, at the heart of youth work”, this emphasises how youth workers can </w:t>
      </w:r>
      <w:r w:rsidRPr="00C765FF">
        <w:rPr>
          <w:rFonts w:ascii="Arial" w:hAnsi="Arial" w:cs="Arial"/>
        </w:rPr>
        <w:lastRenderedPageBreak/>
        <w:t>influence young people on how to develop interpersonal skills. The personal, social and emotional development of young people, through youth work provisions will assist in the maturity of young people and enhance their development to become more social, to emotionally empathise with others and find who they are personally</w:t>
      </w:r>
      <w:r>
        <w:rPr>
          <w:rFonts w:ascii="Arial" w:hAnsi="Arial" w:cs="Arial"/>
        </w:rPr>
        <w:t>.</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There are many roles that a youth worker takes responsibility for when working with young people, those include being a mentor, counsellor, acting as an advocate on a young person’s behalf, assessing the need of a young person and ensuring that emphasis is put on planning, monitoring and evaluation of each stage of intervention with a young person. Youth Work National Occupational standards (2014, p.6) explain that values of youth work are to “facilitate the personal, social and educational development of young people”. To achieve this, youth workers “promote young people’s self-awareness, confidence and participation” (Youth Work National Occupational Standards, 2012, p.6). </w:t>
      </w:r>
    </w:p>
    <w:p w:rsid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Throughout youth clubs, offers of programmes and detached youth work, resilience is promoted in every form of youth work. The ability to bounce back from situations that may have knocked an individual down and to develop the ability to see good in setbacks, using it as a form of feedback to move forward is a skill that is developed through youth work. This can be promoted on a one to one basis or within a group setting.</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shd w:val="clear" w:color="auto" w:fill="FFFFFF"/>
        </w:rPr>
        <w:t>Tuckman (1965, cited in Handy, 1995, p.123)</w:t>
      </w:r>
      <w:r w:rsidRPr="00C765FF">
        <w:rPr>
          <w:rFonts w:ascii="Arial" w:hAnsi="Arial" w:cs="Arial"/>
        </w:rPr>
        <w:t xml:space="preserve"> suggest that there are five stages of group work which include: forming, storming, norming, performing and more recently, adjourning. Through this process, young people can attain a number of life skills, for example, while on a planned group exercise to improve team building skills such as building a raft to get from one side of the lake to another, they will have to develop their communication skills, listening skills and display signs of decision making in order to complete the task. </w:t>
      </w:r>
    </w:p>
    <w:p w:rsidR="008B011A" w:rsidRPr="00C765FF" w:rsidRDefault="008B011A"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lastRenderedPageBreak/>
        <w:t>Being able to communicate effectively is a skill that will be beneficial for young people throughout their lives. Effective communication is ‘being able to express ourselves, both verbally and non-verbally in appropriate cultures and situations. Being able to express opinions and desires, needs and fears. Also, asking for help when we need” (Murthy, 2016, p.58). Evidence of practice suggests that a group environment can assist in helping a young person flourish and rise to the challenge of communicating effectively. The process linked with Tuckman’s theory will promote the development of listening, understanding and communication skills as well as being able to problem solve in order to be able to work effectively within a group. </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 xml:space="preserve">In order to develop healthy relationships it is important that we empathise with others.  </w:t>
      </w:r>
      <w:proofErr w:type="spellStart"/>
      <w:r w:rsidRPr="00C765FF">
        <w:rPr>
          <w:rFonts w:ascii="Arial" w:hAnsi="Arial" w:cs="Arial"/>
        </w:rPr>
        <w:t>Vivekanand</w:t>
      </w:r>
      <w:proofErr w:type="spellEnd"/>
      <w:r w:rsidRPr="00C765FF">
        <w:rPr>
          <w:rFonts w:ascii="Arial" w:hAnsi="Arial" w:cs="Arial"/>
        </w:rPr>
        <w:t xml:space="preserve"> and Phil (2015) define empathy as “ability to imagine what life is like for another person. Without empathy, our communication with others will amount to one-way traffic.” Young people can learn to empathise through activity based learning at youth clubs both through informal and non-formal conversations. Developing empathy is encouraged in schools and can be a useful life skill to promote, especially via school based youth work sessions. Carl Rogers’ person centred approach and the interpersonal relationship in the facilitation of learning suggests that “the qualities that facilitate learning are realness in the facilitator of learning, prizing, acceptance and trust and empathetic understanding” (Smith, 2004).</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 xml:space="preserve">Throughout targeted programmes with an aim to assist in providing opportunities to enter in to education, training or employment, the promotion of decision making is crucial in order to assist in the young person feeling empowered to make decisions in order to progress. </w:t>
      </w:r>
      <w:proofErr w:type="spellStart"/>
      <w:r w:rsidRPr="00C765FF">
        <w:rPr>
          <w:rFonts w:ascii="Arial" w:hAnsi="Arial" w:cs="Arial"/>
        </w:rPr>
        <w:t>Vivekanand</w:t>
      </w:r>
      <w:proofErr w:type="spellEnd"/>
      <w:r w:rsidRPr="00C765FF">
        <w:rPr>
          <w:rFonts w:ascii="Arial" w:hAnsi="Arial" w:cs="Arial"/>
        </w:rPr>
        <w:t xml:space="preserve"> and Phil (2015) states decision making “helps us to deal constructively with decisions about our lives. This can have consequences for health”. They also reiterate that decision making “can teach people how to actively make decisions about their actions in relation to healthy assessment of different options and, what effects these different decisions are likely to have”. </w:t>
      </w:r>
    </w:p>
    <w:p w:rsidR="008B011A" w:rsidRPr="00C765FF" w:rsidRDefault="008B011A"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 xml:space="preserve">Alike, critical thinking which is defined by Murthy (2016, p.58) as “the ability to analyse information and experiences in an objective manner” illustrates a strong link. Examples </w:t>
      </w:r>
      <w:r w:rsidRPr="00C765FF">
        <w:rPr>
          <w:rFonts w:ascii="Arial" w:hAnsi="Arial" w:cs="Arial"/>
        </w:rPr>
        <w:lastRenderedPageBreak/>
        <w:t>of this in youth work include such that involve young people in assessing their options that are available to them. Such examples include decisions on whether to enter education, training or employment or remain NEET and how to go about doing so.</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 xml:space="preserve">In practice, youth workers come across a range of situations and issues that young people face. Self-awareness is a life skill that young people can </w:t>
      </w:r>
      <w:r>
        <w:rPr>
          <w:rFonts w:ascii="Arial" w:hAnsi="Arial" w:cs="Arial"/>
        </w:rPr>
        <w:t>attain from being aware of who </w:t>
      </w:r>
      <w:r w:rsidRPr="00C765FF">
        <w:rPr>
          <w:rFonts w:ascii="Arial" w:hAnsi="Arial" w:cs="Arial"/>
        </w:rPr>
        <w:t>they are, how they feel and their freedom to be who they want to be. Youth Work National Occupational standards (2014) explain that values of youth work are to “facilitate the personal, social and educational development of young people”. In order to achieve this youth work aims to “promote young people’s self-awareness, confidence and participation”. This could lead to young people making more informed decisions, allows them to develop their sense of self and increases their confidence in their own decision making. </w:t>
      </w:r>
    </w:p>
    <w:p w:rsidR="00C765FF" w:rsidRPr="00C765FF" w:rsidRDefault="00C765FF" w:rsidP="008B011A">
      <w:pPr>
        <w:spacing w:after="180"/>
        <w:jc w:val="both"/>
        <w:rPr>
          <w:rFonts w:ascii="Arial" w:hAnsi="Arial" w:cs="Arial"/>
        </w:rPr>
      </w:pPr>
    </w:p>
    <w:p w:rsidR="00C765FF" w:rsidRDefault="00C765FF" w:rsidP="00C765FF">
      <w:pPr>
        <w:spacing w:after="180" w:line="360" w:lineRule="auto"/>
        <w:jc w:val="both"/>
        <w:rPr>
          <w:rFonts w:ascii="Arial" w:hAnsi="Arial" w:cs="Arial"/>
        </w:rPr>
      </w:pPr>
      <w:r w:rsidRPr="00C765FF">
        <w:rPr>
          <w:rFonts w:ascii="Arial" w:hAnsi="Arial" w:cs="Arial"/>
        </w:rPr>
        <w:t>Similarly, problem solving is a life skill that each person will require to use at some point in their life, such skill “enables us to deal with problems in our lives” (Murthy, 2016), these can include common problems such as issues with tenancy, sexuality, facing problems at work or financial worries.</w:t>
      </w:r>
      <w:r w:rsidRPr="00C765FF">
        <w:rPr>
          <w:rFonts w:ascii="Arial" w:hAnsi="Arial" w:cs="Arial"/>
          <w:b/>
          <w:bCs/>
          <w:sz w:val="20"/>
          <w:szCs w:val="20"/>
        </w:rPr>
        <w:t xml:space="preserve"> </w:t>
      </w:r>
      <w:r w:rsidRPr="00C765FF">
        <w:rPr>
          <w:rFonts w:ascii="Arial" w:hAnsi="Arial" w:cs="Arial"/>
        </w:rPr>
        <w:t>The ability to bounce back from situations that may have knocked an individual down and to develop the ability to see good in setbacks, using it as a form of feedback to move forward is a skill that is one that a young person can develop through the engagement of youth work. </w:t>
      </w:r>
    </w:p>
    <w:p w:rsidR="00C765FF" w:rsidRPr="00C765FF" w:rsidRDefault="00C765FF" w:rsidP="008B011A">
      <w:pPr>
        <w:spacing w:after="180"/>
        <w:jc w:val="both"/>
        <w:rPr>
          <w:rFonts w:ascii="Arial" w:hAnsi="Arial" w:cs="Arial"/>
        </w:rPr>
      </w:pPr>
    </w:p>
    <w:p w:rsidR="008B011A" w:rsidRDefault="00C765FF" w:rsidP="008B011A">
      <w:pPr>
        <w:spacing w:line="360" w:lineRule="auto"/>
        <w:jc w:val="both"/>
        <w:rPr>
          <w:rFonts w:ascii="Arial" w:eastAsia="Times New Roman" w:hAnsi="Arial" w:cs="Arial"/>
        </w:rPr>
      </w:pPr>
      <w:r w:rsidRPr="00C765FF">
        <w:rPr>
          <w:rFonts w:ascii="Arial" w:eastAsia="Times New Roman" w:hAnsi="Arial" w:cs="Arial"/>
        </w:rPr>
        <w:t>Youth work provides and facilitates an abundance of opportunities for young people to develop from dependence to independence, working with partners is key to allow the development to take place. Following the principles of youth work and supporting young people enables them to seek opportunities to develop and grow as individuals with a good ethical approach. The evidence provided puts emphasis on the need for youth work to continue in order to support young people to be educated in a means that they best learn, be expressive and empower them as individuals by being good role models themselves. Skills attained through youth work provisions are providing a platform for young people to gain opportunities as far as their eagerness shall take them.</w:t>
      </w:r>
    </w:p>
    <w:p w:rsidR="00C765FF" w:rsidRPr="00C765FF" w:rsidRDefault="00C765FF" w:rsidP="008B011A">
      <w:pPr>
        <w:spacing w:line="360" w:lineRule="auto"/>
        <w:jc w:val="both"/>
        <w:rPr>
          <w:rFonts w:ascii="Arial" w:eastAsia="Times New Roman" w:hAnsi="Arial" w:cs="Arial"/>
        </w:rPr>
      </w:pPr>
      <w:r w:rsidRPr="00C765FF">
        <w:rPr>
          <w:rFonts w:ascii="Arial" w:eastAsia="Times New Roman" w:hAnsi="Arial" w:cs="Arial"/>
          <w:b/>
          <w:bCs/>
        </w:rPr>
        <w:lastRenderedPageBreak/>
        <w:t>Reference list:</w:t>
      </w:r>
      <w:r w:rsidRPr="00C765FF">
        <w:rPr>
          <w:rFonts w:ascii="Arial" w:eastAsia="Times New Roman" w:hAnsi="Arial" w:cs="Arial"/>
        </w:rPr>
        <w:t> </w:t>
      </w:r>
    </w:p>
    <w:p w:rsidR="00C765FF" w:rsidRPr="00C765FF" w:rsidRDefault="00C765FF" w:rsidP="00C765FF">
      <w:pPr>
        <w:rPr>
          <w:rFonts w:ascii="Arial"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Coombs, P. with Ahmed, M. (1974) Attacking Rural Poverty, Baltimore: The John Hopkins University Press</w:t>
      </w:r>
    </w:p>
    <w:p w:rsidR="00C765FF" w:rsidRPr="00C765FF" w:rsidRDefault="00C765FF" w:rsidP="00C765FF">
      <w:pPr>
        <w:rPr>
          <w:rFonts w:ascii="Arial"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Ingram, G and Harris, J. (2001), </w:t>
      </w:r>
      <w:r w:rsidRPr="00C765FF">
        <w:rPr>
          <w:rFonts w:ascii="Arial" w:eastAsia="Times New Roman" w:hAnsi="Arial" w:cs="Arial"/>
          <w:i/>
          <w:iCs/>
        </w:rPr>
        <w:t xml:space="preserve">Delivering Good Youth Work. A Working Guide to Surviving and Thriving. </w:t>
      </w:r>
      <w:r w:rsidRPr="00C765FF">
        <w:rPr>
          <w:rFonts w:ascii="Arial" w:eastAsia="Times New Roman" w:hAnsi="Arial" w:cs="Arial"/>
        </w:rPr>
        <w:t>UK: Dorset Russell House Publishing.</w:t>
      </w:r>
    </w:p>
    <w:p w:rsidR="00C765FF" w:rsidRPr="00C765FF" w:rsidRDefault="00C765FF" w:rsidP="00C765FF">
      <w:pPr>
        <w:rPr>
          <w:rFonts w:ascii="Arial" w:hAnsi="Arial" w:cs="Arial"/>
        </w:rPr>
      </w:pPr>
    </w:p>
    <w:p w:rsidR="00C765FF" w:rsidRPr="00C765FF" w:rsidRDefault="00C765FF" w:rsidP="00C765FF">
      <w:pPr>
        <w:rPr>
          <w:rFonts w:ascii="Arial" w:eastAsia="Times New Roman" w:hAnsi="Arial" w:cs="Arial"/>
        </w:rPr>
      </w:pPr>
      <w:proofErr w:type="spellStart"/>
      <w:r w:rsidRPr="00C765FF">
        <w:rPr>
          <w:rFonts w:ascii="Arial" w:eastAsia="Times New Roman" w:hAnsi="Arial" w:cs="Arial"/>
        </w:rPr>
        <w:t>Jeffs</w:t>
      </w:r>
      <w:proofErr w:type="spellEnd"/>
      <w:r w:rsidRPr="00C765FF">
        <w:rPr>
          <w:rFonts w:ascii="Arial" w:eastAsia="Times New Roman" w:hAnsi="Arial" w:cs="Arial"/>
        </w:rPr>
        <w:t xml:space="preserve">, T and Smith, M. (2010) </w:t>
      </w:r>
      <w:r w:rsidRPr="00C765FF">
        <w:rPr>
          <w:rFonts w:ascii="Arial" w:eastAsia="Times New Roman" w:hAnsi="Arial" w:cs="Arial"/>
          <w:i/>
          <w:iCs/>
        </w:rPr>
        <w:t xml:space="preserve">Youth Work Practice. </w:t>
      </w:r>
      <w:r w:rsidRPr="00C765FF">
        <w:rPr>
          <w:rFonts w:ascii="Arial" w:eastAsia="Times New Roman" w:hAnsi="Arial" w:cs="Arial"/>
        </w:rPr>
        <w:t>Hampshire, UK: Palgrave Macmillan Publications. </w:t>
      </w:r>
    </w:p>
    <w:p w:rsidR="00C765FF" w:rsidRPr="00C765FF" w:rsidRDefault="00C765FF" w:rsidP="00C765FF">
      <w:pPr>
        <w:rPr>
          <w:rFonts w:ascii="Arial"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Learning and Skills Improvement Service (2012). </w:t>
      </w:r>
      <w:r w:rsidRPr="00C765FF">
        <w:rPr>
          <w:rFonts w:ascii="Arial" w:eastAsia="Times New Roman" w:hAnsi="Arial" w:cs="Arial"/>
          <w:i/>
          <w:iCs/>
        </w:rPr>
        <w:t xml:space="preserve">National Occupational Standards for Youth Work. </w:t>
      </w:r>
      <w:r w:rsidRPr="00C765FF">
        <w:rPr>
          <w:rFonts w:ascii="Arial" w:eastAsia="Times New Roman" w:hAnsi="Arial" w:cs="Arial"/>
        </w:rPr>
        <w:t>Coventry: LSIS</w:t>
      </w:r>
    </w:p>
    <w:p w:rsidR="00C765FF" w:rsidRPr="00C765FF" w:rsidRDefault="00C765FF" w:rsidP="00C765FF">
      <w:pPr>
        <w:rPr>
          <w:rFonts w:ascii="Arial" w:eastAsia="Times New Roman" w:hAnsi="Arial" w:cs="Arial"/>
        </w:rPr>
      </w:pPr>
    </w:p>
    <w:p w:rsidR="00C765FF" w:rsidRPr="00C765FF" w:rsidRDefault="00C765FF" w:rsidP="00C765FF">
      <w:pPr>
        <w:spacing w:after="180"/>
        <w:rPr>
          <w:rFonts w:ascii="Arial" w:hAnsi="Arial" w:cs="Arial"/>
        </w:rPr>
      </w:pPr>
      <w:r w:rsidRPr="00C765FF">
        <w:rPr>
          <w:rFonts w:ascii="Arial" w:hAnsi="Arial" w:cs="Arial"/>
        </w:rPr>
        <w:t xml:space="preserve">Murthy, V. (2016) </w:t>
      </w:r>
      <w:r w:rsidRPr="00C765FF">
        <w:rPr>
          <w:rFonts w:ascii="Arial" w:hAnsi="Arial" w:cs="Arial"/>
          <w:i/>
          <w:iCs/>
        </w:rPr>
        <w:t xml:space="preserve">Issues, Problems and Possibilities of Life Skills Education for School Going Adolescents. </w:t>
      </w:r>
      <w:r w:rsidRPr="00C765FF">
        <w:rPr>
          <w:rFonts w:ascii="Arial" w:hAnsi="Arial" w:cs="Arial"/>
        </w:rPr>
        <w:t>The international Journal of Indian Psychology. Volume 3, Issue 3, No 11.</w:t>
      </w:r>
    </w:p>
    <w:p w:rsidR="00C765FF" w:rsidRPr="00C765FF" w:rsidRDefault="00C765FF" w:rsidP="00C765FF">
      <w:pPr>
        <w:rPr>
          <w:rFonts w:ascii="Arial" w:eastAsia="Times New Roman" w:hAnsi="Arial" w:cs="Arial"/>
        </w:rPr>
      </w:pPr>
      <w:r w:rsidRPr="00C765FF">
        <w:rPr>
          <w:rFonts w:ascii="Arial" w:eastAsia="Times New Roman" w:hAnsi="Arial" w:cs="Arial"/>
        </w:rPr>
        <w:t xml:space="preserve">Parry, C. and </w:t>
      </w:r>
      <w:proofErr w:type="spellStart"/>
      <w:r w:rsidRPr="00C765FF">
        <w:rPr>
          <w:rFonts w:ascii="Arial" w:eastAsia="Times New Roman" w:hAnsi="Arial" w:cs="Arial"/>
        </w:rPr>
        <w:t>Nomikou</w:t>
      </w:r>
      <w:proofErr w:type="spellEnd"/>
      <w:r w:rsidRPr="00C765FF">
        <w:rPr>
          <w:rFonts w:ascii="Arial" w:eastAsia="Times New Roman" w:hAnsi="Arial" w:cs="Arial"/>
        </w:rPr>
        <w:t xml:space="preserve">, M. (2014) </w:t>
      </w:r>
      <w:r w:rsidRPr="00C765FF">
        <w:rPr>
          <w:rFonts w:ascii="Arial" w:eastAsia="Times New Roman" w:hAnsi="Arial" w:cs="Arial"/>
          <w:i/>
          <w:iCs/>
        </w:rPr>
        <w:t>Life Skills Developing Active Citizens.</w:t>
      </w:r>
      <w:r w:rsidRPr="00C765FF">
        <w:rPr>
          <w:rFonts w:ascii="Arial" w:eastAsia="Times New Roman" w:hAnsi="Arial" w:cs="Arial"/>
        </w:rPr>
        <w:t xml:space="preserve"> British Council</w:t>
      </w:r>
    </w:p>
    <w:p w:rsidR="00C765FF" w:rsidRPr="00C765FF" w:rsidRDefault="00C765FF" w:rsidP="00C765FF">
      <w:pPr>
        <w:rPr>
          <w:rFonts w:ascii="Arial" w:eastAsia="Times New Roman" w:hAnsi="Arial" w:cs="Arial"/>
        </w:rPr>
      </w:pPr>
      <w:r w:rsidRPr="00C765FF">
        <w:rPr>
          <w:rFonts w:ascii="Arial" w:eastAsia="Times New Roman" w:hAnsi="Arial" w:cs="Arial"/>
        </w:rPr>
        <w:t xml:space="preserve">Available at: </w:t>
      </w:r>
      <w:hyperlink r:id="rId6" w:history="1">
        <w:r w:rsidRPr="00C765FF">
          <w:rPr>
            <w:rStyle w:val="Hyperlink"/>
            <w:rFonts w:ascii="Arial" w:eastAsia="Times New Roman" w:hAnsi="Arial" w:cs="Arial"/>
          </w:rPr>
          <w:t>https://www.britishcouncil.gr/sites/default/files/life-skills-developing-active-citizens-en.pdf</w:t>
        </w:r>
      </w:hyperlink>
      <w:r w:rsidRPr="00C765FF">
        <w:rPr>
          <w:rFonts w:ascii="Arial" w:eastAsia="Times New Roman" w:hAnsi="Arial" w:cs="Arial"/>
        </w:rPr>
        <w:t xml:space="preserve"> (Accessed 25th November 2018)</w:t>
      </w:r>
    </w:p>
    <w:p w:rsidR="00C765FF" w:rsidRPr="00C765FF" w:rsidRDefault="00C765FF" w:rsidP="00C765FF">
      <w:pPr>
        <w:rPr>
          <w:rFonts w:ascii="Arial" w:eastAsia="Times New Roman"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Payne M, (2007) </w:t>
      </w:r>
      <w:r w:rsidRPr="00C765FF">
        <w:rPr>
          <w:rFonts w:ascii="Arial" w:eastAsia="Times New Roman" w:hAnsi="Arial" w:cs="Arial"/>
          <w:i/>
          <w:iCs/>
        </w:rPr>
        <w:t>Working with Groups</w:t>
      </w:r>
      <w:r w:rsidRPr="00C765FF">
        <w:rPr>
          <w:rFonts w:ascii="Arial" w:eastAsia="Times New Roman" w:hAnsi="Arial" w:cs="Arial"/>
        </w:rPr>
        <w:t xml:space="preserve">. In Harrison R, Wise C. </w:t>
      </w:r>
      <w:r w:rsidRPr="00C765FF">
        <w:rPr>
          <w:rFonts w:ascii="Arial" w:eastAsia="Times New Roman" w:hAnsi="Arial" w:cs="Arial"/>
          <w:i/>
          <w:iCs/>
        </w:rPr>
        <w:t>Working with Young People</w:t>
      </w:r>
      <w:r w:rsidRPr="00C765FF">
        <w:rPr>
          <w:rFonts w:ascii="Arial" w:eastAsia="Times New Roman" w:hAnsi="Arial" w:cs="Arial"/>
        </w:rPr>
        <w:t>, London: SAGE Publications.</w:t>
      </w:r>
    </w:p>
    <w:p w:rsidR="00C765FF" w:rsidRPr="00C765FF" w:rsidRDefault="00C765FF" w:rsidP="00C765FF">
      <w:pPr>
        <w:rPr>
          <w:rFonts w:ascii="Arial" w:eastAsia="Times New Roman"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Smith, M. K. (1997, 2004) </w:t>
      </w:r>
      <w:r w:rsidRPr="00C765FF">
        <w:rPr>
          <w:rFonts w:ascii="Arial" w:eastAsia="Times New Roman" w:hAnsi="Arial" w:cs="Arial"/>
          <w:i/>
          <w:iCs/>
        </w:rPr>
        <w:t>‘Carl Rogers and informal education’</w:t>
      </w:r>
      <w:r w:rsidRPr="00C765FF">
        <w:rPr>
          <w:rFonts w:ascii="Arial" w:eastAsia="Times New Roman" w:hAnsi="Arial" w:cs="Arial"/>
        </w:rPr>
        <w:t>, the encyclopaedia of informal education. [</w:t>
      </w:r>
      <w:hyperlink r:id="rId7" w:history="1">
        <w:r w:rsidRPr="00C765FF">
          <w:rPr>
            <w:rStyle w:val="Hyperlink"/>
            <w:rFonts w:ascii="Arial" w:eastAsia="Times New Roman" w:hAnsi="Arial" w:cs="Arial"/>
            <w:color w:val="59337E"/>
          </w:rPr>
          <w:t>www.infed.org/thinkers/et-rogers.htm</w:t>
        </w:r>
      </w:hyperlink>
      <w:r w:rsidRPr="00C765FF">
        <w:rPr>
          <w:rFonts w:ascii="Arial" w:eastAsia="Times New Roman" w:hAnsi="Arial" w:cs="Arial"/>
          <w:color w:val="59337E"/>
        </w:rPr>
        <w:t>.</w:t>
      </w:r>
      <w:r w:rsidR="009F0074">
        <w:rPr>
          <w:rFonts w:ascii="Arial" w:eastAsia="Times New Roman" w:hAnsi="Arial" w:cs="Arial"/>
          <w:color w:val="010101"/>
        </w:rPr>
        <w:t xml:space="preserve"> (Accessed 19</w:t>
      </w:r>
      <w:r w:rsidR="009F0074" w:rsidRPr="009F0074">
        <w:rPr>
          <w:rFonts w:ascii="Arial" w:eastAsia="Times New Roman" w:hAnsi="Arial" w:cs="Arial"/>
          <w:color w:val="010101"/>
          <w:vertAlign w:val="superscript"/>
        </w:rPr>
        <w:t>th</w:t>
      </w:r>
      <w:r w:rsidR="009F0074">
        <w:rPr>
          <w:rFonts w:ascii="Arial" w:eastAsia="Times New Roman" w:hAnsi="Arial" w:cs="Arial"/>
          <w:color w:val="010101"/>
        </w:rPr>
        <w:t xml:space="preserve"> December 2018)</w:t>
      </w:r>
    </w:p>
    <w:p w:rsidR="00C765FF" w:rsidRPr="00C765FF" w:rsidRDefault="00C765FF" w:rsidP="00C765FF">
      <w:pPr>
        <w:rPr>
          <w:rFonts w:ascii="Arial" w:eastAsia="Times New Roman"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Smith, M. K. (2001) ‘Young people, informal education and association’, the informal education homepage, </w:t>
      </w:r>
      <w:hyperlink r:id="rId8" w:history="1">
        <w:r w:rsidRPr="00C765FF">
          <w:rPr>
            <w:rStyle w:val="Hyperlink"/>
            <w:rFonts w:ascii="Arial" w:eastAsia="Times New Roman" w:hAnsi="Arial" w:cs="Arial"/>
            <w:color w:val="59337E"/>
          </w:rPr>
          <w:t>www.infed.org/youthwork/ypandassoc.htm</w:t>
        </w:r>
      </w:hyperlink>
      <w:r w:rsidR="009F0074">
        <w:rPr>
          <w:rFonts w:ascii="Arial" w:eastAsia="Times New Roman" w:hAnsi="Arial" w:cs="Arial"/>
        </w:rPr>
        <w:t xml:space="preserve">. (Accessed 27th December </w:t>
      </w:r>
      <w:r w:rsidRPr="00C765FF">
        <w:rPr>
          <w:rFonts w:ascii="Arial" w:eastAsia="Times New Roman" w:hAnsi="Arial" w:cs="Arial"/>
        </w:rPr>
        <w:t>2018).</w:t>
      </w:r>
    </w:p>
    <w:p w:rsidR="00C765FF" w:rsidRPr="00C765FF" w:rsidRDefault="00C765FF" w:rsidP="00C765FF">
      <w:pPr>
        <w:rPr>
          <w:rFonts w:ascii="Arial"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Smith, M. K. (2001). </w:t>
      </w:r>
      <w:r w:rsidRPr="00C765FF">
        <w:rPr>
          <w:rFonts w:ascii="Arial" w:eastAsia="Times New Roman" w:hAnsi="Arial" w:cs="Arial"/>
          <w:i/>
          <w:iCs/>
        </w:rPr>
        <w:t>‘What is non-formal education?</w:t>
      </w:r>
      <w:proofErr w:type="gramStart"/>
      <w:r w:rsidRPr="00C765FF">
        <w:rPr>
          <w:rFonts w:ascii="Arial" w:eastAsia="Times New Roman" w:hAnsi="Arial" w:cs="Arial"/>
          <w:i/>
          <w:iCs/>
        </w:rPr>
        <w:t>’</w:t>
      </w:r>
      <w:r w:rsidRPr="00C765FF">
        <w:rPr>
          <w:rFonts w:ascii="Arial" w:eastAsia="Times New Roman" w:hAnsi="Arial" w:cs="Arial"/>
        </w:rPr>
        <w:t>,</w:t>
      </w:r>
      <w:proofErr w:type="gramEnd"/>
      <w:r w:rsidRPr="00C765FF">
        <w:rPr>
          <w:rFonts w:ascii="Arial" w:eastAsia="Times New Roman" w:hAnsi="Arial" w:cs="Arial"/>
        </w:rPr>
        <w:t xml:space="preserve"> the encyclopaedia of informal education. [</w:t>
      </w:r>
      <w:hyperlink r:id="rId9" w:history="1">
        <w:r w:rsidRPr="00C765FF">
          <w:rPr>
            <w:rStyle w:val="Hyperlink"/>
            <w:rFonts w:ascii="Arial" w:eastAsia="Times New Roman" w:hAnsi="Arial" w:cs="Arial"/>
            <w:color w:val="59337E"/>
          </w:rPr>
          <w:t>http://infed.org/mobi/what-is-non-formal-education/</w:t>
        </w:r>
      </w:hyperlink>
      <w:r w:rsidR="009F0074">
        <w:rPr>
          <w:rFonts w:ascii="Arial" w:eastAsia="Times New Roman" w:hAnsi="Arial" w:cs="Arial"/>
        </w:rPr>
        <w:t xml:space="preserve"> . (Accessed: 21</w:t>
      </w:r>
      <w:r w:rsidR="009F0074" w:rsidRPr="009F0074">
        <w:rPr>
          <w:rFonts w:ascii="Arial" w:eastAsia="Times New Roman" w:hAnsi="Arial" w:cs="Arial"/>
          <w:vertAlign w:val="superscript"/>
        </w:rPr>
        <w:t>st</w:t>
      </w:r>
      <w:r w:rsidR="009F0074">
        <w:rPr>
          <w:rFonts w:ascii="Arial" w:eastAsia="Times New Roman" w:hAnsi="Arial" w:cs="Arial"/>
        </w:rPr>
        <w:t xml:space="preserve"> January 2019</w:t>
      </w:r>
      <w:r w:rsidRPr="00C765FF">
        <w:rPr>
          <w:rFonts w:ascii="Arial" w:eastAsia="Times New Roman" w:hAnsi="Arial" w:cs="Arial"/>
        </w:rPr>
        <w:t>).</w:t>
      </w:r>
    </w:p>
    <w:p w:rsidR="00C765FF" w:rsidRPr="00C765FF" w:rsidRDefault="00C765FF" w:rsidP="00C765FF">
      <w:pPr>
        <w:spacing w:after="180"/>
        <w:jc w:val="both"/>
        <w:rPr>
          <w:rFonts w:ascii="Arial" w:hAnsi="Arial" w:cs="Arial"/>
        </w:rPr>
      </w:pPr>
    </w:p>
    <w:p w:rsidR="00C765FF" w:rsidRPr="00C765FF" w:rsidRDefault="00C765FF" w:rsidP="00C765FF">
      <w:pPr>
        <w:rPr>
          <w:rFonts w:ascii="Arial" w:eastAsia="Times New Roman" w:hAnsi="Arial" w:cs="Arial"/>
        </w:rPr>
      </w:pPr>
      <w:r w:rsidRPr="00C765FF">
        <w:rPr>
          <w:rFonts w:ascii="Arial" w:eastAsia="Times New Roman" w:hAnsi="Arial" w:cs="Arial"/>
        </w:rPr>
        <w:t xml:space="preserve">Smith, M. K. (2001, 2010). ‘David A. Kolb on experiential learning’, the </w:t>
      </w:r>
      <w:proofErr w:type="spellStart"/>
      <w:r w:rsidRPr="00C765FF">
        <w:rPr>
          <w:rFonts w:ascii="Arial" w:eastAsia="Times New Roman" w:hAnsi="Arial" w:cs="Arial"/>
        </w:rPr>
        <w:t>encyclopedia</w:t>
      </w:r>
      <w:proofErr w:type="spellEnd"/>
      <w:r w:rsidRPr="00C765FF">
        <w:rPr>
          <w:rFonts w:ascii="Arial" w:eastAsia="Times New Roman" w:hAnsi="Arial" w:cs="Arial"/>
        </w:rPr>
        <w:t xml:space="preserve"> of informal education. [</w:t>
      </w:r>
      <w:hyperlink r:id="rId10" w:history="1">
        <w:r w:rsidRPr="00C765FF">
          <w:rPr>
            <w:rStyle w:val="Hyperlink"/>
            <w:rFonts w:ascii="Arial" w:eastAsia="Times New Roman" w:hAnsi="Arial" w:cs="Arial"/>
            <w:color w:val="59337E"/>
          </w:rPr>
          <w:t>http://infed.org/mobi/david-a-kolb-on-experiential-learning/</w:t>
        </w:r>
      </w:hyperlink>
      <w:r w:rsidR="009F0074">
        <w:rPr>
          <w:rFonts w:ascii="Arial" w:eastAsia="Times New Roman" w:hAnsi="Arial" w:cs="Arial"/>
        </w:rPr>
        <w:t>. (Accessed 17</w:t>
      </w:r>
      <w:r w:rsidR="009F0074" w:rsidRPr="009F0074">
        <w:rPr>
          <w:rFonts w:ascii="Arial" w:eastAsia="Times New Roman" w:hAnsi="Arial" w:cs="Arial"/>
          <w:vertAlign w:val="superscript"/>
        </w:rPr>
        <w:t>th</w:t>
      </w:r>
      <w:r w:rsidR="009F0074">
        <w:rPr>
          <w:rFonts w:ascii="Arial" w:eastAsia="Times New Roman" w:hAnsi="Arial" w:cs="Arial"/>
        </w:rPr>
        <w:t xml:space="preserve"> January 2019</w:t>
      </w:r>
      <w:r w:rsidRPr="00C765FF">
        <w:rPr>
          <w:rFonts w:ascii="Arial" w:eastAsia="Times New Roman" w:hAnsi="Arial" w:cs="Arial"/>
        </w:rPr>
        <w:t>)</w:t>
      </w:r>
    </w:p>
    <w:p w:rsidR="00C765FF" w:rsidRPr="00C765FF" w:rsidRDefault="00C765FF" w:rsidP="00C765FF">
      <w:pPr>
        <w:spacing w:after="180"/>
        <w:rPr>
          <w:rFonts w:ascii="Arial" w:hAnsi="Arial" w:cs="Arial"/>
        </w:rPr>
      </w:pPr>
    </w:p>
    <w:p w:rsidR="00C765FF" w:rsidRPr="00C765FF" w:rsidRDefault="00C765FF" w:rsidP="00C765FF">
      <w:pPr>
        <w:spacing w:after="180"/>
        <w:jc w:val="both"/>
        <w:rPr>
          <w:rFonts w:ascii="Arial" w:hAnsi="Arial" w:cs="Arial"/>
        </w:rPr>
      </w:pPr>
      <w:proofErr w:type="spellStart"/>
      <w:r w:rsidRPr="00C765FF">
        <w:rPr>
          <w:rFonts w:ascii="Arial" w:hAnsi="Arial" w:cs="Arial"/>
        </w:rPr>
        <w:t>Vivekanand</w:t>
      </w:r>
      <w:proofErr w:type="spellEnd"/>
      <w:r w:rsidRPr="00C765FF">
        <w:rPr>
          <w:rFonts w:ascii="Arial" w:hAnsi="Arial" w:cs="Arial"/>
        </w:rPr>
        <w:t xml:space="preserve">, N. and Phil, M. (2015) </w:t>
      </w:r>
      <w:r w:rsidRPr="00C765FF">
        <w:rPr>
          <w:rFonts w:ascii="Arial" w:hAnsi="Arial" w:cs="Arial"/>
          <w:i/>
          <w:iCs/>
        </w:rPr>
        <w:t>“Life skills and soft skills make you smart life”</w:t>
      </w:r>
      <w:r w:rsidRPr="00C765FF">
        <w:rPr>
          <w:rFonts w:ascii="Arial" w:hAnsi="Arial" w:cs="Arial"/>
        </w:rPr>
        <w:t xml:space="preserve"> </w:t>
      </w:r>
      <w:hyperlink r:id="rId11" w:history="1">
        <w:r w:rsidRPr="00C765FF">
          <w:rPr>
            <w:rStyle w:val="Hyperlink"/>
            <w:rFonts w:ascii="Arial" w:hAnsi="Arial" w:cs="Arial"/>
          </w:rPr>
          <w:t>https://www.linkedin.com/pulse/life-skills-soft-makes-you-better-vivekanand-nalla-lion-2500-</w:t>
        </w:r>
      </w:hyperlink>
      <w:r w:rsidR="009F0074">
        <w:rPr>
          <w:rFonts w:ascii="Arial" w:hAnsi="Arial" w:cs="Arial"/>
        </w:rPr>
        <w:t xml:space="preserve">   (Accessed 19</w:t>
      </w:r>
      <w:r w:rsidR="009F0074" w:rsidRPr="009F0074">
        <w:rPr>
          <w:rFonts w:ascii="Arial" w:hAnsi="Arial" w:cs="Arial"/>
          <w:vertAlign w:val="superscript"/>
        </w:rPr>
        <w:t>th</w:t>
      </w:r>
      <w:r w:rsidR="009F0074">
        <w:rPr>
          <w:rFonts w:ascii="Arial" w:hAnsi="Arial" w:cs="Arial"/>
        </w:rPr>
        <w:t xml:space="preserve"> December 2018</w:t>
      </w:r>
      <w:r w:rsidRPr="00C765FF">
        <w:rPr>
          <w:rFonts w:ascii="Arial" w:hAnsi="Arial" w:cs="Arial"/>
        </w:rPr>
        <w:t>)</w:t>
      </w:r>
    </w:p>
    <w:p w:rsidR="00C765FF" w:rsidRPr="00C765FF" w:rsidRDefault="00C765FF" w:rsidP="00C765FF">
      <w:pPr>
        <w:rPr>
          <w:rFonts w:ascii="Arial" w:eastAsia="Times New Roman" w:hAnsi="Arial" w:cs="Arial"/>
        </w:rPr>
      </w:pPr>
      <w:r w:rsidRPr="00C765FF">
        <w:rPr>
          <w:rFonts w:ascii="Arial" w:eastAsia="Times New Roman" w:hAnsi="Arial" w:cs="Arial"/>
        </w:rPr>
        <w:t xml:space="preserve">Welsh Government. (2014) </w:t>
      </w:r>
      <w:proofErr w:type="gramStart"/>
      <w:r w:rsidRPr="00C765FF">
        <w:rPr>
          <w:rFonts w:ascii="Arial" w:eastAsia="Times New Roman" w:hAnsi="Arial" w:cs="Arial"/>
          <w:i/>
          <w:iCs/>
        </w:rPr>
        <w:t>The</w:t>
      </w:r>
      <w:proofErr w:type="gramEnd"/>
      <w:r w:rsidRPr="00C765FF">
        <w:rPr>
          <w:rFonts w:ascii="Arial" w:eastAsia="Times New Roman" w:hAnsi="Arial" w:cs="Arial"/>
          <w:i/>
          <w:iCs/>
        </w:rPr>
        <w:t xml:space="preserve"> National Strategy for Wales 2014-2018. Supporting young people to reach their potential and lived fulfilled lives, Cardiff: Welsh </w:t>
      </w:r>
      <w:r w:rsidRPr="00C765FF">
        <w:rPr>
          <w:rFonts w:ascii="Arial" w:eastAsia="Times New Roman" w:hAnsi="Arial" w:cs="Arial"/>
          <w:i/>
          <w:iCs/>
        </w:rPr>
        <w:lastRenderedPageBreak/>
        <w:t xml:space="preserve">Government. Available at: </w:t>
      </w:r>
      <w:hyperlink r:id="rId12" w:history="1">
        <w:r w:rsidRPr="00C765FF">
          <w:rPr>
            <w:rStyle w:val="Hyperlink"/>
            <w:rFonts w:ascii="Arial" w:eastAsia="Times New Roman" w:hAnsi="Arial" w:cs="Arial"/>
          </w:rPr>
          <w:t>http://dera.ioe.ac.uk/19353/1/140221-national-youth-work-strategy-en.pdf</w:t>
        </w:r>
      </w:hyperlink>
      <w:r w:rsidRPr="00C765FF">
        <w:rPr>
          <w:rFonts w:ascii="Arial" w:eastAsia="Times New Roman" w:hAnsi="Arial" w:cs="Arial"/>
        </w:rPr>
        <w:t> </w:t>
      </w:r>
    </w:p>
    <w:p w:rsidR="00C765FF" w:rsidRPr="00C765FF" w:rsidRDefault="00C765FF" w:rsidP="00C765FF">
      <w:pPr>
        <w:rPr>
          <w:rFonts w:ascii="Arial" w:eastAsia="Times New Roman" w:hAnsi="Arial" w:cs="Arial"/>
        </w:rPr>
      </w:pPr>
      <w:r w:rsidRPr="00C765FF">
        <w:rPr>
          <w:rFonts w:ascii="Arial" w:eastAsia="Times New Roman" w:hAnsi="Arial" w:cs="Arial"/>
        </w:rPr>
        <w:t>(Accessed 25th November 2018)</w:t>
      </w:r>
    </w:p>
    <w:p w:rsidR="00C765FF" w:rsidRPr="00C765FF" w:rsidRDefault="00C765FF" w:rsidP="00C765FF">
      <w:pPr>
        <w:rPr>
          <w:rFonts w:ascii="Arial" w:hAnsi="Arial" w:cs="Arial"/>
        </w:rPr>
      </w:pPr>
    </w:p>
    <w:p w:rsidR="00C765FF" w:rsidRPr="00C765FF" w:rsidRDefault="00C765FF" w:rsidP="00C765FF">
      <w:pPr>
        <w:spacing w:after="180"/>
        <w:rPr>
          <w:rFonts w:ascii="Arial" w:hAnsi="Arial" w:cs="Arial"/>
        </w:rPr>
      </w:pPr>
      <w:r w:rsidRPr="00C765FF">
        <w:rPr>
          <w:rFonts w:ascii="Arial" w:hAnsi="Arial" w:cs="Arial"/>
        </w:rPr>
        <w:t xml:space="preserve">Youth Work in Wales Review Group (2018), </w:t>
      </w:r>
      <w:r w:rsidRPr="00C765FF">
        <w:rPr>
          <w:rFonts w:ascii="Arial" w:hAnsi="Arial" w:cs="Arial"/>
          <w:i/>
          <w:iCs/>
        </w:rPr>
        <w:t xml:space="preserve">Youth Work in Wales: Principles and Purposes, </w:t>
      </w:r>
      <w:r w:rsidRPr="00C765FF">
        <w:rPr>
          <w:rFonts w:ascii="Arial" w:hAnsi="Arial" w:cs="Arial"/>
        </w:rPr>
        <w:t>Youth Work in Wales Review Group. </w:t>
      </w:r>
    </w:p>
    <w:p w:rsidR="002548D6" w:rsidRDefault="002548D6"/>
    <w:sectPr w:rsidR="002548D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4B3" w:rsidRDefault="005854B3" w:rsidP="00C765FF">
      <w:r>
        <w:separator/>
      </w:r>
    </w:p>
  </w:endnote>
  <w:endnote w:type="continuationSeparator" w:id="0">
    <w:p w:rsidR="005854B3" w:rsidRDefault="005854B3" w:rsidP="00C76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4B3" w:rsidRDefault="005854B3" w:rsidP="00C765FF">
      <w:r>
        <w:separator/>
      </w:r>
    </w:p>
  </w:footnote>
  <w:footnote w:type="continuationSeparator" w:id="0">
    <w:p w:rsidR="005854B3" w:rsidRDefault="005854B3" w:rsidP="00C76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5FF" w:rsidRDefault="00C765FF" w:rsidP="00C765FF">
    <w:pPr>
      <w:jc w:val="right"/>
      <w:rPr>
        <w:rFonts w:ascii="Arial" w:eastAsia="Times New Roman" w:hAnsi="Arial" w:cs="Arial"/>
        <w:bCs/>
      </w:rPr>
    </w:pPr>
    <w:r w:rsidRPr="00C765FF">
      <w:rPr>
        <w:rFonts w:ascii="Arial" w:eastAsia="Times New Roman" w:hAnsi="Arial" w:cs="Arial"/>
        <w:bCs/>
      </w:rPr>
      <w:t>SJYW4010</w:t>
    </w:r>
    <w:r w:rsidRPr="00C765FF">
      <w:rPr>
        <w:rStyle w:val="apple-tab-span"/>
        <w:rFonts w:ascii="Arial" w:eastAsia="Times New Roman" w:hAnsi="Arial" w:cs="Arial"/>
      </w:rPr>
      <w:t xml:space="preserve"> </w:t>
    </w:r>
    <w:r w:rsidRPr="00C765FF">
      <w:rPr>
        <w:rFonts w:ascii="Arial" w:eastAsia="Times New Roman" w:hAnsi="Arial" w:cs="Arial"/>
      </w:rPr>
      <w:t xml:space="preserve"> </w:t>
    </w:r>
    <w:r w:rsidRPr="00C765FF">
      <w:rPr>
        <w:rFonts w:ascii="Arial" w:eastAsia="Times New Roman" w:hAnsi="Arial" w:cs="Arial"/>
        <w:bCs/>
      </w:rPr>
      <w:t xml:space="preserve"> </w:t>
    </w:r>
  </w:p>
  <w:p w:rsidR="00C765FF" w:rsidRPr="00C765FF" w:rsidRDefault="00C765FF" w:rsidP="00C765FF">
    <w:pPr>
      <w:jc w:val="right"/>
      <w:rPr>
        <w:rFonts w:ascii="Arial" w:eastAsia="Times New Roman" w:hAnsi="Arial" w:cs="Arial"/>
      </w:rPr>
    </w:pPr>
    <w:r w:rsidRPr="00C765FF">
      <w:rPr>
        <w:rFonts w:ascii="Arial" w:eastAsia="Times New Roman" w:hAnsi="Arial" w:cs="Arial"/>
        <w:bCs/>
      </w:rPr>
      <w:t>1809716</w:t>
    </w:r>
  </w:p>
  <w:p w:rsidR="00C765FF" w:rsidRPr="00C765FF" w:rsidRDefault="00C765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5FF"/>
    <w:rsid w:val="00065501"/>
    <w:rsid w:val="002548D6"/>
    <w:rsid w:val="004F2DF5"/>
    <w:rsid w:val="005854B3"/>
    <w:rsid w:val="00777700"/>
    <w:rsid w:val="008B011A"/>
    <w:rsid w:val="009F0074"/>
    <w:rsid w:val="00BF3564"/>
    <w:rsid w:val="00C765FF"/>
    <w:rsid w:val="00EA2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F5E7FE-51DF-4D60-90C9-C4ACCDA2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FF"/>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65FF"/>
    <w:rPr>
      <w:color w:val="0000FF"/>
      <w:u w:val="single"/>
    </w:rPr>
  </w:style>
  <w:style w:type="character" w:customStyle="1" w:styleId="apple-tab-span">
    <w:name w:val="apple-tab-span"/>
    <w:basedOn w:val="DefaultParagraphFont"/>
    <w:rsid w:val="00C765FF"/>
  </w:style>
  <w:style w:type="paragraph" w:styleId="Header">
    <w:name w:val="header"/>
    <w:basedOn w:val="Normal"/>
    <w:link w:val="HeaderChar"/>
    <w:uiPriority w:val="99"/>
    <w:unhideWhenUsed/>
    <w:rsid w:val="00C765FF"/>
    <w:pPr>
      <w:tabs>
        <w:tab w:val="center" w:pos="4513"/>
        <w:tab w:val="right" w:pos="9026"/>
      </w:tabs>
    </w:pPr>
  </w:style>
  <w:style w:type="character" w:customStyle="1" w:styleId="HeaderChar">
    <w:name w:val="Header Char"/>
    <w:basedOn w:val="DefaultParagraphFont"/>
    <w:link w:val="Header"/>
    <w:uiPriority w:val="99"/>
    <w:rsid w:val="00C765FF"/>
    <w:rPr>
      <w:rFonts w:ascii="Times New Roman" w:hAnsi="Times New Roman" w:cs="Times New Roman"/>
      <w:sz w:val="24"/>
      <w:szCs w:val="24"/>
      <w:lang w:eastAsia="en-GB"/>
    </w:rPr>
  </w:style>
  <w:style w:type="paragraph" w:styleId="Footer">
    <w:name w:val="footer"/>
    <w:basedOn w:val="Normal"/>
    <w:link w:val="FooterChar"/>
    <w:uiPriority w:val="99"/>
    <w:unhideWhenUsed/>
    <w:rsid w:val="00C765FF"/>
    <w:pPr>
      <w:tabs>
        <w:tab w:val="center" w:pos="4513"/>
        <w:tab w:val="right" w:pos="9026"/>
      </w:tabs>
    </w:pPr>
  </w:style>
  <w:style w:type="character" w:customStyle="1" w:styleId="FooterChar">
    <w:name w:val="Footer Char"/>
    <w:basedOn w:val="DefaultParagraphFont"/>
    <w:link w:val="Footer"/>
    <w:uiPriority w:val="99"/>
    <w:rsid w:val="00C765FF"/>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13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ed.org/youthwork/ypandassoc.htm"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infed.org/thinkers/et-rogers.htm" TargetMode="External"/><Relationship Id="rId12" Type="http://schemas.openxmlformats.org/officeDocument/2006/relationships/hyperlink" Target="http://dera.ioe.ac.uk/19353/1/140221-national-youth-work-strategy-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ishcouncil.gr/sites/default/files/life-skills-developing-active-citizens-en.pdf" TargetMode="External"/><Relationship Id="rId11" Type="http://schemas.openxmlformats.org/officeDocument/2006/relationships/hyperlink" Target="https://www.linkedin.com/pulse/life-skills-soft-makes-you-better-vivekanand-nalla-lion-2500-"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infed.org/mobi/david-a-kolb-on-experiential-learning/" TargetMode="External"/><Relationship Id="rId4" Type="http://schemas.openxmlformats.org/officeDocument/2006/relationships/footnotes" Target="footnotes.xml"/><Relationship Id="rId9" Type="http://schemas.openxmlformats.org/officeDocument/2006/relationships/hyperlink" Target="http://infed.org/mobi/what-is-non-formal-edu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2477</Words>
  <Characters>14122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Jo</dc:creator>
  <cp:keywords/>
  <dc:description/>
  <cp:lastModifiedBy>Price, Jo</cp:lastModifiedBy>
  <cp:revision>2</cp:revision>
  <dcterms:created xsi:type="dcterms:W3CDTF">2019-01-29T20:13:00Z</dcterms:created>
  <dcterms:modified xsi:type="dcterms:W3CDTF">2019-01-29T20:13:00Z</dcterms:modified>
</cp:coreProperties>
</file>