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0C684E" w14:textId="77777777" w:rsidR="00D04173" w:rsidRDefault="00D04173" w:rsidP="00F1567B">
      <w:pPr>
        <w:spacing w:line="259" w:lineRule="auto"/>
        <w:jc w:val="center"/>
        <w:rPr>
          <w:b/>
          <w:bCs/>
          <w:sz w:val="36"/>
          <w:szCs w:val="36"/>
        </w:rPr>
      </w:pPr>
    </w:p>
    <w:p w14:paraId="5E1EA09D" w14:textId="77777777" w:rsidR="00D04173" w:rsidRPr="00D04173" w:rsidRDefault="00D04173" w:rsidP="00D04173">
      <w:pPr>
        <w:pBdr>
          <w:bottom w:val="single" w:sz="8" w:space="4" w:color="4F81BD"/>
        </w:pBdr>
        <w:spacing w:after="300"/>
        <w:contextualSpacing/>
        <w:jc w:val="center"/>
        <w:rPr>
          <w:rFonts w:ascii="Calibri" w:eastAsia="Times New Roman" w:hAnsi="Calibri" w:cs="Calibri"/>
          <w:b/>
          <w:spacing w:val="5"/>
          <w:kern w:val="28"/>
          <w:sz w:val="36"/>
          <w:szCs w:val="52"/>
          <w:lang w:val="en-US"/>
        </w:rPr>
      </w:pPr>
      <w:proofErr w:type="spellStart"/>
      <w:r w:rsidRPr="00D04173">
        <w:rPr>
          <w:rFonts w:ascii="Calibri" w:eastAsia="Times New Roman" w:hAnsi="Calibri" w:cs="Calibri"/>
          <w:b/>
          <w:spacing w:val="5"/>
          <w:kern w:val="28"/>
          <w:sz w:val="36"/>
          <w:szCs w:val="52"/>
          <w:lang w:val="en-US"/>
        </w:rPr>
        <w:t>Lyubomir</w:t>
      </w:r>
      <w:proofErr w:type="spellEnd"/>
      <w:r w:rsidRPr="00D04173">
        <w:rPr>
          <w:rFonts w:ascii="Calibri" w:eastAsia="Times New Roman" w:hAnsi="Calibri" w:cs="Calibri"/>
          <w:b/>
          <w:spacing w:val="5"/>
          <w:kern w:val="28"/>
          <w:sz w:val="36"/>
          <w:szCs w:val="52"/>
          <w:lang w:val="en-US"/>
        </w:rPr>
        <w:t xml:space="preserve"> </w:t>
      </w:r>
      <w:proofErr w:type="spellStart"/>
      <w:r w:rsidRPr="00D04173">
        <w:rPr>
          <w:rFonts w:ascii="Calibri" w:eastAsia="Times New Roman" w:hAnsi="Calibri" w:cs="Calibri"/>
          <w:b/>
          <w:spacing w:val="5"/>
          <w:kern w:val="28"/>
          <w:sz w:val="36"/>
          <w:szCs w:val="52"/>
          <w:lang w:val="en-US"/>
        </w:rPr>
        <w:t>Malamov</w:t>
      </w:r>
      <w:proofErr w:type="spellEnd"/>
      <w:r w:rsidRPr="00D04173">
        <w:rPr>
          <w:rFonts w:ascii="Calibri" w:eastAsia="Times New Roman" w:hAnsi="Calibri" w:cs="Calibri"/>
          <w:b/>
          <w:spacing w:val="5"/>
          <w:kern w:val="28"/>
          <w:sz w:val="36"/>
          <w:szCs w:val="52"/>
          <w:lang w:val="en-US"/>
        </w:rPr>
        <w:t>, 2019943</w:t>
      </w:r>
    </w:p>
    <w:p w14:paraId="5804866B" w14:textId="77777777" w:rsidR="00D04173" w:rsidRPr="00D04173" w:rsidRDefault="00D04173" w:rsidP="00D04173">
      <w:pPr>
        <w:pBdr>
          <w:bottom w:val="single" w:sz="8" w:space="4" w:color="4F81BD"/>
        </w:pBdr>
        <w:spacing w:after="300"/>
        <w:contextualSpacing/>
        <w:jc w:val="center"/>
        <w:rPr>
          <w:rFonts w:ascii="Calibri" w:eastAsia="Times New Roman" w:hAnsi="Calibri" w:cs="Calibri"/>
          <w:b/>
          <w:spacing w:val="5"/>
          <w:kern w:val="28"/>
          <w:sz w:val="36"/>
          <w:szCs w:val="52"/>
          <w:lang w:val="en-US"/>
        </w:rPr>
      </w:pPr>
      <w:r w:rsidRPr="00D04173">
        <w:rPr>
          <w:rFonts w:ascii="Calibri" w:eastAsia="Times New Roman" w:hAnsi="Calibri" w:cs="Calibri"/>
          <w:b/>
          <w:spacing w:val="5"/>
          <w:kern w:val="28"/>
          <w:sz w:val="36"/>
          <w:szCs w:val="52"/>
          <w:lang w:val="en-US"/>
        </w:rPr>
        <w:t xml:space="preserve">UWTSD, London campus </w:t>
      </w:r>
    </w:p>
    <w:p w14:paraId="40A5997A" w14:textId="77777777" w:rsidR="00D04173" w:rsidRPr="00D04173" w:rsidRDefault="00D04173" w:rsidP="00D04173">
      <w:pPr>
        <w:spacing w:line="256" w:lineRule="auto"/>
        <w:jc w:val="center"/>
        <w:rPr>
          <w:rFonts w:eastAsia="Calibri" w:cs="Arial"/>
          <w:b/>
          <w:bCs/>
          <w:sz w:val="36"/>
          <w:szCs w:val="36"/>
        </w:rPr>
      </w:pPr>
      <w:r w:rsidRPr="00D04173">
        <w:rPr>
          <w:rFonts w:ascii="Calibri" w:eastAsia="Calibri" w:hAnsi="Calibri" w:cs="Calibri"/>
          <w:color w:val="000000"/>
          <w:lang w:val="en-US"/>
        </w:rPr>
        <w:t>BA Business Management T3G1</w:t>
      </w:r>
    </w:p>
    <w:p w14:paraId="2BFDB8A9" w14:textId="77777777" w:rsidR="00D04173" w:rsidRPr="00D04173" w:rsidRDefault="00D04173" w:rsidP="00D04173">
      <w:pPr>
        <w:spacing w:line="256" w:lineRule="auto"/>
        <w:jc w:val="center"/>
        <w:rPr>
          <w:rFonts w:eastAsia="Calibri" w:cs="Arial"/>
          <w:b/>
          <w:bCs/>
          <w:sz w:val="36"/>
          <w:szCs w:val="36"/>
        </w:rPr>
      </w:pPr>
    </w:p>
    <w:p w14:paraId="3E0A704C" w14:textId="77777777" w:rsidR="00D04173" w:rsidRDefault="00D04173" w:rsidP="00F1567B">
      <w:pPr>
        <w:spacing w:line="259" w:lineRule="auto"/>
        <w:jc w:val="center"/>
        <w:rPr>
          <w:b/>
          <w:bCs/>
          <w:sz w:val="36"/>
          <w:szCs w:val="36"/>
        </w:rPr>
      </w:pPr>
      <w:bookmarkStart w:id="0" w:name="_GoBack"/>
      <w:bookmarkEnd w:id="0"/>
    </w:p>
    <w:p w14:paraId="3182E61B" w14:textId="77777777" w:rsidR="00D04173" w:rsidRDefault="00D04173" w:rsidP="00F1567B">
      <w:pPr>
        <w:spacing w:line="259" w:lineRule="auto"/>
        <w:jc w:val="center"/>
        <w:rPr>
          <w:b/>
          <w:bCs/>
          <w:sz w:val="36"/>
          <w:szCs w:val="36"/>
        </w:rPr>
      </w:pPr>
    </w:p>
    <w:p w14:paraId="05C27321" w14:textId="77777777" w:rsidR="00D04173" w:rsidRDefault="00D04173" w:rsidP="00F1567B">
      <w:pPr>
        <w:spacing w:line="259" w:lineRule="auto"/>
        <w:jc w:val="center"/>
        <w:rPr>
          <w:b/>
          <w:bCs/>
          <w:sz w:val="36"/>
          <w:szCs w:val="36"/>
        </w:rPr>
      </w:pPr>
    </w:p>
    <w:p w14:paraId="0FC759E3" w14:textId="77777777" w:rsidR="00D04173" w:rsidRDefault="00D04173" w:rsidP="00F1567B">
      <w:pPr>
        <w:spacing w:line="259" w:lineRule="auto"/>
        <w:jc w:val="center"/>
        <w:rPr>
          <w:b/>
          <w:bCs/>
          <w:sz w:val="36"/>
          <w:szCs w:val="36"/>
        </w:rPr>
      </w:pPr>
    </w:p>
    <w:p w14:paraId="6DD002F9" w14:textId="77777777" w:rsidR="00D04173" w:rsidRDefault="00D04173" w:rsidP="00F1567B">
      <w:pPr>
        <w:spacing w:line="259" w:lineRule="auto"/>
        <w:jc w:val="center"/>
        <w:rPr>
          <w:b/>
          <w:bCs/>
          <w:sz w:val="36"/>
          <w:szCs w:val="36"/>
        </w:rPr>
      </w:pPr>
    </w:p>
    <w:p w14:paraId="5DBA1E42" w14:textId="58CBEA55" w:rsidR="00F1567B" w:rsidRDefault="001F72C8" w:rsidP="00F1567B">
      <w:pPr>
        <w:spacing w:line="259" w:lineRule="auto"/>
        <w:jc w:val="center"/>
        <w:rPr>
          <w:b/>
          <w:bCs/>
          <w:sz w:val="36"/>
          <w:szCs w:val="36"/>
        </w:rPr>
      </w:pPr>
      <w:r w:rsidRPr="001F72C8">
        <w:rPr>
          <w:b/>
          <w:bCs/>
          <w:sz w:val="36"/>
          <w:szCs w:val="36"/>
        </w:rPr>
        <w:t>LCCB4005</w:t>
      </w:r>
    </w:p>
    <w:p w14:paraId="377EAFAA" w14:textId="77777777" w:rsidR="00F1567B" w:rsidRDefault="00F1567B" w:rsidP="00F1567B">
      <w:pPr>
        <w:spacing w:line="259" w:lineRule="auto"/>
        <w:jc w:val="center"/>
        <w:rPr>
          <w:b/>
          <w:bCs/>
          <w:sz w:val="36"/>
          <w:szCs w:val="36"/>
        </w:rPr>
      </w:pPr>
    </w:p>
    <w:p w14:paraId="455D335B" w14:textId="77777777" w:rsidR="001F72C8" w:rsidRDefault="00F1567B" w:rsidP="00F1567B">
      <w:pPr>
        <w:spacing w:line="259" w:lineRule="auto"/>
        <w:jc w:val="center"/>
        <w:rPr>
          <w:b/>
          <w:bCs/>
          <w:sz w:val="36"/>
          <w:szCs w:val="36"/>
        </w:rPr>
      </w:pPr>
      <w:r w:rsidRPr="00F1567B">
        <w:rPr>
          <w:b/>
          <w:bCs/>
          <w:sz w:val="36"/>
          <w:szCs w:val="36"/>
        </w:rPr>
        <w:t>THE GLOBAL BUSINESS ENVIRONMENT</w:t>
      </w:r>
    </w:p>
    <w:p w14:paraId="602A0C39" w14:textId="77777777" w:rsidR="001F72C8" w:rsidRDefault="001F72C8" w:rsidP="00F1567B">
      <w:pPr>
        <w:spacing w:line="259" w:lineRule="auto"/>
        <w:jc w:val="center"/>
        <w:rPr>
          <w:b/>
          <w:bCs/>
          <w:sz w:val="36"/>
          <w:szCs w:val="36"/>
        </w:rPr>
      </w:pPr>
    </w:p>
    <w:p w14:paraId="43EA4C3A" w14:textId="77777777" w:rsidR="001F72C8" w:rsidRPr="001F72C8" w:rsidRDefault="001F72C8" w:rsidP="001F72C8">
      <w:pPr>
        <w:spacing w:line="259" w:lineRule="auto"/>
        <w:jc w:val="center"/>
        <w:rPr>
          <w:b/>
          <w:bCs/>
          <w:sz w:val="36"/>
          <w:szCs w:val="36"/>
        </w:rPr>
      </w:pPr>
      <w:r w:rsidRPr="001F72C8">
        <w:rPr>
          <w:b/>
          <w:bCs/>
          <w:sz w:val="36"/>
          <w:szCs w:val="36"/>
        </w:rPr>
        <w:t>Assessment 2</w:t>
      </w:r>
    </w:p>
    <w:p w14:paraId="0E7B2CC2" w14:textId="77777777" w:rsidR="001F72C8" w:rsidRPr="001F72C8" w:rsidRDefault="001F72C8" w:rsidP="001F72C8">
      <w:pPr>
        <w:spacing w:line="259" w:lineRule="auto"/>
        <w:jc w:val="center"/>
        <w:rPr>
          <w:b/>
          <w:bCs/>
          <w:sz w:val="36"/>
          <w:szCs w:val="36"/>
        </w:rPr>
      </w:pPr>
    </w:p>
    <w:p w14:paraId="78A8A8A5" w14:textId="703A3979" w:rsidR="00F1567B" w:rsidRPr="001F72C8" w:rsidRDefault="001F72C8" w:rsidP="001F72C8">
      <w:pPr>
        <w:spacing w:line="259" w:lineRule="auto"/>
        <w:jc w:val="center"/>
        <w:rPr>
          <w:b/>
          <w:bCs/>
          <w:sz w:val="36"/>
          <w:szCs w:val="36"/>
        </w:rPr>
      </w:pPr>
      <w:r w:rsidRPr="001F72C8">
        <w:rPr>
          <w:b/>
          <w:bCs/>
          <w:sz w:val="36"/>
          <w:szCs w:val="36"/>
        </w:rPr>
        <w:t>ENVIRONMENTAL ANALYSIS OF</w:t>
      </w:r>
      <w:r>
        <w:rPr>
          <w:b/>
          <w:bCs/>
          <w:sz w:val="36"/>
          <w:szCs w:val="36"/>
        </w:rPr>
        <w:t xml:space="preserve"> </w:t>
      </w:r>
      <w:r w:rsidRPr="001F72C8">
        <w:rPr>
          <w:b/>
          <w:bCs/>
          <w:sz w:val="36"/>
          <w:szCs w:val="36"/>
        </w:rPr>
        <w:t>AN INDUSTRY</w:t>
      </w:r>
      <w:r w:rsidR="00F1567B" w:rsidRPr="00F1567B">
        <w:rPr>
          <w:b/>
          <w:bCs/>
          <w:sz w:val="36"/>
          <w:szCs w:val="36"/>
        </w:rPr>
        <w:br w:type="page"/>
      </w:r>
    </w:p>
    <w:sdt>
      <w:sdtPr>
        <w:rPr>
          <w:rFonts w:ascii="Times New Roman" w:eastAsiaTheme="minorHAnsi" w:hAnsi="Times New Roman" w:cstheme="minorBidi"/>
          <w:color w:val="auto"/>
          <w:sz w:val="24"/>
          <w:szCs w:val="22"/>
          <w:lang w:val="en-GB"/>
        </w:rPr>
        <w:id w:val="851381538"/>
        <w:docPartObj>
          <w:docPartGallery w:val="Table of Contents"/>
          <w:docPartUnique/>
        </w:docPartObj>
      </w:sdtPr>
      <w:sdtEndPr>
        <w:rPr>
          <w:b/>
          <w:bCs/>
          <w:noProof/>
        </w:rPr>
      </w:sdtEndPr>
      <w:sdtContent>
        <w:p w14:paraId="10B8C95F" w14:textId="1D658488" w:rsidR="00F1567B" w:rsidRPr="00F1567B" w:rsidRDefault="00F1567B" w:rsidP="00F1567B">
          <w:pPr>
            <w:pStyle w:val="TOCHeading"/>
            <w:jc w:val="center"/>
            <w:rPr>
              <w:rFonts w:asciiTheme="minorHAnsi" w:hAnsiTheme="minorHAnsi" w:cstheme="minorHAnsi"/>
              <w:b/>
              <w:bCs/>
              <w:color w:val="auto"/>
              <w:sz w:val="24"/>
              <w:szCs w:val="24"/>
            </w:rPr>
          </w:pPr>
          <w:r w:rsidRPr="00F1567B">
            <w:rPr>
              <w:rFonts w:asciiTheme="minorHAnsi" w:hAnsiTheme="minorHAnsi" w:cstheme="minorHAnsi"/>
              <w:b/>
              <w:bCs/>
              <w:color w:val="auto"/>
              <w:sz w:val="24"/>
              <w:szCs w:val="24"/>
            </w:rPr>
            <w:t>Table of Contents</w:t>
          </w:r>
        </w:p>
        <w:p w14:paraId="550CA99C" w14:textId="0533B948" w:rsidR="00F1567B" w:rsidRDefault="00F1567B">
          <w:pPr>
            <w:pStyle w:val="TOC1"/>
            <w:tabs>
              <w:tab w:val="right" w:leader="dot" w:pos="9016"/>
            </w:tabs>
            <w:rPr>
              <w:noProof/>
            </w:rPr>
          </w:pPr>
          <w:r>
            <w:fldChar w:fldCharType="begin"/>
          </w:r>
          <w:r>
            <w:instrText xml:space="preserve"> TOC \o "1-3" \h \z \u </w:instrText>
          </w:r>
          <w:r>
            <w:fldChar w:fldCharType="separate"/>
          </w:r>
          <w:hyperlink w:anchor="_Toc92126992" w:history="1">
            <w:r w:rsidRPr="002A2E47">
              <w:rPr>
                <w:rStyle w:val="Hyperlink"/>
                <w:noProof/>
              </w:rPr>
              <w:t>Introduction</w:t>
            </w:r>
            <w:r>
              <w:rPr>
                <w:noProof/>
                <w:webHidden/>
              </w:rPr>
              <w:tab/>
            </w:r>
            <w:r>
              <w:rPr>
                <w:noProof/>
                <w:webHidden/>
              </w:rPr>
              <w:fldChar w:fldCharType="begin"/>
            </w:r>
            <w:r>
              <w:rPr>
                <w:noProof/>
                <w:webHidden/>
              </w:rPr>
              <w:instrText xml:space="preserve"> PAGEREF _Toc92126992 \h </w:instrText>
            </w:r>
            <w:r>
              <w:rPr>
                <w:noProof/>
                <w:webHidden/>
              </w:rPr>
            </w:r>
            <w:r>
              <w:rPr>
                <w:noProof/>
                <w:webHidden/>
              </w:rPr>
              <w:fldChar w:fldCharType="separate"/>
            </w:r>
            <w:r>
              <w:rPr>
                <w:noProof/>
                <w:webHidden/>
              </w:rPr>
              <w:t>2</w:t>
            </w:r>
            <w:r>
              <w:rPr>
                <w:noProof/>
                <w:webHidden/>
              </w:rPr>
              <w:fldChar w:fldCharType="end"/>
            </w:r>
          </w:hyperlink>
        </w:p>
        <w:p w14:paraId="61D39BFD" w14:textId="4FB9B0ED" w:rsidR="00F1567B" w:rsidRDefault="009A0E57">
          <w:pPr>
            <w:pStyle w:val="TOC1"/>
            <w:tabs>
              <w:tab w:val="right" w:leader="dot" w:pos="9016"/>
            </w:tabs>
            <w:rPr>
              <w:noProof/>
            </w:rPr>
          </w:pPr>
          <w:hyperlink w:anchor="_Toc92126993" w:history="1">
            <w:r w:rsidR="00F1567B" w:rsidRPr="002A2E47">
              <w:rPr>
                <w:rStyle w:val="Hyperlink"/>
                <w:noProof/>
              </w:rPr>
              <w:t>Impact on the pandemic on the industry</w:t>
            </w:r>
            <w:r w:rsidR="00F1567B">
              <w:rPr>
                <w:noProof/>
                <w:webHidden/>
              </w:rPr>
              <w:tab/>
            </w:r>
            <w:r w:rsidR="00F1567B">
              <w:rPr>
                <w:noProof/>
                <w:webHidden/>
              </w:rPr>
              <w:fldChar w:fldCharType="begin"/>
            </w:r>
            <w:r w:rsidR="00F1567B">
              <w:rPr>
                <w:noProof/>
                <w:webHidden/>
              </w:rPr>
              <w:instrText xml:space="preserve"> PAGEREF _Toc92126993 \h </w:instrText>
            </w:r>
            <w:r w:rsidR="00F1567B">
              <w:rPr>
                <w:noProof/>
                <w:webHidden/>
              </w:rPr>
            </w:r>
            <w:r w:rsidR="00F1567B">
              <w:rPr>
                <w:noProof/>
                <w:webHidden/>
              </w:rPr>
              <w:fldChar w:fldCharType="separate"/>
            </w:r>
            <w:r w:rsidR="00F1567B">
              <w:rPr>
                <w:noProof/>
                <w:webHidden/>
              </w:rPr>
              <w:t>2</w:t>
            </w:r>
            <w:r w:rsidR="00F1567B">
              <w:rPr>
                <w:noProof/>
                <w:webHidden/>
              </w:rPr>
              <w:fldChar w:fldCharType="end"/>
            </w:r>
          </w:hyperlink>
        </w:p>
        <w:p w14:paraId="0E141C58" w14:textId="551493A8" w:rsidR="00F1567B" w:rsidRDefault="009A0E57">
          <w:pPr>
            <w:pStyle w:val="TOC1"/>
            <w:tabs>
              <w:tab w:val="right" w:leader="dot" w:pos="9016"/>
            </w:tabs>
            <w:rPr>
              <w:noProof/>
            </w:rPr>
          </w:pPr>
          <w:hyperlink w:anchor="_Toc92126994" w:history="1">
            <w:r w:rsidR="00F1567B" w:rsidRPr="002A2E47">
              <w:rPr>
                <w:rStyle w:val="Hyperlink"/>
                <w:noProof/>
              </w:rPr>
              <w:t>Megatrends for the future</w:t>
            </w:r>
            <w:r w:rsidR="00F1567B">
              <w:rPr>
                <w:noProof/>
                <w:webHidden/>
              </w:rPr>
              <w:tab/>
            </w:r>
            <w:r w:rsidR="00F1567B">
              <w:rPr>
                <w:noProof/>
                <w:webHidden/>
              </w:rPr>
              <w:fldChar w:fldCharType="begin"/>
            </w:r>
            <w:r w:rsidR="00F1567B">
              <w:rPr>
                <w:noProof/>
                <w:webHidden/>
              </w:rPr>
              <w:instrText xml:space="preserve"> PAGEREF _Toc92126994 \h </w:instrText>
            </w:r>
            <w:r w:rsidR="00F1567B">
              <w:rPr>
                <w:noProof/>
                <w:webHidden/>
              </w:rPr>
            </w:r>
            <w:r w:rsidR="00F1567B">
              <w:rPr>
                <w:noProof/>
                <w:webHidden/>
              </w:rPr>
              <w:fldChar w:fldCharType="separate"/>
            </w:r>
            <w:r w:rsidR="00F1567B">
              <w:rPr>
                <w:noProof/>
                <w:webHidden/>
              </w:rPr>
              <w:t>3</w:t>
            </w:r>
            <w:r w:rsidR="00F1567B">
              <w:rPr>
                <w:noProof/>
                <w:webHidden/>
              </w:rPr>
              <w:fldChar w:fldCharType="end"/>
            </w:r>
          </w:hyperlink>
        </w:p>
        <w:p w14:paraId="349010DF" w14:textId="08E1449C" w:rsidR="00F1567B" w:rsidRDefault="009A0E57">
          <w:pPr>
            <w:pStyle w:val="TOC1"/>
            <w:tabs>
              <w:tab w:val="right" w:leader="dot" w:pos="9016"/>
            </w:tabs>
            <w:rPr>
              <w:noProof/>
            </w:rPr>
          </w:pPr>
          <w:hyperlink w:anchor="_Toc92126995" w:history="1">
            <w:r w:rsidR="00F1567B" w:rsidRPr="002A2E47">
              <w:rPr>
                <w:rStyle w:val="Hyperlink"/>
                <w:noProof/>
              </w:rPr>
              <w:t>Success factors</w:t>
            </w:r>
            <w:r w:rsidR="00F1567B">
              <w:rPr>
                <w:noProof/>
                <w:webHidden/>
              </w:rPr>
              <w:tab/>
            </w:r>
            <w:r w:rsidR="00F1567B">
              <w:rPr>
                <w:noProof/>
                <w:webHidden/>
              </w:rPr>
              <w:fldChar w:fldCharType="begin"/>
            </w:r>
            <w:r w:rsidR="00F1567B">
              <w:rPr>
                <w:noProof/>
                <w:webHidden/>
              </w:rPr>
              <w:instrText xml:space="preserve"> PAGEREF _Toc92126995 \h </w:instrText>
            </w:r>
            <w:r w:rsidR="00F1567B">
              <w:rPr>
                <w:noProof/>
                <w:webHidden/>
              </w:rPr>
            </w:r>
            <w:r w:rsidR="00F1567B">
              <w:rPr>
                <w:noProof/>
                <w:webHidden/>
              </w:rPr>
              <w:fldChar w:fldCharType="separate"/>
            </w:r>
            <w:r w:rsidR="00F1567B">
              <w:rPr>
                <w:noProof/>
                <w:webHidden/>
              </w:rPr>
              <w:t>5</w:t>
            </w:r>
            <w:r w:rsidR="00F1567B">
              <w:rPr>
                <w:noProof/>
                <w:webHidden/>
              </w:rPr>
              <w:fldChar w:fldCharType="end"/>
            </w:r>
          </w:hyperlink>
        </w:p>
        <w:p w14:paraId="15E3F7A2" w14:textId="41BE4901" w:rsidR="00F1567B" w:rsidRDefault="009A0E57">
          <w:pPr>
            <w:pStyle w:val="TOC1"/>
            <w:tabs>
              <w:tab w:val="right" w:leader="dot" w:pos="9016"/>
            </w:tabs>
            <w:rPr>
              <w:noProof/>
            </w:rPr>
          </w:pPr>
          <w:hyperlink w:anchor="_Toc92126996" w:history="1">
            <w:r w:rsidR="00F1567B" w:rsidRPr="002A2E47">
              <w:rPr>
                <w:rStyle w:val="Hyperlink"/>
                <w:noProof/>
              </w:rPr>
              <w:t>Conclusion</w:t>
            </w:r>
            <w:r w:rsidR="00F1567B">
              <w:rPr>
                <w:noProof/>
                <w:webHidden/>
              </w:rPr>
              <w:tab/>
            </w:r>
            <w:r w:rsidR="00F1567B">
              <w:rPr>
                <w:noProof/>
                <w:webHidden/>
              </w:rPr>
              <w:fldChar w:fldCharType="begin"/>
            </w:r>
            <w:r w:rsidR="00F1567B">
              <w:rPr>
                <w:noProof/>
                <w:webHidden/>
              </w:rPr>
              <w:instrText xml:space="preserve"> PAGEREF _Toc92126996 \h </w:instrText>
            </w:r>
            <w:r w:rsidR="00F1567B">
              <w:rPr>
                <w:noProof/>
                <w:webHidden/>
              </w:rPr>
            </w:r>
            <w:r w:rsidR="00F1567B">
              <w:rPr>
                <w:noProof/>
                <w:webHidden/>
              </w:rPr>
              <w:fldChar w:fldCharType="separate"/>
            </w:r>
            <w:r w:rsidR="00F1567B">
              <w:rPr>
                <w:noProof/>
                <w:webHidden/>
              </w:rPr>
              <w:t>6</w:t>
            </w:r>
            <w:r w:rsidR="00F1567B">
              <w:rPr>
                <w:noProof/>
                <w:webHidden/>
              </w:rPr>
              <w:fldChar w:fldCharType="end"/>
            </w:r>
          </w:hyperlink>
        </w:p>
        <w:p w14:paraId="659FB34D" w14:textId="2DAE6059" w:rsidR="00F1567B" w:rsidRDefault="009A0E57">
          <w:pPr>
            <w:pStyle w:val="TOC1"/>
            <w:tabs>
              <w:tab w:val="right" w:leader="dot" w:pos="9016"/>
            </w:tabs>
            <w:rPr>
              <w:noProof/>
            </w:rPr>
          </w:pPr>
          <w:hyperlink w:anchor="_Toc92126997" w:history="1">
            <w:r w:rsidR="00F1567B" w:rsidRPr="002A2E47">
              <w:rPr>
                <w:rStyle w:val="Hyperlink"/>
                <w:noProof/>
              </w:rPr>
              <w:t>References</w:t>
            </w:r>
            <w:r w:rsidR="00F1567B">
              <w:rPr>
                <w:noProof/>
                <w:webHidden/>
              </w:rPr>
              <w:tab/>
            </w:r>
            <w:r w:rsidR="00F1567B">
              <w:rPr>
                <w:noProof/>
                <w:webHidden/>
              </w:rPr>
              <w:fldChar w:fldCharType="begin"/>
            </w:r>
            <w:r w:rsidR="00F1567B">
              <w:rPr>
                <w:noProof/>
                <w:webHidden/>
              </w:rPr>
              <w:instrText xml:space="preserve"> PAGEREF _Toc92126997 \h </w:instrText>
            </w:r>
            <w:r w:rsidR="00F1567B">
              <w:rPr>
                <w:noProof/>
                <w:webHidden/>
              </w:rPr>
            </w:r>
            <w:r w:rsidR="00F1567B">
              <w:rPr>
                <w:noProof/>
                <w:webHidden/>
              </w:rPr>
              <w:fldChar w:fldCharType="separate"/>
            </w:r>
            <w:r w:rsidR="00F1567B">
              <w:rPr>
                <w:noProof/>
                <w:webHidden/>
              </w:rPr>
              <w:t>7</w:t>
            </w:r>
            <w:r w:rsidR="00F1567B">
              <w:rPr>
                <w:noProof/>
                <w:webHidden/>
              </w:rPr>
              <w:fldChar w:fldCharType="end"/>
            </w:r>
          </w:hyperlink>
        </w:p>
        <w:p w14:paraId="1C120806" w14:textId="15B2F8CC" w:rsidR="00F1567B" w:rsidRDefault="00F1567B">
          <w:r>
            <w:rPr>
              <w:b/>
              <w:bCs/>
              <w:noProof/>
            </w:rPr>
            <w:fldChar w:fldCharType="end"/>
          </w:r>
        </w:p>
      </w:sdtContent>
    </w:sdt>
    <w:p w14:paraId="27C30F31" w14:textId="77777777" w:rsidR="00F1567B" w:rsidRDefault="00F1567B">
      <w:pPr>
        <w:spacing w:line="259" w:lineRule="auto"/>
        <w:jc w:val="left"/>
        <w:rPr>
          <w:rFonts w:eastAsiaTheme="majorEastAsia" w:cstheme="majorBidi"/>
          <w:b/>
          <w:szCs w:val="32"/>
          <w:lang w:val="en-IN"/>
        </w:rPr>
      </w:pPr>
      <w:r>
        <w:br w:type="page"/>
      </w:r>
    </w:p>
    <w:p w14:paraId="75C05867" w14:textId="795AB447" w:rsidR="00D4532D" w:rsidRDefault="000D4ABB" w:rsidP="00D87CCE">
      <w:pPr>
        <w:pStyle w:val="Heading1"/>
      </w:pPr>
      <w:bookmarkStart w:id="1" w:name="_Toc92126992"/>
      <w:r>
        <w:lastRenderedPageBreak/>
        <w:t>Introduction</w:t>
      </w:r>
      <w:bookmarkEnd w:id="1"/>
      <w:r>
        <w:t xml:space="preserve"> </w:t>
      </w:r>
    </w:p>
    <w:p w14:paraId="46ABA20F" w14:textId="4E07899E" w:rsidR="00D87CCE" w:rsidRPr="001634C9" w:rsidRDefault="001634C9" w:rsidP="00D87CCE">
      <w:r w:rsidRPr="001634C9">
        <w:t>The introduction of the Covid-19 virus into the natural environment of this world since the late parts of 2019 has created a situation which was unheard of. The ability of this virus and its variants to spread rapidly and cause discomfort and severe illness in the human body has created a situation where government bodies all across the world are facing challenges of different shots in order to prevent the virus from spreading and provide appropriate health care services to the population along with maintaining the balance in human life. As government bodies all across the world were forced into action in terms of using lockdown regulations to restrict public movement, business industries all across the world bared the brunt of very low productivity and sales. The following report will highlight the impact of the pandemic upon the luxury vehicle industry all across the world and the report will also consist of success factors that can help organisations to recover from the losses.</w:t>
      </w:r>
    </w:p>
    <w:p w14:paraId="58A69E41" w14:textId="12374400" w:rsidR="000D4ABB" w:rsidRDefault="000D4ABB" w:rsidP="00D87CCE">
      <w:pPr>
        <w:pStyle w:val="Heading1"/>
      </w:pPr>
      <w:bookmarkStart w:id="2" w:name="_Toc92126993"/>
      <w:r>
        <w:t>Impact on the pandemic on the industry</w:t>
      </w:r>
      <w:bookmarkEnd w:id="2"/>
      <w:r>
        <w:t xml:space="preserve"> </w:t>
      </w:r>
    </w:p>
    <w:p w14:paraId="1C0603E4" w14:textId="609A2D82" w:rsidR="001634C9" w:rsidRPr="001634C9" w:rsidRDefault="001634C9" w:rsidP="001634C9">
      <w:r w:rsidRPr="001634C9">
        <w:t>Before the adverse impact of the pandemic firmly came into the picture and started to have adverse impact upon the different industries it must be taken into consideration that the automobile industry throughout the world was already suffering from a slowdown caused by a decreasing trend to diminish contribution from mature markets. The impact of the Covid-19 pandemic was responsible for slowing down the value chain of the entire automobile industry and resulted in an almost synchronous sales and production reduction</w:t>
      </w:r>
      <w:r w:rsidR="007F22C9">
        <w:t xml:space="preserve"> (</w:t>
      </w:r>
      <w:r w:rsidR="007F22C9" w:rsidRPr="00D019F1">
        <w:t>Zhang</w:t>
      </w:r>
      <w:r w:rsidR="007F22C9">
        <w:t>, 2021)</w:t>
      </w:r>
      <w:r w:rsidRPr="001634C9">
        <w:t>. It was estimated that the automobile manufacturing production from Europe alone would decrease between the range of 28 % to 35% within the year 2020 due to the different manufacturing plants being closed and the destruction in the supply chain</w:t>
      </w:r>
      <w:r>
        <w:t xml:space="preserve"> (</w:t>
      </w:r>
      <w:r w:rsidR="007F22C9" w:rsidRPr="00D019F1">
        <w:t>Mishra</w:t>
      </w:r>
      <w:r w:rsidR="007F22C9">
        <w:t>, 2021</w:t>
      </w:r>
      <w:r>
        <w:t>)</w:t>
      </w:r>
      <w:r w:rsidRPr="001634C9">
        <w:t>. The destruction in the supply chain is still very much evident in the automobile industry and an example can be derived from the situation in Mercedes-Benz where it had to recently stop the production activities at one of its plants in Hungary. The parent company Daimler in this case was very quick to clarify that the plant had to adjust its activities according to the constantly changing component supply situation throughout the world and the manufacturing plant in Hungary which employs more than 4400 people will be closed for at least a month before it begins normal production</w:t>
      </w:r>
      <w:r w:rsidR="007F22C9">
        <w:t xml:space="preserve"> (</w:t>
      </w:r>
      <w:r w:rsidR="007F22C9" w:rsidRPr="00D019F1">
        <w:t>Automotive News Europe</w:t>
      </w:r>
      <w:r w:rsidR="007F22C9">
        <w:t>, 2022)</w:t>
      </w:r>
      <w:r w:rsidRPr="001634C9">
        <w:t>.</w:t>
      </w:r>
    </w:p>
    <w:p w14:paraId="2DCFF827" w14:textId="08E73B94" w:rsidR="001634C9" w:rsidRPr="001634C9" w:rsidRDefault="001634C9" w:rsidP="001634C9">
      <w:r w:rsidRPr="001634C9">
        <w:t xml:space="preserve">However, it must also be taken into consideration that the automobile industry is slowly starting to rise from the negative impacts of the pandemic. The peak months in which the rate of infection skyrocketed and the number of deaths were constantly increasing saw significant decrease in demand and the economic slowdown throughout the world was very evident. </w:t>
      </w:r>
      <w:r w:rsidRPr="001634C9">
        <w:lastRenderedPageBreak/>
        <w:t>However, as the population throughout the world slowly start to come to terms with the virus and the new way of living, economic bodies around the world have started to find the balance and as a result the real income of consumers are increasing and the demand for new cars is increasing. According to research conducted by McKinsey and company, the intent to purchase new and used vehicles over the next 12 months is almost matching the pre-</w:t>
      </w:r>
      <w:proofErr w:type="spellStart"/>
      <w:r w:rsidRPr="001634C9">
        <w:t>Covid</w:t>
      </w:r>
      <w:proofErr w:type="spellEnd"/>
      <w:r w:rsidRPr="001634C9">
        <w:t xml:space="preserve"> levels</w:t>
      </w:r>
      <w:r w:rsidR="007F22C9">
        <w:t xml:space="preserve"> (</w:t>
      </w:r>
      <w:r w:rsidR="007F22C9" w:rsidRPr="00D019F1">
        <w:t>Holland-</w:t>
      </w:r>
      <w:proofErr w:type="spellStart"/>
      <w:r w:rsidR="007F22C9" w:rsidRPr="00D019F1">
        <w:t>Letz</w:t>
      </w:r>
      <w:proofErr w:type="spellEnd"/>
      <w:r w:rsidR="007F22C9">
        <w:t>, 2022)</w:t>
      </w:r>
      <w:r w:rsidRPr="001634C9">
        <w:t xml:space="preserve">. </w:t>
      </w:r>
      <w:r w:rsidR="007F22C9">
        <w:t>T</w:t>
      </w:r>
      <w:r w:rsidRPr="001634C9">
        <w:t>he research is also able to single out the fact that the purchase intent for electrically powered vehicles has significantly increased throughout the past few years and particularly in China as well as Europe the intent is motivated by the government been able to incentivize the process of buying and owning electrically powered vehicles</w:t>
      </w:r>
      <w:r w:rsidR="007F22C9">
        <w:t xml:space="preserve"> (</w:t>
      </w:r>
      <w:proofErr w:type="spellStart"/>
      <w:r w:rsidR="007F22C9" w:rsidRPr="00D019F1">
        <w:t>Furcher</w:t>
      </w:r>
      <w:proofErr w:type="spellEnd"/>
      <w:r w:rsidR="007F22C9">
        <w:t>, 2022)</w:t>
      </w:r>
      <w:r w:rsidRPr="001634C9">
        <w:t>.</w:t>
      </w:r>
    </w:p>
    <w:p w14:paraId="6D38600E" w14:textId="58109D76" w:rsidR="001634C9" w:rsidRPr="001634C9" w:rsidRDefault="001634C9" w:rsidP="001634C9">
      <w:r w:rsidRPr="001634C9">
        <w:t>However, it still must be taken into consideration that the research has been also able to point out that 51% of the global respondents have stated that they want to travel less when compared to their intention of travelling before the pandemic came into action</w:t>
      </w:r>
      <w:r w:rsidR="007F22C9">
        <w:t xml:space="preserve"> (</w:t>
      </w:r>
      <w:proofErr w:type="spellStart"/>
      <w:r w:rsidR="007F22C9" w:rsidRPr="00D019F1">
        <w:t>Rupalla</w:t>
      </w:r>
      <w:proofErr w:type="spellEnd"/>
      <w:r w:rsidR="007F22C9">
        <w:t>, 2022)</w:t>
      </w:r>
      <w:r w:rsidRPr="001634C9">
        <w:t>. In addition to this regular use of public transport has significantly increased when compared to the late parts of 2020</w:t>
      </w:r>
      <w:r w:rsidR="007F22C9">
        <w:t xml:space="preserve"> (</w:t>
      </w:r>
      <w:proofErr w:type="spellStart"/>
      <w:r w:rsidR="007F22C9" w:rsidRPr="00D019F1">
        <w:t>Tschiesner</w:t>
      </w:r>
      <w:proofErr w:type="spellEnd"/>
      <w:r w:rsidR="007F22C9">
        <w:t>, 2022)</w:t>
      </w:r>
      <w:r w:rsidRPr="001634C9">
        <w:t>. However, it can also be said that the introduction of the new Omicron variant in the late parts of the year 2021 has yet to show its impact upon the public health scenario around the world and as a result the impact of the pandemic upon the automobile industry still remains not very clear while it is showing some signs of coming back to the situation before the pandemic came into the picture. In the United Kingdom one of the most popular luxury vehicle companies, Bentley was able to witness the strongest order Bank since the year 2003 and in the year 2020 the organisation was able to deliver over 11200 vehicles which was the highest output for the organisation in its 101-year history</w:t>
      </w:r>
      <w:r w:rsidR="007F22C9">
        <w:t xml:space="preserve"> (</w:t>
      </w:r>
      <w:r w:rsidR="007F22C9" w:rsidRPr="00D019F1">
        <w:t>Elliott</w:t>
      </w:r>
      <w:r w:rsidR="007F22C9">
        <w:t>, 2022)</w:t>
      </w:r>
      <w:r w:rsidRPr="001634C9">
        <w:t>. Other luxury vehicle manufacturers in Europe such as Bugatti was able to witness its third record breaking year in a row and the German brand Porsche was also able to witness an all-time revenue record of 28.7 billion Euros in the year 2020. Taking into account the global perspective it is expected that the luxury vehicle market in the United States of America will grow by 6.7 million units between the years 2020 to 2024</w:t>
      </w:r>
      <w:r w:rsidR="007F22C9">
        <w:t xml:space="preserve"> (</w:t>
      </w:r>
      <w:r w:rsidR="007F22C9" w:rsidRPr="00D019F1">
        <w:t>Elliott</w:t>
      </w:r>
      <w:r w:rsidR="007F22C9">
        <w:t>, 2022)</w:t>
      </w:r>
      <w:r w:rsidRPr="001634C9">
        <w:t>. China, which is increasing its demand for luxury premium vehicles can be regarded as one of the major contributors to the expenditure of the luxury vehicles industry can also be regarded as one of the main reasons for the bloom in the luxury vehicles industry after the pandemic.</w:t>
      </w:r>
    </w:p>
    <w:p w14:paraId="0F62913A" w14:textId="7B0BE2BB" w:rsidR="000D4ABB" w:rsidRDefault="000D4ABB" w:rsidP="00D87CCE">
      <w:pPr>
        <w:pStyle w:val="Heading1"/>
      </w:pPr>
      <w:bookmarkStart w:id="3" w:name="_Toc92126994"/>
      <w:r>
        <w:lastRenderedPageBreak/>
        <w:t>Megatrends for the future</w:t>
      </w:r>
      <w:bookmarkEnd w:id="3"/>
      <w:r>
        <w:t xml:space="preserve"> </w:t>
      </w:r>
    </w:p>
    <w:p w14:paraId="2460C54D" w14:textId="0BEAD0BA" w:rsidR="001634C9" w:rsidRDefault="001634C9" w:rsidP="001634C9">
      <w:r>
        <w:t>Currently, it must be said that the usage of IC engines in vehicles is leading the industry operations within the luxury vehicles industry throughout the world. However, with the introduction of the pandemic it is expected that the government bodies all across the world as well as associations related with maintaining the environmental balance will motivate car owners to switch to electrically powered vehicles in order to maintain the ecological balance. Proving this particular observation right, one of the major considerations was the rise in the number of electrically powered vehicles in the Republic of China</w:t>
      </w:r>
      <w:r w:rsidR="007F22C9">
        <w:t xml:space="preserve"> (</w:t>
      </w:r>
      <w:r w:rsidR="007F22C9" w:rsidRPr="00D019F1">
        <w:t>Researchandmarkets.com</w:t>
      </w:r>
      <w:r w:rsidR="007F22C9">
        <w:t>,</w:t>
      </w:r>
      <w:r w:rsidR="007F22C9" w:rsidRPr="00D019F1">
        <w:t xml:space="preserve"> 2022</w:t>
      </w:r>
      <w:r w:rsidR="007F22C9">
        <w:t>)</w:t>
      </w:r>
      <w:r>
        <w:t>. In the year 2020, when the pandemic was slowly becoming a menace to the human population throughout the world China recorded the highest number of registrations in terms of electronic vehicles</w:t>
      </w:r>
      <w:r w:rsidR="007F22C9">
        <w:t xml:space="preserve"> (</w:t>
      </w:r>
      <w:r w:rsidR="007F22C9" w:rsidRPr="00D019F1">
        <w:t>Researchandmarkets.com</w:t>
      </w:r>
      <w:r w:rsidR="007F22C9">
        <w:t>,</w:t>
      </w:r>
      <w:r w:rsidR="007F22C9" w:rsidRPr="00D019F1">
        <w:t xml:space="preserve"> 2022</w:t>
      </w:r>
      <w:r w:rsidR="007F22C9">
        <w:t>)</w:t>
      </w:r>
      <w:r>
        <w:t xml:space="preserve">. However, it is expected that the United States of America will slowly become the highest consumer of electrically powered vehicles in the years to come due to the fact that the population in that particular region has a high disposable income level and in addition to this the infrastructure of the region is particularly suited to electrically powered vehicles. The main focus of this particular report, Mercedes Benz recently has been known for introducing electrically powered vehicles in developing markets as in the month of August </w:t>
      </w:r>
      <w:proofErr w:type="gramStart"/>
      <w:r>
        <w:t>2020,</w:t>
      </w:r>
      <w:proofErr w:type="gramEnd"/>
      <w:r>
        <w:t xml:space="preserve"> Mercedes Benz announced the start of sale for its first electric vehicle EQC 400 in Brazil</w:t>
      </w:r>
      <w:r w:rsidR="007F22C9">
        <w:t xml:space="preserve"> (</w:t>
      </w:r>
      <w:r w:rsidR="007F22C9" w:rsidRPr="00D019F1">
        <w:t>Researchandmarkets.com</w:t>
      </w:r>
      <w:r w:rsidR="007F22C9">
        <w:t>,</w:t>
      </w:r>
      <w:r w:rsidR="007F22C9" w:rsidRPr="00D019F1">
        <w:t xml:space="preserve"> 2022</w:t>
      </w:r>
      <w:r w:rsidR="007F22C9">
        <w:t>)</w:t>
      </w:r>
      <w:r>
        <w:t>.</w:t>
      </w:r>
    </w:p>
    <w:p w14:paraId="2F7DF33D" w14:textId="0AE333EE" w:rsidR="001634C9" w:rsidRDefault="001634C9" w:rsidP="001F72C8">
      <w:r>
        <w:t>From the different examples and situations mentioned above it is very clear that the Asia-Pacific region can be regarded as one of the major focal points for the luxury vehicle industry in terms of significant growth after the pandemic. According to the Automobile Dealers Association in China, different car dealers within the luxury vehicle industry w</w:t>
      </w:r>
      <w:r w:rsidR="001F72C8">
        <w:t>hich</w:t>
      </w:r>
      <w:r>
        <w:t xml:space="preserve"> is able to sell 277,000 vehicles in the month of April 2020 which was a significant increase of over 11 % when compared to the month of April in the year 2019</w:t>
      </w:r>
      <w:r w:rsidR="006C0B58">
        <w:t xml:space="preserve"> (</w:t>
      </w:r>
      <w:r w:rsidR="006C0B58" w:rsidRPr="00D019F1">
        <w:t>Researchandmarkets.com</w:t>
      </w:r>
      <w:r w:rsidR="006C0B58">
        <w:t>,</w:t>
      </w:r>
      <w:r w:rsidR="006C0B58" w:rsidRPr="00D019F1">
        <w:t xml:space="preserve"> 2022</w:t>
      </w:r>
      <w:r w:rsidR="006C0B58">
        <w:t>)</w:t>
      </w:r>
      <w:r>
        <w:t xml:space="preserve">. </w:t>
      </w:r>
    </w:p>
    <w:p w14:paraId="0DE943F4" w14:textId="6690E943" w:rsidR="001634C9" w:rsidRDefault="001634C9" w:rsidP="001634C9">
      <w:r>
        <w:t xml:space="preserve">For Mercedes, it can be said that China has been one of their strongholds in the luxury car industry due to the fact that China is one of the biggest markets for Mercedes </w:t>
      </w:r>
      <w:proofErr w:type="spellStart"/>
      <w:r>
        <w:t>Maybach</w:t>
      </w:r>
      <w:proofErr w:type="spellEnd"/>
      <w:r>
        <w:t xml:space="preserve"> and in the year 2019 Mercedes-Benz was able to sell around 12000 luxury </w:t>
      </w:r>
      <w:proofErr w:type="spellStart"/>
      <w:r>
        <w:t>Maybachs</w:t>
      </w:r>
      <w:proofErr w:type="spellEnd"/>
      <w:r>
        <w:t xml:space="preserve"> within this country</w:t>
      </w:r>
      <w:r w:rsidR="007F22C9">
        <w:t xml:space="preserve"> (</w:t>
      </w:r>
      <w:r w:rsidR="007F22C9" w:rsidRPr="00D019F1">
        <w:t>Researchandmarkets.com</w:t>
      </w:r>
      <w:r w:rsidR="007F22C9">
        <w:t>,</w:t>
      </w:r>
      <w:r w:rsidR="007F22C9" w:rsidRPr="00D019F1">
        <w:t xml:space="preserve"> 2022</w:t>
      </w:r>
      <w:r w:rsidR="007F22C9">
        <w:t>)</w:t>
      </w:r>
      <w:r>
        <w:t>.</w:t>
      </w:r>
    </w:p>
    <w:p w14:paraId="120609E3" w14:textId="6CBE0028" w:rsidR="001634C9" w:rsidRPr="001634C9" w:rsidRDefault="001634C9" w:rsidP="001634C9">
      <w:r>
        <w:t xml:space="preserve">When talking about the automobile industry in the Asia Pacific region one of the most developing economic superpowers within the world, India, has also been one of the highlights for luxury vehicle brands. However, the pandemic also was able to cause significant low figures within this particular sector and according to the Federation of </w:t>
      </w:r>
      <w:r>
        <w:lastRenderedPageBreak/>
        <w:t>Automobile Dealers Associations, in the month of July 2020 the presence of luxury cars in the total passenger vehicle market contracted to .5% and when compared to the same month previous year, the performance in 2020 was slightly better</w:t>
      </w:r>
      <w:r w:rsidR="006C0B58">
        <w:t xml:space="preserve"> (</w:t>
      </w:r>
      <w:r w:rsidR="006C0B58" w:rsidRPr="00D019F1">
        <w:t>Researchandmarkets.com</w:t>
      </w:r>
      <w:r w:rsidR="006C0B58">
        <w:t>,</w:t>
      </w:r>
      <w:r w:rsidR="006C0B58" w:rsidRPr="00D019F1">
        <w:t xml:space="preserve"> 2022</w:t>
      </w:r>
      <w:r w:rsidR="006C0B58">
        <w:t>)</w:t>
      </w:r>
      <w:r>
        <w:t>. The very significant rise of demand in China can be regarded as one of the main reasons for the market of Asia-Pacific region being very fruitful for luxury vehicle manufacturers, as during the month of July 2020 the figures of the 10 luxury car makers in India showed that the demand dropped by more than 55%</w:t>
      </w:r>
      <w:r w:rsidR="006C0B58">
        <w:t xml:space="preserve"> (</w:t>
      </w:r>
      <w:r w:rsidR="006C0B58" w:rsidRPr="00D019F1">
        <w:t>Researchandmarkets.com</w:t>
      </w:r>
      <w:r w:rsidR="006C0B58">
        <w:t>,</w:t>
      </w:r>
      <w:r w:rsidR="006C0B58" w:rsidRPr="00D019F1">
        <w:t xml:space="preserve"> 2022</w:t>
      </w:r>
      <w:r w:rsidR="006C0B58">
        <w:t>)</w:t>
      </w:r>
      <w:r>
        <w:t>. However, Mercedes along with BMW where able to dominate the Sedan segment of the Indian vehicle industry and within the first three months of the year 2020 Mercedes was able to sell more than 2380 units.</w:t>
      </w:r>
    </w:p>
    <w:p w14:paraId="5DAF2924" w14:textId="0A7731C4" w:rsidR="000D4ABB" w:rsidRDefault="000D4ABB" w:rsidP="00D87CCE">
      <w:pPr>
        <w:pStyle w:val="Heading1"/>
      </w:pPr>
      <w:bookmarkStart w:id="4" w:name="_Toc92126995"/>
      <w:r>
        <w:t>Success factors</w:t>
      </w:r>
      <w:bookmarkEnd w:id="4"/>
      <w:r>
        <w:t xml:space="preserve"> </w:t>
      </w:r>
    </w:p>
    <w:p w14:paraId="61DDA9C6" w14:textId="3C3F2BEC" w:rsidR="001634C9" w:rsidRPr="001634C9" w:rsidRDefault="001634C9" w:rsidP="001634C9">
      <w:r w:rsidRPr="001634C9">
        <w:t>One off the main success factors in the luxury automobile industry currently is the ability of any organisation to streamline its facilities related with supply chain. It must be said that for an organisation such as Mercedes Benz which has production facilities in 26 different countries and 6 different continents, it is very problematic to streamline the supply chain activities when the pandemic is in its peak phases. The peak phases of the pandemic until now have motivated government body is all across the world to be very strict in terms of allowing international travel and trade and therefore, continuous supply chain management between different networks internationally can become a huge problem for such an organisation. In this case it also must be taken into consideration that for a large and popular brand such as Mercedes Benz it is not particularly viable to look towards local suppliers in terms of production due to the fact that they are considered as one of the most popular brands in the premium vehicle industry and as a result they must maintain a significant quality</w:t>
      </w:r>
      <w:r w:rsidR="006C0B58">
        <w:t xml:space="preserve"> (</w:t>
      </w:r>
      <w:r w:rsidR="006C0B58" w:rsidRPr="00D019F1">
        <w:t>Mathew</w:t>
      </w:r>
      <w:r w:rsidR="006C0B58">
        <w:t>, 2021)</w:t>
      </w:r>
      <w:r w:rsidRPr="001634C9">
        <w:t xml:space="preserve">. Therefore, for an organisation such as Mercedes Benz it is very important that they are able to understand the appropriate areas in which you will be able to make </w:t>
      </w:r>
      <w:proofErr w:type="spellStart"/>
      <w:r w:rsidRPr="001634C9">
        <w:t>upgradations</w:t>
      </w:r>
      <w:proofErr w:type="spellEnd"/>
      <w:r w:rsidRPr="001634C9">
        <w:t xml:space="preserve"> in their supply chain management and make sure that their production facilities and different factory in different parts of the world are able to at the end of effective supply of raw materials and equipment.</w:t>
      </w:r>
    </w:p>
    <w:p w14:paraId="0FC6F7E2" w14:textId="055A7A76" w:rsidR="001634C9" w:rsidRPr="001634C9" w:rsidRDefault="001634C9" w:rsidP="001634C9">
      <w:r w:rsidRPr="001634C9">
        <w:t xml:space="preserve">Another success factor in the luxury vehicle industry is the ability to provide effective services after the vehicle has been bought. Brands Mercedes and BMW are one of the major competitors in the Asia-Pacific region in terms of the luxury vehicle industry and in developing countries it is very important for search brands to have service centres and </w:t>
      </w:r>
      <w:r w:rsidRPr="001634C9">
        <w:lastRenderedPageBreak/>
        <w:t>effective human resources which will be able to help and guide vehicle owners through appropriate processes of their vehicle being serviced</w:t>
      </w:r>
      <w:r w:rsidR="006C0B58">
        <w:t xml:space="preserve"> (</w:t>
      </w:r>
      <w:proofErr w:type="spellStart"/>
      <w:r w:rsidR="006C0B58" w:rsidRPr="00D019F1">
        <w:t>Podstavkova</w:t>
      </w:r>
      <w:proofErr w:type="spellEnd"/>
      <w:r w:rsidR="006C0B58">
        <w:t>, 2021)</w:t>
      </w:r>
      <w:r w:rsidRPr="001634C9">
        <w:t xml:space="preserve">. </w:t>
      </w:r>
    </w:p>
    <w:p w14:paraId="19BCDCAF" w14:textId="21BC95E2" w:rsidR="001634C9" w:rsidRPr="001634C9" w:rsidRDefault="001634C9" w:rsidP="001634C9">
      <w:r w:rsidRPr="001634C9">
        <w:t xml:space="preserve">The biggest success factor for luxury vehicle manufacturers in the upcoming years will be the ability to create sustainable and effective electrically powered vehicles for each and every market segment. In this case it must be taken into consideration that the government bodies all across the world are continuously striving towards the process of maintaining ecological balance and reducing pollution as well as using alternative energy as much as possible. Therefore, while the governments in the United Kingdom and China are incentivizing the process of buying and operating electrically powered vehicles, organisations must be able to make sure that they are able to create more efficient and cost effective electrically powered vehicles for the general public as this particular process will be supported by </w:t>
      </w:r>
      <w:proofErr w:type="spellStart"/>
      <w:r w:rsidRPr="001634C9">
        <w:t>by</w:t>
      </w:r>
      <w:proofErr w:type="spellEnd"/>
      <w:r w:rsidRPr="001634C9">
        <w:t xml:space="preserve"> government regulations and incentives.</w:t>
      </w:r>
    </w:p>
    <w:p w14:paraId="37A95AA8" w14:textId="5ACECA67" w:rsidR="00D87CCE" w:rsidRDefault="000D4ABB" w:rsidP="00D87CCE">
      <w:pPr>
        <w:pStyle w:val="Heading1"/>
      </w:pPr>
      <w:bookmarkStart w:id="5" w:name="_Toc92126996"/>
      <w:r>
        <w:t>Conclusion</w:t>
      </w:r>
      <w:bookmarkEnd w:id="5"/>
      <w:r>
        <w:t xml:space="preserve"> </w:t>
      </w:r>
    </w:p>
    <w:p w14:paraId="5081F8F8" w14:textId="77777777" w:rsidR="001634C9" w:rsidRPr="001634C9" w:rsidRDefault="001634C9" w:rsidP="001634C9">
      <w:r w:rsidRPr="001634C9">
        <w:t>The study conducted above was effective in terms of understanding how the pandemic had an adverse impact upon the automobile industry in its initial stages. However, it must also be taken into consideration that the economic bodies around the world slowly have started to recover from the adverse impacts of the pandemic and as a result the increase of disposable income from the population has resulted in a higher demand of vehicles in different parts of Europe and the United States of America. However, it must also be taken into consideration that the introduction of new variants of the Covid-19 virus will have a certain amount of adverse impact upon the industry which is yet to be understood.</w:t>
      </w:r>
    </w:p>
    <w:p w14:paraId="4A37C050" w14:textId="77777777" w:rsidR="001634C9" w:rsidRPr="001634C9" w:rsidRDefault="001634C9" w:rsidP="001634C9">
      <w:pPr>
        <w:rPr>
          <w:lang w:val="en-IN"/>
        </w:rPr>
      </w:pPr>
    </w:p>
    <w:p w14:paraId="3ADEB4CA" w14:textId="77777777" w:rsidR="00D87CCE" w:rsidRDefault="00D87CCE">
      <w:pPr>
        <w:spacing w:line="259" w:lineRule="auto"/>
        <w:jc w:val="left"/>
        <w:rPr>
          <w:lang w:val="en-US"/>
        </w:rPr>
      </w:pPr>
      <w:r>
        <w:rPr>
          <w:lang w:val="en-US"/>
        </w:rPr>
        <w:br w:type="page"/>
      </w:r>
    </w:p>
    <w:p w14:paraId="5579014B" w14:textId="7C9E1C4F" w:rsidR="000D4ABB" w:rsidRDefault="00D87CCE" w:rsidP="00D87CCE">
      <w:pPr>
        <w:pStyle w:val="Heading1"/>
      </w:pPr>
      <w:bookmarkStart w:id="6" w:name="_Toc92126997"/>
      <w:r>
        <w:lastRenderedPageBreak/>
        <w:t>References</w:t>
      </w:r>
      <w:bookmarkEnd w:id="6"/>
    </w:p>
    <w:p w14:paraId="207BF6D7" w14:textId="77777777" w:rsidR="00F1567B" w:rsidRDefault="00F1567B" w:rsidP="00D87CCE">
      <w:bookmarkStart w:id="7" w:name="_Hlk92126475"/>
      <w:proofErr w:type="gramStart"/>
      <w:r w:rsidRPr="00D87CCE">
        <w:t>Automotive News Europe.</w:t>
      </w:r>
      <w:proofErr w:type="gramEnd"/>
      <w:r w:rsidRPr="00D87CCE">
        <w:t xml:space="preserve"> 2022. </w:t>
      </w:r>
      <w:r w:rsidRPr="00D87CCE">
        <w:rPr>
          <w:i/>
          <w:iCs/>
        </w:rPr>
        <w:t>Automotive News Europe</w:t>
      </w:r>
      <w:r w:rsidRPr="00D87CCE">
        <w:t>. [</w:t>
      </w:r>
      <w:proofErr w:type="gramStart"/>
      <w:r w:rsidRPr="00D87CCE">
        <w:t>online</w:t>
      </w:r>
      <w:proofErr w:type="gramEnd"/>
      <w:r w:rsidRPr="00D87CCE">
        <w:t>] Available at: &lt;https://europe.autonews.com/automakers/daimler-idle-mercedes-plant-hungary-month&gt; [Accessed 3 January 2022].</w:t>
      </w:r>
    </w:p>
    <w:p w14:paraId="4EB950A0" w14:textId="77777777" w:rsidR="00F1567B" w:rsidRDefault="00F1567B" w:rsidP="00D87CCE">
      <w:r w:rsidRPr="00D87CCE">
        <w:t>Elliott, H., 2022. </w:t>
      </w:r>
      <w:r w:rsidRPr="00D87CCE">
        <w:rPr>
          <w:i/>
          <w:iCs/>
        </w:rPr>
        <w:t>The Pandemic Is Creating a ‘</w:t>
      </w:r>
      <w:proofErr w:type="spellStart"/>
      <w:r w:rsidRPr="00D87CCE">
        <w:rPr>
          <w:i/>
          <w:iCs/>
        </w:rPr>
        <w:t>Postwar</w:t>
      </w:r>
      <w:proofErr w:type="spellEnd"/>
      <w:r w:rsidRPr="00D87CCE">
        <w:rPr>
          <w:i/>
          <w:iCs/>
        </w:rPr>
        <w:t xml:space="preserve"> Boom’ for Luxury Carmakers</w:t>
      </w:r>
      <w:r w:rsidRPr="00D87CCE">
        <w:t>. [</w:t>
      </w:r>
      <w:proofErr w:type="gramStart"/>
      <w:r w:rsidRPr="00D87CCE">
        <w:t>online</w:t>
      </w:r>
      <w:proofErr w:type="gramEnd"/>
      <w:r w:rsidRPr="00D87CCE">
        <w:t>] Bloomberg.com. Available at: &lt;https://www.bloomberg.com/news/articles/2021-03-24/the-pandemic-is-creating-a-postwar-boom-for-luxury-carmakers&gt; [Accessed 3 January 2022].</w:t>
      </w:r>
    </w:p>
    <w:p w14:paraId="3656DEA5" w14:textId="77777777" w:rsidR="00F1567B" w:rsidRDefault="00F1567B" w:rsidP="00D87CCE">
      <w:proofErr w:type="spellStart"/>
      <w:proofErr w:type="gramStart"/>
      <w:r w:rsidRPr="00D87CCE">
        <w:t>Furcher</w:t>
      </w:r>
      <w:proofErr w:type="spellEnd"/>
      <w:r w:rsidRPr="00D87CCE">
        <w:t>, T., Holland-</w:t>
      </w:r>
      <w:proofErr w:type="spellStart"/>
      <w:r w:rsidRPr="00D87CCE">
        <w:t>Letz</w:t>
      </w:r>
      <w:proofErr w:type="spellEnd"/>
      <w:r w:rsidRPr="00D87CCE">
        <w:t xml:space="preserve">, D., </w:t>
      </w:r>
      <w:proofErr w:type="spellStart"/>
      <w:r w:rsidRPr="00D87CCE">
        <w:t>Rupalla</w:t>
      </w:r>
      <w:proofErr w:type="spellEnd"/>
      <w:r w:rsidRPr="00D87CCE">
        <w:t xml:space="preserve">, F. and </w:t>
      </w:r>
      <w:proofErr w:type="spellStart"/>
      <w:r w:rsidRPr="00D87CCE">
        <w:t>Tschiesner</w:t>
      </w:r>
      <w:proofErr w:type="spellEnd"/>
      <w:r w:rsidRPr="00D87CCE">
        <w:t>, A., 2022.</w:t>
      </w:r>
      <w:proofErr w:type="gramEnd"/>
      <w:r w:rsidRPr="00D87CCE">
        <w:t> </w:t>
      </w:r>
      <w:r w:rsidRPr="00D87CCE">
        <w:rPr>
          <w:i/>
          <w:iCs/>
        </w:rPr>
        <w:t>Car buying is on again, and mobility is picking up</w:t>
      </w:r>
      <w:r w:rsidRPr="00D87CCE">
        <w:t>. [</w:t>
      </w:r>
      <w:proofErr w:type="gramStart"/>
      <w:r w:rsidRPr="00D87CCE">
        <w:t>online</w:t>
      </w:r>
      <w:proofErr w:type="gramEnd"/>
      <w:r w:rsidRPr="00D87CCE">
        <w:t>] McKinsey &amp; Company. Available at: &lt;https://www.mckinsey.com/business-functions/marketing-and-sales/our-insights/how-consumers-behavior-in-car-buying-and-mobility-changes-amid-covid-19&gt; [Accessed 3 January 2022].</w:t>
      </w:r>
    </w:p>
    <w:p w14:paraId="3DA83596" w14:textId="77777777" w:rsidR="00F1567B" w:rsidRDefault="00F1567B" w:rsidP="00D87CCE">
      <w:proofErr w:type="gramStart"/>
      <w:r w:rsidRPr="001634C9">
        <w:t>KM, K.R. and KG, N.K., 2021.</w:t>
      </w:r>
      <w:proofErr w:type="gramEnd"/>
      <w:r w:rsidRPr="001634C9">
        <w:t xml:space="preserve"> Impact of Covid-19 Pandemic in the Automobile Industry: A Case Study. </w:t>
      </w:r>
      <w:proofErr w:type="gramStart"/>
      <w:r w:rsidRPr="001634C9">
        <w:rPr>
          <w:i/>
          <w:iCs/>
        </w:rPr>
        <w:t>International Journal of Case Studies in Business, IT and Education (IJCSBE)</w:t>
      </w:r>
      <w:r w:rsidRPr="001634C9">
        <w:t>, </w:t>
      </w:r>
      <w:r w:rsidRPr="001634C9">
        <w:rPr>
          <w:i/>
          <w:iCs/>
        </w:rPr>
        <w:t>5</w:t>
      </w:r>
      <w:r w:rsidRPr="001634C9">
        <w:t>(1), pp.36-49.</w:t>
      </w:r>
      <w:proofErr w:type="gramEnd"/>
    </w:p>
    <w:p w14:paraId="791C8691" w14:textId="77777777" w:rsidR="00F1567B" w:rsidRPr="00F1567B" w:rsidRDefault="00F1567B" w:rsidP="00D87CCE">
      <w:proofErr w:type="spellStart"/>
      <w:proofErr w:type="gramStart"/>
      <w:r w:rsidRPr="001634C9">
        <w:t>Nayak</w:t>
      </w:r>
      <w:proofErr w:type="spellEnd"/>
      <w:r w:rsidRPr="001634C9">
        <w:t xml:space="preserve">, J., Mishra, M., </w:t>
      </w:r>
      <w:proofErr w:type="spellStart"/>
      <w:r w:rsidRPr="001634C9">
        <w:t>Naik</w:t>
      </w:r>
      <w:proofErr w:type="spellEnd"/>
      <w:r w:rsidRPr="001634C9">
        <w:t xml:space="preserve">, B., </w:t>
      </w:r>
      <w:proofErr w:type="spellStart"/>
      <w:r w:rsidRPr="001634C9">
        <w:t>Swapnarekha</w:t>
      </w:r>
      <w:proofErr w:type="spellEnd"/>
      <w:r w:rsidRPr="001634C9">
        <w:t xml:space="preserve">, H., </w:t>
      </w:r>
      <w:proofErr w:type="spellStart"/>
      <w:r w:rsidRPr="001634C9">
        <w:t>Cengiz</w:t>
      </w:r>
      <w:proofErr w:type="spellEnd"/>
      <w:r w:rsidRPr="001634C9">
        <w:t xml:space="preserve">, K. and </w:t>
      </w:r>
      <w:proofErr w:type="spellStart"/>
      <w:r w:rsidRPr="001634C9">
        <w:t>Shanmuganathan</w:t>
      </w:r>
      <w:proofErr w:type="spellEnd"/>
      <w:r w:rsidRPr="001634C9">
        <w:t>, V., 2021.</w:t>
      </w:r>
      <w:proofErr w:type="gramEnd"/>
      <w:r w:rsidRPr="001634C9">
        <w:t xml:space="preserve"> An impact study of COVID‐19 on six different industries: Automobile, energy and power, agriculture, education, travel and tourism and consumer electronics. </w:t>
      </w:r>
      <w:proofErr w:type="gramStart"/>
      <w:r w:rsidRPr="001634C9">
        <w:rPr>
          <w:i/>
          <w:iCs/>
        </w:rPr>
        <w:t>Expert systems</w:t>
      </w:r>
      <w:r w:rsidRPr="001634C9">
        <w:t>.</w:t>
      </w:r>
      <w:proofErr w:type="gramEnd"/>
    </w:p>
    <w:p w14:paraId="56636907" w14:textId="77777777" w:rsidR="00F1567B" w:rsidRDefault="00F1567B" w:rsidP="00D87CCE">
      <w:proofErr w:type="spellStart"/>
      <w:r w:rsidRPr="001634C9">
        <w:t>Ojha</w:t>
      </w:r>
      <w:proofErr w:type="spellEnd"/>
      <w:r w:rsidRPr="001634C9">
        <w:t xml:space="preserve">, R., Mathew, J. and </w:t>
      </w:r>
      <w:proofErr w:type="spellStart"/>
      <w:r w:rsidRPr="001634C9">
        <w:t>Venkatesh</w:t>
      </w:r>
      <w:proofErr w:type="spellEnd"/>
      <w:r w:rsidRPr="001634C9">
        <w:t>, U., 2021. Excellence through downstream innovation in times of pandemic: insights from the auto sector. </w:t>
      </w:r>
      <w:proofErr w:type="gramStart"/>
      <w:r w:rsidRPr="001634C9">
        <w:rPr>
          <w:i/>
          <w:iCs/>
        </w:rPr>
        <w:t>International Journal of Global Business and Competitiveness</w:t>
      </w:r>
      <w:r w:rsidRPr="001634C9">
        <w:t>, pp.1-13.</w:t>
      </w:r>
      <w:proofErr w:type="gramEnd"/>
    </w:p>
    <w:p w14:paraId="3EC1113A" w14:textId="77777777" w:rsidR="00F1567B" w:rsidRDefault="00F1567B" w:rsidP="00D87CCE">
      <w:proofErr w:type="spellStart"/>
      <w:proofErr w:type="gramStart"/>
      <w:r w:rsidRPr="001634C9">
        <w:t>Podstavkova</w:t>
      </w:r>
      <w:proofErr w:type="spellEnd"/>
      <w:r w:rsidRPr="001634C9">
        <w:t>, M., 2021.</w:t>
      </w:r>
      <w:proofErr w:type="gramEnd"/>
      <w:r w:rsidRPr="001634C9">
        <w:t xml:space="preserve"> Coronavirus Pandemic Impact on the European Automotive Industry Growth under Its Structural Transformation (preprint).</w:t>
      </w:r>
    </w:p>
    <w:p w14:paraId="0FBEB630" w14:textId="77777777" w:rsidR="00F1567B" w:rsidRDefault="00F1567B" w:rsidP="00D87CCE">
      <w:proofErr w:type="gramStart"/>
      <w:r w:rsidRPr="00D87CCE">
        <w:t>Researchandmarkets.com. 2022.</w:t>
      </w:r>
      <w:proofErr w:type="gramEnd"/>
      <w:r w:rsidRPr="00D87CCE">
        <w:t> </w:t>
      </w:r>
      <w:proofErr w:type="gramStart"/>
      <w:r w:rsidRPr="00D87CCE">
        <w:rPr>
          <w:i/>
          <w:iCs/>
        </w:rPr>
        <w:t>Luxury Car Market - Growth, Trends, COVID-19 Impact, and Forecasts</w:t>
      </w:r>
      <w:r w:rsidRPr="00D87CCE">
        <w:t>.</w:t>
      </w:r>
      <w:proofErr w:type="gramEnd"/>
      <w:r w:rsidRPr="00D87CCE">
        <w:t xml:space="preserve"> [</w:t>
      </w:r>
      <w:proofErr w:type="gramStart"/>
      <w:r w:rsidRPr="00D87CCE">
        <w:t>online</w:t>
      </w:r>
      <w:proofErr w:type="gramEnd"/>
      <w:r w:rsidRPr="00D87CCE">
        <w:t>] Available at: &lt;https://www.researchandmarkets.com/reports/4763946/luxury-car-market-growth-trends-covid-19&gt; [Accessed 3 January 2022].</w:t>
      </w:r>
    </w:p>
    <w:bookmarkEnd w:id="7"/>
    <w:p w14:paraId="22601A4B" w14:textId="77777777" w:rsidR="00F1567B" w:rsidRDefault="00F1567B" w:rsidP="00D87CCE">
      <w:proofErr w:type="gramStart"/>
      <w:r w:rsidRPr="001634C9">
        <w:lastRenderedPageBreak/>
        <w:t>Wu, X., Zhang, C. and Du, W., 2021, July.</w:t>
      </w:r>
      <w:proofErr w:type="gramEnd"/>
      <w:r w:rsidRPr="001634C9">
        <w:t xml:space="preserve"> An analysis on the crisis of “chips shortage” in automobile industry——Based on the double influence of COVID-19 and trade friction. In </w:t>
      </w:r>
      <w:r w:rsidRPr="001634C9">
        <w:rPr>
          <w:i/>
          <w:iCs/>
        </w:rPr>
        <w:t>Journal of Physics: Conference Series</w:t>
      </w:r>
      <w:r w:rsidRPr="001634C9">
        <w:t xml:space="preserve"> (Vol. 1971, No. 1, p. 012100). </w:t>
      </w:r>
      <w:proofErr w:type="gramStart"/>
      <w:r w:rsidRPr="001634C9">
        <w:t>IOP Publishing.</w:t>
      </w:r>
      <w:proofErr w:type="gramEnd"/>
    </w:p>
    <w:sectPr w:rsidR="00F1567B" w:rsidSect="00F1567B">
      <w:headerReference w:type="default"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BDF8FE" w14:textId="77777777" w:rsidR="009A0E57" w:rsidRDefault="009A0E57" w:rsidP="00F1567B">
      <w:pPr>
        <w:spacing w:after="0" w:line="240" w:lineRule="auto"/>
      </w:pPr>
      <w:r>
        <w:separator/>
      </w:r>
    </w:p>
  </w:endnote>
  <w:endnote w:type="continuationSeparator" w:id="0">
    <w:p w14:paraId="12895B5C" w14:textId="77777777" w:rsidR="009A0E57" w:rsidRDefault="009A0E57" w:rsidP="00F156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2195312"/>
      <w:docPartObj>
        <w:docPartGallery w:val="Page Numbers (Bottom of Page)"/>
        <w:docPartUnique/>
      </w:docPartObj>
    </w:sdtPr>
    <w:sdtEndPr>
      <w:rPr>
        <w:noProof/>
      </w:rPr>
    </w:sdtEndPr>
    <w:sdtContent>
      <w:p w14:paraId="604ED30B" w14:textId="229DB220" w:rsidR="00F1567B" w:rsidRDefault="00F1567B">
        <w:pPr>
          <w:pStyle w:val="Footer"/>
          <w:jc w:val="right"/>
        </w:pPr>
        <w:r>
          <w:fldChar w:fldCharType="begin"/>
        </w:r>
        <w:r>
          <w:instrText xml:space="preserve"> PAGE   \* MERGEFORMAT </w:instrText>
        </w:r>
        <w:r>
          <w:fldChar w:fldCharType="separate"/>
        </w:r>
        <w:r w:rsidR="00D04173">
          <w:rPr>
            <w:noProof/>
          </w:rPr>
          <w:t>1</w:t>
        </w:r>
        <w:r>
          <w:rPr>
            <w:noProof/>
          </w:rPr>
          <w:fldChar w:fldCharType="end"/>
        </w:r>
      </w:p>
    </w:sdtContent>
  </w:sdt>
  <w:p w14:paraId="0A2DA6D5" w14:textId="77777777" w:rsidR="00F1567B" w:rsidRDefault="00F156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FF5D4E" w14:textId="77777777" w:rsidR="009A0E57" w:rsidRDefault="009A0E57" w:rsidP="00F1567B">
      <w:pPr>
        <w:spacing w:after="0" w:line="240" w:lineRule="auto"/>
      </w:pPr>
      <w:r>
        <w:separator/>
      </w:r>
    </w:p>
  </w:footnote>
  <w:footnote w:type="continuationSeparator" w:id="0">
    <w:p w14:paraId="67B67F18" w14:textId="77777777" w:rsidR="009A0E57" w:rsidRDefault="009A0E57" w:rsidP="00F156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8C868D" w14:textId="1FB9A46E" w:rsidR="00F1567B" w:rsidRDefault="00F1567B" w:rsidP="00F1567B">
    <w:pPr>
      <w:pStyle w:val="Header"/>
      <w:jc w:val="right"/>
    </w:pPr>
    <w:r w:rsidRPr="00F1567B">
      <w:rPr>
        <w:szCs w:val="24"/>
      </w:rPr>
      <w:t>THE GLOBAL BUSINESS ENVIRONMENT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3C20"/>
    <w:rsid w:val="00023C20"/>
    <w:rsid w:val="00027317"/>
    <w:rsid w:val="000D4ABB"/>
    <w:rsid w:val="001634C9"/>
    <w:rsid w:val="00171517"/>
    <w:rsid w:val="001F72C8"/>
    <w:rsid w:val="00396BDF"/>
    <w:rsid w:val="003F4A2A"/>
    <w:rsid w:val="00433C16"/>
    <w:rsid w:val="005F280C"/>
    <w:rsid w:val="006C0B58"/>
    <w:rsid w:val="00761D30"/>
    <w:rsid w:val="007F22C9"/>
    <w:rsid w:val="008B0BB5"/>
    <w:rsid w:val="009A0E57"/>
    <w:rsid w:val="00A3656E"/>
    <w:rsid w:val="00D04173"/>
    <w:rsid w:val="00D4532D"/>
    <w:rsid w:val="00D87CCE"/>
    <w:rsid w:val="00E9376A"/>
    <w:rsid w:val="00F1567B"/>
    <w:rsid w:val="00FC4443"/>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0B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56E"/>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3656E"/>
    <w:pPr>
      <w:keepNext/>
      <w:keepLines/>
      <w:spacing w:before="240" w:after="0"/>
      <w:outlineLvl w:val="0"/>
    </w:pPr>
    <w:rPr>
      <w:rFonts w:eastAsiaTheme="majorEastAsia" w:cstheme="majorBidi"/>
      <w:b/>
      <w:szCs w:val="32"/>
      <w:lang w:val="en-IN"/>
    </w:rPr>
  </w:style>
  <w:style w:type="paragraph" w:styleId="Heading2">
    <w:name w:val="heading 2"/>
    <w:basedOn w:val="Normal"/>
    <w:next w:val="Normal"/>
    <w:link w:val="Heading2Char"/>
    <w:uiPriority w:val="9"/>
    <w:unhideWhenUsed/>
    <w:qFormat/>
    <w:rsid w:val="00A3656E"/>
    <w:pPr>
      <w:keepNext/>
      <w:keepLines/>
      <w:spacing w:before="40" w:after="0"/>
      <w:outlineLvl w:val="1"/>
    </w:pPr>
    <w:rPr>
      <w:rFonts w:eastAsiaTheme="majorEastAsia" w:cstheme="majorBidi"/>
      <w:b/>
      <w:szCs w:val="26"/>
      <w:lang w:val="en-IN"/>
    </w:rPr>
  </w:style>
  <w:style w:type="paragraph" w:styleId="Heading3">
    <w:name w:val="heading 3"/>
    <w:basedOn w:val="Normal"/>
    <w:next w:val="Normal"/>
    <w:link w:val="Heading3Char"/>
    <w:uiPriority w:val="9"/>
    <w:unhideWhenUsed/>
    <w:qFormat/>
    <w:rsid w:val="00433C16"/>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656E"/>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A3656E"/>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433C16"/>
    <w:rPr>
      <w:rFonts w:ascii="Times New Roman" w:eastAsiaTheme="majorEastAsia" w:hAnsi="Times New Roman" w:cstheme="majorBidi"/>
      <w:b/>
      <w:sz w:val="24"/>
      <w:szCs w:val="24"/>
      <w:lang w:val="en-US"/>
    </w:rPr>
  </w:style>
  <w:style w:type="paragraph" w:styleId="Header">
    <w:name w:val="header"/>
    <w:basedOn w:val="Normal"/>
    <w:link w:val="HeaderChar"/>
    <w:uiPriority w:val="99"/>
    <w:unhideWhenUsed/>
    <w:rsid w:val="00F156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567B"/>
    <w:rPr>
      <w:rFonts w:ascii="Times New Roman" w:hAnsi="Times New Roman"/>
      <w:sz w:val="24"/>
      <w:lang w:val="en-GB"/>
    </w:rPr>
  </w:style>
  <w:style w:type="paragraph" w:styleId="Footer">
    <w:name w:val="footer"/>
    <w:basedOn w:val="Normal"/>
    <w:link w:val="FooterChar"/>
    <w:uiPriority w:val="99"/>
    <w:unhideWhenUsed/>
    <w:rsid w:val="00F156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567B"/>
    <w:rPr>
      <w:rFonts w:ascii="Times New Roman" w:hAnsi="Times New Roman"/>
      <w:sz w:val="24"/>
      <w:lang w:val="en-GB"/>
    </w:rPr>
  </w:style>
  <w:style w:type="paragraph" w:styleId="TOCHeading">
    <w:name w:val="TOC Heading"/>
    <w:basedOn w:val="Heading1"/>
    <w:next w:val="Normal"/>
    <w:uiPriority w:val="39"/>
    <w:unhideWhenUsed/>
    <w:qFormat/>
    <w:rsid w:val="00F1567B"/>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F1567B"/>
    <w:pPr>
      <w:spacing w:after="100"/>
    </w:pPr>
  </w:style>
  <w:style w:type="character" w:styleId="Hyperlink">
    <w:name w:val="Hyperlink"/>
    <w:basedOn w:val="DefaultParagraphFont"/>
    <w:uiPriority w:val="99"/>
    <w:unhideWhenUsed/>
    <w:rsid w:val="00F1567B"/>
    <w:rPr>
      <w:color w:val="0563C1" w:themeColor="hyperlink"/>
      <w:u w:val="single"/>
    </w:rPr>
  </w:style>
  <w:style w:type="paragraph" w:styleId="BalloonText">
    <w:name w:val="Balloon Text"/>
    <w:basedOn w:val="Normal"/>
    <w:link w:val="BalloonTextChar"/>
    <w:uiPriority w:val="99"/>
    <w:semiHidden/>
    <w:unhideWhenUsed/>
    <w:rsid w:val="00D041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4173"/>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56E"/>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3656E"/>
    <w:pPr>
      <w:keepNext/>
      <w:keepLines/>
      <w:spacing w:before="240" w:after="0"/>
      <w:outlineLvl w:val="0"/>
    </w:pPr>
    <w:rPr>
      <w:rFonts w:eastAsiaTheme="majorEastAsia" w:cstheme="majorBidi"/>
      <w:b/>
      <w:szCs w:val="32"/>
      <w:lang w:val="en-IN"/>
    </w:rPr>
  </w:style>
  <w:style w:type="paragraph" w:styleId="Heading2">
    <w:name w:val="heading 2"/>
    <w:basedOn w:val="Normal"/>
    <w:next w:val="Normal"/>
    <w:link w:val="Heading2Char"/>
    <w:uiPriority w:val="9"/>
    <w:unhideWhenUsed/>
    <w:qFormat/>
    <w:rsid w:val="00A3656E"/>
    <w:pPr>
      <w:keepNext/>
      <w:keepLines/>
      <w:spacing w:before="40" w:after="0"/>
      <w:outlineLvl w:val="1"/>
    </w:pPr>
    <w:rPr>
      <w:rFonts w:eastAsiaTheme="majorEastAsia" w:cstheme="majorBidi"/>
      <w:b/>
      <w:szCs w:val="26"/>
      <w:lang w:val="en-IN"/>
    </w:rPr>
  </w:style>
  <w:style w:type="paragraph" w:styleId="Heading3">
    <w:name w:val="heading 3"/>
    <w:basedOn w:val="Normal"/>
    <w:next w:val="Normal"/>
    <w:link w:val="Heading3Char"/>
    <w:uiPriority w:val="9"/>
    <w:unhideWhenUsed/>
    <w:qFormat/>
    <w:rsid w:val="00433C16"/>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656E"/>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A3656E"/>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433C16"/>
    <w:rPr>
      <w:rFonts w:ascii="Times New Roman" w:eastAsiaTheme="majorEastAsia" w:hAnsi="Times New Roman" w:cstheme="majorBidi"/>
      <w:b/>
      <w:sz w:val="24"/>
      <w:szCs w:val="24"/>
      <w:lang w:val="en-US"/>
    </w:rPr>
  </w:style>
  <w:style w:type="paragraph" w:styleId="Header">
    <w:name w:val="header"/>
    <w:basedOn w:val="Normal"/>
    <w:link w:val="HeaderChar"/>
    <w:uiPriority w:val="99"/>
    <w:unhideWhenUsed/>
    <w:rsid w:val="00F156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567B"/>
    <w:rPr>
      <w:rFonts w:ascii="Times New Roman" w:hAnsi="Times New Roman"/>
      <w:sz w:val="24"/>
      <w:lang w:val="en-GB"/>
    </w:rPr>
  </w:style>
  <w:style w:type="paragraph" w:styleId="Footer">
    <w:name w:val="footer"/>
    <w:basedOn w:val="Normal"/>
    <w:link w:val="FooterChar"/>
    <w:uiPriority w:val="99"/>
    <w:unhideWhenUsed/>
    <w:rsid w:val="00F156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567B"/>
    <w:rPr>
      <w:rFonts w:ascii="Times New Roman" w:hAnsi="Times New Roman"/>
      <w:sz w:val="24"/>
      <w:lang w:val="en-GB"/>
    </w:rPr>
  </w:style>
  <w:style w:type="paragraph" w:styleId="TOCHeading">
    <w:name w:val="TOC Heading"/>
    <w:basedOn w:val="Heading1"/>
    <w:next w:val="Normal"/>
    <w:uiPriority w:val="39"/>
    <w:unhideWhenUsed/>
    <w:qFormat/>
    <w:rsid w:val="00F1567B"/>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F1567B"/>
    <w:pPr>
      <w:spacing w:after="100"/>
    </w:pPr>
  </w:style>
  <w:style w:type="character" w:styleId="Hyperlink">
    <w:name w:val="Hyperlink"/>
    <w:basedOn w:val="DefaultParagraphFont"/>
    <w:uiPriority w:val="99"/>
    <w:unhideWhenUsed/>
    <w:rsid w:val="00F1567B"/>
    <w:rPr>
      <w:color w:val="0563C1" w:themeColor="hyperlink"/>
      <w:u w:val="single"/>
    </w:rPr>
  </w:style>
  <w:style w:type="paragraph" w:styleId="BalloonText">
    <w:name w:val="Balloon Text"/>
    <w:basedOn w:val="Normal"/>
    <w:link w:val="BalloonTextChar"/>
    <w:uiPriority w:val="99"/>
    <w:semiHidden/>
    <w:unhideWhenUsed/>
    <w:rsid w:val="00D041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4173"/>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0573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8518BE-3D6F-484C-963A-05A2E8125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Pages>
  <Words>2318</Words>
  <Characters>13218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cp:revision>
  <dcterms:created xsi:type="dcterms:W3CDTF">2022-01-03T11:18:00Z</dcterms:created>
  <dcterms:modified xsi:type="dcterms:W3CDTF">2022-01-14T21:18:00Z</dcterms:modified>
</cp:coreProperties>
</file>