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7BD0E" w14:textId="77777777" w:rsidR="00DF4488" w:rsidRPr="00AC3448" w:rsidRDefault="00DF4488" w:rsidP="00DF4488">
      <w:pPr>
        <w:jc w:val="center"/>
        <w:rPr>
          <w:rFonts w:cstheme="minorHAnsi"/>
          <w:b/>
          <w:bCs/>
          <w:sz w:val="24"/>
          <w:szCs w:val="24"/>
          <w:u w:val="single"/>
        </w:rPr>
      </w:pPr>
      <w:r w:rsidRPr="00AC3448">
        <w:rPr>
          <w:rFonts w:cstheme="minorHAnsi"/>
          <w:b/>
          <w:bCs/>
          <w:sz w:val="24"/>
          <w:szCs w:val="24"/>
          <w:u w:val="single"/>
        </w:rPr>
        <w:t>DHEP Assignment</w:t>
      </w:r>
    </w:p>
    <w:p w14:paraId="3E8B408A" w14:textId="69B0306D" w:rsidR="00B2786A" w:rsidRPr="00AC3448" w:rsidRDefault="00DF4488" w:rsidP="00DF4488">
      <w:pPr>
        <w:jc w:val="center"/>
        <w:rPr>
          <w:rFonts w:cstheme="minorHAnsi"/>
          <w:b/>
          <w:bCs/>
          <w:sz w:val="24"/>
          <w:szCs w:val="24"/>
          <w:u w:val="single"/>
        </w:rPr>
      </w:pPr>
      <w:r w:rsidRPr="00AC3448">
        <w:rPr>
          <w:rFonts w:cstheme="minorHAnsi"/>
          <w:b/>
          <w:bCs/>
          <w:sz w:val="24"/>
          <w:szCs w:val="24"/>
          <w:u w:val="single"/>
        </w:rPr>
        <w:t>Aaron Crawford 2134536</w:t>
      </w:r>
    </w:p>
    <w:p w14:paraId="72D29B44" w14:textId="3A666BFE" w:rsidR="00F55DD9" w:rsidRPr="00AC3448" w:rsidRDefault="00F55DD9" w:rsidP="00791AD1">
      <w:pPr>
        <w:jc w:val="center"/>
        <w:rPr>
          <w:rFonts w:cstheme="minorHAnsi"/>
          <w:b/>
          <w:bCs/>
          <w:sz w:val="24"/>
          <w:szCs w:val="24"/>
          <w:u w:val="single"/>
        </w:rPr>
      </w:pPr>
      <w:r w:rsidRPr="00AC3448">
        <w:rPr>
          <w:rFonts w:cstheme="minorHAnsi"/>
          <w:b/>
          <w:bCs/>
          <w:sz w:val="24"/>
          <w:szCs w:val="24"/>
          <w:u w:val="single"/>
        </w:rPr>
        <w:t xml:space="preserve">Essay </w:t>
      </w:r>
      <w:r w:rsidR="00791AD1" w:rsidRPr="00AC3448">
        <w:rPr>
          <w:rFonts w:cstheme="minorHAnsi"/>
          <w:b/>
          <w:bCs/>
          <w:sz w:val="24"/>
          <w:szCs w:val="24"/>
          <w:u w:val="single"/>
        </w:rPr>
        <w:t>1</w:t>
      </w:r>
    </w:p>
    <w:p w14:paraId="149B85D4" w14:textId="77777777" w:rsidR="00F55DD9" w:rsidRPr="00AC3448" w:rsidRDefault="00F55DD9" w:rsidP="00F55DD9">
      <w:pPr>
        <w:rPr>
          <w:rFonts w:cstheme="minorHAnsi"/>
          <w:b/>
          <w:bCs/>
          <w:sz w:val="24"/>
          <w:szCs w:val="24"/>
          <w:u w:val="single"/>
        </w:rPr>
      </w:pPr>
    </w:p>
    <w:p w14:paraId="2D69CEE3" w14:textId="77777777" w:rsidR="00F55DD9" w:rsidRPr="00AC3448" w:rsidRDefault="00F55DD9" w:rsidP="002E49DD">
      <w:pPr>
        <w:jc w:val="both"/>
        <w:rPr>
          <w:rFonts w:cstheme="minorHAnsi"/>
          <w:sz w:val="24"/>
          <w:szCs w:val="24"/>
        </w:rPr>
      </w:pPr>
      <w:r w:rsidRPr="00AC3448">
        <w:rPr>
          <w:rFonts w:cstheme="minorHAnsi"/>
          <w:sz w:val="24"/>
          <w:szCs w:val="24"/>
        </w:rPr>
        <w:t>Organisational culture within policing has undergone significant changes since its inception in 1829. This has been implemented through policy changes and the introduction of professionalisation. This essay will explore how professionalisation has transformed the police service and how the internal organisational culture has affected the wellbeing and resilience of serving police officers.</w:t>
      </w:r>
    </w:p>
    <w:p w14:paraId="4F32AF22" w14:textId="77777777" w:rsidR="00F55DD9" w:rsidRPr="00AC3448" w:rsidRDefault="00F55DD9" w:rsidP="002E49DD">
      <w:pPr>
        <w:jc w:val="both"/>
        <w:rPr>
          <w:rFonts w:cstheme="minorHAnsi"/>
          <w:sz w:val="24"/>
          <w:szCs w:val="24"/>
        </w:rPr>
      </w:pPr>
    </w:p>
    <w:p w14:paraId="66758EEE" w14:textId="77777777" w:rsidR="00F55DD9" w:rsidRPr="00AC3448" w:rsidRDefault="00F55DD9" w:rsidP="002E49DD">
      <w:pPr>
        <w:jc w:val="both"/>
        <w:rPr>
          <w:rFonts w:cstheme="minorHAnsi"/>
          <w:sz w:val="24"/>
          <w:szCs w:val="24"/>
        </w:rPr>
      </w:pPr>
      <w:proofErr w:type="spellStart"/>
      <w:r w:rsidRPr="00AC3448">
        <w:rPr>
          <w:rFonts w:cstheme="minorHAnsi"/>
          <w:sz w:val="24"/>
          <w:szCs w:val="24"/>
        </w:rPr>
        <w:t>Holdaway</w:t>
      </w:r>
      <w:proofErr w:type="spellEnd"/>
      <w:r w:rsidRPr="00AC3448">
        <w:rPr>
          <w:rFonts w:cstheme="minorHAnsi"/>
          <w:sz w:val="24"/>
          <w:szCs w:val="24"/>
        </w:rPr>
        <w:t xml:space="preserve">, S. (2017, p.588) states that the Metropolitan police shifted in the 1970’s from </w:t>
      </w:r>
      <w:r w:rsidRPr="00AC3448">
        <w:rPr>
          <w:rFonts w:cstheme="minorHAnsi"/>
          <w:i/>
          <w:iCs/>
          <w:sz w:val="24"/>
          <w:szCs w:val="24"/>
        </w:rPr>
        <w:t xml:space="preserve">“artisan to professional police standards”. </w:t>
      </w:r>
      <w:proofErr w:type="spellStart"/>
      <w:r w:rsidRPr="00AC3448">
        <w:rPr>
          <w:rFonts w:cstheme="minorHAnsi"/>
          <w:sz w:val="24"/>
          <w:szCs w:val="24"/>
        </w:rPr>
        <w:t>Holdaway</w:t>
      </w:r>
      <w:proofErr w:type="spellEnd"/>
      <w:r w:rsidRPr="00AC3448">
        <w:rPr>
          <w:rFonts w:cstheme="minorHAnsi"/>
          <w:sz w:val="24"/>
          <w:szCs w:val="24"/>
        </w:rPr>
        <w:t xml:space="preserve"> explains that before this period Policing did not have a central governing body that maintained professional standards across the country and that although each officer was an artisan, not all Officers adhered to the same professional standards. Significant change in the police commenced in the 1970’s, whereby the service was seen more as a profession and as such should be held to the same standards. During this time recruitment focused more on the qualifications of potential officers and the skills to which they would bring to the workforce. </w:t>
      </w:r>
      <w:proofErr w:type="spellStart"/>
      <w:r w:rsidRPr="00AC3448">
        <w:rPr>
          <w:rFonts w:cstheme="minorHAnsi"/>
          <w:sz w:val="24"/>
          <w:szCs w:val="24"/>
        </w:rPr>
        <w:t>Holdaway</w:t>
      </w:r>
      <w:proofErr w:type="spellEnd"/>
      <w:r w:rsidRPr="00AC3448">
        <w:rPr>
          <w:rFonts w:cstheme="minorHAnsi"/>
          <w:sz w:val="24"/>
          <w:szCs w:val="24"/>
        </w:rPr>
        <w:t xml:space="preserve">, </w:t>
      </w:r>
      <w:proofErr w:type="gramStart"/>
      <w:r w:rsidRPr="00AC3448">
        <w:rPr>
          <w:rFonts w:cstheme="minorHAnsi"/>
          <w:sz w:val="24"/>
          <w:szCs w:val="24"/>
        </w:rPr>
        <w:t>S.(</w:t>
      </w:r>
      <w:proofErr w:type="gramEnd"/>
      <w:r w:rsidRPr="00AC3448">
        <w:rPr>
          <w:rFonts w:cstheme="minorHAnsi"/>
          <w:sz w:val="24"/>
          <w:szCs w:val="24"/>
        </w:rPr>
        <w:t>2017, p.589) goes on to describe how “</w:t>
      </w:r>
      <w:r w:rsidRPr="00AC3448">
        <w:rPr>
          <w:rFonts w:cstheme="minorHAnsi"/>
          <w:i/>
          <w:iCs/>
          <w:sz w:val="24"/>
          <w:szCs w:val="24"/>
        </w:rPr>
        <w:t xml:space="preserve">police as a profession akin to medicine, the law and other bodies because they share their classical traits”. </w:t>
      </w:r>
      <w:r w:rsidRPr="00AC3448">
        <w:rPr>
          <w:rFonts w:cstheme="minorHAnsi"/>
          <w:sz w:val="24"/>
          <w:szCs w:val="24"/>
        </w:rPr>
        <w:t xml:space="preserve">This suggests that policing is a specialised role which requires specific training </w:t>
      </w:r>
      <w:proofErr w:type="gramStart"/>
      <w:r w:rsidRPr="00AC3448">
        <w:rPr>
          <w:rFonts w:cstheme="minorHAnsi"/>
          <w:sz w:val="24"/>
          <w:szCs w:val="24"/>
        </w:rPr>
        <w:t>in order to</w:t>
      </w:r>
      <w:proofErr w:type="gramEnd"/>
      <w:r w:rsidRPr="00AC3448">
        <w:rPr>
          <w:rFonts w:cstheme="minorHAnsi"/>
          <w:sz w:val="24"/>
          <w:szCs w:val="24"/>
        </w:rPr>
        <w:t xml:space="preserve"> perform their duties, much the same as doctor’s require years of </w:t>
      </w:r>
      <w:r w:rsidRPr="00AC3448">
        <w:rPr>
          <w:rFonts w:cstheme="minorHAnsi"/>
          <w:sz w:val="24"/>
          <w:szCs w:val="24"/>
        </w:rPr>
        <w:lastRenderedPageBreak/>
        <w:t>study and training in order to practice medicine. Policing as a profession also requires significant training and standards to be set.</w:t>
      </w:r>
    </w:p>
    <w:p w14:paraId="46F929A9" w14:textId="77777777" w:rsidR="00F55DD9" w:rsidRPr="00AC3448" w:rsidRDefault="00F55DD9" w:rsidP="002E49DD">
      <w:pPr>
        <w:jc w:val="both"/>
        <w:rPr>
          <w:rFonts w:cstheme="minorHAnsi"/>
          <w:sz w:val="24"/>
          <w:szCs w:val="24"/>
        </w:rPr>
      </w:pPr>
      <w:r w:rsidRPr="00AC3448">
        <w:rPr>
          <w:rFonts w:cstheme="minorHAnsi"/>
          <w:sz w:val="24"/>
          <w:szCs w:val="24"/>
        </w:rPr>
        <w:t xml:space="preserve">This is opposed to the formation of the police in 1829 as argued by Jones, D. J. V. (1983, p.3) who argued that policing was set up during this </w:t>
      </w:r>
      <w:proofErr w:type="gramStart"/>
      <w:r w:rsidRPr="00AC3448">
        <w:rPr>
          <w:rFonts w:cstheme="minorHAnsi"/>
          <w:sz w:val="24"/>
          <w:szCs w:val="24"/>
        </w:rPr>
        <w:t>time period</w:t>
      </w:r>
      <w:proofErr w:type="gramEnd"/>
      <w:r w:rsidRPr="00AC3448">
        <w:rPr>
          <w:rFonts w:cstheme="minorHAnsi"/>
          <w:sz w:val="24"/>
          <w:szCs w:val="24"/>
        </w:rPr>
        <w:t xml:space="preserve"> through the consent of the public and as a reaction in order to respond to crime. This suggests that higher levels of education and training were not necessary during the formation of the police, as the requirements and expectations of an Officer were more basic. An Officer in 1829, would have had far less expectations imposed on them, when compared to an Officer in a more modern setting.</w:t>
      </w:r>
    </w:p>
    <w:p w14:paraId="5FC01322" w14:textId="346529D0" w:rsidR="00F55DD9" w:rsidRPr="00AC3448" w:rsidRDefault="00F55DD9" w:rsidP="002E49DD">
      <w:pPr>
        <w:jc w:val="both"/>
        <w:rPr>
          <w:rFonts w:cstheme="minorHAnsi"/>
          <w:sz w:val="24"/>
          <w:szCs w:val="24"/>
        </w:rPr>
      </w:pPr>
      <w:proofErr w:type="spellStart"/>
      <w:r w:rsidRPr="00AC3448">
        <w:rPr>
          <w:rFonts w:cstheme="minorHAnsi"/>
          <w:sz w:val="24"/>
          <w:szCs w:val="24"/>
        </w:rPr>
        <w:t>Holdaway</w:t>
      </w:r>
      <w:proofErr w:type="spellEnd"/>
      <w:r w:rsidRPr="00AC3448">
        <w:rPr>
          <w:rFonts w:cstheme="minorHAnsi"/>
          <w:sz w:val="24"/>
          <w:szCs w:val="24"/>
        </w:rPr>
        <w:t>, S. (2017, p.595) believes the shift from policing being an “</w:t>
      </w:r>
      <w:r w:rsidRPr="00AC3448">
        <w:rPr>
          <w:rFonts w:cstheme="minorHAnsi"/>
          <w:i/>
          <w:iCs/>
          <w:sz w:val="24"/>
          <w:szCs w:val="24"/>
        </w:rPr>
        <w:t xml:space="preserve">occupation”, </w:t>
      </w:r>
      <w:r w:rsidRPr="00AC3448">
        <w:rPr>
          <w:rFonts w:cstheme="minorHAnsi"/>
          <w:sz w:val="24"/>
          <w:szCs w:val="24"/>
        </w:rPr>
        <w:t>to a “</w:t>
      </w:r>
      <w:r w:rsidRPr="00AC3448">
        <w:rPr>
          <w:rFonts w:cstheme="minorHAnsi"/>
          <w:i/>
          <w:iCs/>
          <w:sz w:val="24"/>
          <w:szCs w:val="24"/>
        </w:rPr>
        <w:t xml:space="preserve">profession”, </w:t>
      </w:r>
      <w:r w:rsidRPr="00AC3448">
        <w:rPr>
          <w:rFonts w:cstheme="minorHAnsi"/>
          <w:sz w:val="24"/>
          <w:szCs w:val="24"/>
        </w:rPr>
        <w:t>was due to the social perceptions of organisational structure. Professions differ from other occupations as they have “</w:t>
      </w:r>
      <w:r w:rsidRPr="00AC3448">
        <w:rPr>
          <w:rFonts w:cstheme="minorHAnsi"/>
          <w:i/>
          <w:iCs/>
          <w:sz w:val="24"/>
          <w:szCs w:val="24"/>
        </w:rPr>
        <w:t xml:space="preserve">a professional body, a code of ethics, </w:t>
      </w:r>
      <w:proofErr w:type="gramStart"/>
      <w:r w:rsidRPr="00AC3448">
        <w:rPr>
          <w:rFonts w:cstheme="minorHAnsi"/>
          <w:i/>
          <w:iCs/>
          <w:sz w:val="24"/>
          <w:szCs w:val="24"/>
        </w:rPr>
        <w:t>evidence based</w:t>
      </w:r>
      <w:proofErr w:type="gramEnd"/>
      <w:r w:rsidRPr="00AC3448">
        <w:rPr>
          <w:rFonts w:cstheme="minorHAnsi"/>
          <w:i/>
          <w:iCs/>
          <w:sz w:val="24"/>
          <w:szCs w:val="24"/>
        </w:rPr>
        <w:t xml:space="preserve"> practice, accredited employment”.</w:t>
      </w:r>
      <w:r w:rsidRPr="00AC3448">
        <w:rPr>
          <w:rFonts w:cstheme="minorHAnsi"/>
          <w:sz w:val="24"/>
          <w:szCs w:val="24"/>
        </w:rPr>
        <w:t xml:space="preserve"> In this sense not all occupations can be considered as professions, as some occupations require an unskilled workforce that do not demand the same levels of qualification and training. </w:t>
      </w:r>
      <w:proofErr w:type="spellStart"/>
      <w:r w:rsidRPr="00AC3448">
        <w:rPr>
          <w:rFonts w:cstheme="minorHAnsi"/>
          <w:sz w:val="24"/>
          <w:szCs w:val="24"/>
        </w:rPr>
        <w:t>Holdaway</w:t>
      </w:r>
      <w:proofErr w:type="spellEnd"/>
      <w:r w:rsidRPr="00AC3448">
        <w:rPr>
          <w:rFonts w:cstheme="minorHAnsi"/>
          <w:sz w:val="24"/>
          <w:szCs w:val="24"/>
        </w:rPr>
        <w:t xml:space="preserve"> also argues how </w:t>
      </w:r>
      <w:r w:rsidR="008622AD" w:rsidRPr="00AC3448">
        <w:rPr>
          <w:rFonts w:cstheme="minorHAnsi"/>
          <w:sz w:val="24"/>
          <w:szCs w:val="24"/>
        </w:rPr>
        <w:t>high-profile</w:t>
      </w:r>
      <w:r w:rsidRPr="00AC3448">
        <w:rPr>
          <w:rFonts w:cstheme="minorHAnsi"/>
          <w:sz w:val="24"/>
          <w:szCs w:val="24"/>
        </w:rPr>
        <w:t xml:space="preserve"> disasters such as the Hillsborough disaster in 1989 and the Brixton Riots in 1981, created further pressure from the public and from politicians for greater organisational changes within the police service. The public viewed Police Officers as being in a position of authority and responsibility that was greater than the average citizen as such this presented a need for higher standards to be reflected in the service. This drive further pushed for a more professionalised organisational structure to be implemented across Policing Constabularies in the United Kingdom.</w:t>
      </w:r>
    </w:p>
    <w:p w14:paraId="66AAD7EA" w14:textId="77777777" w:rsidR="00F55DD9" w:rsidRPr="00AC3448" w:rsidRDefault="00F55DD9" w:rsidP="002E49DD">
      <w:pPr>
        <w:jc w:val="both"/>
        <w:rPr>
          <w:rFonts w:cstheme="minorHAnsi"/>
          <w:sz w:val="24"/>
          <w:szCs w:val="24"/>
        </w:rPr>
      </w:pPr>
    </w:p>
    <w:p w14:paraId="432A20AC" w14:textId="77777777" w:rsidR="00F55DD9" w:rsidRPr="00AC3448" w:rsidRDefault="00F55DD9" w:rsidP="002E49DD">
      <w:pPr>
        <w:jc w:val="both"/>
        <w:rPr>
          <w:rFonts w:cstheme="minorHAnsi"/>
          <w:sz w:val="24"/>
          <w:szCs w:val="24"/>
        </w:rPr>
      </w:pPr>
      <w:r w:rsidRPr="00AC3448">
        <w:rPr>
          <w:rFonts w:cstheme="minorHAnsi"/>
          <w:sz w:val="24"/>
          <w:szCs w:val="24"/>
        </w:rPr>
        <w:lastRenderedPageBreak/>
        <w:t xml:space="preserve">The need for organisational structure within policing services to adapt and change with the modern world is well documented. Lee, H. et al (2013, p.388) argues that a lack of organisational structure creates a </w:t>
      </w:r>
      <w:r w:rsidRPr="00AC3448">
        <w:rPr>
          <w:rFonts w:cstheme="minorHAnsi"/>
          <w:i/>
          <w:iCs/>
          <w:sz w:val="24"/>
          <w:szCs w:val="24"/>
        </w:rPr>
        <w:t xml:space="preserve">“us and them”, </w:t>
      </w:r>
      <w:r w:rsidRPr="00AC3448">
        <w:rPr>
          <w:rFonts w:cstheme="minorHAnsi"/>
          <w:sz w:val="24"/>
          <w:szCs w:val="24"/>
        </w:rPr>
        <w:t>culture within police which new joiners would be coerced to comply with. Many officers would find themselves ostracised if they didn’t fit the “</w:t>
      </w:r>
      <w:r w:rsidRPr="00AC3448">
        <w:rPr>
          <w:rFonts w:cstheme="minorHAnsi"/>
          <w:i/>
          <w:iCs/>
          <w:sz w:val="24"/>
          <w:szCs w:val="24"/>
        </w:rPr>
        <w:t>mould</w:t>
      </w:r>
      <w:r w:rsidRPr="00AC3448">
        <w:rPr>
          <w:rFonts w:cstheme="minorHAnsi"/>
          <w:sz w:val="24"/>
          <w:szCs w:val="24"/>
        </w:rPr>
        <w:t>” with their colleagues. This would potentially create feelings of isolation within the organisation and a fear to speak out against corruption and poor practices. This in turn could lead to poor mental health among affected Officers and could lead to resignation. Whereas a professionalised approach creates a system of accountability where old fashioned notions are challenged and independent complaints boards are set up, so that Officers can speak out against offenders without fear of repercussions from their colleagues Lee, H. et al (2013, p.388).</w:t>
      </w:r>
    </w:p>
    <w:p w14:paraId="42343935" w14:textId="77777777" w:rsidR="00F55DD9" w:rsidRPr="00AC3448" w:rsidRDefault="00F55DD9" w:rsidP="002E49DD">
      <w:pPr>
        <w:jc w:val="both"/>
        <w:rPr>
          <w:rFonts w:cstheme="minorHAnsi"/>
          <w:sz w:val="24"/>
          <w:szCs w:val="24"/>
        </w:rPr>
      </w:pPr>
    </w:p>
    <w:p w14:paraId="68836E1C" w14:textId="77777777" w:rsidR="00F55DD9" w:rsidRPr="00AC3448" w:rsidRDefault="00F55DD9" w:rsidP="002E49DD">
      <w:pPr>
        <w:jc w:val="both"/>
        <w:rPr>
          <w:rFonts w:cstheme="minorHAnsi"/>
          <w:sz w:val="24"/>
          <w:szCs w:val="24"/>
        </w:rPr>
      </w:pPr>
      <w:r w:rsidRPr="00AC3448">
        <w:rPr>
          <w:rFonts w:cstheme="minorHAnsi"/>
          <w:sz w:val="24"/>
          <w:szCs w:val="24"/>
        </w:rPr>
        <w:t>Organisational culture can have a large impact on an Officers resilience and wellbeing. Resilience being defined as an Officers ability to deal with the day-to-day stresses of the job and cope with the adversity faced in the line of duty as explained by Hesketh, I &amp; Tehrani, N (2024, p.119). “</w:t>
      </w:r>
      <w:r w:rsidRPr="00AC3448">
        <w:rPr>
          <w:rFonts w:cstheme="minorHAnsi"/>
          <w:i/>
          <w:iCs/>
          <w:sz w:val="24"/>
          <w:szCs w:val="24"/>
        </w:rPr>
        <w:t xml:space="preserve">The more effective the leadership style, </w:t>
      </w:r>
      <w:proofErr w:type="gramStart"/>
      <w:r w:rsidRPr="00AC3448">
        <w:rPr>
          <w:rFonts w:cstheme="minorHAnsi"/>
          <w:i/>
          <w:iCs/>
          <w:sz w:val="24"/>
          <w:szCs w:val="24"/>
        </w:rPr>
        <w:t>… ,</w:t>
      </w:r>
      <w:proofErr w:type="gramEnd"/>
      <w:r w:rsidRPr="00AC3448">
        <w:rPr>
          <w:rFonts w:cstheme="minorHAnsi"/>
          <w:i/>
          <w:iCs/>
          <w:sz w:val="24"/>
          <w:szCs w:val="24"/>
        </w:rPr>
        <w:t xml:space="preserve"> the less likely team members develop trauma symptoms”. </w:t>
      </w:r>
      <w:r w:rsidRPr="00AC3448">
        <w:rPr>
          <w:rFonts w:cstheme="minorHAnsi"/>
          <w:sz w:val="24"/>
          <w:szCs w:val="24"/>
        </w:rPr>
        <w:t>Hesketh, I. &amp; Tehrani, N. (2024, p.119) go on to describe the main features of a leadership style, being the ability to demonstrate hardiness and promote positive thinking, attitudes, and behaviours. This suggests that when organisational culture is promoted through effective leadership, this will positively impact on the wellbeing of frontline officers.</w:t>
      </w:r>
    </w:p>
    <w:p w14:paraId="1524096F" w14:textId="77777777" w:rsidR="00F55DD9" w:rsidRPr="00AC3448" w:rsidRDefault="00F55DD9" w:rsidP="002E49DD">
      <w:pPr>
        <w:jc w:val="both"/>
        <w:rPr>
          <w:rFonts w:cstheme="minorHAnsi"/>
          <w:sz w:val="24"/>
          <w:szCs w:val="24"/>
        </w:rPr>
      </w:pPr>
    </w:p>
    <w:p w14:paraId="228A91F6" w14:textId="6BEF0A12" w:rsidR="00F55DD9" w:rsidRPr="00AC3448" w:rsidRDefault="00F55DD9" w:rsidP="002E49DD">
      <w:pPr>
        <w:jc w:val="both"/>
        <w:rPr>
          <w:rFonts w:cstheme="minorHAnsi"/>
          <w:sz w:val="24"/>
          <w:szCs w:val="24"/>
        </w:rPr>
      </w:pPr>
      <w:r w:rsidRPr="00AC3448">
        <w:rPr>
          <w:rFonts w:cstheme="minorHAnsi"/>
          <w:sz w:val="24"/>
          <w:szCs w:val="24"/>
        </w:rPr>
        <w:lastRenderedPageBreak/>
        <w:t xml:space="preserve">Emotional intelligence is a key feature of the Organisational changes, </w:t>
      </w:r>
      <w:r w:rsidR="008622AD" w:rsidRPr="00AC3448">
        <w:rPr>
          <w:rFonts w:cstheme="minorHAnsi"/>
          <w:sz w:val="24"/>
          <w:szCs w:val="24"/>
        </w:rPr>
        <w:t>whereas</w:t>
      </w:r>
      <w:r w:rsidRPr="00AC3448">
        <w:rPr>
          <w:rFonts w:cstheme="minorHAnsi"/>
          <w:sz w:val="24"/>
          <w:szCs w:val="24"/>
        </w:rPr>
        <w:t xml:space="preserve"> previously Officers were encouraged to “</w:t>
      </w:r>
      <w:r w:rsidRPr="00AC3448">
        <w:rPr>
          <w:rFonts w:cstheme="minorHAnsi"/>
          <w:i/>
          <w:iCs/>
          <w:sz w:val="24"/>
          <w:szCs w:val="24"/>
        </w:rPr>
        <w:t xml:space="preserve">suck it up”, </w:t>
      </w:r>
      <w:r w:rsidRPr="00AC3448">
        <w:rPr>
          <w:rFonts w:cstheme="minorHAnsi"/>
          <w:sz w:val="24"/>
          <w:szCs w:val="24"/>
        </w:rPr>
        <w:t>modern organisational structures and values promote “</w:t>
      </w:r>
      <w:r w:rsidRPr="00AC3448">
        <w:rPr>
          <w:rFonts w:cstheme="minorHAnsi"/>
          <w:i/>
          <w:iCs/>
          <w:sz w:val="24"/>
          <w:szCs w:val="24"/>
        </w:rPr>
        <w:t xml:space="preserve">strong team relationships” </w:t>
      </w:r>
      <w:r w:rsidRPr="00AC3448">
        <w:rPr>
          <w:rFonts w:cstheme="minorHAnsi"/>
          <w:sz w:val="24"/>
          <w:szCs w:val="24"/>
        </w:rPr>
        <w:t xml:space="preserve">and </w:t>
      </w:r>
      <w:r w:rsidRPr="00AC3448">
        <w:rPr>
          <w:rFonts w:cstheme="minorHAnsi"/>
          <w:i/>
          <w:iCs/>
          <w:sz w:val="24"/>
          <w:szCs w:val="24"/>
        </w:rPr>
        <w:t xml:space="preserve">“social support”. </w:t>
      </w:r>
      <w:r w:rsidRPr="00AC3448">
        <w:rPr>
          <w:rFonts w:cstheme="minorHAnsi"/>
          <w:sz w:val="24"/>
          <w:szCs w:val="24"/>
        </w:rPr>
        <w:t>Hesketh, I. &amp; Tehrani, N. (2024, p.119). This can be implemented through professionalisation as the organisation can direct resources towards mental health programs for its staff.</w:t>
      </w:r>
    </w:p>
    <w:p w14:paraId="390E4B68" w14:textId="77777777" w:rsidR="00F55DD9" w:rsidRPr="00AC3448" w:rsidRDefault="00F55DD9" w:rsidP="002E49DD">
      <w:pPr>
        <w:jc w:val="both"/>
        <w:rPr>
          <w:rFonts w:cstheme="minorHAnsi"/>
          <w:sz w:val="24"/>
          <w:szCs w:val="24"/>
        </w:rPr>
      </w:pPr>
    </w:p>
    <w:p w14:paraId="746FA1BB" w14:textId="77777777" w:rsidR="00F55DD9" w:rsidRPr="00AC3448" w:rsidRDefault="00F55DD9" w:rsidP="002E49DD">
      <w:pPr>
        <w:jc w:val="both"/>
        <w:rPr>
          <w:rFonts w:cstheme="minorHAnsi"/>
          <w:sz w:val="24"/>
          <w:szCs w:val="24"/>
        </w:rPr>
      </w:pPr>
      <w:r w:rsidRPr="00AC3448">
        <w:rPr>
          <w:rFonts w:cstheme="minorHAnsi"/>
          <w:sz w:val="24"/>
          <w:szCs w:val="24"/>
        </w:rPr>
        <w:t>In conclusion the introduction of professionalism in policing has brought about significant changes within the organisation. Whereas previously Policing was seen as an occupation focused primarily on catching criminals, the organisation requirements have throughout the years. This has been brought about by the need for greater accountability and structure within the service. This has been demonstrated though high profile disasters which showed how a lack of organisational structure can lead to tragedy. The public’s perception of policing has shifted, such that policing should be treated as a professional body with the same level of scrutiny as is shown to other professions such as law and medicine. The change in organisational structure has led to a focus on the mental health of serving Officers. Rather than encouraging Officers to suck it up, there is now the realisation that frontline Police require greater emotional support and a clear structure to improve their resilience and wellbeing. Old fashioned values are now challenged, and a healthy support structure is promoted.</w:t>
      </w:r>
    </w:p>
    <w:p w14:paraId="799C71AD" w14:textId="77777777" w:rsidR="00F55DD9" w:rsidRPr="00AC3448" w:rsidRDefault="00F55DD9" w:rsidP="00F55DD9">
      <w:pPr>
        <w:rPr>
          <w:rFonts w:cstheme="minorHAnsi"/>
          <w:sz w:val="24"/>
          <w:szCs w:val="24"/>
        </w:rPr>
      </w:pPr>
    </w:p>
    <w:p w14:paraId="01C1E5AC" w14:textId="77777777" w:rsidR="00F55DD9" w:rsidRPr="00AC3448" w:rsidRDefault="00F55DD9" w:rsidP="00F55DD9">
      <w:pPr>
        <w:rPr>
          <w:rFonts w:cstheme="minorHAnsi"/>
          <w:sz w:val="24"/>
          <w:szCs w:val="24"/>
        </w:rPr>
      </w:pPr>
      <w:r w:rsidRPr="00AC3448">
        <w:rPr>
          <w:rFonts w:cstheme="minorHAnsi"/>
          <w:b/>
          <w:bCs/>
          <w:sz w:val="24"/>
          <w:szCs w:val="24"/>
          <w:u w:val="single"/>
        </w:rPr>
        <w:t>Word Count: 985</w:t>
      </w:r>
    </w:p>
    <w:p w14:paraId="0694B9A6" w14:textId="77777777" w:rsidR="00F55DD9" w:rsidRPr="00AC3448" w:rsidRDefault="00F55DD9" w:rsidP="00F55DD9">
      <w:pPr>
        <w:rPr>
          <w:rFonts w:cstheme="minorHAnsi"/>
          <w:sz w:val="24"/>
          <w:szCs w:val="24"/>
        </w:rPr>
      </w:pPr>
    </w:p>
    <w:p w14:paraId="72C33200" w14:textId="77777777" w:rsidR="00A870FB" w:rsidRPr="00AC3448" w:rsidRDefault="00A870FB" w:rsidP="00A870FB">
      <w:pPr>
        <w:rPr>
          <w:rFonts w:cstheme="minorHAnsi"/>
          <w:b/>
          <w:bCs/>
          <w:sz w:val="24"/>
          <w:szCs w:val="24"/>
          <w:u w:val="single"/>
        </w:rPr>
      </w:pPr>
      <w:r w:rsidRPr="00AC3448">
        <w:rPr>
          <w:rFonts w:cstheme="minorHAnsi"/>
          <w:b/>
          <w:bCs/>
          <w:sz w:val="24"/>
          <w:szCs w:val="24"/>
          <w:u w:val="single"/>
        </w:rPr>
        <w:lastRenderedPageBreak/>
        <w:t>References</w:t>
      </w:r>
    </w:p>
    <w:p w14:paraId="2448B447" w14:textId="77777777" w:rsidR="00073E57" w:rsidRPr="00AC3448" w:rsidRDefault="00073E57" w:rsidP="00073E57">
      <w:pPr>
        <w:pStyle w:val="ListParagraph"/>
        <w:numPr>
          <w:ilvl w:val="0"/>
          <w:numId w:val="1"/>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Hesketh, I., &amp; Tehrani, N. (2024). Developing resilience interventions for emergency service responders-a view from the field. </w:t>
      </w:r>
      <w:r w:rsidRPr="00AC3448">
        <w:rPr>
          <w:rFonts w:eastAsia="Times New Roman" w:cstheme="minorHAnsi"/>
          <w:i/>
          <w:iCs/>
          <w:kern w:val="0"/>
          <w:sz w:val="24"/>
          <w:szCs w:val="24"/>
          <w:lang w:eastAsia="en-GB"/>
          <w14:ligatures w14:val="none"/>
        </w:rPr>
        <w:t>Public Money &amp; Management</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44</w:t>
      </w:r>
      <w:r w:rsidRPr="00AC3448">
        <w:rPr>
          <w:rFonts w:eastAsia="Times New Roman" w:cstheme="minorHAnsi"/>
          <w:kern w:val="0"/>
          <w:sz w:val="24"/>
          <w:szCs w:val="24"/>
          <w:lang w:eastAsia="en-GB"/>
          <w14:ligatures w14:val="none"/>
        </w:rPr>
        <w:t xml:space="preserve">(2), 117–123. </w:t>
      </w:r>
      <w:hyperlink r:id="rId5" w:history="1">
        <w:r w:rsidRPr="00AC3448">
          <w:rPr>
            <w:rStyle w:val="Hyperlink"/>
            <w:rFonts w:eastAsia="Times New Roman" w:cstheme="minorHAnsi"/>
            <w:kern w:val="0"/>
            <w:sz w:val="24"/>
            <w:szCs w:val="24"/>
            <w:lang w:eastAsia="en-GB"/>
            <w14:ligatures w14:val="none"/>
          </w:rPr>
          <w:t>https://doi.org/10.1080/09540962.2022.2141876</w:t>
        </w:r>
      </w:hyperlink>
      <w:r w:rsidRPr="00AC3448">
        <w:rPr>
          <w:rFonts w:eastAsia="Times New Roman" w:cstheme="minorHAnsi"/>
          <w:kern w:val="0"/>
          <w:sz w:val="24"/>
          <w:szCs w:val="24"/>
          <w:lang w:eastAsia="en-GB"/>
          <w14:ligatures w14:val="none"/>
        </w:rPr>
        <w:t xml:space="preserve"> Available online at </w:t>
      </w:r>
      <w:hyperlink r:id="rId6" w:history="1">
        <w:r w:rsidRPr="00AC3448">
          <w:rPr>
            <w:rStyle w:val="Hyperlink"/>
            <w:rFonts w:eastAsia="Times New Roman" w:cstheme="minorHAnsi"/>
            <w:kern w:val="0"/>
            <w:sz w:val="24"/>
            <w:szCs w:val="24"/>
            <w:lang w:eastAsia="en-GB"/>
            <w14:ligatures w14:val="none"/>
          </w:rPr>
          <w:t>https://librarysearch.uwtsd.ac.uk/permalink/44WHELF_UWTSD/igoone/cdi_openaire_primary_doi_1db6026766d31a1c27db150a157e016c</w:t>
        </w:r>
      </w:hyperlink>
      <w:r w:rsidRPr="00AC3448">
        <w:rPr>
          <w:rFonts w:eastAsia="Times New Roman" w:cstheme="minorHAnsi"/>
          <w:kern w:val="0"/>
          <w:sz w:val="24"/>
          <w:szCs w:val="24"/>
          <w:lang w:eastAsia="en-GB"/>
          <w14:ligatures w14:val="none"/>
        </w:rPr>
        <w:t xml:space="preserve"> (Accessed 3rd of February 2024)</w:t>
      </w:r>
    </w:p>
    <w:p w14:paraId="72D02A22" w14:textId="77777777" w:rsidR="00073E57" w:rsidRPr="00AC3448" w:rsidRDefault="00073E57" w:rsidP="00A870FB">
      <w:pPr>
        <w:spacing w:after="0" w:line="240" w:lineRule="auto"/>
        <w:rPr>
          <w:rFonts w:cstheme="minorHAnsi"/>
          <w:b/>
          <w:bCs/>
          <w:sz w:val="24"/>
          <w:szCs w:val="24"/>
          <w:u w:val="single"/>
        </w:rPr>
      </w:pPr>
    </w:p>
    <w:p w14:paraId="7734CB4D" w14:textId="3C28584C" w:rsidR="00A870FB" w:rsidRPr="00AC3448" w:rsidRDefault="00A870FB" w:rsidP="00073E57">
      <w:pPr>
        <w:pStyle w:val="ListParagraph"/>
        <w:numPr>
          <w:ilvl w:val="0"/>
          <w:numId w:val="1"/>
        </w:numPr>
        <w:spacing w:after="0" w:line="240" w:lineRule="auto"/>
        <w:rPr>
          <w:rFonts w:eastAsia="Times New Roman" w:cstheme="minorHAnsi"/>
          <w:kern w:val="0"/>
          <w:sz w:val="24"/>
          <w:szCs w:val="24"/>
          <w:lang w:eastAsia="en-GB"/>
          <w14:ligatures w14:val="none"/>
        </w:rPr>
      </w:pPr>
      <w:proofErr w:type="spellStart"/>
      <w:r w:rsidRPr="00AC3448">
        <w:rPr>
          <w:rFonts w:eastAsia="Times New Roman" w:cstheme="minorHAnsi"/>
          <w:kern w:val="0"/>
          <w:sz w:val="24"/>
          <w:szCs w:val="24"/>
          <w:lang w:eastAsia="en-GB"/>
          <w14:ligatures w14:val="none"/>
        </w:rPr>
        <w:t>Holdaway</w:t>
      </w:r>
      <w:proofErr w:type="spellEnd"/>
      <w:r w:rsidRPr="00AC3448">
        <w:rPr>
          <w:rFonts w:eastAsia="Times New Roman" w:cstheme="minorHAnsi"/>
          <w:kern w:val="0"/>
          <w:sz w:val="24"/>
          <w:szCs w:val="24"/>
          <w:lang w:eastAsia="en-GB"/>
          <w14:ligatures w14:val="none"/>
        </w:rPr>
        <w:t xml:space="preserve">, S. (2017). The re-professionalization of the police in England and Wales. </w:t>
      </w:r>
      <w:r w:rsidRPr="00AC3448">
        <w:rPr>
          <w:rFonts w:eastAsia="Times New Roman" w:cstheme="minorHAnsi"/>
          <w:i/>
          <w:iCs/>
          <w:kern w:val="0"/>
          <w:sz w:val="24"/>
          <w:szCs w:val="24"/>
          <w:lang w:eastAsia="en-GB"/>
          <w14:ligatures w14:val="none"/>
        </w:rPr>
        <w:t>Criminology &amp; Criminal Justice</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17</w:t>
      </w:r>
      <w:r w:rsidRPr="00AC3448">
        <w:rPr>
          <w:rFonts w:eastAsia="Times New Roman" w:cstheme="minorHAnsi"/>
          <w:kern w:val="0"/>
          <w:sz w:val="24"/>
          <w:szCs w:val="24"/>
          <w:lang w:eastAsia="en-GB"/>
          <w14:ligatures w14:val="none"/>
        </w:rPr>
        <w:t xml:space="preserve">(5), 588–604. </w:t>
      </w:r>
      <w:hyperlink r:id="rId7" w:history="1">
        <w:r w:rsidRPr="00AC3448">
          <w:rPr>
            <w:rStyle w:val="Hyperlink"/>
            <w:rFonts w:eastAsia="Times New Roman" w:cstheme="minorHAnsi"/>
            <w:kern w:val="0"/>
            <w:sz w:val="24"/>
            <w:szCs w:val="24"/>
            <w:lang w:eastAsia="en-GB"/>
            <w14:ligatures w14:val="none"/>
          </w:rPr>
          <w:t>https://doi.org/10.1177/1748895817690214</w:t>
        </w:r>
      </w:hyperlink>
      <w:r w:rsidRPr="00AC3448">
        <w:rPr>
          <w:rFonts w:eastAsia="Times New Roman" w:cstheme="minorHAnsi"/>
          <w:kern w:val="0"/>
          <w:sz w:val="24"/>
          <w:szCs w:val="24"/>
          <w:lang w:eastAsia="en-GB"/>
          <w14:ligatures w14:val="none"/>
        </w:rPr>
        <w:t xml:space="preserve"> Available online at </w:t>
      </w:r>
      <w:hyperlink r:id="rId8" w:history="1">
        <w:r w:rsidRPr="00AC3448">
          <w:rPr>
            <w:rStyle w:val="Hyperlink"/>
            <w:rFonts w:eastAsia="Times New Roman" w:cstheme="minorHAnsi"/>
            <w:kern w:val="0"/>
            <w:sz w:val="24"/>
            <w:szCs w:val="24"/>
            <w:lang w:eastAsia="en-GB"/>
            <w14:ligatures w14:val="none"/>
          </w:rPr>
          <w:t>https://librarysearch.uwtsd.ac.uk/permalink/44WHELF_UWTSD/igoone/cdi_openaire_primary_doi_dedup_a022df47633467c6acf55234bb19b060</w:t>
        </w:r>
      </w:hyperlink>
      <w:r w:rsidRPr="00AC3448">
        <w:rPr>
          <w:rFonts w:eastAsia="Times New Roman" w:cstheme="minorHAnsi"/>
          <w:kern w:val="0"/>
          <w:sz w:val="24"/>
          <w:szCs w:val="24"/>
          <w:lang w:eastAsia="en-GB"/>
          <w14:ligatures w14:val="none"/>
        </w:rPr>
        <w:t xml:space="preserve"> (Accessed 3rd of February 2024)</w:t>
      </w:r>
    </w:p>
    <w:p w14:paraId="50CBFDBD" w14:textId="77777777" w:rsidR="004E468D" w:rsidRPr="00AC3448" w:rsidRDefault="004E468D" w:rsidP="00A870FB">
      <w:pPr>
        <w:spacing w:after="0" w:line="240" w:lineRule="auto"/>
        <w:rPr>
          <w:rFonts w:eastAsia="Times New Roman" w:cstheme="minorHAnsi"/>
          <w:kern w:val="0"/>
          <w:sz w:val="24"/>
          <w:szCs w:val="24"/>
          <w:lang w:eastAsia="en-GB"/>
          <w14:ligatures w14:val="none"/>
        </w:rPr>
      </w:pPr>
    </w:p>
    <w:p w14:paraId="3F682EF3" w14:textId="77777777" w:rsidR="00A870FB" w:rsidRPr="00AC3448" w:rsidRDefault="00A870FB" w:rsidP="00A870FB">
      <w:pPr>
        <w:spacing w:after="0" w:line="240" w:lineRule="auto"/>
        <w:rPr>
          <w:rFonts w:eastAsia="Times New Roman" w:cstheme="minorHAnsi"/>
          <w:kern w:val="0"/>
          <w:sz w:val="24"/>
          <w:szCs w:val="24"/>
          <w:lang w:eastAsia="en-GB"/>
          <w14:ligatures w14:val="none"/>
        </w:rPr>
      </w:pPr>
    </w:p>
    <w:p w14:paraId="1ADE025C" w14:textId="77777777" w:rsidR="00A870FB" w:rsidRPr="00AC3448" w:rsidRDefault="00A870FB" w:rsidP="00073E57">
      <w:pPr>
        <w:pStyle w:val="ListParagraph"/>
        <w:numPr>
          <w:ilvl w:val="0"/>
          <w:numId w:val="1"/>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Jones, D. J. V. (1983). The New Police, Crime and People in England and Wales, 1829–1888. </w:t>
      </w:r>
      <w:r w:rsidRPr="00AC3448">
        <w:rPr>
          <w:rFonts w:eastAsia="Times New Roman" w:cstheme="minorHAnsi"/>
          <w:i/>
          <w:iCs/>
          <w:kern w:val="0"/>
          <w:sz w:val="24"/>
          <w:szCs w:val="24"/>
          <w:lang w:eastAsia="en-GB"/>
          <w14:ligatures w14:val="none"/>
        </w:rPr>
        <w:t>Transactions of the Royal Historical Society</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33</w:t>
      </w:r>
      <w:r w:rsidRPr="00AC3448">
        <w:rPr>
          <w:rFonts w:eastAsia="Times New Roman" w:cstheme="minorHAnsi"/>
          <w:kern w:val="0"/>
          <w:sz w:val="24"/>
          <w:szCs w:val="24"/>
          <w:lang w:eastAsia="en-GB"/>
          <w14:ligatures w14:val="none"/>
        </w:rPr>
        <w:t xml:space="preserve">, 151–168. </w:t>
      </w:r>
      <w:hyperlink r:id="rId9" w:history="1">
        <w:r w:rsidRPr="00AC3448">
          <w:rPr>
            <w:rStyle w:val="Hyperlink"/>
            <w:rFonts w:eastAsia="Times New Roman" w:cstheme="minorHAnsi"/>
            <w:kern w:val="0"/>
            <w:sz w:val="24"/>
            <w:szCs w:val="24"/>
            <w:lang w:eastAsia="en-GB"/>
            <w14:ligatures w14:val="none"/>
          </w:rPr>
          <w:t>https://doi.org/10.2307/3678994</w:t>
        </w:r>
      </w:hyperlink>
      <w:r w:rsidRPr="00AC3448">
        <w:rPr>
          <w:rFonts w:eastAsia="Times New Roman" w:cstheme="minorHAnsi"/>
          <w:kern w:val="0"/>
          <w:sz w:val="24"/>
          <w:szCs w:val="24"/>
          <w:lang w:eastAsia="en-GB"/>
          <w14:ligatures w14:val="none"/>
        </w:rPr>
        <w:t xml:space="preserve"> Available online at </w:t>
      </w:r>
      <w:hyperlink r:id="rId10" w:history="1">
        <w:r w:rsidRPr="00AC3448">
          <w:rPr>
            <w:rStyle w:val="Hyperlink"/>
            <w:rFonts w:eastAsia="Times New Roman" w:cstheme="minorHAnsi"/>
            <w:kern w:val="0"/>
            <w:sz w:val="24"/>
            <w:szCs w:val="24"/>
            <w:lang w:eastAsia="en-GB"/>
            <w14:ligatures w14:val="none"/>
          </w:rPr>
          <w:t>https://librarysearch.uwtsd.ac.uk/permalink/44WHELF_UWTSD/igoone/cdi_openaire_primary_doi_59c518ce1aa2e1c666dbc13775dc55cf</w:t>
        </w:r>
      </w:hyperlink>
      <w:r w:rsidRPr="00AC3448">
        <w:rPr>
          <w:rFonts w:eastAsia="Times New Roman" w:cstheme="minorHAnsi"/>
          <w:kern w:val="0"/>
          <w:sz w:val="24"/>
          <w:szCs w:val="24"/>
          <w:lang w:eastAsia="en-GB"/>
          <w14:ligatures w14:val="none"/>
        </w:rPr>
        <w:t xml:space="preserve"> (Accessed 3rd of February)</w:t>
      </w:r>
    </w:p>
    <w:p w14:paraId="520D5458" w14:textId="77777777" w:rsidR="00A870FB" w:rsidRPr="00AC3448" w:rsidRDefault="00A870FB" w:rsidP="00A870FB">
      <w:pPr>
        <w:spacing w:after="0" w:line="240" w:lineRule="auto"/>
        <w:rPr>
          <w:rFonts w:eastAsia="Times New Roman" w:cstheme="minorHAnsi"/>
          <w:kern w:val="0"/>
          <w:sz w:val="24"/>
          <w:szCs w:val="24"/>
          <w:lang w:eastAsia="en-GB"/>
          <w14:ligatures w14:val="none"/>
        </w:rPr>
      </w:pPr>
    </w:p>
    <w:p w14:paraId="64699466" w14:textId="77777777" w:rsidR="00A870FB" w:rsidRPr="00AC3448" w:rsidRDefault="00A870FB" w:rsidP="00073E57">
      <w:pPr>
        <w:pStyle w:val="ListParagraph"/>
        <w:numPr>
          <w:ilvl w:val="0"/>
          <w:numId w:val="1"/>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Lee, H., Lim, H., Moore, D. D., &amp; Kim, J. (2013). How police organizational structure correlates with frontline officers’ attitudes toward corruption: a multilevel model. </w:t>
      </w:r>
      <w:r w:rsidRPr="00AC3448">
        <w:rPr>
          <w:rFonts w:eastAsia="Times New Roman" w:cstheme="minorHAnsi"/>
          <w:i/>
          <w:iCs/>
          <w:kern w:val="0"/>
          <w:sz w:val="24"/>
          <w:szCs w:val="24"/>
          <w:lang w:eastAsia="en-GB"/>
          <w14:ligatures w14:val="none"/>
        </w:rPr>
        <w:t>Police Practice &amp; Research</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14</w:t>
      </w:r>
      <w:r w:rsidRPr="00AC3448">
        <w:rPr>
          <w:rFonts w:eastAsia="Times New Roman" w:cstheme="minorHAnsi"/>
          <w:kern w:val="0"/>
          <w:sz w:val="24"/>
          <w:szCs w:val="24"/>
          <w:lang w:eastAsia="en-GB"/>
          <w14:ligatures w14:val="none"/>
        </w:rPr>
        <w:t xml:space="preserve">(5), 386–401. </w:t>
      </w:r>
      <w:hyperlink r:id="rId11" w:history="1">
        <w:r w:rsidRPr="00AC3448">
          <w:rPr>
            <w:rStyle w:val="Hyperlink"/>
            <w:rFonts w:eastAsia="Times New Roman" w:cstheme="minorHAnsi"/>
            <w:kern w:val="0"/>
            <w:sz w:val="24"/>
            <w:szCs w:val="24"/>
            <w:lang w:eastAsia="en-GB"/>
            <w14:ligatures w14:val="none"/>
          </w:rPr>
          <w:t>https://doi.org/10.1080/15614263.2011.635483</w:t>
        </w:r>
      </w:hyperlink>
      <w:r w:rsidRPr="00AC3448">
        <w:rPr>
          <w:rFonts w:eastAsia="Times New Roman" w:cstheme="minorHAnsi"/>
          <w:kern w:val="0"/>
          <w:sz w:val="24"/>
          <w:szCs w:val="24"/>
          <w:lang w:eastAsia="en-GB"/>
          <w14:ligatures w14:val="none"/>
        </w:rPr>
        <w:t xml:space="preserve"> Available online at </w:t>
      </w:r>
      <w:hyperlink r:id="rId12" w:history="1">
        <w:r w:rsidRPr="00AC3448">
          <w:rPr>
            <w:rStyle w:val="Hyperlink"/>
            <w:rFonts w:eastAsia="Times New Roman" w:cstheme="minorHAnsi"/>
            <w:kern w:val="0"/>
            <w:sz w:val="24"/>
            <w:szCs w:val="24"/>
            <w:lang w:eastAsia="en-GB"/>
            <w14:ligatures w14:val="none"/>
          </w:rPr>
          <w:t>https://librarysearch.uwtsd.ac.uk/permalink/44WHELF_UWTSD/igoone/cdi_informaworld_taylorfrancis_310_1080_15614263_2011_635483</w:t>
        </w:r>
      </w:hyperlink>
      <w:r w:rsidRPr="00AC3448">
        <w:rPr>
          <w:rFonts w:eastAsia="Times New Roman" w:cstheme="minorHAnsi"/>
          <w:kern w:val="0"/>
          <w:sz w:val="24"/>
          <w:szCs w:val="24"/>
          <w:lang w:eastAsia="en-GB"/>
          <w14:ligatures w14:val="none"/>
        </w:rPr>
        <w:t xml:space="preserve"> (Accessed 3rd of February 2024)</w:t>
      </w:r>
    </w:p>
    <w:p w14:paraId="416F047E" w14:textId="77777777" w:rsidR="00A870FB" w:rsidRPr="00AC3448" w:rsidRDefault="00A870FB" w:rsidP="00A870FB">
      <w:pPr>
        <w:spacing w:after="0" w:line="240" w:lineRule="auto"/>
        <w:rPr>
          <w:rFonts w:eastAsia="Times New Roman" w:cstheme="minorHAnsi"/>
          <w:kern w:val="0"/>
          <w:sz w:val="24"/>
          <w:szCs w:val="24"/>
          <w:lang w:eastAsia="en-GB"/>
          <w14:ligatures w14:val="none"/>
        </w:rPr>
      </w:pPr>
    </w:p>
    <w:p w14:paraId="7ADF4A7C" w14:textId="77777777" w:rsidR="00A870FB" w:rsidRPr="00AC3448" w:rsidRDefault="00A870FB" w:rsidP="00A870FB">
      <w:pPr>
        <w:spacing w:after="0" w:line="240" w:lineRule="auto"/>
        <w:rPr>
          <w:rFonts w:eastAsia="Times New Roman" w:cstheme="minorHAnsi"/>
          <w:kern w:val="0"/>
          <w:sz w:val="24"/>
          <w:szCs w:val="24"/>
          <w:lang w:eastAsia="en-GB"/>
          <w14:ligatures w14:val="none"/>
        </w:rPr>
      </w:pPr>
    </w:p>
    <w:p w14:paraId="6339662A" w14:textId="77777777" w:rsidR="00A870FB" w:rsidRPr="00AC3448" w:rsidRDefault="00A870FB" w:rsidP="00A870FB">
      <w:pPr>
        <w:spacing w:after="0" w:line="240" w:lineRule="auto"/>
        <w:rPr>
          <w:rFonts w:eastAsia="Times New Roman" w:cstheme="minorHAnsi"/>
          <w:kern w:val="0"/>
          <w:sz w:val="24"/>
          <w:szCs w:val="24"/>
          <w:lang w:eastAsia="en-GB"/>
          <w14:ligatures w14:val="none"/>
        </w:rPr>
      </w:pPr>
    </w:p>
    <w:p w14:paraId="12A2D7B2" w14:textId="77777777" w:rsidR="00F55DD9" w:rsidRPr="00AC3448" w:rsidRDefault="00F55DD9" w:rsidP="00F55DD9">
      <w:pPr>
        <w:rPr>
          <w:rFonts w:cstheme="minorHAnsi"/>
          <w:sz w:val="24"/>
          <w:szCs w:val="24"/>
        </w:rPr>
      </w:pPr>
    </w:p>
    <w:p w14:paraId="0C398F97" w14:textId="77777777" w:rsidR="00F55DD9" w:rsidRPr="00AC3448" w:rsidRDefault="00F55DD9" w:rsidP="00F55DD9">
      <w:pPr>
        <w:rPr>
          <w:rFonts w:cstheme="minorHAnsi"/>
          <w:sz w:val="24"/>
          <w:szCs w:val="24"/>
        </w:rPr>
      </w:pPr>
    </w:p>
    <w:p w14:paraId="17464679" w14:textId="316225B3" w:rsidR="00073E57" w:rsidRPr="00AC3448" w:rsidRDefault="00073E57" w:rsidP="00F55DD9">
      <w:pPr>
        <w:rPr>
          <w:rFonts w:cstheme="minorHAnsi"/>
          <w:sz w:val="24"/>
          <w:szCs w:val="24"/>
        </w:rPr>
      </w:pPr>
      <w:r w:rsidRPr="00AC3448">
        <w:rPr>
          <w:rFonts w:cstheme="minorHAnsi"/>
          <w:sz w:val="24"/>
          <w:szCs w:val="24"/>
        </w:rPr>
        <w:br/>
      </w:r>
    </w:p>
    <w:p w14:paraId="1D4D0392" w14:textId="77777777" w:rsidR="00073E57" w:rsidRPr="00AC3448" w:rsidRDefault="00073E57">
      <w:pPr>
        <w:rPr>
          <w:rFonts w:cstheme="minorHAnsi"/>
          <w:sz w:val="24"/>
          <w:szCs w:val="24"/>
        </w:rPr>
      </w:pPr>
      <w:r w:rsidRPr="00AC3448">
        <w:rPr>
          <w:rFonts w:cstheme="minorHAnsi"/>
          <w:sz w:val="24"/>
          <w:szCs w:val="24"/>
        </w:rPr>
        <w:br w:type="page"/>
      </w:r>
    </w:p>
    <w:p w14:paraId="1F3292F3" w14:textId="64B22F97" w:rsidR="00FF37D2" w:rsidRPr="00AC3448" w:rsidRDefault="00FF37D2" w:rsidP="00FF37D2">
      <w:pPr>
        <w:jc w:val="center"/>
        <w:rPr>
          <w:rFonts w:cstheme="minorHAnsi"/>
          <w:b/>
          <w:bCs/>
          <w:sz w:val="24"/>
          <w:szCs w:val="24"/>
          <w:u w:val="single"/>
        </w:rPr>
      </w:pPr>
      <w:r w:rsidRPr="00AC3448">
        <w:rPr>
          <w:rFonts w:cstheme="minorHAnsi"/>
          <w:b/>
          <w:bCs/>
          <w:sz w:val="24"/>
          <w:szCs w:val="24"/>
          <w:u w:val="single"/>
        </w:rPr>
        <w:lastRenderedPageBreak/>
        <w:t xml:space="preserve">Essay 2 </w:t>
      </w:r>
    </w:p>
    <w:p w14:paraId="723C37EF" w14:textId="77777777" w:rsidR="00FF37D2" w:rsidRPr="00AC3448" w:rsidRDefault="00FF37D2" w:rsidP="00FF37D2">
      <w:pPr>
        <w:jc w:val="center"/>
        <w:rPr>
          <w:rFonts w:cstheme="minorHAnsi"/>
          <w:b/>
          <w:bCs/>
          <w:sz w:val="24"/>
          <w:szCs w:val="24"/>
          <w:u w:val="single"/>
        </w:rPr>
      </w:pPr>
    </w:p>
    <w:p w14:paraId="0B3ACCDB" w14:textId="77777777" w:rsidR="00FF37D2" w:rsidRPr="00AC3448" w:rsidRDefault="00FF37D2" w:rsidP="006502D8">
      <w:pPr>
        <w:jc w:val="both"/>
        <w:rPr>
          <w:rFonts w:cstheme="minorHAnsi"/>
          <w:sz w:val="24"/>
          <w:szCs w:val="24"/>
        </w:rPr>
      </w:pPr>
      <w:r w:rsidRPr="00AC3448">
        <w:rPr>
          <w:rFonts w:cstheme="minorHAnsi"/>
          <w:sz w:val="24"/>
          <w:szCs w:val="24"/>
        </w:rPr>
        <w:t>Public perception plays a significant role in how the Police Service operates and the effectiveness of response policing is directly correlated to how the public perceives and approaches Police Officers. In a recent survey by His Majesty’s Inspectorate of Constabulary and Fire &amp; Rescue Services (HMICFRS), 65% of respondents agreed “that police in their local area treat people fairly and with respect” (Justice Inspectorates, 2019). This essay will evaluate the impact of public perception on response policing and will compare how positive or negative perceptions can influence the community’s response to Police Officers.</w:t>
      </w:r>
    </w:p>
    <w:p w14:paraId="69D198F1" w14:textId="77777777" w:rsidR="00FF37D2" w:rsidRPr="00AC3448" w:rsidRDefault="00FF37D2" w:rsidP="006502D8">
      <w:pPr>
        <w:jc w:val="both"/>
        <w:rPr>
          <w:rFonts w:cstheme="minorHAnsi"/>
          <w:sz w:val="24"/>
          <w:szCs w:val="24"/>
        </w:rPr>
      </w:pPr>
    </w:p>
    <w:p w14:paraId="28E535E9" w14:textId="77777777" w:rsidR="00FF37D2" w:rsidRPr="00AC3448" w:rsidRDefault="00FF37D2" w:rsidP="006502D8">
      <w:pPr>
        <w:jc w:val="both"/>
        <w:rPr>
          <w:rFonts w:cstheme="minorHAnsi"/>
          <w:sz w:val="24"/>
          <w:szCs w:val="24"/>
        </w:rPr>
      </w:pPr>
      <w:r w:rsidRPr="00AC3448">
        <w:rPr>
          <w:rFonts w:cstheme="minorHAnsi"/>
          <w:sz w:val="24"/>
          <w:szCs w:val="24"/>
        </w:rPr>
        <w:t xml:space="preserve">The effectiveness of Police investigations is often impacted by the perceptions of the public. </w:t>
      </w:r>
      <w:proofErr w:type="spellStart"/>
      <w:r w:rsidRPr="00AC3448">
        <w:rPr>
          <w:rFonts w:cstheme="minorHAnsi"/>
          <w:sz w:val="24"/>
          <w:szCs w:val="24"/>
        </w:rPr>
        <w:t>Tankebe</w:t>
      </w:r>
      <w:proofErr w:type="spellEnd"/>
      <w:r w:rsidRPr="00AC3448">
        <w:rPr>
          <w:rFonts w:cstheme="minorHAnsi"/>
          <w:sz w:val="24"/>
          <w:szCs w:val="24"/>
        </w:rPr>
        <w:t xml:space="preserve">, J. (2013, p.104) explains that how the community feel about their local response </w:t>
      </w:r>
      <w:proofErr w:type="gramStart"/>
      <w:r w:rsidRPr="00AC3448">
        <w:rPr>
          <w:rFonts w:cstheme="minorHAnsi"/>
          <w:sz w:val="24"/>
          <w:szCs w:val="24"/>
        </w:rPr>
        <w:t>officers</w:t>
      </w:r>
      <w:proofErr w:type="gramEnd"/>
      <w:r w:rsidRPr="00AC3448">
        <w:rPr>
          <w:rFonts w:cstheme="minorHAnsi"/>
          <w:sz w:val="24"/>
          <w:szCs w:val="24"/>
        </w:rPr>
        <w:t xml:space="preserve"> effects </w:t>
      </w:r>
      <w:r w:rsidRPr="00AC3448">
        <w:rPr>
          <w:rFonts w:cstheme="minorHAnsi"/>
          <w:i/>
          <w:iCs/>
          <w:sz w:val="24"/>
          <w:szCs w:val="24"/>
        </w:rPr>
        <w:t xml:space="preserve">“the willingness on the part of citizens to volunteer information about crime and order issues in their local communities”.  </w:t>
      </w:r>
      <w:r w:rsidRPr="00AC3448">
        <w:rPr>
          <w:rFonts w:cstheme="minorHAnsi"/>
          <w:sz w:val="24"/>
          <w:szCs w:val="24"/>
        </w:rPr>
        <w:t xml:space="preserve">This suggests that positive relations between the public and the police are necessary, otherwise police would be unable to carry out their general enquiries. Police Officers have a need to be able to interact positively with members of the public so they can progress their investigations and gather intelligence on criminal activity. </w:t>
      </w:r>
      <w:proofErr w:type="spellStart"/>
      <w:r w:rsidRPr="00AC3448">
        <w:rPr>
          <w:rFonts w:cstheme="minorHAnsi"/>
          <w:sz w:val="24"/>
          <w:szCs w:val="24"/>
        </w:rPr>
        <w:t>Socia</w:t>
      </w:r>
      <w:proofErr w:type="spellEnd"/>
      <w:r w:rsidRPr="00AC3448">
        <w:rPr>
          <w:rFonts w:cstheme="minorHAnsi"/>
          <w:sz w:val="24"/>
          <w:szCs w:val="24"/>
        </w:rPr>
        <w:t xml:space="preserve">, K. et al (2021, p.1) agrees that positive perceptions of police, where Officers are believed to treat people fairly can strengthen community support of police services and increase the likelihood that victims and witnesses will report crimes and support investigations. </w:t>
      </w:r>
    </w:p>
    <w:p w14:paraId="7C51F5BF" w14:textId="77777777" w:rsidR="00FF37D2" w:rsidRPr="00AC3448" w:rsidRDefault="00FF37D2" w:rsidP="006502D8">
      <w:pPr>
        <w:jc w:val="both"/>
        <w:rPr>
          <w:rFonts w:cstheme="minorHAnsi"/>
          <w:sz w:val="24"/>
          <w:szCs w:val="24"/>
        </w:rPr>
      </w:pPr>
    </w:p>
    <w:p w14:paraId="6F4D92E0" w14:textId="77777777" w:rsidR="00FF37D2" w:rsidRPr="00AC3448" w:rsidRDefault="00FF37D2" w:rsidP="006502D8">
      <w:pPr>
        <w:jc w:val="both"/>
        <w:rPr>
          <w:rFonts w:cstheme="minorHAnsi"/>
          <w:sz w:val="24"/>
          <w:szCs w:val="24"/>
        </w:rPr>
      </w:pPr>
      <w:proofErr w:type="spellStart"/>
      <w:r w:rsidRPr="00AC3448">
        <w:rPr>
          <w:rFonts w:cstheme="minorHAnsi"/>
          <w:sz w:val="24"/>
          <w:szCs w:val="24"/>
        </w:rPr>
        <w:lastRenderedPageBreak/>
        <w:t>Socia</w:t>
      </w:r>
      <w:proofErr w:type="spellEnd"/>
      <w:r w:rsidRPr="00AC3448">
        <w:rPr>
          <w:rFonts w:cstheme="minorHAnsi"/>
          <w:sz w:val="24"/>
          <w:szCs w:val="24"/>
        </w:rPr>
        <w:t>, K. et al (2021, p.360) goes on to explain that negative perceptions of police, which are often brought on by media coverage of high-profile wrongdoings such as excessive use of force resulting in the death of the subject, will hugely diminish the public’s willingness to engage with Officer’s and often harbours deep feelings of distrust and hatred. An example of this was the highly publicised death of African American George Floyd in 2020, whilst this incident took place in the United States, the ramifications were felt in the UK. As anti-police protests were held in UK cities and comparisons were made to the Metropolitan Police Service, which was accused of institutional racism Muir, R. (2020).</w:t>
      </w:r>
    </w:p>
    <w:p w14:paraId="0E088A33" w14:textId="77777777" w:rsidR="00FF37D2" w:rsidRPr="00AC3448" w:rsidRDefault="00FF37D2" w:rsidP="006502D8">
      <w:pPr>
        <w:jc w:val="both"/>
        <w:rPr>
          <w:rFonts w:cstheme="minorHAnsi"/>
          <w:sz w:val="24"/>
          <w:szCs w:val="24"/>
        </w:rPr>
      </w:pPr>
    </w:p>
    <w:p w14:paraId="78AA6C83" w14:textId="77777777" w:rsidR="00FF37D2" w:rsidRPr="00AC3448" w:rsidRDefault="00FF37D2" w:rsidP="006502D8">
      <w:pPr>
        <w:jc w:val="both"/>
        <w:rPr>
          <w:rFonts w:cstheme="minorHAnsi"/>
          <w:sz w:val="24"/>
          <w:szCs w:val="24"/>
        </w:rPr>
      </w:pPr>
      <w:r w:rsidRPr="00AC3448">
        <w:rPr>
          <w:rFonts w:cstheme="minorHAnsi"/>
          <w:sz w:val="24"/>
          <w:szCs w:val="24"/>
        </w:rPr>
        <w:t>Ahsan, A. (2019, p.155) states that improving public perception of police services requires a “</w:t>
      </w:r>
      <w:r w:rsidRPr="00AC3448">
        <w:rPr>
          <w:rFonts w:cstheme="minorHAnsi"/>
          <w:i/>
          <w:iCs/>
          <w:sz w:val="24"/>
          <w:szCs w:val="24"/>
        </w:rPr>
        <w:t xml:space="preserve">continuous process of engagement”, </w:t>
      </w:r>
      <w:r w:rsidRPr="00AC3448">
        <w:rPr>
          <w:rFonts w:cstheme="minorHAnsi"/>
          <w:sz w:val="24"/>
          <w:szCs w:val="24"/>
        </w:rPr>
        <w:t>between local authorities and communities and that it cannot simply be a reaction against high profile incidents which garner media attention. Ahsan, A. (2019, p.155) explains that as policing services are authorised to use force against the citizens of the country, they must therefore be held to a higher standard of accountability than the average citizen. This suggests that although Police Officers have the power to use force on citizens, this should only be used when necessary and Officers that go too far should be punished for their actions. Ensuring that Police are held accountable for their actions, would reduce the fear from the public, of corruption in the service and build feelings of trust.</w:t>
      </w:r>
    </w:p>
    <w:p w14:paraId="3D11E150" w14:textId="77777777" w:rsidR="00FF37D2" w:rsidRPr="00AC3448" w:rsidRDefault="00FF37D2" w:rsidP="006502D8">
      <w:pPr>
        <w:jc w:val="both"/>
        <w:rPr>
          <w:rFonts w:cstheme="minorHAnsi"/>
          <w:sz w:val="24"/>
          <w:szCs w:val="24"/>
        </w:rPr>
      </w:pPr>
    </w:p>
    <w:p w14:paraId="71FDA07D" w14:textId="77777777" w:rsidR="00FF37D2" w:rsidRPr="00AC3448" w:rsidRDefault="00FF37D2" w:rsidP="006502D8">
      <w:pPr>
        <w:jc w:val="both"/>
        <w:rPr>
          <w:rFonts w:cstheme="minorHAnsi"/>
          <w:sz w:val="24"/>
          <w:szCs w:val="24"/>
        </w:rPr>
      </w:pPr>
      <w:r w:rsidRPr="00AC3448">
        <w:rPr>
          <w:rFonts w:cstheme="minorHAnsi"/>
          <w:sz w:val="24"/>
          <w:szCs w:val="24"/>
        </w:rPr>
        <w:t xml:space="preserve">A key factor into the public perception of response policing is the role of social media services such as X formerly known as Twitter, Facebook and YouTube as described by </w:t>
      </w:r>
      <w:proofErr w:type="spellStart"/>
      <w:r w:rsidRPr="00AC3448">
        <w:rPr>
          <w:rFonts w:cstheme="minorHAnsi"/>
          <w:sz w:val="24"/>
          <w:szCs w:val="24"/>
        </w:rPr>
        <w:t>Akhgar</w:t>
      </w:r>
      <w:proofErr w:type="spellEnd"/>
      <w:r w:rsidRPr="00AC3448">
        <w:rPr>
          <w:rFonts w:cstheme="minorHAnsi"/>
          <w:sz w:val="24"/>
          <w:szCs w:val="24"/>
        </w:rPr>
        <w:t xml:space="preserve">, Babak et al. (2019, </w:t>
      </w:r>
      <w:proofErr w:type="spellStart"/>
      <w:r w:rsidRPr="00AC3448">
        <w:rPr>
          <w:rFonts w:cstheme="minorHAnsi"/>
          <w:sz w:val="24"/>
          <w:szCs w:val="24"/>
        </w:rPr>
        <w:t>p.vii</w:t>
      </w:r>
      <w:proofErr w:type="spellEnd"/>
      <w:r w:rsidRPr="00AC3448">
        <w:rPr>
          <w:rFonts w:cstheme="minorHAnsi"/>
          <w:sz w:val="24"/>
          <w:szCs w:val="24"/>
        </w:rPr>
        <w:t xml:space="preserve">). Members of the public heavily rely on the information and sources found on these online platforms rather than the traditional news outlets and newspapers. Public </w:t>
      </w:r>
      <w:r w:rsidRPr="00AC3448">
        <w:rPr>
          <w:rFonts w:cstheme="minorHAnsi"/>
          <w:sz w:val="24"/>
          <w:szCs w:val="24"/>
        </w:rPr>
        <w:lastRenderedPageBreak/>
        <w:t xml:space="preserve">perception can fluctuate through these online platforms, as information which supports or opposes Police can be shared quickly and without censorship. </w:t>
      </w:r>
      <w:proofErr w:type="spellStart"/>
      <w:r w:rsidRPr="00AC3448">
        <w:rPr>
          <w:rFonts w:cstheme="minorHAnsi"/>
          <w:sz w:val="24"/>
          <w:szCs w:val="24"/>
        </w:rPr>
        <w:t>Akhgar</w:t>
      </w:r>
      <w:proofErr w:type="spellEnd"/>
      <w:r w:rsidRPr="00AC3448">
        <w:rPr>
          <w:rFonts w:cstheme="minorHAnsi"/>
          <w:sz w:val="24"/>
          <w:szCs w:val="24"/>
        </w:rPr>
        <w:t xml:space="preserve"> argues that these platforms provide an enormous opportunity to police services to directly communicate with the public and that they have significantly improved the relationship between police services and communities. </w:t>
      </w:r>
      <w:proofErr w:type="gramStart"/>
      <w:r w:rsidRPr="00AC3448">
        <w:rPr>
          <w:rFonts w:cstheme="minorHAnsi"/>
          <w:sz w:val="24"/>
          <w:szCs w:val="24"/>
        </w:rPr>
        <w:t>However</w:t>
      </w:r>
      <w:proofErr w:type="gramEnd"/>
      <w:r w:rsidRPr="00AC3448">
        <w:rPr>
          <w:rFonts w:cstheme="minorHAnsi"/>
          <w:sz w:val="24"/>
          <w:szCs w:val="24"/>
        </w:rPr>
        <w:t xml:space="preserve"> </w:t>
      </w:r>
      <w:proofErr w:type="spellStart"/>
      <w:r w:rsidRPr="00AC3448">
        <w:rPr>
          <w:rFonts w:cstheme="minorHAnsi"/>
          <w:sz w:val="24"/>
          <w:szCs w:val="24"/>
        </w:rPr>
        <w:t>Akhgar</w:t>
      </w:r>
      <w:proofErr w:type="spellEnd"/>
      <w:r w:rsidRPr="00AC3448">
        <w:rPr>
          <w:rFonts w:cstheme="minorHAnsi"/>
          <w:sz w:val="24"/>
          <w:szCs w:val="24"/>
        </w:rPr>
        <w:t xml:space="preserve"> also argues that the opposite effect can also occur as inflammatory stories are quickly shared and spread through these platforms which directly harm public relations. Some of these stories are quickly regarded as “</w:t>
      </w:r>
      <w:proofErr w:type="gramStart"/>
      <w:r w:rsidRPr="00AC3448">
        <w:rPr>
          <w:rFonts w:cstheme="minorHAnsi"/>
          <w:i/>
          <w:iCs/>
          <w:sz w:val="24"/>
          <w:szCs w:val="24"/>
        </w:rPr>
        <w:t>fake-news</w:t>
      </w:r>
      <w:proofErr w:type="gramEnd"/>
      <w:r w:rsidRPr="00AC3448">
        <w:rPr>
          <w:rFonts w:cstheme="minorHAnsi"/>
          <w:i/>
          <w:iCs/>
          <w:sz w:val="24"/>
          <w:szCs w:val="24"/>
        </w:rPr>
        <w:t xml:space="preserve">”, </w:t>
      </w:r>
      <w:r w:rsidRPr="00AC3448">
        <w:rPr>
          <w:rFonts w:cstheme="minorHAnsi"/>
          <w:sz w:val="24"/>
          <w:szCs w:val="24"/>
        </w:rPr>
        <w:t xml:space="preserve">but these nonetheless erode public relations and a significant percentage of the population will hold these stories as facts and as such hold negative opinions and resentment towards the Police </w:t>
      </w:r>
      <w:proofErr w:type="spellStart"/>
      <w:r w:rsidRPr="00AC3448">
        <w:rPr>
          <w:rFonts w:cstheme="minorHAnsi"/>
          <w:sz w:val="24"/>
          <w:szCs w:val="24"/>
        </w:rPr>
        <w:t>Akhgar</w:t>
      </w:r>
      <w:proofErr w:type="spellEnd"/>
      <w:r w:rsidRPr="00AC3448">
        <w:rPr>
          <w:rFonts w:cstheme="minorHAnsi"/>
          <w:sz w:val="24"/>
          <w:szCs w:val="24"/>
        </w:rPr>
        <w:t xml:space="preserve">, Babak et al. (2019, </w:t>
      </w:r>
      <w:proofErr w:type="spellStart"/>
      <w:r w:rsidRPr="00AC3448">
        <w:rPr>
          <w:rFonts w:cstheme="minorHAnsi"/>
          <w:sz w:val="24"/>
          <w:szCs w:val="24"/>
        </w:rPr>
        <w:t>p.vii</w:t>
      </w:r>
      <w:proofErr w:type="spellEnd"/>
      <w:r w:rsidRPr="00AC3448">
        <w:rPr>
          <w:rFonts w:cstheme="minorHAnsi"/>
          <w:sz w:val="24"/>
          <w:szCs w:val="24"/>
        </w:rPr>
        <w:t>).</w:t>
      </w:r>
    </w:p>
    <w:p w14:paraId="2A02C0DD" w14:textId="77777777" w:rsidR="00FF37D2" w:rsidRPr="00AC3448" w:rsidRDefault="00FF37D2" w:rsidP="006502D8">
      <w:pPr>
        <w:jc w:val="both"/>
        <w:rPr>
          <w:rFonts w:cstheme="minorHAnsi"/>
          <w:sz w:val="24"/>
          <w:szCs w:val="24"/>
        </w:rPr>
      </w:pPr>
    </w:p>
    <w:p w14:paraId="46ADB607" w14:textId="77777777" w:rsidR="00FF37D2" w:rsidRPr="00AC3448" w:rsidRDefault="00FF37D2" w:rsidP="006502D8">
      <w:pPr>
        <w:jc w:val="both"/>
        <w:rPr>
          <w:rFonts w:cstheme="minorHAnsi"/>
          <w:sz w:val="24"/>
          <w:szCs w:val="24"/>
        </w:rPr>
      </w:pPr>
      <w:proofErr w:type="gramStart"/>
      <w:r w:rsidRPr="00AC3448">
        <w:rPr>
          <w:rFonts w:cstheme="minorHAnsi"/>
          <w:sz w:val="24"/>
          <w:szCs w:val="24"/>
        </w:rPr>
        <w:t>Alternatively</w:t>
      </w:r>
      <w:proofErr w:type="gramEnd"/>
      <w:r w:rsidRPr="00AC3448">
        <w:rPr>
          <w:rFonts w:cstheme="minorHAnsi"/>
          <w:sz w:val="24"/>
          <w:szCs w:val="24"/>
        </w:rPr>
        <w:t xml:space="preserve"> Vespucci, John (2020, p.vi) believes that community relations are built upon police performance and engagement with the public. Vespucci, John (2020, p.25) expands on this by stressing the importance of relationships between the police and the community and that community experiences shape the perception of the police based on individual cases. Vespucci further states that a strong and open line of communication between the public and the police is needed to address issues faced by both.</w:t>
      </w:r>
    </w:p>
    <w:p w14:paraId="112CF8EC" w14:textId="77777777" w:rsidR="00FF37D2" w:rsidRPr="00AC3448" w:rsidRDefault="00FF37D2" w:rsidP="006502D8">
      <w:pPr>
        <w:jc w:val="both"/>
        <w:rPr>
          <w:rFonts w:cstheme="minorHAnsi"/>
          <w:sz w:val="24"/>
          <w:szCs w:val="24"/>
        </w:rPr>
      </w:pPr>
      <w:r w:rsidRPr="00AC3448">
        <w:rPr>
          <w:rFonts w:cstheme="minorHAnsi"/>
          <w:sz w:val="24"/>
          <w:szCs w:val="24"/>
        </w:rPr>
        <w:t xml:space="preserve">The effects of public perception on response policing are significant as is the need to improve and maintain those relations. McCandless, S. (2018, p.371) believes this is improved through community policing. Community policing differs from response policing in that the focus is not in dealing with the crimes which are reported to police through 999 calls, but rather through engagements with the public, where dedicated Officers meet with community leaders and discuss the problems faced by that community. This open form of dialogue significantly </w:t>
      </w:r>
      <w:r w:rsidRPr="00AC3448">
        <w:rPr>
          <w:rFonts w:cstheme="minorHAnsi"/>
          <w:sz w:val="24"/>
          <w:szCs w:val="24"/>
        </w:rPr>
        <w:lastRenderedPageBreak/>
        <w:t xml:space="preserve">improves relations and humanises the police service in a way that is difficult to achieve through response policing alone. As McCandless states </w:t>
      </w:r>
      <w:r w:rsidRPr="00AC3448">
        <w:rPr>
          <w:rFonts w:cstheme="minorHAnsi"/>
          <w:i/>
          <w:iCs/>
          <w:sz w:val="24"/>
          <w:szCs w:val="24"/>
        </w:rPr>
        <w:t>“communities help police solve issues, shape policy, assist crime prevention and promote trust”.</w:t>
      </w:r>
    </w:p>
    <w:p w14:paraId="05562910" w14:textId="77777777" w:rsidR="00FF37D2" w:rsidRPr="00AC3448" w:rsidRDefault="00FF37D2" w:rsidP="006502D8">
      <w:pPr>
        <w:jc w:val="both"/>
        <w:rPr>
          <w:rFonts w:cstheme="minorHAnsi"/>
          <w:sz w:val="24"/>
          <w:szCs w:val="24"/>
        </w:rPr>
      </w:pPr>
    </w:p>
    <w:p w14:paraId="55720E8C" w14:textId="77777777" w:rsidR="00FF37D2" w:rsidRPr="00AC3448" w:rsidRDefault="00FF37D2" w:rsidP="006502D8">
      <w:pPr>
        <w:jc w:val="both"/>
        <w:rPr>
          <w:rFonts w:cstheme="minorHAnsi"/>
          <w:sz w:val="24"/>
          <w:szCs w:val="24"/>
        </w:rPr>
      </w:pPr>
      <w:r w:rsidRPr="00AC3448">
        <w:rPr>
          <w:rFonts w:cstheme="minorHAnsi"/>
          <w:sz w:val="24"/>
          <w:szCs w:val="24"/>
        </w:rPr>
        <w:t xml:space="preserve">In conclusion, public perception plays a significant role on the effectiveness of response policing, as without the support and consent of the public, response Officers face a greater challenge and push back from the communities in which they serve. Positive perceptions of police fairness and professionalism enhance the trust, </w:t>
      </w:r>
      <w:proofErr w:type="gramStart"/>
      <w:r w:rsidRPr="00AC3448">
        <w:rPr>
          <w:rFonts w:cstheme="minorHAnsi"/>
          <w:sz w:val="24"/>
          <w:szCs w:val="24"/>
        </w:rPr>
        <w:t>cooperation</w:t>
      </w:r>
      <w:proofErr w:type="gramEnd"/>
      <w:r w:rsidRPr="00AC3448">
        <w:rPr>
          <w:rFonts w:cstheme="minorHAnsi"/>
          <w:sz w:val="24"/>
          <w:szCs w:val="24"/>
        </w:rPr>
        <w:t xml:space="preserve"> and support from the community whereas negative perceptions can undermine the relationship between the police and the community and erode trust. Relations can be improved by recognising the importance of social media in how it can act as a double-edged sword either significantly improving relations or damaging them through the stories and posts shared which are often biased in one direction or another. Also recognising that there is no quick fix when it comes to community relations and that earning and maintaining a positive relationship is a long-term commitment which can only be achieved through effective community policing.</w:t>
      </w:r>
    </w:p>
    <w:p w14:paraId="13A4F27E" w14:textId="77777777" w:rsidR="00FF37D2" w:rsidRPr="00AC3448" w:rsidRDefault="00FF37D2" w:rsidP="00FF37D2">
      <w:pPr>
        <w:rPr>
          <w:rFonts w:cstheme="minorHAnsi"/>
          <w:sz w:val="24"/>
          <w:szCs w:val="24"/>
        </w:rPr>
      </w:pPr>
    </w:p>
    <w:p w14:paraId="39F79940" w14:textId="77777777" w:rsidR="00FF37D2" w:rsidRPr="00AC3448" w:rsidRDefault="00FF37D2" w:rsidP="00FF37D2">
      <w:pPr>
        <w:rPr>
          <w:rFonts w:cstheme="minorHAnsi"/>
          <w:b/>
          <w:bCs/>
          <w:sz w:val="24"/>
          <w:szCs w:val="24"/>
          <w:u w:val="single"/>
        </w:rPr>
      </w:pPr>
      <w:r w:rsidRPr="00AC3448">
        <w:rPr>
          <w:rFonts w:cstheme="minorHAnsi"/>
          <w:b/>
          <w:bCs/>
          <w:sz w:val="24"/>
          <w:szCs w:val="24"/>
          <w:u w:val="single"/>
        </w:rPr>
        <w:t>Word Count: 1014</w:t>
      </w:r>
    </w:p>
    <w:p w14:paraId="44D4C3A3" w14:textId="367EAFC6" w:rsidR="00F55DD9" w:rsidRPr="00AC3448" w:rsidRDefault="00BC0559" w:rsidP="00F55DD9">
      <w:pPr>
        <w:rPr>
          <w:rFonts w:cstheme="minorHAnsi"/>
          <w:b/>
          <w:bCs/>
          <w:sz w:val="24"/>
          <w:szCs w:val="24"/>
          <w:u w:val="single"/>
        </w:rPr>
      </w:pPr>
      <w:r w:rsidRPr="00AC3448">
        <w:rPr>
          <w:rFonts w:cstheme="minorHAnsi"/>
          <w:b/>
          <w:bCs/>
          <w:sz w:val="24"/>
          <w:szCs w:val="24"/>
          <w:u w:val="single"/>
        </w:rPr>
        <w:t>References</w:t>
      </w:r>
    </w:p>
    <w:p w14:paraId="53B10809" w14:textId="77777777" w:rsidR="000D54A9" w:rsidRPr="00AC3448" w:rsidRDefault="000D54A9" w:rsidP="000D54A9">
      <w:pPr>
        <w:pStyle w:val="ListParagraph"/>
        <w:numPr>
          <w:ilvl w:val="0"/>
          <w:numId w:val="2"/>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Ahsan, A. (2019). Police Reforms: Public Perception and Introspection. </w:t>
      </w:r>
      <w:r w:rsidRPr="00AC3448">
        <w:rPr>
          <w:rFonts w:eastAsia="Times New Roman" w:cstheme="minorHAnsi"/>
          <w:i/>
          <w:iCs/>
          <w:kern w:val="0"/>
          <w:sz w:val="24"/>
          <w:szCs w:val="24"/>
          <w:lang w:eastAsia="en-GB"/>
          <w14:ligatures w14:val="none"/>
        </w:rPr>
        <w:t>Pakistan Journal of Criminology</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11</w:t>
      </w:r>
      <w:r w:rsidRPr="00AC3448">
        <w:rPr>
          <w:rFonts w:eastAsia="Times New Roman" w:cstheme="minorHAnsi"/>
          <w:kern w:val="0"/>
          <w:sz w:val="24"/>
          <w:szCs w:val="24"/>
          <w:lang w:eastAsia="en-GB"/>
          <w14:ligatures w14:val="none"/>
        </w:rPr>
        <w:t xml:space="preserve">(3), 155–162. Available online at </w:t>
      </w:r>
      <w:hyperlink r:id="rId13" w:history="1">
        <w:r w:rsidRPr="00AC3448">
          <w:rPr>
            <w:rStyle w:val="Hyperlink"/>
            <w:rFonts w:eastAsia="Times New Roman" w:cstheme="minorHAnsi"/>
            <w:kern w:val="0"/>
            <w:sz w:val="24"/>
            <w:szCs w:val="24"/>
            <w:lang w:eastAsia="en-GB"/>
            <w14:ligatures w14:val="none"/>
          </w:rPr>
          <w:t>https://librarysearch.uwtsd.ac.uk/permalink/44WHELF_UWTSD/igoone/cdi_proquest_journals_2358404731</w:t>
        </w:r>
      </w:hyperlink>
      <w:r w:rsidRPr="00AC3448">
        <w:rPr>
          <w:rFonts w:eastAsia="Times New Roman" w:cstheme="minorHAnsi"/>
          <w:kern w:val="0"/>
          <w:sz w:val="24"/>
          <w:szCs w:val="24"/>
          <w:lang w:eastAsia="en-GB"/>
          <w14:ligatures w14:val="none"/>
        </w:rPr>
        <w:t xml:space="preserve"> (Accessed 4th of March 2024)</w:t>
      </w:r>
    </w:p>
    <w:p w14:paraId="75A8F1A9" w14:textId="77777777" w:rsidR="00697DC2"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proofErr w:type="spellStart"/>
      <w:r w:rsidRPr="00AC3448">
        <w:rPr>
          <w:rFonts w:eastAsia="Times New Roman" w:cstheme="minorHAnsi"/>
          <w:kern w:val="0"/>
          <w:sz w:val="24"/>
          <w:szCs w:val="24"/>
          <w:lang w:eastAsia="en-GB"/>
          <w14:ligatures w14:val="none"/>
        </w:rPr>
        <w:t>Akhgar</w:t>
      </w:r>
      <w:proofErr w:type="spellEnd"/>
      <w:r w:rsidRPr="00AC3448">
        <w:rPr>
          <w:rFonts w:eastAsia="Times New Roman" w:cstheme="minorHAnsi"/>
          <w:kern w:val="0"/>
          <w:sz w:val="24"/>
          <w:szCs w:val="24"/>
          <w:lang w:eastAsia="en-GB"/>
          <w14:ligatures w14:val="none"/>
        </w:rPr>
        <w:t xml:space="preserve">, Babak., </w:t>
      </w:r>
      <w:proofErr w:type="spellStart"/>
      <w:r w:rsidRPr="00AC3448">
        <w:rPr>
          <w:rFonts w:eastAsia="Times New Roman" w:cstheme="minorHAnsi"/>
          <w:kern w:val="0"/>
          <w:sz w:val="24"/>
          <w:szCs w:val="24"/>
          <w:lang w:eastAsia="en-GB"/>
          <w14:ligatures w14:val="none"/>
        </w:rPr>
        <w:t>Bayerl</w:t>
      </w:r>
      <w:proofErr w:type="spellEnd"/>
      <w:r w:rsidRPr="00AC3448">
        <w:rPr>
          <w:rFonts w:eastAsia="Times New Roman" w:cstheme="minorHAnsi"/>
          <w:kern w:val="0"/>
          <w:sz w:val="24"/>
          <w:szCs w:val="24"/>
          <w:lang w:eastAsia="en-GB"/>
          <w14:ligatures w14:val="none"/>
        </w:rPr>
        <w:t xml:space="preserve">, P. Saskia., &amp; </w:t>
      </w:r>
      <w:proofErr w:type="spellStart"/>
      <w:r w:rsidRPr="00AC3448">
        <w:rPr>
          <w:rFonts w:eastAsia="Times New Roman" w:cstheme="minorHAnsi"/>
          <w:kern w:val="0"/>
          <w:sz w:val="24"/>
          <w:szCs w:val="24"/>
          <w:lang w:eastAsia="en-GB"/>
          <w14:ligatures w14:val="none"/>
        </w:rPr>
        <w:t>Leventakis</w:t>
      </w:r>
      <w:proofErr w:type="spellEnd"/>
      <w:r w:rsidRPr="00AC3448">
        <w:rPr>
          <w:rFonts w:eastAsia="Times New Roman" w:cstheme="minorHAnsi"/>
          <w:kern w:val="0"/>
          <w:sz w:val="24"/>
          <w:szCs w:val="24"/>
          <w:lang w:eastAsia="en-GB"/>
          <w14:ligatures w14:val="none"/>
        </w:rPr>
        <w:t xml:space="preserve">, George. (2019). </w:t>
      </w:r>
      <w:r w:rsidRPr="00AC3448">
        <w:rPr>
          <w:rFonts w:eastAsia="Times New Roman" w:cstheme="minorHAnsi"/>
          <w:i/>
          <w:iCs/>
          <w:kern w:val="0"/>
          <w:sz w:val="24"/>
          <w:szCs w:val="24"/>
          <w:lang w:eastAsia="en-GB"/>
          <w14:ligatures w14:val="none"/>
        </w:rPr>
        <w:t xml:space="preserve">Social Media Strategy in Policing </w:t>
      </w:r>
      <w:proofErr w:type="gramStart"/>
      <w:r w:rsidRPr="00AC3448">
        <w:rPr>
          <w:rFonts w:eastAsia="Times New Roman" w:cstheme="minorHAnsi"/>
          <w:i/>
          <w:iCs/>
          <w:kern w:val="0"/>
          <w:sz w:val="24"/>
          <w:szCs w:val="24"/>
          <w:lang w:eastAsia="en-GB"/>
          <w14:ligatures w14:val="none"/>
        </w:rPr>
        <w:t>From</w:t>
      </w:r>
      <w:proofErr w:type="gramEnd"/>
      <w:r w:rsidRPr="00AC3448">
        <w:rPr>
          <w:rFonts w:eastAsia="Times New Roman" w:cstheme="minorHAnsi"/>
          <w:i/>
          <w:iCs/>
          <w:kern w:val="0"/>
          <w:sz w:val="24"/>
          <w:szCs w:val="24"/>
          <w:lang w:eastAsia="en-GB"/>
          <w14:ligatures w14:val="none"/>
        </w:rPr>
        <w:t xml:space="preserve"> Cultural Intelligence to Community Policing</w:t>
      </w:r>
      <w:r w:rsidRPr="00AC3448">
        <w:rPr>
          <w:rFonts w:eastAsia="Times New Roman" w:cstheme="minorHAnsi"/>
          <w:kern w:val="0"/>
          <w:sz w:val="24"/>
          <w:szCs w:val="24"/>
          <w:lang w:eastAsia="en-GB"/>
          <w14:ligatures w14:val="none"/>
        </w:rPr>
        <w:t xml:space="preserve"> (First edition, 2019.). Springer International Publishing. </w:t>
      </w:r>
      <w:hyperlink r:id="rId14" w:history="1">
        <w:r w:rsidRPr="00AC3448">
          <w:rPr>
            <w:rStyle w:val="Hyperlink"/>
            <w:rFonts w:eastAsia="Times New Roman" w:cstheme="minorHAnsi"/>
            <w:kern w:val="0"/>
            <w:sz w:val="24"/>
            <w:szCs w:val="24"/>
            <w:lang w:eastAsia="en-GB"/>
            <w14:ligatures w14:val="none"/>
          </w:rPr>
          <w:t>https://doi.org/10.1007/978-3-030-22002-0</w:t>
        </w:r>
      </w:hyperlink>
      <w:r w:rsidRPr="00AC3448">
        <w:rPr>
          <w:rFonts w:eastAsia="Times New Roman" w:cstheme="minorHAnsi"/>
          <w:kern w:val="0"/>
          <w:sz w:val="24"/>
          <w:szCs w:val="24"/>
          <w:lang w:eastAsia="en-GB"/>
          <w14:ligatures w14:val="none"/>
        </w:rPr>
        <w:t xml:space="preserve"> Available online at </w:t>
      </w:r>
      <w:hyperlink r:id="rId15" w:history="1">
        <w:r w:rsidRPr="00AC3448">
          <w:rPr>
            <w:rStyle w:val="Hyperlink"/>
            <w:rFonts w:eastAsia="Times New Roman" w:cstheme="minorHAnsi"/>
            <w:kern w:val="0"/>
            <w:sz w:val="24"/>
            <w:szCs w:val="24"/>
            <w:lang w:eastAsia="en-GB"/>
            <w14:ligatures w14:val="none"/>
          </w:rPr>
          <w:t>https://librarysearch.uwtsd.ac.uk/permalink/44WHELF_UWTSD/upgrip/alma99100391595702421</w:t>
        </w:r>
      </w:hyperlink>
      <w:r w:rsidRPr="00AC3448">
        <w:rPr>
          <w:rFonts w:eastAsia="Times New Roman" w:cstheme="minorHAnsi"/>
          <w:kern w:val="0"/>
          <w:sz w:val="24"/>
          <w:szCs w:val="24"/>
          <w:lang w:eastAsia="en-GB"/>
          <w14:ligatures w14:val="none"/>
        </w:rPr>
        <w:t xml:space="preserve"> (Accessed 4th of March 2024)</w:t>
      </w:r>
    </w:p>
    <w:p w14:paraId="37D45F80" w14:textId="77777777" w:rsidR="00697DC2"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McCandless, S. (2018). Improving Community Relations: How Police Strategies to Improve Accountability for Social Equity Affect Citizen Perceptions. </w:t>
      </w:r>
      <w:r w:rsidRPr="00AC3448">
        <w:rPr>
          <w:rFonts w:eastAsia="Times New Roman" w:cstheme="minorHAnsi"/>
          <w:i/>
          <w:iCs/>
          <w:kern w:val="0"/>
          <w:sz w:val="24"/>
          <w:szCs w:val="24"/>
          <w:lang w:eastAsia="en-GB"/>
          <w14:ligatures w14:val="none"/>
        </w:rPr>
        <w:t>Public Integrity</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20</w:t>
      </w:r>
      <w:r w:rsidRPr="00AC3448">
        <w:rPr>
          <w:rFonts w:eastAsia="Times New Roman" w:cstheme="minorHAnsi"/>
          <w:kern w:val="0"/>
          <w:sz w:val="24"/>
          <w:szCs w:val="24"/>
          <w:lang w:eastAsia="en-GB"/>
          <w14:ligatures w14:val="none"/>
        </w:rPr>
        <w:t xml:space="preserve">(4), 370–385. </w:t>
      </w:r>
      <w:hyperlink r:id="rId16" w:history="1">
        <w:r w:rsidRPr="00AC3448">
          <w:rPr>
            <w:rStyle w:val="Hyperlink"/>
            <w:rFonts w:eastAsia="Times New Roman" w:cstheme="minorHAnsi"/>
            <w:kern w:val="0"/>
            <w:sz w:val="24"/>
            <w:szCs w:val="24"/>
            <w:lang w:eastAsia="en-GB"/>
            <w14:ligatures w14:val="none"/>
          </w:rPr>
          <w:t>https://doi.org/10.1080/10999922.2017.1416880</w:t>
        </w:r>
      </w:hyperlink>
      <w:r w:rsidRPr="00AC3448">
        <w:rPr>
          <w:rFonts w:eastAsia="Times New Roman" w:cstheme="minorHAnsi"/>
          <w:kern w:val="0"/>
          <w:sz w:val="24"/>
          <w:szCs w:val="24"/>
          <w:lang w:eastAsia="en-GB"/>
          <w14:ligatures w14:val="none"/>
        </w:rPr>
        <w:t xml:space="preserve"> Available online at </w:t>
      </w:r>
      <w:hyperlink r:id="rId17" w:history="1">
        <w:r w:rsidRPr="00AC3448">
          <w:rPr>
            <w:rStyle w:val="Hyperlink"/>
            <w:rFonts w:eastAsia="Times New Roman" w:cstheme="minorHAnsi"/>
            <w:kern w:val="0"/>
            <w:sz w:val="24"/>
            <w:szCs w:val="24"/>
            <w:lang w:eastAsia="en-GB"/>
            <w14:ligatures w14:val="none"/>
          </w:rPr>
          <w:t>https://librarysearch.uwtsd.ac.uk/permalink/44WHELF_UWTSD/igoone/cdi_openaire_primary_doi_21f7abfa3cd622601c894a5d0a48a2a2</w:t>
        </w:r>
      </w:hyperlink>
      <w:r w:rsidRPr="00AC3448">
        <w:rPr>
          <w:rFonts w:eastAsia="Times New Roman" w:cstheme="minorHAnsi"/>
          <w:kern w:val="0"/>
          <w:sz w:val="24"/>
          <w:szCs w:val="24"/>
          <w:lang w:eastAsia="en-GB"/>
          <w14:ligatures w14:val="none"/>
        </w:rPr>
        <w:t xml:space="preserve"> (Accessed 4th of March 2024)</w:t>
      </w:r>
    </w:p>
    <w:p w14:paraId="41D8DE49" w14:textId="5238F630" w:rsidR="00697DC2"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Muir, R. (2020). </w:t>
      </w:r>
      <w:r w:rsidRPr="00AC3448">
        <w:rPr>
          <w:rFonts w:eastAsia="Times New Roman" w:cstheme="minorHAnsi"/>
          <w:i/>
          <w:iCs/>
          <w:kern w:val="0"/>
          <w:sz w:val="24"/>
          <w:szCs w:val="24"/>
          <w:lang w:eastAsia="en-GB"/>
          <w14:ligatures w14:val="none"/>
        </w:rPr>
        <w:t xml:space="preserve">Out of the darkness: policing and the death of George Floyd. </w:t>
      </w:r>
      <w:r w:rsidRPr="00AC3448">
        <w:rPr>
          <w:rFonts w:eastAsia="Times New Roman" w:cstheme="minorHAnsi"/>
          <w:kern w:val="0"/>
          <w:sz w:val="24"/>
          <w:szCs w:val="24"/>
          <w:lang w:eastAsia="en-GB"/>
          <w14:ligatures w14:val="none"/>
        </w:rPr>
        <w:t>The Police Foundation. 5</w:t>
      </w:r>
      <w:r w:rsidRPr="00AC3448">
        <w:rPr>
          <w:rFonts w:eastAsia="Times New Roman" w:cstheme="minorHAnsi"/>
          <w:kern w:val="0"/>
          <w:sz w:val="24"/>
          <w:szCs w:val="24"/>
          <w:vertAlign w:val="superscript"/>
          <w:lang w:eastAsia="en-GB"/>
          <w14:ligatures w14:val="none"/>
        </w:rPr>
        <w:t>th</w:t>
      </w:r>
      <w:r w:rsidRPr="00AC3448">
        <w:rPr>
          <w:rFonts w:eastAsia="Times New Roman" w:cstheme="minorHAnsi"/>
          <w:kern w:val="0"/>
          <w:sz w:val="24"/>
          <w:szCs w:val="24"/>
          <w:lang w:eastAsia="en-GB"/>
          <w14:ligatures w14:val="none"/>
        </w:rPr>
        <w:t xml:space="preserve"> of June. Available online at </w:t>
      </w:r>
      <w:hyperlink r:id="rId18" w:history="1">
        <w:r w:rsidRPr="00AC3448">
          <w:rPr>
            <w:rStyle w:val="Hyperlink"/>
            <w:rFonts w:eastAsia="Times New Roman" w:cstheme="minorHAnsi"/>
            <w:kern w:val="0"/>
            <w:sz w:val="24"/>
            <w:szCs w:val="24"/>
            <w:lang w:eastAsia="en-GB"/>
            <w14:ligatures w14:val="none"/>
          </w:rPr>
          <w:t>https://www.police-foundation.org.uk/2020/06/policing-and-the-death-of-george-floyd/</w:t>
        </w:r>
      </w:hyperlink>
      <w:r w:rsidRPr="00AC3448">
        <w:rPr>
          <w:rFonts w:eastAsia="Times New Roman" w:cstheme="minorHAnsi"/>
          <w:kern w:val="0"/>
          <w:sz w:val="24"/>
          <w:szCs w:val="24"/>
          <w:lang w:eastAsia="en-GB"/>
          <w14:ligatures w14:val="none"/>
        </w:rPr>
        <w:t xml:space="preserve"> (Accessed 4</w:t>
      </w:r>
      <w:r w:rsidRPr="00AC3448">
        <w:rPr>
          <w:rFonts w:eastAsia="Times New Roman" w:cstheme="minorHAnsi"/>
          <w:kern w:val="0"/>
          <w:sz w:val="24"/>
          <w:szCs w:val="24"/>
          <w:vertAlign w:val="superscript"/>
          <w:lang w:eastAsia="en-GB"/>
          <w14:ligatures w14:val="none"/>
        </w:rPr>
        <w:t>th</w:t>
      </w:r>
      <w:r w:rsidRPr="00AC3448">
        <w:rPr>
          <w:rFonts w:eastAsia="Times New Roman" w:cstheme="minorHAnsi"/>
          <w:kern w:val="0"/>
          <w:sz w:val="24"/>
          <w:szCs w:val="24"/>
          <w:lang w:eastAsia="en-GB"/>
          <w14:ligatures w14:val="none"/>
        </w:rPr>
        <w:t xml:space="preserve"> of April 2024)</w:t>
      </w:r>
    </w:p>
    <w:p w14:paraId="18C75744" w14:textId="77777777" w:rsidR="00697DC2"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Perez, N. M., Nguyen, T., &amp; Vogel, B. (2021). Community police academies: Assessing the effect of education on public perceptions of police. </w:t>
      </w:r>
      <w:r w:rsidRPr="00AC3448">
        <w:rPr>
          <w:rFonts w:eastAsia="Times New Roman" w:cstheme="minorHAnsi"/>
          <w:i/>
          <w:iCs/>
          <w:kern w:val="0"/>
          <w:sz w:val="24"/>
          <w:szCs w:val="24"/>
          <w:lang w:eastAsia="en-GB"/>
          <w14:ligatures w14:val="none"/>
        </w:rPr>
        <w:t>Police Journal (Chichester)</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94</w:t>
      </w:r>
      <w:r w:rsidRPr="00AC3448">
        <w:rPr>
          <w:rFonts w:eastAsia="Times New Roman" w:cstheme="minorHAnsi"/>
          <w:kern w:val="0"/>
          <w:sz w:val="24"/>
          <w:szCs w:val="24"/>
          <w:lang w:eastAsia="en-GB"/>
          <w14:ligatures w14:val="none"/>
        </w:rPr>
        <w:t xml:space="preserve">(2), 206–221. </w:t>
      </w:r>
      <w:hyperlink r:id="rId19" w:history="1">
        <w:r w:rsidRPr="00AC3448">
          <w:rPr>
            <w:rStyle w:val="Hyperlink"/>
            <w:rFonts w:eastAsia="Times New Roman" w:cstheme="minorHAnsi"/>
            <w:kern w:val="0"/>
            <w:sz w:val="24"/>
            <w:szCs w:val="24"/>
            <w:lang w:eastAsia="en-GB"/>
            <w14:ligatures w14:val="none"/>
          </w:rPr>
          <w:t>https://doi.org/10.1177/0032258X20926939</w:t>
        </w:r>
      </w:hyperlink>
      <w:r w:rsidRPr="00AC3448">
        <w:rPr>
          <w:rFonts w:eastAsia="Times New Roman" w:cstheme="minorHAnsi"/>
          <w:kern w:val="0"/>
          <w:sz w:val="24"/>
          <w:szCs w:val="24"/>
          <w:lang w:eastAsia="en-GB"/>
          <w14:ligatures w14:val="none"/>
        </w:rPr>
        <w:t xml:space="preserve"> Available online at </w:t>
      </w:r>
      <w:hyperlink r:id="rId20" w:history="1">
        <w:r w:rsidRPr="00AC3448">
          <w:rPr>
            <w:rStyle w:val="Hyperlink"/>
            <w:rFonts w:eastAsia="Times New Roman" w:cstheme="minorHAnsi"/>
            <w:kern w:val="0"/>
            <w:sz w:val="24"/>
            <w:szCs w:val="24"/>
            <w:lang w:eastAsia="en-GB"/>
            <w14:ligatures w14:val="none"/>
          </w:rPr>
          <w:t>https://librarysearch.uwtsd.ac.uk/permalink/44WHELF_UWTSD/igoone/cdi_openaire_primary_doi_cfce350859c9b45a018ea7d19019c35a</w:t>
        </w:r>
      </w:hyperlink>
      <w:r w:rsidRPr="00AC3448">
        <w:rPr>
          <w:rFonts w:eastAsia="Times New Roman" w:cstheme="minorHAnsi"/>
          <w:kern w:val="0"/>
          <w:sz w:val="24"/>
          <w:szCs w:val="24"/>
          <w:lang w:eastAsia="en-GB"/>
          <w14:ligatures w14:val="none"/>
        </w:rPr>
        <w:t xml:space="preserve"> (Accessed 4th of March 2024)</w:t>
      </w:r>
    </w:p>
    <w:p w14:paraId="3565C64D" w14:textId="77777777" w:rsidR="00697DC2"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proofErr w:type="spellStart"/>
      <w:r w:rsidRPr="00AC3448">
        <w:rPr>
          <w:rFonts w:eastAsia="Times New Roman" w:cstheme="minorHAnsi"/>
          <w:kern w:val="0"/>
          <w:sz w:val="24"/>
          <w:szCs w:val="24"/>
          <w:lang w:eastAsia="en-GB"/>
          <w14:ligatures w14:val="none"/>
        </w:rPr>
        <w:t>Socia</w:t>
      </w:r>
      <w:proofErr w:type="spellEnd"/>
      <w:r w:rsidRPr="00AC3448">
        <w:rPr>
          <w:rFonts w:eastAsia="Times New Roman" w:cstheme="minorHAnsi"/>
          <w:kern w:val="0"/>
          <w:sz w:val="24"/>
          <w:szCs w:val="24"/>
          <w:lang w:eastAsia="en-GB"/>
          <w14:ligatures w14:val="none"/>
        </w:rPr>
        <w:t xml:space="preserve">, K. M., Morabito, M. S., Bond, B. J., &amp; Nader, E. S. (2021). Public Perceptions of Police Agency Fairness and the Willingness to Call Police. </w:t>
      </w:r>
      <w:r w:rsidRPr="00AC3448">
        <w:rPr>
          <w:rFonts w:eastAsia="Times New Roman" w:cstheme="minorHAnsi"/>
          <w:i/>
          <w:iCs/>
          <w:kern w:val="0"/>
          <w:sz w:val="24"/>
          <w:szCs w:val="24"/>
          <w:lang w:eastAsia="en-GB"/>
          <w14:ligatures w14:val="none"/>
        </w:rPr>
        <w:t>American Review of Public Administration</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51</w:t>
      </w:r>
      <w:r w:rsidRPr="00AC3448">
        <w:rPr>
          <w:rFonts w:eastAsia="Times New Roman" w:cstheme="minorHAnsi"/>
          <w:kern w:val="0"/>
          <w:sz w:val="24"/>
          <w:szCs w:val="24"/>
          <w:lang w:eastAsia="en-GB"/>
          <w14:ligatures w14:val="none"/>
        </w:rPr>
        <w:t xml:space="preserve">(5), 360–373. </w:t>
      </w:r>
      <w:hyperlink r:id="rId21" w:history="1">
        <w:r w:rsidRPr="00AC3448">
          <w:rPr>
            <w:rStyle w:val="Hyperlink"/>
            <w:rFonts w:eastAsia="Times New Roman" w:cstheme="minorHAnsi"/>
            <w:kern w:val="0"/>
            <w:sz w:val="24"/>
            <w:szCs w:val="24"/>
            <w:lang w:eastAsia="en-GB"/>
            <w14:ligatures w14:val="none"/>
          </w:rPr>
          <w:t>https://doi.org/10.1177/02750740211005699</w:t>
        </w:r>
      </w:hyperlink>
      <w:r w:rsidRPr="00AC3448">
        <w:rPr>
          <w:rFonts w:eastAsia="Times New Roman" w:cstheme="minorHAnsi"/>
          <w:kern w:val="0"/>
          <w:sz w:val="24"/>
          <w:szCs w:val="24"/>
          <w:lang w:eastAsia="en-GB"/>
          <w14:ligatures w14:val="none"/>
        </w:rPr>
        <w:t xml:space="preserve"> Available online at </w:t>
      </w:r>
      <w:hyperlink r:id="rId22" w:history="1">
        <w:r w:rsidRPr="00AC3448">
          <w:rPr>
            <w:rStyle w:val="Hyperlink"/>
            <w:rFonts w:eastAsia="Times New Roman" w:cstheme="minorHAnsi"/>
            <w:kern w:val="0"/>
            <w:sz w:val="24"/>
            <w:szCs w:val="24"/>
            <w:lang w:eastAsia="en-GB"/>
            <w14:ligatures w14:val="none"/>
          </w:rPr>
          <w:t>https://librarysearch.uwtsd.ac.uk/permalink/44WHELF_UWTSD/igoone/cdi_openaire_primary_doi_c8597e2b3babde8c4d57747ec7c83aad</w:t>
        </w:r>
      </w:hyperlink>
      <w:r w:rsidRPr="00AC3448">
        <w:rPr>
          <w:rFonts w:eastAsia="Times New Roman" w:cstheme="minorHAnsi"/>
          <w:kern w:val="0"/>
          <w:sz w:val="24"/>
          <w:szCs w:val="24"/>
          <w:lang w:eastAsia="en-GB"/>
          <w14:ligatures w14:val="none"/>
        </w:rPr>
        <w:t xml:space="preserve"> (Accessed 4th of March 2024)</w:t>
      </w:r>
    </w:p>
    <w:p w14:paraId="61C9B655" w14:textId="089D690E" w:rsidR="00697DC2"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proofErr w:type="spellStart"/>
      <w:r w:rsidRPr="00AC3448">
        <w:rPr>
          <w:rFonts w:eastAsia="Times New Roman" w:cstheme="minorHAnsi"/>
          <w:kern w:val="0"/>
          <w:sz w:val="24"/>
          <w:szCs w:val="24"/>
          <w:lang w:eastAsia="en-GB"/>
          <w14:ligatures w14:val="none"/>
        </w:rPr>
        <w:t>Tankebe</w:t>
      </w:r>
      <w:proofErr w:type="spellEnd"/>
      <w:r w:rsidRPr="00AC3448">
        <w:rPr>
          <w:rFonts w:eastAsia="Times New Roman" w:cstheme="minorHAnsi"/>
          <w:kern w:val="0"/>
          <w:sz w:val="24"/>
          <w:szCs w:val="24"/>
          <w:lang w:eastAsia="en-GB"/>
          <w14:ligatures w14:val="none"/>
        </w:rPr>
        <w:t xml:space="preserve">, J. (2013). Viewing Things Differently: The Dimensions of Public Perceptions of Police Legitimacy. </w:t>
      </w:r>
      <w:r w:rsidRPr="00AC3448">
        <w:rPr>
          <w:rFonts w:eastAsia="Times New Roman" w:cstheme="minorHAnsi"/>
          <w:i/>
          <w:iCs/>
          <w:kern w:val="0"/>
          <w:sz w:val="24"/>
          <w:szCs w:val="24"/>
          <w:lang w:eastAsia="en-GB"/>
          <w14:ligatures w14:val="none"/>
        </w:rPr>
        <w:t>Criminology (Beverly Hills)</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51</w:t>
      </w:r>
      <w:r w:rsidRPr="00AC3448">
        <w:rPr>
          <w:rFonts w:eastAsia="Times New Roman" w:cstheme="minorHAnsi"/>
          <w:kern w:val="0"/>
          <w:sz w:val="24"/>
          <w:szCs w:val="24"/>
          <w:lang w:eastAsia="en-GB"/>
          <w14:ligatures w14:val="none"/>
        </w:rPr>
        <w:t xml:space="preserve">(1), 103–135. </w:t>
      </w:r>
      <w:hyperlink r:id="rId23" w:history="1">
        <w:r w:rsidRPr="00AC3448">
          <w:rPr>
            <w:rStyle w:val="Hyperlink"/>
            <w:rFonts w:eastAsia="Times New Roman" w:cstheme="minorHAnsi"/>
            <w:kern w:val="0"/>
            <w:sz w:val="24"/>
            <w:szCs w:val="24"/>
            <w:lang w:eastAsia="en-GB"/>
            <w14:ligatures w14:val="none"/>
          </w:rPr>
          <w:t>https://doi.org/10.1111/j.1745-9125.2012.00291.x</w:t>
        </w:r>
      </w:hyperlink>
      <w:r w:rsidRPr="00AC3448">
        <w:rPr>
          <w:rFonts w:eastAsia="Times New Roman" w:cstheme="minorHAnsi"/>
          <w:kern w:val="0"/>
          <w:sz w:val="24"/>
          <w:szCs w:val="24"/>
          <w:lang w:eastAsia="en-GB"/>
          <w14:ligatures w14:val="none"/>
        </w:rPr>
        <w:t xml:space="preserve"> Available online at </w:t>
      </w:r>
      <w:hyperlink r:id="rId24" w:history="1">
        <w:r w:rsidRPr="00AC3448">
          <w:rPr>
            <w:rStyle w:val="Hyperlink"/>
            <w:rFonts w:eastAsia="Times New Roman" w:cstheme="minorHAnsi"/>
            <w:kern w:val="0"/>
            <w:sz w:val="24"/>
            <w:szCs w:val="24"/>
            <w:lang w:eastAsia="en-GB"/>
            <w14:ligatures w14:val="none"/>
          </w:rPr>
          <w:t>https://librarysearch.uwtsd.ac.uk/permalink/44WHELF_UWTSD/igoone/cdi_openaire_primary_doi_64b91bec44406c630a65753d9159be40</w:t>
        </w:r>
      </w:hyperlink>
      <w:r w:rsidRPr="00AC3448">
        <w:rPr>
          <w:rFonts w:eastAsia="Times New Roman" w:cstheme="minorHAnsi"/>
          <w:kern w:val="0"/>
          <w:sz w:val="24"/>
          <w:szCs w:val="24"/>
          <w:lang w:eastAsia="en-GB"/>
          <w14:ligatures w14:val="none"/>
        </w:rPr>
        <w:t xml:space="preserve"> (Accessed 3rd of March 2024) </w:t>
      </w:r>
    </w:p>
    <w:p w14:paraId="0700F73A" w14:textId="755DBF2E" w:rsidR="00894894" w:rsidRPr="00AC3448" w:rsidRDefault="00697DC2" w:rsidP="00697DC2">
      <w:pPr>
        <w:pStyle w:val="ListParagraph"/>
        <w:numPr>
          <w:ilvl w:val="0"/>
          <w:numId w:val="2"/>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Vespucci, John. (2020). </w:t>
      </w:r>
      <w:r w:rsidRPr="00AC3448">
        <w:rPr>
          <w:rFonts w:eastAsia="Times New Roman" w:cstheme="minorHAnsi"/>
          <w:i/>
          <w:iCs/>
          <w:kern w:val="0"/>
          <w:sz w:val="24"/>
          <w:szCs w:val="24"/>
          <w:lang w:eastAsia="en-GB"/>
          <w14:ligatures w14:val="none"/>
        </w:rPr>
        <w:t xml:space="preserve">Education Level and Police Use of Force </w:t>
      </w:r>
      <w:proofErr w:type="gramStart"/>
      <w:r w:rsidRPr="00AC3448">
        <w:rPr>
          <w:rFonts w:eastAsia="Times New Roman" w:cstheme="minorHAnsi"/>
          <w:i/>
          <w:iCs/>
          <w:kern w:val="0"/>
          <w:sz w:val="24"/>
          <w:szCs w:val="24"/>
          <w:lang w:eastAsia="en-GB"/>
          <w14:ligatures w14:val="none"/>
        </w:rPr>
        <w:t>The</w:t>
      </w:r>
      <w:proofErr w:type="gramEnd"/>
      <w:r w:rsidRPr="00AC3448">
        <w:rPr>
          <w:rFonts w:eastAsia="Times New Roman" w:cstheme="minorHAnsi"/>
          <w:i/>
          <w:iCs/>
          <w:kern w:val="0"/>
          <w:sz w:val="24"/>
          <w:szCs w:val="24"/>
          <w:lang w:eastAsia="en-GB"/>
          <w14:ligatures w14:val="none"/>
        </w:rPr>
        <w:t xml:space="preserve"> Impact of a College Degree</w:t>
      </w:r>
      <w:r w:rsidRPr="00AC3448">
        <w:rPr>
          <w:rFonts w:eastAsia="Times New Roman" w:cstheme="minorHAnsi"/>
          <w:kern w:val="0"/>
          <w:sz w:val="24"/>
          <w:szCs w:val="24"/>
          <w:lang w:eastAsia="en-GB"/>
          <w14:ligatures w14:val="none"/>
        </w:rPr>
        <w:t xml:space="preserve"> (1st ed. 2020.). Springer International Publishing. </w:t>
      </w:r>
      <w:hyperlink r:id="rId25" w:history="1">
        <w:r w:rsidRPr="00AC3448">
          <w:rPr>
            <w:rStyle w:val="Hyperlink"/>
            <w:rFonts w:eastAsia="Times New Roman" w:cstheme="minorHAnsi"/>
            <w:kern w:val="0"/>
            <w:sz w:val="24"/>
            <w:szCs w:val="24"/>
            <w:lang w:eastAsia="en-GB"/>
            <w14:ligatures w14:val="none"/>
          </w:rPr>
          <w:t>https://doi.org/10.1007/978-3-030-42795-5</w:t>
        </w:r>
      </w:hyperlink>
      <w:r w:rsidRPr="00AC3448">
        <w:rPr>
          <w:rFonts w:eastAsia="Times New Roman" w:cstheme="minorHAnsi"/>
          <w:kern w:val="0"/>
          <w:sz w:val="24"/>
          <w:szCs w:val="24"/>
          <w:lang w:eastAsia="en-GB"/>
          <w14:ligatures w14:val="none"/>
        </w:rPr>
        <w:t xml:space="preserve"> Available online at </w:t>
      </w:r>
      <w:hyperlink r:id="rId26" w:history="1">
        <w:r w:rsidRPr="00AC3448">
          <w:rPr>
            <w:rStyle w:val="Hyperlink"/>
            <w:rFonts w:eastAsia="Times New Roman" w:cstheme="minorHAnsi"/>
            <w:kern w:val="0"/>
            <w:sz w:val="24"/>
            <w:szCs w:val="24"/>
            <w:lang w:eastAsia="en-GB"/>
            <w14:ligatures w14:val="none"/>
          </w:rPr>
          <w:t>https://librarysearch.uwtsd.ac.uk/permalink/44WHELF_UWTSD/upgrip/alma99100414802702421</w:t>
        </w:r>
      </w:hyperlink>
      <w:r w:rsidRPr="00AC3448">
        <w:rPr>
          <w:rFonts w:eastAsia="Times New Roman" w:cstheme="minorHAnsi"/>
          <w:kern w:val="0"/>
          <w:sz w:val="24"/>
          <w:szCs w:val="24"/>
          <w:lang w:eastAsia="en-GB"/>
          <w14:ligatures w14:val="none"/>
        </w:rPr>
        <w:t xml:space="preserve"> (Accessed 4th of March 2024)</w:t>
      </w:r>
    </w:p>
    <w:p w14:paraId="287C4152" w14:textId="77777777" w:rsidR="00894894" w:rsidRPr="00AC3448" w:rsidRDefault="00894894">
      <w:pPr>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br w:type="page"/>
      </w:r>
    </w:p>
    <w:p w14:paraId="41532EA0" w14:textId="77777777" w:rsidR="0004025C" w:rsidRPr="00AC3448" w:rsidRDefault="0004025C" w:rsidP="0004025C">
      <w:pPr>
        <w:jc w:val="center"/>
        <w:rPr>
          <w:rFonts w:cstheme="minorHAnsi"/>
          <w:b/>
          <w:bCs/>
          <w:sz w:val="24"/>
          <w:szCs w:val="24"/>
          <w:u w:val="single"/>
        </w:rPr>
      </w:pPr>
      <w:r w:rsidRPr="00AC3448">
        <w:rPr>
          <w:rFonts w:cstheme="minorHAnsi"/>
          <w:b/>
          <w:bCs/>
          <w:sz w:val="24"/>
          <w:szCs w:val="24"/>
          <w:u w:val="single"/>
        </w:rPr>
        <w:lastRenderedPageBreak/>
        <w:t>Essay 4</w:t>
      </w:r>
    </w:p>
    <w:p w14:paraId="2F308B2A" w14:textId="77777777" w:rsidR="0004025C" w:rsidRPr="00AC3448" w:rsidRDefault="0004025C" w:rsidP="0004025C">
      <w:pPr>
        <w:jc w:val="center"/>
        <w:rPr>
          <w:rFonts w:cstheme="minorHAnsi"/>
          <w:b/>
          <w:bCs/>
          <w:sz w:val="24"/>
          <w:szCs w:val="24"/>
          <w:u w:val="single"/>
        </w:rPr>
      </w:pPr>
    </w:p>
    <w:p w14:paraId="74579855" w14:textId="77777777" w:rsidR="0004025C" w:rsidRPr="00AC3448" w:rsidRDefault="0004025C" w:rsidP="006502D8">
      <w:pPr>
        <w:jc w:val="both"/>
        <w:rPr>
          <w:rFonts w:cstheme="minorHAnsi"/>
          <w:sz w:val="24"/>
          <w:szCs w:val="24"/>
        </w:rPr>
      </w:pPr>
      <w:r w:rsidRPr="00AC3448">
        <w:rPr>
          <w:rFonts w:cstheme="minorHAnsi"/>
          <w:sz w:val="24"/>
          <w:szCs w:val="24"/>
        </w:rPr>
        <w:t>The coverage of media attention plays a significant role in shaping the understanding and reaction of citizens in relation to public protection incidents. This essay will examine both the positive and negative aspects of media attention when dealing with such incidents and will explore how such media coverage can influence the publics overall trust in the police service.</w:t>
      </w:r>
    </w:p>
    <w:p w14:paraId="5F7BD90E" w14:textId="77777777" w:rsidR="0004025C" w:rsidRPr="00AC3448" w:rsidRDefault="0004025C" w:rsidP="006502D8">
      <w:pPr>
        <w:jc w:val="both"/>
        <w:rPr>
          <w:rFonts w:cstheme="minorHAnsi"/>
          <w:sz w:val="24"/>
          <w:szCs w:val="24"/>
        </w:rPr>
      </w:pPr>
    </w:p>
    <w:p w14:paraId="2D42E8BF" w14:textId="77777777" w:rsidR="0004025C" w:rsidRPr="00AC3448" w:rsidRDefault="0004025C" w:rsidP="006502D8">
      <w:pPr>
        <w:jc w:val="both"/>
        <w:rPr>
          <w:rFonts w:cstheme="minorHAnsi"/>
          <w:sz w:val="24"/>
          <w:szCs w:val="24"/>
        </w:rPr>
      </w:pPr>
      <w:r w:rsidRPr="00AC3448">
        <w:rPr>
          <w:rFonts w:cstheme="minorHAnsi"/>
          <w:sz w:val="24"/>
          <w:szCs w:val="24"/>
        </w:rPr>
        <w:t xml:space="preserve">Wood, D. et al (2022, p.283) defines Public Protection, as an incident involving sexual offences, violence, child abuse, vulnerable adult abuse, domestic abuse, hate crime and missing persons. Such incidents often require a multi-agency response, for example Social Services for cases of child abuse or charities such as Women’s Aid for victims of domestic abuse. However, police services are often the focus of media </w:t>
      </w:r>
      <w:proofErr w:type="gramStart"/>
      <w:r w:rsidRPr="00AC3448">
        <w:rPr>
          <w:rFonts w:cstheme="minorHAnsi"/>
          <w:sz w:val="24"/>
          <w:szCs w:val="24"/>
        </w:rPr>
        <w:t>attention, when</w:t>
      </w:r>
      <w:proofErr w:type="gramEnd"/>
      <w:r w:rsidRPr="00AC3448">
        <w:rPr>
          <w:rFonts w:cstheme="minorHAnsi"/>
          <w:sz w:val="24"/>
          <w:szCs w:val="24"/>
        </w:rPr>
        <w:t xml:space="preserve"> it comes to their actions or inactions in relation to these types of crimes. A notable example came from the failures of doctors, police and social services, resulting in the death of </w:t>
      </w:r>
      <w:proofErr w:type="gramStart"/>
      <w:r w:rsidRPr="00AC3448">
        <w:rPr>
          <w:rFonts w:cstheme="minorHAnsi"/>
          <w:sz w:val="24"/>
          <w:szCs w:val="24"/>
        </w:rPr>
        <w:t>17 month old</w:t>
      </w:r>
      <w:proofErr w:type="gramEnd"/>
      <w:r w:rsidRPr="00AC3448">
        <w:rPr>
          <w:rFonts w:cstheme="minorHAnsi"/>
          <w:sz w:val="24"/>
          <w:szCs w:val="24"/>
        </w:rPr>
        <w:t xml:space="preserve"> Peter Connelly in August 2007 as explained in an article by McNicoll, A. (2017). Whilst all agencies wanted to safeguard Peter “</w:t>
      </w:r>
      <w:r w:rsidRPr="00AC3448">
        <w:rPr>
          <w:rFonts w:cstheme="minorHAnsi"/>
          <w:i/>
          <w:iCs/>
          <w:sz w:val="24"/>
          <w:szCs w:val="24"/>
        </w:rPr>
        <w:t xml:space="preserve">their practice collectively and individually was completely inadequate”, </w:t>
      </w:r>
      <w:r w:rsidRPr="00AC3448">
        <w:rPr>
          <w:rFonts w:cstheme="minorHAnsi"/>
          <w:sz w:val="24"/>
          <w:szCs w:val="24"/>
        </w:rPr>
        <w:t xml:space="preserve">McNicoll goes further to suggest that the media attention and by extension the public opinion was primarily focused on the failures of social services. </w:t>
      </w:r>
      <w:proofErr w:type="gramStart"/>
      <w:r w:rsidRPr="00AC3448">
        <w:rPr>
          <w:rFonts w:cstheme="minorHAnsi"/>
          <w:sz w:val="24"/>
          <w:szCs w:val="24"/>
        </w:rPr>
        <w:t>However</w:t>
      </w:r>
      <w:proofErr w:type="gramEnd"/>
      <w:r w:rsidRPr="00AC3448">
        <w:rPr>
          <w:rFonts w:cstheme="minorHAnsi"/>
          <w:sz w:val="24"/>
          <w:szCs w:val="24"/>
        </w:rPr>
        <w:t xml:space="preserve"> this affected policing services as forces became more </w:t>
      </w:r>
      <w:r w:rsidRPr="00AC3448">
        <w:rPr>
          <w:rFonts w:cstheme="minorHAnsi"/>
          <w:i/>
          <w:iCs/>
          <w:sz w:val="24"/>
          <w:szCs w:val="24"/>
        </w:rPr>
        <w:t>“risk adverse” and</w:t>
      </w:r>
      <w:r w:rsidRPr="00AC3448">
        <w:rPr>
          <w:rFonts w:cstheme="minorHAnsi"/>
          <w:sz w:val="24"/>
          <w:szCs w:val="24"/>
        </w:rPr>
        <w:t xml:space="preserve"> would send Officers on joint visits with social workers to calls that </w:t>
      </w:r>
      <w:r w:rsidRPr="00AC3448">
        <w:rPr>
          <w:rFonts w:cstheme="minorHAnsi"/>
          <w:i/>
          <w:iCs/>
          <w:sz w:val="24"/>
          <w:szCs w:val="24"/>
        </w:rPr>
        <w:t xml:space="preserve">“should not have needed the police”. </w:t>
      </w:r>
      <w:r w:rsidRPr="00AC3448">
        <w:rPr>
          <w:rFonts w:cstheme="minorHAnsi"/>
          <w:sz w:val="24"/>
          <w:szCs w:val="24"/>
        </w:rPr>
        <w:t>This suggests that media attention was having a negative impact on the police as services became overworked as a reaction to the increased pressure rising from the public who had been riled up from news reports.</w:t>
      </w:r>
    </w:p>
    <w:p w14:paraId="7AE7A81F" w14:textId="77777777" w:rsidR="0004025C" w:rsidRPr="00AC3448" w:rsidRDefault="0004025C" w:rsidP="006502D8">
      <w:pPr>
        <w:jc w:val="both"/>
        <w:rPr>
          <w:rFonts w:cstheme="minorHAnsi"/>
          <w:i/>
          <w:iCs/>
          <w:sz w:val="24"/>
          <w:szCs w:val="24"/>
        </w:rPr>
      </w:pPr>
    </w:p>
    <w:p w14:paraId="2429AB11" w14:textId="77777777" w:rsidR="0004025C" w:rsidRPr="00AC3448" w:rsidRDefault="0004025C" w:rsidP="006502D8">
      <w:pPr>
        <w:jc w:val="both"/>
        <w:rPr>
          <w:rFonts w:cstheme="minorHAnsi"/>
          <w:i/>
          <w:iCs/>
          <w:sz w:val="24"/>
          <w:szCs w:val="24"/>
        </w:rPr>
      </w:pPr>
      <w:r w:rsidRPr="00AC3448">
        <w:rPr>
          <w:rFonts w:cstheme="minorHAnsi"/>
          <w:sz w:val="24"/>
          <w:szCs w:val="24"/>
        </w:rPr>
        <w:t>However, Purcell, C. (2020, p.2) states that “</w:t>
      </w:r>
      <w:r w:rsidRPr="00AC3448">
        <w:rPr>
          <w:rFonts w:cstheme="minorHAnsi"/>
          <w:i/>
          <w:iCs/>
          <w:sz w:val="24"/>
          <w:szCs w:val="24"/>
        </w:rPr>
        <w:t xml:space="preserve">Policy changes in the English system are often depicted as responses to child abuse inquiries and </w:t>
      </w:r>
      <w:proofErr w:type="spellStart"/>
      <w:r w:rsidRPr="00AC3448">
        <w:rPr>
          <w:rFonts w:cstheme="minorHAnsi"/>
          <w:i/>
          <w:iCs/>
          <w:sz w:val="24"/>
          <w:szCs w:val="24"/>
        </w:rPr>
        <w:t>scandels</w:t>
      </w:r>
      <w:proofErr w:type="spellEnd"/>
      <w:r w:rsidRPr="00AC3448">
        <w:rPr>
          <w:rFonts w:cstheme="minorHAnsi"/>
          <w:i/>
          <w:iCs/>
          <w:sz w:val="24"/>
          <w:szCs w:val="24"/>
        </w:rPr>
        <w:t xml:space="preserve">”, </w:t>
      </w:r>
      <w:r w:rsidRPr="00AC3448">
        <w:rPr>
          <w:rFonts w:cstheme="minorHAnsi"/>
          <w:sz w:val="24"/>
          <w:szCs w:val="24"/>
        </w:rPr>
        <w:t xml:space="preserve">this suggests that high profile cases of public protection incidents depicted in the media have long term benefits as they drive the need for changes and reforms which would not have come about had they not been so heavily publicised. Purcell, C. (2020, p.5) goes further to suggest that </w:t>
      </w:r>
      <w:r w:rsidRPr="00AC3448">
        <w:rPr>
          <w:rFonts w:cstheme="minorHAnsi"/>
          <w:i/>
          <w:iCs/>
          <w:sz w:val="24"/>
          <w:szCs w:val="24"/>
        </w:rPr>
        <w:t>“welfare reform has often followed scandals generated by media coverage of inquiry findings and the ensuing outrage generated”.</w:t>
      </w:r>
    </w:p>
    <w:p w14:paraId="6D94841D" w14:textId="77777777" w:rsidR="0004025C" w:rsidRPr="00AC3448" w:rsidRDefault="0004025C" w:rsidP="006502D8">
      <w:pPr>
        <w:jc w:val="both"/>
        <w:rPr>
          <w:rFonts w:cstheme="minorHAnsi"/>
          <w:sz w:val="24"/>
          <w:szCs w:val="24"/>
        </w:rPr>
      </w:pPr>
    </w:p>
    <w:p w14:paraId="759D3DAD" w14:textId="77777777" w:rsidR="0004025C" w:rsidRPr="00AC3448" w:rsidRDefault="0004025C" w:rsidP="006502D8">
      <w:pPr>
        <w:jc w:val="both"/>
        <w:rPr>
          <w:rFonts w:cstheme="minorHAnsi"/>
          <w:sz w:val="24"/>
          <w:szCs w:val="24"/>
        </w:rPr>
      </w:pPr>
      <w:r w:rsidRPr="00AC3448">
        <w:rPr>
          <w:rFonts w:cstheme="minorHAnsi"/>
          <w:sz w:val="24"/>
          <w:szCs w:val="24"/>
        </w:rPr>
        <w:t xml:space="preserve">Traditional newspaper articles and evening news shows are not the only forms of media attention. The impact of social media also exerts positive and negative effects on the police service. Hu, X. &amp; </w:t>
      </w:r>
      <w:proofErr w:type="spellStart"/>
      <w:r w:rsidRPr="00AC3448">
        <w:rPr>
          <w:rFonts w:cstheme="minorHAnsi"/>
          <w:sz w:val="24"/>
          <w:szCs w:val="24"/>
        </w:rPr>
        <w:t>Lovrich</w:t>
      </w:r>
      <w:proofErr w:type="spellEnd"/>
      <w:r w:rsidRPr="00AC3448">
        <w:rPr>
          <w:rFonts w:cstheme="minorHAnsi"/>
          <w:sz w:val="24"/>
          <w:szCs w:val="24"/>
        </w:rPr>
        <w:t>, N. P. (2019, p.654) states that social media is a useful tool which allows police to engage with the public on a wide basis. Furthermore Hu, X. explains that most of public’s perception of the police comes from personal experience and that social media provides an opportunity for police to engage with the public who would otherwise not have any interaction with the police. In this case social media is an invaluable tool which differs from the traditional means that the public would receive information.</w:t>
      </w:r>
    </w:p>
    <w:p w14:paraId="2C53FA7A" w14:textId="77777777" w:rsidR="0004025C" w:rsidRPr="00AC3448" w:rsidRDefault="0004025C" w:rsidP="006502D8">
      <w:pPr>
        <w:jc w:val="both"/>
        <w:rPr>
          <w:rFonts w:cstheme="minorHAnsi"/>
          <w:sz w:val="24"/>
          <w:szCs w:val="24"/>
        </w:rPr>
      </w:pPr>
    </w:p>
    <w:p w14:paraId="2CBCF210" w14:textId="77777777" w:rsidR="0004025C" w:rsidRPr="00AC3448" w:rsidRDefault="0004025C" w:rsidP="006502D8">
      <w:pPr>
        <w:jc w:val="both"/>
        <w:rPr>
          <w:rFonts w:cstheme="minorHAnsi"/>
          <w:sz w:val="24"/>
          <w:szCs w:val="24"/>
        </w:rPr>
      </w:pPr>
      <w:r w:rsidRPr="00AC3448">
        <w:rPr>
          <w:rFonts w:cstheme="minorHAnsi"/>
          <w:sz w:val="24"/>
          <w:szCs w:val="24"/>
        </w:rPr>
        <w:t xml:space="preserve">Whilst social media is a tool with which police can use to improve relations, traditional media in the form of newspapers and news outlets still shapes attitudes and can either support or oppose the police service. Ferguson C. J. (2021) argues that news outlets do not report </w:t>
      </w:r>
      <w:r w:rsidRPr="00AC3448">
        <w:rPr>
          <w:rFonts w:cstheme="minorHAnsi"/>
          <w:sz w:val="24"/>
          <w:szCs w:val="24"/>
        </w:rPr>
        <w:lastRenderedPageBreak/>
        <w:t>accurately on complex issues and present a narrative which is skewed to support a negative opinion or give the public the impression that negative events are more frequent than reality.</w:t>
      </w:r>
    </w:p>
    <w:p w14:paraId="679F1E2F" w14:textId="77777777" w:rsidR="0004025C" w:rsidRPr="00AC3448" w:rsidRDefault="0004025C" w:rsidP="006502D8">
      <w:pPr>
        <w:jc w:val="both"/>
        <w:rPr>
          <w:rFonts w:cstheme="minorHAnsi"/>
          <w:sz w:val="24"/>
          <w:szCs w:val="24"/>
        </w:rPr>
      </w:pPr>
    </w:p>
    <w:p w14:paraId="5E55F120" w14:textId="77777777" w:rsidR="0004025C" w:rsidRPr="00AC3448" w:rsidRDefault="0004025C" w:rsidP="006502D8">
      <w:pPr>
        <w:jc w:val="both"/>
        <w:rPr>
          <w:rFonts w:cstheme="minorHAnsi"/>
          <w:sz w:val="24"/>
          <w:szCs w:val="24"/>
        </w:rPr>
      </w:pPr>
      <w:proofErr w:type="spellStart"/>
      <w:r w:rsidRPr="00AC3448">
        <w:rPr>
          <w:rFonts w:cstheme="minorHAnsi"/>
          <w:sz w:val="24"/>
          <w:szCs w:val="24"/>
        </w:rPr>
        <w:t>Chermak</w:t>
      </w:r>
      <w:proofErr w:type="spellEnd"/>
      <w:r w:rsidRPr="00AC3448">
        <w:rPr>
          <w:rFonts w:cstheme="minorHAnsi"/>
          <w:sz w:val="24"/>
          <w:szCs w:val="24"/>
        </w:rPr>
        <w:t xml:space="preserve">, S. et al (2006, p.262) offers an alternative opinion in that news coverage, specifically crime statistics can present the police in a more positive light. </w:t>
      </w:r>
      <w:proofErr w:type="spellStart"/>
      <w:r w:rsidRPr="00AC3448">
        <w:rPr>
          <w:rFonts w:cstheme="minorHAnsi"/>
          <w:sz w:val="24"/>
          <w:szCs w:val="24"/>
        </w:rPr>
        <w:t>Chermak</w:t>
      </w:r>
      <w:proofErr w:type="spellEnd"/>
      <w:r w:rsidRPr="00AC3448">
        <w:rPr>
          <w:rFonts w:cstheme="minorHAnsi"/>
          <w:sz w:val="24"/>
          <w:szCs w:val="24"/>
        </w:rPr>
        <w:t xml:space="preserve"> suggests that the information presented to the public from local news outlets suggest that police are more effective than might be the case in areas such as crime prevention and the seizure of drugs. </w:t>
      </w:r>
      <w:proofErr w:type="spellStart"/>
      <w:r w:rsidRPr="00AC3448">
        <w:rPr>
          <w:rFonts w:cstheme="minorHAnsi"/>
          <w:sz w:val="24"/>
          <w:szCs w:val="24"/>
        </w:rPr>
        <w:t>Chermak</w:t>
      </w:r>
      <w:proofErr w:type="spellEnd"/>
      <w:r w:rsidRPr="00AC3448">
        <w:rPr>
          <w:rFonts w:cstheme="minorHAnsi"/>
          <w:sz w:val="24"/>
          <w:szCs w:val="24"/>
        </w:rPr>
        <w:t>, S. et al (2006, p.262) argues that the portrayal of police in media varies largely on the type of media. For instance, when police are covered by mainstream media news outlets, this tends to be more positive than how the police are portrayed in a talk show.</w:t>
      </w:r>
    </w:p>
    <w:p w14:paraId="221042BA" w14:textId="77777777" w:rsidR="0004025C" w:rsidRPr="00AC3448" w:rsidRDefault="0004025C" w:rsidP="006502D8">
      <w:pPr>
        <w:jc w:val="both"/>
        <w:rPr>
          <w:rFonts w:cstheme="minorHAnsi"/>
          <w:sz w:val="24"/>
          <w:szCs w:val="24"/>
        </w:rPr>
      </w:pPr>
    </w:p>
    <w:p w14:paraId="64DC94D6" w14:textId="77777777" w:rsidR="0004025C" w:rsidRPr="00AC3448" w:rsidRDefault="0004025C" w:rsidP="006502D8">
      <w:pPr>
        <w:jc w:val="both"/>
        <w:rPr>
          <w:rFonts w:cstheme="minorHAnsi"/>
          <w:sz w:val="24"/>
          <w:szCs w:val="24"/>
        </w:rPr>
      </w:pPr>
      <w:r w:rsidRPr="00AC3448">
        <w:rPr>
          <w:rFonts w:cstheme="minorHAnsi"/>
          <w:sz w:val="24"/>
          <w:szCs w:val="24"/>
        </w:rPr>
        <w:t xml:space="preserve">Media attention has been shown to have an impact on policy reforms in relation to public protection incidents. However, such attention will also impact the morale of officers and staff working within the organisation. Chandler, N. (2021, p.5) states that in a pay and morale survey undertaken by Police Federation </w:t>
      </w:r>
      <w:r w:rsidRPr="00AC3448">
        <w:rPr>
          <w:rFonts w:cstheme="minorHAnsi"/>
          <w:i/>
          <w:iCs/>
          <w:sz w:val="24"/>
          <w:szCs w:val="24"/>
        </w:rPr>
        <w:t xml:space="preserve">“58% of respondents said that their personal moral was low compared to 48% in 2020”. </w:t>
      </w:r>
      <w:r w:rsidRPr="00AC3448">
        <w:rPr>
          <w:rFonts w:cstheme="minorHAnsi"/>
          <w:sz w:val="24"/>
          <w:szCs w:val="24"/>
        </w:rPr>
        <w:t xml:space="preserve">Chandler, N. (2021, p.6) further explains through quotes taken by Officers that </w:t>
      </w:r>
      <w:r w:rsidRPr="00AC3448">
        <w:rPr>
          <w:rFonts w:cstheme="minorHAnsi"/>
          <w:i/>
          <w:iCs/>
          <w:sz w:val="24"/>
          <w:szCs w:val="24"/>
        </w:rPr>
        <w:t xml:space="preserve">“constant negative press is toxic for morale”. </w:t>
      </w:r>
      <w:r w:rsidRPr="00AC3448">
        <w:rPr>
          <w:rFonts w:cstheme="minorHAnsi"/>
          <w:sz w:val="24"/>
          <w:szCs w:val="24"/>
        </w:rPr>
        <w:t xml:space="preserve">This suggests the morale of serving Officers is proportional to media attention to which police are receiving overall and that if the attention is negative then it will in turn generate feelings of low morale throughout the force. This suggests that more Officers are resigning from their positions or taking extended periods of sick leave </w:t>
      </w:r>
      <w:proofErr w:type="gramStart"/>
      <w:r w:rsidRPr="00AC3448">
        <w:rPr>
          <w:rFonts w:cstheme="minorHAnsi"/>
          <w:sz w:val="24"/>
          <w:szCs w:val="24"/>
        </w:rPr>
        <w:t>in order to</w:t>
      </w:r>
      <w:proofErr w:type="gramEnd"/>
      <w:r w:rsidRPr="00AC3448">
        <w:rPr>
          <w:rFonts w:cstheme="minorHAnsi"/>
          <w:sz w:val="24"/>
          <w:szCs w:val="24"/>
        </w:rPr>
        <w:t xml:space="preserve"> cope with the resulting stresses.</w:t>
      </w:r>
    </w:p>
    <w:p w14:paraId="7D46C994" w14:textId="77777777" w:rsidR="0004025C" w:rsidRPr="00AC3448" w:rsidRDefault="0004025C" w:rsidP="006502D8">
      <w:pPr>
        <w:jc w:val="both"/>
        <w:rPr>
          <w:rFonts w:cstheme="minorHAnsi"/>
          <w:sz w:val="24"/>
          <w:szCs w:val="24"/>
        </w:rPr>
      </w:pPr>
    </w:p>
    <w:p w14:paraId="1FB02BED" w14:textId="77777777" w:rsidR="0004025C" w:rsidRPr="00AC3448" w:rsidRDefault="0004025C" w:rsidP="006502D8">
      <w:pPr>
        <w:jc w:val="both"/>
        <w:rPr>
          <w:rFonts w:cstheme="minorHAnsi"/>
          <w:sz w:val="24"/>
          <w:szCs w:val="24"/>
        </w:rPr>
      </w:pPr>
      <w:r w:rsidRPr="00AC3448">
        <w:rPr>
          <w:rFonts w:cstheme="minorHAnsi"/>
          <w:sz w:val="24"/>
          <w:szCs w:val="24"/>
        </w:rPr>
        <w:lastRenderedPageBreak/>
        <w:t xml:space="preserve">In conclusion there are positive and negative aspects associated with media attention in relation to public protection incidents. On the positive side high profile incidents which receive large amounts of media attention, act as a driving force for which policy changes can be implemented, not just in the police service, but in other partner agencies such as social services. These reforms are necessary to prevent repeating the mistakes of the past and can help to prevent further tragedies. However, negative media attention has a direct impact on the morale of serving Officers and could result in Officers leaving the Police for other occupations. </w:t>
      </w:r>
    </w:p>
    <w:p w14:paraId="4491F1FF" w14:textId="77777777" w:rsidR="0004025C" w:rsidRPr="00AC3448" w:rsidRDefault="0004025C" w:rsidP="0004025C">
      <w:pPr>
        <w:rPr>
          <w:rFonts w:cstheme="minorHAnsi"/>
          <w:sz w:val="24"/>
          <w:szCs w:val="24"/>
        </w:rPr>
      </w:pPr>
    </w:p>
    <w:p w14:paraId="7BDD56F4" w14:textId="40715D2A" w:rsidR="000D54A9" w:rsidRPr="00AC3448" w:rsidRDefault="0004025C" w:rsidP="0004025C">
      <w:pPr>
        <w:rPr>
          <w:rFonts w:cstheme="minorHAnsi"/>
          <w:b/>
          <w:bCs/>
          <w:sz w:val="24"/>
          <w:szCs w:val="24"/>
          <w:u w:val="single"/>
        </w:rPr>
      </w:pPr>
      <w:r w:rsidRPr="00AC3448">
        <w:rPr>
          <w:rFonts w:cstheme="minorHAnsi"/>
          <w:b/>
          <w:bCs/>
          <w:sz w:val="24"/>
          <w:szCs w:val="24"/>
          <w:u w:val="single"/>
        </w:rPr>
        <w:t>Word Count: 926</w:t>
      </w:r>
    </w:p>
    <w:p w14:paraId="74147EEF" w14:textId="1A6276F5" w:rsidR="0004025C" w:rsidRPr="00AC3448" w:rsidRDefault="0004025C" w:rsidP="0004025C">
      <w:pPr>
        <w:rPr>
          <w:rFonts w:cstheme="minorHAnsi"/>
          <w:b/>
          <w:bCs/>
          <w:sz w:val="24"/>
          <w:szCs w:val="24"/>
          <w:u w:val="single"/>
        </w:rPr>
      </w:pPr>
      <w:r w:rsidRPr="00AC3448">
        <w:rPr>
          <w:rFonts w:cstheme="minorHAnsi"/>
          <w:b/>
          <w:bCs/>
          <w:sz w:val="24"/>
          <w:szCs w:val="24"/>
          <w:u w:val="single"/>
        </w:rPr>
        <w:t>References</w:t>
      </w:r>
    </w:p>
    <w:p w14:paraId="45408EEE" w14:textId="77777777" w:rsidR="008639A2" w:rsidRPr="00AC3448" w:rsidRDefault="008639A2" w:rsidP="008639A2">
      <w:pPr>
        <w:pStyle w:val="ListParagraph"/>
        <w:numPr>
          <w:ilvl w:val="0"/>
          <w:numId w:val="3"/>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Chandler, N. (2021). </w:t>
      </w:r>
      <w:r w:rsidRPr="00AC3448">
        <w:rPr>
          <w:rFonts w:eastAsia="Times New Roman" w:cstheme="minorHAnsi"/>
          <w:i/>
          <w:iCs/>
          <w:kern w:val="0"/>
          <w:sz w:val="24"/>
          <w:szCs w:val="24"/>
          <w:lang w:eastAsia="en-GB"/>
          <w14:ligatures w14:val="none"/>
        </w:rPr>
        <w:t xml:space="preserve">Pay and Morale Survey 2021 – Headline Report December 2021. </w:t>
      </w:r>
      <w:r w:rsidRPr="00AC3448">
        <w:rPr>
          <w:rFonts w:eastAsia="Times New Roman" w:cstheme="minorHAnsi"/>
          <w:kern w:val="0"/>
          <w:sz w:val="24"/>
          <w:szCs w:val="24"/>
          <w:lang w:eastAsia="en-GB"/>
          <w14:ligatures w14:val="none"/>
        </w:rPr>
        <w:t xml:space="preserve">Police Federation. Available online at </w:t>
      </w:r>
      <w:hyperlink r:id="rId27" w:history="1">
        <w:r w:rsidRPr="00AC3448">
          <w:rPr>
            <w:rStyle w:val="Hyperlink"/>
            <w:rFonts w:eastAsia="Times New Roman" w:cstheme="minorHAnsi"/>
            <w:kern w:val="0"/>
            <w:sz w:val="24"/>
            <w:szCs w:val="24"/>
            <w:lang w:eastAsia="en-GB"/>
            <w14:ligatures w14:val="none"/>
          </w:rPr>
          <w:t>https://www.polfed.org/media/17481/pplusm2021_headlinereport_180122_v011-2.pdf</w:t>
        </w:r>
      </w:hyperlink>
      <w:r w:rsidRPr="00AC3448">
        <w:rPr>
          <w:rFonts w:eastAsia="Times New Roman" w:cstheme="minorHAnsi"/>
          <w:kern w:val="0"/>
          <w:sz w:val="24"/>
          <w:szCs w:val="24"/>
          <w:lang w:eastAsia="en-GB"/>
          <w14:ligatures w14:val="none"/>
        </w:rPr>
        <w:t xml:space="preserve"> (Accessed 29th of March 2024)</w:t>
      </w:r>
    </w:p>
    <w:p w14:paraId="3D14ACA2" w14:textId="77777777" w:rsidR="008639A2" w:rsidRPr="00AC3448" w:rsidRDefault="008639A2" w:rsidP="008639A2">
      <w:pPr>
        <w:pStyle w:val="ListParagraph"/>
        <w:numPr>
          <w:ilvl w:val="0"/>
          <w:numId w:val="3"/>
        </w:numPr>
        <w:spacing w:after="0" w:line="240" w:lineRule="auto"/>
        <w:rPr>
          <w:rFonts w:eastAsia="Times New Roman" w:cstheme="minorHAnsi"/>
          <w:kern w:val="0"/>
          <w:sz w:val="24"/>
          <w:szCs w:val="24"/>
          <w:lang w:eastAsia="en-GB"/>
          <w14:ligatures w14:val="none"/>
        </w:rPr>
      </w:pPr>
      <w:proofErr w:type="spellStart"/>
      <w:r w:rsidRPr="00AC3448">
        <w:rPr>
          <w:rFonts w:eastAsia="Times New Roman" w:cstheme="minorHAnsi"/>
          <w:kern w:val="0"/>
          <w:sz w:val="24"/>
          <w:szCs w:val="24"/>
          <w:lang w:eastAsia="en-GB"/>
          <w14:ligatures w14:val="none"/>
        </w:rPr>
        <w:t>Chermak</w:t>
      </w:r>
      <w:proofErr w:type="spellEnd"/>
      <w:r w:rsidRPr="00AC3448">
        <w:rPr>
          <w:rFonts w:eastAsia="Times New Roman" w:cstheme="minorHAnsi"/>
          <w:kern w:val="0"/>
          <w:sz w:val="24"/>
          <w:szCs w:val="24"/>
          <w:lang w:eastAsia="en-GB"/>
          <w14:ligatures w14:val="none"/>
        </w:rPr>
        <w:t xml:space="preserve">, S., </w:t>
      </w:r>
      <w:proofErr w:type="spellStart"/>
      <w:r w:rsidRPr="00AC3448">
        <w:rPr>
          <w:rFonts w:eastAsia="Times New Roman" w:cstheme="minorHAnsi"/>
          <w:kern w:val="0"/>
          <w:sz w:val="24"/>
          <w:szCs w:val="24"/>
          <w:lang w:eastAsia="en-GB"/>
          <w14:ligatures w14:val="none"/>
        </w:rPr>
        <w:t>McGarrell</w:t>
      </w:r>
      <w:proofErr w:type="spellEnd"/>
      <w:r w:rsidRPr="00AC3448">
        <w:rPr>
          <w:rFonts w:eastAsia="Times New Roman" w:cstheme="minorHAnsi"/>
          <w:kern w:val="0"/>
          <w:sz w:val="24"/>
          <w:szCs w:val="24"/>
          <w:lang w:eastAsia="en-GB"/>
          <w14:ligatures w14:val="none"/>
        </w:rPr>
        <w:t xml:space="preserve">, E., &amp; Gruenewald, J. (2006). Media coverage of police misconduct and attitudes toward police. </w:t>
      </w:r>
      <w:proofErr w:type="gramStart"/>
      <w:r w:rsidRPr="00AC3448">
        <w:rPr>
          <w:rFonts w:eastAsia="Times New Roman" w:cstheme="minorHAnsi"/>
          <w:i/>
          <w:iCs/>
          <w:kern w:val="0"/>
          <w:sz w:val="24"/>
          <w:szCs w:val="24"/>
          <w:lang w:eastAsia="en-GB"/>
          <w14:ligatures w14:val="none"/>
        </w:rPr>
        <w:t>Policing :</w:t>
      </w:r>
      <w:proofErr w:type="gramEnd"/>
      <w:r w:rsidRPr="00AC3448">
        <w:rPr>
          <w:rFonts w:eastAsia="Times New Roman" w:cstheme="minorHAnsi"/>
          <w:i/>
          <w:iCs/>
          <w:kern w:val="0"/>
          <w:sz w:val="24"/>
          <w:szCs w:val="24"/>
          <w:lang w:eastAsia="en-GB"/>
          <w14:ligatures w14:val="none"/>
        </w:rPr>
        <w:t xml:space="preserve"> An International Journal of Police Strategies &amp; Management</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29</w:t>
      </w:r>
      <w:r w:rsidRPr="00AC3448">
        <w:rPr>
          <w:rFonts w:eastAsia="Times New Roman" w:cstheme="minorHAnsi"/>
          <w:kern w:val="0"/>
          <w:sz w:val="24"/>
          <w:szCs w:val="24"/>
          <w:lang w:eastAsia="en-GB"/>
          <w14:ligatures w14:val="none"/>
        </w:rPr>
        <w:t xml:space="preserve">(2), 261–281. </w:t>
      </w:r>
      <w:hyperlink r:id="rId28" w:history="1">
        <w:r w:rsidRPr="00AC3448">
          <w:rPr>
            <w:rStyle w:val="Hyperlink"/>
            <w:rFonts w:eastAsia="Times New Roman" w:cstheme="minorHAnsi"/>
            <w:kern w:val="0"/>
            <w:sz w:val="24"/>
            <w:szCs w:val="24"/>
            <w:lang w:eastAsia="en-GB"/>
            <w14:ligatures w14:val="none"/>
          </w:rPr>
          <w:t>https://doi.org/10.1108/13639510610667664</w:t>
        </w:r>
      </w:hyperlink>
      <w:r w:rsidRPr="00AC3448">
        <w:rPr>
          <w:rFonts w:eastAsia="Times New Roman" w:cstheme="minorHAnsi"/>
          <w:kern w:val="0"/>
          <w:sz w:val="24"/>
          <w:szCs w:val="24"/>
          <w:lang w:eastAsia="en-GB"/>
          <w14:ligatures w14:val="none"/>
        </w:rPr>
        <w:t xml:space="preserve"> Available online at </w:t>
      </w:r>
      <w:hyperlink r:id="rId29" w:history="1">
        <w:r w:rsidRPr="00AC3448">
          <w:rPr>
            <w:rStyle w:val="Hyperlink"/>
            <w:rFonts w:eastAsia="Times New Roman" w:cstheme="minorHAnsi"/>
            <w:kern w:val="0"/>
            <w:sz w:val="24"/>
            <w:szCs w:val="24"/>
            <w:lang w:eastAsia="en-GB"/>
            <w14:ligatures w14:val="none"/>
          </w:rPr>
          <w:t>https://librarysearch.uwtsd.ac.uk/permalink/44WHELF_UWTSD/igoone/cdi_crossref_primary_10_1108_13639510610667664</w:t>
        </w:r>
      </w:hyperlink>
      <w:r w:rsidRPr="00AC3448">
        <w:rPr>
          <w:rFonts w:eastAsia="Times New Roman" w:cstheme="minorHAnsi"/>
          <w:kern w:val="0"/>
          <w:sz w:val="24"/>
          <w:szCs w:val="24"/>
          <w:lang w:eastAsia="en-GB"/>
          <w14:ligatures w14:val="none"/>
        </w:rPr>
        <w:t xml:space="preserve"> (Accessed 4th of March 2024)</w:t>
      </w:r>
    </w:p>
    <w:p w14:paraId="74EA077F" w14:textId="77777777" w:rsidR="001E026F" w:rsidRPr="00AC3448" w:rsidRDefault="001E026F" w:rsidP="001E026F">
      <w:pPr>
        <w:pStyle w:val="ListParagraph"/>
        <w:numPr>
          <w:ilvl w:val="0"/>
          <w:numId w:val="3"/>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Ferguson, C. J. (2021). Negative perceptions of race relations: A brief report examining the impact of news media coverage of police shootings, and actual fatal police shootings. </w:t>
      </w:r>
      <w:r w:rsidRPr="00AC3448">
        <w:rPr>
          <w:rFonts w:eastAsia="Times New Roman" w:cstheme="minorHAnsi"/>
          <w:i/>
          <w:iCs/>
          <w:kern w:val="0"/>
          <w:sz w:val="24"/>
          <w:szCs w:val="24"/>
          <w:lang w:eastAsia="en-GB"/>
          <w14:ligatures w14:val="none"/>
        </w:rPr>
        <w:t>The Social Science Journal (Fort Collins)</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ahead-of-print</w:t>
      </w:r>
      <w:r w:rsidRPr="00AC3448">
        <w:rPr>
          <w:rFonts w:eastAsia="Times New Roman" w:cstheme="minorHAnsi"/>
          <w:kern w:val="0"/>
          <w:sz w:val="24"/>
          <w:szCs w:val="24"/>
          <w:lang w:eastAsia="en-GB"/>
          <w14:ligatures w14:val="none"/>
        </w:rPr>
        <w:t xml:space="preserve">(ahead-of-print), 1–7. </w:t>
      </w:r>
      <w:hyperlink r:id="rId30" w:history="1">
        <w:r w:rsidRPr="00AC3448">
          <w:rPr>
            <w:rStyle w:val="Hyperlink"/>
            <w:rFonts w:eastAsia="Times New Roman" w:cstheme="minorHAnsi"/>
            <w:kern w:val="0"/>
            <w:sz w:val="24"/>
            <w:szCs w:val="24"/>
            <w:lang w:eastAsia="en-GB"/>
            <w14:ligatures w14:val="none"/>
          </w:rPr>
          <w:t>https://doi.org/10.1080/03623319.2021.1994276</w:t>
        </w:r>
      </w:hyperlink>
      <w:r w:rsidRPr="00AC3448">
        <w:rPr>
          <w:rFonts w:eastAsia="Times New Roman" w:cstheme="minorHAnsi"/>
          <w:kern w:val="0"/>
          <w:sz w:val="24"/>
          <w:szCs w:val="24"/>
          <w:lang w:eastAsia="en-GB"/>
          <w14:ligatures w14:val="none"/>
        </w:rPr>
        <w:t xml:space="preserve"> Available online at </w:t>
      </w:r>
      <w:hyperlink r:id="rId31" w:history="1">
        <w:r w:rsidRPr="00AC3448">
          <w:rPr>
            <w:rStyle w:val="Hyperlink"/>
            <w:rFonts w:eastAsia="Times New Roman" w:cstheme="minorHAnsi"/>
            <w:kern w:val="0"/>
            <w:sz w:val="24"/>
            <w:szCs w:val="24"/>
            <w:lang w:eastAsia="en-GB"/>
            <w14:ligatures w14:val="none"/>
          </w:rPr>
          <w:t>https://librarysearch.uwtsd.ac.uk/permalink/44WHELF_UWTSD/igoone/cdi_crossref_primary_10_1080_03623319_2021_1994276</w:t>
        </w:r>
      </w:hyperlink>
      <w:r w:rsidRPr="00AC3448">
        <w:rPr>
          <w:rFonts w:eastAsia="Times New Roman" w:cstheme="minorHAnsi"/>
          <w:kern w:val="0"/>
          <w:sz w:val="24"/>
          <w:szCs w:val="24"/>
          <w:lang w:eastAsia="en-GB"/>
          <w14:ligatures w14:val="none"/>
        </w:rPr>
        <w:t xml:space="preserve"> (Accessed 4th of March 2024)</w:t>
      </w:r>
    </w:p>
    <w:p w14:paraId="43A1A38C" w14:textId="77777777" w:rsidR="001E026F" w:rsidRPr="00AC3448" w:rsidRDefault="001E026F" w:rsidP="001E026F">
      <w:pPr>
        <w:pStyle w:val="ListParagraph"/>
        <w:numPr>
          <w:ilvl w:val="0"/>
          <w:numId w:val="3"/>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Hu, X., &amp; </w:t>
      </w:r>
      <w:proofErr w:type="spellStart"/>
      <w:r w:rsidRPr="00AC3448">
        <w:rPr>
          <w:rFonts w:eastAsia="Times New Roman" w:cstheme="minorHAnsi"/>
          <w:kern w:val="0"/>
          <w:sz w:val="24"/>
          <w:szCs w:val="24"/>
          <w:lang w:eastAsia="en-GB"/>
          <w14:ligatures w14:val="none"/>
        </w:rPr>
        <w:t>Lovrich</w:t>
      </w:r>
      <w:proofErr w:type="spellEnd"/>
      <w:r w:rsidRPr="00AC3448">
        <w:rPr>
          <w:rFonts w:eastAsia="Times New Roman" w:cstheme="minorHAnsi"/>
          <w:kern w:val="0"/>
          <w:sz w:val="24"/>
          <w:szCs w:val="24"/>
          <w:lang w:eastAsia="en-GB"/>
          <w14:ligatures w14:val="none"/>
        </w:rPr>
        <w:t xml:space="preserve">, N. P. (2019). Social media and the police: A study of organizational characteristics associated with the use of social media. </w:t>
      </w:r>
      <w:proofErr w:type="gramStart"/>
      <w:r w:rsidRPr="00AC3448">
        <w:rPr>
          <w:rFonts w:eastAsia="Times New Roman" w:cstheme="minorHAnsi"/>
          <w:i/>
          <w:iCs/>
          <w:kern w:val="0"/>
          <w:sz w:val="24"/>
          <w:szCs w:val="24"/>
          <w:lang w:eastAsia="en-GB"/>
          <w14:ligatures w14:val="none"/>
        </w:rPr>
        <w:t>Policing :</w:t>
      </w:r>
      <w:proofErr w:type="gramEnd"/>
      <w:r w:rsidRPr="00AC3448">
        <w:rPr>
          <w:rFonts w:eastAsia="Times New Roman" w:cstheme="minorHAnsi"/>
          <w:i/>
          <w:iCs/>
          <w:kern w:val="0"/>
          <w:sz w:val="24"/>
          <w:szCs w:val="24"/>
          <w:lang w:eastAsia="en-GB"/>
          <w14:ligatures w14:val="none"/>
        </w:rPr>
        <w:t xml:space="preserve"> An International Journal of Police Strategies &amp; Management</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42</w:t>
      </w:r>
      <w:r w:rsidRPr="00AC3448">
        <w:rPr>
          <w:rFonts w:eastAsia="Times New Roman" w:cstheme="minorHAnsi"/>
          <w:kern w:val="0"/>
          <w:sz w:val="24"/>
          <w:szCs w:val="24"/>
          <w:lang w:eastAsia="en-GB"/>
          <w14:ligatures w14:val="none"/>
        </w:rPr>
        <w:t xml:space="preserve">(4), 654–670. </w:t>
      </w:r>
      <w:hyperlink r:id="rId32" w:history="1">
        <w:r w:rsidRPr="00AC3448">
          <w:rPr>
            <w:rStyle w:val="Hyperlink"/>
            <w:rFonts w:eastAsia="Times New Roman" w:cstheme="minorHAnsi"/>
            <w:kern w:val="0"/>
            <w:sz w:val="24"/>
            <w:szCs w:val="24"/>
            <w:lang w:eastAsia="en-GB"/>
            <w14:ligatures w14:val="none"/>
          </w:rPr>
          <w:t>https://doi.org/10.1108/PIJPSM-09-2018-0139</w:t>
        </w:r>
      </w:hyperlink>
      <w:r w:rsidRPr="00AC3448">
        <w:rPr>
          <w:rFonts w:eastAsia="Times New Roman" w:cstheme="minorHAnsi"/>
          <w:kern w:val="0"/>
          <w:sz w:val="24"/>
          <w:szCs w:val="24"/>
          <w:lang w:eastAsia="en-GB"/>
          <w14:ligatures w14:val="none"/>
        </w:rPr>
        <w:t xml:space="preserve"> Available online at </w:t>
      </w:r>
      <w:hyperlink r:id="rId33" w:history="1">
        <w:r w:rsidRPr="00AC3448">
          <w:rPr>
            <w:rStyle w:val="Hyperlink"/>
            <w:rFonts w:eastAsia="Times New Roman" w:cstheme="minorHAnsi"/>
            <w:kern w:val="0"/>
            <w:sz w:val="24"/>
            <w:szCs w:val="24"/>
            <w:lang w:eastAsia="en-GB"/>
            <w14:ligatures w14:val="none"/>
          </w:rPr>
          <w:t>https://librarysearch.uwtsd.ac.uk/permalink/44WHELF_UWTSD/igoone/cdi_openaire_primary_doi_49938f887f0c6399403ede4b1c166bb6</w:t>
        </w:r>
      </w:hyperlink>
      <w:r w:rsidRPr="00AC3448">
        <w:rPr>
          <w:rFonts w:eastAsia="Times New Roman" w:cstheme="minorHAnsi"/>
          <w:kern w:val="0"/>
          <w:sz w:val="24"/>
          <w:szCs w:val="24"/>
          <w:lang w:eastAsia="en-GB"/>
          <w14:ligatures w14:val="none"/>
        </w:rPr>
        <w:t xml:space="preserve"> (Accessed 4th March 2024)</w:t>
      </w:r>
    </w:p>
    <w:p w14:paraId="794AEBBD" w14:textId="77777777" w:rsidR="001E026F" w:rsidRPr="00AC3448" w:rsidRDefault="001E026F" w:rsidP="001E026F">
      <w:pPr>
        <w:pStyle w:val="ListParagraph"/>
        <w:numPr>
          <w:ilvl w:val="0"/>
          <w:numId w:val="3"/>
        </w:numPr>
        <w:spacing w:after="0" w:line="240" w:lineRule="auto"/>
        <w:rPr>
          <w:rFonts w:cstheme="minorHAnsi"/>
          <w:sz w:val="24"/>
          <w:szCs w:val="24"/>
        </w:rPr>
      </w:pPr>
      <w:r w:rsidRPr="00AC3448">
        <w:rPr>
          <w:rFonts w:eastAsia="Times New Roman" w:cstheme="minorHAnsi"/>
          <w:kern w:val="0"/>
          <w:sz w:val="24"/>
          <w:szCs w:val="24"/>
          <w:lang w:eastAsia="en-GB"/>
          <w14:ligatures w14:val="none"/>
        </w:rPr>
        <w:lastRenderedPageBreak/>
        <w:t xml:space="preserve">McNicoll, A. (2017). </w:t>
      </w:r>
      <w:r w:rsidRPr="00AC3448">
        <w:rPr>
          <w:rFonts w:eastAsia="Times New Roman" w:cstheme="minorHAnsi"/>
          <w:i/>
          <w:iCs/>
          <w:kern w:val="0"/>
          <w:sz w:val="24"/>
          <w:szCs w:val="24"/>
          <w:lang w:eastAsia="en-GB"/>
          <w14:ligatures w14:val="none"/>
        </w:rPr>
        <w:t xml:space="preserve">Baby P: Social Work’s Story. </w:t>
      </w:r>
      <w:r w:rsidRPr="00AC3448">
        <w:rPr>
          <w:rFonts w:eastAsia="Times New Roman" w:cstheme="minorHAnsi"/>
          <w:kern w:val="0"/>
          <w:sz w:val="24"/>
          <w:szCs w:val="24"/>
          <w:lang w:eastAsia="en-GB"/>
          <w14:ligatures w14:val="none"/>
        </w:rPr>
        <w:t>Community Care. 3</w:t>
      </w:r>
      <w:r w:rsidRPr="00AC3448">
        <w:rPr>
          <w:rFonts w:eastAsia="Times New Roman" w:cstheme="minorHAnsi"/>
          <w:kern w:val="0"/>
          <w:sz w:val="24"/>
          <w:szCs w:val="24"/>
          <w:vertAlign w:val="superscript"/>
          <w:lang w:eastAsia="en-GB"/>
          <w14:ligatures w14:val="none"/>
        </w:rPr>
        <w:t>rd</w:t>
      </w:r>
      <w:r w:rsidRPr="00AC3448">
        <w:rPr>
          <w:rFonts w:eastAsia="Times New Roman" w:cstheme="minorHAnsi"/>
          <w:kern w:val="0"/>
          <w:sz w:val="24"/>
          <w:szCs w:val="24"/>
          <w:lang w:eastAsia="en-GB"/>
          <w14:ligatures w14:val="none"/>
        </w:rPr>
        <w:t xml:space="preserve"> of August. Available online at</w:t>
      </w:r>
      <w:r w:rsidRPr="00AC3448">
        <w:rPr>
          <w:rFonts w:cstheme="minorHAnsi"/>
          <w:sz w:val="24"/>
          <w:szCs w:val="24"/>
        </w:rPr>
        <w:t xml:space="preserve"> </w:t>
      </w:r>
      <w:hyperlink r:id="rId34" w:history="1">
        <w:r w:rsidRPr="00AC3448">
          <w:rPr>
            <w:rStyle w:val="Hyperlink"/>
            <w:rFonts w:eastAsia="Times New Roman" w:cstheme="minorHAnsi"/>
            <w:kern w:val="0"/>
            <w:sz w:val="24"/>
            <w:szCs w:val="24"/>
            <w:lang w:eastAsia="en-GB"/>
            <w14:ligatures w14:val="none"/>
          </w:rPr>
          <w:t>https://www.communitycare.co.uk/2017/08/03/ten-years-baby-p-social-works-story/</w:t>
        </w:r>
      </w:hyperlink>
      <w:r w:rsidRPr="00AC3448">
        <w:rPr>
          <w:rFonts w:eastAsia="Times New Roman" w:cstheme="minorHAnsi"/>
          <w:kern w:val="0"/>
          <w:sz w:val="24"/>
          <w:szCs w:val="24"/>
          <w:lang w:eastAsia="en-GB"/>
          <w14:ligatures w14:val="none"/>
        </w:rPr>
        <w:t xml:space="preserve">  </w:t>
      </w:r>
      <w:r w:rsidRPr="00AC3448">
        <w:rPr>
          <w:rFonts w:cstheme="minorHAnsi"/>
          <w:sz w:val="24"/>
          <w:szCs w:val="24"/>
        </w:rPr>
        <w:t>(Accessed 29</w:t>
      </w:r>
      <w:r w:rsidRPr="00AC3448">
        <w:rPr>
          <w:rFonts w:cstheme="minorHAnsi"/>
          <w:sz w:val="24"/>
          <w:szCs w:val="24"/>
          <w:vertAlign w:val="superscript"/>
        </w:rPr>
        <w:t>th</w:t>
      </w:r>
      <w:r w:rsidRPr="00AC3448">
        <w:rPr>
          <w:rFonts w:cstheme="minorHAnsi"/>
          <w:sz w:val="24"/>
          <w:szCs w:val="24"/>
        </w:rPr>
        <w:t xml:space="preserve"> of March 2024)</w:t>
      </w:r>
    </w:p>
    <w:p w14:paraId="6A59FCA4" w14:textId="77777777" w:rsidR="001E026F" w:rsidRPr="00AC3448" w:rsidRDefault="001E026F" w:rsidP="001E026F">
      <w:pPr>
        <w:pStyle w:val="ListParagraph"/>
        <w:numPr>
          <w:ilvl w:val="0"/>
          <w:numId w:val="3"/>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Purcell, C. (2020). </w:t>
      </w:r>
      <w:r w:rsidRPr="00AC3448">
        <w:rPr>
          <w:rFonts w:eastAsia="Times New Roman" w:cstheme="minorHAnsi"/>
          <w:i/>
          <w:iCs/>
          <w:kern w:val="0"/>
          <w:sz w:val="24"/>
          <w:szCs w:val="24"/>
          <w:lang w:eastAsia="en-GB"/>
          <w14:ligatures w14:val="none"/>
        </w:rPr>
        <w:t xml:space="preserve">The politics of children’s services </w:t>
      </w:r>
      <w:proofErr w:type="gramStart"/>
      <w:r w:rsidRPr="00AC3448">
        <w:rPr>
          <w:rFonts w:eastAsia="Times New Roman" w:cstheme="minorHAnsi"/>
          <w:i/>
          <w:iCs/>
          <w:kern w:val="0"/>
          <w:sz w:val="24"/>
          <w:szCs w:val="24"/>
          <w:lang w:eastAsia="en-GB"/>
          <w14:ligatures w14:val="none"/>
        </w:rPr>
        <w:t>reform :</w:t>
      </w:r>
      <w:proofErr w:type="gramEnd"/>
      <w:r w:rsidRPr="00AC3448">
        <w:rPr>
          <w:rFonts w:eastAsia="Times New Roman" w:cstheme="minorHAnsi"/>
          <w:i/>
          <w:iCs/>
          <w:kern w:val="0"/>
          <w:sz w:val="24"/>
          <w:szCs w:val="24"/>
          <w:lang w:eastAsia="en-GB"/>
          <w14:ligatures w14:val="none"/>
        </w:rPr>
        <w:t xml:space="preserve"> re -examining two decades of policy change</w:t>
      </w:r>
      <w:r w:rsidRPr="00AC3448">
        <w:rPr>
          <w:rFonts w:eastAsia="Times New Roman" w:cstheme="minorHAnsi"/>
          <w:kern w:val="0"/>
          <w:sz w:val="24"/>
          <w:szCs w:val="24"/>
          <w:lang w:eastAsia="en-GB"/>
          <w14:ligatures w14:val="none"/>
        </w:rPr>
        <w:t xml:space="preserve">. Policy Press. </w:t>
      </w:r>
      <w:hyperlink r:id="rId35" w:history="1">
        <w:r w:rsidRPr="00AC3448">
          <w:rPr>
            <w:rStyle w:val="Hyperlink"/>
            <w:rFonts w:eastAsia="Times New Roman" w:cstheme="minorHAnsi"/>
            <w:kern w:val="0"/>
            <w:sz w:val="24"/>
            <w:szCs w:val="24"/>
            <w:lang w:eastAsia="en-GB"/>
            <w14:ligatures w14:val="none"/>
          </w:rPr>
          <w:t>https://doi.org/10.56687/9781447348788</w:t>
        </w:r>
      </w:hyperlink>
      <w:r w:rsidRPr="00AC3448">
        <w:rPr>
          <w:rFonts w:eastAsia="Times New Roman" w:cstheme="minorHAnsi"/>
          <w:kern w:val="0"/>
          <w:sz w:val="24"/>
          <w:szCs w:val="24"/>
          <w:lang w:eastAsia="en-GB"/>
          <w14:ligatures w14:val="none"/>
        </w:rPr>
        <w:t xml:space="preserve"> Available online at </w:t>
      </w:r>
      <w:hyperlink r:id="rId36" w:history="1">
        <w:r w:rsidRPr="00AC3448">
          <w:rPr>
            <w:rStyle w:val="Hyperlink"/>
            <w:rFonts w:eastAsia="Times New Roman" w:cstheme="minorHAnsi"/>
            <w:kern w:val="0"/>
            <w:sz w:val="24"/>
            <w:szCs w:val="24"/>
            <w:lang w:eastAsia="en-GB"/>
            <w14:ligatures w14:val="none"/>
          </w:rPr>
          <w:t>https://librarysearch.uwtsd.ac.uk/permalink/44WHELF_UWTSD/upgrip/alma99100546491702421</w:t>
        </w:r>
      </w:hyperlink>
      <w:r w:rsidRPr="00AC3448">
        <w:rPr>
          <w:rFonts w:eastAsia="Times New Roman" w:cstheme="minorHAnsi"/>
          <w:kern w:val="0"/>
          <w:sz w:val="24"/>
          <w:szCs w:val="24"/>
          <w:lang w:eastAsia="en-GB"/>
          <w14:ligatures w14:val="none"/>
        </w:rPr>
        <w:t xml:space="preserve"> (Accessed 29th of March 2024)</w:t>
      </w:r>
    </w:p>
    <w:p w14:paraId="0093D5AC" w14:textId="77777777" w:rsidR="001E026F" w:rsidRPr="00AC3448" w:rsidRDefault="001E026F" w:rsidP="001E026F">
      <w:pPr>
        <w:pStyle w:val="ListParagraph"/>
        <w:numPr>
          <w:ilvl w:val="0"/>
          <w:numId w:val="3"/>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Wood, D., Bradshaw, S., Dickens, T., Parker-McLeod, J., Simpson, F., &amp; Weaver, G. (2022). </w:t>
      </w:r>
      <w:r w:rsidRPr="00AC3448">
        <w:rPr>
          <w:rFonts w:eastAsia="Times New Roman" w:cstheme="minorHAnsi"/>
          <w:i/>
          <w:iCs/>
          <w:kern w:val="0"/>
          <w:sz w:val="24"/>
          <w:szCs w:val="24"/>
          <w:lang w:eastAsia="en-GB"/>
          <w14:ligatures w14:val="none"/>
        </w:rPr>
        <w:t xml:space="preserve">Blackstone’s Handbook for Policing Students. </w:t>
      </w:r>
      <w:r w:rsidRPr="00AC3448">
        <w:rPr>
          <w:rFonts w:eastAsia="Times New Roman" w:cstheme="minorHAnsi"/>
          <w:kern w:val="0"/>
          <w:sz w:val="24"/>
          <w:szCs w:val="24"/>
          <w:lang w:eastAsia="en-GB"/>
          <w14:ligatures w14:val="none"/>
        </w:rPr>
        <w:t>Sixteenth Edition. Oxford: Oxford University Press.</w:t>
      </w:r>
    </w:p>
    <w:p w14:paraId="0E9ED566" w14:textId="77777777" w:rsidR="008639A2" w:rsidRPr="00AC3448" w:rsidRDefault="008639A2" w:rsidP="00EC23C1">
      <w:pPr>
        <w:ind w:left="360"/>
        <w:rPr>
          <w:rFonts w:cstheme="minorHAnsi"/>
          <w:sz w:val="24"/>
          <w:szCs w:val="24"/>
        </w:rPr>
      </w:pPr>
    </w:p>
    <w:p w14:paraId="19586162" w14:textId="0B1D60F5" w:rsidR="00EC23C1" w:rsidRPr="00AC3448" w:rsidRDefault="00EC23C1">
      <w:pPr>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br w:type="page"/>
      </w:r>
    </w:p>
    <w:p w14:paraId="3E10E38F" w14:textId="77777777" w:rsidR="00791AD1" w:rsidRPr="00AC3448" w:rsidRDefault="00791AD1" w:rsidP="00791AD1">
      <w:pPr>
        <w:jc w:val="center"/>
        <w:rPr>
          <w:rFonts w:cstheme="minorHAnsi"/>
          <w:b/>
          <w:bCs/>
          <w:sz w:val="24"/>
          <w:szCs w:val="24"/>
          <w:u w:val="single"/>
        </w:rPr>
      </w:pPr>
      <w:r w:rsidRPr="00AC3448">
        <w:rPr>
          <w:rFonts w:cstheme="minorHAnsi"/>
          <w:b/>
          <w:bCs/>
          <w:sz w:val="24"/>
          <w:szCs w:val="24"/>
          <w:u w:val="single"/>
        </w:rPr>
        <w:lastRenderedPageBreak/>
        <w:t>Essay 5</w:t>
      </w:r>
    </w:p>
    <w:p w14:paraId="28F6BF64" w14:textId="77777777" w:rsidR="00791AD1" w:rsidRPr="00AC3448" w:rsidRDefault="00791AD1" w:rsidP="00791AD1">
      <w:pPr>
        <w:jc w:val="center"/>
        <w:rPr>
          <w:rFonts w:cstheme="minorHAnsi"/>
          <w:b/>
          <w:bCs/>
          <w:sz w:val="24"/>
          <w:szCs w:val="24"/>
          <w:u w:val="single"/>
        </w:rPr>
      </w:pPr>
    </w:p>
    <w:p w14:paraId="1D191C06" w14:textId="77777777" w:rsidR="00791AD1" w:rsidRPr="00AC3448" w:rsidRDefault="00791AD1" w:rsidP="004546DC">
      <w:pPr>
        <w:jc w:val="both"/>
        <w:rPr>
          <w:rFonts w:cstheme="minorHAnsi"/>
          <w:sz w:val="24"/>
          <w:szCs w:val="24"/>
        </w:rPr>
      </w:pPr>
      <w:r w:rsidRPr="00AC3448">
        <w:rPr>
          <w:rFonts w:cstheme="minorHAnsi"/>
          <w:sz w:val="24"/>
          <w:szCs w:val="24"/>
        </w:rPr>
        <w:t>This essay will examine the effectiveness of rehabilitation and restorative justice as a means of reducing re-offending among young offenders. On the 29</w:t>
      </w:r>
      <w:r w:rsidRPr="00AC3448">
        <w:rPr>
          <w:rFonts w:cstheme="minorHAnsi"/>
          <w:sz w:val="24"/>
          <w:szCs w:val="24"/>
          <w:vertAlign w:val="superscript"/>
        </w:rPr>
        <w:t>th</w:t>
      </w:r>
      <w:r w:rsidRPr="00AC3448">
        <w:rPr>
          <w:rFonts w:cstheme="minorHAnsi"/>
          <w:sz w:val="24"/>
          <w:szCs w:val="24"/>
        </w:rPr>
        <w:t xml:space="preserve"> of February 2012 Thomas </w:t>
      </w:r>
      <w:proofErr w:type="spellStart"/>
      <w:r w:rsidRPr="00AC3448">
        <w:rPr>
          <w:rFonts w:cstheme="minorHAnsi"/>
          <w:sz w:val="24"/>
          <w:szCs w:val="24"/>
        </w:rPr>
        <w:t>Hammarberg</w:t>
      </w:r>
      <w:proofErr w:type="spellEnd"/>
      <w:r w:rsidRPr="00AC3448">
        <w:rPr>
          <w:rFonts w:cstheme="minorHAnsi"/>
          <w:sz w:val="24"/>
          <w:szCs w:val="24"/>
        </w:rPr>
        <w:t xml:space="preserve">, the then Council of Europe Commissioner for Human Rights, wrote a letter to the then UK Lord Chancellor and Secretary of State for Justice, Kenneth Clarke in which he stated. </w:t>
      </w:r>
      <w:r w:rsidRPr="00AC3448">
        <w:rPr>
          <w:rFonts w:cstheme="minorHAnsi"/>
          <w:i/>
          <w:iCs/>
          <w:sz w:val="24"/>
          <w:szCs w:val="24"/>
        </w:rPr>
        <w:t xml:space="preserve">“Despite some progress, the system of juvenile justice in the United Kingdom remains excessively punitive. The state’s response to juvenile crime should focus more on rehabilitation”. </w:t>
      </w:r>
      <w:r w:rsidRPr="00AC3448">
        <w:rPr>
          <w:rFonts w:cstheme="minorHAnsi"/>
          <w:sz w:val="24"/>
          <w:szCs w:val="24"/>
        </w:rPr>
        <w:t>(</w:t>
      </w:r>
      <w:proofErr w:type="spellStart"/>
      <w:r w:rsidRPr="00AC3448">
        <w:rPr>
          <w:rFonts w:cstheme="minorHAnsi"/>
          <w:sz w:val="24"/>
          <w:szCs w:val="24"/>
        </w:rPr>
        <w:t>Hammarberg</w:t>
      </w:r>
      <w:proofErr w:type="spellEnd"/>
      <w:r w:rsidRPr="00AC3448">
        <w:rPr>
          <w:rFonts w:cstheme="minorHAnsi"/>
          <w:sz w:val="24"/>
          <w:szCs w:val="24"/>
        </w:rPr>
        <w:t xml:space="preserve">, T. 2012). This essay will also address the criticisms made by </w:t>
      </w:r>
      <w:proofErr w:type="spellStart"/>
      <w:r w:rsidRPr="00AC3448">
        <w:rPr>
          <w:rFonts w:cstheme="minorHAnsi"/>
          <w:sz w:val="24"/>
          <w:szCs w:val="24"/>
        </w:rPr>
        <w:t>Hammarberg</w:t>
      </w:r>
      <w:proofErr w:type="spellEnd"/>
      <w:r w:rsidRPr="00AC3448">
        <w:rPr>
          <w:rFonts w:cstheme="minorHAnsi"/>
          <w:sz w:val="24"/>
          <w:szCs w:val="24"/>
        </w:rPr>
        <w:t xml:space="preserve"> and will explore how his recommendations have been adopted by the UK government and implemented by the police service.</w:t>
      </w:r>
    </w:p>
    <w:p w14:paraId="6754CA99" w14:textId="77777777" w:rsidR="00791AD1" w:rsidRPr="00AC3448" w:rsidRDefault="00791AD1" w:rsidP="004546DC">
      <w:pPr>
        <w:jc w:val="both"/>
        <w:rPr>
          <w:rFonts w:cstheme="minorHAnsi"/>
          <w:sz w:val="24"/>
          <w:szCs w:val="24"/>
        </w:rPr>
      </w:pPr>
    </w:p>
    <w:p w14:paraId="3AED472B" w14:textId="77777777" w:rsidR="00791AD1" w:rsidRPr="00AC3448" w:rsidRDefault="00791AD1" w:rsidP="004546DC">
      <w:pPr>
        <w:jc w:val="both"/>
        <w:rPr>
          <w:rFonts w:cstheme="minorHAnsi"/>
          <w:sz w:val="24"/>
          <w:szCs w:val="24"/>
        </w:rPr>
      </w:pPr>
      <w:r w:rsidRPr="00AC3448">
        <w:rPr>
          <w:rFonts w:cstheme="minorHAnsi"/>
          <w:sz w:val="24"/>
          <w:szCs w:val="24"/>
        </w:rPr>
        <w:t xml:space="preserve">In his letter </w:t>
      </w:r>
      <w:proofErr w:type="spellStart"/>
      <w:r w:rsidRPr="00AC3448">
        <w:rPr>
          <w:rFonts w:cstheme="minorHAnsi"/>
          <w:sz w:val="24"/>
          <w:szCs w:val="24"/>
        </w:rPr>
        <w:t>Hammarberg</w:t>
      </w:r>
      <w:proofErr w:type="spellEnd"/>
      <w:r w:rsidRPr="00AC3448">
        <w:rPr>
          <w:rFonts w:cstheme="minorHAnsi"/>
          <w:sz w:val="24"/>
          <w:szCs w:val="24"/>
        </w:rPr>
        <w:t xml:space="preserve">, T. (2012) criticises the UK’s methods of dealing with Juvenile crime stating that it is </w:t>
      </w:r>
      <w:r w:rsidRPr="00AC3448">
        <w:rPr>
          <w:rFonts w:cstheme="minorHAnsi"/>
          <w:i/>
          <w:iCs/>
          <w:sz w:val="24"/>
          <w:szCs w:val="24"/>
        </w:rPr>
        <w:t xml:space="preserve">“excessively punitive”, </w:t>
      </w:r>
      <w:r w:rsidRPr="00AC3448">
        <w:rPr>
          <w:rFonts w:cstheme="minorHAnsi"/>
          <w:sz w:val="24"/>
          <w:szCs w:val="24"/>
        </w:rPr>
        <w:t xml:space="preserve">and that it should focus on </w:t>
      </w:r>
      <w:r w:rsidRPr="00AC3448">
        <w:rPr>
          <w:rFonts w:cstheme="minorHAnsi"/>
          <w:i/>
          <w:iCs/>
          <w:sz w:val="24"/>
          <w:szCs w:val="24"/>
        </w:rPr>
        <w:t xml:space="preserve">“rehabilitation”. </w:t>
      </w:r>
      <w:r w:rsidRPr="00AC3448">
        <w:rPr>
          <w:rFonts w:cstheme="minorHAnsi"/>
          <w:sz w:val="24"/>
          <w:szCs w:val="24"/>
        </w:rPr>
        <w:t xml:space="preserve">This suggests that the system in 2012 was too focused on punishing children for the crimes which they have committed, rather than offering alternative methods to prevent re-offending. </w:t>
      </w:r>
      <w:proofErr w:type="spellStart"/>
      <w:r w:rsidRPr="00AC3448">
        <w:rPr>
          <w:rFonts w:cstheme="minorHAnsi"/>
          <w:sz w:val="24"/>
          <w:szCs w:val="24"/>
        </w:rPr>
        <w:t>Hammarberg</w:t>
      </w:r>
      <w:proofErr w:type="spellEnd"/>
      <w:r w:rsidRPr="00AC3448">
        <w:rPr>
          <w:rFonts w:cstheme="minorHAnsi"/>
          <w:sz w:val="24"/>
          <w:szCs w:val="24"/>
        </w:rPr>
        <w:t xml:space="preserve"> goes further to suggest that the </w:t>
      </w:r>
      <w:r w:rsidRPr="00AC3448">
        <w:rPr>
          <w:rFonts w:cstheme="minorHAnsi"/>
          <w:i/>
          <w:iCs/>
          <w:sz w:val="24"/>
          <w:szCs w:val="24"/>
        </w:rPr>
        <w:t xml:space="preserve">“very low age of criminal responsibility”, </w:t>
      </w:r>
      <w:r w:rsidRPr="00AC3448">
        <w:rPr>
          <w:rFonts w:cstheme="minorHAnsi"/>
          <w:sz w:val="24"/>
          <w:szCs w:val="24"/>
        </w:rPr>
        <w:t xml:space="preserve">is concerning and that the UK should look to adopt a European style in which the age of responsibility is 14 to 15 years old. </w:t>
      </w:r>
    </w:p>
    <w:p w14:paraId="3BD01290" w14:textId="77777777" w:rsidR="00791AD1" w:rsidRPr="00AC3448" w:rsidRDefault="00791AD1" w:rsidP="004546DC">
      <w:pPr>
        <w:jc w:val="both"/>
        <w:rPr>
          <w:rFonts w:cstheme="minorHAnsi"/>
          <w:sz w:val="24"/>
          <w:szCs w:val="24"/>
        </w:rPr>
      </w:pPr>
    </w:p>
    <w:p w14:paraId="38650544" w14:textId="77777777" w:rsidR="00791AD1" w:rsidRPr="00AC3448" w:rsidRDefault="00791AD1" w:rsidP="004546DC">
      <w:pPr>
        <w:jc w:val="both"/>
        <w:rPr>
          <w:rFonts w:cstheme="minorHAnsi"/>
          <w:sz w:val="24"/>
          <w:szCs w:val="24"/>
        </w:rPr>
      </w:pPr>
      <w:r w:rsidRPr="00AC3448">
        <w:rPr>
          <w:rFonts w:cstheme="minorHAnsi"/>
          <w:sz w:val="24"/>
          <w:szCs w:val="24"/>
        </w:rPr>
        <w:t xml:space="preserve">However, Clarke, K. (2012) responds to </w:t>
      </w:r>
      <w:proofErr w:type="spellStart"/>
      <w:r w:rsidRPr="00AC3448">
        <w:rPr>
          <w:rFonts w:cstheme="minorHAnsi"/>
          <w:sz w:val="24"/>
          <w:szCs w:val="24"/>
        </w:rPr>
        <w:t>Hammarberg’s</w:t>
      </w:r>
      <w:proofErr w:type="spellEnd"/>
      <w:r w:rsidRPr="00AC3448">
        <w:rPr>
          <w:rFonts w:cstheme="minorHAnsi"/>
          <w:sz w:val="24"/>
          <w:szCs w:val="24"/>
        </w:rPr>
        <w:t xml:space="preserve"> letter stating that the UK maintains its age of criminal responsibility of 10 years old as this </w:t>
      </w:r>
      <w:r w:rsidRPr="00AC3448">
        <w:rPr>
          <w:rFonts w:cstheme="minorHAnsi"/>
          <w:i/>
          <w:iCs/>
          <w:sz w:val="24"/>
          <w:szCs w:val="24"/>
        </w:rPr>
        <w:t xml:space="preserve">“allows frontline services to intervene early </w:t>
      </w:r>
      <w:r w:rsidRPr="00AC3448">
        <w:rPr>
          <w:rFonts w:cstheme="minorHAnsi"/>
          <w:i/>
          <w:iCs/>
          <w:sz w:val="24"/>
          <w:szCs w:val="24"/>
        </w:rPr>
        <w:lastRenderedPageBreak/>
        <w:t xml:space="preserve">and robustly”. </w:t>
      </w:r>
      <w:r w:rsidRPr="00AC3448">
        <w:rPr>
          <w:rFonts w:cstheme="minorHAnsi"/>
          <w:sz w:val="24"/>
          <w:szCs w:val="24"/>
        </w:rPr>
        <w:t xml:space="preserve">Despite this, Clarke agrees with </w:t>
      </w:r>
      <w:proofErr w:type="spellStart"/>
      <w:r w:rsidRPr="00AC3448">
        <w:rPr>
          <w:rFonts w:cstheme="minorHAnsi"/>
          <w:sz w:val="24"/>
          <w:szCs w:val="24"/>
        </w:rPr>
        <w:t>Hammarberg</w:t>
      </w:r>
      <w:proofErr w:type="spellEnd"/>
      <w:r w:rsidRPr="00AC3448">
        <w:rPr>
          <w:rFonts w:cstheme="minorHAnsi"/>
          <w:sz w:val="24"/>
          <w:szCs w:val="24"/>
        </w:rPr>
        <w:t xml:space="preserve"> that </w:t>
      </w:r>
      <w:r w:rsidRPr="00AC3448">
        <w:rPr>
          <w:rFonts w:cstheme="minorHAnsi"/>
          <w:i/>
          <w:iCs/>
          <w:sz w:val="24"/>
          <w:szCs w:val="24"/>
        </w:rPr>
        <w:t xml:space="preserve">“prosecution is not always the most appropriate response to youth offending”. </w:t>
      </w:r>
      <w:r w:rsidRPr="00AC3448">
        <w:rPr>
          <w:rFonts w:cstheme="minorHAnsi"/>
          <w:sz w:val="24"/>
          <w:szCs w:val="24"/>
        </w:rPr>
        <w:t>This suggests that whilst juveniles over the age of 9 are legally responsible for their own actions, to arrest and charge a juvenile for a crime they have committed is not necessarily the best solution.</w:t>
      </w:r>
    </w:p>
    <w:p w14:paraId="1687CB36" w14:textId="77777777" w:rsidR="00791AD1" w:rsidRPr="00AC3448" w:rsidRDefault="00791AD1" w:rsidP="004546DC">
      <w:pPr>
        <w:jc w:val="both"/>
        <w:rPr>
          <w:rFonts w:cstheme="minorHAnsi"/>
          <w:sz w:val="24"/>
          <w:szCs w:val="24"/>
        </w:rPr>
      </w:pPr>
    </w:p>
    <w:p w14:paraId="728B915C" w14:textId="77777777" w:rsidR="00791AD1" w:rsidRPr="00AC3448" w:rsidRDefault="00791AD1" w:rsidP="004546DC">
      <w:pPr>
        <w:jc w:val="both"/>
        <w:rPr>
          <w:rFonts w:cstheme="minorHAnsi"/>
          <w:sz w:val="24"/>
          <w:szCs w:val="24"/>
        </w:rPr>
      </w:pPr>
      <w:r w:rsidRPr="00AC3448">
        <w:rPr>
          <w:rFonts w:cstheme="minorHAnsi"/>
          <w:sz w:val="24"/>
          <w:szCs w:val="24"/>
        </w:rPr>
        <w:t xml:space="preserve">An alternative solution to the criminalisation of juveniles is the use of restorative justice. This is described by Wood, D. et al (2022, p.226) as a form of Out of Court Disposal which is aimed at adults and youths who have committed low level crimes and are eligible for a </w:t>
      </w:r>
      <w:r w:rsidRPr="00AC3448">
        <w:rPr>
          <w:rFonts w:cstheme="minorHAnsi"/>
          <w:i/>
          <w:iCs/>
          <w:sz w:val="24"/>
          <w:szCs w:val="24"/>
        </w:rPr>
        <w:t xml:space="preserve">“Community Resolution”. </w:t>
      </w:r>
      <w:r w:rsidRPr="00AC3448">
        <w:rPr>
          <w:rFonts w:cstheme="minorHAnsi"/>
          <w:sz w:val="24"/>
          <w:szCs w:val="24"/>
        </w:rPr>
        <w:t xml:space="preserve">This presents a way for the Perpetrator to make amends to the Victim in a manner which the Victim is satisfied with. Restorative Justice also provides an opportunity for the Perpetrator to see the consequences of their actions and the steps that they can take to make amends Liebmann, M. (2009, p.25).  Community Resolutions also have the benefit of not criminalising the Perpetrator and serve as a documented solution to the victim’s initial complaint. Wood, D. et al (2022, p.226) goes further to suggest Restorative Justice can reduce reoffending rates as </w:t>
      </w:r>
      <w:r w:rsidRPr="00AC3448">
        <w:rPr>
          <w:rFonts w:cstheme="minorHAnsi"/>
          <w:i/>
          <w:iCs/>
          <w:sz w:val="24"/>
          <w:szCs w:val="24"/>
        </w:rPr>
        <w:t xml:space="preserve">“Prosecution can have serious consequences for the offender”. </w:t>
      </w:r>
      <w:r w:rsidRPr="00AC3448">
        <w:rPr>
          <w:rFonts w:cstheme="minorHAnsi"/>
          <w:sz w:val="24"/>
          <w:szCs w:val="24"/>
        </w:rPr>
        <w:t>Such consequences could include the Juvenile receiving a criminal record. Therefore, it is in the best interest of the Perpetrator that they are offered some form of Restorative Justice and be given the chance to make amends.</w:t>
      </w:r>
    </w:p>
    <w:p w14:paraId="6F545FD8" w14:textId="77777777" w:rsidR="00791AD1" w:rsidRPr="00AC3448" w:rsidRDefault="00791AD1" w:rsidP="004546DC">
      <w:pPr>
        <w:jc w:val="both"/>
        <w:rPr>
          <w:rFonts w:cstheme="minorHAnsi"/>
          <w:i/>
          <w:iCs/>
          <w:sz w:val="24"/>
          <w:szCs w:val="24"/>
        </w:rPr>
      </w:pPr>
    </w:p>
    <w:p w14:paraId="12EDD131" w14:textId="77777777" w:rsidR="00791AD1" w:rsidRPr="00AC3448" w:rsidRDefault="00791AD1" w:rsidP="004546DC">
      <w:pPr>
        <w:jc w:val="both"/>
        <w:rPr>
          <w:rFonts w:cstheme="minorHAnsi"/>
          <w:sz w:val="24"/>
          <w:szCs w:val="24"/>
        </w:rPr>
      </w:pPr>
      <w:r w:rsidRPr="00AC3448">
        <w:rPr>
          <w:rFonts w:cstheme="minorHAnsi"/>
          <w:sz w:val="24"/>
          <w:szCs w:val="24"/>
        </w:rPr>
        <w:t xml:space="preserve">The early criminalisation of children can have serious ramifications as </w:t>
      </w:r>
      <w:proofErr w:type="spellStart"/>
      <w:r w:rsidRPr="00AC3448">
        <w:rPr>
          <w:rFonts w:cstheme="minorHAnsi"/>
          <w:sz w:val="24"/>
          <w:szCs w:val="24"/>
        </w:rPr>
        <w:t>Qastim</w:t>
      </w:r>
      <w:proofErr w:type="spellEnd"/>
      <w:r w:rsidRPr="00AC3448">
        <w:rPr>
          <w:rFonts w:cstheme="minorHAnsi"/>
          <w:sz w:val="24"/>
          <w:szCs w:val="24"/>
        </w:rPr>
        <w:t xml:space="preserve">, M. (2018, p.1) explains it can be extremely difficult for young people to find employment, if they’ve had a criminal conviction. </w:t>
      </w:r>
      <w:proofErr w:type="spellStart"/>
      <w:r w:rsidRPr="00AC3448">
        <w:rPr>
          <w:rFonts w:cstheme="minorHAnsi"/>
          <w:sz w:val="24"/>
          <w:szCs w:val="24"/>
        </w:rPr>
        <w:t>Qastim</w:t>
      </w:r>
      <w:proofErr w:type="spellEnd"/>
      <w:r w:rsidRPr="00AC3448">
        <w:rPr>
          <w:rFonts w:cstheme="minorHAnsi"/>
          <w:sz w:val="24"/>
          <w:szCs w:val="24"/>
        </w:rPr>
        <w:t xml:space="preserve">, M. (2018, p.1) goes further to suggest that Young People become more inclined to increase their levels of criminality as </w:t>
      </w:r>
      <w:r w:rsidRPr="00AC3448">
        <w:rPr>
          <w:rFonts w:cstheme="minorHAnsi"/>
          <w:i/>
          <w:iCs/>
          <w:sz w:val="24"/>
          <w:szCs w:val="24"/>
        </w:rPr>
        <w:t xml:space="preserve">“there were few other ways in which to </w:t>
      </w:r>
      <w:r w:rsidRPr="00AC3448">
        <w:rPr>
          <w:rFonts w:cstheme="minorHAnsi"/>
          <w:i/>
          <w:iCs/>
          <w:sz w:val="24"/>
          <w:szCs w:val="24"/>
        </w:rPr>
        <w:lastRenderedPageBreak/>
        <w:t>make money”.</w:t>
      </w:r>
      <w:r w:rsidRPr="00AC3448">
        <w:rPr>
          <w:rFonts w:cstheme="minorHAnsi"/>
          <w:sz w:val="24"/>
          <w:szCs w:val="24"/>
        </w:rPr>
        <w:t xml:space="preserve"> In this sense rehabilitation is preferable to criminalisation as the mere possession of a criminal record will create an environment in which Young Offenders feel compelled to break the law </w:t>
      </w:r>
      <w:proofErr w:type="gramStart"/>
      <w:r w:rsidRPr="00AC3448">
        <w:rPr>
          <w:rFonts w:cstheme="minorHAnsi"/>
          <w:sz w:val="24"/>
          <w:szCs w:val="24"/>
        </w:rPr>
        <w:t>in order to</w:t>
      </w:r>
      <w:proofErr w:type="gramEnd"/>
      <w:r w:rsidRPr="00AC3448">
        <w:rPr>
          <w:rFonts w:cstheme="minorHAnsi"/>
          <w:sz w:val="24"/>
          <w:szCs w:val="24"/>
        </w:rPr>
        <w:t xml:space="preserve"> financially support themselves.</w:t>
      </w:r>
    </w:p>
    <w:p w14:paraId="487EF1AF" w14:textId="77777777" w:rsidR="00791AD1" w:rsidRPr="00AC3448" w:rsidRDefault="00791AD1" w:rsidP="004546DC">
      <w:pPr>
        <w:jc w:val="both"/>
        <w:rPr>
          <w:rFonts w:cstheme="minorHAnsi"/>
          <w:sz w:val="24"/>
          <w:szCs w:val="24"/>
        </w:rPr>
      </w:pPr>
    </w:p>
    <w:p w14:paraId="490A98D8" w14:textId="77777777" w:rsidR="00791AD1" w:rsidRPr="00AC3448" w:rsidRDefault="00791AD1" w:rsidP="004546DC">
      <w:pPr>
        <w:jc w:val="both"/>
        <w:rPr>
          <w:rFonts w:cstheme="minorHAnsi"/>
          <w:sz w:val="24"/>
          <w:szCs w:val="24"/>
        </w:rPr>
      </w:pPr>
      <w:r w:rsidRPr="00AC3448">
        <w:rPr>
          <w:rFonts w:cstheme="minorHAnsi"/>
          <w:sz w:val="24"/>
          <w:szCs w:val="24"/>
        </w:rPr>
        <w:t xml:space="preserve">Despite the potential of Restorative Justice in Rehabilitating Young Offenders there can be shortcomings in its implementation as stated by Hoyle, C. &amp; Rosenblatt, F. F. (2016, p.30) restorative justice practices feature </w:t>
      </w:r>
      <w:r w:rsidRPr="00AC3448">
        <w:rPr>
          <w:rFonts w:cstheme="minorHAnsi"/>
          <w:i/>
          <w:iCs/>
          <w:sz w:val="24"/>
          <w:szCs w:val="24"/>
        </w:rPr>
        <w:t xml:space="preserve">“inadequate victim involvement, failure to provide a genuine role for the community and targeting only relatively </w:t>
      </w:r>
      <w:proofErr w:type="gramStart"/>
      <w:r w:rsidRPr="00AC3448">
        <w:rPr>
          <w:rFonts w:cstheme="minorHAnsi"/>
          <w:i/>
          <w:iCs/>
          <w:sz w:val="24"/>
          <w:szCs w:val="24"/>
        </w:rPr>
        <w:t>low level</w:t>
      </w:r>
      <w:proofErr w:type="gramEnd"/>
      <w:r w:rsidRPr="00AC3448">
        <w:rPr>
          <w:rFonts w:cstheme="minorHAnsi"/>
          <w:i/>
          <w:iCs/>
          <w:sz w:val="24"/>
          <w:szCs w:val="24"/>
        </w:rPr>
        <w:t xml:space="preserve"> crime”. </w:t>
      </w:r>
      <w:r w:rsidRPr="00AC3448">
        <w:rPr>
          <w:rFonts w:cstheme="minorHAnsi"/>
          <w:sz w:val="24"/>
          <w:szCs w:val="24"/>
        </w:rPr>
        <w:t>This reduces the effectiveness of Rehabilitating Juveniles as the process feels disingenuous, simply a process in which Young Offenders go through, but with which they fail to learn any lessons from the engagement. Hoyle, C. &amp; Rosenblatt, F. F. (2016, p.35) goes further to explain that in some cases, Juveniles are simply asked to write a letter of apology without having met the Victim. Frequently Victims have not consented to a letter of apology as an acceptable means of restoration and are denied any form of compensation. This is an ineffective means of Rehabilitating Juveniles as Victims do not believe these letters of apology to be genuine. Instead, if Offenders are seen to be repairing the damage caused, or performing community acts such as cleaning, then Victims feel satisfied that justice has been served and Perpetrators have learned a valuable lesson.</w:t>
      </w:r>
    </w:p>
    <w:p w14:paraId="3696813E" w14:textId="77777777" w:rsidR="00791AD1" w:rsidRPr="00AC3448" w:rsidRDefault="00791AD1" w:rsidP="004546DC">
      <w:pPr>
        <w:jc w:val="both"/>
        <w:rPr>
          <w:rFonts w:cstheme="minorHAnsi"/>
          <w:sz w:val="24"/>
          <w:szCs w:val="24"/>
        </w:rPr>
      </w:pPr>
    </w:p>
    <w:p w14:paraId="46E8FB25" w14:textId="77777777" w:rsidR="00791AD1" w:rsidRPr="00AC3448" w:rsidRDefault="00791AD1" w:rsidP="004546DC">
      <w:pPr>
        <w:jc w:val="both"/>
        <w:rPr>
          <w:rFonts w:cstheme="minorHAnsi"/>
          <w:sz w:val="24"/>
          <w:szCs w:val="24"/>
        </w:rPr>
      </w:pPr>
      <w:r w:rsidRPr="00AC3448">
        <w:rPr>
          <w:rFonts w:cstheme="minorHAnsi"/>
          <w:sz w:val="24"/>
          <w:szCs w:val="24"/>
        </w:rPr>
        <w:t xml:space="preserve">In conclusion Rehabilitation is a much more effective means of reducing re-offending when compared to criminalisation of Juveniles. When Juveniles are forced to make amends to the Victims of their crimes, through community engagement and Restorative Justice, then they are less likely to re-offend than if they had been sent to court. Criminalisation is </w:t>
      </w:r>
      <w:r w:rsidRPr="00AC3448">
        <w:rPr>
          <w:rFonts w:cstheme="minorHAnsi"/>
          <w:sz w:val="24"/>
          <w:szCs w:val="24"/>
        </w:rPr>
        <w:lastRenderedPageBreak/>
        <w:t>counterproductive as Juveniles with criminal records find themselves unable to secure an occupation later in life, which in turn encourages further criminal acts to be committed. Young Adults with a criminal record believe that further illegal acts are the only means with which they can financially support themselves, as they are unable to secure employment. Finally, Victims of crime themselves are supportive of restorative justice when it is executed properly, an apology letter is not always a sufficient means of restoration, but community service and personal apologies help to reassure Victims of crime that the police have taken appropriate action and the Perpetrator has paid for their crime.</w:t>
      </w:r>
    </w:p>
    <w:p w14:paraId="72F78930" w14:textId="77777777" w:rsidR="00791AD1" w:rsidRPr="00AC3448" w:rsidRDefault="00791AD1" w:rsidP="00791AD1">
      <w:pPr>
        <w:rPr>
          <w:rFonts w:cstheme="minorHAnsi"/>
          <w:sz w:val="24"/>
          <w:szCs w:val="24"/>
        </w:rPr>
      </w:pPr>
    </w:p>
    <w:p w14:paraId="1D56F2F9" w14:textId="77777777" w:rsidR="00791AD1" w:rsidRPr="00AC3448" w:rsidRDefault="00791AD1" w:rsidP="00791AD1">
      <w:pPr>
        <w:rPr>
          <w:rFonts w:cstheme="minorHAnsi"/>
          <w:b/>
          <w:bCs/>
          <w:sz w:val="24"/>
          <w:szCs w:val="24"/>
          <w:u w:val="single"/>
        </w:rPr>
      </w:pPr>
      <w:r w:rsidRPr="00AC3448">
        <w:rPr>
          <w:rFonts w:cstheme="minorHAnsi"/>
          <w:b/>
          <w:bCs/>
          <w:sz w:val="24"/>
          <w:szCs w:val="24"/>
          <w:u w:val="single"/>
        </w:rPr>
        <w:t>Word Count: 938</w:t>
      </w:r>
    </w:p>
    <w:p w14:paraId="6BC8A785" w14:textId="77777777" w:rsidR="00213294" w:rsidRPr="00AC3448" w:rsidRDefault="00213294" w:rsidP="00791AD1">
      <w:pPr>
        <w:rPr>
          <w:rFonts w:cstheme="minorHAnsi"/>
          <w:b/>
          <w:bCs/>
          <w:sz w:val="24"/>
          <w:szCs w:val="24"/>
          <w:u w:val="single"/>
        </w:rPr>
      </w:pPr>
    </w:p>
    <w:p w14:paraId="32842034" w14:textId="61F33DEF" w:rsidR="00213294" w:rsidRPr="00AC3448" w:rsidRDefault="00213294" w:rsidP="00791AD1">
      <w:pPr>
        <w:rPr>
          <w:rFonts w:cstheme="minorHAnsi"/>
          <w:b/>
          <w:bCs/>
          <w:sz w:val="24"/>
          <w:szCs w:val="24"/>
          <w:u w:val="single"/>
        </w:rPr>
      </w:pPr>
      <w:r w:rsidRPr="00AC3448">
        <w:rPr>
          <w:rFonts w:cstheme="minorHAnsi"/>
          <w:b/>
          <w:bCs/>
          <w:sz w:val="24"/>
          <w:szCs w:val="24"/>
          <w:u w:val="single"/>
        </w:rPr>
        <w:t>References</w:t>
      </w:r>
    </w:p>
    <w:p w14:paraId="1E359A8F" w14:textId="77777777" w:rsidR="00342F5F" w:rsidRPr="00AC3448" w:rsidRDefault="00342F5F" w:rsidP="00FE0231">
      <w:pPr>
        <w:pStyle w:val="ListParagraph"/>
        <w:numPr>
          <w:ilvl w:val="0"/>
          <w:numId w:val="4"/>
        </w:numPr>
        <w:spacing w:line="240" w:lineRule="auto"/>
        <w:ind w:left="714" w:hanging="357"/>
        <w:rPr>
          <w:rFonts w:cstheme="minorHAnsi"/>
          <w:sz w:val="24"/>
          <w:szCs w:val="24"/>
        </w:rPr>
      </w:pPr>
      <w:r w:rsidRPr="00AC3448">
        <w:rPr>
          <w:rFonts w:cstheme="minorHAnsi"/>
          <w:sz w:val="24"/>
          <w:szCs w:val="24"/>
        </w:rPr>
        <w:t xml:space="preserve">Clarke, K. (2012) </w:t>
      </w:r>
      <w:r w:rsidRPr="00AC3448">
        <w:rPr>
          <w:rFonts w:cstheme="minorHAnsi"/>
          <w:i/>
          <w:iCs/>
          <w:sz w:val="24"/>
          <w:szCs w:val="24"/>
        </w:rPr>
        <w:t xml:space="preserve">Kenneth Clarke to Thomas </w:t>
      </w:r>
      <w:proofErr w:type="spellStart"/>
      <w:r w:rsidRPr="00AC3448">
        <w:rPr>
          <w:rFonts w:cstheme="minorHAnsi"/>
          <w:i/>
          <w:iCs/>
          <w:sz w:val="24"/>
          <w:szCs w:val="24"/>
        </w:rPr>
        <w:t>Hammarberg</w:t>
      </w:r>
      <w:proofErr w:type="spellEnd"/>
      <w:r w:rsidRPr="00AC3448">
        <w:rPr>
          <w:rFonts w:cstheme="minorHAnsi"/>
          <w:i/>
          <w:iCs/>
          <w:sz w:val="24"/>
          <w:szCs w:val="24"/>
        </w:rPr>
        <w:t xml:space="preserve">, </w:t>
      </w:r>
      <w:r w:rsidRPr="00AC3448">
        <w:rPr>
          <w:rFonts w:cstheme="minorHAnsi"/>
          <w:sz w:val="24"/>
          <w:szCs w:val="24"/>
        </w:rPr>
        <w:t>13</w:t>
      </w:r>
      <w:r w:rsidRPr="00AC3448">
        <w:rPr>
          <w:rFonts w:cstheme="minorHAnsi"/>
          <w:sz w:val="24"/>
          <w:szCs w:val="24"/>
          <w:vertAlign w:val="superscript"/>
        </w:rPr>
        <w:t>th</w:t>
      </w:r>
      <w:r w:rsidRPr="00AC3448">
        <w:rPr>
          <w:rFonts w:cstheme="minorHAnsi"/>
          <w:sz w:val="24"/>
          <w:szCs w:val="24"/>
        </w:rPr>
        <w:t xml:space="preserve"> of March. [Letter]. Council of Europe. Available online from: </w:t>
      </w:r>
      <w:hyperlink r:id="rId37" w:history="1">
        <w:r w:rsidRPr="00AC3448">
          <w:rPr>
            <w:rStyle w:val="Hyperlink"/>
            <w:rFonts w:cstheme="minorHAnsi"/>
            <w:sz w:val="24"/>
            <w:szCs w:val="24"/>
          </w:rPr>
          <w:t>“The United Kingdom juvenilehttps://www.coe.int/az/web/commissioner/country-monitoring/united-kingdom/-/asset_publisher/wg6OoFIrCaX1/content/-the-united-kingdom-juvenile-justice-system-should-focus-more-on-rehabilitation- justice system should focus more on rehabilitation” - Commissioner for Human Rights (coe.int)</w:t>
        </w:r>
      </w:hyperlink>
      <w:r w:rsidRPr="00AC3448">
        <w:rPr>
          <w:rFonts w:cstheme="minorHAnsi"/>
          <w:sz w:val="24"/>
          <w:szCs w:val="24"/>
        </w:rPr>
        <w:t xml:space="preserve"> Accessed 2</w:t>
      </w:r>
      <w:r w:rsidRPr="00AC3448">
        <w:rPr>
          <w:rFonts w:cstheme="minorHAnsi"/>
          <w:sz w:val="24"/>
          <w:szCs w:val="24"/>
          <w:vertAlign w:val="superscript"/>
        </w:rPr>
        <w:t>nd</w:t>
      </w:r>
      <w:r w:rsidRPr="00AC3448">
        <w:rPr>
          <w:rFonts w:cstheme="minorHAnsi"/>
          <w:sz w:val="24"/>
          <w:szCs w:val="24"/>
        </w:rPr>
        <w:t xml:space="preserve"> of March 2024</w:t>
      </w:r>
    </w:p>
    <w:p w14:paraId="7A7630ED" w14:textId="77777777" w:rsidR="00F412FD" w:rsidRPr="00AC3448" w:rsidRDefault="00F412FD" w:rsidP="00FE0231">
      <w:pPr>
        <w:pStyle w:val="ListParagraph"/>
        <w:numPr>
          <w:ilvl w:val="0"/>
          <w:numId w:val="4"/>
        </w:numPr>
        <w:spacing w:line="240" w:lineRule="auto"/>
        <w:ind w:left="714" w:hanging="357"/>
        <w:rPr>
          <w:rFonts w:cstheme="minorHAnsi"/>
          <w:sz w:val="24"/>
          <w:szCs w:val="24"/>
        </w:rPr>
      </w:pPr>
      <w:proofErr w:type="spellStart"/>
      <w:r w:rsidRPr="00AC3448">
        <w:rPr>
          <w:rFonts w:cstheme="minorHAnsi"/>
          <w:sz w:val="24"/>
          <w:szCs w:val="24"/>
        </w:rPr>
        <w:t>Hammarberg</w:t>
      </w:r>
      <w:proofErr w:type="spellEnd"/>
      <w:r w:rsidRPr="00AC3448">
        <w:rPr>
          <w:rFonts w:cstheme="minorHAnsi"/>
          <w:sz w:val="24"/>
          <w:szCs w:val="24"/>
        </w:rPr>
        <w:t xml:space="preserve">, T. (2012) </w:t>
      </w:r>
      <w:r w:rsidRPr="00AC3448">
        <w:rPr>
          <w:rFonts w:cstheme="minorHAnsi"/>
          <w:i/>
          <w:iCs/>
          <w:sz w:val="24"/>
          <w:szCs w:val="24"/>
        </w:rPr>
        <w:t xml:space="preserve">Thomas </w:t>
      </w:r>
      <w:proofErr w:type="spellStart"/>
      <w:r w:rsidRPr="00AC3448">
        <w:rPr>
          <w:rFonts w:cstheme="minorHAnsi"/>
          <w:i/>
          <w:iCs/>
          <w:sz w:val="24"/>
          <w:szCs w:val="24"/>
        </w:rPr>
        <w:t>Hammarberg</w:t>
      </w:r>
      <w:proofErr w:type="spellEnd"/>
      <w:r w:rsidRPr="00AC3448">
        <w:rPr>
          <w:rFonts w:cstheme="minorHAnsi"/>
          <w:i/>
          <w:iCs/>
          <w:sz w:val="24"/>
          <w:szCs w:val="24"/>
        </w:rPr>
        <w:t xml:space="preserve"> to Kenneth Clarke, </w:t>
      </w:r>
      <w:r w:rsidRPr="00AC3448">
        <w:rPr>
          <w:rFonts w:cstheme="minorHAnsi"/>
          <w:sz w:val="24"/>
          <w:szCs w:val="24"/>
        </w:rPr>
        <w:t>29</w:t>
      </w:r>
      <w:r w:rsidRPr="00AC3448">
        <w:rPr>
          <w:rFonts w:cstheme="minorHAnsi"/>
          <w:sz w:val="24"/>
          <w:szCs w:val="24"/>
          <w:vertAlign w:val="superscript"/>
        </w:rPr>
        <w:t>th</w:t>
      </w:r>
      <w:r w:rsidRPr="00AC3448">
        <w:rPr>
          <w:rFonts w:cstheme="minorHAnsi"/>
          <w:sz w:val="24"/>
          <w:szCs w:val="24"/>
        </w:rPr>
        <w:t xml:space="preserve"> of February. [Letter]. Council of Europe. Available online from: </w:t>
      </w:r>
      <w:hyperlink r:id="rId38" w:history="1">
        <w:r w:rsidRPr="00AC3448">
          <w:rPr>
            <w:rStyle w:val="Hyperlink"/>
            <w:rFonts w:cstheme="minorHAnsi"/>
            <w:sz w:val="24"/>
            <w:szCs w:val="24"/>
          </w:rPr>
          <w:t>“The United Kingdom juvenilehttps://www.coe.int/az/web/commissioner/country-monitoring/united-kingdom/-/asset_publisher/wg6OoFIrCaX1/content/-the-united-kingdom-juvenile-justice-system-should-focus-more-on-rehabilitation- justice system should focus more on rehabilitation” - Commissioner for Human Rights (coe.int)</w:t>
        </w:r>
      </w:hyperlink>
      <w:r w:rsidRPr="00AC3448">
        <w:rPr>
          <w:rFonts w:cstheme="minorHAnsi"/>
          <w:sz w:val="24"/>
          <w:szCs w:val="24"/>
        </w:rPr>
        <w:t xml:space="preserve"> Accessed 2</w:t>
      </w:r>
      <w:r w:rsidRPr="00AC3448">
        <w:rPr>
          <w:rFonts w:cstheme="minorHAnsi"/>
          <w:sz w:val="24"/>
          <w:szCs w:val="24"/>
          <w:vertAlign w:val="superscript"/>
        </w:rPr>
        <w:t>nd</w:t>
      </w:r>
      <w:r w:rsidRPr="00AC3448">
        <w:rPr>
          <w:rFonts w:cstheme="minorHAnsi"/>
          <w:sz w:val="24"/>
          <w:szCs w:val="24"/>
        </w:rPr>
        <w:t xml:space="preserve"> of March 2024</w:t>
      </w:r>
    </w:p>
    <w:p w14:paraId="0067D4EC" w14:textId="77777777" w:rsidR="004A7D16" w:rsidRPr="00AC3448" w:rsidRDefault="004A7D16" w:rsidP="004A7D16">
      <w:pPr>
        <w:pStyle w:val="ListParagraph"/>
        <w:numPr>
          <w:ilvl w:val="0"/>
          <w:numId w:val="4"/>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Hoyle, C., &amp; Rosenblatt, F. F. (2016). Looking Back to the Future: Threats to the Success of Restorative Justice in the United Kingdom. </w:t>
      </w:r>
      <w:r w:rsidRPr="00AC3448">
        <w:rPr>
          <w:rFonts w:eastAsia="Times New Roman" w:cstheme="minorHAnsi"/>
          <w:i/>
          <w:iCs/>
          <w:kern w:val="0"/>
          <w:sz w:val="24"/>
          <w:szCs w:val="24"/>
          <w:lang w:eastAsia="en-GB"/>
          <w14:ligatures w14:val="none"/>
        </w:rPr>
        <w:t>Victims &amp; Offenders</w:t>
      </w:r>
      <w:r w:rsidRPr="00AC3448">
        <w:rPr>
          <w:rFonts w:eastAsia="Times New Roman" w:cstheme="minorHAnsi"/>
          <w:kern w:val="0"/>
          <w:sz w:val="24"/>
          <w:szCs w:val="24"/>
          <w:lang w:eastAsia="en-GB"/>
          <w14:ligatures w14:val="none"/>
        </w:rPr>
        <w:t xml:space="preserve">, </w:t>
      </w:r>
      <w:r w:rsidRPr="00AC3448">
        <w:rPr>
          <w:rFonts w:eastAsia="Times New Roman" w:cstheme="minorHAnsi"/>
          <w:i/>
          <w:iCs/>
          <w:kern w:val="0"/>
          <w:sz w:val="24"/>
          <w:szCs w:val="24"/>
          <w:lang w:eastAsia="en-GB"/>
          <w14:ligatures w14:val="none"/>
        </w:rPr>
        <w:t>11</w:t>
      </w:r>
      <w:r w:rsidRPr="00AC3448">
        <w:rPr>
          <w:rFonts w:eastAsia="Times New Roman" w:cstheme="minorHAnsi"/>
          <w:kern w:val="0"/>
          <w:sz w:val="24"/>
          <w:szCs w:val="24"/>
          <w:lang w:eastAsia="en-GB"/>
          <w14:ligatures w14:val="none"/>
        </w:rPr>
        <w:t>(1), 30–49. https://doi.org/10.1080/15564886.2015.1095830</w:t>
      </w:r>
    </w:p>
    <w:p w14:paraId="12E3EEEF" w14:textId="77777777" w:rsidR="004A7D16" w:rsidRPr="00AC3448" w:rsidRDefault="004A7D16" w:rsidP="004A7D16">
      <w:pPr>
        <w:pStyle w:val="ListParagraph"/>
        <w:numPr>
          <w:ilvl w:val="0"/>
          <w:numId w:val="4"/>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t xml:space="preserve">Liebmann, M. (2007). </w:t>
      </w:r>
      <w:r w:rsidRPr="00AC3448">
        <w:rPr>
          <w:rFonts w:eastAsia="Times New Roman" w:cstheme="minorHAnsi"/>
          <w:i/>
          <w:iCs/>
          <w:kern w:val="0"/>
          <w:sz w:val="24"/>
          <w:szCs w:val="24"/>
          <w:lang w:eastAsia="en-GB"/>
          <w14:ligatures w14:val="none"/>
        </w:rPr>
        <w:t>Restorative justice how it works</w:t>
      </w:r>
      <w:r w:rsidRPr="00AC3448">
        <w:rPr>
          <w:rFonts w:eastAsia="Times New Roman" w:cstheme="minorHAnsi"/>
          <w:kern w:val="0"/>
          <w:sz w:val="24"/>
          <w:szCs w:val="24"/>
          <w:lang w:eastAsia="en-GB"/>
          <w14:ligatures w14:val="none"/>
        </w:rPr>
        <w:t>. Jessica Kingsley Publishers.</w:t>
      </w:r>
    </w:p>
    <w:p w14:paraId="17088808" w14:textId="77777777" w:rsidR="004A7D16" w:rsidRPr="00AC3448" w:rsidRDefault="004A7D16" w:rsidP="004A7D16">
      <w:pPr>
        <w:pStyle w:val="ListParagraph"/>
        <w:numPr>
          <w:ilvl w:val="0"/>
          <w:numId w:val="4"/>
        </w:numPr>
        <w:spacing w:after="0" w:line="240" w:lineRule="auto"/>
        <w:rPr>
          <w:rFonts w:eastAsia="Times New Roman" w:cstheme="minorHAnsi"/>
          <w:kern w:val="0"/>
          <w:sz w:val="24"/>
          <w:szCs w:val="24"/>
          <w:lang w:eastAsia="en-GB"/>
          <w14:ligatures w14:val="none"/>
        </w:rPr>
      </w:pPr>
      <w:proofErr w:type="spellStart"/>
      <w:r w:rsidRPr="00AC3448">
        <w:rPr>
          <w:rFonts w:eastAsia="Times New Roman" w:cstheme="minorHAnsi"/>
          <w:kern w:val="0"/>
          <w:sz w:val="24"/>
          <w:szCs w:val="24"/>
          <w:lang w:eastAsia="en-GB"/>
          <w14:ligatures w14:val="none"/>
        </w:rPr>
        <w:t>Qastim</w:t>
      </w:r>
      <w:proofErr w:type="spellEnd"/>
      <w:r w:rsidRPr="00AC3448">
        <w:rPr>
          <w:rFonts w:eastAsia="Times New Roman" w:cstheme="minorHAnsi"/>
          <w:kern w:val="0"/>
          <w:sz w:val="24"/>
          <w:szCs w:val="24"/>
          <w:lang w:eastAsia="en-GB"/>
          <w14:ligatures w14:val="none"/>
        </w:rPr>
        <w:t xml:space="preserve">, M. (2018). </w:t>
      </w:r>
      <w:r w:rsidRPr="00AC3448">
        <w:rPr>
          <w:rFonts w:eastAsia="Times New Roman" w:cstheme="minorHAnsi"/>
          <w:i/>
          <w:iCs/>
          <w:kern w:val="0"/>
          <w:sz w:val="24"/>
          <w:szCs w:val="24"/>
          <w:lang w:eastAsia="en-GB"/>
          <w14:ligatures w14:val="none"/>
        </w:rPr>
        <w:t xml:space="preserve">Young, Muslim and </w:t>
      </w:r>
      <w:proofErr w:type="gramStart"/>
      <w:r w:rsidRPr="00AC3448">
        <w:rPr>
          <w:rFonts w:eastAsia="Times New Roman" w:cstheme="minorHAnsi"/>
          <w:i/>
          <w:iCs/>
          <w:kern w:val="0"/>
          <w:sz w:val="24"/>
          <w:szCs w:val="24"/>
          <w:lang w:eastAsia="en-GB"/>
          <w14:ligatures w14:val="none"/>
        </w:rPr>
        <w:t>criminal :</w:t>
      </w:r>
      <w:proofErr w:type="gramEnd"/>
      <w:r w:rsidRPr="00AC3448">
        <w:rPr>
          <w:rFonts w:eastAsia="Times New Roman" w:cstheme="minorHAnsi"/>
          <w:i/>
          <w:iCs/>
          <w:kern w:val="0"/>
          <w:sz w:val="24"/>
          <w:szCs w:val="24"/>
          <w:lang w:eastAsia="en-GB"/>
          <w14:ligatures w14:val="none"/>
        </w:rPr>
        <w:t xml:space="preserve"> experiences, identities and pathways into crime</w:t>
      </w:r>
      <w:r w:rsidRPr="00AC3448">
        <w:rPr>
          <w:rFonts w:eastAsia="Times New Roman" w:cstheme="minorHAnsi"/>
          <w:kern w:val="0"/>
          <w:sz w:val="24"/>
          <w:szCs w:val="24"/>
          <w:lang w:eastAsia="en-GB"/>
          <w14:ligatures w14:val="none"/>
        </w:rPr>
        <w:t xml:space="preserve">. Bristol University Press. </w:t>
      </w:r>
    </w:p>
    <w:p w14:paraId="50D4DE4C" w14:textId="42E586D7" w:rsidR="005228C8" w:rsidRPr="00827B27" w:rsidRDefault="004A7D16" w:rsidP="0029260A">
      <w:pPr>
        <w:pStyle w:val="ListParagraph"/>
        <w:numPr>
          <w:ilvl w:val="0"/>
          <w:numId w:val="4"/>
        </w:numPr>
        <w:spacing w:after="0" w:line="240" w:lineRule="auto"/>
        <w:rPr>
          <w:rFonts w:eastAsia="Times New Roman" w:cstheme="minorHAnsi"/>
          <w:kern w:val="0"/>
          <w:sz w:val="24"/>
          <w:szCs w:val="24"/>
          <w:lang w:eastAsia="en-GB"/>
          <w14:ligatures w14:val="none"/>
        </w:rPr>
      </w:pPr>
      <w:r w:rsidRPr="00AC3448">
        <w:rPr>
          <w:rFonts w:eastAsia="Times New Roman" w:cstheme="minorHAnsi"/>
          <w:kern w:val="0"/>
          <w:sz w:val="24"/>
          <w:szCs w:val="24"/>
          <w:lang w:eastAsia="en-GB"/>
          <w14:ligatures w14:val="none"/>
        </w:rPr>
        <w:lastRenderedPageBreak/>
        <w:t xml:space="preserve">Wood, D., Bradshaw, S., Dickens, T., Parker-McLeod, J., Simpson, F., &amp; Weaver, G. (2022). </w:t>
      </w:r>
      <w:r w:rsidRPr="00AC3448">
        <w:rPr>
          <w:rFonts w:eastAsia="Times New Roman" w:cstheme="minorHAnsi"/>
          <w:i/>
          <w:iCs/>
          <w:kern w:val="0"/>
          <w:sz w:val="24"/>
          <w:szCs w:val="24"/>
          <w:lang w:eastAsia="en-GB"/>
          <w14:ligatures w14:val="none"/>
        </w:rPr>
        <w:t xml:space="preserve">Blackstone’s Handbook for Policing Students. </w:t>
      </w:r>
      <w:r w:rsidRPr="00AC3448">
        <w:rPr>
          <w:rFonts w:eastAsia="Times New Roman" w:cstheme="minorHAnsi"/>
          <w:kern w:val="0"/>
          <w:sz w:val="24"/>
          <w:szCs w:val="24"/>
          <w:lang w:eastAsia="en-GB"/>
          <w14:ligatures w14:val="none"/>
        </w:rPr>
        <w:t>Sixteenth Edition. Oxford: Oxford University Press.</w:t>
      </w:r>
    </w:p>
    <w:sectPr w:rsidR="005228C8" w:rsidRPr="00827B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75B8A"/>
    <w:multiLevelType w:val="hybridMultilevel"/>
    <w:tmpl w:val="2280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F3D7B"/>
    <w:multiLevelType w:val="hybridMultilevel"/>
    <w:tmpl w:val="BE24E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178B3"/>
    <w:multiLevelType w:val="hybridMultilevel"/>
    <w:tmpl w:val="0D5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2B19E4"/>
    <w:multiLevelType w:val="hybridMultilevel"/>
    <w:tmpl w:val="E99A6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383949">
    <w:abstractNumId w:val="2"/>
  </w:num>
  <w:num w:numId="2" w16cid:durableId="1793480116">
    <w:abstractNumId w:val="1"/>
  </w:num>
  <w:num w:numId="3" w16cid:durableId="1184711384">
    <w:abstractNumId w:val="0"/>
  </w:num>
  <w:num w:numId="4" w16cid:durableId="20936220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488"/>
    <w:rsid w:val="0004025C"/>
    <w:rsid w:val="00073E57"/>
    <w:rsid w:val="00076F25"/>
    <w:rsid w:val="000D54A9"/>
    <w:rsid w:val="001E026F"/>
    <w:rsid w:val="00213294"/>
    <w:rsid w:val="0022375C"/>
    <w:rsid w:val="00267CBB"/>
    <w:rsid w:val="0029260A"/>
    <w:rsid w:val="002E49DD"/>
    <w:rsid w:val="002E6DCB"/>
    <w:rsid w:val="00342F5F"/>
    <w:rsid w:val="00414A69"/>
    <w:rsid w:val="004546DC"/>
    <w:rsid w:val="004A7D16"/>
    <w:rsid w:val="004E468D"/>
    <w:rsid w:val="005228C8"/>
    <w:rsid w:val="005403EE"/>
    <w:rsid w:val="005D5B81"/>
    <w:rsid w:val="006502D8"/>
    <w:rsid w:val="00697DC2"/>
    <w:rsid w:val="00786880"/>
    <w:rsid w:val="00791AD1"/>
    <w:rsid w:val="007E0EDF"/>
    <w:rsid w:val="00827B27"/>
    <w:rsid w:val="008622AD"/>
    <w:rsid w:val="008639A2"/>
    <w:rsid w:val="00894894"/>
    <w:rsid w:val="009D5F2C"/>
    <w:rsid w:val="00A870FB"/>
    <w:rsid w:val="00AC3448"/>
    <w:rsid w:val="00AD4171"/>
    <w:rsid w:val="00B2786A"/>
    <w:rsid w:val="00BC0559"/>
    <w:rsid w:val="00BF4302"/>
    <w:rsid w:val="00C55B5E"/>
    <w:rsid w:val="00DE03C7"/>
    <w:rsid w:val="00DF4488"/>
    <w:rsid w:val="00EC23C1"/>
    <w:rsid w:val="00F412FD"/>
    <w:rsid w:val="00F55DD9"/>
    <w:rsid w:val="00FE0231"/>
    <w:rsid w:val="00FF3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088C"/>
  <w15:chartTrackingRefBased/>
  <w15:docId w15:val="{2DDA1960-E6F6-40C5-8DDE-15FFB767E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F25"/>
    <w:rPr>
      <w:color w:val="0563C1" w:themeColor="hyperlink"/>
      <w:u w:val="single"/>
    </w:rPr>
  </w:style>
  <w:style w:type="paragraph" w:styleId="ListParagraph">
    <w:name w:val="List Paragraph"/>
    <w:basedOn w:val="Normal"/>
    <w:uiPriority w:val="34"/>
    <w:qFormat/>
    <w:rsid w:val="00073E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igoone/cdi_openaire_primary_doi_dedup_a022df47633467c6acf55234bb19b060" TargetMode="External"/><Relationship Id="rId13" Type="http://schemas.openxmlformats.org/officeDocument/2006/relationships/hyperlink" Target="https://librarysearch.uwtsd.ac.uk/permalink/44WHELF_UWTSD/igoone/cdi_proquest_journals_2358404731" TargetMode="External"/><Relationship Id="rId18" Type="http://schemas.openxmlformats.org/officeDocument/2006/relationships/hyperlink" Target="https://www.police-foundation.org.uk/2020/06/policing-and-the-death-of-george-floyd/" TargetMode="External"/><Relationship Id="rId26" Type="http://schemas.openxmlformats.org/officeDocument/2006/relationships/hyperlink" Target="https://librarysearch.uwtsd.ac.uk/permalink/44WHELF_UWTSD/upgrip/alma99100414802702421"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77/02750740211005699" TargetMode="External"/><Relationship Id="rId34" Type="http://schemas.openxmlformats.org/officeDocument/2006/relationships/hyperlink" Target="https://www.communitycare.co.uk/2017/08/03/ten-years-baby-p-social-works-story/" TargetMode="External"/><Relationship Id="rId7" Type="http://schemas.openxmlformats.org/officeDocument/2006/relationships/hyperlink" Target="https://doi.org/10.1177/1748895817690214" TargetMode="External"/><Relationship Id="rId12" Type="http://schemas.openxmlformats.org/officeDocument/2006/relationships/hyperlink" Target="https://librarysearch.uwtsd.ac.uk/permalink/44WHELF_UWTSD/igoone/cdi_informaworld_taylorfrancis_310_1080_15614263_2011_635483" TargetMode="External"/><Relationship Id="rId17" Type="http://schemas.openxmlformats.org/officeDocument/2006/relationships/hyperlink" Target="https://librarysearch.uwtsd.ac.uk/permalink/44WHELF_UWTSD/igoone/cdi_openaire_primary_doi_21f7abfa3cd622601c894a5d0a48a2a2" TargetMode="External"/><Relationship Id="rId25" Type="http://schemas.openxmlformats.org/officeDocument/2006/relationships/hyperlink" Target="https://doi.org/10.1007/978-3-030-42795-5" TargetMode="External"/><Relationship Id="rId33" Type="http://schemas.openxmlformats.org/officeDocument/2006/relationships/hyperlink" Target="https://librarysearch.uwtsd.ac.uk/permalink/44WHELF_UWTSD/igoone/cdi_openaire_primary_doi_49938f887f0c6399403ede4b1c166bb6" TargetMode="External"/><Relationship Id="rId38" Type="http://schemas.openxmlformats.org/officeDocument/2006/relationships/hyperlink" Target="https://www.coe.int/az/web/commissioner/country-monitoring/united-kingdom/-/asset_publisher/wg6OoFIrCaX1/content/-the-united-kingdom-juvenile-justice-system-should-focus-more-on-rehabilitation-" TargetMode="External"/><Relationship Id="rId2" Type="http://schemas.openxmlformats.org/officeDocument/2006/relationships/styles" Target="styles.xml"/><Relationship Id="rId16" Type="http://schemas.openxmlformats.org/officeDocument/2006/relationships/hyperlink" Target="https://doi.org/10.1080/10999922.2017.1416880" TargetMode="External"/><Relationship Id="rId20" Type="http://schemas.openxmlformats.org/officeDocument/2006/relationships/hyperlink" Target="https://librarysearch.uwtsd.ac.uk/permalink/44WHELF_UWTSD/igoone/cdi_openaire_primary_doi_cfce350859c9b45a018ea7d19019c35a" TargetMode="External"/><Relationship Id="rId29" Type="http://schemas.openxmlformats.org/officeDocument/2006/relationships/hyperlink" Target="https://librarysearch.uwtsd.ac.uk/permalink/44WHELF_UWTSD/igoone/cdi_crossref_primary_10_1108_13639510610667664" TargetMode="External"/><Relationship Id="rId1" Type="http://schemas.openxmlformats.org/officeDocument/2006/relationships/numbering" Target="numbering.xml"/><Relationship Id="rId6" Type="http://schemas.openxmlformats.org/officeDocument/2006/relationships/hyperlink" Target="https://librarysearch.uwtsd.ac.uk/permalink/44WHELF_UWTSD/igoone/cdi_openaire_primary_doi_1db6026766d31a1c27db150a157e016c" TargetMode="External"/><Relationship Id="rId11" Type="http://schemas.openxmlformats.org/officeDocument/2006/relationships/hyperlink" Target="https://doi.org/10.1080/15614263.2011.635483" TargetMode="External"/><Relationship Id="rId24" Type="http://schemas.openxmlformats.org/officeDocument/2006/relationships/hyperlink" Target="https://librarysearch.uwtsd.ac.uk/permalink/44WHELF_UWTSD/igoone/cdi_openaire_primary_doi_64b91bec44406c630a65753d9159be40" TargetMode="External"/><Relationship Id="rId32" Type="http://schemas.openxmlformats.org/officeDocument/2006/relationships/hyperlink" Target="https://doi.org/10.1108/PIJPSM-09-2018-0139" TargetMode="External"/><Relationship Id="rId37" Type="http://schemas.openxmlformats.org/officeDocument/2006/relationships/hyperlink" Target="https://www.coe.int/az/web/commissioner/country-monitoring/united-kingdom/-/asset_publisher/wg6OoFIrCaX1/content/-the-united-kingdom-juvenile-justice-system-should-focus-more-on-rehabilitation-" TargetMode="External"/><Relationship Id="rId40" Type="http://schemas.openxmlformats.org/officeDocument/2006/relationships/theme" Target="theme/theme1.xml"/><Relationship Id="rId5" Type="http://schemas.openxmlformats.org/officeDocument/2006/relationships/hyperlink" Target="https://doi.org/10.1080/09540962.2022.2141876" TargetMode="External"/><Relationship Id="rId15" Type="http://schemas.openxmlformats.org/officeDocument/2006/relationships/hyperlink" Target="https://librarysearch.uwtsd.ac.uk/permalink/44WHELF_UWTSD/upgrip/alma99100391595702421" TargetMode="External"/><Relationship Id="rId23" Type="http://schemas.openxmlformats.org/officeDocument/2006/relationships/hyperlink" Target="https://doi.org/10.1111/j.1745-9125.2012.00291.x" TargetMode="External"/><Relationship Id="rId28" Type="http://schemas.openxmlformats.org/officeDocument/2006/relationships/hyperlink" Target="https://doi.org/10.1108/13639510610667664" TargetMode="External"/><Relationship Id="rId36" Type="http://schemas.openxmlformats.org/officeDocument/2006/relationships/hyperlink" Target="https://librarysearch.uwtsd.ac.uk/permalink/44WHELF_UWTSD/upgrip/alma99100546491702421" TargetMode="External"/><Relationship Id="rId10" Type="http://schemas.openxmlformats.org/officeDocument/2006/relationships/hyperlink" Target="https://librarysearch.uwtsd.ac.uk/permalink/44WHELF_UWTSD/igoone/cdi_openaire_primary_doi_59c518ce1aa2e1c666dbc13775dc55cf" TargetMode="External"/><Relationship Id="rId19" Type="http://schemas.openxmlformats.org/officeDocument/2006/relationships/hyperlink" Target="https://doi.org/10.1177/0032258X20926939" TargetMode="External"/><Relationship Id="rId31" Type="http://schemas.openxmlformats.org/officeDocument/2006/relationships/hyperlink" Target="https://librarysearch.uwtsd.ac.uk/permalink/44WHELF_UWTSD/igoone/cdi_crossref_primary_10_1080_03623319_2021_1994276" TargetMode="External"/><Relationship Id="rId4" Type="http://schemas.openxmlformats.org/officeDocument/2006/relationships/webSettings" Target="webSettings.xml"/><Relationship Id="rId9" Type="http://schemas.openxmlformats.org/officeDocument/2006/relationships/hyperlink" Target="https://doi.org/10.2307/3678994" TargetMode="External"/><Relationship Id="rId14" Type="http://schemas.openxmlformats.org/officeDocument/2006/relationships/hyperlink" Target="https://doi.org/10.1007/978-3-030-22002-0" TargetMode="External"/><Relationship Id="rId22" Type="http://schemas.openxmlformats.org/officeDocument/2006/relationships/hyperlink" Target="https://librarysearch.uwtsd.ac.uk/permalink/44WHELF_UWTSD/igoone/cdi_openaire_primary_doi_c8597e2b3babde8c4d57747ec7c83aad" TargetMode="External"/><Relationship Id="rId27" Type="http://schemas.openxmlformats.org/officeDocument/2006/relationships/hyperlink" Target="https://www.polfed.org/media/17481/pplusm2021_headlinereport_180122_v011-2.pdf" TargetMode="External"/><Relationship Id="rId30" Type="http://schemas.openxmlformats.org/officeDocument/2006/relationships/hyperlink" Target="https://doi.org/10.1080/03623319.2021.1994276" TargetMode="External"/><Relationship Id="rId35" Type="http://schemas.openxmlformats.org/officeDocument/2006/relationships/hyperlink" Target="https://doi.org/10.56687/97814473487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20</Pages>
  <Words>5441</Words>
  <Characters>31015</Characters>
  <Application>Microsoft Office Word</Application>
  <DocSecurity>0</DocSecurity>
  <Lines>258</Lines>
  <Paragraphs>72</Paragraphs>
  <ScaleCrop>false</ScaleCrop>
  <Company>Gwent Police</Company>
  <LinksUpToDate>false</LinksUpToDate>
  <CharactersWithSpaces>36384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Crawford, Aaron</dc:creator>
  <cp:keywords/>
  <dc:description/>
  <cp:lastModifiedBy>Crawford, Aaron</cp:lastModifiedBy>
  <cp:revision>41</cp:revision>
  <dcterms:created xsi:type="dcterms:W3CDTF">2024-03-04T16:31:00Z</dcterms:created>
  <dcterms:modified xsi:type="dcterms:W3CDTF">2024-04-05T19:03:00Z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2024-03-04T16:32:56Z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77ede348-e1c5-4264-af2b-7ae4d810ae72</vt:lpwstr>
  </property>
  <property fmtid="{D5CDD505-2E9C-101B-9397-08002B2CF9AE}" pid="8" name="MSIP_Label_f2acd28b-79a3-4a0f-b0ff-4b75658b1549_ContentBits">
    <vt:lpwstr>0</vt:lpwstr>
  </property>
</Properties>
</file>