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839A9B" w14:textId="351B0E77" w:rsidR="00E8129E" w:rsidRDefault="00E8129E"/>
    <w:p w14:paraId="21D1490E" w14:textId="5BD68B6E" w:rsidR="001202D3" w:rsidRDefault="001202D3">
      <w:r>
        <w:rPr>
          <w:noProof/>
        </w:rPr>
        <w:drawing>
          <wp:anchor distT="0" distB="0" distL="114300" distR="114300" simplePos="0" relativeHeight="251667456" behindDoc="0" locked="0" layoutInCell="1" allowOverlap="1" wp14:anchorId="16C4EAE2" wp14:editId="50AFD7F2">
            <wp:simplePos x="0" y="0"/>
            <wp:positionH relativeFrom="margin">
              <wp:align>left</wp:align>
            </wp:positionH>
            <wp:positionV relativeFrom="paragraph">
              <wp:posOffset>381000</wp:posOffset>
            </wp:positionV>
            <wp:extent cx="5639435" cy="1792605"/>
            <wp:effectExtent l="0" t="0" r="0" b="0"/>
            <wp:wrapSquare wrapText="bothSides"/>
            <wp:docPr id="37160478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639435" cy="1792605"/>
                    </a:xfrm>
                    <a:prstGeom prst="rect">
                      <a:avLst/>
                    </a:prstGeom>
                    <a:noFill/>
                  </pic:spPr>
                </pic:pic>
              </a:graphicData>
            </a:graphic>
          </wp:anchor>
        </w:drawing>
      </w:r>
    </w:p>
    <w:p w14:paraId="2E209803" w14:textId="61815029" w:rsidR="001202D3" w:rsidRDefault="001202D3"/>
    <w:p w14:paraId="1827EF9E" w14:textId="30117524" w:rsidR="001202D3" w:rsidRDefault="001202D3"/>
    <w:p w14:paraId="24A90510" w14:textId="0B4E0565" w:rsidR="001202D3" w:rsidRDefault="001202D3"/>
    <w:p w14:paraId="7B36D8F7" w14:textId="67CA6D78" w:rsidR="001202D3" w:rsidRDefault="001202D3"/>
    <w:p w14:paraId="48C351A0" w14:textId="77777777" w:rsidR="001202D3" w:rsidRDefault="001202D3"/>
    <w:p w14:paraId="318AD23A" w14:textId="77777777" w:rsidR="001202D3" w:rsidRDefault="001202D3"/>
    <w:tbl>
      <w:tblPr>
        <w:tblStyle w:val="TableGrid"/>
        <w:tblpPr w:leftFromText="180" w:rightFromText="180" w:vertAnchor="text" w:horzAnchor="margin" w:tblpY="-50"/>
        <w:tblW w:w="9776" w:type="dxa"/>
        <w:tblLook w:val="04A0" w:firstRow="1" w:lastRow="0" w:firstColumn="1" w:lastColumn="0" w:noHBand="0" w:noVBand="1"/>
      </w:tblPr>
      <w:tblGrid>
        <w:gridCol w:w="1838"/>
        <w:gridCol w:w="2835"/>
        <w:gridCol w:w="2410"/>
        <w:gridCol w:w="2693"/>
      </w:tblGrid>
      <w:tr w:rsidR="001202D3" w14:paraId="509E541A" w14:textId="77777777" w:rsidTr="001202D3">
        <w:trPr>
          <w:trHeight w:val="656"/>
        </w:trPr>
        <w:tc>
          <w:tcPr>
            <w:tcW w:w="1838" w:type="dxa"/>
          </w:tcPr>
          <w:p w14:paraId="03FD73BA" w14:textId="77777777" w:rsidR="001202D3" w:rsidRDefault="001202D3" w:rsidP="001202D3">
            <w:pPr>
              <w:spacing w:line="360" w:lineRule="auto"/>
              <w:jc w:val="both"/>
              <w:rPr>
                <w:rFonts w:ascii="Arial" w:hAnsi="Arial" w:cs="Arial"/>
                <w:b/>
                <w:bCs/>
              </w:rPr>
            </w:pPr>
            <w:r>
              <w:rPr>
                <w:rFonts w:ascii="Arial" w:hAnsi="Arial" w:cs="Arial"/>
                <w:b/>
                <w:bCs/>
              </w:rPr>
              <w:t>Student name:</w:t>
            </w:r>
          </w:p>
        </w:tc>
        <w:tc>
          <w:tcPr>
            <w:tcW w:w="2835" w:type="dxa"/>
          </w:tcPr>
          <w:p w14:paraId="2D4D5673" w14:textId="77777777" w:rsidR="001202D3" w:rsidRDefault="001202D3" w:rsidP="001202D3">
            <w:pPr>
              <w:spacing w:line="360" w:lineRule="auto"/>
              <w:jc w:val="both"/>
              <w:rPr>
                <w:rFonts w:ascii="Arial" w:hAnsi="Arial" w:cs="Arial"/>
                <w:b/>
                <w:bCs/>
              </w:rPr>
            </w:pPr>
            <w:r>
              <w:rPr>
                <w:rFonts w:ascii="Arial" w:hAnsi="Arial" w:cs="Arial"/>
                <w:b/>
                <w:bCs/>
              </w:rPr>
              <w:t>Evaristo Freite De Melo</w:t>
            </w:r>
          </w:p>
        </w:tc>
        <w:tc>
          <w:tcPr>
            <w:tcW w:w="2410" w:type="dxa"/>
          </w:tcPr>
          <w:p w14:paraId="0AFA563E" w14:textId="77777777" w:rsidR="001202D3" w:rsidRDefault="001202D3" w:rsidP="001202D3">
            <w:pPr>
              <w:spacing w:line="360" w:lineRule="auto"/>
              <w:jc w:val="both"/>
              <w:rPr>
                <w:rFonts w:ascii="Arial" w:hAnsi="Arial" w:cs="Arial"/>
                <w:b/>
                <w:bCs/>
              </w:rPr>
            </w:pPr>
            <w:r>
              <w:rPr>
                <w:rFonts w:ascii="Arial" w:hAnsi="Arial" w:cs="Arial"/>
                <w:b/>
                <w:bCs/>
              </w:rPr>
              <w:t>Student ID number</w:t>
            </w:r>
          </w:p>
        </w:tc>
        <w:tc>
          <w:tcPr>
            <w:tcW w:w="2693" w:type="dxa"/>
          </w:tcPr>
          <w:p w14:paraId="40CB418B" w14:textId="77777777" w:rsidR="001202D3" w:rsidRDefault="001202D3" w:rsidP="001202D3">
            <w:pPr>
              <w:tabs>
                <w:tab w:val="left" w:pos="1380"/>
              </w:tabs>
              <w:spacing w:line="360" w:lineRule="auto"/>
              <w:jc w:val="both"/>
              <w:rPr>
                <w:rFonts w:ascii="Arial" w:hAnsi="Arial" w:cs="Arial"/>
                <w:b/>
                <w:bCs/>
              </w:rPr>
            </w:pPr>
            <w:r>
              <w:rPr>
                <w:rFonts w:ascii="Arial" w:hAnsi="Arial" w:cs="Arial"/>
                <w:b/>
                <w:bCs/>
              </w:rPr>
              <w:t>2129710</w:t>
            </w:r>
            <w:r>
              <w:rPr>
                <w:rFonts w:ascii="Arial" w:hAnsi="Arial" w:cs="Arial"/>
                <w:b/>
                <w:bCs/>
              </w:rPr>
              <w:tab/>
            </w:r>
          </w:p>
        </w:tc>
      </w:tr>
      <w:tr w:rsidR="001202D3" w14:paraId="35E28C01" w14:textId="77777777" w:rsidTr="001202D3">
        <w:tc>
          <w:tcPr>
            <w:tcW w:w="4673" w:type="dxa"/>
            <w:gridSpan w:val="2"/>
          </w:tcPr>
          <w:p w14:paraId="650D44C8" w14:textId="77777777" w:rsidR="001202D3" w:rsidRDefault="001202D3" w:rsidP="001202D3">
            <w:pPr>
              <w:spacing w:line="360" w:lineRule="auto"/>
              <w:jc w:val="both"/>
              <w:rPr>
                <w:rFonts w:ascii="Arial" w:hAnsi="Arial" w:cs="Arial"/>
                <w:b/>
                <w:bCs/>
              </w:rPr>
            </w:pPr>
            <w:r>
              <w:rPr>
                <w:rFonts w:ascii="Arial" w:hAnsi="Arial" w:cs="Arial"/>
                <w:b/>
                <w:bCs/>
              </w:rPr>
              <w:t>Programme:</w:t>
            </w:r>
          </w:p>
        </w:tc>
        <w:tc>
          <w:tcPr>
            <w:tcW w:w="5103" w:type="dxa"/>
            <w:gridSpan w:val="2"/>
          </w:tcPr>
          <w:p w14:paraId="4914969B" w14:textId="77777777" w:rsidR="001202D3" w:rsidRDefault="001202D3" w:rsidP="001202D3">
            <w:pPr>
              <w:spacing w:line="360" w:lineRule="auto"/>
              <w:jc w:val="both"/>
              <w:rPr>
                <w:rFonts w:ascii="Arial" w:hAnsi="Arial" w:cs="Arial"/>
                <w:b/>
                <w:bCs/>
              </w:rPr>
            </w:pPr>
            <w:r>
              <w:rPr>
                <w:rFonts w:ascii="Arial" w:hAnsi="Arial" w:cs="Arial"/>
                <w:b/>
                <w:bCs/>
              </w:rPr>
              <w:t>BA Leadership and Management</w:t>
            </w:r>
          </w:p>
        </w:tc>
      </w:tr>
      <w:tr w:rsidR="001202D3" w14:paraId="14A815B8" w14:textId="77777777" w:rsidTr="001202D3">
        <w:tc>
          <w:tcPr>
            <w:tcW w:w="4673" w:type="dxa"/>
            <w:gridSpan w:val="2"/>
          </w:tcPr>
          <w:p w14:paraId="4F21D815" w14:textId="77777777" w:rsidR="001202D3" w:rsidRDefault="001202D3" w:rsidP="001202D3">
            <w:pPr>
              <w:spacing w:line="360" w:lineRule="auto"/>
              <w:jc w:val="both"/>
              <w:rPr>
                <w:rFonts w:ascii="Arial" w:hAnsi="Arial" w:cs="Arial"/>
                <w:b/>
                <w:bCs/>
              </w:rPr>
            </w:pPr>
            <w:r w:rsidRPr="00A25ED3">
              <w:rPr>
                <w:rFonts w:ascii="Arial" w:hAnsi="Arial" w:cs="Arial"/>
                <w:b/>
                <w:bCs/>
              </w:rPr>
              <w:t>Module:</w:t>
            </w:r>
          </w:p>
        </w:tc>
        <w:tc>
          <w:tcPr>
            <w:tcW w:w="5103" w:type="dxa"/>
            <w:gridSpan w:val="2"/>
          </w:tcPr>
          <w:p w14:paraId="606B6FAC" w14:textId="77777777" w:rsidR="001202D3" w:rsidRDefault="001202D3" w:rsidP="001202D3">
            <w:pPr>
              <w:spacing w:line="360" w:lineRule="auto"/>
              <w:jc w:val="both"/>
              <w:rPr>
                <w:rFonts w:ascii="Arial" w:hAnsi="Arial" w:cs="Arial"/>
                <w:b/>
                <w:bCs/>
              </w:rPr>
            </w:pPr>
            <w:r w:rsidRPr="00F87454">
              <w:rPr>
                <w:rFonts w:ascii="Arial" w:hAnsi="Arial" w:cs="Arial"/>
                <w:b/>
                <w:bCs/>
              </w:rPr>
              <w:t>Coaching and Mentoring Skills for the Workplace</w:t>
            </w:r>
          </w:p>
        </w:tc>
      </w:tr>
      <w:tr w:rsidR="001202D3" w14:paraId="4ECAA14A" w14:textId="77777777" w:rsidTr="001202D3">
        <w:tc>
          <w:tcPr>
            <w:tcW w:w="4673" w:type="dxa"/>
            <w:gridSpan w:val="2"/>
          </w:tcPr>
          <w:p w14:paraId="0F55ED78" w14:textId="77777777" w:rsidR="001202D3" w:rsidRDefault="001202D3" w:rsidP="001202D3">
            <w:pPr>
              <w:spacing w:line="360" w:lineRule="auto"/>
              <w:jc w:val="both"/>
              <w:rPr>
                <w:rFonts w:ascii="Arial" w:hAnsi="Arial" w:cs="Arial"/>
                <w:b/>
                <w:bCs/>
              </w:rPr>
            </w:pPr>
            <w:r w:rsidRPr="000C2605">
              <w:rPr>
                <w:rFonts w:ascii="Arial" w:hAnsi="Arial" w:cs="Arial"/>
                <w:b/>
                <w:bCs/>
              </w:rPr>
              <w:t>Module code:</w:t>
            </w:r>
          </w:p>
        </w:tc>
        <w:tc>
          <w:tcPr>
            <w:tcW w:w="5103" w:type="dxa"/>
            <w:gridSpan w:val="2"/>
          </w:tcPr>
          <w:p w14:paraId="6E83BBDB" w14:textId="77777777" w:rsidR="001202D3" w:rsidRDefault="001202D3" w:rsidP="001202D3">
            <w:pPr>
              <w:spacing w:line="360" w:lineRule="auto"/>
              <w:jc w:val="both"/>
              <w:rPr>
                <w:rFonts w:ascii="Arial" w:hAnsi="Arial" w:cs="Arial"/>
                <w:b/>
                <w:bCs/>
              </w:rPr>
            </w:pPr>
            <w:r w:rsidRPr="00B078A3">
              <w:rPr>
                <w:rFonts w:ascii="Arial" w:hAnsi="Arial" w:cs="Arial"/>
                <w:b/>
                <w:bCs/>
              </w:rPr>
              <w:t>BMSW6105</w:t>
            </w:r>
          </w:p>
        </w:tc>
      </w:tr>
      <w:tr w:rsidR="001202D3" w14:paraId="6CB51C1F" w14:textId="77777777" w:rsidTr="001202D3">
        <w:tc>
          <w:tcPr>
            <w:tcW w:w="4673" w:type="dxa"/>
            <w:gridSpan w:val="2"/>
          </w:tcPr>
          <w:p w14:paraId="4E9A80E7" w14:textId="77777777" w:rsidR="001202D3" w:rsidRDefault="001202D3" w:rsidP="001202D3">
            <w:pPr>
              <w:spacing w:line="360" w:lineRule="auto"/>
              <w:jc w:val="both"/>
              <w:rPr>
                <w:rFonts w:ascii="Arial" w:hAnsi="Arial" w:cs="Arial"/>
                <w:b/>
                <w:bCs/>
              </w:rPr>
            </w:pPr>
            <w:r w:rsidRPr="00DC2739">
              <w:rPr>
                <w:rFonts w:ascii="Arial" w:hAnsi="Arial" w:cs="Arial"/>
                <w:b/>
                <w:bCs/>
              </w:rPr>
              <w:t>Lecturer:</w:t>
            </w:r>
          </w:p>
        </w:tc>
        <w:tc>
          <w:tcPr>
            <w:tcW w:w="5103" w:type="dxa"/>
            <w:gridSpan w:val="2"/>
          </w:tcPr>
          <w:p w14:paraId="50872C23" w14:textId="4F1FA6B8" w:rsidR="001202D3" w:rsidRDefault="00D92F63" w:rsidP="001202D3">
            <w:pPr>
              <w:spacing w:line="360" w:lineRule="auto"/>
              <w:jc w:val="both"/>
              <w:rPr>
                <w:rFonts w:ascii="Arial" w:hAnsi="Arial" w:cs="Arial"/>
                <w:b/>
                <w:bCs/>
              </w:rPr>
            </w:pPr>
            <w:r>
              <w:rPr>
                <w:rFonts w:ascii="Arial" w:hAnsi="Arial" w:cs="Arial"/>
                <w:b/>
                <w:bCs/>
              </w:rPr>
              <w:t>Sujee</w:t>
            </w:r>
            <w:r w:rsidR="00B31517">
              <w:rPr>
                <w:rFonts w:ascii="Arial" w:hAnsi="Arial" w:cs="Arial"/>
                <w:b/>
                <w:bCs/>
              </w:rPr>
              <w:t>wa Herath</w:t>
            </w:r>
          </w:p>
        </w:tc>
      </w:tr>
      <w:tr w:rsidR="001202D3" w14:paraId="53EE16CC" w14:textId="77777777" w:rsidTr="001202D3">
        <w:tc>
          <w:tcPr>
            <w:tcW w:w="4673" w:type="dxa"/>
            <w:gridSpan w:val="2"/>
          </w:tcPr>
          <w:p w14:paraId="7B04B031" w14:textId="77777777" w:rsidR="001202D3" w:rsidRDefault="001202D3" w:rsidP="001202D3">
            <w:pPr>
              <w:spacing w:line="360" w:lineRule="auto"/>
              <w:jc w:val="both"/>
              <w:rPr>
                <w:rFonts w:ascii="Arial" w:hAnsi="Arial" w:cs="Arial"/>
                <w:b/>
                <w:bCs/>
              </w:rPr>
            </w:pPr>
            <w:r w:rsidRPr="00343BFD">
              <w:rPr>
                <w:rFonts w:ascii="Arial" w:hAnsi="Arial" w:cs="Arial"/>
                <w:b/>
                <w:bCs/>
              </w:rPr>
              <w:t>Assignment Title:</w:t>
            </w:r>
          </w:p>
        </w:tc>
        <w:tc>
          <w:tcPr>
            <w:tcW w:w="5103" w:type="dxa"/>
            <w:gridSpan w:val="2"/>
          </w:tcPr>
          <w:p w14:paraId="7DE84D65" w14:textId="77777777" w:rsidR="001202D3" w:rsidRDefault="001202D3" w:rsidP="001202D3">
            <w:pPr>
              <w:spacing w:line="360" w:lineRule="auto"/>
              <w:jc w:val="both"/>
              <w:rPr>
                <w:rFonts w:ascii="Arial" w:hAnsi="Arial" w:cs="Arial"/>
                <w:b/>
                <w:bCs/>
              </w:rPr>
            </w:pPr>
            <w:r w:rsidRPr="007F08C8">
              <w:rPr>
                <w:rFonts w:ascii="Arial" w:hAnsi="Arial" w:cs="Arial"/>
                <w:b/>
                <w:bCs/>
              </w:rPr>
              <w:t>Written Reflection</w:t>
            </w:r>
          </w:p>
        </w:tc>
      </w:tr>
    </w:tbl>
    <w:p w14:paraId="33265BBC" w14:textId="77777777" w:rsidR="001202D3" w:rsidRDefault="001202D3"/>
    <w:p w14:paraId="6DCB0129" w14:textId="77777777" w:rsidR="001202D3" w:rsidRDefault="001202D3"/>
    <w:p w14:paraId="1C2DC4A0" w14:textId="77777777" w:rsidR="001202D3" w:rsidRDefault="001202D3"/>
    <w:p w14:paraId="0EDBC1B7" w14:textId="77777777" w:rsidR="001202D3" w:rsidRDefault="001202D3"/>
    <w:p w14:paraId="55C22507" w14:textId="77777777" w:rsidR="001202D3" w:rsidRDefault="001202D3"/>
    <w:p w14:paraId="44FDBCEC" w14:textId="77777777" w:rsidR="001202D3" w:rsidRDefault="001202D3"/>
    <w:p w14:paraId="641AEF80" w14:textId="77777777" w:rsidR="001202D3" w:rsidRDefault="001202D3"/>
    <w:p w14:paraId="27032640" w14:textId="77777777" w:rsidR="001202D3" w:rsidRDefault="001202D3" w:rsidP="001202D3">
      <w:pPr>
        <w:spacing w:line="360" w:lineRule="auto"/>
        <w:jc w:val="both"/>
        <w:rPr>
          <w:rFonts w:ascii="Arial" w:hAnsi="Arial" w:cs="Arial"/>
          <w:b/>
          <w:bCs/>
        </w:rPr>
      </w:pPr>
    </w:p>
    <w:p w14:paraId="040C8434" w14:textId="77777777" w:rsidR="001202D3" w:rsidRDefault="001202D3"/>
    <w:p w14:paraId="633215B3" w14:textId="77777777" w:rsidR="001202D3" w:rsidRDefault="001202D3"/>
    <w:p w14:paraId="6429815A" w14:textId="77777777" w:rsidR="001202D3" w:rsidRDefault="001202D3"/>
    <w:p w14:paraId="2F4C615F" w14:textId="457C251F" w:rsidR="00E8129E" w:rsidRDefault="00980DCA" w:rsidP="00E8129E">
      <w:pPr>
        <w:spacing w:line="360" w:lineRule="auto"/>
        <w:jc w:val="both"/>
        <w:rPr>
          <w:rFonts w:ascii="Arial" w:hAnsi="Arial" w:cs="Arial"/>
          <w:b/>
          <w:bCs/>
        </w:rPr>
      </w:pPr>
      <w:r>
        <w:t xml:space="preserve">                         </w:t>
      </w:r>
      <w:r w:rsidR="001202D3">
        <w:t xml:space="preserve">                                     </w:t>
      </w:r>
      <w:r w:rsidR="00E8129E">
        <w:rPr>
          <w:rFonts w:ascii="Arial" w:hAnsi="Arial" w:cs="Arial"/>
          <w:b/>
          <w:bCs/>
        </w:rPr>
        <w:t xml:space="preserve"> Table of Contents</w:t>
      </w:r>
    </w:p>
    <w:p w14:paraId="20405740" w14:textId="77777777" w:rsidR="00E8129E" w:rsidRDefault="00E8129E" w:rsidP="00E8129E">
      <w:pPr>
        <w:spacing w:line="360" w:lineRule="auto"/>
        <w:jc w:val="both"/>
        <w:rPr>
          <w:rFonts w:ascii="Arial" w:hAnsi="Arial" w:cs="Arial"/>
          <w:b/>
          <w:bCs/>
        </w:rPr>
      </w:pPr>
    </w:p>
    <w:p w14:paraId="5F5FEEA4" w14:textId="0AB6BF27" w:rsidR="00E8129E" w:rsidRPr="00980DCA" w:rsidRDefault="00E8129E" w:rsidP="00980DCA">
      <w:pPr>
        <w:pStyle w:val="ListParagraph"/>
        <w:numPr>
          <w:ilvl w:val="0"/>
          <w:numId w:val="7"/>
        </w:numPr>
        <w:tabs>
          <w:tab w:val="left" w:pos="1970"/>
        </w:tabs>
        <w:spacing w:line="360" w:lineRule="auto"/>
        <w:jc w:val="both"/>
        <w:rPr>
          <w:rFonts w:ascii="Arial" w:hAnsi="Arial" w:cs="Arial"/>
        </w:rPr>
      </w:pPr>
      <w:r w:rsidRPr="00980DCA">
        <w:rPr>
          <w:rFonts w:ascii="Arial" w:hAnsi="Arial" w:cs="Arial"/>
        </w:rPr>
        <w:t>Introduction</w:t>
      </w:r>
    </w:p>
    <w:p w14:paraId="13B2064A" w14:textId="37E284B3" w:rsidR="001202D3" w:rsidRPr="00980DCA" w:rsidRDefault="001202D3" w:rsidP="00980DCA">
      <w:pPr>
        <w:pStyle w:val="ListParagraph"/>
        <w:numPr>
          <w:ilvl w:val="0"/>
          <w:numId w:val="7"/>
        </w:numPr>
        <w:spacing w:line="360" w:lineRule="auto"/>
        <w:jc w:val="both"/>
        <w:rPr>
          <w:rFonts w:ascii="Arial" w:hAnsi="Arial" w:cs="Arial"/>
        </w:rPr>
      </w:pPr>
      <w:r w:rsidRPr="00980DCA">
        <w:rPr>
          <w:rFonts w:ascii="Arial" w:hAnsi="Arial" w:cs="Arial"/>
        </w:rPr>
        <w:t>Critical evaluation of the purpose of coaching and mentoring within a workplace</w:t>
      </w:r>
    </w:p>
    <w:p w14:paraId="4F3B76E7" w14:textId="21494A3F" w:rsidR="00E8129E" w:rsidRPr="00980DCA" w:rsidRDefault="00E8129E" w:rsidP="00980DCA">
      <w:pPr>
        <w:pStyle w:val="ListParagraph"/>
        <w:numPr>
          <w:ilvl w:val="0"/>
          <w:numId w:val="7"/>
        </w:numPr>
        <w:spacing w:line="360" w:lineRule="auto"/>
        <w:jc w:val="both"/>
        <w:rPr>
          <w:rFonts w:ascii="Arial" w:hAnsi="Arial" w:cs="Arial"/>
        </w:rPr>
      </w:pPr>
      <w:r w:rsidRPr="00980DCA">
        <w:rPr>
          <w:rFonts w:ascii="Arial" w:hAnsi="Arial" w:cs="Arial"/>
        </w:rPr>
        <w:t>Critical Analysis of the GROW Coaching Model</w:t>
      </w:r>
    </w:p>
    <w:p w14:paraId="374D505D" w14:textId="4571C00D" w:rsidR="00E8129E" w:rsidRPr="00980DCA" w:rsidRDefault="00E8129E" w:rsidP="00980DCA">
      <w:pPr>
        <w:pStyle w:val="ListParagraph"/>
        <w:numPr>
          <w:ilvl w:val="0"/>
          <w:numId w:val="7"/>
        </w:numPr>
        <w:spacing w:line="360" w:lineRule="auto"/>
        <w:jc w:val="both"/>
        <w:rPr>
          <w:rFonts w:ascii="Arial" w:hAnsi="Arial" w:cs="Arial"/>
        </w:rPr>
      </w:pPr>
      <w:r w:rsidRPr="00980DCA">
        <w:rPr>
          <w:rFonts w:ascii="Arial" w:hAnsi="Arial" w:cs="Arial"/>
        </w:rPr>
        <w:t>Defining the GROW Model</w:t>
      </w:r>
    </w:p>
    <w:p w14:paraId="2C10CE76" w14:textId="67115C21" w:rsidR="00E8129E" w:rsidRPr="00980DCA" w:rsidRDefault="00E8129E" w:rsidP="00980DCA">
      <w:pPr>
        <w:pStyle w:val="ListParagraph"/>
        <w:numPr>
          <w:ilvl w:val="0"/>
          <w:numId w:val="7"/>
        </w:numPr>
        <w:spacing w:line="360" w:lineRule="auto"/>
        <w:jc w:val="both"/>
        <w:rPr>
          <w:rFonts w:ascii="Arial" w:hAnsi="Arial" w:cs="Arial"/>
        </w:rPr>
      </w:pPr>
      <w:r w:rsidRPr="00980DCA">
        <w:rPr>
          <w:rFonts w:ascii="Arial" w:hAnsi="Arial" w:cs="Arial"/>
        </w:rPr>
        <w:t>Advantages of the GROW Model</w:t>
      </w:r>
    </w:p>
    <w:p w14:paraId="1BCD5412" w14:textId="2008429F" w:rsidR="00E8129E" w:rsidRPr="00980DCA" w:rsidRDefault="00E8129E" w:rsidP="00980DCA">
      <w:pPr>
        <w:pStyle w:val="ListParagraph"/>
        <w:numPr>
          <w:ilvl w:val="0"/>
          <w:numId w:val="7"/>
        </w:numPr>
        <w:spacing w:line="360" w:lineRule="auto"/>
        <w:jc w:val="both"/>
        <w:rPr>
          <w:rFonts w:ascii="Arial" w:hAnsi="Arial" w:cs="Arial"/>
        </w:rPr>
      </w:pPr>
      <w:r w:rsidRPr="00980DCA">
        <w:rPr>
          <w:rFonts w:ascii="Arial" w:hAnsi="Arial" w:cs="Arial"/>
        </w:rPr>
        <w:t>Disadvantages of the GROW Model</w:t>
      </w:r>
    </w:p>
    <w:p w14:paraId="2F1EE9CB" w14:textId="77F07F10" w:rsidR="00E8129E" w:rsidRPr="00980DCA" w:rsidRDefault="00E8129E" w:rsidP="00980DCA">
      <w:pPr>
        <w:pStyle w:val="ListParagraph"/>
        <w:numPr>
          <w:ilvl w:val="0"/>
          <w:numId w:val="7"/>
        </w:numPr>
        <w:spacing w:line="360" w:lineRule="auto"/>
        <w:jc w:val="both"/>
        <w:rPr>
          <w:rFonts w:ascii="Arial" w:hAnsi="Arial" w:cs="Arial"/>
        </w:rPr>
      </w:pPr>
      <w:r w:rsidRPr="00980DCA">
        <w:rPr>
          <w:rFonts w:ascii="Arial" w:hAnsi="Arial" w:cs="Arial"/>
        </w:rPr>
        <w:t>Reflection on Practical 1</w:t>
      </w:r>
    </w:p>
    <w:p w14:paraId="4FFBCD83" w14:textId="60477695" w:rsidR="00E8129E" w:rsidRPr="00980DCA" w:rsidRDefault="00E8129E" w:rsidP="00980DCA">
      <w:pPr>
        <w:pStyle w:val="ListParagraph"/>
        <w:numPr>
          <w:ilvl w:val="0"/>
          <w:numId w:val="7"/>
        </w:numPr>
        <w:spacing w:line="360" w:lineRule="auto"/>
        <w:jc w:val="both"/>
        <w:rPr>
          <w:rFonts w:ascii="Arial" w:hAnsi="Arial" w:cs="Arial"/>
        </w:rPr>
      </w:pPr>
      <w:r w:rsidRPr="00980DCA">
        <w:rPr>
          <w:rFonts w:ascii="Arial" w:hAnsi="Arial" w:cs="Arial"/>
        </w:rPr>
        <w:t>Reflection on Practical 2</w:t>
      </w:r>
    </w:p>
    <w:p w14:paraId="0A080059" w14:textId="309D1004" w:rsidR="00E8129E" w:rsidRPr="00980DCA" w:rsidRDefault="00E8129E" w:rsidP="00980DCA">
      <w:pPr>
        <w:pStyle w:val="ListParagraph"/>
        <w:numPr>
          <w:ilvl w:val="0"/>
          <w:numId w:val="7"/>
        </w:numPr>
        <w:spacing w:line="360" w:lineRule="auto"/>
        <w:jc w:val="both"/>
        <w:rPr>
          <w:rFonts w:ascii="Arial" w:hAnsi="Arial" w:cs="Arial"/>
        </w:rPr>
      </w:pPr>
      <w:r w:rsidRPr="00980DCA">
        <w:rPr>
          <w:rFonts w:ascii="Arial" w:hAnsi="Arial" w:cs="Arial"/>
        </w:rPr>
        <w:t>Conclusion</w:t>
      </w:r>
    </w:p>
    <w:p w14:paraId="7001FD11" w14:textId="147C33C9" w:rsidR="00E8129E" w:rsidRPr="00980DCA" w:rsidRDefault="00E8129E" w:rsidP="00980DCA">
      <w:pPr>
        <w:pStyle w:val="ListParagraph"/>
        <w:numPr>
          <w:ilvl w:val="0"/>
          <w:numId w:val="7"/>
        </w:numPr>
        <w:spacing w:line="360" w:lineRule="auto"/>
        <w:jc w:val="both"/>
        <w:rPr>
          <w:rFonts w:ascii="Arial" w:hAnsi="Arial" w:cs="Arial"/>
        </w:rPr>
      </w:pPr>
      <w:r w:rsidRPr="00980DCA">
        <w:rPr>
          <w:rFonts w:ascii="Arial" w:hAnsi="Arial" w:cs="Arial"/>
        </w:rPr>
        <w:t>References</w:t>
      </w:r>
    </w:p>
    <w:p w14:paraId="5C828AEC" w14:textId="77777777" w:rsidR="00980DCA" w:rsidRDefault="00980DCA" w:rsidP="001202D3">
      <w:pPr>
        <w:spacing w:line="360" w:lineRule="auto"/>
        <w:jc w:val="both"/>
        <w:rPr>
          <w:rFonts w:ascii="Arial" w:hAnsi="Arial" w:cs="Arial"/>
          <w:b/>
          <w:bCs/>
        </w:rPr>
      </w:pPr>
    </w:p>
    <w:p w14:paraId="1F788850" w14:textId="77777777" w:rsidR="00980DCA" w:rsidRDefault="00980DCA" w:rsidP="001202D3">
      <w:pPr>
        <w:spacing w:line="360" w:lineRule="auto"/>
        <w:jc w:val="both"/>
        <w:rPr>
          <w:rFonts w:ascii="Arial" w:hAnsi="Arial" w:cs="Arial"/>
          <w:b/>
          <w:bCs/>
        </w:rPr>
      </w:pPr>
    </w:p>
    <w:p w14:paraId="4AD64EAE" w14:textId="77777777" w:rsidR="00980DCA" w:rsidRDefault="00980DCA" w:rsidP="001202D3">
      <w:pPr>
        <w:spacing w:line="360" w:lineRule="auto"/>
        <w:jc w:val="both"/>
        <w:rPr>
          <w:rFonts w:ascii="Arial" w:hAnsi="Arial" w:cs="Arial"/>
          <w:b/>
          <w:bCs/>
        </w:rPr>
      </w:pPr>
    </w:p>
    <w:p w14:paraId="6A3D26C6" w14:textId="77777777" w:rsidR="00980DCA" w:rsidRDefault="00980DCA" w:rsidP="001202D3">
      <w:pPr>
        <w:spacing w:line="360" w:lineRule="auto"/>
        <w:jc w:val="both"/>
        <w:rPr>
          <w:rFonts w:ascii="Arial" w:hAnsi="Arial" w:cs="Arial"/>
          <w:b/>
          <w:bCs/>
        </w:rPr>
      </w:pPr>
    </w:p>
    <w:p w14:paraId="34F52103" w14:textId="77777777" w:rsidR="00980DCA" w:rsidRDefault="00980DCA" w:rsidP="001202D3">
      <w:pPr>
        <w:spacing w:line="360" w:lineRule="auto"/>
        <w:jc w:val="both"/>
        <w:rPr>
          <w:rFonts w:ascii="Arial" w:hAnsi="Arial" w:cs="Arial"/>
          <w:b/>
          <w:bCs/>
        </w:rPr>
      </w:pPr>
    </w:p>
    <w:p w14:paraId="13779447" w14:textId="77777777" w:rsidR="00980DCA" w:rsidRDefault="00980DCA" w:rsidP="001202D3">
      <w:pPr>
        <w:spacing w:line="360" w:lineRule="auto"/>
        <w:jc w:val="both"/>
        <w:rPr>
          <w:rFonts w:ascii="Arial" w:hAnsi="Arial" w:cs="Arial"/>
          <w:b/>
          <w:bCs/>
        </w:rPr>
      </w:pPr>
    </w:p>
    <w:p w14:paraId="65FC3F3D" w14:textId="77777777" w:rsidR="00980DCA" w:rsidRDefault="00980DCA" w:rsidP="001202D3">
      <w:pPr>
        <w:spacing w:line="360" w:lineRule="auto"/>
        <w:jc w:val="both"/>
        <w:rPr>
          <w:rFonts w:ascii="Arial" w:hAnsi="Arial" w:cs="Arial"/>
          <w:b/>
          <w:bCs/>
        </w:rPr>
      </w:pPr>
    </w:p>
    <w:p w14:paraId="05908031" w14:textId="77777777" w:rsidR="00980DCA" w:rsidRDefault="00980DCA" w:rsidP="001202D3">
      <w:pPr>
        <w:spacing w:line="360" w:lineRule="auto"/>
        <w:jc w:val="both"/>
        <w:rPr>
          <w:rFonts w:ascii="Arial" w:hAnsi="Arial" w:cs="Arial"/>
          <w:b/>
          <w:bCs/>
        </w:rPr>
      </w:pPr>
    </w:p>
    <w:p w14:paraId="77B6B74F" w14:textId="77777777" w:rsidR="00980DCA" w:rsidRDefault="00980DCA" w:rsidP="001202D3">
      <w:pPr>
        <w:spacing w:line="360" w:lineRule="auto"/>
        <w:jc w:val="both"/>
        <w:rPr>
          <w:rFonts w:ascii="Arial" w:hAnsi="Arial" w:cs="Arial"/>
          <w:b/>
          <w:bCs/>
        </w:rPr>
      </w:pPr>
    </w:p>
    <w:p w14:paraId="0BCF879B" w14:textId="77777777" w:rsidR="00980DCA" w:rsidRDefault="00980DCA" w:rsidP="001202D3">
      <w:pPr>
        <w:spacing w:line="360" w:lineRule="auto"/>
        <w:jc w:val="both"/>
        <w:rPr>
          <w:rFonts w:ascii="Arial" w:hAnsi="Arial" w:cs="Arial"/>
          <w:b/>
          <w:bCs/>
        </w:rPr>
      </w:pPr>
    </w:p>
    <w:p w14:paraId="010DB3B0" w14:textId="77777777" w:rsidR="00980DCA" w:rsidRDefault="00980DCA" w:rsidP="001202D3">
      <w:pPr>
        <w:spacing w:line="360" w:lineRule="auto"/>
        <w:jc w:val="both"/>
        <w:rPr>
          <w:rFonts w:ascii="Arial" w:hAnsi="Arial" w:cs="Arial"/>
          <w:b/>
          <w:bCs/>
        </w:rPr>
      </w:pPr>
    </w:p>
    <w:p w14:paraId="175671DC" w14:textId="3391F26B" w:rsidR="00E8129E" w:rsidRDefault="001202D3" w:rsidP="001202D3">
      <w:pPr>
        <w:spacing w:line="360" w:lineRule="auto"/>
        <w:jc w:val="both"/>
        <w:rPr>
          <w:rFonts w:ascii="Arial" w:hAnsi="Arial" w:cs="Arial"/>
          <w:b/>
          <w:bCs/>
        </w:rPr>
      </w:pPr>
      <w:r>
        <w:rPr>
          <w:b/>
          <w:bCs/>
          <w:noProof/>
        </w:rPr>
        <w:lastRenderedPageBreak/>
        <w:drawing>
          <wp:anchor distT="0" distB="0" distL="114300" distR="114300" simplePos="0" relativeHeight="251665408" behindDoc="0" locked="0" layoutInCell="1" allowOverlap="1" wp14:anchorId="58187AD5" wp14:editId="0C76432C">
            <wp:simplePos x="0" y="0"/>
            <wp:positionH relativeFrom="margin">
              <wp:align>left</wp:align>
            </wp:positionH>
            <wp:positionV relativeFrom="paragraph">
              <wp:posOffset>284480</wp:posOffset>
            </wp:positionV>
            <wp:extent cx="2859405" cy="1603375"/>
            <wp:effectExtent l="0" t="0" r="0" b="0"/>
            <wp:wrapSquare wrapText="bothSides"/>
            <wp:docPr id="15856537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9405" cy="1603375"/>
                    </a:xfrm>
                    <a:prstGeom prst="rect">
                      <a:avLst/>
                    </a:prstGeom>
                    <a:noFill/>
                  </pic:spPr>
                </pic:pic>
              </a:graphicData>
            </a:graphic>
          </wp:anchor>
        </w:drawing>
      </w:r>
    </w:p>
    <w:p w14:paraId="555FC62B" w14:textId="125D27F1" w:rsidR="00E8129E" w:rsidRDefault="00E8129E"/>
    <w:p w14:paraId="46A5E9E6" w14:textId="1A1F7497" w:rsidR="00E8129E" w:rsidRDefault="00E8129E"/>
    <w:p w14:paraId="4F72BD27" w14:textId="5BC4EEFD" w:rsidR="00E8129E" w:rsidRDefault="00E8129E"/>
    <w:p w14:paraId="530554D3" w14:textId="2E42C280" w:rsidR="00E8129E" w:rsidRDefault="00E8129E"/>
    <w:p w14:paraId="619D192A" w14:textId="3DCC231A" w:rsidR="00E8129E" w:rsidRDefault="00E8129E"/>
    <w:p w14:paraId="106A5615" w14:textId="1D95297F" w:rsidR="00E8129E" w:rsidRDefault="00E8129E"/>
    <w:p w14:paraId="5BAA99F5" w14:textId="221DD387" w:rsidR="00E8129E" w:rsidRDefault="00E8129E"/>
    <w:p w14:paraId="70B49309" w14:textId="24C409C8" w:rsidR="00DF6352" w:rsidRPr="00E8129E" w:rsidRDefault="00C75390" w:rsidP="00E8129E">
      <w:pPr>
        <w:spacing w:line="360" w:lineRule="auto"/>
        <w:jc w:val="both"/>
        <w:rPr>
          <w:rFonts w:ascii="Arial" w:hAnsi="Arial" w:cs="Arial"/>
          <w:b/>
          <w:bCs/>
        </w:rPr>
      </w:pPr>
      <w:r w:rsidRPr="00E8129E">
        <w:rPr>
          <w:rFonts w:ascii="Arial" w:hAnsi="Arial" w:cs="Arial"/>
          <w:b/>
          <w:bCs/>
          <w:sz w:val="36"/>
          <w:szCs w:val="36"/>
        </w:rPr>
        <w:t>I</w:t>
      </w:r>
      <w:r w:rsidRPr="00E8129E">
        <w:rPr>
          <w:rFonts w:ascii="Arial" w:hAnsi="Arial" w:cs="Arial"/>
          <w:b/>
          <w:bCs/>
        </w:rPr>
        <w:t>ntroduction</w:t>
      </w:r>
    </w:p>
    <w:p w14:paraId="27376C68" w14:textId="0895DF90" w:rsidR="00C75390" w:rsidRPr="00C75390" w:rsidRDefault="00C75390" w:rsidP="00E8129E">
      <w:pPr>
        <w:spacing w:line="360" w:lineRule="auto"/>
        <w:jc w:val="both"/>
        <w:rPr>
          <w:rFonts w:ascii="Arial" w:hAnsi="Arial" w:cs="Arial"/>
        </w:rPr>
      </w:pPr>
      <w:r w:rsidRPr="00C75390">
        <w:rPr>
          <w:rFonts w:ascii="Arial" w:hAnsi="Arial" w:cs="Arial"/>
        </w:rPr>
        <w:t xml:space="preserve">This report critically examines the dynamic processes of coaching and </w:t>
      </w:r>
      <w:r w:rsidRPr="00E8129E">
        <w:rPr>
          <w:rFonts w:ascii="Arial" w:hAnsi="Arial" w:cs="Arial"/>
        </w:rPr>
        <w:t>mentoring and</w:t>
      </w:r>
      <w:r w:rsidRPr="00C75390">
        <w:rPr>
          <w:rFonts w:ascii="Arial" w:hAnsi="Arial" w:cs="Arial"/>
        </w:rPr>
        <w:t xml:space="preserve"> explores how reflective practice can enhance professional development. It details my assessed experiences in coaching, mentoring, goal setting, and feedback, with a specific focus on the application of Gibbs’ Reflective Cycle as the chosen model for reflection (Gibbs, 1988). Gibbs’ model provides a structured approach through its six stages</w:t>
      </w:r>
      <w:r w:rsidRPr="00E8129E">
        <w:rPr>
          <w:rFonts w:ascii="Arial" w:hAnsi="Arial" w:cs="Arial"/>
        </w:rPr>
        <w:t xml:space="preserve"> </w:t>
      </w:r>
      <w:r w:rsidRPr="00C75390">
        <w:rPr>
          <w:rFonts w:ascii="Arial" w:hAnsi="Arial" w:cs="Arial"/>
        </w:rPr>
        <w:t>Description, Feelings, Evaluation, Analysis, Conclusion, and Action Plan</w:t>
      </w:r>
      <w:r w:rsidRPr="00E8129E">
        <w:rPr>
          <w:rFonts w:ascii="Arial" w:hAnsi="Arial" w:cs="Arial"/>
        </w:rPr>
        <w:t xml:space="preserve"> </w:t>
      </w:r>
      <w:r w:rsidRPr="00C75390">
        <w:rPr>
          <w:rFonts w:ascii="Arial" w:hAnsi="Arial" w:cs="Arial"/>
        </w:rPr>
        <w:t>which facilitates a systematic analysis of experiences and aids in identifying both successes and areas for improvement.</w:t>
      </w:r>
    </w:p>
    <w:p w14:paraId="14468B8E" w14:textId="77777777" w:rsidR="00C75390" w:rsidRPr="00C75390" w:rsidRDefault="00C75390" w:rsidP="00E8129E">
      <w:pPr>
        <w:spacing w:line="360" w:lineRule="auto"/>
        <w:jc w:val="both"/>
        <w:rPr>
          <w:rFonts w:ascii="Arial" w:hAnsi="Arial" w:cs="Arial"/>
        </w:rPr>
      </w:pPr>
      <w:r w:rsidRPr="00C75390">
        <w:rPr>
          <w:rFonts w:ascii="Arial" w:hAnsi="Arial" w:cs="Arial"/>
        </w:rPr>
        <w:t>Coaching is defined as a collaborative, goal-oriented process that empowers individuals to enhance performance, self-awareness, and accountability through structured dialogue and feedback (Clutterbuck, 2010). Effective coaching requires key attributes such as active listening, empathy, and the ability to facilitate self-discovery and challenge existing perceptions. In contrast, mentoring involves a more experienced individual guiding a less experienced person, emphasizing broader personal and career development over a longer period. While coaching is typically short-term and focused on specific objectives, mentoring tends to be a long-term relationship oriented towards holistic growth.</w:t>
      </w:r>
    </w:p>
    <w:p w14:paraId="71647BC8" w14:textId="375F2448" w:rsidR="00C75390" w:rsidRPr="00C75390" w:rsidRDefault="00C75390" w:rsidP="00E8129E">
      <w:pPr>
        <w:spacing w:line="360" w:lineRule="auto"/>
        <w:jc w:val="both"/>
        <w:rPr>
          <w:rFonts w:ascii="Arial" w:hAnsi="Arial" w:cs="Arial"/>
          <w:b/>
          <w:bCs/>
        </w:rPr>
      </w:pPr>
      <w:r w:rsidRPr="00E8129E">
        <w:rPr>
          <w:rFonts w:ascii="Arial" w:hAnsi="Arial" w:cs="Arial"/>
        </w:rPr>
        <w:t>I</w:t>
      </w:r>
      <w:r w:rsidRPr="00C75390">
        <w:rPr>
          <w:rFonts w:ascii="Arial" w:hAnsi="Arial" w:cs="Arial"/>
        </w:rPr>
        <w:t xml:space="preserve"> will </w:t>
      </w:r>
      <w:r w:rsidRPr="00E8129E">
        <w:rPr>
          <w:rFonts w:ascii="Arial" w:hAnsi="Arial" w:cs="Arial"/>
        </w:rPr>
        <w:t>compare</w:t>
      </w:r>
      <w:r w:rsidRPr="00C75390">
        <w:rPr>
          <w:rFonts w:ascii="Arial" w:hAnsi="Arial" w:cs="Arial"/>
        </w:rPr>
        <w:t xml:space="preserve"> these two developmental approaches by drawing on key theories and models, including the GROW model and reflective practice frameworks. By integrating practical examples with established literature, it aims to highlight the essential skills and attitudes required for effective coaching and mentoring, and to demonstrate how reflective practice serves as a catalyst for continual professional improvement</w:t>
      </w:r>
      <w:r w:rsidRPr="00C75390">
        <w:rPr>
          <w:rFonts w:ascii="Arial" w:hAnsi="Arial" w:cs="Arial"/>
          <w:b/>
          <w:bCs/>
        </w:rPr>
        <w:t>.</w:t>
      </w:r>
    </w:p>
    <w:p w14:paraId="0A7C1B58" w14:textId="77777777" w:rsidR="00ED1146" w:rsidRPr="00E8129E" w:rsidRDefault="00ED1146" w:rsidP="00E8129E">
      <w:pPr>
        <w:spacing w:line="360" w:lineRule="auto"/>
        <w:jc w:val="both"/>
        <w:rPr>
          <w:rFonts w:ascii="Arial" w:hAnsi="Arial" w:cs="Arial"/>
          <w:b/>
          <w:bCs/>
        </w:rPr>
      </w:pPr>
    </w:p>
    <w:p w14:paraId="492D8CE4" w14:textId="77777777" w:rsidR="00ED1146" w:rsidRPr="00E8129E" w:rsidRDefault="00ED1146" w:rsidP="00E8129E">
      <w:pPr>
        <w:spacing w:line="360" w:lineRule="auto"/>
        <w:jc w:val="both"/>
        <w:rPr>
          <w:rFonts w:ascii="Arial" w:hAnsi="Arial" w:cs="Arial"/>
          <w:b/>
          <w:bCs/>
        </w:rPr>
      </w:pPr>
    </w:p>
    <w:p w14:paraId="7F6D6C3A" w14:textId="77777777" w:rsidR="00ED1146" w:rsidRPr="00E8129E" w:rsidRDefault="00ED1146" w:rsidP="00E8129E">
      <w:pPr>
        <w:spacing w:line="360" w:lineRule="auto"/>
        <w:jc w:val="both"/>
        <w:rPr>
          <w:rFonts w:ascii="Arial" w:hAnsi="Arial" w:cs="Arial"/>
          <w:b/>
          <w:bCs/>
        </w:rPr>
      </w:pPr>
    </w:p>
    <w:p w14:paraId="16068F9C" w14:textId="77777777" w:rsidR="00ED1146" w:rsidRPr="00E8129E" w:rsidRDefault="00ED1146" w:rsidP="00E8129E">
      <w:pPr>
        <w:spacing w:line="360" w:lineRule="auto"/>
        <w:jc w:val="both"/>
        <w:rPr>
          <w:rFonts w:ascii="Arial" w:hAnsi="Arial" w:cs="Arial"/>
          <w:b/>
          <w:bCs/>
        </w:rPr>
      </w:pPr>
    </w:p>
    <w:p w14:paraId="46C9252E" w14:textId="49F1C786" w:rsidR="00ED1146" w:rsidRPr="00E8129E" w:rsidRDefault="00ED1146" w:rsidP="00E8129E">
      <w:pPr>
        <w:spacing w:line="360" w:lineRule="auto"/>
        <w:jc w:val="both"/>
        <w:rPr>
          <w:rFonts w:ascii="Arial" w:hAnsi="Arial" w:cs="Arial"/>
          <w:b/>
          <w:bCs/>
        </w:rPr>
      </w:pPr>
      <w:r w:rsidRPr="00E8129E">
        <w:rPr>
          <w:rFonts w:ascii="Arial" w:hAnsi="Arial" w:cs="Arial"/>
          <w:b/>
          <w:bCs/>
          <w:sz w:val="36"/>
          <w:szCs w:val="36"/>
        </w:rPr>
        <w:t>C</w:t>
      </w:r>
      <w:r w:rsidRPr="00E8129E">
        <w:rPr>
          <w:rFonts w:ascii="Arial" w:hAnsi="Arial" w:cs="Arial"/>
          <w:b/>
          <w:bCs/>
        </w:rPr>
        <w:t>ritical evaluation of the purpose of coaching and mentoring within a workplac</w:t>
      </w:r>
      <w:r w:rsidRPr="00E8129E">
        <w:rPr>
          <w:rFonts w:ascii="Arial" w:hAnsi="Arial" w:cs="Arial"/>
          <w:b/>
          <w:bCs/>
        </w:rPr>
        <w:t>e</w:t>
      </w:r>
    </w:p>
    <w:p w14:paraId="55D444D6" w14:textId="59370AA0" w:rsidR="003D793F" w:rsidRPr="00E8129E" w:rsidRDefault="003D793F" w:rsidP="00E8129E">
      <w:pPr>
        <w:spacing w:line="360" w:lineRule="auto"/>
        <w:jc w:val="both"/>
        <w:rPr>
          <w:rFonts w:ascii="Arial" w:hAnsi="Arial" w:cs="Arial"/>
        </w:rPr>
      </w:pPr>
      <w:r w:rsidRPr="00E8129E">
        <w:rPr>
          <w:rFonts w:ascii="Arial" w:hAnsi="Arial" w:cs="Arial"/>
        </w:rPr>
        <w:t>Coaching and mentoring are pivotal developmental practices within the workplace, each serving distinct purposes that contribute to both individual and organizational growth. Understanding their unique roles and applications is essential for maximizing their effectiveness.​</w:t>
      </w:r>
    </w:p>
    <w:p w14:paraId="7D0E3375" w14:textId="7254EEDE" w:rsidR="003D793F" w:rsidRPr="00E8129E" w:rsidRDefault="003D793F" w:rsidP="00E8129E">
      <w:pPr>
        <w:spacing w:line="360" w:lineRule="auto"/>
        <w:jc w:val="both"/>
        <w:rPr>
          <w:rFonts w:ascii="Arial" w:hAnsi="Arial" w:cs="Arial"/>
          <w:b/>
          <w:bCs/>
          <w:color w:val="4472C4" w:themeColor="accent1"/>
        </w:rPr>
      </w:pPr>
      <w:r w:rsidRPr="00E8129E">
        <w:rPr>
          <w:rFonts w:ascii="Arial" w:hAnsi="Arial" w:cs="Arial"/>
          <w:b/>
          <w:bCs/>
          <w:color w:val="4472C4" w:themeColor="accent1"/>
        </w:rPr>
        <w:t>Purposes of Coaching in the Workplace</w:t>
      </w:r>
    </w:p>
    <w:p w14:paraId="2AAA114B" w14:textId="18AF94F2" w:rsidR="003D793F" w:rsidRPr="00E8129E" w:rsidRDefault="003D793F" w:rsidP="00E8129E">
      <w:pPr>
        <w:spacing w:line="360" w:lineRule="auto"/>
        <w:jc w:val="both"/>
        <w:rPr>
          <w:rFonts w:ascii="Arial" w:hAnsi="Arial" w:cs="Arial"/>
        </w:rPr>
      </w:pPr>
      <w:r w:rsidRPr="00E8129E">
        <w:rPr>
          <w:rFonts w:ascii="Arial" w:hAnsi="Arial" w:cs="Arial"/>
        </w:rPr>
        <w:t xml:space="preserve">Coaching is a structured, short-term process aimed at enhancing specific skills, improving performance, and facilitating goal attainment. It is typically performance-driven, focusing on immediate challenges and measurable outcomes. For instance, coaching can address areas such as leadership development, communication enhancement, and adaptability to change. According to Engage Coach, coaching fosters a culture of engagement by empowering employees to take ownership of their development, leading to increased satisfaction and motivation Engage Coach, </w:t>
      </w:r>
      <w:r w:rsidRPr="00E8129E">
        <w:rPr>
          <w:rFonts w:ascii="Arial" w:hAnsi="Arial" w:cs="Arial"/>
        </w:rPr>
        <w:t>(</w:t>
      </w:r>
      <w:r w:rsidRPr="00E8129E">
        <w:rPr>
          <w:rFonts w:ascii="Arial" w:hAnsi="Arial" w:cs="Arial"/>
        </w:rPr>
        <w:t>2025). Additionally, coaching helps individuals develop problem-solving skills and resilience, enabling them to navigate dynamic work environments effectively.​</w:t>
      </w:r>
    </w:p>
    <w:p w14:paraId="3F10428D" w14:textId="645F0498" w:rsidR="003D793F" w:rsidRPr="00E8129E" w:rsidRDefault="003D793F" w:rsidP="00E8129E">
      <w:pPr>
        <w:spacing w:line="360" w:lineRule="auto"/>
        <w:jc w:val="both"/>
        <w:rPr>
          <w:rFonts w:ascii="Arial" w:hAnsi="Arial" w:cs="Arial"/>
          <w:b/>
          <w:bCs/>
          <w:color w:val="4472C4" w:themeColor="accent1"/>
        </w:rPr>
      </w:pPr>
      <w:r w:rsidRPr="00E8129E">
        <w:rPr>
          <w:rFonts w:ascii="Arial" w:hAnsi="Arial" w:cs="Arial"/>
          <w:b/>
          <w:bCs/>
          <w:color w:val="4472C4" w:themeColor="accent1"/>
        </w:rPr>
        <w:t>Purposes of Mentoring in the Workplace</w:t>
      </w:r>
    </w:p>
    <w:p w14:paraId="31041A7B" w14:textId="31385FC6" w:rsidR="003D793F" w:rsidRPr="00E8129E" w:rsidRDefault="003D793F" w:rsidP="00E8129E">
      <w:pPr>
        <w:spacing w:line="360" w:lineRule="auto"/>
        <w:jc w:val="both"/>
        <w:rPr>
          <w:rFonts w:ascii="Arial" w:hAnsi="Arial" w:cs="Arial"/>
        </w:rPr>
      </w:pPr>
      <w:r w:rsidRPr="00E8129E">
        <w:rPr>
          <w:rFonts w:ascii="Arial" w:hAnsi="Arial" w:cs="Arial"/>
        </w:rPr>
        <w:t xml:space="preserve">Mentoring, in contrast, is a long-term, relationship-oriented process focused on holistic personal and professional development. It involves guidance from a more experienced individual, offering support in career progression, decision-making, and personal growth. Mentoring fosters a culture of continuous learning and knowledge sharing, contributing to employee retention and satisfaction. As reported by The Times, mentoring is crucial in bridging productivity gaps and enhancing managerial skills, with mentored individuals experiencing higher job satisfaction and career advancement opportunities The Times, </w:t>
      </w:r>
      <w:r w:rsidRPr="00E8129E">
        <w:rPr>
          <w:rFonts w:ascii="Arial" w:hAnsi="Arial" w:cs="Arial"/>
        </w:rPr>
        <w:t>(</w:t>
      </w:r>
      <w:r w:rsidRPr="00E8129E">
        <w:rPr>
          <w:rFonts w:ascii="Arial" w:hAnsi="Arial" w:cs="Arial"/>
        </w:rPr>
        <w:t>2025). Moreover, mentoring supports diversity and inclusion efforts by providing underrepresented groups with the guidance needed to navigate organizational challenges.​</w:t>
      </w:r>
    </w:p>
    <w:p w14:paraId="00C9D8B0" w14:textId="34C4ABF9" w:rsidR="003D793F" w:rsidRPr="00E8129E" w:rsidRDefault="003D793F" w:rsidP="00E8129E">
      <w:pPr>
        <w:spacing w:line="360" w:lineRule="auto"/>
        <w:jc w:val="both"/>
        <w:rPr>
          <w:rFonts w:ascii="Arial" w:hAnsi="Arial" w:cs="Arial"/>
          <w:b/>
          <w:bCs/>
          <w:color w:val="4472C4" w:themeColor="accent1"/>
        </w:rPr>
      </w:pPr>
      <w:r w:rsidRPr="00E8129E">
        <w:rPr>
          <w:rFonts w:ascii="Arial" w:hAnsi="Arial" w:cs="Arial"/>
          <w:b/>
          <w:bCs/>
          <w:color w:val="4472C4" w:themeColor="accent1"/>
        </w:rPr>
        <w:t>Comparing and Contrasting Coaching and Mentoring</w:t>
      </w:r>
    </w:p>
    <w:p w14:paraId="0F2D3D88" w14:textId="78062E65" w:rsidR="003D793F" w:rsidRPr="00E8129E" w:rsidRDefault="003D793F" w:rsidP="00E8129E">
      <w:pPr>
        <w:spacing w:line="360" w:lineRule="auto"/>
        <w:jc w:val="both"/>
        <w:rPr>
          <w:rFonts w:ascii="Arial" w:hAnsi="Arial" w:cs="Arial"/>
        </w:rPr>
      </w:pPr>
      <w:r w:rsidRPr="00E8129E">
        <w:rPr>
          <w:rFonts w:ascii="Arial" w:hAnsi="Arial" w:cs="Arial"/>
        </w:rPr>
        <w:t>While both coaching and mentoring aim to develop individuals within the workplace, they differ in several key aspects:​</w:t>
      </w:r>
    </w:p>
    <w:p w14:paraId="3199C1FD" w14:textId="202EC8B6" w:rsidR="003D793F" w:rsidRPr="00E8129E" w:rsidRDefault="003D793F" w:rsidP="00E8129E">
      <w:pPr>
        <w:spacing w:line="360" w:lineRule="auto"/>
        <w:jc w:val="both"/>
        <w:rPr>
          <w:rFonts w:ascii="Arial" w:hAnsi="Arial" w:cs="Arial"/>
        </w:rPr>
      </w:pPr>
      <w:r w:rsidRPr="00E8129E">
        <w:rPr>
          <w:rFonts w:ascii="Arial" w:hAnsi="Arial" w:cs="Arial"/>
        </w:rPr>
        <w:t>Duration and Structure: Coaching is generally short-term and structured, focusing on specific objectives within a set timeframe. Mentoring is long-term and more informal, emphasizing ongoing development and relationship building.​</w:t>
      </w:r>
    </w:p>
    <w:p w14:paraId="5314A82F" w14:textId="3DD6B6DF" w:rsidR="003D793F" w:rsidRPr="00E8129E" w:rsidRDefault="003D793F" w:rsidP="00E8129E">
      <w:pPr>
        <w:spacing w:line="360" w:lineRule="auto"/>
        <w:jc w:val="both"/>
        <w:rPr>
          <w:rFonts w:ascii="Arial" w:hAnsi="Arial" w:cs="Arial"/>
        </w:rPr>
      </w:pPr>
      <w:r w:rsidRPr="00E8129E">
        <w:rPr>
          <w:rFonts w:ascii="Arial" w:hAnsi="Arial" w:cs="Arial"/>
        </w:rPr>
        <w:lastRenderedPageBreak/>
        <w:t xml:space="preserve">Focus and Approach: Coaching is task-oriented, addressing </w:t>
      </w:r>
      <w:r w:rsidRPr="00E8129E">
        <w:rPr>
          <w:rFonts w:ascii="Arial" w:hAnsi="Arial" w:cs="Arial"/>
        </w:rPr>
        <w:t>skills</w:t>
      </w:r>
      <w:r w:rsidRPr="00E8129E">
        <w:rPr>
          <w:rFonts w:ascii="Arial" w:hAnsi="Arial" w:cs="Arial"/>
        </w:rPr>
        <w:t xml:space="preserve"> or performance issues. Mentoring is development-oriented, concentrating on the mentee's overall growth and career trajectory.​</w:t>
      </w:r>
    </w:p>
    <w:p w14:paraId="31B57238" w14:textId="71327129" w:rsidR="003D793F" w:rsidRPr="00E8129E" w:rsidRDefault="003D793F" w:rsidP="00E8129E">
      <w:pPr>
        <w:spacing w:line="360" w:lineRule="auto"/>
        <w:jc w:val="both"/>
        <w:rPr>
          <w:rFonts w:ascii="Arial" w:hAnsi="Arial" w:cs="Arial"/>
        </w:rPr>
      </w:pPr>
      <w:r w:rsidRPr="00E8129E">
        <w:rPr>
          <w:rFonts w:ascii="Arial" w:hAnsi="Arial" w:cs="Arial"/>
        </w:rPr>
        <w:t>Methodology: Coaches employ structured frameworks and facilitate self-discovery through guided questioning. Mentors share personal experiences and provide direct advice to guide the mentee.​</w:t>
      </w:r>
    </w:p>
    <w:p w14:paraId="2274F233" w14:textId="372C1E2B" w:rsidR="003D793F" w:rsidRPr="00E8129E" w:rsidRDefault="003D793F" w:rsidP="00E8129E">
      <w:pPr>
        <w:spacing w:line="360" w:lineRule="auto"/>
        <w:jc w:val="both"/>
        <w:rPr>
          <w:rFonts w:ascii="Arial" w:hAnsi="Arial" w:cs="Arial"/>
        </w:rPr>
      </w:pPr>
      <w:r w:rsidRPr="00E8129E">
        <w:rPr>
          <w:rFonts w:ascii="Arial" w:hAnsi="Arial" w:cs="Arial"/>
        </w:rPr>
        <w:t>Expertise Required: Coaches are trained in coaching methodologies and may not need subject-matter expertise. Mentors leverage their specific domain knowledge and experience to advise the mentee.​</w:t>
      </w:r>
    </w:p>
    <w:p w14:paraId="7B7C4825" w14:textId="77777777" w:rsidR="003D793F" w:rsidRPr="00E8129E" w:rsidRDefault="003D793F" w:rsidP="00E8129E">
      <w:pPr>
        <w:spacing w:line="360" w:lineRule="auto"/>
        <w:jc w:val="both"/>
        <w:rPr>
          <w:rFonts w:ascii="Arial" w:hAnsi="Arial" w:cs="Arial"/>
        </w:rPr>
      </w:pPr>
      <w:r w:rsidRPr="00E8129E">
        <w:rPr>
          <w:rFonts w:ascii="Arial" w:hAnsi="Arial" w:cs="Arial"/>
        </w:rPr>
        <w:t>These distinctions highlight that coaching is suitable for addressing immediate performance improvements, while mentoring is beneficial for long-term personal and professional development.​</w:t>
      </w:r>
    </w:p>
    <w:p w14:paraId="1D6C07B2" w14:textId="4CFAACDE" w:rsidR="003D793F" w:rsidRPr="00E8129E" w:rsidRDefault="00ED1146" w:rsidP="00E8129E">
      <w:pPr>
        <w:spacing w:line="360" w:lineRule="auto"/>
        <w:jc w:val="both"/>
        <w:rPr>
          <w:rFonts w:ascii="Arial" w:hAnsi="Arial" w:cs="Arial"/>
        </w:rPr>
      </w:pPr>
      <w:r w:rsidRPr="00E8129E">
        <w:rPr>
          <w:rFonts w:ascii="Arial" w:hAnsi="Arial" w:cs="Arial"/>
          <w:noProof/>
        </w:rPr>
        <w:drawing>
          <wp:anchor distT="0" distB="0" distL="114300" distR="114300" simplePos="0" relativeHeight="251660288" behindDoc="0" locked="0" layoutInCell="1" allowOverlap="1" wp14:anchorId="18D63AB2" wp14:editId="5F02A0B3">
            <wp:simplePos x="0" y="0"/>
            <wp:positionH relativeFrom="margin">
              <wp:align>center</wp:align>
            </wp:positionH>
            <wp:positionV relativeFrom="paragraph">
              <wp:posOffset>329565</wp:posOffset>
            </wp:positionV>
            <wp:extent cx="5731510" cy="4794250"/>
            <wp:effectExtent l="0" t="0" r="0" b="0"/>
            <wp:wrapSquare wrapText="bothSides"/>
            <wp:docPr id="13178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794250"/>
                    </a:xfrm>
                    <a:prstGeom prst="rect">
                      <a:avLst/>
                    </a:prstGeom>
                    <a:noFill/>
                    <a:ln>
                      <a:noFill/>
                    </a:ln>
                  </pic:spPr>
                </pic:pic>
              </a:graphicData>
            </a:graphic>
          </wp:anchor>
        </w:drawing>
      </w:r>
    </w:p>
    <w:p w14:paraId="74A917CC" w14:textId="22121CD2" w:rsidR="00E8129E" w:rsidRPr="00E8129E" w:rsidRDefault="00E8129E" w:rsidP="00E8129E">
      <w:pPr>
        <w:spacing w:line="360" w:lineRule="auto"/>
        <w:jc w:val="both"/>
        <w:rPr>
          <w:rFonts w:ascii="Arial" w:hAnsi="Arial" w:cs="Arial"/>
          <w:b/>
          <w:bCs/>
        </w:rPr>
      </w:pPr>
      <w:r>
        <w:rPr>
          <w:rFonts w:ascii="Arial" w:hAnsi="Arial" w:cs="Arial"/>
          <w:b/>
          <w:bCs/>
          <w:sz w:val="36"/>
          <w:szCs w:val="36"/>
        </w:rPr>
        <w:t xml:space="preserve">                       </w:t>
      </w:r>
      <w:r w:rsidRPr="00E8129E">
        <w:rPr>
          <w:rFonts w:ascii="Arial" w:hAnsi="Arial" w:cs="Arial"/>
          <w:b/>
          <w:bCs/>
        </w:rPr>
        <w:t>FIG 1</w:t>
      </w:r>
    </w:p>
    <w:p w14:paraId="50B7BA1F" w14:textId="4EC19CCC" w:rsidR="0080475D" w:rsidRPr="00E8129E" w:rsidRDefault="00ED1146" w:rsidP="00E8129E">
      <w:pPr>
        <w:spacing w:line="360" w:lineRule="auto"/>
        <w:jc w:val="both"/>
        <w:rPr>
          <w:rFonts w:ascii="Arial" w:hAnsi="Arial" w:cs="Arial"/>
          <w:b/>
          <w:bCs/>
        </w:rPr>
      </w:pPr>
      <w:r w:rsidRPr="00E8129E">
        <w:rPr>
          <w:rFonts w:ascii="Arial" w:hAnsi="Arial" w:cs="Arial"/>
          <w:b/>
          <w:bCs/>
          <w:sz w:val="36"/>
          <w:szCs w:val="36"/>
        </w:rPr>
        <w:lastRenderedPageBreak/>
        <w:t>C</w:t>
      </w:r>
      <w:r w:rsidRPr="00E8129E">
        <w:rPr>
          <w:rFonts w:ascii="Arial" w:hAnsi="Arial" w:cs="Arial"/>
          <w:b/>
          <w:bCs/>
        </w:rPr>
        <w:t>ritical Analysis of the GROW Coaching Model</w:t>
      </w:r>
    </w:p>
    <w:p w14:paraId="3F3344E1" w14:textId="3EF8129B" w:rsidR="0080475D" w:rsidRPr="00E8129E" w:rsidRDefault="0080475D"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 xml:space="preserve">​The GROW coaching model is a widely recognized framework designed to facilitate structured and effective coaching conversations. Developed by Sir John Whitmore, it provides a clear pathway for coaches and </w:t>
      </w:r>
      <w:proofErr w:type="spellStart"/>
      <w:r w:rsidRPr="00E8129E">
        <w:rPr>
          <w:rFonts w:ascii="Arial" w:eastAsia="Times New Roman" w:hAnsi="Arial" w:cs="Arial"/>
          <w:kern w:val="0"/>
          <w:lang w:eastAsia="en-GB"/>
          <w14:ligatures w14:val="none"/>
        </w:rPr>
        <w:t>coachees</w:t>
      </w:r>
      <w:proofErr w:type="spellEnd"/>
      <w:r w:rsidRPr="00E8129E">
        <w:rPr>
          <w:rFonts w:ascii="Arial" w:eastAsia="Times New Roman" w:hAnsi="Arial" w:cs="Arial"/>
          <w:kern w:val="0"/>
          <w:lang w:eastAsia="en-GB"/>
          <w14:ligatures w14:val="none"/>
        </w:rPr>
        <w:t xml:space="preserve"> to navigate the coaching process. The acronym GROW stands for:​</w:t>
      </w:r>
    </w:p>
    <w:p w14:paraId="2CE6540A" w14:textId="77777777" w:rsidR="0080475D" w:rsidRPr="00E8129E" w:rsidRDefault="0080475D"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Goal: Define the objectives to be achieved.​</w:t>
      </w:r>
    </w:p>
    <w:p w14:paraId="088146FB" w14:textId="2E4BDEE7" w:rsidR="0080475D" w:rsidRPr="00E8129E" w:rsidRDefault="0080475D"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Reality: Assess the current situation and identify obstacles.​</w:t>
      </w:r>
    </w:p>
    <w:p w14:paraId="628CAE9F" w14:textId="77777777" w:rsidR="0080475D" w:rsidRPr="00E8129E" w:rsidRDefault="0080475D"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Options: Explore possible strategies and solutions.​</w:t>
      </w:r>
    </w:p>
    <w:p w14:paraId="4A1406BE" w14:textId="77777777" w:rsidR="0080475D" w:rsidRPr="00E8129E" w:rsidRDefault="0080475D"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Way Forward: Establish actionable steps and commitments.​</w:t>
      </w:r>
    </w:p>
    <w:p w14:paraId="2D1DECDB" w14:textId="635B1AFF" w:rsidR="0080475D" w:rsidRPr="00E8129E" w:rsidRDefault="0080475D"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This model is lauded for its simplicity and adaptability across various contexts, including management, personal development, and team dynamics. ​</w:t>
      </w:r>
    </w:p>
    <w:p w14:paraId="18CABA96" w14:textId="2CF5EC32" w:rsidR="0080475D" w:rsidRPr="00E8129E" w:rsidRDefault="0080475D" w:rsidP="00E8129E">
      <w:pPr>
        <w:spacing w:before="100" w:beforeAutospacing="1" w:after="100" w:afterAutospacing="1" w:line="360" w:lineRule="auto"/>
        <w:jc w:val="both"/>
        <w:rPr>
          <w:rFonts w:ascii="Arial" w:eastAsia="Times New Roman" w:hAnsi="Arial" w:cs="Arial"/>
          <w:b/>
          <w:bCs/>
          <w:color w:val="4472C4" w:themeColor="accent1"/>
          <w:kern w:val="0"/>
          <w:lang w:eastAsia="en-GB"/>
          <w14:ligatures w14:val="none"/>
        </w:rPr>
      </w:pPr>
      <w:r w:rsidRPr="00E8129E">
        <w:rPr>
          <w:rFonts w:ascii="Arial" w:eastAsia="Times New Roman" w:hAnsi="Arial" w:cs="Arial"/>
          <w:b/>
          <w:bCs/>
          <w:color w:val="4472C4" w:themeColor="accent1"/>
          <w:kern w:val="0"/>
          <w:lang w:eastAsia="en-GB"/>
          <w14:ligatures w14:val="none"/>
        </w:rPr>
        <w:t>Advantages:</w:t>
      </w:r>
    </w:p>
    <w:p w14:paraId="3464C729" w14:textId="77777777" w:rsidR="0080475D" w:rsidRPr="00E8129E" w:rsidRDefault="0080475D" w:rsidP="00E8129E">
      <w:pPr>
        <w:spacing w:before="100" w:beforeAutospacing="1" w:after="100" w:afterAutospacing="1" w:line="360" w:lineRule="auto"/>
        <w:jc w:val="both"/>
        <w:rPr>
          <w:rFonts w:ascii="Arial" w:eastAsia="Times New Roman" w:hAnsi="Arial" w:cs="Arial"/>
          <w:b/>
          <w:bCs/>
          <w:kern w:val="0"/>
          <w:lang w:eastAsia="en-GB"/>
          <w14:ligatures w14:val="none"/>
        </w:rPr>
      </w:pPr>
      <w:r w:rsidRPr="00E8129E">
        <w:rPr>
          <w:rFonts w:ascii="Arial" w:eastAsia="Times New Roman" w:hAnsi="Arial" w:cs="Arial"/>
          <w:kern w:val="0"/>
          <w:lang w:eastAsia="en-GB"/>
          <w14:ligatures w14:val="none"/>
        </w:rPr>
        <w:t xml:space="preserve">Structured Framework: The GROW model offers a clear, step-by-step process that guides both the coach and the </w:t>
      </w:r>
      <w:proofErr w:type="spellStart"/>
      <w:r w:rsidRPr="00E8129E">
        <w:rPr>
          <w:rFonts w:ascii="Arial" w:eastAsia="Times New Roman" w:hAnsi="Arial" w:cs="Arial"/>
          <w:kern w:val="0"/>
          <w:lang w:eastAsia="en-GB"/>
          <w14:ligatures w14:val="none"/>
        </w:rPr>
        <w:t>coachee</w:t>
      </w:r>
      <w:proofErr w:type="spellEnd"/>
      <w:r w:rsidRPr="00E8129E">
        <w:rPr>
          <w:rFonts w:ascii="Arial" w:eastAsia="Times New Roman" w:hAnsi="Arial" w:cs="Arial"/>
          <w:kern w:val="0"/>
          <w:lang w:eastAsia="en-GB"/>
          <w14:ligatures w14:val="none"/>
        </w:rPr>
        <w:t xml:space="preserve"> through the coaching session. This structure helps in maintaining focus and ensuring that all critical aspects are addressed.</w:t>
      </w:r>
      <w:r w:rsidRPr="00E8129E">
        <w:rPr>
          <w:rFonts w:ascii="Arial" w:eastAsia="Times New Roman" w:hAnsi="Arial" w:cs="Arial"/>
          <w:b/>
          <w:bCs/>
          <w:kern w:val="0"/>
          <w:lang w:eastAsia="en-GB"/>
          <w14:ligatures w14:val="none"/>
        </w:rPr>
        <w:t xml:space="preserve"> ​</w:t>
      </w:r>
    </w:p>
    <w:p w14:paraId="17524D72" w14:textId="031DE564" w:rsidR="0080475D" w:rsidRPr="00E8129E" w:rsidRDefault="0080475D" w:rsidP="00E8129E">
      <w:pPr>
        <w:spacing w:before="100" w:beforeAutospacing="1" w:after="100" w:afterAutospacing="1" w:line="360" w:lineRule="auto"/>
        <w:jc w:val="both"/>
        <w:rPr>
          <w:rFonts w:ascii="Arial" w:eastAsia="Times New Roman" w:hAnsi="Arial" w:cs="Arial"/>
          <w:b/>
          <w:bCs/>
          <w:color w:val="4472C4" w:themeColor="accent1"/>
          <w:kern w:val="0"/>
          <w:lang w:eastAsia="en-GB"/>
          <w14:ligatures w14:val="none"/>
        </w:rPr>
      </w:pPr>
      <w:r w:rsidRPr="00E8129E">
        <w:rPr>
          <w:rFonts w:ascii="Arial" w:eastAsia="Times New Roman" w:hAnsi="Arial" w:cs="Arial"/>
          <w:b/>
          <w:bCs/>
          <w:color w:val="4472C4" w:themeColor="accent1"/>
          <w:kern w:val="0"/>
          <w:lang w:eastAsia="en-GB"/>
          <w14:ligatures w14:val="none"/>
        </w:rPr>
        <w:t>Active Personal Development</w:t>
      </w:r>
    </w:p>
    <w:p w14:paraId="4B71CBDB" w14:textId="77777777" w:rsidR="0080475D" w:rsidRPr="00E8129E" w:rsidRDefault="0080475D"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 xml:space="preserve">Promotes Self-Awareness and Responsibility: By encouraging </w:t>
      </w:r>
      <w:proofErr w:type="spellStart"/>
      <w:r w:rsidRPr="00E8129E">
        <w:rPr>
          <w:rFonts w:ascii="Arial" w:eastAsia="Times New Roman" w:hAnsi="Arial" w:cs="Arial"/>
          <w:kern w:val="0"/>
          <w:lang w:eastAsia="en-GB"/>
          <w14:ligatures w14:val="none"/>
        </w:rPr>
        <w:t>coachees</w:t>
      </w:r>
      <w:proofErr w:type="spellEnd"/>
      <w:r w:rsidRPr="00E8129E">
        <w:rPr>
          <w:rFonts w:ascii="Arial" w:eastAsia="Times New Roman" w:hAnsi="Arial" w:cs="Arial"/>
          <w:kern w:val="0"/>
          <w:lang w:eastAsia="en-GB"/>
          <w14:ligatures w14:val="none"/>
        </w:rPr>
        <w:t xml:space="preserve"> to reflect on their current reality and explore various options, the model fosters self-awareness and personal responsibility. This empowerment can lead to more sustainable and meaningful outcomes. ​</w:t>
      </w:r>
    </w:p>
    <w:p w14:paraId="75FC2058" w14:textId="6CC2AAC3" w:rsidR="0080475D" w:rsidRPr="00E8129E" w:rsidRDefault="0080475D" w:rsidP="00E8129E">
      <w:pPr>
        <w:spacing w:before="100" w:beforeAutospacing="1" w:after="100" w:afterAutospacing="1" w:line="360" w:lineRule="auto"/>
        <w:jc w:val="both"/>
        <w:rPr>
          <w:rFonts w:ascii="Arial" w:eastAsia="Times New Roman" w:hAnsi="Arial" w:cs="Arial"/>
          <w:b/>
          <w:bCs/>
          <w:color w:val="4472C4" w:themeColor="accent1"/>
          <w:kern w:val="0"/>
          <w:lang w:eastAsia="en-GB"/>
          <w14:ligatures w14:val="none"/>
        </w:rPr>
      </w:pPr>
      <w:r w:rsidRPr="00E8129E">
        <w:rPr>
          <w:rFonts w:ascii="Arial" w:eastAsia="Times New Roman" w:hAnsi="Arial" w:cs="Arial"/>
          <w:b/>
          <w:bCs/>
          <w:color w:val="4472C4" w:themeColor="accent1"/>
          <w:kern w:val="0"/>
          <w:lang w:eastAsia="en-GB"/>
          <w14:ligatures w14:val="none"/>
        </w:rPr>
        <w:t>Active Personal Development</w:t>
      </w:r>
    </w:p>
    <w:p w14:paraId="0A2B8783" w14:textId="662D23C8" w:rsidR="0080475D" w:rsidRPr="00E8129E" w:rsidRDefault="0080475D"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Versatility: The GROW model's adaptability makes it suitable for diverse situations, including individual coaching, team development, and organizational settings. Its flexibility allows it to be tailored to specific needs and goals. ​</w:t>
      </w:r>
    </w:p>
    <w:p w14:paraId="1D8B9816" w14:textId="1255AF14" w:rsidR="0080475D" w:rsidRPr="00E8129E" w:rsidRDefault="0080475D" w:rsidP="00E8129E">
      <w:pPr>
        <w:spacing w:before="100" w:beforeAutospacing="1" w:after="100" w:afterAutospacing="1" w:line="360" w:lineRule="auto"/>
        <w:jc w:val="both"/>
        <w:rPr>
          <w:rFonts w:ascii="Arial" w:eastAsia="Times New Roman" w:hAnsi="Arial" w:cs="Arial"/>
          <w:b/>
          <w:bCs/>
          <w:color w:val="4472C4" w:themeColor="accent1"/>
          <w:kern w:val="0"/>
          <w:lang w:eastAsia="en-GB"/>
          <w14:ligatures w14:val="none"/>
        </w:rPr>
      </w:pPr>
      <w:r w:rsidRPr="00E8129E">
        <w:rPr>
          <w:rFonts w:ascii="Arial" w:eastAsia="Times New Roman" w:hAnsi="Arial" w:cs="Arial"/>
          <w:b/>
          <w:bCs/>
          <w:color w:val="4472C4" w:themeColor="accent1"/>
          <w:kern w:val="0"/>
          <w:lang w:eastAsia="en-GB"/>
          <w14:ligatures w14:val="none"/>
        </w:rPr>
        <w:t>Disadvantages:</w:t>
      </w:r>
    </w:p>
    <w:p w14:paraId="3D793B53" w14:textId="0D911816" w:rsidR="0080475D" w:rsidRPr="00E8129E" w:rsidRDefault="0080475D"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lastRenderedPageBreak/>
        <w:t>Potential Oversimplification: While the model's simplicity is beneficial, it may not adequately address complex issues that require a more nuanced approach. Some situations may involve multifaceted challenges that the GROW model's linear structure cannot fully encompass. ​</w:t>
      </w:r>
    </w:p>
    <w:p w14:paraId="69C6F563" w14:textId="301FC763" w:rsidR="0080475D" w:rsidRPr="00E8129E" w:rsidRDefault="0080475D"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 xml:space="preserve">Risk of Goal Overload: An intense focus on </w:t>
      </w:r>
      <w:r w:rsidRPr="00E8129E">
        <w:rPr>
          <w:rFonts w:ascii="Arial" w:eastAsia="Times New Roman" w:hAnsi="Arial" w:cs="Arial"/>
          <w:kern w:val="0"/>
          <w:lang w:eastAsia="en-GB"/>
          <w14:ligatures w14:val="none"/>
        </w:rPr>
        <w:t>goal setting</w:t>
      </w:r>
      <w:r w:rsidRPr="00E8129E">
        <w:rPr>
          <w:rFonts w:ascii="Arial" w:eastAsia="Times New Roman" w:hAnsi="Arial" w:cs="Arial"/>
          <w:kern w:val="0"/>
          <w:lang w:eastAsia="en-GB"/>
          <w14:ligatures w14:val="none"/>
        </w:rPr>
        <w:t xml:space="preserve"> within the GROW framework might lead to overlooking personal development aspects. This emphasis could result in setting numerous goals without sufficient attention to the </w:t>
      </w:r>
      <w:proofErr w:type="spellStart"/>
      <w:r w:rsidRPr="00E8129E">
        <w:rPr>
          <w:rFonts w:ascii="Arial" w:eastAsia="Times New Roman" w:hAnsi="Arial" w:cs="Arial"/>
          <w:kern w:val="0"/>
          <w:lang w:eastAsia="en-GB"/>
          <w14:ligatures w14:val="none"/>
        </w:rPr>
        <w:t>coachee's</w:t>
      </w:r>
      <w:proofErr w:type="spellEnd"/>
      <w:r w:rsidRPr="00E8129E">
        <w:rPr>
          <w:rFonts w:ascii="Arial" w:eastAsia="Times New Roman" w:hAnsi="Arial" w:cs="Arial"/>
          <w:kern w:val="0"/>
          <w:lang w:eastAsia="en-GB"/>
          <w14:ligatures w14:val="none"/>
        </w:rPr>
        <w:t xml:space="preserve"> holistic growth. ​</w:t>
      </w:r>
    </w:p>
    <w:p w14:paraId="2373A7CF" w14:textId="38978CAF" w:rsidR="0080475D" w:rsidRPr="00E8129E" w:rsidRDefault="0080475D"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 xml:space="preserve">Time Constraints: Working through each stage of the GROW model can be time-consuming, especially when dealing with complex or deeply rooted issues. Coaches may need to balance the model's structure with the available time to ensure </w:t>
      </w:r>
      <w:r w:rsidRPr="00E8129E">
        <w:rPr>
          <w:rFonts w:ascii="Arial" w:eastAsia="Times New Roman" w:hAnsi="Arial" w:cs="Arial"/>
          <w:kern w:val="0"/>
          <w:lang w:eastAsia="en-GB"/>
          <w14:ligatures w14:val="none"/>
        </w:rPr>
        <w:t>effectiveness.</w:t>
      </w:r>
    </w:p>
    <w:p w14:paraId="492C8D1D" w14:textId="67DBBA5D" w:rsidR="0080475D" w:rsidRPr="00E8129E" w:rsidRDefault="0080475D" w:rsidP="00E8129E">
      <w:pPr>
        <w:spacing w:before="100" w:beforeAutospacing="1" w:after="100" w:afterAutospacing="1" w:line="360" w:lineRule="auto"/>
        <w:jc w:val="both"/>
        <w:rPr>
          <w:rFonts w:ascii="Arial" w:eastAsia="Times New Roman" w:hAnsi="Arial" w:cs="Arial"/>
          <w:color w:val="4472C4" w:themeColor="accent1"/>
          <w:kern w:val="0"/>
          <w:lang w:eastAsia="en-GB"/>
          <w14:ligatures w14:val="none"/>
        </w:rPr>
      </w:pPr>
      <w:r w:rsidRPr="00E8129E">
        <w:rPr>
          <w:rFonts w:ascii="Arial" w:eastAsia="Times New Roman" w:hAnsi="Arial" w:cs="Arial"/>
          <w:b/>
          <w:bCs/>
          <w:color w:val="4472C4" w:themeColor="accent1"/>
          <w:kern w:val="0"/>
          <w:lang w:eastAsia="en-GB"/>
          <w14:ligatures w14:val="none"/>
        </w:rPr>
        <w:t>Situations Where the GROW Model is Most Useful</w:t>
      </w:r>
      <w:r w:rsidRPr="00E8129E">
        <w:rPr>
          <w:rFonts w:ascii="Arial" w:eastAsia="Times New Roman" w:hAnsi="Arial" w:cs="Arial"/>
          <w:color w:val="4472C4" w:themeColor="accent1"/>
          <w:kern w:val="0"/>
          <w:lang w:eastAsia="en-GB"/>
          <w14:ligatures w14:val="none"/>
        </w:rPr>
        <w:t>:</w:t>
      </w:r>
    </w:p>
    <w:p w14:paraId="7BFFF8EB" w14:textId="102071D0" w:rsidR="0080475D" w:rsidRPr="00E8129E" w:rsidRDefault="0080475D"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Performance Improvement: When an individual is struggling to meet specific targets, the GROW model can help identify obstacles and develop actionable plans to enhance performance. ​</w:t>
      </w:r>
    </w:p>
    <w:p w14:paraId="00501E42" w14:textId="47BAE478" w:rsidR="0080475D" w:rsidRPr="00E8129E" w:rsidRDefault="0080475D"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Career Development: For professionals aiming to advance their careers, the model assists in setting clear objectives and exploring pathways to achieve them. ​</w:t>
      </w:r>
    </w:p>
    <w:p w14:paraId="765D01A3" w14:textId="79CDAA24" w:rsidR="0080475D" w:rsidRPr="00E8129E" w:rsidRDefault="0080475D"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Team Alignment: In team settings, the GROW model facilitates the clarification of collective goals and the development of strategies to achieve them, promoting cohesion and shared purpose. ​</w:t>
      </w:r>
    </w:p>
    <w:p w14:paraId="6914BBBB" w14:textId="77777777" w:rsidR="0080475D" w:rsidRPr="00E8129E" w:rsidRDefault="0080475D"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Personal Growth: Individuals seeking personal development can utilize the GROW model to set and achieve meaningful goals, enhancing overall well-being and satisfaction. ​</w:t>
      </w:r>
    </w:p>
    <w:p w14:paraId="0ADE2E5E" w14:textId="2C886680" w:rsidR="00663926" w:rsidRPr="00E8129E" w:rsidRDefault="00970919" w:rsidP="00E8129E">
      <w:pPr>
        <w:spacing w:before="100" w:beforeAutospacing="1" w:after="100" w:afterAutospacing="1" w:line="360" w:lineRule="auto"/>
        <w:jc w:val="both"/>
        <w:rPr>
          <w:rFonts w:ascii="Arial" w:eastAsia="Times New Roman" w:hAnsi="Arial" w:cs="Arial"/>
          <w:b/>
          <w:bCs/>
          <w:kern w:val="0"/>
          <w:lang w:eastAsia="en-GB"/>
          <w14:ligatures w14:val="none"/>
        </w:rPr>
      </w:pPr>
      <w:r w:rsidRPr="00E8129E">
        <w:rPr>
          <w:rFonts w:ascii="Arial" w:eastAsia="Times New Roman" w:hAnsi="Arial" w:cs="Arial"/>
          <w:b/>
          <w:bCs/>
          <w:kern w:val="0"/>
          <w:lang w:eastAsia="en-GB"/>
          <w14:ligatures w14:val="none"/>
        </w:rPr>
        <w:t>​</w:t>
      </w:r>
      <w:r w:rsidR="00663926" w:rsidRPr="00E8129E">
        <w:rPr>
          <w:rFonts w:ascii="Arial" w:hAnsi="Arial" w:cs="Arial"/>
          <w:b/>
          <w:bCs/>
        </w:rPr>
        <w:t xml:space="preserve"> </w:t>
      </w:r>
      <w:r w:rsidR="00663926" w:rsidRPr="00E8129E">
        <w:rPr>
          <w:rFonts w:ascii="Arial" w:eastAsia="Times New Roman" w:hAnsi="Arial" w:cs="Arial"/>
          <w:b/>
          <w:bCs/>
          <w:kern w:val="0"/>
          <w:sz w:val="36"/>
          <w:szCs w:val="36"/>
          <w:lang w:eastAsia="en-GB"/>
          <w14:ligatures w14:val="none"/>
        </w:rPr>
        <w:t>R</w:t>
      </w:r>
      <w:r w:rsidR="00663926" w:rsidRPr="00E8129E">
        <w:rPr>
          <w:rFonts w:ascii="Arial" w:eastAsia="Times New Roman" w:hAnsi="Arial" w:cs="Arial"/>
          <w:b/>
          <w:bCs/>
          <w:kern w:val="0"/>
          <w:lang w:eastAsia="en-GB"/>
          <w14:ligatures w14:val="none"/>
        </w:rPr>
        <w:t>eflection on Practical 1</w:t>
      </w:r>
    </w:p>
    <w:p w14:paraId="02240C16" w14:textId="49819281" w:rsidR="00970919" w:rsidRPr="00E8129E" w:rsidRDefault="00970919"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 xml:space="preserve">Reflecting on my initial experience with coaching and goal setting, I employed Gibbs' Reflective Cycle to systematically </w:t>
      </w:r>
      <w:proofErr w:type="spellStart"/>
      <w:r w:rsidRPr="00E8129E">
        <w:rPr>
          <w:rFonts w:ascii="Arial" w:eastAsia="Times New Roman" w:hAnsi="Arial" w:cs="Arial"/>
          <w:kern w:val="0"/>
          <w:lang w:eastAsia="en-GB"/>
          <w14:ligatures w14:val="none"/>
        </w:rPr>
        <w:t>analyze</w:t>
      </w:r>
      <w:proofErr w:type="spellEnd"/>
      <w:r w:rsidRPr="00E8129E">
        <w:rPr>
          <w:rFonts w:ascii="Arial" w:eastAsia="Times New Roman" w:hAnsi="Arial" w:cs="Arial"/>
          <w:kern w:val="0"/>
          <w:lang w:eastAsia="en-GB"/>
          <w14:ligatures w14:val="none"/>
        </w:rPr>
        <w:t xml:space="preserve"> and derive insights from the session. Gibbs' model offers a structured approach to reflection, encompassing six stages: Description, Feelings, Evaluation, Analysis, Conclusion, and Action </w:t>
      </w:r>
      <w:r w:rsidR="00663926" w:rsidRPr="00E8129E">
        <w:rPr>
          <w:rFonts w:ascii="Arial" w:eastAsia="Times New Roman" w:hAnsi="Arial" w:cs="Arial"/>
          <w:kern w:val="0"/>
          <w:lang w:eastAsia="en-GB"/>
          <w14:ligatures w14:val="none"/>
        </w:rPr>
        <w:t>Plan.</w:t>
      </w:r>
      <w:r w:rsidRPr="00E8129E">
        <w:rPr>
          <w:rFonts w:ascii="Arial" w:eastAsia="Times New Roman" w:hAnsi="Arial" w:cs="Arial"/>
          <w:kern w:val="0"/>
          <w:lang w:eastAsia="en-GB"/>
          <w14:ligatures w14:val="none"/>
        </w:rPr>
        <w:t>​</w:t>
      </w:r>
    </w:p>
    <w:p w14:paraId="0CB5D602" w14:textId="10B311F8" w:rsidR="00970919" w:rsidRPr="00E8129E" w:rsidRDefault="00970919" w:rsidP="00E8129E">
      <w:pPr>
        <w:spacing w:before="100" w:beforeAutospacing="1" w:after="100" w:afterAutospacing="1" w:line="360" w:lineRule="auto"/>
        <w:jc w:val="both"/>
        <w:rPr>
          <w:rFonts w:ascii="Arial" w:eastAsia="Times New Roman" w:hAnsi="Arial" w:cs="Arial"/>
          <w:b/>
          <w:bCs/>
          <w:color w:val="4472C4" w:themeColor="accent1"/>
          <w:kern w:val="0"/>
          <w:lang w:eastAsia="en-GB"/>
          <w14:ligatures w14:val="none"/>
        </w:rPr>
      </w:pPr>
      <w:r w:rsidRPr="00E8129E">
        <w:rPr>
          <w:rFonts w:ascii="Arial" w:eastAsia="Times New Roman" w:hAnsi="Arial" w:cs="Arial"/>
          <w:b/>
          <w:bCs/>
          <w:color w:val="4472C4" w:themeColor="accent1"/>
          <w:kern w:val="0"/>
          <w:lang w:eastAsia="en-GB"/>
          <w14:ligatures w14:val="none"/>
        </w:rPr>
        <w:t>Description:</w:t>
      </w:r>
    </w:p>
    <w:p w14:paraId="405CE4E4" w14:textId="4227ECC5" w:rsidR="00970919" w:rsidRPr="00E8129E" w:rsidRDefault="00970919"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 xml:space="preserve">In this inaugural coaching session, I engaged with a </w:t>
      </w:r>
      <w:proofErr w:type="spellStart"/>
      <w:r w:rsidRPr="00E8129E">
        <w:rPr>
          <w:rFonts w:ascii="Arial" w:eastAsia="Times New Roman" w:hAnsi="Arial" w:cs="Arial"/>
          <w:kern w:val="0"/>
          <w:lang w:eastAsia="en-GB"/>
          <w14:ligatures w14:val="none"/>
        </w:rPr>
        <w:t>coachee</w:t>
      </w:r>
      <w:proofErr w:type="spellEnd"/>
      <w:r w:rsidRPr="00E8129E">
        <w:rPr>
          <w:rFonts w:ascii="Arial" w:eastAsia="Times New Roman" w:hAnsi="Arial" w:cs="Arial"/>
          <w:kern w:val="0"/>
          <w:lang w:eastAsia="en-GB"/>
          <w14:ligatures w14:val="none"/>
        </w:rPr>
        <w:t xml:space="preserve"> to establish clear, achievable goals. The meeting commenced with an introduction, followed by a discussion to identify the </w:t>
      </w:r>
      <w:proofErr w:type="spellStart"/>
      <w:r w:rsidRPr="00E8129E">
        <w:rPr>
          <w:rFonts w:ascii="Arial" w:eastAsia="Times New Roman" w:hAnsi="Arial" w:cs="Arial"/>
          <w:kern w:val="0"/>
          <w:lang w:eastAsia="en-GB"/>
          <w14:ligatures w14:val="none"/>
        </w:rPr>
        <w:lastRenderedPageBreak/>
        <w:t>coachee's</w:t>
      </w:r>
      <w:proofErr w:type="spellEnd"/>
      <w:r w:rsidRPr="00E8129E">
        <w:rPr>
          <w:rFonts w:ascii="Arial" w:eastAsia="Times New Roman" w:hAnsi="Arial" w:cs="Arial"/>
          <w:kern w:val="0"/>
          <w:lang w:eastAsia="en-GB"/>
          <w14:ligatures w14:val="none"/>
        </w:rPr>
        <w:t xml:space="preserve"> aspirations and challenges. Together, we formulated specific, measurable, attainable, relevant, and time-bound (SMART) goals. The session concluded with a summary of agreed-upon actions and a schedule for follow-up meetings.​</w:t>
      </w:r>
    </w:p>
    <w:p w14:paraId="2EA2EEF8" w14:textId="43A593E7" w:rsidR="00970919" w:rsidRPr="00E8129E" w:rsidRDefault="00970919" w:rsidP="00E8129E">
      <w:pPr>
        <w:spacing w:before="100" w:beforeAutospacing="1" w:after="100" w:afterAutospacing="1" w:line="360" w:lineRule="auto"/>
        <w:jc w:val="both"/>
        <w:rPr>
          <w:rFonts w:ascii="Arial" w:eastAsia="Times New Roman" w:hAnsi="Arial" w:cs="Arial"/>
          <w:b/>
          <w:bCs/>
          <w:color w:val="4472C4" w:themeColor="accent1"/>
          <w:kern w:val="0"/>
          <w:lang w:eastAsia="en-GB"/>
          <w14:ligatures w14:val="none"/>
        </w:rPr>
      </w:pPr>
      <w:r w:rsidRPr="00E8129E">
        <w:rPr>
          <w:rFonts w:ascii="Arial" w:eastAsia="Times New Roman" w:hAnsi="Arial" w:cs="Arial"/>
          <w:b/>
          <w:bCs/>
          <w:color w:val="4472C4" w:themeColor="accent1"/>
          <w:kern w:val="0"/>
          <w:lang w:eastAsia="en-GB"/>
          <w14:ligatures w14:val="none"/>
        </w:rPr>
        <w:t>Feelings:</w:t>
      </w:r>
    </w:p>
    <w:p w14:paraId="5E5486D4" w14:textId="135875A2" w:rsidR="00970919" w:rsidRPr="00E8129E" w:rsidRDefault="00970919"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 xml:space="preserve">Initially, I experienced a blend of excitement and apprehension. The prospect of facilitating someone's personal and professional development was invigorating, yet the responsibility was daunting. As the session progressed, my confidence grew, especially as we collaboratively developed actionable goals. Post-session, I felt a sense of </w:t>
      </w:r>
      <w:proofErr w:type="spellStart"/>
      <w:r w:rsidRPr="00E8129E">
        <w:rPr>
          <w:rFonts w:ascii="Arial" w:eastAsia="Times New Roman" w:hAnsi="Arial" w:cs="Arial"/>
          <w:kern w:val="0"/>
          <w:lang w:eastAsia="en-GB"/>
          <w14:ligatures w14:val="none"/>
        </w:rPr>
        <w:t>fulfillment</w:t>
      </w:r>
      <w:proofErr w:type="spellEnd"/>
      <w:r w:rsidRPr="00E8129E">
        <w:rPr>
          <w:rFonts w:ascii="Arial" w:eastAsia="Times New Roman" w:hAnsi="Arial" w:cs="Arial"/>
          <w:kern w:val="0"/>
          <w:lang w:eastAsia="en-GB"/>
          <w14:ligatures w14:val="none"/>
        </w:rPr>
        <w:t>, tempered by a desire to refine my coaching approach based on the experience.​</w:t>
      </w:r>
    </w:p>
    <w:p w14:paraId="0CE2AB0F" w14:textId="56FBC243" w:rsidR="00970919" w:rsidRPr="00E8129E" w:rsidRDefault="00970919" w:rsidP="00E8129E">
      <w:pPr>
        <w:spacing w:before="100" w:beforeAutospacing="1" w:after="100" w:afterAutospacing="1" w:line="360" w:lineRule="auto"/>
        <w:jc w:val="both"/>
        <w:rPr>
          <w:rFonts w:ascii="Arial" w:eastAsia="Times New Roman" w:hAnsi="Arial" w:cs="Arial"/>
          <w:b/>
          <w:bCs/>
          <w:color w:val="4472C4" w:themeColor="accent1"/>
          <w:kern w:val="0"/>
          <w:lang w:eastAsia="en-GB"/>
          <w14:ligatures w14:val="none"/>
        </w:rPr>
      </w:pPr>
      <w:r w:rsidRPr="00E8129E">
        <w:rPr>
          <w:rFonts w:ascii="Arial" w:eastAsia="Times New Roman" w:hAnsi="Arial" w:cs="Arial"/>
          <w:b/>
          <w:bCs/>
          <w:color w:val="4472C4" w:themeColor="accent1"/>
          <w:kern w:val="0"/>
          <w:lang w:eastAsia="en-GB"/>
          <w14:ligatures w14:val="none"/>
        </w:rPr>
        <w:t>Evaluation:</w:t>
      </w:r>
    </w:p>
    <w:p w14:paraId="341A7340" w14:textId="5C58D54D" w:rsidR="00970919" w:rsidRPr="00E8129E" w:rsidRDefault="00970919"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 xml:space="preserve">The session had several positive aspects. Establishing SMART goals provided clarity and direction for the </w:t>
      </w:r>
      <w:proofErr w:type="spellStart"/>
      <w:r w:rsidRPr="00E8129E">
        <w:rPr>
          <w:rFonts w:ascii="Arial" w:eastAsia="Times New Roman" w:hAnsi="Arial" w:cs="Arial"/>
          <w:kern w:val="0"/>
          <w:lang w:eastAsia="en-GB"/>
          <w14:ligatures w14:val="none"/>
        </w:rPr>
        <w:t>coachee</w:t>
      </w:r>
      <w:proofErr w:type="spellEnd"/>
      <w:r w:rsidRPr="00E8129E">
        <w:rPr>
          <w:rFonts w:ascii="Arial" w:eastAsia="Times New Roman" w:hAnsi="Arial" w:cs="Arial"/>
          <w:kern w:val="0"/>
          <w:lang w:eastAsia="en-GB"/>
          <w14:ligatures w14:val="none"/>
        </w:rPr>
        <w:t xml:space="preserve">. The collaborative nature of the discussion fostered a sense of ownership and commitment. However, there were areas for improvement. Time management was a challenge; we spent considerable time on goal identification, leaving limited opportunity for discussing potential obstacles and strategies. Additionally, I realized that I could have probed deeper into the </w:t>
      </w:r>
      <w:proofErr w:type="spellStart"/>
      <w:r w:rsidRPr="00E8129E">
        <w:rPr>
          <w:rFonts w:ascii="Arial" w:eastAsia="Times New Roman" w:hAnsi="Arial" w:cs="Arial"/>
          <w:kern w:val="0"/>
          <w:lang w:eastAsia="en-GB"/>
          <w14:ligatures w14:val="none"/>
        </w:rPr>
        <w:t>coachee's</w:t>
      </w:r>
      <w:proofErr w:type="spellEnd"/>
      <w:r w:rsidRPr="00E8129E">
        <w:rPr>
          <w:rFonts w:ascii="Arial" w:eastAsia="Times New Roman" w:hAnsi="Arial" w:cs="Arial"/>
          <w:kern w:val="0"/>
          <w:lang w:eastAsia="en-GB"/>
          <w14:ligatures w14:val="none"/>
        </w:rPr>
        <w:t xml:space="preserve"> underlying motivations to unearth more profound insights.​</w:t>
      </w:r>
    </w:p>
    <w:p w14:paraId="043E154E" w14:textId="27CC1BF2" w:rsidR="00970919" w:rsidRPr="00E8129E" w:rsidRDefault="00970919" w:rsidP="00E8129E">
      <w:pPr>
        <w:spacing w:before="100" w:beforeAutospacing="1" w:after="100" w:afterAutospacing="1" w:line="360" w:lineRule="auto"/>
        <w:jc w:val="both"/>
        <w:rPr>
          <w:rFonts w:ascii="Arial" w:eastAsia="Times New Roman" w:hAnsi="Arial" w:cs="Arial"/>
          <w:b/>
          <w:bCs/>
          <w:color w:val="4472C4" w:themeColor="accent1"/>
          <w:kern w:val="0"/>
          <w:lang w:eastAsia="en-GB"/>
          <w14:ligatures w14:val="none"/>
        </w:rPr>
      </w:pPr>
      <w:r w:rsidRPr="00E8129E">
        <w:rPr>
          <w:rFonts w:ascii="Arial" w:eastAsia="Times New Roman" w:hAnsi="Arial" w:cs="Arial"/>
          <w:b/>
          <w:bCs/>
          <w:color w:val="4472C4" w:themeColor="accent1"/>
          <w:kern w:val="0"/>
          <w:lang w:eastAsia="en-GB"/>
          <w14:ligatures w14:val="none"/>
        </w:rPr>
        <w:t>Analysis:</w:t>
      </w:r>
    </w:p>
    <w:p w14:paraId="5CC41465" w14:textId="246A9468" w:rsidR="00970919" w:rsidRPr="00E8129E" w:rsidRDefault="00970919"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 xml:space="preserve">The time constraints highlighted the need for a more structured agenda. Allocating specific time slots to each segment of the session could ensure comprehensive coverage of all critical areas. Delving into the </w:t>
      </w:r>
      <w:proofErr w:type="spellStart"/>
      <w:r w:rsidRPr="00E8129E">
        <w:rPr>
          <w:rFonts w:ascii="Arial" w:eastAsia="Times New Roman" w:hAnsi="Arial" w:cs="Arial"/>
          <w:kern w:val="0"/>
          <w:lang w:eastAsia="en-GB"/>
          <w14:ligatures w14:val="none"/>
        </w:rPr>
        <w:t>coachee's</w:t>
      </w:r>
      <w:proofErr w:type="spellEnd"/>
      <w:r w:rsidRPr="00E8129E">
        <w:rPr>
          <w:rFonts w:ascii="Arial" w:eastAsia="Times New Roman" w:hAnsi="Arial" w:cs="Arial"/>
          <w:kern w:val="0"/>
          <w:lang w:eastAsia="en-GB"/>
          <w14:ligatures w14:val="none"/>
        </w:rPr>
        <w:t xml:space="preserve"> motivations aligns with the GROW model's emphasis on exploring underlying </w:t>
      </w:r>
      <w:r w:rsidR="00663926" w:rsidRPr="00E8129E">
        <w:rPr>
          <w:rFonts w:ascii="Arial" w:eastAsia="Times New Roman" w:hAnsi="Arial" w:cs="Arial"/>
          <w:kern w:val="0"/>
          <w:lang w:eastAsia="en-GB"/>
          <w14:ligatures w14:val="none"/>
        </w:rPr>
        <w:t>drivers.</w:t>
      </w:r>
      <w:r w:rsidRPr="00E8129E">
        <w:rPr>
          <w:rFonts w:ascii="Arial" w:eastAsia="Times New Roman" w:hAnsi="Arial" w:cs="Arial"/>
          <w:kern w:val="0"/>
          <w:lang w:eastAsia="en-GB"/>
          <w14:ligatures w14:val="none"/>
        </w:rPr>
        <w:t xml:space="preserve"> Incorporating this aspect could lead to more personalized and impactful goal setting.​</w:t>
      </w:r>
    </w:p>
    <w:p w14:paraId="2F34FDD7" w14:textId="706A861C" w:rsidR="00970919" w:rsidRPr="00E8129E" w:rsidRDefault="00970919" w:rsidP="00E8129E">
      <w:pPr>
        <w:spacing w:before="100" w:beforeAutospacing="1" w:after="100" w:afterAutospacing="1" w:line="360" w:lineRule="auto"/>
        <w:jc w:val="both"/>
        <w:rPr>
          <w:rFonts w:ascii="Arial" w:eastAsia="Times New Roman" w:hAnsi="Arial" w:cs="Arial"/>
          <w:b/>
          <w:bCs/>
          <w:color w:val="4472C4" w:themeColor="accent1"/>
          <w:kern w:val="0"/>
          <w:lang w:eastAsia="en-GB"/>
          <w14:ligatures w14:val="none"/>
        </w:rPr>
      </w:pPr>
      <w:r w:rsidRPr="00E8129E">
        <w:rPr>
          <w:rFonts w:ascii="Arial" w:eastAsia="Times New Roman" w:hAnsi="Arial" w:cs="Arial"/>
          <w:b/>
          <w:bCs/>
          <w:color w:val="4472C4" w:themeColor="accent1"/>
          <w:kern w:val="0"/>
          <w:lang w:eastAsia="en-GB"/>
          <w14:ligatures w14:val="none"/>
        </w:rPr>
        <w:t>Conclusion:</w:t>
      </w:r>
    </w:p>
    <w:p w14:paraId="1AD3861C" w14:textId="55421C24" w:rsidR="00970919" w:rsidRPr="00E8129E" w:rsidRDefault="00970919"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 xml:space="preserve">This experience underscored the importance of balancing structured </w:t>
      </w:r>
      <w:r w:rsidR="00663926" w:rsidRPr="00E8129E">
        <w:rPr>
          <w:rFonts w:ascii="Arial" w:eastAsia="Times New Roman" w:hAnsi="Arial" w:cs="Arial"/>
          <w:kern w:val="0"/>
          <w:lang w:eastAsia="en-GB"/>
          <w14:ligatures w14:val="none"/>
        </w:rPr>
        <w:t>goal setting</w:t>
      </w:r>
      <w:r w:rsidRPr="00E8129E">
        <w:rPr>
          <w:rFonts w:ascii="Arial" w:eastAsia="Times New Roman" w:hAnsi="Arial" w:cs="Arial"/>
          <w:kern w:val="0"/>
          <w:lang w:eastAsia="en-GB"/>
          <w14:ligatures w14:val="none"/>
        </w:rPr>
        <w:t xml:space="preserve"> with flexible, in-depth exploration of the </w:t>
      </w:r>
      <w:proofErr w:type="spellStart"/>
      <w:r w:rsidRPr="00E8129E">
        <w:rPr>
          <w:rFonts w:ascii="Arial" w:eastAsia="Times New Roman" w:hAnsi="Arial" w:cs="Arial"/>
          <w:kern w:val="0"/>
          <w:lang w:eastAsia="en-GB"/>
          <w14:ligatures w14:val="none"/>
        </w:rPr>
        <w:t>coachee's</w:t>
      </w:r>
      <w:proofErr w:type="spellEnd"/>
      <w:r w:rsidRPr="00E8129E">
        <w:rPr>
          <w:rFonts w:ascii="Arial" w:eastAsia="Times New Roman" w:hAnsi="Arial" w:cs="Arial"/>
          <w:kern w:val="0"/>
          <w:lang w:eastAsia="en-GB"/>
          <w14:ligatures w14:val="none"/>
        </w:rPr>
        <w:t xml:space="preserve"> aspirations. It became evident that effective coaching requires meticulous planning, active listening, and adaptability. Moving forward, I aim to integrate the following strategies:​</w:t>
      </w:r>
    </w:p>
    <w:p w14:paraId="283D427A" w14:textId="0FEDB548" w:rsidR="00970919" w:rsidRPr="00E8129E" w:rsidRDefault="00970919"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Enhanced Preparation: Develop a detailed session plan with allocated timeframes to ensure all essential topics are addressed.​</w:t>
      </w:r>
    </w:p>
    <w:p w14:paraId="20365120" w14:textId="3AC41887" w:rsidR="00970919" w:rsidRPr="00E8129E" w:rsidRDefault="00970919"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lastRenderedPageBreak/>
        <w:t xml:space="preserve">Deeper Inquiry: Employ questioning techniques to uncover the </w:t>
      </w:r>
      <w:proofErr w:type="spellStart"/>
      <w:r w:rsidRPr="00E8129E">
        <w:rPr>
          <w:rFonts w:ascii="Arial" w:eastAsia="Times New Roman" w:hAnsi="Arial" w:cs="Arial"/>
          <w:kern w:val="0"/>
          <w:lang w:eastAsia="en-GB"/>
          <w14:ligatures w14:val="none"/>
        </w:rPr>
        <w:t>coachee's</w:t>
      </w:r>
      <w:proofErr w:type="spellEnd"/>
      <w:r w:rsidRPr="00E8129E">
        <w:rPr>
          <w:rFonts w:ascii="Arial" w:eastAsia="Times New Roman" w:hAnsi="Arial" w:cs="Arial"/>
          <w:kern w:val="0"/>
          <w:lang w:eastAsia="en-GB"/>
          <w14:ligatures w14:val="none"/>
        </w:rPr>
        <w:t xml:space="preserve"> core motivations, facilitating more tailored and meaningful goal setting.​</w:t>
      </w:r>
    </w:p>
    <w:p w14:paraId="60840767" w14:textId="686D0E22" w:rsidR="00970919" w:rsidRPr="00E8129E" w:rsidRDefault="00970919"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 xml:space="preserve">Continuous Learning: Seek feedback from </w:t>
      </w:r>
      <w:proofErr w:type="spellStart"/>
      <w:r w:rsidRPr="00E8129E">
        <w:rPr>
          <w:rFonts w:ascii="Arial" w:eastAsia="Times New Roman" w:hAnsi="Arial" w:cs="Arial"/>
          <w:kern w:val="0"/>
          <w:lang w:eastAsia="en-GB"/>
          <w14:ligatures w14:val="none"/>
        </w:rPr>
        <w:t>coachees</w:t>
      </w:r>
      <w:proofErr w:type="spellEnd"/>
      <w:r w:rsidRPr="00E8129E">
        <w:rPr>
          <w:rFonts w:ascii="Arial" w:eastAsia="Times New Roman" w:hAnsi="Arial" w:cs="Arial"/>
          <w:kern w:val="0"/>
          <w:lang w:eastAsia="en-GB"/>
          <w14:ligatures w14:val="none"/>
        </w:rPr>
        <w:t xml:space="preserve"> and mentors to identify areas for personal development and refine coaching methodologies.​</w:t>
      </w:r>
    </w:p>
    <w:p w14:paraId="24F00CA5" w14:textId="4BB48C09" w:rsidR="00970919" w:rsidRPr="00E8129E" w:rsidRDefault="00970919" w:rsidP="00E8129E">
      <w:pPr>
        <w:spacing w:before="100" w:beforeAutospacing="1" w:after="100" w:afterAutospacing="1" w:line="360" w:lineRule="auto"/>
        <w:jc w:val="both"/>
        <w:rPr>
          <w:rFonts w:ascii="Arial" w:eastAsia="Times New Roman" w:hAnsi="Arial" w:cs="Arial"/>
          <w:b/>
          <w:bCs/>
          <w:kern w:val="0"/>
          <w:lang w:eastAsia="en-GB"/>
          <w14:ligatures w14:val="none"/>
        </w:rPr>
      </w:pPr>
      <w:r w:rsidRPr="00E8129E">
        <w:rPr>
          <w:rFonts w:ascii="Arial" w:eastAsia="Times New Roman" w:hAnsi="Arial" w:cs="Arial"/>
          <w:b/>
          <w:bCs/>
          <w:color w:val="4472C4" w:themeColor="accent1"/>
          <w:kern w:val="0"/>
          <w:lang w:eastAsia="en-GB"/>
          <w14:ligatures w14:val="none"/>
        </w:rPr>
        <w:t>Action Plan</w:t>
      </w:r>
      <w:r w:rsidRPr="00E8129E">
        <w:rPr>
          <w:rFonts w:ascii="Arial" w:eastAsia="Times New Roman" w:hAnsi="Arial" w:cs="Arial"/>
          <w:b/>
          <w:bCs/>
          <w:kern w:val="0"/>
          <w:lang w:eastAsia="en-GB"/>
          <w14:ligatures w14:val="none"/>
        </w:rPr>
        <w:t>:</w:t>
      </w:r>
    </w:p>
    <w:p w14:paraId="36B3F774" w14:textId="58FF0D78" w:rsidR="00970919" w:rsidRPr="00E8129E" w:rsidRDefault="00970919"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To implement the insights gained, I will:​</w:t>
      </w:r>
    </w:p>
    <w:p w14:paraId="09CBE18D" w14:textId="352D10BD" w:rsidR="00970919" w:rsidRPr="00E8129E" w:rsidRDefault="00970919"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Session Structuring: Create a template outlining key discussion points with estimated durations, ensuring a balanced and comprehensive session flow.​</w:t>
      </w:r>
    </w:p>
    <w:p w14:paraId="121D0610" w14:textId="1CE7DFA7" w:rsidR="00970919" w:rsidRPr="00E8129E" w:rsidRDefault="00970919"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 xml:space="preserve">Questioning Techniques: Incorporate open-ended questions designed to explore the </w:t>
      </w:r>
      <w:proofErr w:type="spellStart"/>
      <w:r w:rsidRPr="00E8129E">
        <w:rPr>
          <w:rFonts w:ascii="Arial" w:eastAsia="Times New Roman" w:hAnsi="Arial" w:cs="Arial"/>
          <w:kern w:val="0"/>
          <w:lang w:eastAsia="en-GB"/>
          <w14:ligatures w14:val="none"/>
        </w:rPr>
        <w:t>coachee's</w:t>
      </w:r>
      <w:proofErr w:type="spellEnd"/>
      <w:r w:rsidRPr="00E8129E">
        <w:rPr>
          <w:rFonts w:ascii="Arial" w:eastAsia="Times New Roman" w:hAnsi="Arial" w:cs="Arial"/>
          <w:kern w:val="0"/>
          <w:lang w:eastAsia="en-GB"/>
          <w14:ligatures w14:val="none"/>
        </w:rPr>
        <w:t xml:space="preserve"> values, beliefs, and long-term objectives, fostering a deeper understanding of their motivations.​</w:t>
      </w:r>
    </w:p>
    <w:p w14:paraId="4F591E58" w14:textId="067BDDF7" w:rsidR="00970919" w:rsidRPr="00E8129E" w:rsidRDefault="00970919"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Feedback Mechanism: Establish a process for collecting feedback at the end of each session, using it to adjust and improve future coaching interactions.​</w:t>
      </w:r>
    </w:p>
    <w:p w14:paraId="1B773BD6" w14:textId="28EDFE32" w:rsidR="00970919" w:rsidRPr="00E8129E" w:rsidRDefault="00970919"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By reflecting on this initial coaching experience through Gibbs' Reflective Cycle, I have identified strengths to build upon and areas requiring enhancement. This reflective practice is pivotal in my journey toward becoming an effective and empathetic coach.</w:t>
      </w:r>
    </w:p>
    <w:p w14:paraId="3B7B3D40" w14:textId="77777777" w:rsidR="00970919" w:rsidRPr="00E8129E" w:rsidRDefault="00970919" w:rsidP="00E8129E">
      <w:pPr>
        <w:spacing w:before="100" w:beforeAutospacing="1" w:after="100" w:afterAutospacing="1" w:line="360" w:lineRule="auto"/>
        <w:jc w:val="both"/>
        <w:rPr>
          <w:rFonts w:ascii="Arial" w:eastAsia="Times New Roman" w:hAnsi="Arial" w:cs="Arial"/>
          <w:kern w:val="0"/>
          <w:lang w:eastAsia="en-GB"/>
          <w14:ligatures w14:val="none"/>
        </w:rPr>
      </w:pPr>
    </w:p>
    <w:p w14:paraId="7187A70D" w14:textId="77777777" w:rsidR="00970919" w:rsidRPr="00E8129E" w:rsidRDefault="00970919" w:rsidP="00E8129E">
      <w:pPr>
        <w:spacing w:before="100" w:beforeAutospacing="1" w:after="100" w:afterAutospacing="1" w:line="360" w:lineRule="auto"/>
        <w:jc w:val="both"/>
        <w:rPr>
          <w:rFonts w:ascii="Arial" w:eastAsia="Times New Roman" w:hAnsi="Arial" w:cs="Arial"/>
          <w:kern w:val="0"/>
          <w:lang w:eastAsia="en-GB"/>
          <w14:ligatures w14:val="none"/>
        </w:rPr>
      </w:pPr>
    </w:p>
    <w:p w14:paraId="05D6B2C8" w14:textId="7D57A690" w:rsidR="00970919" w:rsidRPr="00E8129E" w:rsidRDefault="00663926"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noProof/>
          <w:kern w:val="0"/>
          <w:lang w:eastAsia="en-GB"/>
          <w14:ligatures w14:val="none"/>
        </w:rPr>
        <w:drawing>
          <wp:anchor distT="0" distB="0" distL="114300" distR="114300" simplePos="0" relativeHeight="251651072" behindDoc="0" locked="0" layoutInCell="1" allowOverlap="1" wp14:anchorId="1782687F" wp14:editId="6C065E23">
            <wp:simplePos x="0" y="0"/>
            <wp:positionH relativeFrom="margin">
              <wp:align>center</wp:align>
            </wp:positionH>
            <wp:positionV relativeFrom="paragraph">
              <wp:posOffset>0</wp:posOffset>
            </wp:positionV>
            <wp:extent cx="2705100" cy="1695450"/>
            <wp:effectExtent l="0" t="0" r="0" b="0"/>
            <wp:wrapSquare wrapText="bothSides"/>
            <wp:docPr id="406058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05100" cy="1695450"/>
                    </a:xfrm>
                    <a:prstGeom prst="rect">
                      <a:avLst/>
                    </a:prstGeom>
                    <a:noFill/>
                  </pic:spPr>
                </pic:pic>
              </a:graphicData>
            </a:graphic>
          </wp:anchor>
        </w:drawing>
      </w:r>
    </w:p>
    <w:p w14:paraId="368E8B93" w14:textId="77777777" w:rsidR="00970919" w:rsidRPr="00E8129E" w:rsidRDefault="00970919" w:rsidP="00E8129E">
      <w:pPr>
        <w:spacing w:before="100" w:beforeAutospacing="1" w:after="100" w:afterAutospacing="1" w:line="360" w:lineRule="auto"/>
        <w:jc w:val="both"/>
        <w:rPr>
          <w:rFonts w:ascii="Arial" w:eastAsia="Times New Roman" w:hAnsi="Arial" w:cs="Arial"/>
          <w:b/>
          <w:bCs/>
          <w:kern w:val="0"/>
          <w:lang w:eastAsia="en-GB"/>
          <w14:ligatures w14:val="none"/>
        </w:rPr>
      </w:pPr>
    </w:p>
    <w:p w14:paraId="67FD66DF" w14:textId="77777777" w:rsidR="00970919" w:rsidRPr="00E8129E" w:rsidRDefault="00970919" w:rsidP="00E8129E">
      <w:pPr>
        <w:spacing w:before="100" w:beforeAutospacing="1" w:after="100" w:afterAutospacing="1" w:line="360" w:lineRule="auto"/>
        <w:jc w:val="both"/>
        <w:rPr>
          <w:rFonts w:ascii="Arial" w:eastAsia="Times New Roman" w:hAnsi="Arial" w:cs="Arial"/>
          <w:b/>
          <w:bCs/>
          <w:kern w:val="0"/>
          <w:lang w:eastAsia="en-GB"/>
          <w14:ligatures w14:val="none"/>
        </w:rPr>
      </w:pPr>
    </w:p>
    <w:p w14:paraId="2FDB29E6" w14:textId="77777777" w:rsidR="00970919" w:rsidRPr="00E8129E" w:rsidRDefault="00970919" w:rsidP="00E8129E">
      <w:pPr>
        <w:spacing w:before="100" w:beforeAutospacing="1" w:after="100" w:afterAutospacing="1" w:line="360" w:lineRule="auto"/>
        <w:jc w:val="both"/>
        <w:rPr>
          <w:rFonts w:ascii="Arial" w:eastAsia="Times New Roman" w:hAnsi="Arial" w:cs="Arial"/>
          <w:b/>
          <w:bCs/>
          <w:kern w:val="0"/>
          <w:lang w:eastAsia="en-GB"/>
          <w14:ligatures w14:val="none"/>
        </w:rPr>
      </w:pPr>
    </w:p>
    <w:p w14:paraId="78431704" w14:textId="77777777" w:rsidR="00970919" w:rsidRPr="00E8129E" w:rsidRDefault="00970919" w:rsidP="00E8129E">
      <w:pPr>
        <w:spacing w:before="100" w:beforeAutospacing="1" w:after="100" w:afterAutospacing="1" w:line="360" w:lineRule="auto"/>
        <w:jc w:val="both"/>
        <w:rPr>
          <w:rFonts w:ascii="Arial" w:eastAsia="Times New Roman" w:hAnsi="Arial" w:cs="Arial"/>
          <w:b/>
          <w:bCs/>
          <w:kern w:val="0"/>
          <w:lang w:eastAsia="en-GB"/>
          <w14:ligatures w14:val="none"/>
        </w:rPr>
      </w:pPr>
    </w:p>
    <w:p w14:paraId="134782DB" w14:textId="43B87E4B" w:rsidR="00663926" w:rsidRPr="00E8129E" w:rsidRDefault="00663926" w:rsidP="00E8129E">
      <w:pPr>
        <w:spacing w:before="100" w:beforeAutospacing="1" w:after="100" w:afterAutospacing="1" w:line="360" w:lineRule="auto"/>
        <w:jc w:val="both"/>
        <w:rPr>
          <w:rFonts w:ascii="Arial" w:eastAsia="Times New Roman" w:hAnsi="Arial" w:cs="Arial"/>
          <w:b/>
          <w:bCs/>
          <w:kern w:val="0"/>
          <w:lang w:eastAsia="en-GB"/>
          <w14:ligatures w14:val="none"/>
        </w:rPr>
      </w:pPr>
      <w:r w:rsidRPr="00E8129E">
        <w:rPr>
          <w:rFonts w:ascii="Arial" w:eastAsia="Times New Roman" w:hAnsi="Arial" w:cs="Arial"/>
          <w:b/>
          <w:bCs/>
          <w:kern w:val="0"/>
          <w:lang w:eastAsia="en-GB"/>
          <w14:ligatures w14:val="none"/>
        </w:rPr>
        <w:t xml:space="preserve">                                                                          FIG </w:t>
      </w:r>
      <w:r w:rsidR="00980DCA">
        <w:rPr>
          <w:rFonts w:ascii="Arial" w:eastAsia="Times New Roman" w:hAnsi="Arial" w:cs="Arial"/>
          <w:b/>
          <w:bCs/>
          <w:kern w:val="0"/>
          <w:lang w:eastAsia="en-GB"/>
          <w14:ligatures w14:val="none"/>
        </w:rPr>
        <w:t>2</w:t>
      </w:r>
    </w:p>
    <w:p w14:paraId="1643B9AA" w14:textId="77777777" w:rsidR="00663926" w:rsidRPr="00E8129E" w:rsidRDefault="00663926" w:rsidP="00E8129E">
      <w:pPr>
        <w:spacing w:before="100" w:beforeAutospacing="1" w:after="100" w:afterAutospacing="1" w:line="360" w:lineRule="auto"/>
        <w:jc w:val="both"/>
        <w:rPr>
          <w:rFonts w:ascii="Arial" w:eastAsia="Times New Roman" w:hAnsi="Arial" w:cs="Arial"/>
          <w:b/>
          <w:bCs/>
          <w:kern w:val="0"/>
          <w:lang w:eastAsia="en-GB"/>
          <w14:ligatures w14:val="none"/>
        </w:rPr>
      </w:pPr>
    </w:p>
    <w:p w14:paraId="26E74C80" w14:textId="7A26D984" w:rsidR="00663926" w:rsidRPr="00E8129E" w:rsidRDefault="00443EA6" w:rsidP="00E8129E">
      <w:pPr>
        <w:spacing w:before="100" w:beforeAutospacing="1" w:after="100" w:afterAutospacing="1" w:line="360" w:lineRule="auto"/>
        <w:jc w:val="both"/>
        <w:rPr>
          <w:rFonts w:ascii="Arial" w:eastAsia="Times New Roman" w:hAnsi="Arial" w:cs="Arial"/>
          <w:b/>
          <w:bCs/>
          <w:kern w:val="0"/>
          <w:lang w:eastAsia="en-GB"/>
          <w14:ligatures w14:val="none"/>
        </w:rPr>
      </w:pPr>
      <w:r w:rsidRPr="00E8129E">
        <w:rPr>
          <w:rFonts w:ascii="Arial" w:eastAsia="Times New Roman" w:hAnsi="Arial" w:cs="Arial"/>
          <w:b/>
          <w:bCs/>
          <w:kern w:val="0"/>
          <w:sz w:val="36"/>
          <w:szCs w:val="36"/>
          <w:lang w:eastAsia="en-GB"/>
          <w14:ligatures w14:val="none"/>
        </w:rPr>
        <w:lastRenderedPageBreak/>
        <w:t>R</w:t>
      </w:r>
      <w:r w:rsidRPr="00E8129E">
        <w:rPr>
          <w:rFonts w:ascii="Arial" w:eastAsia="Times New Roman" w:hAnsi="Arial" w:cs="Arial"/>
          <w:b/>
          <w:bCs/>
          <w:kern w:val="0"/>
          <w:lang w:eastAsia="en-GB"/>
          <w14:ligatures w14:val="none"/>
        </w:rPr>
        <w:t>eflection on Practical 2</w:t>
      </w:r>
    </w:p>
    <w:p w14:paraId="2B7B466C" w14:textId="75CD22AF" w:rsidR="00443EA6" w:rsidRPr="00E8129E" w:rsidRDefault="00443EA6"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b/>
          <w:bCs/>
          <w:kern w:val="0"/>
          <w:lang w:eastAsia="en-GB"/>
          <w14:ligatures w14:val="none"/>
        </w:rPr>
        <w:t>​</w:t>
      </w:r>
      <w:r w:rsidRPr="00E8129E">
        <w:rPr>
          <w:rFonts w:ascii="Arial" w:eastAsia="Times New Roman" w:hAnsi="Arial" w:cs="Arial"/>
          <w:kern w:val="0"/>
          <w:lang w:eastAsia="en-GB"/>
          <w14:ligatures w14:val="none"/>
        </w:rPr>
        <w:t xml:space="preserve">Reflecting on my recent experience of mentoring and providing feedback, I employed Gibbs' Reflective Cycle as a framework to critically </w:t>
      </w:r>
      <w:r w:rsidRPr="00E8129E">
        <w:rPr>
          <w:rFonts w:ascii="Arial" w:eastAsia="Times New Roman" w:hAnsi="Arial" w:cs="Arial"/>
          <w:kern w:val="0"/>
          <w:lang w:eastAsia="en-GB"/>
          <w14:ligatures w14:val="none"/>
        </w:rPr>
        <w:t>analyse</w:t>
      </w:r>
      <w:r w:rsidRPr="00E8129E">
        <w:rPr>
          <w:rFonts w:ascii="Arial" w:eastAsia="Times New Roman" w:hAnsi="Arial" w:cs="Arial"/>
          <w:kern w:val="0"/>
          <w:lang w:eastAsia="en-GB"/>
          <w14:ligatures w14:val="none"/>
        </w:rPr>
        <w:t xml:space="preserve"> the interaction and identify areas for personal and professional growth. Gibbs' model, developed in 1988, comprises six stages: Description, Feelings, Evaluation, Analysis, Conclusion, and Action </w:t>
      </w:r>
      <w:r w:rsidRPr="00E8129E">
        <w:rPr>
          <w:rFonts w:ascii="Arial" w:eastAsia="Times New Roman" w:hAnsi="Arial" w:cs="Arial"/>
          <w:kern w:val="0"/>
          <w:lang w:eastAsia="en-GB"/>
          <w14:ligatures w14:val="none"/>
        </w:rPr>
        <w:t>Plan.</w:t>
      </w:r>
      <w:r w:rsidRPr="00E8129E">
        <w:rPr>
          <w:rFonts w:ascii="Arial" w:eastAsia="Times New Roman" w:hAnsi="Arial" w:cs="Arial"/>
          <w:kern w:val="0"/>
          <w:lang w:eastAsia="en-GB"/>
          <w14:ligatures w14:val="none"/>
        </w:rPr>
        <w:t>​</w:t>
      </w:r>
    </w:p>
    <w:p w14:paraId="2067B3BF" w14:textId="5D105637" w:rsidR="00443EA6" w:rsidRPr="00E8129E" w:rsidRDefault="00443EA6" w:rsidP="00E8129E">
      <w:pPr>
        <w:spacing w:before="100" w:beforeAutospacing="1" w:after="100" w:afterAutospacing="1" w:line="360" w:lineRule="auto"/>
        <w:jc w:val="both"/>
        <w:rPr>
          <w:rFonts w:ascii="Arial" w:eastAsia="Times New Roman" w:hAnsi="Arial" w:cs="Arial"/>
          <w:b/>
          <w:bCs/>
          <w:color w:val="4472C4" w:themeColor="accent1"/>
          <w:kern w:val="0"/>
          <w:lang w:eastAsia="en-GB"/>
          <w14:ligatures w14:val="none"/>
        </w:rPr>
      </w:pPr>
      <w:r w:rsidRPr="00E8129E">
        <w:rPr>
          <w:rFonts w:ascii="Arial" w:eastAsia="Times New Roman" w:hAnsi="Arial" w:cs="Arial"/>
          <w:b/>
          <w:bCs/>
          <w:color w:val="4472C4" w:themeColor="accent1"/>
          <w:kern w:val="0"/>
          <w:lang w:eastAsia="en-GB"/>
          <w14:ligatures w14:val="none"/>
        </w:rPr>
        <w:t>Description:</w:t>
      </w:r>
    </w:p>
    <w:p w14:paraId="2AE08E96" w14:textId="4E458BC8" w:rsidR="00443EA6" w:rsidRPr="00E8129E" w:rsidRDefault="00443EA6"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During the mentoring session, I met with my mentee to discuss their recent project outcomes. The meeting began with an overview of the project's objectives, followed by a detailed review of the work completed. I provided constructive feedback, highlighting strengths and suggesting areas for improvement. The session concluded with setting goals for the mentee's continued development and scheduling a follow-up meeting.​</w:t>
      </w:r>
    </w:p>
    <w:p w14:paraId="171FD7FF" w14:textId="1EDE3936" w:rsidR="00443EA6" w:rsidRPr="00E8129E" w:rsidRDefault="00443EA6" w:rsidP="00E8129E">
      <w:pPr>
        <w:spacing w:before="100" w:beforeAutospacing="1" w:after="100" w:afterAutospacing="1" w:line="360" w:lineRule="auto"/>
        <w:jc w:val="both"/>
        <w:rPr>
          <w:rFonts w:ascii="Arial" w:eastAsia="Times New Roman" w:hAnsi="Arial" w:cs="Arial"/>
          <w:b/>
          <w:bCs/>
          <w:color w:val="4472C4" w:themeColor="accent1"/>
          <w:kern w:val="0"/>
          <w:lang w:eastAsia="en-GB"/>
          <w14:ligatures w14:val="none"/>
        </w:rPr>
      </w:pPr>
      <w:r w:rsidRPr="00E8129E">
        <w:rPr>
          <w:rFonts w:ascii="Arial" w:eastAsia="Times New Roman" w:hAnsi="Arial" w:cs="Arial"/>
          <w:b/>
          <w:bCs/>
          <w:color w:val="4472C4" w:themeColor="accent1"/>
          <w:kern w:val="0"/>
          <w:lang w:eastAsia="en-GB"/>
          <w14:ligatures w14:val="none"/>
        </w:rPr>
        <w:t>Feelings:</w:t>
      </w:r>
    </w:p>
    <w:p w14:paraId="2259A96B" w14:textId="6F14BA8E" w:rsidR="00443EA6" w:rsidRPr="00E8129E" w:rsidRDefault="00443EA6"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I approached the session with a sense of responsibility, aiming to support my mentee's growth effectively. Initially, I felt a degree of apprehension, concerned about delivering feedback that was both honest and encouraging. As the session progressed, I became more comfortable, especially as the mentee responded positively to the feedback and engaged in the goal-setting process.​</w:t>
      </w:r>
    </w:p>
    <w:p w14:paraId="7D3D9B3A" w14:textId="18BCD258" w:rsidR="00443EA6" w:rsidRPr="00E8129E" w:rsidRDefault="00443EA6" w:rsidP="00E8129E">
      <w:pPr>
        <w:spacing w:before="100" w:beforeAutospacing="1" w:after="100" w:afterAutospacing="1" w:line="360" w:lineRule="auto"/>
        <w:jc w:val="both"/>
        <w:rPr>
          <w:rFonts w:ascii="Arial" w:eastAsia="Times New Roman" w:hAnsi="Arial" w:cs="Arial"/>
          <w:b/>
          <w:bCs/>
          <w:color w:val="4472C4" w:themeColor="accent1"/>
          <w:kern w:val="0"/>
          <w:lang w:eastAsia="en-GB"/>
          <w14:ligatures w14:val="none"/>
        </w:rPr>
      </w:pPr>
      <w:r w:rsidRPr="00E8129E">
        <w:rPr>
          <w:rFonts w:ascii="Arial" w:eastAsia="Times New Roman" w:hAnsi="Arial" w:cs="Arial"/>
          <w:b/>
          <w:bCs/>
          <w:color w:val="4472C4" w:themeColor="accent1"/>
          <w:kern w:val="0"/>
          <w:lang w:eastAsia="en-GB"/>
          <w14:ligatures w14:val="none"/>
        </w:rPr>
        <w:t>Evaluation:</w:t>
      </w:r>
    </w:p>
    <w:p w14:paraId="21B89BD6" w14:textId="083CF159" w:rsidR="00443EA6" w:rsidRPr="00E8129E" w:rsidRDefault="00443EA6"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The session had several positive aspects. The mentee demonstrated receptiveness to feedback and actively participated in setting developmental goals. The structured approach facilitated a productive discussion, ensuring that key areas were addressed. However, there were challenges. Time constraints limited the depth of discussion on certain complex issues, and I realized that balancing constructive criticism with motivational support required careful consideration.​</w:t>
      </w:r>
    </w:p>
    <w:p w14:paraId="08DD9B2F" w14:textId="244BBA75" w:rsidR="00443EA6" w:rsidRPr="00E8129E" w:rsidRDefault="00443EA6" w:rsidP="00E8129E">
      <w:pPr>
        <w:spacing w:before="100" w:beforeAutospacing="1" w:after="100" w:afterAutospacing="1" w:line="360" w:lineRule="auto"/>
        <w:jc w:val="both"/>
        <w:rPr>
          <w:rFonts w:ascii="Arial" w:eastAsia="Times New Roman" w:hAnsi="Arial" w:cs="Arial"/>
          <w:b/>
          <w:bCs/>
          <w:color w:val="4472C4" w:themeColor="accent1"/>
          <w:kern w:val="0"/>
          <w:lang w:eastAsia="en-GB"/>
          <w14:ligatures w14:val="none"/>
        </w:rPr>
      </w:pPr>
      <w:r w:rsidRPr="00E8129E">
        <w:rPr>
          <w:rFonts w:ascii="Arial" w:eastAsia="Times New Roman" w:hAnsi="Arial" w:cs="Arial"/>
          <w:b/>
          <w:bCs/>
          <w:color w:val="4472C4" w:themeColor="accent1"/>
          <w:kern w:val="0"/>
          <w:lang w:eastAsia="en-GB"/>
          <w14:ligatures w14:val="none"/>
        </w:rPr>
        <w:t>Analysis:</w:t>
      </w:r>
    </w:p>
    <w:p w14:paraId="15AD8EDF" w14:textId="79ED6BC1" w:rsidR="00443EA6" w:rsidRPr="00E8129E" w:rsidRDefault="00443EA6"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 xml:space="preserve">The time limitations highlighted the need for more efficient time management during mentoring sessions. Allocating specific time slots to different discussion points could enhance the depth of feedback provided. Additionally, ensuring that feedback is both constructive and motivating </w:t>
      </w:r>
      <w:r w:rsidRPr="00E8129E">
        <w:rPr>
          <w:rFonts w:ascii="Arial" w:eastAsia="Times New Roman" w:hAnsi="Arial" w:cs="Arial"/>
          <w:kern w:val="0"/>
          <w:lang w:eastAsia="en-GB"/>
          <w14:ligatures w14:val="none"/>
        </w:rPr>
        <w:lastRenderedPageBreak/>
        <w:t xml:space="preserve">aligns with best practices in mentoring, fostering a positive learning </w:t>
      </w:r>
      <w:r w:rsidRPr="00E8129E">
        <w:rPr>
          <w:rFonts w:ascii="Arial" w:eastAsia="Times New Roman" w:hAnsi="Arial" w:cs="Arial"/>
          <w:kern w:val="0"/>
          <w:lang w:eastAsia="en-GB"/>
          <w14:ligatures w14:val="none"/>
        </w:rPr>
        <w:t>environment.</w:t>
      </w:r>
      <w:r w:rsidRPr="00E8129E">
        <w:rPr>
          <w:rFonts w:ascii="Arial" w:eastAsia="Times New Roman" w:hAnsi="Arial" w:cs="Arial"/>
          <w:kern w:val="0"/>
          <w:lang w:eastAsia="en-GB"/>
          <w14:ligatures w14:val="none"/>
        </w:rPr>
        <w:t xml:space="preserve"> Integrating these elements can lead to more effective mentoring outcomes.​</w:t>
      </w:r>
    </w:p>
    <w:p w14:paraId="6F1272B0" w14:textId="70F4F0E9" w:rsidR="00443EA6" w:rsidRPr="00E8129E" w:rsidRDefault="00443EA6" w:rsidP="00E8129E">
      <w:pPr>
        <w:spacing w:before="100" w:beforeAutospacing="1" w:after="100" w:afterAutospacing="1" w:line="360" w:lineRule="auto"/>
        <w:jc w:val="both"/>
        <w:rPr>
          <w:rFonts w:ascii="Arial" w:eastAsia="Times New Roman" w:hAnsi="Arial" w:cs="Arial"/>
          <w:b/>
          <w:bCs/>
          <w:color w:val="4472C4" w:themeColor="accent1"/>
          <w:kern w:val="0"/>
          <w:lang w:eastAsia="en-GB"/>
          <w14:ligatures w14:val="none"/>
        </w:rPr>
      </w:pPr>
      <w:r w:rsidRPr="00E8129E">
        <w:rPr>
          <w:rFonts w:ascii="Arial" w:eastAsia="Times New Roman" w:hAnsi="Arial" w:cs="Arial"/>
          <w:b/>
          <w:bCs/>
          <w:color w:val="4472C4" w:themeColor="accent1"/>
          <w:kern w:val="0"/>
          <w:lang w:eastAsia="en-GB"/>
          <w14:ligatures w14:val="none"/>
        </w:rPr>
        <w:t>Conclusion:</w:t>
      </w:r>
    </w:p>
    <w:p w14:paraId="30CD09B1" w14:textId="74475E2E" w:rsidR="00443EA6" w:rsidRPr="00E8129E" w:rsidRDefault="00443EA6"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This experience underscored the importance of preparation and adaptability in mentoring. A structured approach, combined with flexibility to address emerging topics, can enhance the effectiveness of the session. Moving forward, I aim to:​</w:t>
      </w:r>
    </w:p>
    <w:p w14:paraId="389A43BE" w14:textId="119AA20C" w:rsidR="00443EA6" w:rsidRPr="00E8129E" w:rsidRDefault="00443EA6"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Enhance Time Management: Develop a session agenda with allocated timeframes to ensure comprehensive coverage of all relevant topics.​</w:t>
      </w:r>
    </w:p>
    <w:p w14:paraId="6AFB4B96" w14:textId="7A6BB8BA" w:rsidR="00443EA6" w:rsidRPr="00E8129E" w:rsidRDefault="00443EA6"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Balance Feedback: Strive to deliver feedback that is both constructive and encouraging, supporting the mentee's development while maintaining motivation.​</w:t>
      </w:r>
    </w:p>
    <w:p w14:paraId="349A6195" w14:textId="2503AAD1" w:rsidR="00443EA6" w:rsidRPr="00E8129E" w:rsidRDefault="00443EA6"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Foster Active Engagement: Encourage the mentee's active participation in the feedback process, promoting a collaborative and supportive learning environment.​</w:t>
      </w:r>
    </w:p>
    <w:p w14:paraId="55D399C1" w14:textId="7EC8DA4D" w:rsidR="00443EA6" w:rsidRPr="00E8129E" w:rsidRDefault="00443EA6" w:rsidP="00E8129E">
      <w:pPr>
        <w:spacing w:before="100" w:beforeAutospacing="1" w:after="100" w:afterAutospacing="1" w:line="360" w:lineRule="auto"/>
        <w:jc w:val="both"/>
        <w:rPr>
          <w:rFonts w:ascii="Arial" w:eastAsia="Times New Roman" w:hAnsi="Arial" w:cs="Arial"/>
          <w:b/>
          <w:bCs/>
          <w:color w:val="4472C4" w:themeColor="accent1"/>
          <w:kern w:val="0"/>
          <w:lang w:eastAsia="en-GB"/>
          <w14:ligatures w14:val="none"/>
        </w:rPr>
      </w:pPr>
      <w:r w:rsidRPr="00E8129E">
        <w:rPr>
          <w:rFonts w:ascii="Arial" w:eastAsia="Times New Roman" w:hAnsi="Arial" w:cs="Arial"/>
          <w:b/>
          <w:bCs/>
          <w:color w:val="4472C4" w:themeColor="accent1"/>
          <w:kern w:val="0"/>
          <w:lang w:eastAsia="en-GB"/>
          <w14:ligatures w14:val="none"/>
        </w:rPr>
        <w:t>Action Plan:</w:t>
      </w:r>
    </w:p>
    <w:p w14:paraId="727CC8BA" w14:textId="643C77B2" w:rsidR="00443EA6" w:rsidRPr="00E8129E" w:rsidRDefault="00443EA6"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To implement these improvements, I will:​</w:t>
      </w:r>
    </w:p>
    <w:p w14:paraId="448536D9" w14:textId="54693C55" w:rsidR="00443EA6" w:rsidRPr="00E8129E" w:rsidRDefault="00443EA6"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Prepare Structured Agendas: Before each session, outline key discussion points with estimated durations to maintain focus and manage time effectively.​</w:t>
      </w:r>
    </w:p>
    <w:p w14:paraId="26644026" w14:textId="7FEA23B8" w:rsidR="00443EA6" w:rsidRPr="00E8129E" w:rsidRDefault="00443EA6"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Develop Balanced Feedback Strategies: Utilize the "SBI" (Situation-</w:t>
      </w:r>
      <w:proofErr w:type="spellStart"/>
      <w:r w:rsidRPr="00E8129E">
        <w:rPr>
          <w:rFonts w:ascii="Arial" w:eastAsia="Times New Roman" w:hAnsi="Arial" w:cs="Arial"/>
          <w:kern w:val="0"/>
          <w:lang w:eastAsia="en-GB"/>
          <w14:ligatures w14:val="none"/>
        </w:rPr>
        <w:t>Behavior</w:t>
      </w:r>
      <w:proofErr w:type="spellEnd"/>
      <w:r w:rsidRPr="00E8129E">
        <w:rPr>
          <w:rFonts w:ascii="Arial" w:eastAsia="Times New Roman" w:hAnsi="Arial" w:cs="Arial"/>
          <w:kern w:val="0"/>
          <w:lang w:eastAsia="en-GB"/>
          <w14:ligatures w14:val="none"/>
        </w:rPr>
        <w:t>-Impact) model to frame feedback, ensuring it is specific, balanced, and actionable.​</w:t>
      </w:r>
    </w:p>
    <w:p w14:paraId="17834140" w14:textId="1C122A36" w:rsidR="00443EA6" w:rsidRPr="00E8129E" w:rsidRDefault="00443EA6"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Engage the Mentee Actively: Incorporate open-ended questions and reflective listening techniques to involve the mentee in the feedback process, fostering a two-way dialogue.​</w:t>
      </w:r>
    </w:p>
    <w:p w14:paraId="39363431" w14:textId="216ADFA3" w:rsidR="00663926" w:rsidRPr="00E8129E" w:rsidRDefault="00443EA6"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By reflecting on this mentoring experience using Gibbs' Reflective Cycle, I have identified strengths to build upon and areas for enhancement. This reflective practice is essential for continuous improvement in mentoring and feedback delivery, ultimately contributing to more effective professional development.</w:t>
      </w:r>
    </w:p>
    <w:p w14:paraId="7925325D" w14:textId="77777777" w:rsidR="00663926" w:rsidRPr="00E8129E" w:rsidRDefault="00663926" w:rsidP="00E8129E">
      <w:pPr>
        <w:spacing w:before="100" w:beforeAutospacing="1" w:after="100" w:afterAutospacing="1" w:line="360" w:lineRule="auto"/>
        <w:jc w:val="both"/>
        <w:rPr>
          <w:rFonts w:ascii="Arial" w:eastAsia="Times New Roman" w:hAnsi="Arial" w:cs="Arial"/>
          <w:kern w:val="0"/>
          <w:lang w:eastAsia="en-GB"/>
          <w14:ligatures w14:val="none"/>
        </w:rPr>
      </w:pPr>
    </w:p>
    <w:p w14:paraId="5496DC09" w14:textId="77777777" w:rsidR="00663926" w:rsidRPr="00E8129E" w:rsidRDefault="00663926" w:rsidP="00E8129E">
      <w:pPr>
        <w:spacing w:before="100" w:beforeAutospacing="1" w:after="100" w:afterAutospacing="1" w:line="360" w:lineRule="auto"/>
        <w:jc w:val="both"/>
        <w:rPr>
          <w:rFonts w:ascii="Arial" w:eastAsia="Times New Roman" w:hAnsi="Arial" w:cs="Arial"/>
          <w:kern w:val="0"/>
          <w:lang w:eastAsia="en-GB"/>
          <w14:ligatures w14:val="none"/>
        </w:rPr>
      </w:pPr>
    </w:p>
    <w:p w14:paraId="7D3F3D96" w14:textId="3BF299DB" w:rsidR="00663926" w:rsidRPr="00E8129E" w:rsidRDefault="00443EA6" w:rsidP="00E8129E">
      <w:pPr>
        <w:spacing w:before="100" w:beforeAutospacing="1" w:after="100" w:afterAutospacing="1" w:line="360" w:lineRule="auto"/>
        <w:jc w:val="both"/>
        <w:rPr>
          <w:rFonts w:ascii="Arial" w:eastAsia="Times New Roman" w:hAnsi="Arial" w:cs="Arial"/>
          <w:b/>
          <w:bCs/>
          <w:kern w:val="0"/>
          <w:lang w:eastAsia="en-GB"/>
          <w14:ligatures w14:val="none"/>
        </w:rPr>
      </w:pPr>
      <w:r w:rsidRPr="00E8129E">
        <w:rPr>
          <w:rFonts w:ascii="Arial" w:eastAsia="Times New Roman" w:hAnsi="Arial" w:cs="Arial"/>
          <w:b/>
          <w:bCs/>
          <w:noProof/>
          <w:kern w:val="0"/>
          <w:lang w:eastAsia="en-GB"/>
          <w14:ligatures w14:val="none"/>
        </w:rPr>
        <w:lastRenderedPageBreak/>
        <w:drawing>
          <wp:anchor distT="0" distB="0" distL="114300" distR="114300" simplePos="0" relativeHeight="251655168" behindDoc="0" locked="0" layoutInCell="1" allowOverlap="1" wp14:anchorId="15DA175F" wp14:editId="20643D4C">
            <wp:simplePos x="0" y="0"/>
            <wp:positionH relativeFrom="column">
              <wp:posOffset>1117600</wp:posOffset>
            </wp:positionH>
            <wp:positionV relativeFrom="paragraph">
              <wp:posOffset>0</wp:posOffset>
            </wp:positionV>
            <wp:extent cx="3619500" cy="1600200"/>
            <wp:effectExtent l="0" t="0" r="0" b="0"/>
            <wp:wrapSquare wrapText="bothSides"/>
            <wp:docPr id="18773801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19500" cy="1600200"/>
                    </a:xfrm>
                    <a:prstGeom prst="rect">
                      <a:avLst/>
                    </a:prstGeom>
                    <a:noFill/>
                  </pic:spPr>
                </pic:pic>
              </a:graphicData>
            </a:graphic>
            <wp14:sizeRelH relativeFrom="margin">
              <wp14:pctWidth>0</wp14:pctWidth>
            </wp14:sizeRelH>
          </wp:anchor>
        </w:drawing>
      </w:r>
    </w:p>
    <w:p w14:paraId="57BB2C63" w14:textId="77777777" w:rsidR="00443EA6" w:rsidRPr="00E8129E" w:rsidRDefault="00443EA6" w:rsidP="00E8129E">
      <w:pPr>
        <w:spacing w:before="100" w:beforeAutospacing="1" w:after="100" w:afterAutospacing="1" w:line="360" w:lineRule="auto"/>
        <w:jc w:val="both"/>
        <w:rPr>
          <w:rFonts w:ascii="Arial" w:eastAsia="Times New Roman" w:hAnsi="Arial" w:cs="Arial"/>
          <w:b/>
          <w:bCs/>
          <w:kern w:val="0"/>
          <w:lang w:eastAsia="en-GB"/>
          <w14:ligatures w14:val="none"/>
        </w:rPr>
      </w:pPr>
    </w:p>
    <w:p w14:paraId="77DC1607" w14:textId="77777777" w:rsidR="00443EA6" w:rsidRPr="00E8129E" w:rsidRDefault="00443EA6" w:rsidP="00E8129E">
      <w:pPr>
        <w:spacing w:before="100" w:beforeAutospacing="1" w:after="100" w:afterAutospacing="1" w:line="360" w:lineRule="auto"/>
        <w:jc w:val="both"/>
        <w:rPr>
          <w:rFonts w:ascii="Arial" w:eastAsia="Times New Roman" w:hAnsi="Arial" w:cs="Arial"/>
          <w:b/>
          <w:bCs/>
          <w:kern w:val="0"/>
          <w:lang w:eastAsia="en-GB"/>
          <w14:ligatures w14:val="none"/>
        </w:rPr>
      </w:pPr>
    </w:p>
    <w:p w14:paraId="73BADD07" w14:textId="77777777" w:rsidR="00443EA6" w:rsidRPr="00E8129E" w:rsidRDefault="00443EA6" w:rsidP="00E8129E">
      <w:pPr>
        <w:spacing w:before="100" w:beforeAutospacing="1" w:after="100" w:afterAutospacing="1" w:line="360" w:lineRule="auto"/>
        <w:jc w:val="both"/>
        <w:rPr>
          <w:rFonts w:ascii="Arial" w:eastAsia="Times New Roman" w:hAnsi="Arial" w:cs="Arial"/>
          <w:b/>
          <w:bCs/>
          <w:kern w:val="0"/>
          <w:lang w:eastAsia="en-GB"/>
          <w14:ligatures w14:val="none"/>
        </w:rPr>
      </w:pPr>
    </w:p>
    <w:p w14:paraId="36B94281" w14:textId="77777777" w:rsidR="00443EA6" w:rsidRPr="00E8129E" w:rsidRDefault="00443EA6" w:rsidP="00E8129E">
      <w:pPr>
        <w:spacing w:before="100" w:beforeAutospacing="1" w:after="100" w:afterAutospacing="1" w:line="360" w:lineRule="auto"/>
        <w:jc w:val="both"/>
        <w:rPr>
          <w:rFonts w:ascii="Arial" w:eastAsia="Times New Roman" w:hAnsi="Arial" w:cs="Arial"/>
          <w:b/>
          <w:bCs/>
          <w:kern w:val="0"/>
          <w:lang w:eastAsia="en-GB"/>
          <w14:ligatures w14:val="none"/>
        </w:rPr>
      </w:pPr>
    </w:p>
    <w:p w14:paraId="4898816D" w14:textId="7B77C780" w:rsidR="00DF6352" w:rsidRPr="00E8129E" w:rsidRDefault="00DF6352" w:rsidP="00E8129E">
      <w:pPr>
        <w:spacing w:before="100" w:beforeAutospacing="1" w:after="100" w:afterAutospacing="1" w:line="360" w:lineRule="auto"/>
        <w:jc w:val="both"/>
        <w:rPr>
          <w:rFonts w:ascii="Arial" w:eastAsia="Times New Roman" w:hAnsi="Arial" w:cs="Arial"/>
          <w:b/>
          <w:bCs/>
          <w:kern w:val="0"/>
          <w:lang w:eastAsia="en-GB"/>
          <w14:ligatures w14:val="none"/>
        </w:rPr>
      </w:pPr>
      <w:r w:rsidRPr="00E8129E">
        <w:rPr>
          <w:rFonts w:ascii="Arial" w:eastAsia="Times New Roman" w:hAnsi="Arial" w:cs="Arial"/>
          <w:b/>
          <w:bCs/>
          <w:kern w:val="0"/>
          <w:lang w:eastAsia="en-GB"/>
          <w14:ligatures w14:val="none"/>
        </w:rPr>
        <w:t xml:space="preserve">                                                                 FIG 3</w:t>
      </w:r>
    </w:p>
    <w:p w14:paraId="27BD0F1F" w14:textId="77777777" w:rsidR="00ED1146" w:rsidRPr="00E8129E" w:rsidRDefault="00ED1146" w:rsidP="00E8129E">
      <w:pPr>
        <w:spacing w:before="100" w:beforeAutospacing="1" w:after="100" w:afterAutospacing="1" w:line="360" w:lineRule="auto"/>
        <w:jc w:val="both"/>
        <w:rPr>
          <w:rFonts w:ascii="Arial" w:eastAsia="Times New Roman" w:hAnsi="Arial" w:cs="Arial"/>
          <w:b/>
          <w:bCs/>
          <w:kern w:val="0"/>
          <w:lang w:eastAsia="en-GB"/>
          <w14:ligatures w14:val="none"/>
        </w:rPr>
      </w:pPr>
    </w:p>
    <w:p w14:paraId="7DD00EE5" w14:textId="77777777" w:rsidR="00ED1146" w:rsidRPr="00E8129E" w:rsidRDefault="00ED1146" w:rsidP="00E8129E">
      <w:pPr>
        <w:spacing w:before="100" w:beforeAutospacing="1" w:after="100" w:afterAutospacing="1" w:line="360" w:lineRule="auto"/>
        <w:jc w:val="both"/>
        <w:rPr>
          <w:rFonts w:ascii="Arial" w:eastAsia="Times New Roman" w:hAnsi="Arial" w:cs="Arial"/>
          <w:b/>
          <w:bCs/>
          <w:kern w:val="0"/>
          <w:lang w:eastAsia="en-GB"/>
          <w14:ligatures w14:val="none"/>
        </w:rPr>
      </w:pPr>
    </w:p>
    <w:p w14:paraId="561A5E67" w14:textId="77777777" w:rsidR="00ED1146" w:rsidRPr="00E8129E" w:rsidRDefault="00ED1146" w:rsidP="00E8129E">
      <w:pPr>
        <w:spacing w:before="100" w:beforeAutospacing="1" w:after="100" w:afterAutospacing="1" w:line="360" w:lineRule="auto"/>
        <w:jc w:val="both"/>
        <w:rPr>
          <w:rFonts w:ascii="Arial" w:eastAsia="Times New Roman" w:hAnsi="Arial" w:cs="Arial"/>
          <w:b/>
          <w:bCs/>
          <w:kern w:val="0"/>
          <w:lang w:eastAsia="en-GB"/>
          <w14:ligatures w14:val="none"/>
        </w:rPr>
      </w:pPr>
    </w:p>
    <w:p w14:paraId="5D161416" w14:textId="77777777" w:rsidR="00ED1146" w:rsidRPr="00E8129E" w:rsidRDefault="00ED1146" w:rsidP="00E8129E">
      <w:pPr>
        <w:spacing w:before="100" w:beforeAutospacing="1" w:after="100" w:afterAutospacing="1" w:line="360" w:lineRule="auto"/>
        <w:jc w:val="both"/>
        <w:rPr>
          <w:rFonts w:ascii="Arial" w:eastAsia="Times New Roman" w:hAnsi="Arial" w:cs="Arial"/>
          <w:b/>
          <w:bCs/>
          <w:kern w:val="0"/>
          <w:lang w:eastAsia="en-GB"/>
          <w14:ligatures w14:val="none"/>
        </w:rPr>
      </w:pPr>
    </w:p>
    <w:p w14:paraId="241AC822" w14:textId="77777777" w:rsidR="00ED1146" w:rsidRPr="00E8129E" w:rsidRDefault="00ED1146" w:rsidP="00E8129E">
      <w:pPr>
        <w:spacing w:before="100" w:beforeAutospacing="1" w:after="100" w:afterAutospacing="1" w:line="360" w:lineRule="auto"/>
        <w:jc w:val="both"/>
        <w:rPr>
          <w:rFonts w:ascii="Arial" w:eastAsia="Times New Roman" w:hAnsi="Arial" w:cs="Arial"/>
          <w:b/>
          <w:bCs/>
          <w:kern w:val="0"/>
          <w:lang w:eastAsia="en-GB"/>
          <w14:ligatures w14:val="none"/>
        </w:rPr>
      </w:pPr>
    </w:p>
    <w:p w14:paraId="4194D095" w14:textId="77777777" w:rsidR="00E8129E" w:rsidRDefault="00E8129E" w:rsidP="00E8129E">
      <w:pPr>
        <w:spacing w:before="100" w:beforeAutospacing="1" w:after="100" w:afterAutospacing="1" w:line="360" w:lineRule="auto"/>
        <w:jc w:val="both"/>
        <w:rPr>
          <w:rFonts w:ascii="Arial" w:eastAsia="Times New Roman" w:hAnsi="Arial" w:cs="Arial"/>
          <w:b/>
          <w:bCs/>
          <w:kern w:val="0"/>
          <w:lang w:eastAsia="en-GB"/>
          <w14:ligatures w14:val="none"/>
        </w:rPr>
      </w:pPr>
    </w:p>
    <w:p w14:paraId="05868D48" w14:textId="77777777" w:rsidR="00980DCA" w:rsidRDefault="00980DCA" w:rsidP="00E8129E">
      <w:pPr>
        <w:spacing w:before="100" w:beforeAutospacing="1" w:after="100" w:afterAutospacing="1" w:line="360" w:lineRule="auto"/>
        <w:jc w:val="both"/>
        <w:rPr>
          <w:rFonts w:ascii="Arial" w:eastAsia="Times New Roman" w:hAnsi="Arial" w:cs="Arial"/>
          <w:b/>
          <w:bCs/>
          <w:kern w:val="0"/>
          <w:sz w:val="36"/>
          <w:szCs w:val="36"/>
          <w:lang w:eastAsia="en-GB"/>
          <w14:ligatures w14:val="none"/>
        </w:rPr>
      </w:pPr>
    </w:p>
    <w:p w14:paraId="4F861030" w14:textId="77777777" w:rsidR="00980DCA" w:rsidRDefault="00980DCA" w:rsidP="00E8129E">
      <w:pPr>
        <w:spacing w:before="100" w:beforeAutospacing="1" w:after="100" w:afterAutospacing="1" w:line="360" w:lineRule="auto"/>
        <w:jc w:val="both"/>
        <w:rPr>
          <w:rFonts w:ascii="Arial" w:eastAsia="Times New Roman" w:hAnsi="Arial" w:cs="Arial"/>
          <w:b/>
          <w:bCs/>
          <w:kern w:val="0"/>
          <w:sz w:val="36"/>
          <w:szCs w:val="36"/>
          <w:lang w:eastAsia="en-GB"/>
          <w14:ligatures w14:val="none"/>
        </w:rPr>
      </w:pPr>
    </w:p>
    <w:p w14:paraId="437EB6B3" w14:textId="77777777" w:rsidR="00980DCA" w:rsidRDefault="00980DCA" w:rsidP="00E8129E">
      <w:pPr>
        <w:spacing w:before="100" w:beforeAutospacing="1" w:after="100" w:afterAutospacing="1" w:line="360" w:lineRule="auto"/>
        <w:jc w:val="both"/>
        <w:rPr>
          <w:rFonts w:ascii="Arial" w:eastAsia="Times New Roman" w:hAnsi="Arial" w:cs="Arial"/>
          <w:b/>
          <w:bCs/>
          <w:kern w:val="0"/>
          <w:sz w:val="36"/>
          <w:szCs w:val="36"/>
          <w:lang w:eastAsia="en-GB"/>
          <w14:ligatures w14:val="none"/>
        </w:rPr>
      </w:pPr>
    </w:p>
    <w:p w14:paraId="31C0CF66" w14:textId="77777777" w:rsidR="00980DCA" w:rsidRDefault="00980DCA" w:rsidP="00E8129E">
      <w:pPr>
        <w:spacing w:before="100" w:beforeAutospacing="1" w:after="100" w:afterAutospacing="1" w:line="360" w:lineRule="auto"/>
        <w:jc w:val="both"/>
        <w:rPr>
          <w:rFonts w:ascii="Arial" w:eastAsia="Times New Roman" w:hAnsi="Arial" w:cs="Arial"/>
          <w:b/>
          <w:bCs/>
          <w:kern w:val="0"/>
          <w:sz w:val="36"/>
          <w:szCs w:val="36"/>
          <w:lang w:eastAsia="en-GB"/>
          <w14:ligatures w14:val="none"/>
        </w:rPr>
      </w:pPr>
    </w:p>
    <w:p w14:paraId="793C1FCB" w14:textId="77777777" w:rsidR="00980DCA" w:rsidRDefault="00980DCA" w:rsidP="00E8129E">
      <w:pPr>
        <w:spacing w:before="100" w:beforeAutospacing="1" w:after="100" w:afterAutospacing="1" w:line="360" w:lineRule="auto"/>
        <w:jc w:val="both"/>
        <w:rPr>
          <w:rFonts w:ascii="Arial" w:eastAsia="Times New Roman" w:hAnsi="Arial" w:cs="Arial"/>
          <w:b/>
          <w:bCs/>
          <w:kern w:val="0"/>
          <w:sz w:val="36"/>
          <w:szCs w:val="36"/>
          <w:lang w:eastAsia="en-GB"/>
          <w14:ligatures w14:val="none"/>
        </w:rPr>
      </w:pPr>
    </w:p>
    <w:p w14:paraId="210A255A" w14:textId="77777777" w:rsidR="00980DCA" w:rsidRDefault="00980DCA" w:rsidP="00E8129E">
      <w:pPr>
        <w:spacing w:before="100" w:beforeAutospacing="1" w:after="100" w:afterAutospacing="1" w:line="360" w:lineRule="auto"/>
        <w:jc w:val="both"/>
        <w:rPr>
          <w:rFonts w:ascii="Arial" w:eastAsia="Times New Roman" w:hAnsi="Arial" w:cs="Arial"/>
          <w:b/>
          <w:bCs/>
          <w:kern w:val="0"/>
          <w:sz w:val="36"/>
          <w:szCs w:val="36"/>
          <w:lang w:eastAsia="en-GB"/>
          <w14:ligatures w14:val="none"/>
        </w:rPr>
      </w:pPr>
    </w:p>
    <w:p w14:paraId="63B09C1B" w14:textId="77777777" w:rsidR="00980DCA" w:rsidRDefault="00980DCA" w:rsidP="00E8129E">
      <w:pPr>
        <w:spacing w:before="100" w:beforeAutospacing="1" w:after="100" w:afterAutospacing="1" w:line="360" w:lineRule="auto"/>
        <w:jc w:val="both"/>
        <w:rPr>
          <w:rFonts w:ascii="Arial" w:eastAsia="Times New Roman" w:hAnsi="Arial" w:cs="Arial"/>
          <w:b/>
          <w:bCs/>
          <w:kern w:val="0"/>
          <w:sz w:val="36"/>
          <w:szCs w:val="36"/>
          <w:lang w:eastAsia="en-GB"/>
          <w14:ligatures w14:val="none"/>
        </w:rPr>
      </w:pPr>
    </w:p>
    <w:p w14:paraId="79255B97" w14:textId="1D47B9D3" w:rsidR="00DF6352" w:rsidRPr="00E8129E" w:rsidRDefault="00DF6352" w:rsidP="00E8129E">
      <w:pPr>
        <w:spacing w:before="100" w:beforeAutospacing="1" w:after="100" w:afterAutospacing="1" w:line="360" w:lineRule="auto"/>
        <w:jc w:val="both"/>
        <w:rPr>
          <w:rFonts w:ascii="Arial" w:eastAsia="Times New Roman" w:hAnsi="Arial" w:cs="Arial"/>
          <w:b/>
          <w:bCs/>
          <w:kern w:val="0"/>
          <w:lang w:eastAsia="en-GB"/>
          <w14:ligatures w14:val="none"/>
        </w:rPr>
      </w:pPr>
      <w:r w:rsidRPr="00E8129E">
        <w:rPr>
          <w:rFonts w:ascii="Arial" w:eastAsia="Times New Roman" w:hAnsi="Arial" w:cs="Arial"/>
          <w:b/>
          <w:bCs/>
          <w:kern w:val="0"/>
          <w:sz w:val="36"/>
          <w:szCs w:val="36"/>
          <w:lang w:eastAsia="en-GB"/>
          <w14:ligatures w14:val="none"/>
        </w:rPr>
        <w:lastRenderedPageBreak/>
        <w:t>C</w:t>
      </w:r>
      <w:r w:rsidRPr="00E8129E">
        <w:rPr>
          <w:rFonts w:ascii="Arial" w:eastAsia="Times New Roman" w:hAnsi="Arial" w:cs="Arial"/>
          <w:b/>
          <w:bCs/>
          <w:kern w:val="0"/>
          <w:lang w:eastAsia="en-GB"/>
          <w14:ligatures w14:val="none"/>
        </w:rPr>
        <w:t>ONCLUSION</w:t>
      </w:r>
    </w:p>
    <w:p w14:paraId="0BF79F39" w14:textId="15856E24" w:rsidR="00DF6352" w:rsidRPr="00E8129E" w:rsidRDefault="00DF6352"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In conclusion, this report has critically examined the application of the GROW coaching model and Gibbs' Reflective Cycle within the contexts of coaching and mentoring. The GROW model</w:t>
      </w:r>
      <w:r w:rsidRPr="00E8129E">
        <w:rPr>
          <w:rFonts w:ascii="Arial" w:eastAsia="Times New Roman" w:hAnsi="Arial" w:cs="Arial"/>
          <w:kern w:val="0"/>
          <w:lang w:eastAsia="en-GB"/>
          <w14:ligatures w14:val="none"/>
        </w:rPr>
        <w:t xml:space="preserve"> </w:t>
      </w:r>
      <w:r w:rsidRPr="00E8129E">
        <w:rPr>
          <w:rFonts w:ascii="Arial" w:eastAsia="Times New Roman" w:hAnsi="Arial" w:cs="Arial"/>
          <w:kern w:val="0"/>
          <w:lang w:eastAsia="en-GB"/>
          <w14:ligatures w14:val="none"/>
        </w:rPr>
        <w:t>comprising Goal setting, Reality assessment, Options exploration, and Way forward planning</w:t>
      </w:r>
      <w:r w:rsidRPr="00E8129E">
        <w:rPr>
          <w:rFonts w:ascii="Arial" w:eastAsia="Times New Roman" w:hAnsi="Arial" w:cs="Arial"/>
          <w:kern w:val="0"/>
          <w:lang w:eastAsia="en-GB"/>
          <w14:ligatures w14:val="none"/>
        </w:rPr>
        <w:t xml:space="preserve"> </w:t>
      </w:r>
      <w:r w:rsidRPr="00E8129E">
        <w:rPr>
          <w:rFonts w:ascii="Arial" w:eastAsia="Times New Roman" w:hAnsi="Arial" w:cs="Arial"/>
          <w:kern w:val="0"/>
          <w:lang w:eastAsia="en-GB"/>
          <w14:ligatures w14:val="none"/>
        </w:rPr>
        <w:t>provides a structured framework that enhances self-awareness, motivation, and accountability in clients. Its advantages include fostering a clear path to goal achievement and promoting personal development. However, its structured nature can sometimes be perceived as rigid, potentially limiting flexibility in dynamic situations (</w:t>
      </w:r>
      <w:proofErr w:type="spellStart"/>
      <w:r w:rsidRPr="00E8129E">
        <w:rPr>
          <w:rFonts w:ascii="Arial" w:eastAsia="Times New Roman" w:hAnsi="Arial" w:cs="Arial"/>
          <w:kern w:val="0"/>
          <w:lang w:eastAsia="en-GB"/>
          <w14:ligatures w14:val="none"/>
        </w:rPr>
        <w:t>UpSkillist</w:t>
      </w:r>
      <w:proofErr w:type="spellEnd"/>
      <w:r w:rsidRPr="00E8129E">
        <w:rPr>
          <w:rFonts w:ascii="Arial" w:eastAsia="Times New Roman" w:hAnsi="Arial" w:cs="Arial"/>
          <w:kern w:val="0"/>
          <w:lang w:eastAsia="en-GB"/>
          <w14:ligatures w14:val="none"/>
        </w:rPr>
        <w:t>, 2023).​</w:t>
      </w:r>
    </w:p>
    <w:p w14:paraId="70937806" w14:textId="377FB3D2" w:rsidR="00DF6352" w:rsidRPr="00E8129E" w:rsidRDefault="00DF6352"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Similarly, Gibbs' Reflective Cycle offers a systematic approach to reflecting on experiences through its six stages: Description, Feelings, Evaluation, Analysis, Conclusion, and Action Plan. This model facilitates deeper understanding and continuous learning from personal experiences. While it is versatile and user-friendly, challenges such as the need for self-motivation and the potential for oversimplification of complex situations have been noted (Productive Fish, 2023).​</w:t>
      </w:r>
    </w:p>
    <w:p w14:paraId="39F57183" w14:textId="1E7988BE" w:rsidR="00DF6352" w:rsidRPr="00E8129E" w:rsidRDefault="00DF6352" w:rsidP="00E8129E">
      <w:pPr>
        <w:spacing w:before="100" w:beforeAutospacing="1" w:after="100" w:afterAutospacing="1" w:line="360" w:lineRule="auto"/>
        <w:jc w:val="both"/>
        <w:rPr>
          <w:rFonts w:ascii="Arial" w:eastAsia="Times New Roman" w:hAnsi="Arial" w:cs="Arial"/>
          <w:kern w:val="0"/>
          <w:lang w:eastAsia="en-GB"/>
          <w14:ligatures w14:val="none"/>
        </w:rPr>
      </w:pPr>
      <w:r w:rsidRPr="00E8129E">
        <w:rPr>
          <w:rFonts w:ascii="Arial" w:eastAsia="Times New Roman" w:hAnsi="Arial" w:cs="Arial"/>
          <w:kern w:val="0"/>
          <w:lang w:eastAsia="en-GB"/>
          <w14:ligatures w14:val="none"/>
        </w:rPr>
        <w:t xml:space="preserve">Integrating these models into coaching and mentoring practices can significantly enhance the effectiveness of these developmental processes. The GROW model's emphasis on structured </w:t>
      </w:r>
      <w:r w:rsidRPr="00E8129E">
        <w:rPr>
          <w:rFonts w:ascii="Arial" w:eastAsia="Times New Roman" w:hAnsi="Arial" w:cs="Arial"/>
          <w:kern w:val="0"/>
          <w:lang w:eastAsia="en-GB"/>
          <w14:ligatures w14:val="none"/>
        </w:rPr>
        <w:t>goal setting</w:t>
      </w:r>
      <w:r w:rsidRPr="00E8129E">
        <w:rPr>
          <w:rFonts w:ascii="Arial" w:eastAsia="Times New Roman" w:hAnsi="Arial" w:cs="Arial"/>
          <w:kern w:val="0"/>
          <w:lang w:eastAsia="en-GB"/>
          <w14:ligatures w14:val="none"/>
        </w:rPr>
        <w:t xml:space="preserve"> aligns with the need for clear objectives, while Gibbs' Reflective Cycle supports ongoing personal and professional growth through systematic reflection. However, it is essential to apply these models thoughtfully, considering their limitations and adapting them to the unique needs of each individual or situation. By doing so, practitioners can foster environments that promote meaningful development and sustained improvement.</w:t>
      </w:r>
    </w:p>
    <w:p w14:paraId="34185E63" w14:textId="77777777" w:rsidR="00443EA6" w:rsidRPr="00DF6352" w:rsidRDefault="00443EA6" w:rsidP="0080475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3F0FF812" w14:textId="77777777" w:rsidR="00443EA6" w:rsidRDefault="00443EA6" w:rsidP="0080475D">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111FF1F6" w14:textId="77777777" w:rsidR="00443EA6" w:rsidRDefault="00443EA6" w:rsidP="0080475D">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2E22528C" w14:textId="77777777" w:rsidR="00443EA6" w:rsidRDefault="00443EA6" w:rsidP="0080475D">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36948B29" w14:textId="77777777" w:rsidR="00443EA6" w:rsidRDefault="00443EA6" w:rsidP="0080475D">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7CBE6A12" w14:textId="77777777" w:rsidR="00443EA6" w:rsidRDefault="00443EA6" w:rsidP="0080475D">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5D93CB38" w14:textId="77777777" w:rsidR="00443EA6" w:rsidRDefault="00443EA6" w:rsidP="0080475D">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28863098" w14:textId="77777777" w:rsidR="00443EA6" w:rsidRDefault="00443EA6" w:rsidP="0080475D">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337F1298" w14:textId="77777777" w:rsidR="00ED1146" w:rsidRDefault="00ED1146" w:rsidP="0080475D">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2080EAF2" w14:textId="5C970DF2" w:rsidR="0080475D" w:rsidRPr="0080475D" w:rsidRDefault="0080475D" w:rsidP="0080475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0475D">
        <w:rPr>
          <w:rFonts w:ascii="Times New Roman" w:eastAsia="Times New Roman" w:hAnsi="Times New Roman" w:cs="Times New Roman"/>
          <w:b/>
          <w:bCs/>
          <w:kern w:val="0"/>
          <w:sz w:val="36"/>
          <w:szCs w:val="36"/>
          <w:lang w:eastAsia="en-GB"/>
          <w14:ligatures w14:val="none"/>
        </w:rPr>
        <w:t>R</w:t>
      </w:r>
      <w:r w:rsidRPr="0080475D">
        <w:rPr>
          <w:rFonts w:ascii="Times New Roman" w:eastAsia="Times New Roman" w:hAnsi="Times New Roman" w:cs="Times New Roman"/>
          <w:b/>
          <w:bCs/>
          <w:kern w:val="0"/>
          <w:sz w:val="24"/>
          <w:szCs w:val="24"/>
          <w:lang w:eastAsia="en-GB"/>
          <w14:ligatures w14:val="none"/>
        </w:rPr>
        <w:t>eferences:</w:t>
      </w:r>
    </w:p>
    <w:p w14:paraId="0CC21AD0" w14:textId="77777777" w:rsidR="0080475D" w:rsidRPr="0080475D" w:rsidRDefault="0080475D" w:rsidP="0080475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0475D">
        <w:rPr>
          <w:rFonts w:ascii="Times New Roman" w:eastAsia="Times New Roman" w:hAnsi="Times New Roman" w:cs="Times New Roman"/>
          <w:kern w:val="0"/>
          <w:sz w:val="24"/>
          <w:szCs w:val="24"/>
          <w:lang w:eastAsia="en-GB"/>
          <w14:ligatures w14:val="none"/>
        </w:rPr>
        <w:t xml:space="preserve">Breezy HR. (n.d.) 'Should You Use the GROW Model to Coach Your Employees?' Available at: </w:t>
      </w:r>
      <w:hyperlink r:id="rId10" w:tgtFrame="_new" w:history="1">
        <w:r w:rsidRPr="0080475D">
          <w:rPr>
            <w:rFonts w:ascii="Times New Roman" w:eastAsia="Times New Roman" w:hAnsi="Times New Roman" w:cs="Times New Roman"/>
            <w:color w:val="0000FF"/>
            <w:kern w:val="0"/>
            <w:sz w:val="24"/>
            <w:szCs w:val="24"/>
            <w:u w:val="single"/>
            <w:lang w:eastAsia="en-GB"/>
            <w14:ligatures w14:val="none"/>
          </w:rPr>
          <w:t>https://breezy.hr/blog/grow-model-coaching</w:t>
        </w:r>
      </w:hyperlink>
      <w:r w:rsidRPr="0080475D">
        <w:rPr>
          <w:rFonts w:ascii="Times New Roman" w:eastAsia="Times New Roman" w:hAnsi="Times New Roman" w:cs="Times New Roman"/>
          <w:kern w:val="0"/>
          <w:sz w:val="24"/>
          <w:szCs w:val="24"/>
          <w:lang w:eastAsia="en-GB"/>
          <w14:ligatures w14:val="none"/>
        </w:rPr>
        <w:t xml:space="preserve"> (Accessed: 19 March 2025).</w:t>
      </w:r>
    </w:p>
    <w:p w14:paraId="0D8B4953" w14:textId="77777777" w:rsidR="0080475D" w:rsidRPr="0080475D" w:rsidRDefault="0080475D" w:rsidP="0080475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0475D">
        <w:rPr>
          <w:rFonts w:ascii="Times New Roman" w:eastAsia="Times New Roman" w:hAnsi="Times New Roman" w:cs="Times New Roman"/>
          <w:kern w:val="0"/>
          <w:sz w:val="24"/>
          <w:szCs w:val="24"/>
          <w:lang w:eastAsia="en-GB"/>
          <w14:ligatures w14:val="none"/>
        </w:rPr>
        <w:t xml:space="preserve">McLachlan, E., Eastwood, J. and Friedberg, J. (2016) 'Parenting and teaching students: Utilizing the GROW model to enhance communication and goal setting', </w:t>
      </w:r>
      <w:r w:rsidRPr="0080475D">
        <w:rPr>
          <w:rFonts w:ascii="Times New Roman" w:eastAsia="Times New Roman" w:hAnsi="Times New Roman" w:cs="Times New Roman"/>
          <w:i/>
          <w:iCs/>
          <w:kern w:val="0"/>
          <w:sz w:val="24"/>
          <w:szCs w:val="24"/>
          <w:lang w:eastAsia="en-GB"/>
          <w14:ligatures w14:val="none"/>
        </w:rPr>
        <w:t>Journal of Educational Psychology</w:t>
      </w:r>
      <w:r w:rsidRPr="0080475D">
        <w:rPr>
          <w:rFonts w:ascii="Times New Roman" w:eastAsia="Times New Roman" w:hAnsi="Times New Roman" w:cs="Times New Roman"/>
          <w:kern w:val="0"/>
          <w:sz w:val="24"/>
          <w:szCs w:val="24"/>
          <w:lang w:eastAsia="en-GB"/>
          <w14:ligatures w14:val="none"/>
        </w:rPr>
        <w:t>, 108(3), pp. 345-360.</w:t>
      </w:r>
    </w:p>
    <w:p w14:paraId="3388ABA0" w14:textId="77777777" w:rsidR="0080475D" w:rsidRPr="0080475D" w:rsidRDefault="0080475D" w:rsidP="0080475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0475D">
        <w:rPr>
          <w:rFonts w:ascii="Times New Roman" w:eastAsia="Times New Roman" w:hAnsi="Times New Roman" w:cs="Times New Roman"/>
          <w:kern w:val="0"/>
          <w:sz w:val="24"/>
          <w:szCs w:val="24"/>
          <w:lang w:eastAsia="en-GB"/>
          <w14:ligatures w14:val="none"/>
        </w:rPr>
        <w:t xml:space="preserve">The 5% Institute. (n.d.) 'The GROW Model: Unlock Potential </w:t>
      </w:r>
      <w:proofErr w:type="gramStart"/>
      <w:r w:rsidRPr="0080475D">
        <w:rPr>
          <w:rFonts w:ascii="Times New Roman" w:eastAsia="Times New Roman" w:hAnsi="Times New Roman" w:cs="Times New Roman"/>
          <w:kern w:val="0"/>
          <w:sz w:val="24"/>
          <w:szCs w:val="24"/>
          <w:lang w:eastAsia="en-GB"/>
          <w14:ligatures w14:val="none"/>
        </w:rPr>
        <w:t>With</w:t>
      </w:r>
      <w:proofErr w:type="gramEnd"/>
      <w:r w:rsidRPr="0080475D">
        <w:rPr>
          <w:rFonts w:ascii="Times New Roman" w:eastAsia="Times New Roman" w:hAnsi="Times New Roman" w:cs="Times New Roman"/>
          <w:kern w:val="0"/>
          <w:sz w:val="24"/>
          <w:szCs w:val="24"/>
          <w:lang w:eastAsia="en-GB"/>
          <w14:ligatures w14:val="none"/>
        </w:rPr>
        <w:t xml:space="preserve"> Coaching'. Available at: </w:t>
      </w:r>
      <w:hyperlink r:id="rId11" w:tgtFrame="_new" w:history="1">
        <w:r w:rsidRPr="0080475D">
          <w:rPr>
            <w:rFonts w:ascii="Times New Roman" w:eastAsia="Times New Roman" w:hAnsi="Times New Roman" w:cs="Times New Roman"/>
            <w:color w:val="0000FF"/>
            <w:kern w:val="0"/>
            <w:sz w:val="24"/>
            <w:szCs w:val="24"/>
            <w:u w:val="single"/>
            <w:lang w:eastAsia="en-GB"/>
            <w14:ligatures w14:val="none"/>
          </w:rPr>
          <w:t>https://www.5percentinstitute.com/the-grow-model-coaching/</w:t>
        </w:r>
      </w:hyperlink>
      <w:r w:rsidRPr="0080475D">
        <w:rPr>
          <w:rFonts w:ascii="Times New Roman" w:eastAsia="Times New Roman" w:hAnsi="Times New Roman" w:cs="Times New Roman"/>
          <w:kern w:val="0"/>
          <w:sz w:val="24"/>
          <w:szCs w:val="24"/>
          <w:lang w:eastAsia="en-GB"/>
          <w14:ligatures w14:val="none"/>
        </w:rPr>
        <w:t xml:space="preserve"> (Accessed: 19 March 2025).</w:t>
      </w:r>
    </w:p>
    <w:p w14:paraId="1D2CF4FD" w14:textId="77777777" w:rsidR="0080475D" w:rsidRDefault="0080475D" w:rsidP="0080475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spellStart"/>
      <w:r w:rsidRPr="0080475D">
        <w:rPr>
          <w:rFonts w:ascii="Times New Roman" w:eastAsia="Times New Roman" w:hAnsi="Times New Roman" w:cs="Times New Roman"/>
          <w:kern w:val="0"/>
          <w:sz w:val="24"/>
          <w:szCs w:val="24"/>
          <w:lang w:eastAsia="en-GB"/>
          <w14:ligatures w14:val="none"/>
        </w:rPr>
        <w:t>UpSkillist</w:t>
      </w:r>
      <w:proofErr w:type="spellEnd"/>
      <w:r w:rsidRPr="0080475D">
        <w:rPr>
          <w:rFonts w:ascii="Times New Roman" w:eastAsia="Times New Roman" w:hAnsi="Times New Roman" w:cs="Times New Roman"/>
          <w:kern w:val="0"/>
          <w:sz w:val="24"/>
          <w:szCs w:val="24"/>
          <w:lang w:eastAsia="en-GB"/>
          <w14:ligatures w14:val="none"/>
        </w:rPr>
        <w:t xml:space="preserve">. (n.d.) 'GROW Coaching Model Pros and Cons'. Available at: </w:t>
      </w:r>
      <w:hyperlink r:id="rId12" w:tgtFrame="_new" w:history="1">
        <w:r w:rsidRPr="0080475D">
          <w:rPr>
            <w:rFonts w:ascii="Times New Roman" w:eastAsia="Times New Roman" w:hAnsi="Times New Roman" w:cs="Times New Roman"/>
            <w:color w:val="0000FF"/>
            <w:kern w:val="0"/>
            <w:sz w:val="24"/>
            <w:szCs w:val="24"/>
            <w:u w:val="single"/>
            <w:lang w:eastAsia="en-GB"/>
            <w14:ligatures w14:val="none"/>
          </w:rPr>
          <w:t>https://www.upskillist.com/blog/grow-coaching-model-pros-and-cons/</w:t>
        </w:r>
      </w:hyperlink>
      <w:r w:rsidRPr="0080475D">
        <w:rPr>
          <w:rFonts w:ascii="Times New Roman" w:eastAsia="Times New Roman" w:hAnsi="Times New Roman" w:cs="Times New Roman"/>
          <w:kern w:val="0"/>
          <w:sz w:val="24"/>
          <w:szCs w:val="24"/>
          <w:lang w:eastAsia="en-GB"/>
          <w14:ligatures w14:val="none"/>
        </w:rPr>
        <w:t xml:space="preserve"> (Accessed: 19 March 2025).</w:t>
      </w:r>
    </w:p>
    <w:p w14:paraId="5BF4C834" w14:textId="77777777" w:rsidR="00443EA6" w:rsidRDefault="00443EA6" w:rsidP="00443EA6">
      <w:pPr>
        <w:pStyle w:val="NormalWeb"/>
      </w:pPr>
      <w:r>
        <w:t>Gibbs, G. (1988) 'Learning by Doing: A guide to teaching and learning methods', Oxford Polytechnic Further Education Unit, Oxford.</w:t>
      </w:r>
    </w:p>
    <w:p w14:paraId="58B169E0" w14:textId="77777777" w:rsidR="00443EA6" w:rsidRDefault="00443EA6" w:rsidP="00443EA6">
      <w:pPr>
        <w:pStyle w:val="NormalWeb"/>
      </w:pPr>
      <w:r>
        <w:t xml:space="preserve">MindTools (n.d.) 'Gibbs' Reflective Cycle', Available at: </w:t>
      </w:r>
      <w:hyperlink r:id="rId13" w:tgtFrame="_new" w:history="1">
        <w:r>
          <w:rPr>
            <w:rStyle w:val="Hyperlink"/>
            <w:rFonts w:eastAsiaTheme="majorEastAsia"/>
          </w:rPr>
          <w:t>https://www.mindtools.com/ano9qiu/gibbs-reflective-cycle</w:t>
        </w:r>
      </w:hyperlink>
      <w:r>
        <w:t xml:space="preserve"> (Accessed: 19 March 2025).</w:t>
      </w:r>
    </w:p>
    <w:p w14:paraId="2937A14D" w14:textId="77777777" w:rsidR="00443EA6" w:rsidRDefault="00443EA6" w:rsidP="00443EA6">
      <w:pPr>
        <w:pStyle w:val="NormalWeb"/>
      </w:pPr>
      <w:r>
        <w:t xml:space="preserve">Reflection Toolkit (n.d.) 'Gibbs' Reflective Cycle', Available at: </w:t>
      </w:r>
      <w:hyperlink r:id="rId14" w:tgtFrame="_new" w:history="1">
        <w:r>
          <w:rPr>
            <w:rStyle w:val="Hyperlink"/>
            <w:rFonts w:eastAsiaTheme="majorEastAsia"/>
          </w:rPr>
          <w:t>https://reflection.ed.ac.uk/reflectors-toolkit/reflecting-on-experience/gibbs-reflective-cycle</w:t>
        </w:r>
      </w:hyperlink>
      <w:r>
        <w:t xml:space="preserve"> (Accessed: 19 March 2025).</w:t>
      </w:r>
    </w:p>
    <w:p w14:paraId="5633C22A" w14:textId="77777777" w:rsidR="00443EA6" w:rsidRDefault="00443EA6" w:rsidP="00443EA6">
      <w:pPr>
        <w:pStyle w:val="NormalWeb"/>
      </w:pPr>
      <w:r>
        <w:t xml:space="preserve">Simply Psychology (n.d.) 'Gibbs Reflective Cycle', Available at: </w:t>
      </w:r>
      <w:hyperlink r:id="rId15" w:tgtFrame="_new" w:history="1">
        <w:r>
          <w:rPr>
            <w:rStyle w:val="Hyperlink"/>
            <w:rFonts w:eastAsiaTheme="majorEastAsia"/>
          </w:rPr>
          <w:t>https://www.simplypsychology.org/gibbs-reflective-cycle.html</w:t>
        </w:r>
      </w:hyperlink>
      <w:r>
        <w:t xml:space="preserve"> (Accessed: 19 March 2025).</w:t>
      </w:r>
    </w:p>
    <w:p w14:paraId="6EACBA48" w14:textId="77777777" w:rsidR="00443EA6" w:rsidRDefault="00443EA6" w:rsidP="00443EA6">
      <w:pPr>
        <w:pStyle w:val="NormalWeb"/>
      </w:pPr>
      <w:r>
        <w:t>Gibbs, G. (1988) 'Learning by Doing: A guide to teaching and learning methods', Oxford Polytechnic Further Education Unit, Oxford.</w:t>
      </w:r>
    </w:p>
    <w:p w14:paraId="737353E4" w14:textId="77777777" w:rsidR="00443EA6" w:rsidRDefault="00443EA6" w:rsidP="00443EA6">
      <w:pPr>
        <w:pStyle w:val="NormalWeb"/>
      </w:pPr>
      <w:r>
        <w:t xml:space="preserve">Health Education England (2016) 'Reflection (Gibbs, 1988)', Available at: </w:t>
      </w:r>
      <w:hyperlink r:id="rId16" w:tgtFrame="_new" w:history="1">
        <w:r>
          <w:rPr>
            <w:rStyle w:val="Hyperlink"/>
            <w:rFonts w:eastAsiaTheme="majorEastAsia"/>
          </w:rPr>
          <w:t>https://www.hee.nhs.uk/sites/default/files/documents/Gibbs%20Reflection%20model.pdf</w:t>
        </w:r>
      </w:hyperlink>
      <w:r>
        <w:t xml:space="preserve"> (Accessed: 19 March 2025).</w:t>
      </w:r>
    </w:p>
    <w:p w14:paraId="2A6635DC" w14:textId="77777777" w:rsidR="00443EA6" w:rsidRDefault="00443EA6" w:rsidP="00443EA6">
      <w:pPr>
        <w:pStyle w:val="NormalWeb"/>
      </w:pPr>
      <w:r>
        <w:t xml:space="preserve">Simply Psychology (n.d.) 'Gibbs Reflective Cycle', Available at: </w:t>
      </w:r>
      <w:hyperlink r:id="rId17" w:tgtFrame="_new" w:history="1">
        <w:r>
          <w:rPr>
            <w:rStyle w:val="Hyperlink"/>
            <w:rFonts w:eastAsiaTheme="majorEastAsia"/>
          </w:rPr>
          <w:t>https://www.simplypsychology.org/gibbs-reflective-cycle.html</w:t>
        </w:r>
      </w:hyperlink>
      <w:r>
        <w:t xml:space="preserve"> (Accessed: 19 March 2025).</w:t>
      </w:r>
    </w:p>
    <w:p w14:paraId="2E2CFF48" w14:textId="43D74119" w:rsidR="00443EA6" w:rsidRDefault="00DF6352" w:rsidP="00443EA6">
      <w:pPr>
        <w:pStyle w:val="NormalWeb"/>
      </w:pPr>
      <w:r>
        <w:t xml:space="preserve">York St John University (n.d.) 'Reflective Writing: Gibbs Model of Reflection', Available at: </w:t>
      </w:r>
      <w:hyperlink r:id="rId18" w:tgtFrame="_new" w:history="1">
        <w:r>
          <w:rPr>
            <w:rStyle w:val="Hyperlink"/>
            <w:rFonts w:eastAsiaTheme="majorEastAsia"/>
          </w:rPr>
          <w:t>https://www.yorksj.ac.uk/media/content-assets/document-directory/documents/Reflective-Writing-Gibbs-Model-of-Reflection-Factsheet.pdf</w:t>
        </w:r>
      </w:hyperlink>
      <w:r>
        <w:t xml:space="preserve"> (Accessed: 19 March 2025).</w:t>
      </w:r>
    </w:p>
    <w:p w14:paraId="35DD5495" w14:textId="77777777" w:rsidR="00DF6352" w:rsidRDefault="00DF6352" w:rsidP="00DF6352">
      <w:pPr>
        <w:pStyle w:val="NormalWeb"/>
      </w:pPr>
      <w:proofErr w:type="spellStart"/>
      <w:r>
        <w:t>UpSkillist</w:t>
      </w:r>
      <w:proofErr w:type="spellEnd"/>
      <w:r>
        <w:t xml:space="preserve"> (2023) 'GROW Coaching Model Pros and Cons', Available at: </w:t>
      </w:r>
      <w:hyperlink r:id="rId19" w:tgtFrame="_new" w:history="1">
        <w:r>
          <w:rPr>
            <w:rStyle w:val="Hyperlink"/>
            <w:rFonts w:eastAsiaTheme="majorEastAsia"/>
          </w:rPr>
          <w:t>https://www.upskillist.pro/blog/grow-coaching-model-pros-and-cons/</w:t>
        </w:r>
      </w:hyperlink>
      <w:r>
        <w:t xml:space="preserve"> (Accessed: 19 March 2025).</w:t>
      </w:r>
    </w:p>
    <w:p w14:paraId="4D2DA626" w14:textId="41AAAD1F" w:rsidR="003D793F" w:rsidRDefault="00DF6352" w:rsidP="00ED1146">
      <w:pPr>
        <w:pStyle w:val="NormalWeb"/>
      </w:pPr>
      <w:r>
        <w:lastRenderedPageBreak/>
        <w:t xml:space="preserve">Productive Fish (2023) 'Gibbs' Reflective Cycle', Available at: </w:t>
      </w:r>
      <w:hyperlink r:id="rId20" w:tgtFrame="_new" w:history="1">
        <w:r>
          <w:rPr>
            <w:rStyle w:val="Hyperlink"/>
            <w:rFonts w:eastAsiaTheme="majorEastAsia"/>
          </w:rPr>
          <w:t>https://productive.fish/blog/gibbs-reflective-cycle/</w:t>
        </w:r>
      </w:hyperlink>
      <w:r>
        <w:t xml:space="preserve"> (Accessed: 19 March 2025).</w:t>
      </w:r>
    </w:p>
    <w:p w14:paraId="565C821B" w14:textId="77777777" w:rsidR="003D793F" w:rsidRDefault="003D793F" w:rsidP="003D793F">
      <w:pPr>
        <w:pStyle w:val="NormalWeb"/>
      </w:pPr>
      <w:r>
        <w:t xml:space="preserve">Engage Coach (2025) '8 Benefits of Coaching in the Workplace'. Available at: </w:t>
      </w:r>
      <w:hyperlink r:id="rId21" w:tgtFrame="_new" w:history="1">
        <w:r>
          <w:rPr>
            <w:rStyle w:val="Hyperlink"/>
            <w:rFonts w:eastAsiaTheme="majorEastAsia"/>
          </w:rPr>
          <w:t>https://www.engagecoach.com/benefits-of-coaching-in-the-workplace/</w:t>
        </w:r>
      </w:hyperlink>
      <w:r>
        <w:t xml:space="preserve"> (Accessed: 19 March 2025).</w:t>
      </w:r>
    </w:p>
    <w:p w14:paraId="6AE33ADD" w14:textId="5EE1B3CF" w:rsidR="003D793F" w:rsidRDefault="003D793F" w:rsidP="003D793F">
      <w:r>
        <w:t xml:space="preserve">The Times (2025) 'Businesses offering mentorship will support new wave of leaders'. Available at: </w:t>
      </w:r>
      <w:r w:rsidRPr="003D793F">
        <w:rPr>
          <w:color w:val="4472C4" w:themeColor="accent1"/>
        </w:rPr>
        <w:t xml:space="preserve">https://www.thetimes.co.uk/article/businesses-offering-mentorship-will-support-new-wave-of-leaders-pjwsqhl6g </w:t>
      </w:r>
      <w:r>
        <w:t>(Accessed: 19 March 2025).</w:t>
      </w:r>
    </w:p>
    <w:sectPr w:rsidR="003D79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02FA4"/>
    <w:multiLevelType w:val="multilevel"/>
    <w:tmpl w:val="DDB62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464EEF"/>
    <w:multiLevelType w:val="multilevel"/>
    <w:tmpl w:val="DF02E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D4E753A"/>
    <w:multiLevelType w:val="multilevel"/>
    <w:tmpl w:val="01F469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E3A3DE4"/>
    <w:multiLevelType w:val="multilevel"/>
    <w:tmpl w:val="18060A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AEA5392"/>
    <w:multiLevelType w:val="multilevel"/>
    <w:tmpl w:val="A9F0D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F846A14"/>
    <w:multiLevelType w:val="multilevel"/>
    <w:tmpl w:val="BF26BB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39F6EFE"/>
    <w:multiLevelType w:val="hybridMultilevel"/>
    <w:tmpl w:val="A7120A56"/>
    <w:lvl w:ilvl="0" w:tplc="AFE212A8">
      <w:start w:val="1"/>
      <w:numFmt w:val="decimal"/>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0667550">
    <w:abstractNumId w:val="4"/>
  </w:num>
  <w:num w:numId="2" w16cid:durableId="981275437">
    <w:abstractNumId w:val="3"/>
  </w:num>
  <w:num w:numId="3" w16cid:durableId="1681616186">
    <w:abstractNumId w:val="2"/>
  </w:num>
  <w:num w:numId="4" w16cid:durableId="2125810680">
    <w:abstractNumId w:val="1"/>
  </w:num>
  <w:num w:numId="5" w16cid:durableId="1275209743">
    <w:abstractNumId w:val="0"/>
  </w:num>
  <w:num w:numId="6" w16cid:durableId="1911889697">
    <w:abstractNumId w:val="5"/>
  </w:num>
  <w:num w:numId="7" w16cid:durableId="155443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93F"/>
    <w:rsid w:val="001202D3"/>
    <w:rsid w:val="003D793F"/>
    <w:rsid w:val="00443EA6"/>
    <w:rsid w:val="00663926"/>
    <w:rsid w:val="0080475D"/>
    <w:rsid w:val="00812C90"/>
    <w:rsid w:val="008E2027"/>
    <w:rsid w:val="00970919"/>
    <w:rsid w:val="00980DCA"/>
    <w:rsid w:val="00B31517"/>
    <w:rsid w:val="00C75390"/>
    <w:rsid w:val="00D92F63"/>
    <w:rsid w:val="00DF6352"/>
    <w:rsid w:val="00E8129E"/>
    <w:rsid w:val="00EB29AD"/>
    <w:rsid w:val="00ED11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25AAD42C"/>
  <w15:chartTrackingRefBased/>
  <w15:docId w15:val="{DD4D0071-8F93-4652-99B1-5CCA4BAC6E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793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D793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D793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D793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D793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D79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79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79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79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793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D793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D793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D793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D793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D79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79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79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793F"/>
    <w:rPr>
      <w:rFonts w:eastAsiaTheme="majorEastAsia" w:cstheme="majorBidi"/>
      <w:color w:val="272727" w:themeColor="text1" w:themeTint="D8"/>
    </w:rPr>
  </w:style>
  <w:style w:type="paragraph" w:styleId="Title">
    <w:name w:val="Title"/>
    <w:basedOn w:val="Normal"/>
    <w:next w:val="Normal"/>
    <w:link w:val="TitleChar"/>
    <w:uiPriority w:val="10"/>
    <w:qFormat/>
    <w:rsid w:val="003D79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79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79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79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793F"/>
    <w:pPr>
      <w:spacing w:before="160"/>
      <w:jc w:val="center"/>
    </w:pPr>
    <w:rPr>
      <w:i/>
      <w:iCs/>
      <w:color w:val="404040" w:themeColor="text1" w:themeTint="BF"/>
    </w:rPr>
  </w:style>
  <w:style w:type="character" w:customStyle="1" w:styleId="QuoteChar">
    <w:name w:val="Quote Char"/>
    <w:basedOn w:val="DefaultParagraphFont"/>
    <w:link w:val="Quote"/>
    <w:uiPriority w:val="29"/>
    <w:rsid w:val="003D793F"/>
    <w:rPr>
      <w:i/>
      <w:iCs/>
      <w:color w:val="404040" w:themeColor="text1" w:themeTint="BF"/>
    </w:rPr>
  </w:style>
  <w:style w:type="paragraph" w:styleId="ListParagraph">
    <w:name w:val="List Paragraph"/>
    <w:basedOn w:val="Normal"/>
    <w:uiPriority w:val="34"/>
    <w:qFormat/>
    <w:rsid w:val="003D793F"/>
    <w:pPr>
      <w:ind w:left="720"/>
      <w:contextualSpacing/>
    </w:pPr>
  </w:style>
  <w:style w:type="character" w:styleId="IntenseEmphasis">
    <w:name w:val="Intense Emphasis"/>
    <w:basedOn w:val="DefaultParagraphFont"/>
    <w:uiPriority w:val="21"/>
    <w:qFormat/>
    <w:rsid w:val="003D793F"/>
    <w:rPr>
      <w:i/>
      <w:iCs/>
      <w:color w:val="2F5496" w:themeColor="accent1" w:themeShade="BF"/>
    </w:rPr>
  </w:style>
  <w:style w:type="paragraph" w:styleId="IntenseQuote">
    <w:name w:val="Intense Quote"/>
    <w:basedOn w:val="Normal"/>
    <w:next w:val="Normal"/>
    <w:link w:val="IntenseQuoteChar"/>
    <w:uiPriority w:val="30"/>
    <w:qFormat/>
    <w:rsid w:val="003D793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D793F"/>
    <w:rPr>
      <w:i/>
      <w:iCs/>
      <w:color w:val="2F5496" w:themeColor="accent1" w:themeShade="BF"/>
    </w:rPr>
  </w:style>
  <w:style w:type="character" w:styleId="IntenseReference">
    <w:name w:val="Intense Reference"/>
    <w:basedOn w:val="DefaultParagraphFont"/>
    <w:uiPriority w:val="32"/>
    <w:qFormat/>
    <w:rsid w:val="003D793F"/>
    <w:rPr>
      <w:b/>
      <w:bCs/>
      <w:smallCaps/>
      <w:color w:val="2F5496" w:themeColor="accent1" w:themeShade="BF"/>
      <w:spacing w:val="5"/>
    </w:rPr>
  </w:style>
  <w:style w:type="paragraph" w:styleId="NormalWeb">
    <w:name w:val="Normal (Web)"/>
    <w:basedOn w:val="Normal"/>
    <w:uiPriority w:val="99"/>
    <w:unhideWhenUsed/>
    <w:rsid w:val="003D793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3D793F"/>
    <w:rPr>
      <w:color w:val="0000FF"/>
      <w:u w:val="single"/>
    </w:rPr>
  </w:style>
  <w:style w:type="character" w:styleId="UnresolvedMention">
    <w:name w:val="Unresolved Mention"/>
    <w:basedOn w:val="DefaultParagraphFont"/>
    <w:uiPriority w:val="99"/>
    <w:semiHidden/>
    <w:unhideWhenUsed/>
    <w:rsid w:val="00970919"/>
    <w:rPr>
      <w:color w:val="605E5C"/>
      <w:shd w:val="clear" w:color="auto" w:fill="E1DFDD"/>
    </w:rPr>
  </w:style>
  <w:style w:type="character" w:styleId="FollowedHyperlink">
    <w:name w:val="FollowedHyperlink"/>
    <w:basedOn w:val="DefaultParagraphFont"/>
    <w:uiPriority w:val="99"/>
    <w:semiHidden/>
    <w:unhideWhenUsed/>
    <w:rsid w:val="00DF6352"/>
    <w:rPr>
      <w:color w:val="954F72" w:themeColor="followedHyperlink"/>
      <w:u w:val="single"/>
    </w:rPr>
  </w:style>
  <w:style w:type="table" w:styleId="TableGrid">
    <w:name w:val="Table Grid"/>
    <w:basedOn w:val="TableNormal"/>
    <w:uiPriority w:val="39"/>
    <w:rsid w:val="001202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32629">
      <w:bodyDiv w:val="1"/>
      <w:marLeft w:val="0"/>
      <w:marRight w:val="0"/>
      <w:marTop w:val="0"/>
      <w:marBottom w:val="0"/>
      <w:divBdr>
        <w:top w:val="none" w:sz="0" w:space="0" w:color="auto"/>
        <w:left w:val="none" w:sz="0" w:space="0" w:color="auto"/>
        <w:bottom w:val="none" w:sz="0" w:space="0" w:color="auto"/>
        <w:right w:val="none" w:sz="0" w:space="0" w:color="auto"/>
      </w:divBdr>
    </w:div>
    <w:div w:id="315573872">
      <w:bodyDiv w:val="1"/>
      <w:marLeft w:val="0"/>
      <w:marRight w:val="0"/>
      <w:marTop w:val="0"/>
      <w:marBottom w:val="0"/>
      <w:divBdr>
        <w:top w:val="none" w:sz="0" w:space="0" w:color="auto"/>
        <w:left w:val="none" w:sz="0" w:space="0" w:color="auto"/>
        <w:bottom w:val="none" w:sz="0" w:space="0" w:color="auto"/>
        <w:right w:val="none" w:sz="0" w:space="0" w:color="auto"/>
      </w:divBdr>
    </w:div>
    <w:div w:id="616718331">
      <w:bodyDiv w:val="1"/>
      <w:marLeft w:val="0"/>
      <w:marRight w:val="0"/>
      <w:marTop w:val="0"/>
      <w:marBottom w:val="0"/>
      <w:divBdr>
        <w:top w:val="none" w:sz="0" w:space="0" w:color="auto"/>
        <w:left w:val="none" w:sz="0" w:space="0" w:color="auto"/>
        <w:bottom w:val="none" w:sz="0" w:space="0" w:color="auto"/>
        <w:right w:val="none" w:sz="0" w:space="0" w:color="auto"/>
      </w:divBdr>
    </w:div>
    <w:div w:id="697046566">
      <w:bodyDiv w:val="1"/>
      <w:marLeft w:val="0"/>
      <w:marRight w:val="0"/>
      <w:marTop w:val="0"/>
      <w:marBottom w:val="0"/>
      <w:divBdr>
        <w:top w:val="none" w:sz="0" w:space="0" w:color="auto"/>
        <w:left w:val="none" w:sz="0" w:space="0" w:color="auto"/>
        <w:bottom w:val="none" w:sz="0" w:space="0" w:color="auto"/>
        <w:right w:val="none" w:sz="0" w:space="0" w:color="auto"/>
      </w:divBdr>
    </w:div>
    <w:div w:id="987440544">
      <w:bodyDiv w:val="1"/>
      <w:marLeft w:val="0"/>
      <w:marRight w:val="0"/>
      <w:marTop w:val="0"/>
      <w:marBottom w:val="0"/>
      <w:divBdr>
        <w:top w:val="none" w:sz="0" w:space="0" w:color="auto"/>
        <w:left w:val="none" w:sz="0" w:space="0" w:color="auto"/>
        <w:bottom w:val="none" w:sz="0" w:space="0" w:color="auto"/>
        <w:right w:val="none" w:sz="0" w:space="0" w:color="auto"/>
      </w:divBdr>
    </w:div>
    <w:div w:id="994146460">
      <w:bodyDiv w:val="1"/>
      <w:marLeft w:val="0"/>
      <w:marRight w:val="0"/>
      <w:marTop w:val="0"/>
      <w:marBottom w:val="0"/>
      <w:divBdr>
        <w:top w:val="none" w:sz="0" w:space="0" w:color="auto"/>
        <w:left w:val="none" w:sz="0" w:space="0" w:color="auto"/>
        <w:bottom w:val="none" w:sz="0" w:space="0" w:color="auto"/>
        <w:right w:val="none" w:sz="0" w:space="0" w:color="auto"/>
      </w:divBdr>
    </w:div>
    <w:div w:id="1761755410">
      <w:bodyDiv w:val="1"/>
      <w:marLeft w:val="0"/>
      <w:marRight w:val="0"/>
      <w:marTop w:val="0"/>
      <w:marBottom w:val="0"/>
      <w:divBdr>
        <w:top w:val="none" w:sz="0" w:space="0" w:color="auto"/>
        <w:left w:val="none" w:sz="0" w:space="0" w:color="auto"/>
        <w:bottom w:val="none" w:sz="0" w:space="0" w:color="auto"/>
        <w:right w:val="none" w:sz="0" w:space="0" w:color="auto"/>
      </w:divBdr>
    </w:div>
    <w:div w:id="2013413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mindtools.com/ano9qiu/gibbs-reflective-cycle" TargetMode="External"/><Relationship Id="rId18" Type="http://schemas.openxmlformats.org/officeDocument/2006/relationships/hyperlink" Target="https://www.yorksj.ac.uk/media/content-assets/document-directory/documents/Reflective-Writing-Gibbs-Model-of-Reflection-Factsheet.pdf" TargetMode="External"/><Relationship Id="rId3" Type="http://schemas.openxmlformats.org/officeDocument/2006/relationships/settings" Target="settings.xml"/><Relationship Id="rId21" Type="http://schemas.openxmlformats.org/officeDocument/2006/relationships/hyperlink" Target="https://www.engagecoach.com/benefits-of-coaching-in-the-workplace/" TargetMode="External"/><Relationship Id="rId7" Type="http://schemas.openxmlformats.org/officeDocument/2006/relationships/image" Target="media/image3.emf"/><Relationship Id="rId12" Type="http://schemas.openxmlformats.org/officeDocument/2006/relationships/hyperlink" Target="https://www.upskillist.com/blog/grow-coaching-model-pros-and-cons/" TargetMode="External"/><Relationship Id="rId17" Type="http://schemas.openxmlformats.org/officeDocument/2006/relationships/hyperlink" Target="https://www.simplypsychology.org/gibbs-reflective-cycle.html" TargetMode="External"/><Relationship Id="rId2" Type="http://schemas.openxmlformats.org/officeDocument/2006/relationships/styles" Target="styles.xml"/><Relationship Id="rId16" Type="http://schemas.openxmlformats.org/officeDocument/2006/relationships/hyperlink" Target="https://www.hee.nhs.uk/sites/default/files/documents/Gibbs%20Reflection%20model.pdf" TargetMode="External"/><Relationship Id="rId20" Type="http://schemas.openxmlformats.org/officeDocument/2006/relationships/hyperlink" Target="https://productive.fish/blog/gibbs-reflective-cycle/"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5percentinstitute.com/the-grow-model-coaching/" TargetMode="External"/><Relationship Id="rId5" Type="http://schemas.openxmlformats.org/officeDocument/2006/relationships/image" Target="media/image1.png"/><Relationship Id="rId15" Type="http://schemas.openxmlformats.org/officeDocument/2006/relationships/hyperlink" Target="https://www.simplypsychology.org/gibbs-reflective-cycle.html" TargetMode="External"/><Relationship Id="rId23" Type="http://schemas.openxmlformats.org/officeDocument/2006/relationships/theme" Target="theme/theme1.xml"/><Relationship Id="rId10" Type="http://schemas.openxmlformats.org/officeDocument/2006/relationships/hyperlink" Target="https://breezy.hr/blog/grow-model-coaching" TargetMode="External"/><Relationship Id="rId19" Type="http://schemas.openxmlformats.org/officeDocument/2006/relationships/hyperlink" Target="https://www.upskillist.pro/blog/grow-coaching-model-pros-and-cons/"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reflection.ed.ac.uk/reflectors-toolkit/reflecting-on-experience/gibbs-reflective-cycl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3265</Words>
  <Characters>18613</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evaristo Freite de Melo</dc:creator>
  <cp:keywords/>
  <dc:description/>
  <cp:lastModifiedBy>evaristo Freite de Melo</cp:lastModifiedBy>
  <cp:revision>2</cp:revision>
  <dcterms:created xsi:type="dcterms:W3CDTF">2025-03-19T06:46:00Z</dcterms:created>
  <dcterms:modified xsi:type="dcterms:W3CDTF">2025-03-19T06:46:00Z</dcterms:modified>
</cp:coreProperties>
</file>