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3E1A8" w14:textId="77777777" w:rsidR="00B21E80" w:rsidRPr="00B21E80" w:rsidRDefault="00B21E80" w:rsidP="00645ECF">
      <w:pPr>
        <w:spacing w:after="0" w:line="360" w:lineRule="auto"/>
        <w:contextualSpacing/>
        <w:jc w:val="center"/>
        <w:rPr>
          <w:rFonts w:ascii="Times New Roman" w:hAnsi="Times New Roman" w:cs="Times New Roman"/>
        </w:rPr>
      </w:pPr>
    </w:p>
    <w:p w14:paraId="2F7B0948" w14:textId="77777777" w:rsidR="00B21E80" w:rsidRPr="00B21E80" w:rsidRDefault="00B21E80" w:rsidP="00645ECF">
      <w:pPr>
        <w:spacing w:after="0" w:line="360" w:lineRule="auto"/>
        <w:contextualSpacing/>
        <w:jc w:val="center"/>
        <w:rPr>
          <w:rFonts w:ascii="Times New Roman" w:hAnsi="Times New Roman" w:cs="Times New Roman"/>
        </w:rPr>
      </w:pPr>
    </w:p>
    <w:p w14:paraId="48CFF518" w14:textId="77777777" w:rsidR="00B21E80" w:rsidRPr="00B21E80" w:rsidRDefault="00B21E80" w:rsidP="00645ECF">
      <w:pPr>
        <w:spacing w:after="0" w:line="360" w:lineRule="auto"/>
        <w:contextualSpacing/>
        <w:jc w:val="center"/>
        <w:rPr>
          <w:rFonts w:ascii="Times New Roman" w:hAnsi="Times New Roman" w:cs="Times New Roman"/>
        </w:rPr>
      </w:pPr>
    </w:p>
    <w:p w14:paraId="5EF96914" w14:textId="77777777" w:rsidR="00B21E80" w:rsidRPr="00B21E80" w:rsidRDefault="00B21E80" w:rsidP="00645ECF">
      <w:pPr>
        <w:spacing w:after="0" w:line="360" w:lineRule="auto"/>
        <w:contextualSpacing/>
        <w:jc w:val="center"/>
        <w:rPr>
          <w:rFonts w:ascii="Times New Roman" w:hAnsi="Times New Roman" w:cs="Times New Roman"/>
        </w:rPr>
      </w:pPr>
    </w:p>
    <w:p w14:paraId="558F2169" w14:textId="77777777" w:rsidR="00B21E80" w:rsidRPr="00B21E80" w:rsidRDefault="00B21E80" w:rsidP="00645ECF">
      <w:pPr>
        <w:spacing w:after="0" w:line="360" w:lineRule="auto"/>
        <w:contextualSpacing/>
        <w:jc w:val="center"/>
        <w:rPr>
          <w:rFonts w:ascii="Times New Roman" w:hAnsi="Times New Roman" w:cs="Times New Roman"/>
        </w:rPr>
      </w:pPr>
    </w:p>
    <w:p w14:paraId="2BFD4D60" w14:textId="77777777" w:rsidR="00B21E80" w:rsidRPr="00B21E80" w:rsidRDefault="00B21E80" w:rsidP="00645ECF">
      <w:pPr>
        <w:spacing w:after="0" w:line="360" w:lineRule="auto"/>
        <w:contextualSpacing/>
        <w:jc w:val="center"/>
        <w:rPr>
          <w:rFonts w:ascii="Times New Roman" w:hAnsi="Times New Roman" w:cs="Times New Roman"/>
        </w:rPr>
      </w:pPr>
    </w:p>
    <w:p w14:paraId="78E13680" w14:textId="77777777" w:rsidR="00B21E80" w:rsidRPr="00B21E80" w:rsidRDefault="00B21E80" w:rsidP="00645ECF">
      <w:pPr>
        <w:spacing w:after="0" w:line="360" w:lineRule="auto"/>
        <w:contextualSpacing/>
        <w:jc w:val="center"/>
        <w:rPr>
          <w:rFonts w:ascii="Times New Roman" w:hAnsi="Times New Roman" w:cs="Times New Roman"/>
        </w:rPr>
      </w:pPr>
    </w:p>
    <w:p w14:paraId="342A2977" w14:textId="77777777" w:rsidR="00B21E80" w:rsidRPr="00B21E80" w:rsidRDefault="00B21E80" w:rsidP="00645ECF">
      <w:pPr>
        <w:spacing w:after="0" w:line="360" w:lineRule="auto"/>
        <w:contextualSpacing/>
        <w:jc w:val="center"/>
        <w:rPr>
          <w:rFonts w:ascii="Times New Roman" w:hAnsi="Times New Roman" w:cs="Times New Roman"/>
        </w:rPr>
      </w:pPr>
    </w:p>
    <w:p w14:paraId="3029813B" w14:textId="1A064A90" w:rsidR="00B21E80" w:rsidRDefault="00B21E80" w:rsidP="00645ECF">
      <w:pPr>
        <w:spacing w:after="0" w:line="360" w:lineRule="auto"/>
        <w:contextualSpacing/>
        <w:jc w:val="center"/>
        <w:rPr>
          <w:rFonts w:ascii="Times New Roman" w:hAnsi="Times New Roman" w:cs="Times New Roman"/>
        </w:rPr>
      </w:pPr>
    </w:p>
    <w:p w14:paraId="7E674402" w14:textId="5AA90ECA" w:rsidR="00237DC7" w:rsidRDefault="00237DC7" w:rsidP="00645ECF">
      <w:pPr>
        <w:spacing w:after="0" w:line="360" w:lineRule="auto"/>
        <w:contextualSpacing/>
        <w:jc w:val="center"/>
        <w:rPr>
          <w:rFonts w:ascii="Times New Roman" w:hAnsi="Times New Roman" w:cs="Times New Roman"/>
        </w:rPr>
      </w:pPr>
    </w:p>
    <w:p w14:paraId="22A94436" w14:textId="77777777" w:rsidR="00237DC7" w:rsidRPr="00B21E80" w:rsidRDefault="00237DC7" w:rsidP="00645ECF">
      <w:pPr>
        <w:spacing w:after="0" w:line="360" w:lineRule="auto"/>
        <w:contextualSpacing/>
        <w:jc w:val="center"/>
        <w:rPr>
          <w:rFonts w:ascii="Times New Roman" w:hAnsi="Times New Roman" w:cs="Times New Roman"/>
        </w:rPr>
      </w:pPr>
    </w:p>
    <w:p w14:paraId="59661AE6" w14:textId="6711BF5D" w:rsidR="00B21E80" w:rsidRPr="00B21E80" w:rsidRDefault="00872DCB" w:rsidP="00645ECF">
      <w:pPr>
        <w:spacing w:after="0" w:line="360" w:lineRule="auto"/>
        <w:contextualSpacing/>
        <w:jc w:val="center"/>
        <w:rPr>
          <w:rFonts w:ascii="Times New Roman" w:hAnsi="Times New Roman" w:cs="Times New Roman"/>
        </w:rPr>
      </w:pPr>
      <w:r>
        <w:rPr>
          <w:rFonts w:ascii="Times New Roman" w:hAnsi="Times New Roman" w:cs="Times New Roman"/>
        </w:rPr>
        <w:t>Umah Kauser 2227759</w:t>
      </w:r>
    </w:p>
    <w:p w14:paraId="555CE92C" w14:textId="60DE805F" w:rsidR="00E36134" w:rsidRPr="0085646E" w:rsidRDefault="00872DCB" w:rsidP="00645ECF">
      <w:pPr>
        <w:spacing w:after="0" w:line="360" w:lineRule="auto"/>
        <w:contextualSpacing/>
        <w:jc w:val="center"/>
        <w:rPr>
          <w:rFonts w:ascii="Times New Roman" w:hAnsi="Times New Roman" w:cs="Times New Roman"/>
        </w:rPr>
      </w:pPr>
      <w:r>
        <w:rPr>
          <w:rFonts w:ascii="Times New Roman" w:hAnsi="Times New Roman" w:cs="Times New Roman"/>
        </w:rPr>
        <w:t>BMLW</w:t>
      </w:r>
      <w:r w:rsidR="00984933">
        <w:rPr>
          <w:rFonts w:ascii="Times New Roman" w:hAnsi="Times New Roman" w:cs="Times New Roman"/>
        </w:rPr>
        <w:t xml:space="preserve">/4001 </w:t>
      </w:r>
      <w:r w:rsidR="00B21E80" w:rsidRPr="0085646E">
        <w:rPr>
          <w:rFonts w:ascii="Times New Roman" w:hAnsi="Times New Roman" w:cs="Times New Roman"/>
        </w:rPr>
        <w:t>Principles of Professional Legal Practice on Equality and Diversity</w:t>
      </w:r>
    </w:p>
    <w:p w14:paraId="223B42A7" w14:textId="77739B1D" w:rsidR="00B21E80" w:rsidRPr="0085646E" w:rsidRDefault="00872DCB" w:rsidP="00645ECF">
      <w:pPr>
        <w:spacing w:after="0" w:line="360" w:lineRule="auto"/>
        <w:contextualSpacing/>
        <w:jc w:val="center"/>
        <w:rPr>
          <w:rFonts w:ascii="Times New Roman" w:hAnsi="Times New Roman" w:cs="Times New Roman"/>
        </w:rPr>
      </w:pPr>
      <w:r>
        <w:rPr>
          <w:rFonts w:ascii="Times New Roman" w:hAnsi="Times New Roman" w:cs="Times New Roman"/>
        </w:rPr>
        <w:t>13 August 2023</w:t>
      </w:r>
    </w:p>
    <w:p w14:paraId="7D915E9D" w14:textId="4CE7A658" w:rsidR="00B21E80" w:rsidRPr="0085646E" w:rsidRDefault="00B21E80" w:rsidP="00645ECF">
      <w:pPr>
        <w:spacing w:after="0" w:line="360" w:lineRule="auto"/>
        <w:contextualSpacing/>
        <w:jc w:val="center"/>
        <w:rPr>
          <w:rFonts w:ascii="Times New Roman" w:hAnsi="Times New Roman" w:cs="Times New Roman"/>
        </w:rPr>
      </w:pPr>
    </w:p>
    <w:p w14:paraId="6DE55ACD" w14:textId="12D96CB3" w:rsidR="00B21E80" w:rsidRPr="0085646E" w:rsidRDefault="00B21E80" w:rsidP="00645ECF">
      <w:pPr>
        <w:spacing w:after="0" w:line="360" w:lineRule="auto"/>
        <w:contextualSpacing/>
        <w:jc w:val="left"/>
        <w:rPr>
          <w:rFonts w:ascii="Times New Roman" w:hAnsi="Times New Roman" w:cs="Times New Roman"/>
        </w:rPr>
      </w:pPr>
      <w:r w:rsidRPr="0085646E">
        <w:rPr>
          <w:rFonts w:ascii="Times New Roman" w:hAnsi="Times New Roman" w:cs="Times New Roman"/>
        </w:rPr>
        <w:br w:type="page"/>
      </w:r>
    </w:p>
    <w:sdt>
      <w:sdtPr>
        <w:rPr>
          <w:rFonts w:ascii="Times New Roman" w:eastAsiaTheme="minorHAnsi" w:hAnsi="Times New Roman" w:cs="Times New Roman"/>
          <w:b/>
          <w:bCs/>
          <w:color w:val="auto"/>
          <w:sz w:val="24"/>
          <w:szCs w:val="24"/>
        </w:rPr>
        <w:id w:val="314690197"/>
        <w:docPartObj>
          <w:docPartGallery w:val="Table of Contents"/>
          <w:docPartUnique/>
        </w:docPartObj>
      </w:sdtPr>
      <w:sdtEndPr>
        <w:rPr>
          <w:noProof/>
        </w:rPr>
      </w:sdtEndPr>
      <w:sdtContent>
        <w:p w14:paraId="5169E25C" w14:textId="10C2F865" w:rsidR="00FA3313" w:rsidRPr="0085646E" w:rsidRDefault="00FA3313" w:rsidP="00FA3313">
          <w:pPr>
            <w:pStyle w:val="TOCHeading"/>
            <w:spacing w:before="0" w:line="360" w:lineRule="auto"/>
            <w:contextualSpacing/>
            <w:jc w:val="center"/>
            <w:rPr>
              <w:rFonts w:ascii="Times New Roman" w:hAnsi="Times New Roman" w:cs="Times New Roman"/>
              <w:b/>
              <w:bCs/>
              <w:color w:val="auto"/>
              <w:sz w:val="24"/>
              <w:szCs w:val="24"/>
            </w:rPr>
          </w:pPr>
          <w:r w:rsidRPr="0085646E">
            <w:rPr>
              <w:rFonts w:ascii="Times New Roman" w:hAnsi="Times New Roman" w:cs="Times New Roman"/>
              <w:b/>
              <w:bCs/>
              <w:color w:val="auto"/>
              <w:sz w:val="24"/>
              <w:szCs w:val="24"/>
            </w:rPr>
            <w:t>Table of Contents</w:t>
          </w:r>
        </w:p>
        <w:p w14:paraId="22BFE986" w14:textId="77777777" w:rsidR="00FA3313" w:rsidRPr="0085646E" w:rsidRDefault="00FA3313" w:rsidP="00FA3313">
          <w:pPr>
            <w:spacing w:after="0" w:line="360" w:lineRule="auto"/>
            <w:contextualSpacing/>
            <w:rPr>
              <w:rFonts w:ascii="Times New Roman" w:hAnsi="Times New Roman" w:cs="Times New Roman"/>
              <w:szCs w:val="24"/>
            </w:rPr>
          </w:pPr>
        </w:p>
        <w:p w14:paraId="0B1A2164" w14:textId="6802981C" w:rsidR="00FA3313" w:rsidRPr="0085646E" w:rsidRDefault="00FA3313" w:rsidP="00FA3313">
          <w:pPr>
            <w:pStyle w:val="TOC1"/>
            <w:tabs>
              <w:tab w:val="right" w:leader="dot" w:pos="9350"/>
            </w:tabs>
            <w:spacing w:after="0" w:line="360" w:lineRule="auto"/>
            <w:contextualSpacing/>
            <w:rPr>
              <w:rFonts w:ascii="Times New Roman" w:hAnsi="Times New Roman" w:cs="Times New Roman"/>
              <w:noProof/>
              <w:szCs w:val="24"/>
            </w:rPr>
          </w:pPr>
          <w:r w:rsidRPr="0085646E">
            <w:rPr>
              <w:rFonts w:ascii="Times New Roman" w:hAnsi="Times New Roman" w:cs="Times New Roman"/>
              <w:szCs w:val="24"/>
            </w:rPr>
            <w:fldChar w:fldCharType="begin"/>
          </w:r>
          <w:r w:rsidRPr="0085646E">
            <w:rPr>
              <w:rFonts w:ascii="Times New Roman" w:hAnsi="Times New Roman" w:cs="Times New Roman"/>
              <w:szCs w:val="24"/>
            </w:rPr>
            <w:instrText xml:space="preserve"> TOC \o "1-3" \h \z \u </w:instrText>
          </w:r>
          <w:r w:rsidRPr="0085646E">
            <w:rPr>
              <w:rFonts w:ascii="Times New Roman" w:hAnsi="Times New Roman" w:cs="Times New Roman"/>
              <w:szCs w:val="24"/>
            </w:rPr>
            <w:fldChar w:fldCharType="separate"/>
          </w:r>
          <w:hyperlink w:anchor="_Toc141746399" w:history="1">
            <w:r w:rsidRPr="0085646E">
              <w:rPr>
                <w:rStyle w:val="Hyperlink"/>
                <w:rFonts w:ascii="Times New Roman" w:hAnsi="Times New Roman" w:cs="Times New Roman"/>
                <w:noProof/>
                <w:color w:val="auto"/>
                <w:szCs w:val="24"/>
              </w:rPr>
              <w:t>Introduction</w:t>
            </w:r>
            <w:r w:rsidRPr="0085646E">
              <w:rPr>
                <w:rFonts w:ascii="Times New Roman" w:hAnsi="Times New Roman" w:cs="Times New Roman"/>
                <w:noProof/>
                <w:webHidden/>
                <w:szCs w:val="24"/>
              </w:rPr>
              <w:tab/>
            </w:r>
            <w:r w:rsidRPr="0085646E">
              <w:rPr>
                <w:rFonts w:ascii="Times New Roman" w:hAnsi="Times New Roman" w:cs="Times New Roman"/>
                <w:noProof/>
                <w:webHidden/>
                <w:szCs w:val="24"/>
              </w:rPr>
              <w:fldChar w:fldCharType="begin"/>
            </w:r>
            <w:r w:rsidRPr="0085646E">
              <w:rPr>
                <w:rFonts w:ascii="Times New Roman" w:hAnsi="Times New Roman" w:cs="Times New Roman"/>
                <w:noProof/>
                <w:webHidden/>
                <w:szCs w:val="24"/>
              </w:rPr>
              <w:instrText xml:space="preserve"> PAGEREF _Toc141746399 \h </w:instrText>
            </w:r>
            <w:r w:rsidRPr="0085646E">
              <w:rPr>
                <w:rFonts w:ascii="Times New Roman" w:hAnsi="Times New Roman" w:cs="Times New Roman"/>
                <w:noProof/>
                <w:webHidden/>
                <w:szCs w:val="24"/>
              </w:rPr>
            </w:r>
            <w:r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3</w:t>
            </w:r>
            <w:r w:rsidRPr="0085646E">
              <w:rPr>
                <w:rFonts w:ascii="Times New Roman" w:hAnsi="Times New Roman" w:cs="Times New Roman"/>
                <w:noProof/>
                <w:webHidden/>
                <w:szCs w:val="24"/>
              </w:rPr>
              <w:fldChar w:fldCharType="end"/>
            </w:r>
          </w:hyperlink>
        </w:p>
        <w:p w14:paraId="047FC1B6" w14:textId="0D1927C8"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0" w:history="1">
            <w:r w:rsidR="00FA3313" w:rsidRPr="0085646E">
              <w:rPr>
                <w:rStyle w:val="Hyperlink"/>
                <w:rFonts w:ascii="Times New Roman" w:hAnsi="Times New Roman" w:cs="Times New Roman"/>
                <w:noProof/>
                <w:color w:val="auto"/>
                <w:szCs w:val="24"/>
              </w:rPr>
              <w:t>Promoting Access to Justice</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_Toc141746400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3</w:t>
            </w:r>
            <w:r w:rsidR="00FA3313" w:rsidRPr="0085646E">
              <w:rPr>
                <w:rFonts w:ascii="Times New Roman" w:hAnsi="Times New Roman" w:cs="Times New Roman"/>
                <w:noProof/>
                <w:webHidden/>
                <w:szCs w:val="24"/>
              </w:rPr>
              <w:fldChar w:fldCharType="end"/>
            </w:r>
          </w:hyperlink>
        </w:p>
        <w:p w14:paraId="3437286D" w14:textId="5EF5B114"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1" w:history="1">
            <w:r w:rsidR="00FA3313" w:rsidRPr="0085646E">
              <w:rPr>
                <w:rStyle w:val="Hyperlink"/>
                <w:rFonts w:ascii="Times New Roman" w:hAnsi="Times New Roman" w:cs="Times New Roman"/>
                <w:noProof/>
                <w:color w:val="auto"/>
                <w:szCs w:val="24"/>
              </w:rPr>
              <w:t>Compliance with the Equality Act 2010</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_Toc141746401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3</w:t>
            </w:r>
            <w:r w:rsidR="00FA3313" w:rsidRPr="0085646E">
              <w:rPr>
                <w:rFonts w:ascii="Times New Roman" w:hAnsi="Times New Roman" w:cs="Times New Roman"/>
                <w:noProof/>
                <w:webHidden/>
                <w:szCs w:val="24"/>
              </w:rPr>
              <w:fldChar w:fldCharType="end"/>
            </w:r>
          </w:hyperlink>
        </w:p>
        <w:p w14:paraId="4316B81C" w14:textId="68925C89"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2" w:history="1">
            <w:r w:rsidR="00FA3313" w:rsidRPr="0085646E">
              <w:rPr>
                <w:rStyle w:val="Hyperlink"/>
                <w:rFonts w:ascii="Times New Roman" w:hAnsi="Times New Roman" w:cs="Times New Roman"/>
                <w:noProof/>
                <w:color w:val="auto"/>
                <w:szCs w:val="24"/>
              </w:rPr>
              <w:t>Upholding Professional Ethics and Integrity</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_Toc141746402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4</w:t>
            </w:r>
            <w:r w:rsidR="00FA3313" w:rsidRPr="0085646E">
              <w:rPr>
                <w:rFonts w:ascii="Times New Roman" w:hAnsi="Times New Roman" w:cs="Times New Roman"/>
                <w:noProof/>
                <w:webHidden/>
                <w:szCs w:val="24"/>
              </w:rPr>
              <w:fldChar w:fldCharType="end"/>
            </w:r>
          </w:hyperlink>
        </w:p>
        <w:p w14:paraId="59A1F432" w14:textId="24E24695"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3" w:history="1">
            <w:r w:rsidR="00FA3313" w:rsidRPr="0085646E">
              <w:rPr>
                <w:rStyle w:val="Hyperlink"/>
                <w:rFonts w:ascii="Times New Roman" w:hAnsi="Times New Roman" w:cs="Times New Roman"/>
                <w:noProof/>
                <w:color w:val="auto"/>
                <w:szCs w:val="24"/>
              </w:rPr>
              <w:t>Fostering a Diverse and Inclusive Workforce</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_Toc141746403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4</w:t>
            </w:r>
            <w:r w:rsidR="00FA3313" w:rsidRPr="0085646E">
              <w:rPr>
                <w:rFonts w:ascii="Times New Roman" w:hAnsi="Times New Roman" w:cs="Times New Roman"/>
                <w:noProof/>
                <w:webHidden/>
                <w:szCs w:val="24"/>
              </w:rPr>
              <w:fldChar w:fldCharType="end"/>
            </w:r>
          </w:hyperlink>
        </w:p>
        <w:p w14:paraId="3521FCD4" w14:textId="0259CCA4"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4" w:history="1">
            <w:r w:rsidR="00FA3313" w:rsidRPr="0085646E">
              <w:rPr>
                <w:rStyle w:val="Hyperlink"/>
                <w:rFonts w:ascii="Times New Roman" w:hAnsi="Times New Roman" w:cs="Times New Roman"/>
                <w:noProof/>
                <w:color w:val="auto"/>
                <w:szCs w:val="24"/>
              </w:rPr>
              <w:t>Enhancing Legal Representation</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_Toc141746404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5</w:t>
            </w:r>
            <w:r w:rsidR="00FA3313" w:rsidRPr="0085646E">
              <w:rPr>
                <w:rFonts w:ascii="Times New Roman" w:hAnsi="Times New Roman" w:cs="Times New Roman"/>
                <w:noProof/>
                <w:webHidden/>
                <w:szCs w:val="24"/>
              </w:rPr>
              <w:fldChar w:fldCharType="end"/>
            </w:r>
          </w:hyperlink>
        </w:p>
        <w:p w14:paraId="73ED229C" w14:textId="6370E510"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5" w:history="1">
            <w:r w:rsidR="00FA3313" w:rsidRPr="0085646E">
              <w:rPr>
                <w:rStyle w:val="Hyperlink"/>
                <w:rFonts w:ascii="Times New Roman" w:hAnsi="Times New Roman" w:cs="Times New Roman"/>
                <w:noProof/>
                <w:color w:val="auto"/>
                <w:szCs w:val="24"/>
              </w:rPr>
              <w:t>Promoting Public Confidence in the Legal System</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_Toc141746405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5</w:t>
            </w:r>
            <w:r w:rsidR="00FA3313" w:rsidRPr="0085646E">
              <w:rPr>
                <w:rFonts w:ascii="Times New Roman" w:hAnsi="Times New Roman" w:cs="Times New Roman"/>
                <w:noProof/>
                <w:webHidden/>
                <w:szCs w:val="24"/>
              </w:rPr>
              <w:fldChar w:fldCharType="end"/>
            </w:r>
          </w:hyperlink>
        </w:p>
        <w:p w14:paraId="6B55B374" w14:textId="7E4F1345"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6" w:history="1">
            <w:r w:rsidR="00FA3313" w:rsidRPr="0085646E">
              <w:rPr>
                <w:rStyle w:val="Hyperlink"/>
                <w:rFonts w:ascii="Times New Roman" w:hAnsi="Times New Roman" w:cs="Times New Roman"/>
                <w:noProof/>
                <w:color w:val="auto"/>
                <w:szCs w:val="24"/>
              </w:rPr>
              <w:t>Challenging Unconscious Bias</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_Toc141746406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6</w:t>
            </w:r>
            <w:r w:rsidR="00FA3313" w:rsidRPr="0085646E">
              <w:rPr>
                <w:rFonts w:ascii="Times New Roman" w:hAnsi="Times New Roman" w:cs="Times New Roman"/>
                <w:noProof/>
                <w:webHidden/>
                <w:szCs w:val="24"/>
              </w:rPr>
              <w:fldChar w:fldCharType="end"/>
            </w:r>
          </w:hyperlink>
        </w:p>
        <w:p w14:paraId="51D261D9" w14:textId="02759F0B"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7" w:history="1">
            <w:r w:rsidR="00FA3313" w:rsidRPr="0085646E">
              <w:rPr>
                <w:rStyle w:val="Hyperlink"/>
                <w:rFonts w:ascii="Times New Roman" w:hAnsi="Times New Roman" w:cs="Times New Roman"/>
                <w:noProof/>
                <w:color w:val="auto"/>
                <w:szCs w:val="24"/>
              </w:rPr>
              <w:t>Conclusion</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_Toc141746407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6</w:t>
            </w:r>
            <w:r w:rsidR="00FA3313" w:rsidRPr="0085646E">
              <w:rPr>
                <w:rFonts w:ascii="Times New Roman" w:hAnsi="Times New Roman" w:cs="Times New Roman"/>
                <w:noProof/>
                <w:webHidden/>
                <w:szCs w:val="24"/>
              </w:rPr>
              <w:fldChar w:fldCharType="end"/>
            </w:r>
          </w:hyperlink>
        </w:p>
        <w:p w14:paraId="0F00B3A7" w14:textId="76CED88E" w:rsidR="00FA3313" w:rsidRPr="0085646E" w:rsidRDefault="00CB30F7" w:rsidP="00FA3313">
          <w:pPr>
            <w:pStyle w:val="TOC1"/>
            <w:tabs>
              <w:tab w:val="right" w:leader="dot" w:pos="9350"/>
            </w:tabs>
            <w:spacing w:after="0" w:line="360" w:lineRule="auto"/>
            <w:contextualSpacing/>
            <w:rPr>
              <w:rFonts w:ascii="Times New Roman" w:hAnsi="Times New Roman" w:cs="Times New Roman"/>
              <w:noProof/>
              <w:szCs w:val="24"/>
            </w:rPr>
          </w:pPr>
          <w:hyperlink w:anchor="_Toc141746408" w:history="1">
            <w:r w:rsidR="00FA3313" w:rsidRPr="0085646E">
              <w:rPr>
                <w:rStyle w:val="Hyperlink"/>
                <w:rFonts w:ascii="Times New Roman" w:hAnsi="Times New Roman" w:cs="Times New Roman"/>
                <w:noProof/>
                <w:color w:val="auto"/>
                <w:szCs w:val="24"/>
              </w:rPr>
              <w:t>References</w:t>
            </w:r>
            <w:r w:rsidR="00FA3313" w:rsidRPr="0085646E">
              <w:rPr>
                <w:rFonts w:ascii="Times New Roman" w:hAnsi="Times New Roman" w:cs="Times New Roman"/>
                <w:noProof/>
                <w:webHidden/>
                <w:szCs w:val="24"/>
              </w:rPr>
              <w:tab/>
            </w:r>
            <w:r w:rsidR="00FA3313" w:rsidRPr="0085646E">
              <w:rPr>
                <w:rFonts w:ascii="Times New Roman" w:hAnsi="Times New Roman" w:cs="Times New Roman"/>
                <w:noProof/>
                <w:webHidden/>
                <w:szCs w:val="24"/>
              </w:rPr>
              <w:fldChar w:fldCharType="begin"/>
            </w:r>
            <w:r w:rsidR="00FA3313" w:rsidRPr="0085646E">
              <w:rPr>
                <w:rFonts w:ascii="Times New Roman" w:hAnsi="Times New Roman" w:cs="Times New Roman"/>
                <w:noProof/>
                <w:webHidden/>
                <w:szCs w:val="24"/>
              </w:rPr>
              <w:instrText xml:space="preserve"> PAGEREF _Toc141746408 \h </w:instrText>
            </w:r>
            <w:r w:rsidR="00FA3313" w:rsidRPr="0085646E">
              <w:rPr>
                <w:rFonts w:ascii="Times New Roman" w:hAnsi="Times New Roman" w:cs="Times New Roman"/>
                <w:noProof/>
                <w:webHidden/>
                <w:szCs w:val="24"/>
              </w:rPr>
            </w:r>
            <w:r w:rsidR="00FA3313" w:rsidRPr="0085646E">
              <w:rPr>
                <w:rFonts w:ascii="Times New Roman" w:hAnsi="Times New Roman" w:cs="Times New Roman"/>
                <w:noProof/>
                <w:webHidden/>
                <w:szCs w:val="24"/>
              </w:rPr>
              <w:fldChar w:fldCharType="separate"/>
            </w:r>
            <w:r w:rsidR="00732590">
              <w:rPr>
                <w:rFonts w:ascii="Times New Roman" w:hAnsi="Times New Roman" w:cs="Times New Roman"/>
                <w:noProof/>
                <w:webHidden/>
                <w:szCs w:val="24"/>
              </w:rPr>
              <w:t>8</w:t>
            </w:r>
            <w:r w:rsidR="00FA3313" w:rsidRPr="0085646E">
              <w:rPr>
                <w:rFonts w:ascii="Times New Roman" w:hAnsi="Times New Roman" w:cs="Times New Roman"/>
                <w:noProof/>
                <w:webHidden/>
                <w:szCs w:val="24"/>
              </w:rPr>
              <w:fldChar w:fldCharType="end"/>
            </w:r>
          </w:hyperlink>
        </w:p>
        <w:p w14:paraId="661DB16C" w14:textId="79F9588D" w:rsidR="00FA3313" w:rsidRPr="0085646E" w:rsidRDefault="00FA3313" w:rsidP="00FA3313">
          <w:pPr>
            <w:spacing w:after="0" w:line="360" w:lineRule="auto"/>
            <w:contextualSpacing/>
          </w:pPr>
          <w:r w:rsidRPr="0085646E">
            <w:rPr>
              <w:rFonts w:ascii="Times New Roman" w:hAnsi="Times New Roman" w:cs="Times New Roman"/>
              <w:b/>
              <w:bCs/>
              <w:noProof/>
              <w:szCs w:val="24"/>
            </w:rPr>
            <w:fldChar w:fldCharType="end"/>
          </w:r>
        </w:p>
      </w:sdtContent>
    </w:sdt>
    <w:p w14:paraId="3A2BDD2E" w14:textId="3FD0F27F" w:rsidR="00B21E80" w:rsidRPr="0085646E" w:rsidRDefault="00B21E80" w:rsidP="00645ECF">
      <w:pPr>
        <w:spacing w:after="0" w:line="360" w:lineRule="auto"/>
        <w:contextualSpacing/>
        <w:rPr>
          <w:rFonts w:ascii="Times New Roman" w:hAnsi="Times New Roman" w:cs="Times New Roman"/>
        </w:rPr>
      </w:pPr>
    </w:p>
    <w:p w14:paraId="4DF3C23C" w14:textId="1B6F584F" w:rsidR="00B21E80" w:rsidRPr="0085646E" w:rsidRDefault="00B21E80" w:rsidP="00645ECF">
      <w:pPr>
        <w:spacing w:after="0" w:line="360" w:lineRule="auto"/>
        <w:contextualSpacing/>
        <w:jc w:val="left"/>
        <w:rPr>
          <w:rFonts w:ascii="Times New Roman" w:hAnsi="Times New Roman" w:cs="Times New Roman"/>
        </w:rPr>
      </w:pPr>
      <w:r w:rsidRPr="0085646E">
        <w:rPr>
          <w:rFonts w:ascii="Times New Roman" w:hAnsi="Times New Roman" w:cs="Times New Roman"/>
        </w:rPr>
        <w:br w:type="page"/>
      </w:r>
    </w:p>
    <w:p w14:paraId="06039B25" w14:textId="5363A0A6" w:rsidR="00B21E80" w:rsidRPr="0085646E" w:rsidRDefault="00B21E80" w:rsidP="00645ECF">
      <w:pPr>
        <w:pStyle w:val="Heading1"/>
      </w:pPr>
      <w:bookmarkStart w:id="0" w:name="_Toc141746399"/>
      <w:r w:rsidRPr="0085646E">
        <w:lastRenderedPageBreak/>
        <w:t>Introduction</w:t>
      </w:r>
      <w:bookmarkEnd w:id="0"/>
    </w:p>
    <w:p w14:paraId="0AB149BB" w14:textId="0511F9DC" w:rsidR="00B21E80" w:rsidRPr="0085646E" w:rsidRDefault="00732590" w:rsidP="00984933">
      <w:pPr>
        <w:spacing w:after="0" w:line="360" w:lineRule="auto"/>
        <w:contextualSpacing/>
        <w:rPr>
          <w:rFonts w:ascii="Times New Roman" w:hAnsi="Times New Roman" w:cs="Times New Roman"/>
        </w:rPr>
      </w:pPr>
      <w:r w:rsidRPr="00732590">
        <w:rPr>
          <w:rFonts w:ascii="Times New Roman" w:hAnsi="Times New Roman" w:cs="Times New Roman"/>
        </w:rPr>
        <w:t>Legal experts are essential to the rule of law and fair justice. "Equal opportunity" has evolved into a fundamental precept of social justice. This concept encourages equality and non-discrimination. Although equal opportunity is not a legal need, it is seen as a moral imperative. The SRA Code of Conduct (2019) encourages an inclusive and diverse legal community that respects and supports all of its members' rights (Hand and Harrison, 2019). The Equal Protection under the Law Act of 2010 is another credible piece of legislation. Inclusion and diversity in the legal sector have resulted in a more diversified and effective legal workforce, more access to justice, greater respect for the law, and improved professional ethics. A committed legal community that values diversity and inclusion would better serve the public interest and fulfil its legal responsibilities.</w:t>
      </w:r>
    </w:p>
    <w:p w14:paraId="7335EBE1" w14:textId="77777777" w:rsidR="00B21E80" w:rsidRPr="0085646E" w:rsidRDefault="00B21E80" w:rsidP="00645ECF">
      <w:pPr>
        <w:spacing w:after="0" w:line="360" w:lineRule="auto"/>
        <w:contextualSpacing/>
        <w:rPr>
          <w:rFonts w:ascii="Times New Roman" w:hAnsi="Times New Roman" w:cs="Times New Roman"/>
        </w:rPr>
      </w:pPr>
    </w:p>
    <w:p w14:paraId="7F0E0023" w14:textId="1AF1A388" w:rsidR="00B21E80" w:rsidRPr="0085646E" w:rsidRDefault="00B21E80" w:rsidP="00645ECF">
      <w:pPr>
        <w:pStyle w:val="Heading1"/>
      </w:pPr>
      <w:bookmarkStart w:id="1" w:name="_Toc141746400"/>
      <w:r w:rsidRPr="0085646E">
        <w:t>Promoting Access to Justice</w:t>
      </w:r>
      <w:bookmarkEnd w:id="1"/>
    </w:p>
    <w:p w14:paraId="57284582" w14:textId="246E3409" w:rsidR="00B21E80" w:rsidRPr="0085646E" w:rsidRDefault="00732590" w:rsidP="00984933">
      <w:pPr>
        <w:spacing w:after="0" w:line="360" w:lineRule="auto"/>
        <w:contextualSpacing/>
        <w:rPr>
          <w:rFonts w:ascii="Times New Roman" w:hAnsi="Times New Roman" w:cs="Times New Roman"/>
        </w:rPr>
      </w:pPr>
      <w:r w:rsidRPr="00732590">
        <w:rPr>
          <w:rFonts w:ascii="Times New Roman" w:hAnsi="Times New Roman" w:cs="Times New Roman"/>
        </w:rPr>
        <w:t>Given the above, fair and accessible access to justice is one of the legal sector's most pressing issues.</w:t>
      </w:r>
      <w:r w:rsidR="0085646E" w:rsidRPr="0085646E">
        <w:rPr>
          <w:rFonts w:ascii="Times New Roman" w:hAnsi="Times New Roman" w:cs="Times New Roman"/>
        </w:rPr>
        <w:t xml:space="preserve"> The principle of equal opportunity demands that everyone, regardless of their past or current circumstances, be afforded the same chances for redress and protection under the law. If lawyers are willing to accept diversity, they may train a workforce that is more reflective of their clients and better able to meet the unique demands of their customers in all their diversity (Kele and Cassell, 2023). If a client is interacting with a legal team that is representative of the community as a whole, they have a better chance of receiving counsel tailored to their unique set of circumstances, including their culture and socioeconomic status. As a result, clients get superior counsel and benefit from a more streamlined and efficient legal system. Equality and diversity must be preserved if we are to eliminate the structural obstacles that disproportionately impact economically disadvantaged or underrepresented groups in society and provide equitable access to legal services for all members of society.</w:t>
      </w:r>
    </w:p>
    <w:p w14:paraId="015C01FE" w14:textId="74B8764E" w:rsidR="00B21E80" w:rsidRPr="0085646E" w:rsidRDefault="00B21E80" w:rsidP="00645ECF">
      <w:pPr>
        <w:spacing w:after="0" w:line="360" w:lineRule="auto"/>
        <w:contextualSpacing/>
        <w:rPr>
          <w:rFonts w:ascii="Times New Roman" w:hAnsi="Times New Roman" w:cs="Times New Roman"/>
        </w:rPr>
      </w:pPr>
    </w:p>
    <w:p w14:paraId="639F9761" w14:textId="77777777" w:rsidR="0085646E" w:rsidRPr="0085646E" w:rsidRDefault="0085646E" w:rsidP="00645ECF">
      <w:pPr>
        <w:spacing w:after="0" w:line="360" w:lineRule="auto"/>
        <w:contextualSpacing/>
        <w:rPr>
          <w:rFonts w:ascii="Times New Roman" w:hAnsi="Times New Roman" w:cs="Times New Roman"/>
        </w:rPr>
      </w:pPr>
    </w:p>
    <w:p w14:paraId="3EFF83BD" w14:textId="60C46FA3" w:rsidR="00B21E80" w:rsidRPr="0085646E" w:rsidRDefault="00B21E80" w:rsidP="00645ECF">
      <w:pPr>
        <w:pStyle w:val="Heading1"/>
      </w:pPr>
      <w:bookmarkStart w:id="2" w:name="_Toc141746401"/>
      <w:r w:rsidRPr="0085646E">
        <w:t>Compliance with the Equality Act 2010</w:t>
      </w:r>
      <w:bookmarkEnd w:id="2"/>
    </w:p>
    <w:p w14:paraId="6B6DB8A2" w14:textId="02D4028B" w:rsidR="00B21E80" w:rsidRPr="0085646E" w:rsidRDefault="0085646E" w:rsidP="00984933">
      <w:pPr>
        <w:spacing w:after="0" w:line="360" w:lineRule="auto"/>
        <w:contextualSpacing/>
        <w:rPr>
          <w:rFonts w:ascii="Times New Roman" w:hAnsi="Times New Roman" w:cs="Times New Roman"/>
        </w:rPr>
      </w:pPr>
      <w:r w:rsidRPr="0085646E">
        <w:rPr>
          <w:rFonts w:ascii="Times New Roman" w:hAnsi="Times New Roman" w:cs="Times New Roman"/>
        </w:rPr>
        <w:t xml:space="preserve">The Equality Act of 2010 is a landmark law in the United Kingdom's fight against discrimination and for greater social harmony through tolerance and acceptance of all people. To ensure that everyone is afforded the same protections and opportunities, this law was passed. The disputed legislation offers broad safeguards against discrimination based on race, gender, handicap, age, </w:t>
      </w:r>
      <w:r w:rsidRPr="0085646E">
        <w:rPr>
          <w:rFonts w:ascii="Times New Roman" w:hAnsi="Times New Roman" w:cs="Times New Roman"/>
        </w:rPr>
        <w:lastRenderedPageBreak/>
        <w:t xml:space="preserve">religion, sexual orientation, and other aspects of identity </w:t>
      </w:r>
      <w:r w:rsidR="0043033E" w:rsidRPr="0085646E">
        <w:rPr>
          <w:rFonts w:ascii="Times New Roman" w:hAnsi="Times New Roman" w:cs="Times New Roman"/>
        </w:rPr>
        <w:t>(McKee et al., 2021)</w:t>
      </w:r>
      <w:r w:rsidR="00DE1A5F" w:rsidRPr="0085646E">
        <w:rPr>
          <w:rFonts w:ascii="Times New Roman" w:hAnsi="Times New Roman" w:cs="Times New Roman"/>
        </w:rPr>
        <w:t xml:space="preserve">. The scope of this legal framework is generally believed to be exhaustive. Lawyers and law firms, as public entities, are obligated under the Act to make equal opportunity and diversity a priority in all they do. For the legal industry to effectively promote equitable ideas and ban discriminatory </w:t>
      </w:r>
      <w:proofErr w:type="spellStart"/>
      <w:r w:rsidR="00DE1A5F" w:rsidRPr="0085646E">
        <w:rPr>
          <w:rFonts w:ascii="Times New Roman" w:hAnsi="Times New Roman" w:cs="Times New Roman"/>
        </w:rPr>
        <w:t>practises</w:t>
      </w:r>
      <w:proofErr w:type="spellEnd"/>
      <w:r w:rsidR="00DE1A5F" w:rsidRPr="0085646E">
        <w:rPr>
          <w:rFonts w:ascii="Times New Roman" w:hAnsi="Times New Roman" w:cs="Times New Roman"/>
        </w:rPr>
        <w:t xml:space="preserve"> across their operations, compliance with the Equality Act 2010 is essential. Recruitment, advancement, and policy making must all adhere to principles of equal opportunity. By welcoming differences, lawyers may create a welcoming workplace for their clients, one that values diversity and treats everyone with dignity and respect. In order to promote more diversity and inclusion in the legal workforce, compliance with the Act necessitates the implementation of pro-active activities to detect and eliminate any discriminatory </w:t>
      </w:r>
      <w:proofErr w:type="spellStart"/>
      <w:r w:rsidR="00DE1A5F" w:rsidRPr="0085646E">
        <w:rPr>
          <w:rFonts w:ascii="Times New Roman" w:hAnsi="Times New Roman" w:cs="Times New Roman"/>
        </w:rPr>
        <w:t>practises</w:t>
      </w:r>
      <w:proofErr w:type="spellEnd"/>
      <w:r w:rsidR="00DE1A5F" w:rsidRPr="0085646E">
        <w:rPr>
          <w:rFonts w:ascii="Times New Roman" w:hAnsi="Times New Roman" w:cs="Times New Roman"/>
        </w:rPr>
        <w:t xml:space="preserve"> widespread in the legal profession</w:t>
      </w:r>
      <w:r w:rsidR="0043033E" w:rsidRPr="0085646E">
        <w:rPr>
          <w:rFonts w:ascii="Times New Roman" w:hAnsi="Times New Roman" w:cs="Times New Roman"/>
        </w:rPr>
        <w:t xml:space="preserve"> (Sharma et al., 2019)</w:t>
      </w:r>
      <w:r w:rsidR="00DE1A5F" w:rsidRPr="0085646E">
        <w:rPr>
          <w:rFonts w:ascii="Times New Roman" w:hAnsi="Times New Roman" w:cs="Times New Roman"/>
        </w:rPr>
        <w:t>.</w:t>
      </w:r>
    </w:p>
    <w:p w14:paraId="44971FA1" w14:textId="77777777" w:rsidR="00B21E80" w:rsidRPr="0085646E" w:rsidRDefault="00B21E80" w:rsidP="00645ECF">
      <w:pPr>
        <w:spacing w:after="0" w:line="360" w:lineRule="auto"/>
        <w:contextualSpacing/>
        <w:rPr>
          <w:rFonts w:ascii="Times New Roman" w:hAnsi="Times New Roman" w:cs="Times New Roman"/>
        </w:rPr>
      </w:pPr>
    </w:p>
    <w:p w14:paraId="6B5109EC" w14:textId="03C50AC5" w:rsidR="00B21E80" w:rsidRPr="0085646E" w:rsidRDefault="00B21E80" w:rsidP="00645ECF">
      <w:pPr>
        <w:pStyle w:val="Heading1"/>
      </w:pPr>
      <w:bookmarkStart w:id="3" w:name="_Toc141746402"/>
      <w:r w:rsidRPr="0085646E">
        <w:t>Upholding Professional Ethics and Integrity</w:t>
      </w:r>
      <w:bookmarkEnd w:id="3"/>
    </w:p>
    <w:p w14:paraId="1EF6924E" w14:textId="3244D3B5" w:rsidR="00B21E80" w:rsidRPr="0085646E" w:rsidRDefault="00DE1A5F" w:rsidP="00984933">
      <w:pPr>
        <w:spacing w:after="0" w:line="360" w:lineRule="auto"/>
        <w:contextualSpacing/>
        <w:rPr>
          <w:rFonts w:ascii="Times New Roman" w:hAnsi="Times New Roman" w:cs="Times New Roman"/>
        </w:rPr>
      </w:pPr>
      <w:r w:rsidRPr="0085646E">
        <w:rPr>
          <w:rFonts w:ascii="Times New Roman" w:hAnsi="Times New Roman" w:cs="Times New Roman"/>
        </w:rPr>
        <w:t>The SRA Code of Conduct (2019) gives comprehensive guidelines on upholding professional ethics and integrity in the legal profession. The code of conduct establishes the professional norms and ethical obligations that lawyers must uphold. One of the most fundamental tenets is acting in a manner that promotes diversity, inclusion, and equality. Adherence to this rule demonstrates to clients that you value them as individuals and value their contributions to society. Clients, workers, and stakeholders are more likely to have faith in the justice system when concepts like equality, diversity, and inclusion are upheld</w:t>
      </w:r>
      <w:r w:rsidR="0043033E" w:rsidRPr="0085646E">
        <w:rPr>
          <w:rFonts w:ascii="Times New Roman" w:hAnsi="Times New Roman" w:cs="Times New Roman"/>
        </w:rPr>
        <w:t xml:space="preserve"> (</w:t>
      </w:r>
      <w:proofErr w:type="spellStart"/>
      <w:r w:rsidR="0043033E" w:rsidRPr="0085646E">
        <w:rPr>
          <w:rFonts w:ascii="Times New Roman" w:hAnsi="Times New Roman" w:cs="Times New Roman"/>
        </w:rPr>
        <w:t>Ordu</w:t>
      </w:r>
      <w:proofErr w:type="spellEnd"/>
      <w:r w:rsidR="0043033E" w:rsidRPr="0085646E">
        <w:rPr>
          <w:rFonts w:ascii="Times New Roman" w:hAnsi="Times New Roman" w:cs="Times New Roman"/>
        </w:rPr>
        <w:t>, 2020)</w:t>
      </w:r>
      <w:r w:rsidRPr="0085646E">
        <w:rPr>
          <w:rFonts w:ascii="Times New Roman" w:hAnsi="Times New Roman" w:cs="Times New Roman"/>
        </w:rPr>
        <w:t xml:space="preserve">. This dedication guarantees that all clients are treated fairly and equally while receiving legal representation. Adherence to the SRA Code of Conduct is not only required by law, but also vital to preserving the </w:t>
      </w:r>
      <w:proofErr w:type="spellStart"/>
      <w:r w:rsidRPr="0085646E">
        <w:rPr>
          <w:rFonts w:ascii="Times New Roman" w:hAnsi="Times New Roman" w:cs="Times New Roman"/>
        </w:rPr>
        <w:t>honour</w:t>
      </w:r>
      <w:proofErr w:type="spellEnd"/>
      <w:r w:rsidRPr="0085646E">
        <w:rPr>
          <w:rFonts w:ascii="Times New Roman" w:hAnsi="Times New Roman" w:cs="Times New Roman"/>
        </w:rPr>
        <w:t xml:space="preserve"> and standing of the legal profession. Embracing these principles leads to a more dynamic and collaborative workplace, which in turn leads to better legal representation.</w:t>
      </w:r>
    </w:p>
    <w:p w14:paraId="50A7882D" w14:textId="1DAB32E8" w:rsidR="00B21E80" w:rsidRPr="0085646E" w:rsidRDefault="00B21E80" w:rsidP="0085646E">
      <w:pPr>
        <w:jc w:val="left"/>
        <w:rPr>
          <w:rFonts w:ascii="Times New Roman" w:hAnsi="Times New Roman" w:cs="Times New Roman"/>
        </w:rPr>
      </w:pPr>
    </w:p>
    <w:p w14:paraId="74577FA4" w14:textId="54B07292" w:rsidR="00B21E80" w:rsidRPr="0085646E" w:rsidRDefault="00B21E80" w:rsidP="00645ECF">
      <w:pPr>
        <w:pStyle w:val="Heading1"/>
      </w:pPr>
      <w:bookmarkStart w:id="4" w:name="_Toc141746403"/>
      <w:r w:rsidRPr="0085646E">
        <w:t>Fostering a Diverse and Inclusive Workforce</w:t>
      </w:r>
      <w:bookmarkEnd w:id="4"/>
    </w:p>
    <w:p w14:paraId="5BC8B774" w14:textId="07D0A5EC" w:rsidR="00B21E80" w:rsidRPr="0085646E" w:rsidRDefault="00DE1A5F" w:rsidP="00CB30F7">
      <w:pPr>
        <w:spacing w:after="0" w:line="360" w:lineRule="auto"/>
        <w:contextualSpacing/>
        <w:rPr>
          <w:rFonts w:ascii="Times New Roman" w:hAnsi="Times New Roman" w:cs="Times New Roman"/>
        </w:rPr>
      </w:pPr>
      <w:r w:rsidRPr="0085646E">
        <w:rPr>
          <w:rFonts w:ascii="Times New Roman" w:hAnsi="Times New Roman" w:cs="Times New Roman"/>
        </w:rPr>
        <w:t>The legal industry would do well to hire a more diverse and inclusive workforce beyond what is required by law. Individual differences in terms of background, ethnicity, gender, age, religion, sexual orientation, and other relevant variables must be acknowledged and appreciated for diversity to be fully embraced. The legal industry and individual law firms alike stand to benefit much from adopting such procedures</w:t>
      </w:r>
      <w:r w:rsidR="0043033E" w:rsidRPr="0085646E">
        <w:rPr>
          <w:rFonts w:ascii="Times New Roman" w:hAnsi="Times New Roman" w:cs="Times New Roman"/>
        </w:rPr>
        <w:t xml:space="preserve"> (Calvert, 2021)</w:t>
      </w:r>
      <w:r w:rsidRPr="0085646E">
        <w:rPr>
          <w:rFonts w:ascii="Times New Roman" w:hAnsi="Times New Roman" w:cs="Times New Roman"/>
        </w:rPr>
        <w:t xml:space="preserve">. Legal institutions may increase the variety </w:t>
      </w:r>
      <w:r w:rsidRPr="0085646E">
        <w:rPr>
          <w:rFonts w:ascii="Times New Roman" w:hAnsi="Times New Roman" w:cs="Times New Roman"/>
        </w:rPr>
        <w:lastRenderedPageBreak/>
        <w:t>of their employees' perspectives, experiences, and skills by actively fostering diversity. Having access to a wider range of perspectives helps lawyers find creative ways to tackle their clients' legal issues, leading to more efficiency and originality in their work. In order to grow professionally and fulfil their customers' wide-ranging needs, lawyers might benefit from considering a wide range of perspectives and points of view. Companies with inclusive cultures are more likely to attract top talent. A legal team with a strong reputation for diversity is more likely to be able to recruit talented individuals from a wide range of backgrounds who can bring new perspectives and skills to the table. The workforce thereby becomes more potent and dynamic, better able to handle challenging legal circumstances</w:t>
      </w:r>
      <w:r w:rsidR="0043033E" w:rsidRPr="0085646E">
        <w:rPr>
          <w:rFonts w:ascii="Times New Roman" w:hAnsi="Times New Roman" w:cs="Times New Roman"/>
        </w:rPr>
        <w:t xml:space="preserve"> (Winstone, 2022)</w:t>
      </w:r>
      <w:r w:rsidRPr="0085646E">
        <w:rPr>
          <w:rFonts w:ascii="Times New Roman" w:hAnsi="Times New Roman" w:cs="Times New Roman"/>
        </w:rPr>
        <w:t>.</w:t>
      </w:r>
    </w:p>
    <w:p w14:paraId="09872C83" w14:textId="77777777" w:rsidR="00B21E80" w:rsidRPr="0085646E" w:rsidRDefault="00B21E80" w:rsidP="00645ECF">
      <w:pPr>
        <w:spacing w:after="0" w:line="360" w:lineRule="auto"/>
        <w:contextualSpacing/>
        <w:rPr>
          <w:rFonts w:ascii="Times New Roman" w:hAnsi="Times New Roman" w:cs="Times New Roman"/>
        </w:rPr>
      </w:pPr>
    </w:p>
    <w:p w14:paraId="3E32C72A" w14:textId="1A349D86" w:rsidR="00B21E80" w:rsidRPr="0085646E" w:rsidRDefault="00B21E80" w:rsidP="00645ECF">
      <w:pPr>
        <w:pStyle w:val="Heading1"/>
      </w:pPr>
      <w:bookmarkStart w:id="5" w:name="_Toc141746404"/>
      <w:r w:rsidRPr="0085646E">
        <w:t>Enhancing Legal Representation</w:t>
      </w:r>
      <w:bookmarkEnd w:id="5"/>
    </w:p>
    <w:p w14:paraId="3D0F70EC" w14:textId="4B58F9BB" w:rsidR="00B21E80" w:rsidRPr="0085646E" w:rsidRDefault="00DE1A5F" w:rsidP="00CB30F7">
      <w:pPr>
        <w:spacing w:after="0" w:line="360" w:lineRule="auto"/>
        <w:contextualSpacing/>
        <w:rPr>
          <w:rFonts w:ascii="Times New Roman" w:hAnsi="Times New Roman" w:cs="Times New Roman"/>
        </w:rPr>
      </w:pPr>
      <w:r w:rsidRPr="0085646E">
        <w:rPr>
          <w:rFonts w:ascii="Times New Roman" w:hAnsi="Times New Roman" w:cs="Times New Roman"/>
        </w:rPr>
        <w:t xml:space="preserve">Client representation is much enhanced when the legal profession actively promotes diversity and equality. A diverse legal team may better understand their clients' needs and problems since they have various perspectives, cultural insights, and life experiences to draw upon. Because of their varied experiences, lawyers from different backgrounds may be better able to </w:t>
      </w:r>
      <w:proofErr w:type="spellStart"/>
      <w:r w:rsidRPr="0085646E">
        <w:rPr>
          <w:rFonts w:ascii="Times New Roman" w:hAnsi="Times New Roman" w:cs="Times New Roman"/>
        </w:rPr>
        <w:t>recognise</w:t>
      </w:r>
      <w:proofErr w:type="spellEnd"/>
      <w:r w:rsidRPr="0085646E">
        <w:rPr>
          <w:rFonts w:ascii="Times New Roman" w:hAnsi="Times New Roman" w:cs="Times New Roman"/>
        </w:rPr>
        <w:t xml:space="preserve"> and comprehend their clients' particular circumstances and challenges, allowing them to build deeper, more trusting connections with them</w:t>
      </w:r>
      <w:r w:rsidR="0043033E" w:rsidRPr="0085646E">
        <w:rPr>
          <w:rFonts w:ascii="Times New Roman" w:hAnsi="Times New Roman" w:cs="Times New Roman"/>
        </w:rPr>
        <w:t xml:space="preserve"> (Middlemiss, 2019)</w:t>
      </w:r>
      <w:r w:rsidRPr="0085646E">
        <w:rPr>
          <w:rFonts w:ascii="Times New Roman" w:hAnsi="Times New Roman" w:cs="Times New Roman"/>
        </w:rPr>
        <w:t xml:space="preserve">. </w:t>
      </w:r>
      <w:r w:rsidR="0043033E" w:rsidRPr="0085646E">
        <w:rPr>
          <w:rFonts w:ascii="Times New Roman" w:hAnsi="Times New Roman" w:cs="Times New Roman"/>
        </w:rPr>
        <w:t>V</w:t>
      </w:r>
      <w:r w:rsidRPr="0085646E">
        <w:rPr>
          <w:rFonts w:ascii="Times New Roman" w:hAnsi="Times New Roman" w:cs="Times New Roman"/>
        </w:rPr>
        <w:t xml:space="preserve">arying backgrounds of lawyers, customers may easily choose representation that understands their situation and values. This kind of advocacy improves lines of communication with clients and teaches attorneys how to better adapt their </w:t>
      </w:r>
      <w:proofErr w:type="spellStart"/>
      <w:r w:rsidRPr="0085646E">
        <w:rPr>
          <w:rFonts w:ascii="Times New Roman" w:hAnsi="Times New Roman" w:cs="Times New Roman"/>
        </w:rPr>
        <w:t>practises</w:t>
      </w:r>
      <w:proofErr w:type="spellEnd"/>
      <w:r w:rsidRPr="0085646E">
        <w:rPr>
          <w:rFonts w:ascii="Times New Roman" w:hAnsi="Times New Roman" w:cs="Times New Roman"/>
        </w:rPr>
        <w:t xml:space="preserve"> to meet the needs of their diverse clientele by taking into account their cultural norms and </w:t>
      </w:r>
      <w:proofErr w:type="spellStart"/>
      <w:r w:rsidRPr="0085646E">
        <w:rPr>
          <w:rFonts w:ascii="Times New Roman" w:hAnsi="Times New Roman" w:cs="Times New Roman"/>
        </w:rPr>
        <w:t>practises</w:t>
      </w:r>
      <w:proofErr w:type="spellEnd"/>
      <w:r w:rsidRPr="0085646E">
        <w:rPr>
          <w:rFonts w:ascii="Times New Roman" w:hAnsi="Times New Roman" w:cs="Times New Roman"/>
        </w:rPr>
        <w:t>. Clients may feel more confident moving through the legal system if they are treated with cultural sensitivity, and this might lead to better outcomes.</w:t>
      </w:r>
    </w:p>
    <w:p w14:paraId="49EEFD7D" w14:textId="4BCCBAC8" w:rsidR="0085646E" w:rsidRPr="0085646E" w:rsidRDefault="0085646E" w:rsidP="0085646E">
      <w:pPr>
        <w:jc w:val="left"/>
        <w:rPr>
          <w:rFonts w:ascii="Times New Roman" w:hAnsi="Times New Roman" w:cs="Times New Roman"/>
        </w:rPr>
      </w:pPr>
    </w:p>
    <w:p w14:paraId="146BDF56" w14:textId="7EDEB27B" w:rsidR="00B21E80" w:rsidRPr="0085646E" w:rsidRDefault="00B21E80" w:rsidP="00645ECF">
      <w:pPr>
        <w:pStyle w:val="Heading1"/>
      </w:pPr>
      <w:bookmarkStart w:id="6" w:name="_Toc141746405"/>
      <w:r w:rsidRPr="0085646E">
        <w:t>Promoting Public Confidence in the Legal System</w:t>
      </w:r>
      <w:bookmarkEnd w:id="6"/>
    </w:p>
    <w:p w14:paraId="0963924E" w14:textId="2BC96987" w:rsidR="00B21E80" w:rsidRPr="0085646E" w:rsidRDefault="00DE1A5F" w:rsidP="00CB30F7">
      <w:pPr>
        <w:spacing w:after="0" w:line="360" w:lineRule="auto"/>
        <w:contextualSpacing/>
        <w:rPr>
          <w:rFonts w:ascii="Times New Roman" w:hAnsi="Times New Roman" w:cs="Times New Roman"/>
        </w:rPr>
      </w:pPr>
      <w:r w:rsidRPr="0085646E">
        <w:rPr>
          <w:rFonts w:ascii="Times New Roman" w:hAnsi="Times New Roman" w:cs="Times New Roman"/>
        </w:rPr>
        <w:t>Promoting equality and diversity is crucial to increasing the public's faith in the justice system. The confidence that is essential to the success of the legal system depends on the lawyers' commitment to fairness and objectivity. The legal community shows its dedication to protecting fairness and assuring equal access to justice for all people by its proactive efforts to achieve equality and diversity. A diverse legal community that actively promotes equality sends a powerful message to the public about the justice system's openness to and consideration of the needs of all members of society</w:t>
      </w:r>
      <w:r w:rsidR="0043033E" w:rsidRPr="0085646E">
        <w:rPr>
          <w:rFonts w:ascii="Times New Roman" w:hAnsi="Times New Roman" w:cs="Times New Roman"/>
        </w:rPr>
        <w:t xml:space="preserve"> (Kele and Cassell, 2023)</w:t>
      </w:r>
      <w:r w:rsidRPr="0085646E">
        <w:rPr>
          <w:rFonts w:ascii="Times New Roman" w:hAnsi="Times New Roman" w:cs="Times New Roman"/>
        </w:rPr>
        <w:t xml:space="preserve">. Inspiring people from all walks of life to seek legal </w:t>
      </w:r>
      <w:r w:rsidRPr="0085646E">
        <w:rPr>
          <w:rFonts w:ascii="Times New Roman" w:hAnsi="Times New Roman" w:cs="Times New Roman"/>
        </w:rPr>
        <w:lastRenderedPageBreak/>
        <w:t>redress and take part in judicial proceedings, this image successfully depicts the legal system. More just legal judgements and better outcomes for clients may also arise from efforts to increase diversity and equality in the legal sector. Incorporating a wide range of perspectives and experiences into legal reasoning improves its overall quality and, in turn, the public's faith in the judicial system</w:t>
      </w:r>
      <w:r w:rsidR="0043033E" w:rsidRPr="0085646E">
        <w:rPr>
          <w:rFonts w:ascii="Times New Roman" w:hAnsi="Times New Roman" w:cs="Times New Roman"/>
        </w:rPr>
        <w:t xml:space="preserve"> (</w:t>
      </w:r>
      <w:proofErr w:type="spellStart"/>
      <w:r w:rsidR="0043033E" w:rsidRPr="0085646E">
        <w:rPr>
          <w:rFonts w:ascii="Times New Roman" w:hAnsi="Times New Roman" w:cs="Times New Roman"/>
        </w:rPr>
        <w:t>Ordu</w:t>
      </w:r>
      <w:proofErr w:type="spellEnd"/>
      <w:r w:rsidR="0043033E" w:rsidRPr="0085646E">
        <w:rPr>
          <w:rFonts w:ascii="Times New Roman" w:hAnsi="Times New Roman" w:cs="Times New Roman"/>
        </w:rPr>
        <w:t>, 2020)</w:t>
      </w:r>
      <w:r w:rsidRPr="0085646E">
        <w:rPr>
          <w:rFonts w:ascii="Times New Roman" w:hAnsi="Times New Roman" w:cs="Times New Roman"/>
        </w:rPr>
        <w:t>.</w:t>
      </w:r>
    </w:p>
    <w:p w14:paraId="5FD31761" w14:textId="77777777" w:rsidR="00B21E80" w:rsidRPr="0085646E" w:rsidRDefault="00B21E80" w:rsidP="00645ECF">
      <w:pPr>
        <w:spacing w:after="0" w:line="360" w:lineRule="auto"/>
        <w:contextualSpacing/>
        <w:rPr>
          <w:rFonts w:ascii="Times New Roman" w:hAnsi="Times New Roman" w:cs="Times New Roman"/>
        </w:rPr>
      </w:pPr>
    </w:p>
    <w:p w14:paraId="4BF06652" w14:textId="2FDAA7A2" w:rsidR="00B21E80" w:rsidRPr="0085646E" w:rsidRDefault="00B21E80" w:rsidP="00645ECF">
      <w:pPr>
        <w:pStyle w:val="Heading1"/>
      </w:pPr>
      <w:bookmarkStart w:id="7" w:name="_Toc141746406"/>
      <w:r w:rsidRPr="0085646E">
        <w:t>Challenging Unconscious Bias</w:t>
      </w:r>
      <w:bookmarkEnd w:id="7"/>
    </w:p>
    <w:p w14:paraId="30FD44AC" w14:textId="527CB563" w:rsidR="00B21E80" w:rsidRPr="0085646E" w:rsidRDefault="00DE1A5F" w:rsidP="00CB30F7">
      <w:pPr>
        <w:spacing w:after="0" w:line="360" w:lineRule="auto"/>
        <w:contextualSpacing/>
        <w:rPr>
          <w:rFonts w:ascii="Times New Roman" w:hAnsi="Times New Roman" w:cs="Times New Roman"/>
        </w:rPr>
      </w:pPr>
      <w:r w:rsidRPr="0085646E">
        <w:rPr>
          <w:rFonts w:ascii="Times New Roman" w:hAnsi="Times New Roman" w:cs="Times New Roman"/>
        </w:rPr>
        <w:t xml:space="preserve">The crucial development of equality and diversity in the legal profession requires the aggressive battle of unconscious prejudice. Unconscious biases are the learned attitudes and prejudices that individuals carry around with them unconsciously. The aforementioned ideas and stereotypes may influence people's decision making and social interactions even when they are not consciously aware of their influence. The legal system is not immune to biases such as these, which may lead to discriminatory </w:t>
      </w:r>
      <w:proofErr w:type="spellStart"/>
      <w:r w:rsidRPr="0085646E">
        <w:rPr>
          <w:rFonts w:ascii="Times New Roman" w:hAnsi="Times New Roman" w:cs="Times New Roman"/>
        </w:rPr>
        <w:t>practises</w:t>
      </w:r>
      <w:proofErr w:type="spellEnd"/>
      <w:r w:rsidRPr="0085646E">
        <w:rPr>
          <w:rFonts w:ascii="Times New Roman" w:hAnsi="Times New Roman" w:cs="Times New Roman"/>
        </w:rPr>
        <w:t>, unjust treatment, and uneven outcomes and representation. To create a judicial system that is fair and welcoming to everyone, it is essential to identify and eliminate implicit biases</w:t>
      </w:r>
      <w:r w:rsidR="0043033E" w:rsidRPr="0085646E">
        <w:rPr>
          <w:rFonts w:ascii="Times New Roman" w:hAnsi="Times New Roman" w:cs="Times New Roman"/>
        </w:rPr>
        <w:t xml:space="preserve"> (Hand and Harrison, 2019)</w:t>
      </w:r>
      <w:r w:rsidRPr="0085646E">
        <w:rPr>
          <w:rFonts w:ascii="Times New Roman" w:hAnsi="Times New Roman" w:cs="Times New Roman"/>
        </w:rPr>
        <w:t xml:space="preserve">. In order to </w:t>
      </w:r>
      <w:proofErr w:type="spellStart"/>
      <w:r w:rsidRPr="0085646E">
        <w:rPr>
          <w:rFonts w:ascii="Times New Roman" w:hAnsi="Times New Roman" w:cs="Times New Roman"/>
        </w:rPr>
        <w:t>recognise</w:t>
      </w:r>
      <w:proofErr w:type="spellEnd"/>
      <w:r w:rsidRPr="0085646E">
        <w:rPr>
          <w:rFonts w:ascii="Times New Roman" w:hAnsi="Times New Roman" w:cs="Times New Roman"/>
        </w:rPr>
        <w:t xml:space="preserve"> these biases and the potential impact they have on judgement and </w:t>
      </w:r>
      <w:proofErr w:type="spellStart"/>
      <w:r w:rsidRPr="0085646E">
        <w:rPr>
          <w:rFonts w:ascii="Times New Roman" w:hAnsi="Times New Roman" w:cs="Times New Roman"/>
        </w:rPr>
        <w:t>behaviour</w:t>
      </w:r>
      <w:proofErr w:type="spellEnd"/>
      <w:r w:rsidRPr="0085646E">
        <w:rPr>
          <w:rFonts w:ascii="Times New Roman" w:hAnsi="Times New Roman" w:cs="Times New Roman"/>
        </w:rPr>
        <w:t xml:space="preserve">, legal professionals need training and education. </w:t>
      </w:r>
      <w:proofErr w:type="spellStart"/>
      <w:r w:rsidRPr="0085646E">
        <w:rPr>
          <w:rFonts w:ascii="Times New Roman" w:hAnsi="Times New Roman" w:cs="Times New Roman"/>
        </w:rPr>
        <w:t>Recognising</w:t>
      </w:r>
      <w:proofErr w:type="spellEnd"/>
      <w:r w:rsidRPr="0085646E">
        <w:rPr>
          <w:rFonts w:ascii="Times New Roman" w:hAnsi="Times New Roman" w:cs="Times New Roman"/>
        </w:rPr>
        <w:t xml:space="preserve"> the pervasiveness of unconscious biases in decision-making might help lawyers mitigate its negative impacts. To ensure that preconceived notions or biases do not influence judicial decision-making, it is essential to take a hard stance against such prejudices. By using this method, everyone may feel more confident that the justice system is treating them with respect, regardless of their background. In addition, initiatives to combat implicit bias will benefit from more diversity in the legal sector. A diverse workforce includes individuals from many different backgrounds and experiences. It's possible that this variety acts as a built-in mechanism to combat bias by encouraging honest dialogue and the development of a deep understanding of other points of view</w:t>
      </w:r>
      <w:r w:rsidR="0043033E" w:rsidRPr="0085646E">
        <w:rPr>
          <w:rFonts w:ascii="Times New Roman" w:hAnsi="Times New Roman" w:cs="Times New Roman"/>
        </w:rPr>
        <w:t xml:space="preserve"> (Calvert, 2021)</w:t>
      </w:r>
      <w:r w:rsidRPr="0085646E">
        <w:rPr>
          <w:rFonts w:ascii="Times New Roman" w:hAnsi="Times New Roman" w:cs="Times New Roman"/>
        </w:rPr>
        <w:t>.</w:t>
      </w:r>
    </w:p>
    <w:p w14:paraId="40AE0B0A" w14:textId="06101A18" w:rsidR="00B21E80" w:rsidRPr="0085646E" w:rsidRDefault="00B21E80" w:rsidP="00645ECF">
      <w:pPr>
        <w:spacing w:after="0" w:line="360" w:lineRule="auto"/>
        <w:contextualSpacing/>
        <w:rPr>
          <w:rFonts w:ascii="Times New Roman" w:hAnsi="Times New Roman" w:cs="Times New Roman"/>
        </w:rPr>
      </w:pPr>
    </w:p>
    <w:p w14:paraId="32C5B6A1" w14:textId="467EE922" w:rsidR="00B21E80" w:rsidRPr="0085646E" w:rsidRDefault="00B21E80" w:rsidP="00645ECF">
      <w:pPr>
        <w:pStyle w:val="Heading1"/>
      </w:pPr>
      <w:bookmarkStart w:id="8" w:name="_Toc141746407"/>
      <w:r w:rsidRPr="0085646E">
        <w:t>Conclusion</w:t>
      </w:r>
      <w:bookmarkEnd w:id="8"/>
    </w:p>
    <w:p w14:paraId="096D0FC6" w14:textId="455A44B6" w:rsidR="00B21E80" w:rsidRPr="0085646E" w:rsidRDefault="00DE1A5F" w:rsidP="00CB30F7">
      <w:pPr>
        <w:spacing w:after="0" w:line="360" w:lineRule="auto"/>
        <w:contextualSpacing/>
        <w:rPr>
          <w:rFonts w:ascii="Times New Roman" w:hAnsi="Times New Roman" w:cs="Times New Roman"/>
        </w:rPr>
      </w:pPr>
      <w:r w:rsidRPr="0085646E">
        <w:rPr>
          <w:rFonts w:ascii="Times New Roman" w:hAnsi="Times New Roman" w:cs="Times New Roman"/>
        </w:rPr>
        <w:t>I</w:t>
      </w:r>
      <w:r w:rsidR="00CB30F7">
        <w:rPr>
          <w:rFonts w:ascii="Times New Roman" w:hAnsi="Times New Roman" w:cs="Times New Roman"/>
        </w:rPr>
        <w:t xml:space="preserve">n </w:t>
      </w:r>
      <w:r w:rsidRPr="0085646E">
        <w:rPr>
          <w:rFonts w:ascii="Times New Roman" w:hAnsi="Times New Roman" w:cs="Times New Roman"/>
        </w:rPr>
        <w:t xml:space="preserve">conclusion, encouraging inclusion and diversity in the legal field is not only ethically justifiable but also has significant societal benefits. Access to justice, professional integrity, and public faith in the legal system all depend on upholding equal opportunity values, as indicated by the Equality Act of 2010 and the SRA Code of Conduct (2019). The legal field may benefit from a wider range </w:t>
      </w:r>
      <w:r w:rsidRPr="0085646E">
        <w:rPr>
          <w:rFonts w:ascii="Times New Roman" w:hAnsi="Times New Roman" w:cs="Times New Roman"/>
        </w:rPr>
        <w:lastRenderedPageBreak/>
        <w:t>of perspectives and experiences, leading to better problem-solving, novel legal approaches, and more informed decisions. Legal services may be more effective as a whole if they are provided by a team that is representative of the communities they serve. Equality and diversity in the legal field help clients since lawyers may learn more about their unique situations and concerns. Trust in the court system's fairness and equity is bolstered when clients from all walks of life get superior protection and guidance throughout legal proceedings.</w:t>
      </w:r>
    </w:p>
    <w:p w14:paraId="2CA1847B" w14:textId="4B64310F" w:rsidR="00DE1A5F" w:rsidRPr="0085646E" w:rsidRDefault="00DE1A5F" w:rsidP="00645ECF">
      <w:pPr>
        <w:spacing w:after="0" w:line="360" w:lineRule="auto"/>
        <w:ind w:firstLine="720"/>
        <w:contextualSpacing/>
        <w:rPr>
          <w:rFonts w:ascii="Times New Roman" w:hAnsi="Times New Roman" w:cs="Times New Roman"/>
        </w:rPr>
      </w:pPr>
    </w:p>
    <w:p w14:paraId="5DBAE623" w14:textId="661BB6D0" w:rsidR="00DE1A5F" w:rsidRPr="0085646E" w:rsidRDefault="00DE1A5F" w:rsidP="00645ECF">
      <w:pPr>
        <w:spacing w:after="0" w:line="360" w:lineRule="auto"/>
        <w:contextualSpacing/>
        <w:jc w:val="left"/>
        <w:rPr>
          <w:rFonts w:ascii="Times New Roman" w:hAnsi="Times New Roman" w:cs="Times New Roman"/>
        </w:rPr>
      </w:pPr>
      <w:r w:rsidRPr="0085646E">
        <w:rPr>
          <w:rFonts w:ascii="Times New Roman" w:hAnsi="Times New Roman" w:cs="Times New Roman"/>
        </w:rPr>
        <w:br w:type="page"/>
      </w:r>
    </w:p>
    <w:p w14:paraId="50412B32" w14:textId="7ECDD235" w:rsidR="00DE1A5F" w:rsidRPr="0085646E" w:rsidRDefault="00DE1A5F" w:rsidP="0043033E">
      <w:pPr>
        <w:pStyle w:val="Heading1"/>
        <w:jc w:val="center"/>
        <w:rPr>
          <w:i w:val="0"/>
          <w:iCs w:val="0"/>
        </w:rPr>
      </w:pPr>
      <w:bookmarkStart w:id="9" w:name="_Toc141746408"/>
      <w:r w:rsidRPr="0085646E">
        <w:rPr>
          <w:i w:val="0"/>
          <w:iCs w:val="0"/>
        </w:rPr>
        <w:lastRenderedPageBreak/>
        <w:t>References</w:t>
      </w:r>
      <w:bookmarkEnd w:id="9"/>
    </w:p>
    <w:p w14:paraId="3906480B" w14:textId="4106B386" w:rsidR="00DE1A5F" w:rsidRPr="0085646E" w:rsidRDefault="00DE1A5F" w:rsidP="00645ECF">
      <w:pPr>
        <w:spacing w:after="0" w:line="360" w:lineRule="auto"/>
        <w:contextualSpacing/>
        <w:jc w:val="center"/>
        <w:rPr>
          <w:rFonts w:ascii="Times New Roman" w:hAnsi="Times New Roman" w:cs="Times New Roman"/>
        </w:rPr>
      </w:pPr>
    </w:p>
    <w:p w14:paraId="58CCB046" w14:textId="77777777" w:rsidR="0043033E" w:rsidRPr="0085646E" w:rsidRDefault="0043033E" w:rsidP="00645ECF">
      <w:pPr>
        <w:spacing w:after="0" w:line="360" w:lineRule="auto"/>
        <w:ind w:left="720" w:hanging="720"/>
        <w:contextualSpacing/>
        <w:rPr>
          <w:rFonts w:ascii="Times New Roman" w:hAnsi="Times New Roman" w:cs="Times New Roman"/>
        </w:rPr>
      </w:pPr>
      <w:r w:rsidRPr="0085646E">
        <w:rPr>
          <w:rFonts w:ascii="Times New Roman" w:hAnsi="Times New Roman" w:cs="Times New Roman"/>
        </w:rPr>
        <w:t xml:space="preserve">Calvert, T., 2021. Equality Matters. </w:t>
      </w:r>
      <w:r w:rsidRPr="0085646E">
        <w:rPr>
          <w:rFonts w:ascii="Times New Roman" w:hAnsi="Times New Roman" w:cs="Times New Roman"/>
          <w:i/>
          <w:iCs/>
        </w:rPr>
        <w:t>Solic. J.</w:t>
      </w:r>
      <w:r w:rsidRPr="0085646E">
        <w:rPr>
          <w:rFonts w:ascii="Times New Roman" w:hAnsi="Times New Roman" w:cs="Times New Roman"/>
        </w:rPr>
        <w:t xml:space="preserve">, </w:t>
      </w:r>
      <w:r w:rsidRPr="0085646E">
        <w:rPr>
          <w:rFonts w:ascii="Times New Roman" w:hAnsi="Times New Roman" w:cs="Times New Roman"/>
          <w:i/>
          <w:iCs/>
        </w:rPr>
        <w:t>164</w:t>
      </w:r>
      <w:r w:rsidRPr="0085646E">
        <w:rPr>
          <w:rFonts w:ascii="Times New Roman" w:hAnsi="Times New Roman" w:cs="Times New Roman"/>
        </w:rPr>
        <w:t>, p.64.</w:t>
      </w:r>
    </w:p>
    <w:p w14:paraId="3F936311" w14:textId="77777777" w:rsidR="0043033E" w:rsidRPr="0085646E" w:rsidRDefault="0043033E" w:rsidP="00645ECF">
      <w:pPr>
        <w:spacing w:after="0" w:line="360" w:lineRule="auto"/>
        <w:ind w:left="720" w:hanging="720"/>
        <w:contextualSpacing/>
        <w:rPr>
          <w:rFonts w:ascii="Times New Roman" w:hAnsi="Times New Roman" w:cs="Times New Roman"/>
        </w:rPr>
      </w:pPr>
      <w:r w:rsidRPr="0085646E">
        <w:rPr>
          <w:rFonts w:ascii="Times New Roman" w:hAnsi="Times New Roman" w:cs="Times New Roman"/>
        </w:rPr>
        <w:t xml:space="preserve">Hand, J. and Harrison, C., 2019. Snapshots on diversity in the legal academy. </w:t>
      </w:r>
      <w:r w:rsidRPr="0085646E">
        <w:rPr>
          <w:rFonts w:ascii="Times New Roman" w:hAnsi="Times New Roman" w:cs="Times New Roman"/>
          <w:i/>
          <w:iCs/>
        </w:rPr>
        <w:t>European Journal of Current Legal Issues</w:t>
      </w:r>
      <w:r w:rsidRPr="0085646E">
        <w:rPr>
          <w:rFonts w:ascii="Times New Roman" w:hAnsi="Times New Roman" w:cs="Times New Roman"/>
        </w:rPr>
        <w:t>.</w:t>
      </w:r>
    </w:p>
    <w:p w14:paraId="144C63C3" w14:textId="77777777" w:rsidR="0043033E" w:rsidRPr="0085646E" w:rsidRDefault="0043033E" w:rsidP="00645ECF">
      <w:pPr>
        <w:spacing w:after="0" w:line="360" w:lineRule="auto"/>
        <w:ind w:left="720" w:hanging="720"/>
        <w:contextualSpacing/>
        <w:rPr>
          <w:rFonts w:ascii="Times New Roman" w:hAnsi="Times New Roman" w:cs="Times New Roman"/>
        </w:rPr>
      </w:pPr>
      <w:r w:rsidRPr="0085646E">
        <w:rPr>
          <w:rFonts w:ascii="Times New Roman" w:hAnsi="Times New Roman" w:cs="Times New Roman"/>
        </w:rPr>
        <w:t xml:space="preserve">Kele, J.E. and Cassell, C.M., 2023. The face of the firm: the impact of employer branding on diversity. </w:t>
      </w:r>
      <w:r w:rsidRPr="0085646E">
        <w:rPr>
          <w:rFonts w:ascii="Times New Roman" w:hAnsi="Times New Roman" w:cs="Times New Roman"/>
          <w:i/>
          <w:iCs/>
        </w:rPr>
        <w:t>British Journal of Management</w:t>
      </w:r>
      <w:r w:rsidRPr="0085646E">
        <w:rPr>
          <w:rFonts w:ascii="Times New Roman" w:hAnsi="Times New Roman" w:cs="Times New Roman"/>
        </w:rPr>
        <w:t xml:space="preserve">, </w:t>
      </w:r>
      <w:r w:rsidRPr="0085646E">
        <w:rPr>
          <w:rFonts w:ascii="Times New Roman" w:hAnsi="Times New Roman" w:cs="Times New Roman"/>
          <w:i/>
          <w:iCs/>
        </w:rPr>
        <w:t>34</w:t>
      </w:r>
      <w:r w:rsidRPr="0085646E">
        <w:rPr>
          <w:rFonts w:ascii="Times New Roman" w:hAnsi="Times New Roman" w:cs="Times New Roman"/>
        </w:rPr>
        <w:t>(2), pp.692-708.</w:t>
      </w:r>
    </w:p>
    <w:p w14:paraId="519BE87C" w14:textId="77777777" w:rsidR="0043033E" w:rsidRPr="0085646E" w:rsidRDefault="0043033E" w:rsidP="00645ECF">
      <w:pPr>
        <w:spacing w:after="0" w:line="360" w:lineRule="auto"/>
        <w:ind w:left="720" w:hanging="720"/>
        <w:contextualSpacing/>
        <w:rPr>
          <w:rFonts w:ascii="Times New Roman" w:hAnsi="Times New Roman" w:cs="Times New Roman"/>
        </w:rPr>
      </w:pPr>
      <w:r w:rsidRPr="0085646E">
        <w:rPr>
          <w:rFonts w:ascii="Times New Roman" w:hAnsi="Times New Roman" w:cs="Times New Roman"/>
        </w:rPr>
        <w:t xml:space="preserve">McKee, T., Nir, R.A., Alexander, J., Griffiths, E., </w:t>
      </w:r>
      <w:proofErr w:type="spellStart"/>
      <w:r w:rsidRPr="0085646E">
        <w:rPr>
          <w:rFonts w:ascii="Times New Roman" w:hAnsi="Times New Roman" w:cs="Times New Roman"/>
        </w:rPr>
        <w:t>Dargue</w:t>
      </w:r>
      <w:proofErr w:type="spellEnd"/>
      <w:r w:rsidRPr="0085646E">
        <w:rPr>
          <w:rFonts w:ascii="Times New Roman" w:hAnsi="Times New Roman" w:cs="Times New Roman"/>
        </w:rPr>
        <w:t xml:space="preserve">, P. and Hervey, T., 2021. The Fairness Project: the role of legal educators as catalysts for change. Engaging in difficult dialogues on the impact of diversity barriers to entry and progression in the legal profession. </w:t>
      </w:r>
      <w:r w:rsidRPr="0085646E">
        <w:rPr>
          <w:rFonts w:ascii="Times New Roman" w:hAnsi="Times New Roman" w:cs="Times New Roman"/>
          <w:i/>
          <w:iCs/>
        </w:rPr>
        <w:t>The Law Teacher</w:t>
      </w:r>
      <w:r w:rsidRPr="0085646E">
        <w:rPr>
          <w:rFonts w:ascii="Times New Roman" w:hAnsi="Times New Roman" w:cs="Times New Roman"/>
        </w:rPr>
        <w:t xml:space="preserve">, </w:t>
      </w:r>
      <w:r w:rsidRPr="0085646E">
        <w:rPr>
          <w:rFonts w:ascii="Times New Roman" w:hAnsi="Times New Roman" w:cs="Times New Roman"/>
          <w:i/>
          <w:iCs/>
        </w:rPr>
        <w:t>55</w:t>
      </w:r>
      <w:r w:rsidRPr="0085646E">
        <w:rPr>
          <w:rFonts w:ascii="Times New Roman" w:hAnsi="Times New Roman" w:cs="Times New Roman"/>
        </w:rPr>
        <w:t>(3), pp.283-313.</w:t>
      </w:r>
    </w:p>
    <w:p w14:paraId="6532C32C" w14:textId="77777777" w:rsidR="0043033E" w:rsidRPr="0085646E" w:rsidRDefault="0043033E" w:rsidP="00645ECF">
      <w:pPr>
        <w:spacing w:after="0" w:line="360" w:lineRule="auto"/>
        <w:ind w:left="720" w:hanging="720"/>
        <w:contextualSpacing/>
        <w:rPr>
          <w:rFonts w:ascii="Times New Roman" w:hAnsi="Times New Roman" w:cs="Times New Roman"/>
        </w:rPr>
      </w:pPr>
      <w:r w:rsidRPr="0085646E">
        <w:rPr>
          <w:rFonts w:ascii="Times New Roman" w:hAnsi="Times New Roman" w:cs="Times New Roman"/>
        </w:rPr>
        <w:t xml:space="preserve">Middlemiss, S., 2019. New developments in the law of sexual harassment. </w:t>
      </w:r>
      <w:r w:rsidRPr="0085646E">
        <w:rPr>
          <w:rFonts w:ascii="Times New Roman" w:hAnsi="Times New Roman" w:cs="Times New Roman"/>
          <w:i/>
          <w:iCs/>
        </w:rPr>
        <w:t>Juridical review</w:t>
      </w:r>
      <w:r w:rsidRPr="0085646E">
        <w:rPr>
          <w:rFonts w:ascii="Times New Roman" w:hAnsi="Times New Roman" w:cs="Times New Roman"/>
        </w:rPr>
        <w:t>, (3).</w:t>
      </w:r>
    </w:p>
    <w:p w14:paraId="67765EED" w14:textId="77777777" w:rsidR="0043033E" w:rsidRPr="0085646E" w:rsidRDefault="0043033E" w:rsidP="00645ECF">
      <w:pPr>
        <w:spacing w:after="0" w:line="360" w:lineRule="auto"/>
        <w:ind w:left="720" w:hanging="720"/>
        <w:contextualSpacing/>
        <w:rPr>
          <w:rFonts w:ascii="Times New Roman" w:hAnsi="Times New Roman" w:cs="Times New Roman"/>
        </w:rPr>
      </w:pPr>
      <w:proofErr w:type="spellStart"/>
      <w:r w:rsidRPr="0085646E">
        <w:rPr>
          <w:rFonts w:ascii="Times New Roman" w:hAnsi="Times New Roman" w:cs="Times New Roman"/>
        </w:rPr>
        <w:t>Ordu</w:t>
      </w:r>
      <w:proofErr w:type="spellEnd"/>
      <w:r w:rsidRPr="0085646E">
        <w:rPr>
          <w:rFonts w:ascii="Times New Roman" w:hAnsi="Times New Roman" w:cs="Times New Roman"/>
        </w:rPr>
        <w:t xml:space="preserve">, A., 2020. A Lawyer's Obligation to Account to the Client in Turkish, the Turkish Republic of North Cyprus and English Law. </w:t>
      </w:r>
      <w:r w:rsidRPr="0085646E">
        <w:rPr>
          <w:rFonts w:ascii="Times New Roman" w:hAnsi="Times New Roman" w:cs="Times New Roman"/>
          <w:i/>
          <w:iCs/>
        </w:rPr>
        <w:t>Dicle Univ. JL Fac.</w:t>
      </w:r>
      <w:r w:rsidRPr="0085646E">
        <w:rPr>
          <w:rFonts w:ascii="Times New Roman" w:hAnsi="Times New Roman" w:cs="Times New Roman"/>
        </w:rPr>
        <w:t xml:space="preserve">, </w:t>
      </w:r>
      <w:r w:rsidRPr="0085646E">
        <w:rPr>
          <w:rFonts w:ascii="Times New Roman" w:hAnsi="Times New Roman" w:cs="Times New Roman"/>
          <w:i/>
          <w:iCs/>
        </w:rPr>
        <w:t>25</w:t>
      </w:r>
      <w:r w:rsidRPr="0085646E">
        <w:rPr>
          <w:rFonts w:ascii="Times New Roman" w:hAnsi="Times New Roman" w:cs="Times New Roman"/>
        </w:rPr>
        <w:t>, p.357.</w:t>
      </w:r>
    </w:p>
    <w:p w14:paraId="4324922C" w14:textId="77777777" w:rsidR="0043033E" w:rsidRPr="0085646E" w:rsidRDefault="0043033E" w:rsidP="00645ECF">
      <w:pPr>
        <w:spacing w:after="0" w:line="360" w:lineRule="auto"/>
        <w:ind w:left="720" w:hanging="720"/>
        <w:contextualSpacing/>
        <w:rPr>
          <w:rFonts w:ascii="Times New Roman" w:hAnsi="Times New Roman" w:cs="Times New Roman"/>
        </w:rPr>
      </w:pPr>
      <w:r w:rsidRPr="0085646E">
        <w:rPr>
          <w:rFonts w:ascii="Times New Roman" w:hAnsi="Times New Roman" w:cs="Times New Roman"/>
        </w:rPr>
        <w:t xml:space="preserve">Sharma, D., Levon, E., Watt, D., Ye, Y. and Cardoso, A., 2019. Methods for the study of accent bias and access to elite professions. </w:t>
      </w:r>
      <w:r w:rsidRPr="0085646E">
        <w:rPr>
          <w:rFonts w:ascii="Times New Roman" w:hAnsi="Times New Roman" w:cs="Times New Roman"/>
          <w:i/>
          <w:iCs/>
        </w:rPr>
        <w:t>Journal of language and discrimination</w:t>
      </w:r>
      <w:r w:rsidRPr="0085646E">
        <w:rPr>
          <w:rFonts w:ascii="Times New Roman" w:hAnsi="Times New Roman" w:cs="Times New Roman"/>
        </w:rPr>
        <w:t xml:space="preserve">, </w:t>
      </w:r>
      <w:r w:rsidRPr="0085646E">
        <w:rPr>
          <w:rFonts w:ascii="Times New Roman" w:hAnsi="Times New Roman" w:cs="Times New Roman"/>
          <w:i/>
          <w:iCs/>
        </w:rPr>
        <w:t>3</w:t>
      </w:r>
      <w:r w:rsidRPr="0085646E">
        <w:rPr>
          <w:rFonts w:ascii="Times New Roman" w:hAnsi="Times New Roman" w:cs="Times New Roman"/>
        </w:rPr>
        <w:t>(2), pp.150-172.</w:t>
      </w:r>
    </w:p>
    <w:p w14:paraId="6D088749" w14:textId="77777777" w:rsidR="0043033E" w:rsidRPr="00645ECF" w:rsidRDefault="0043033E" w:rsidP="00645ECF">
      <w:pPr>
        <w:spacing w:after="0" w:line="360" w:lineRule="auto"/>
        <w:ind w:left="720" w:hanging="720"/>
        <w:contextualSpacing/>
        <w:rPr>
          <w:rFonts w:ascii="Times New Roman" w:hAnsi="Times New Roman" w:cs="Times New Roman"/>
        </w:rPr>
      </w:pPr>
      <w:r w:rsidRPr="0085646E">
        <w:rPr>
          <w:rFonts w:ascii="Times New Roman" w:hAnsi="Times New Roman" w:cs="Times New Roman"/>
        </w:rPr>
        <w:t xml:space="preserve">Winstone, J., 2022. Towards Gender Equality in the Solicitors’ Profession in England and Wales A Practical, Intersectional, Socio-legal Approach. In </w:t>
      </w:r>
      <w:r w:rsidRPr="0085646E">
        <w:rPr>
          <w:rFonts w:ascii="Times New Roman" w:hAnsi="Times New Roman" w:cs="Times New Roman"/>
          <w:i/>
          <w:iCs/>
        </w:rPr>
        <w:t>Towards Gender Equality in Law: An Analysis of State Failures from a Global Perspective</w:t>
      </w:r>
      <w:r w:rsidRPr="0085646E">
        <w:rPr>
          <w:rFonts w:ascii="Times New Roman" w:hAnsi="Times New Roman" w:cs="Times New Roman"/>
        </w:rPr>
        <w:t xml:space="preserve"> (pp. 177-192). Cham: Springer International Publishing.</w:t>
      </w:r>
    </w:p>
    <w:p w14:paraId="0DC28D9A" w14:textId="77777777" w:rsidR="00B21E80" w:rsidRPr="00B21E80" w:rsidRDefault="00B21E80" w:rsidP="00645ECF">
      <w:pPr>
        <w:spacing w:after="0" w:line="360" w:lineRule="auto"/>
        <w:ind w:left="720" w:hanging="720"/>
        <w:contextualSpacing/>
        <w:rPr>
          <w:rFonts w:ascii="Times New Roman" w:hAnsi="Times New Roman" w:cs="Times New Roman"/>
        </w:rPr>
      </w:pPr>
    </w:p>
    <w:sectPr w:rsidR="00B21E80" w:rsidRPr="00B21E80" w:rsidSect="00B21E80">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B6833" w14:textId="77777777" w:rsidR="00B13369" w:rsidRDefault="00B13369" w:rsidP="00B21E80">
      <w:pPr>
        <w:spacing w:after="0" w:line="240" w:lineRule="auto"/>
      </w:pPr>
      <w:r>
        <w:separator/>
      </w:r>
    </w:p>
  </w:endnote>
  <w:endnote w:type="continuationSeparator" w:id="0">
    <w:p w14:paraId="18D18B9F" w14:textId="77777777" w:rsidR="00B13369" w:rsidRDefault="00B13369" w:rsidP="00B21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2E83D" w14:textId="77777777" w:rsidR="00B13369" w:rsidRDefault="00B13369" w:rsidP="00B21E80">
      <w:pPr>
        <w:spacing w:after="0" w:line="240" w:lineRule="auto"/>
      </w:pPr>
      <w:r>
        <w:separator/>
      </w:r>
    </w:p>
  </w:footnote>
  <w:footnote w:type="continuationSeparator" w:id="0">
    <w:p w14:paraId="48296739" w14:textId="77777777" w:rsidR="00B13369" w:rsidRDefault="00B13369" w:rsidP="00B21E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578281383"/>
      <w:docPartObj>
        <w:docPartGallery w:val="Page Numbers (Top of Page)"/>
        <w:docPartUnique/>
      </w:docPartObj>
    </w:sdtPr>
    <w:sdtEndPr>
      <w:rPr>
        <w:noProof/>
      </w:rPr>
    </w:sdtEndPr>
    <w:sdtContent>
      <w:p w14:paraId="2BF1493E" w14:textId="530C4687" w:rsidR="00B21E80" w:rsidRPr="00B21E80" w:rsidRDefault="00B21E80">
        <w:pPr>
          <w:pStyle w:val="Header"/>
          <w:jc w:val="right"/>
          <w:rPr>
            <w:rFonts w:ascii="Times New Roman" w:hAnsi="Times New Roman" w:cs="Times New Roman"/>
          </w:rPr>
        </w:pPr>
        <w:r w:rsidRPr="00B21E80">
          <w:rPr>
            <w:rFonts w:ascii="Times New Roman" w:hAnsi="Times New Roman" w:cs="Times New Roman"/>
          </w:rPr>
          <w:fldChar w:fldCharType="begin"/>
        </w:r>
        <w:r w:rsidRPr="00B21E80">
          <w:rPr>
            <w:rFonts w:ascii="Times New Roman" w:hAnsi="Times New Roman" w:cs="Times New Roman"/>
          </w:rPr>
          <w:instrText xml:space="preserve"> PAGE   \* MERGEFORMAT </w:instrText>
        </w:r>
        <w:r w:rsidRPr="00B21E80">
          <w:rPr>
            <w:rFonts w:ascii="Times New Roman" w:hAnsi="Times New Roman" w:cs="Times New Roman"/>
          </w:rPr>
          <w:fldChar w:fldCharType="separate"/>
        </w:r>
        <w:r w:rsidRPr="00B21E80">
          <w:rPr>
            <w:rFonts w:ascii="Times New Roman" w:hAnsi="Times New Roman" w:cs="Times New Roman"/>
            <w:noProof/>
          </w:rPr>
          <w:t>2</w:t>
        </w:r>
        <w:r w:rsidRPr="00B21E80">
          <w:rPr>
            <w:rFonts w:ascii="Times New Roman" w:hAnsi="Times New Roman" w:cs="Times New Roman"/>
            <w:noProof/>
          </w:rPr>
          <w:fldChar w:fldCharType="end"/>
        </w:r>
      </w:p>
    </w:sdtContent>
  </w:sdt>
  <w:p w14:paraId="74444DB5" w14:textId="77777777" w:rsidR="00B21E80" w:rsidRPr="00B21E80" w:rsidRDefault="00B21E80">
    <w:pPr>
      <w:pStyle w:val="Header"/>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80"/>
    <w:rsid w:val="001D3710"/>
    <w:rsid w:val="00237DC7"/>
    <w:rsid w:val="00296847"/>
    <w:rsid w:val="003351FC"/>
    <w:rsid w:val="0043033E"/>
    <w:rsid w:val="005C2557"/>
    <w:rsid w:val="00645ECF"/>
    <w:rsid w:val="00732590"/>
    <w:rsid w:val="0085646E"/>
    <w:rsid w:val="00872DCB"/>
    <w:rsid w:val="00984933"/>
    <w:rsid w:val="00B13369"/>
    <w:rsid w:val="00B21E80"/>
    <w:rsid w:val="00B9446A"/>
    <w:rsid w:val="00CB30F7"/>
    <w:rsid w:val="00DE1A5F"/>
    <w:rsid w:val="00E2517D"/>
    <w:rsid w:val="00E36134"/>
    <w:rsid w:val="00E3729B"/>
    <w:rsid w:val="00FA33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0FB50"/>
  <w15:chartTrackingRefBased/>
  <w15:docId w15:val="{26CF9986-11AF-4B13-B32E-2B2A96310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17D"/>
    <w:pPr>
      <w:jc w:val="both"/>
    </w:pPr>
    <w:rPr>
      <w:rFonts w:ascii="Calisto MT" w:hAnsi="Calisto MT"/>
      <w:sz w:val="24"/>
    </w:rPr>
  </w:style>
  <w:style w:type="paragraph" w:styleId="Heading1">
    <w:name w:val="heading 1"/>
    <w:basedOn w:val="Normal"/>
    <w:next w:val="Normal"/>
    <w:link w:val="Heading1Char"/>
    <w:uiPriority w:val="9"/>
    <w:qFormat/>
    <w:rsid w:val="00645ECF"/>
    <w:pPr>
      <w:spacing w:after="0" w:line="360" w:lineRule="auto"/>
      <w:contextualSpacing/>
      <w:outlineLvl w:val="0"/>
    </w:pPr>
    <w:rPr>
      <w:rFonts w:ascii="Times New Roman" w:hAnsi="Times New Roman" w:cs="Times New Roman"/>
      <w:b/>
      <w:bCs/>
      <w:i/>
      <w:iCs/>
    </w:rPr>
  </w:style>
  <w:style w:type="paragraph" w:styleId="Heading2">
    <w:name w:val="heading 2"/>
    <w:basedOn w:val="Normal"/>
    <w:next w:val="Normal"/>
    <w:link w:val="Heading2Char"/>
    <w:uiPriority w:val="9"/>
    <w:unhideWhenUsed/>
    <w:qFormat/>
    <w:rsid w:val="00645E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E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1E80"/>
    <w:rPr>
      <w:rFonts w:ascii="Calisto MT" w:hAnsi="Calisto MT"/>
      <w:sz w:val="24"/>
    </w:rPr>
  </w:style>
  <w:style w:type="paragraph" w:styleId="Footer">
    <w:name w:val="footer"/>
    <w:basedOn w:val="Normal"/>
    <w:link w:val="FooterChar"/>
    <w:uiPriority w:val="99"/>
    <w:unhideWhenUsed/>
    <w:rsid w:val="00B21E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1E80"/>
    <w:rPr>
      <w:rFonts w:ascii="Calisto MT" w:hAnsi="Calisto MT"/>
      <w:sz w:val="24"/>
    </w:rPr>
  </w:style>
  <w:style w:type="character" w:customStyle="1" w:styleId="Heading1Char">
    <w:name w:val="Heading 1 Char"/>
    <w:basedOn w:val="DefaultParagraphFont"/>
    <w:link w:val="Heading1"/>
    <w:uiPriority w:val="9"/>
    <w:rsid w:val="00645ECF"/>
    <w:rPr>
      <w:rFonts w:ascii="Times New Roman" w:hAnsi="Times New Roman" w:cs="Times New Roman"/>
      <w:b/>
      <w:bCs/>
      <w:i/>
      <w:iCs/>
      <w:sz w:val="24"/>
    </w:rPr>
  </w:style>
  <w:style w:type="character" w:customStyle="1" w:styleId="Heading2Char">
    <w:name w:val="Heading 2 Char"/>
    <w:basedOn w:val="DefaultParagraphFont"/>
    <w:link w:val="Heading2"/>
    <w:uiPriority w:val="9"/>
    <w:rsid w:val="00645EC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45ECF"/>
    <w:pPr>
      <w:ind w:left="720"/>
      <w:contextualSpacing/>
    </w:pPr>
  </w:style>
  <w:style w:type="paragraph" w:styleId="TOCHeading">
    <w:name w:val="TOC Heading"/>
    <w:basedOn w:val="Heading1"/>
    <w:next w:val="Normal"/>
    <w:uiPriority w:val="39"/>
    <w:unhideWhenUsed/>
    <w:qFormat/>
    <w:rsid w:val="00FA3313"/>
    <w:pPr>
      <w:keepNext/>
      <w:keepLines/>
      <w:spacing w:before="240" w:line="259" w:lineRule="auto"/>
      <w:contextualSpacing w:val="0"/>
      <w:jc w:val="left"/>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FA3313"/>
    <w:pPr>
      <w:spacing w:after="100"/>
    </w:pPr>
  </w:style>
  <w:style w:type="character" w:styleId="Hyperlink">
    <w:name w:val="Hyperlink"/>
    <w:basedOn w:val="DefaultParagraphFont"/>
    <w:uiPriority w:val="99"/>
    <w:unhideWhenUsed/>
    <w:rsid w:val="00FA33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48367">
      <w:bodyDiv w:val="1"/>
      <w:marLeft w:val="0"/>
      <w:marRight w:val="0"/>
      <w:marTop w:val="0"/>
      <w:marBottom w:val="0"/>
      <w:divBdr>
        <w:top w:val="none" w:sz="0" w:space="0" w:color="auto"/>
        <w:left w:val="none" w:sz="0" w:space="0" w:color="auto"/>
        <w:bottom w:val="none" w:sz="0" w:space="0" w:color="auto"/>
        <w:right w:val="none" w:sz="0" w:space="0" w:color="auto"/>
      </w:divBdr>
    </w:div>
    <w:div w:id="138428604">
      <w:bodyDiv w:val="1"/>
      <w:marLeft w:val="0"/>
      <w:marRight w:val="0"/>
      <w:marTop w:val="0"/>
      <w:marBottom w:val="0"/>
      <w:divBdr>
        <w:top w:val="none" w:sz="0" w:space="0" w:color="auto"/>
        <w:left w:val="none" w:sz="0" w:space="0" w:color="auto"/>
        <w:bottom w:val="none" w:sz="0" w:space="0" w:color="auto"/>
        <w:right w:val="none" w:sz="0" w:space="0" w:color="auto"/>
      </w:divBdr>
    </w:div>
    <w:div w:id="224606663">
      <w:bodyDiv w:val="1"/>
      <w:marLeft w:val="0"/>
      <w:marRight w:val="0"/>
      <w:marTop w:val="0"/>
      <w:marBottom w:val="0"/>
      <w:divBdr>
        <w:top w:val="none" w:sz="0" w:space="0" w:color="auto"/>
        <w:left w:val="none" w:sz="0" w:space="0" w:color="auto"/>
        <w:bottom w:val="none" w:sz="0" w:space="0" w:color="auto"/>
        <w:right w:val="none" w:sz="0" w:space="0" w:color="auto"/>
      </w:divBdr>
      <w:divsChild>
        <w:div w:id="775253544">
          <w:marLeft w:val="0"/>
          <w:marRight w:val="0"/>
          <w:marTop w:val="0"/>
          <w:marBottom w:val="0"/>
          <w:divBdr>
            <w:top w:val="none" w:sz="0" w:space="0" w:color="auto"/>
            <w:left w:val="none" w:sz="0" w:space="0" w:color="auto"/>
            <w:bottom w:val="none" w:sz="0" w:space="0" w:color="auto"/>
            <w:right w:val="none" w:sz="0" w:space="0" w:color="auto"/>
          </w:divBdr>
        </w:div>
      </w:divsChild>
    </w:div>
    <w:div w:id="329599759">
      <w:bodyDiv w:val="1"/>
      <w:marLeft w:val="0"/>
      <w:marRight w:val="0"/>
      <w:marTop w:val="0"/>
      <w:marBottom w:val="0"/>
      <w:divBdr>
        <w:top w:val="none" w:sz="0" w:space="0" w:color="auto"/>
        <w:left w:val="none" w:sz="0" w:space="0" w:color="auto"/>
        <w:bottom w:val="none" w:sz="0" w:space="0" w:color="auto"/>
        <w:right w:val="none" w:sz="0" w:space="0" w:color="auto"/>
      </w:divBdr>
    </w:div>
    <w:div w:id="418447563">
      <w:bodyDiv w:val="1"/>
      <w:marLeft w:val="0"/>
      <w:marRight w:val="0"/>
      <w:marTop w:val="0"/>
      <w:marBottom w:val="0"/>
      <w:divBdr>
        <w:top w:val="none" w:sz="0" w:space="0" w:color="auto"/>
        <w:left w:val="none" w:sz="0" w:space="0" w:color="auto"/>
        <w:bottom w:val="none" w:sz="0" w:space="0" w:color="auto"/>
        <w:right w:val="none" w:sz="0" w:space="0" w:color="auto"/>
      </w:divBdr>
    </w:div>
    <w:div w:id="498623902">
      <w:bodyDiv w:val="1"/>
      <w:marLeft w:val="0"/>
      <w:marRight w:val="0"/>
      <w:marTop w:val="0"/>
      <w:marBottom w:val="0"/>
      <w:divBdr>
        <w:top w:val="none" w:sz="0" w:space="0" w:color="auto"/>
        <w:left w:val="none" w:sz="0" w:space="0" w:color="auto"/>
        <w:bottom w:val="none" w:sz="0" w:space="0" w:color="auto"/>
        <w:right w:val="none" w:sz="0" w:space="0" w:color="auto"/>
      </w:divBdr>
      <w:divsChild>
        <w:div w:id="1470854216">
          <w:marLeft w:val="0"/>
          <w:marRight w:val="0"/>
          <w:marTop w:val="0"/>
          <w:marBottom w:val="0"/>
          <w:divBdr>
            <w:top w:val="none" w:sz="0" w:space="0" w:color="auto"/>
            <w:left w:val="none" w:sz="0" w:space="0" w:color="auto"/>
            <w:bottom w:val="none" w:sz="0" w:space="0" w:color="auto"/>
            <w:right w:val="none" w:sz="0" w:space="0" w:color="auto"/>
          </w:divBdr>
        </w:div>
      </w:divsChild>
    </w:div>
    <w:div w:id="645597597">
      <w:bodyDiv w:val="1"/>
      <w:marLeft w:val="0"/>
      <w:marRight w:val="0"/>
      <w:marTop w:val="0"/>
      <w:marBottom w:val="0"/>
      <w:divBdr>
        <w:top w:val="none" w:sz="0" w:space="0" w:color="auto"/>
        <w:left w:val="none" w:sz="0" w:space="0" w:color="auto"/>
        <w:bottom w:val="none" w:sz="0" w:space="0" w:color="auto"/>
        <w:right w:val="none" w:sz="0" w:space="0" w:color="auto"/>
      </w:divBdr>
    </w:div>
    <w:div w:id="657391756">
      <w:bodyDiv w:val="1"/>
      <w:marLeft w:val="0"/>
      <w:marRight w:val="0"/>
      <w:marTop w:val="0"/>
      <w:marBottom w:val="0"/>
      <w:divBdr>
        <w:top w:val="none" w:sz="0" w:space="0" w:color="auto"/>
        <w:left w:val="none" w:sz="0" w:space="0" w:color="auto"/>
        <w:bottom w:val="none" w:sz="0" w:space="0" w:color="auto"/>
        <w:right w:val="none" w:sz="0" w:space="0" w:color="auto"/>
      </w:divBdr>
    </w:div>
    <w:div w:id="693581076">
      <w:bodyDiv w:val="1"/>
      <w:marLeft w:val="0"/>
      <w:marRight w:val="0"/>
      <w:marTop w:val="0"/>
      <w:marBottom w:val="0"/>
      <w:divBdr>
        <w:top w:val="none" w:sz="0" w:space="0" w:color="auto"/>
        <w:left w:val="none" w:sz="0" w:space="0" w:color="auto"/>
        <w:bottom w:val="none" w:sz="0" w:space="0" w:color="auto"/>
        <w:right w:val="none" w:sz="0" w:space="0" w:color="auto"/>
      </w:divBdr>
    </w:div>
    <w:div w:id="705561732">
      <w:bodyDiv w:val="1"/>
      <w:marLeft w:val="0"/>
      <w:marRight w:val="0"/>
      <w:marTop w:val="0"/>
      <w:marBottom w:val="0"/>
      <w:divBdr>
        <w:top w:val="none" w:sz="0" w:space="0" w:color="auto"/>
        <w:left w:val="none" w:sz="0" w:space="0" w:color="auto"/>
        <w:bottom w:val="none" w:sz="0" w:space="0" w:color="auto"/>
        <w:right w:val="none" w:sz="0" w:space="0" w:color="auto"/>
      </w:divBdr>
    </w:div>
    <w:div w:id="715618660">
      <w:bodyDiv w:val="1"/>
      <w:marLeft w:val="0"/>
      <w:marRight w:val="0"/>
      <w:marTop w:val="0"/>
      <w:marBottom w:val="0"/>
      <w:divBdr>
        <w:top w:val="none" w:sz="0" w:space="0" w:color="auto"/>
        <w:left w:val="none" w:sz="0" w:space="0" w:color="auto"/>
        <w:bottom w:val="none" w:sz="0" w:space="0" w:color="auto"/>
        <w:right w:val="none" w:sz="0" w:space="0" w:color="auto"/>
      </w:divBdr>
      <w:divsChild>
        <w:div w:id="1530798560">
          <w:marLeft w:val="0"/>
          <w:marRight w:val="0"/>
          <w:marTop w:val="0"/>
          <w:marBottom w:val="0"/>
          <w:divBdr>
            <w:top w:val="none" w:sz="0" w:space="0" w:color="auto"/>
            <w:left w:val="none" w:sz="0" w:space="0" w:color="auto"/>
            <w:bottom w:val="none" w:sz="0" w:space="0" w:color="auto"/>
            <w:right w:val="none" w:sz="0" w:space="0" w:color="auto"/>
          </w:divBdr>
        </w:div>
      </w:divsChild>
    </w:div>
    <w:div w:id="836190292">
      <w:bodyDiv w:val="1"/>
      <w:marLeft w:val="0"/>
      <w:marRight w:val="0"/>
      <w:marTop w:val="0"/>
      <w:marBottom w:val="0"/>
      <w:divBdr>
        <w:top w:val="none" w:sz="0" w:space="0" w:color="auto"/>
        <w:left w:val="none" w:sz="0" w:space="0" w:color="auto"/>
        <w:bottom w:val="none" w:sz="0" w:space="0" w:color="auto"/>
        <w:right w:val="none" w:sz="0" w:space="0" w:color="auto"/>
      </w:divBdr>
    </w:div>
    <w:div w:id="865631536">
      <w:bodyDiv w:val="1"/>
      <w:marLeft w:val="0"/>
      <w:marRight w:val="0"/>
      <w:marTop w:val="0"/>
      <w:marBottom w:val="0"/>
      <w:divBdr>
        <w:top w:val="none" w:sz="0" w:space="0" w:color="auto"/>
        <w:left w:val="none" w:sz="0" w:space="0" w:color="auto"/>
        <w:bottom w:val="none" w:sz="0" w:space="0" w:color="auto"/>
        <w:right w:val="none" w:sz="0" w:space="0" w:color="auto"/>
      </w:divBdr>
    </w:div>
    <w:div w:id="899168939">
      <w:bodyDiv w:val="1"/>
      <w:marLeft w:val="0"/>
      <w:marRight w:val="0"/>
      <w:marTop w:val="0"/>
      <w:marBottom w:val="0"/>
      <w:divBdr>
        <w:top w:val="none" w:sz="0" w:space="0" w:color="auto"/>
        <w:left w:val="none" w:sz="0" w:space="0" w:color="auto"/>
        <w:bottom w:val="none" w:sz="0" w:space="0" w:color="auto"/>
        <w:right w:val="none" w:sz="0" w:space="0" w:color="auto"/>
      </w:divBdr>
      <w:divsChild>
        <w:div w:id="131875729">
          <w:marLeft w:val="0"/>
          <w:marRight w:val="0"/>
          <w:marTop w:val="0"/>
          <w:marBottom w:val="0"/>
          <w:divBdr>
            <w:top w:val="none" w:sz="0" w:space="0" w:color="auto"/>
            <w:left w:val="none" w:sz="0" w:space="0" w:color="auto"/>
            <w:bottom w:val="none" w:sz="0" w:space="0" w:color="auto"/>
            <w:right w:val="none" w:sz="0" w:space="0" w:color="auto"/>
          </w:divBdr>
        </w:div>
      </w:divsChild>
    </w:div>
    <w:div w:id="922950250">
      <w:bodyDiv w:val="1"/>
      <w:marLeft w:val="0"/>
      <w:marRight w:val="0"/>
      <w:marTop w:val="0"/>
      <w:marBottom w:val="0"/>
      <w:divBdr>
        <w:top w:val="none" w:sz="0" w:space="0" w:color="auto"/>
        <w:left w:val="none" w:sz="0" w:space="0" w:color="auto"/>
        <w:bottom w:val="none" w:sz="0" w:space="0" w:color="auto"/>
        <w:right w:val="none" w:sz="0" w:space="0" w:color="auto"/>
      </w:divBdr>
    </w:div>
    <w:div w:id="991760430">
      <w:bodyDiv w:val="1"/>
      <w:marLeft w:val="0"/>
      <w:marRight w:val="0"/>
      <w:marTop w:val="0"/>
      <w:marBottom w:val="0"/>
      <w:divBdr>
        <w:top w:val="none" w:sz="0" w:space="0" w:color="auto"/>
        <w:left w:val="none" w:sz="0" w:space="0" w:color="auto"/>
        <w:bottom w:val="none" w:sz="0" w:space="0" w:color="auto"/>
        <w:right w:val="none" w:sz="0" w:space="0" w:color="auto"/>
      </w:divBdr>
      <w:divsChild>
        <w:div w:id="23747515">
          <w:marLeft w:val="0"/>
          <w:marRight w:val="0"/>
          <w:marTop w:val="0"/>
          <w:marBottom w:val="0"/>
          <w:divBdr>
            <w:top w:val="none" w:sz="0" w:space="0" w:color="auto"/>
            <w:left w:val="none" w:sz="0" w:space="0" w:color="auto"/>
            <w:bottom w:val="none" w:sz="0" w:space="0" w:color="auto"/>
            <w:right w:val="none" w:sz="0" w:space="0" w:color="auto"/>
          </w:divBdr>
        </w:div>
      </w:divsChild>
    </w:div>
    <w:div w:id="1035042728">
      <w:bodyDiv w:val="1"/>
      <w:marLeft w:val="0"/>
      <w:marRight w:val="0"/>
      <w:marTop w:val="0"/>
      <w:marBottom w:val="0"/>
      <w:divBdr>
        <w:top w:val="none" w:sz="0" w:space="0" w:color="auto"/>
        <w:left w:val="none" w:sz="0" w:space="0" w:color="auto"/>
        <w:bottom w:val="none" w:sz="0" w:space="0" w:color="auto"/>
        <w:right w:val="none" w:sz="0" w:space="0" w:color="auto"/>
      </w:divBdr>
    </w:div>
    <w:div w:id="1074742488">
      <w:bodyDiv w:val="1"/>
      <w:marLeft w:val="0"/>
      <w:marRight w:val="0"/>
      <w:marTop w:val="0"/>
      <w:marBottom w:val="0"/>
      <w:divBdr>
        <w:top w:val="none" w:sz="0" w:space="0" w:color="auto"/>
        <w:left w:val="none" w:sz="0" w:space="0" w:color="auto"/>
        <w:bottom w:val="none" w:sz="0" w:space="0" w:color="auto"/>
        <w:right w:val="none" w:sz="0" w:space="0" w:color="auto"/>
      </w:divBdr>
    </w:div>
    <w:div w:id="1152912078">
      <w:bodyDiv w:val="1"/>
      <w:marLeft w:val="0"/>
      <w:marRight w:val="0"/>
      <w:marTop w:val="0"/>
      <w:marBottom w:val="0"/>
      <w:divBdr>
        <w:top w:val="none" w:sz="0" w:space="0" w:color="auto"/>
        <w:left w:val="none" w:sz="0" w:space="0" w:color="auto"/>
        <w:bottom w:val="none" w:sz="0" w:space="0" w:color="auto"/>
        <w:right w:val="none" w:sz="0" w:space="0" w:color="auto"/>
      </w:divBdr>
      <w:divsChild>
        <w:div w:id="1770541163">
          <w:marLeft w:val="0"/>
          <w:marRight w:val="0"/>
          <w:marTop w:val="0"/>
          <w:marBottom w:val="0"/>
          <w:divBdr>
            <w:top w:val="none" w:sz="0" w:space="0" w:color="auto"/>
            <w:left w:val="none" w:sz="0" w:space="0" w:color="auto"/>
            <w:bottom w:val="none" w:sz="0" w:space="0" w:color="auto"/>
            <w:right w:val="none" w:sz="0" w:space="0" w:color="auto"/>
          </w:divBdr>
        </w:div>
      </w:divsChild>
    </w:div>
    <w:div w:id="1236817051">
      <w:bodyDiv w:val="1"/>
      <w:marLeft w:val="0"/>
      <w:marRight w:val="0"/>
      <w:marTop w:val="0"/>
      <w:marBottom w:val="0"/>
      <w:divBdr>
        <w:top w:val="none" w:sz="0" w:space="0" w:color="auto"/>
        <w:left w:val="none" w:sz="0" w:space="0" w:color="auto"/>
        <w:bottom w:val="none" w:sz="0" w:space="0" w:color="auto"/>
        <w:right w:val="none" w:sz="0" w:space="0" w:color="auto"/>
      </w:divBdr>
      <w:divsChild>
        <w:div w:id="355428785">
          <w:marLeft w:val="0"/>
          <w:marRight w:val="0"/>
          <w:marTop w:val="0"/>
          <w:marBottom w:val="0"/>
          <w:divBdr>
            <w:top w:val="none" w:sz="0" w:space="0" w:color="auto"/>
            <w:left w:val="none" w:sz="0" w:space="0" w:color="auto"/>
            <w:bottom w:val="none" w:sz="0" w:space="0" w:color="auto"/>
            <w:right w:val="none" w:sz="0" w:space="0" w:color="auto"/>
          </w:divBdr>
        </w:div>
      </w:divsChild>
    </w:div>
    <w:div w:id="1265726313">
      <w:bodyDiv w:val="1"/>
      <w:marLeft w:val="0"/>
      <w:marRight w:val="0"/>
      <w:marTop w:val="0"/>
      <w:marBottom w:val="0"/>
      <w:divBdr>
        <w:top w:val="none" w:sz="0" w:space="0" w:color="auto"/>
        <w:left w:val="none" w:sz="0" w:space="0" w:color="auto"/>
        <w:bottom w:val="none" w:sz="0" w:space="0" w:color="auto"/>
        <w:right w:val="none" w:sz="0" w:space="0" w:color="auto"/>
      </w:divBdr>
      <w:divsChild>
        <w:div w:id="1833641221">
          <w:marLeft w:val="0"/>
          <w:marRight w:val="0"/>
          <w:marTop w:val="0"/>
          <w:marBottom w:val="0"/>
          <w:divBdr>
            <w:top w:val="none" w:sz="0" w:space="0" w:color="auto"/>
            <w:left w:val="none" w:sz="0" w:space="0" w:color="auto"/>
            <w:bottom w:val="none" w:sz="0" w:space="0" w:color="auto"/>
            <w:right w:val="none" w:sz="0" w:space="0" w:color="auto"/>
          </w:divBdr>
        </w:div>
      </w:divsChild>
    </w:div>
    <w:div w:id="1457409093">
      <w:bodyDiv w:val="1"/>
      <w:marLeft w:val="0"/>
      <w:marRight w:val="0"/>
      <w:marTop w:val="0"/>
      <w:marBottom w:val="0"/>
      <w:divBdr>
        <w:top w:val="none" w:sz="0" w:space="0" w:color="auto"/>
        <w:left w:val="none" w:sz="0" w:space="0" w:color="auto"/>
        <w:bottom w:val="none" w:sz="0" w:space="0" w:color="auto"/>
        <w:right w:val="none" w:sz="0" w:space="0" w:color="auto"/>
      </w:divBdr>
      <w:divsChild>
        <w:div w:id="1522234638">
          <w:marLeft w:val="0"/>
          <w:marRight w:val="0"/>
          <w:marTop w:val="0"/>
          <w:marBottom w:val="0"/>
          <w:divBdr>
            <w:top w:val="none" w:sz="0" w:space="0" w:color="auto"/>
            <w:left w:val="none" w:sz="0" w:space="0" w:color="auto"/>
            <w:bottom w:val="none" w:sz="0" w:space="0" w:color="auto"/>
            <w:right w:val="none" w:sz="0" w:space="0" w:color="auto"/>
          </w:divBdr>
        </w:div>
      </w:divsChild>
    </w:div>
    <w:div w:id="1458404577">
      <w:bodyDiv w:val="1"/>
      <w:marLeft w:val="0"/>
      <w:marRight w:val="0"/>
      <w:marTop w:val="0"/>
      <w:marBottom w:val="0"/>
      <w:divBdr>
        <w:top w:val="none" w:sz="0" w:space="0" w:color="auto"/>
        <w:left w:val="none" w:sz="0" w:space="0" w:color="auto"/>
        <w:bottom w:val="none" w:sz="0" w:space="0" w:color="auto"/>
        <w:right w:val="none" w:sz="0" w:space="0" w:color="auto"/>
      </w:divBdr>
      <w:divsChild>
        <w:div w:id="1784180769">
          <w:marLeft w:val="0"/>
          <w:marRight w:val="0"/>
          <w:marTop w:val="0"/>
          <w:marBottom w:val="0"/>
          <w:divBdr>
            <w:top w:val="none" w:sz="0" w:space="0" w:color="auto"/>
            <w:left w:val="none" w:sz="0" w:space="0" w:color="auto"/>
            <w:bottom w:val="none" w:sz="0" w:space="0" w:color="auto"/>
            <w:right w:val="none" w:sz="0" w:space="0" w:color="auto"/>
          </w:divBdr>
        </w:div>
      </w:divsChild>
    </w:div>
    <w:div w:id="1461458836">
      <w:bodyDiv w:val="1"/>
      <w:marLeft w:val="0"/>
      <w:marRight w:val="0"/>
      <w:marTop w:val="0"/>
      <w:marBottom w:val="0"/>
      <w:divBdr>
        <w:top w:val="none" w:sz="0" w:space="0" w:color="auto"/>
        <w:left w:val="none" w:sz="0" w:space="0" w:color="auto"/>
        <w:bottom w:val="none" w:sz="0" w:space="0" w:color="auto"/>
        <w:right w:val="none" w:sz="0" w:space="0" w:color="auto"/>
      </w:divBdr>
      <w:divsChild>
        <w:div w:id="326783114">
          <w:marLeft w:val="0"/>
          <w:marRight w:val="0"/>
          <w:marTop w:val="0"/>
          <w:marBottom w:val="0"/>
          <w:divBdr>
            <w:top w:val="none" w:sz="0" w:space="0" w:color="auto"/>
            <w:left w:val="none" w:sz="0" w:space="0" w:color="auto"/>
            <w:bottom w:val="none" w:sz="0" w:space="0" w:color="auto"/>
            <w:right w:val="none" w:sz="0" w:space="0" w:color="auto"/>
          </w:divBdr>
        </w:div>
      </w:divsChild>
    </w:div>
    <w:div w:id="1461529964">
      <w:bodyDiv w:val="1"/>
      <w:marLeft w:val="0"/>
      <w:marRight w:val="0"/>
      <w:marTop w:val="0"/>
      <w:marBottom w:val="0"/>
      <w:divBdr>
        <w:top w:val="none" w:sz="0" w:space="0" w:color="auto"/>
        <w:left w:val="none" w:sz="0" w:space="0" w:color="auto"/>
        <w:bottom w:val="none" w:sz="0" w:space="0" w:color="auto"/>
        <w:right w:val="none" w:sz="0" w:space="0" w:color="auto"/>
      </w:divBdr>
      <w:divsChild>
        <w:div w:id="302319732">
          <w:marLeft w:val="0"/>
          <w:marRight w:val="0"/>
          <w:marTop w:val="0"/>
          <w:marBottom w:val="0"/>
          <w:divBdr>
            <w:top w:val="none" w:sz="0" w:space="0" w:color="auto"/>
            <w:left w:val="none" w:sz="0" w:space="0" w:color="auto"/>
            <w:bottom w:val="none" w:sz="0" w:space="0" w:color="auto"/>
            <w:right w:val="none" w:sz="0" w:space="0" w:color="auto"/>
          </w:divBdr>
        </w:div>
      </w:divsChild>
    </w:div>
    <w:div w:id="1645351546">
      <w:bodyDiv w:val="1"/>
      <w:marLeft w:val="0"/>
      <w:marRight w:val="0"/>
      <w:marTop w:val="0"/>
      <w:marBottom w:val="0"/>
      <w:divBdr>
        <w:top w:val="none" w:sz="0" w:space="0" w:color="auto"/>
        <w:left w:val="none" w:sz="0" w:space="0" w:color="auto"/>
        <w:bottom w:val="none" w:sz="0" w:space="0" w:color="auto"/>
        <w:right w:val="none" w:sz="0" w:space="0" w:color="auto"/>
      </w:divBdr>
      <w:divsChild>
        <w:div w:id="1571112817">
          <w:marLeft w:val="0"/>
          <w:marRight w:val="0"/>
          <w:marTop w:val="0"/>
          <w:marBottom w:val="0"/>
          <w:divBdr>
            <w:top w:val="none" w:sz="0" w:space="0" w:color="auto"/>
            <w:left w:val="none" w:sz="0" w:space="0" w:color="auto"/>
            <w:bottom w:val="none" w:sz="0" w:space="0" w:color="auto"/>
            <w:right w:val="none" w:sz="0" w:space="0" w:color="auto"/>
          </w:divBdr>
        </w:div>
      </w:divsChild>
    </w:div>
    <w:div w:id="1666585445">
      <w:bodyDiv w:val="1"/>
      <w:marLeft w:val="0"/>
      <w:marRight w:val="0"/>
      <w:marTop w:val="0"/>
      <w:marBottom w:val="0"/>
      <w:divBdr>
        <w:top w:val="none" w:sz="0" w:space="0" w:color="auto"/>
        <w:left w:val="none" w:sz="0" w:space="0" w:color="auto"/>
        <w:bottom w:val="none" w:sz="0" w:space="0" w:color="auto"/>
        <w:right w:val="none" w:sz="0" w:space="0" w:color="auto"/>
      </w:divBdr>
    </w:div>
    <w:div w:id="1683123517">
      <w:bodyDiv w:val="1"/>
      <w:marLeft w:val="0"/>
      <w:marRight w:val="0"/>
      <w:marTop w:val="0"/>
      <w:marBottom w:val="0"/>
      <w:divBdr>
        <w:top w:val="none" w:sz="0" w:space="0" w:color="auto"/>
        <w:left w:val="none" w:sz="0" w:space="0" w:color="auto"/>
        <w:bottom w:val="none" w:sz="0" w:space="0" w:color="auto"/>
        <w:right w:val="none" w:sz="0" w:space="0" w:color="auto"/>
      </w:divBdr>
    </w:div>
    <w:div w:id="1710377237">
      <w:bodyDiv w:val="1"/>
      <w:marLeft w:val="0"/>
      <w:marRight w:val="0"/>
      <w:marTop w:val="0"/>
      <w:marBottom w:val="0"/>
      <w:divBdr>
        <w:top w:val="none" w:sz="0" w:space="0" w:color="auto"/>
        <w:left w:val="none" w:sz="0" w:space="0" w:color="auto"/>
        <w:bottom w:val="none" w:sz="0" w:space="0" w:color="auto"/>
        <w:right w:val="none" w:sz="0" w:space="0" w:color="auto"/>
      </w:divBdr>
      <w:divsChild>
        <w:div w:id="720862042">
          <w:marLeft w:val="0"/>
          <w:marRight w:val="0"/>
          <w:marTop w:val="0"/>
          <w:marBottom w:val="0"/>
          <w:divBdr>
            <w:top w:val="none" w:sz="0" w:space="0" w:color="auto"/>
            <w:left w:val="none" w:sz="0" w:space="0" w:color="auto"/>
            <w:bottom w:val="none" w:sz="0" w:space="0" w:color="auto"/>
            <w:right w:val="none" w:sz="0" w:space="0" w:color="auto"/>
          </w:divBdr>
        </w:div>
      </w:divsChild>
    </w:div>
    <w:div w:id="1866017145">
      <w:bodyDiv w:val="1"/>
      <w:marLeft w:val="0"/>
      <w:marRight w:val="0"/>
      <w:marTop w:val="0"/>
      <w:marBottom w:val="0"/>
      <w:divBdr>
        <w:top w:val="none" w:sz="0" w:space="0" w:color="auto"/>
        <w:left w:val="none" w:sz="0" w:space="0" w:color="auto"/>
        <w:bottom w:val="none" w:sz="0" w:space="0" w:color="auto"/>
        <w:right w:val="none" w:sz="0" w:space="0" w:color="auto"/>
      </w:divBdr>
    </w:div>
    <w:div w:id="1935475592">
      <w:bodyDiv w:val="1"/>
      <w:marLeft w:val="0"/>
      <w:marRight w:val="0"/>
      <w:marTop w:val="0"/>
      <w:marBottom w:val="0"/>
      <w:divBdr>
        <w:top w:val="none" w:sz="0" w:space="0" w:color="auto"/>
        <w:left w:val="none" w:sz="0" w:space="0" w:color="auto"/>
        <w:bottom w:val="none" w:sz="0" w:space="0" w:color="auto"/>
        <w:right w:val="none" w:sz="0" w:space="0" w:color="auto"/>
      </w:divBdr>
      <w:divsChild>
        <w:div w:id="1615672140">
          <w:marLeft w:val="0"/>
          <w:marRight w:val="0"/>
          <w:marTop w:val="0"/>
          <w:marBottom w:val="0"/>
          <w:divBdr>
            <w:top w:val="none" w:sz="0" w:space="0" w:color="auto"/>
            <w:left w:val="none" w:sz="0" w:space="0" w:color="auto"/>
            <w:bottom w:val="none" w:sz="0" w:space="0" w:color="auto"/>
            <w:right w:val="none" w:sz="0" w:space="0" w:color="auto"/>
          </w:divBdr>
        </w:div>
      </w:divsChild>
    </w:div>
    <w:div w:id="1938437064">
      <w:bodyDiv w:val="1"/>
      <w:marLeft w:val="0"/>
      <w:marRight w:val="0"/>
      <w:marTop w:val="0"/>
      <w:marBottom w:val="0"/>
      <w:divBdr>
        <w:top w:val="none" w:sz="0" w:space="0" w:color="auto"/>
        <w:left w:val="none" w:sz="0" w:space="0" w:color="auto"/>
        <w:bottom w:val="none" w:sz="0" w:space="0" w:color="auto"/>
        <w:right w:val="none" w:sz="0" w:space="0" w:color="auto"/>
      </w:divBdr>
      <w:divsChild>
        <w:div w:id="662200296">
          <w:marLeft w:val="0"/>
          <w:marRight w:val="0"/>
          <w:marTop w:val="0"/>
          <w:marBottom w:val="0"/>
          <w:divBdr>
            <w:top w:val="none" w:sz="0" w:space="0" w:color="auto"/>
            <w:left w:val="none" w:sz="0" w:space="0" w:color="auto"/>
            <w:bottom w:val="none" w:sz="0" w:space="0" w:color="auto"/>
            <w:right w:val="none" w:sz="0" w:space="0" w:color="auto"/>
          </w:divBdr>
        </w:div>
      </w:divsChild>
    </w:div>
    <w:div w:id="1962684789">
      <w:bodyDiv w:val="1"/>
      <w:marLeft w:val="0"/>
      <w:marRight w:val="0"/>
      <w:marTop w:val="0"/>
      <w:marBottom w:val="0"/>
      <w:divBdr>
        <w:top w:val="none" w:sz="0" w:space="0" w:color="auto"/>
        <w:left w:val="none" w:sz="0" w:space="0" w:color="auto"/>
        <w:bottom w:val="none" w:sz="0" w:space="0" w:color="auto"/>
        <w:right w:val="none" w:sz="0" w:space="0" w:color="auto"/>
      </w:divBdr>
    </w:div>
    <w:div w:id="1964848299">
      <w:bodyDiv w:val="1"/>
      <w:marLeft w:val="0"/>
      <w:marRight w:val="0"/>
      <w:marTop w:val="0"/>
      <w:marBottom w:val="0"/>
      <w:divBdr>
        <w:top w:val="none" w:sz="0" w:space="0" w:color="auto"/>
        <w:left w:val="none" w:sz="0" w:space="0" w:color="auto"/>
        <w:bottom w:val="none" w:sz="0" w:space="0" w:color="auto"/>
        <w:right w:val="none" w:sz="0" w:space="0" w:color="auto"/>
      </w:divBdr>
    </w:div>
    <w:div w:id="2112972469">
      <w:bodyDiv w:val="1"/>
      <w:marLeft w:val="0"/>
      <w:marRight w:val="0"/>
      <w:marTop w:val="0"/>
      <w:marBottom w:val="0"/>
      <w:divBdr>
        <w:top w:val="none" w:sz="0" w:space="0" w:color="auto"/>
        <w:left w:val="none" w:sz="0" w:space="0" w:color="auto"/>
        <w:bottom w:val="none" w:sz="0" w:space="0" w:color="auto"/>
        <w:right w:val="none" w:sz="0" w:space="0" w:color="auto"/>
      </w:divBdr>
    </w:div>
    <w:div w:id="2115510665">
      <w:bodyDiv w:val="1"/>
      <w:marLeft w:val="0"/>
      <w:marRight w:val="0"/>
      <w:marTop w:val="0"/>
      <w:marBottom w:val="0"/>
      <w:divBdr>
        <w:top w:val="none" w:sz="0" w:space="0" w:color="auto"/>
        <w:left w:val="none" w:sz="0" w:space="0" w:color="auto"/>
        <w:bottom w:val="none" w:sz="0" w:space="0" w:color="auto"/>
        <w:right w:val="none" w:sz="0" w:space="0" w:color="auto"/>
      </w:divBdr>
    </w:div>
    <w:div w:id="2140368887">
      <w:bodyDiv w:val="1"/>
      <w:marLeft w:val="0"/>
      <w:marRight w:val="0"/>
      <w:marTop w:val="0"/>
      <w:marBottom w:val="0"/>
      <w:divBdr>
        <w:top w:val="none" w:sz="0" w:space="0" w:color="auto"/>
        <w:left w:val="none" w:sz="0" w:space="0" w:color="auto"/>
        <w:bottom w:val="none" w:sz="0" w:space="0" w:color="auto"/>
        <w:right w:val="none" w:sz="0" w:space="0" w:color="auto"/>
      </w:divBdr>
      <w:divsChild>
        <w:div w:id="1614826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18F86-B920-46CB-A9FF-0EEAEC5C2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1979</Words>
  <Characters>11285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Umah Kauser</cp:lastModifiedBy>
  <cp:revision>5</cp:revision>
  <dcterms:created xsi:type="dcterms:W3CDTF">2023-08-13T17:34:00Z</dcterms:created>
  <dcterms:modified xsi:type="dcterms:W3CDTF">2023-08-13T18:26:00Z</dcterms:modified>
</cp:coreProperties>
</file>