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EE904" w14:textId="77777777" w:rsidR="00AB09BD" w:rsidRDefault="00AB09BD"/>
    <w:p w14:paraId="4DFB0F65" w14:textId="77777777" w:rsidR="00ED3AF8" w:rsidRPr="00ED3AF8" w:rsidRDefault="00ED3AF8" w:rsidP="00ED3AF8">
      <w:pPr>
        <w:spacing w:line="360" w:lineRule="auto"/>
        <w:ind w:left="720"/>
      </w:pPr>
      <w:r w:rsidRPr="00ED3AF8">
        <w:rPr>
          <w:b/>
          <w:bCs/>
        </w:rPr>
        <w:t>Examine the cycle of abuse and its impact on victim’s. How can this cycle be broken, and what role does early intervention play?</w:t>
      </w:r>
    </w:p>
    <w:p w14:paraId="60E9358F" w14:textId="77777777" w:rsidR="00482B34" w:rsidRDefault="00482B34" w:rsidP="00D8261F">
      <w:pPr>
        <w:spacing w:line="360" w:lineRule="auto"/>
      </w:pPr>
    </w:p>
    <w:p w14:paraId="4627FBD0" w14:textId="1541861C" w:rsidR="00A9075B" w:rsidRDefault="00AE6DFF" w:rsidP="00D8261F">
      <w:pPr>
        <w:spacing w:line="360" w:lineRule="auto"/>
      </w:pPr>
      <w:r>
        <w:t xml:space="preserve">What is </w:t>
      </w:r>
      <w:r w:rsidR="002E6C8D">
        <w:t>vulnerability</w:t>
      </w:r>
      <w:r>
        <w:t xml:space="preserve">? </w:t>
      </w:r>
      <w:r w:rsidR="002E6C8D">
        <w:t>Vulnerability</w:t>
      </w:r>
      <w:r w:rsidR="002C1DAA">
        <w:t xml:space="preserve"> </w:t>
      </w:r>
      <w:r w:rsidR="002E6C8D">
        <w:t xml:space="preserve">does not have a singular definition. One definition </w:t>
      </w:r>
      <w:r w:rsidR="00113502">
        <w:t>according to</w:t>
      </w:r>
      <w:r w:rsidR="002E6C8D">
        <w:t xml:space="preserve"> </w:t>
      </w:r>
      <w:r w:rsidR="00DB6F7C" w:rsidRPr="00DB339F">
        <w:rPr>
          <w:noProof/>
        </w:rPr>
        <w:t xml:space="preserve">Oxford </w:t>
      </w:r>
      <w:r w:rsidR="00DB6F7C">
        <w:rPr>
          <w:noProof/>
        </w:rPr>
        <w:t>(</w:t>
      </w:r>
      <w:r w:rsidR="00DB6F7C" w:rsidRPr="00DB339F">
        <w:rPr>
          <w:noProof/>
        </w:rPr>
        <w:t>2024)</w:t>
      </w:r>
      <w:r w:rsidR="008747FE">
        <w:t>”</w:t>
      </w:r>
      <w:r w:rsidR="00FC3C02">
        <w:t xml:space="preserve"> </w:t>
      </w:r>
      <w:r w:rsidR="003246A3" w:rsidRPr="003246A3">
        <w:t xml:space="preserve">The quality or state of being exposed to the possibility of being attacked or </w:t>
      </w:r>
      <w:r w:rsidR="008C26B3" w:rsidRPr="003246A3">
        <w:t>harmed,</w:t>
      </w:r>
      <w:r w:rsidR="003246A3" w:rsidRPr="003246A3">
        <w:t xml:space="preserve"> either physically or emotionally.</w:t>
      </w:r>
      <w:r w:rsidR="003246A3">
        <w:t xml:space="preserve">”. </w:t>
      </w:r>
      <w:r w:rsidR="008C26B3">
        <w:t>Additionally,</w:t>
      </w:r>
      <w:r w:rsidR="00C136A3">
        <w:t xml:space="preserve"> according to</w:t>
      </w:r>
      <w:r w:rsidR="00FB31E8">
        <w:t xml:space="preserve"> </w:t>
      </w:r>
      <w:r w:rsidR="00DB6F7C" w:rsidRPr="007231CA">
        <w:rPr>
          <w:noProof/>
        </w:rPr>
        <w:t>Collins</w:t>
      </w:r>
      <w:r w:rsidR="00DB6F7C">
        <w:rPr>
          <w:noProof/>
        </w:rPr>
        <w:t xml:space="preserve"> (</w:t>
      </w:r>
      <w:r w:rsidR="00DB6F7C" w:rsidRPr="007231CA">
        <w:rPr>
          <w:noProof/>
        </w:rPr>
        <w:t>2024)</w:t>
      </w:r>
      <w:r w:rsidR="007231CA">
        <w:t xml:space="preserve"> </w:t>
      </w:r>
      <w:r w:rsidR="00712390">
        <w:t>“</w:t>
      </w:r>
      <w:r w:rsidR="00152EC0" w:rsidRPr="00152EC0">
        <w:t>Someone who is vulnerable is weak and without protection, with the result that they are easily hurt physically or emotionally.</w:t>
      </w:r>
      <w:r w:rsidR="00152EC0">
        <w:t xml:space="preserve">” </w:t>
      </w:r>
      <w:r w:rsidR="0092277F">
        <w:t xml:space="preserve"> The police service </w:t>
      </w:r>
      <w:r w:rsidR="00D140A1">
        <w:t>primarily</w:t>
      </w:r>
      <w:r w:rsidR="0092277F">
        <w:t xml:space="preserve"> uses the definition of </w:t>
      </w:r>
      <w:r w:rsidR="00D140A1">
        <w:t>vulnerability</w:t>
      </w:r>
      <w:r w:rsidR="0092277F">
        <w:t xml:space="preserve"> </w:t>
      </w:r>
      <w:r w:rsidR="008462F3">
        <w:t xml:space="preserve">from THRIVE </w:t>
      </w:r>
      <w:r w:rsidR="00A17E01" w:rsidRPr="00A17E01">
        <w:rPr>
          <w:noProof/>
        </w:rPr>
        <w:t xml:space="preserve">Bailey </w:t>
      </w:r>
      <w:r w:rsidR="00A17E01">
        <w:rPr>
          <w:noProof/>
        </w:rPr>
        <w:t>(</w:t>
      </w:r>
      <w:r w:rsidR="00A17E01" w:rsidRPr="00A17E01">
        <w:rPr>
          <w:noProof/>
        </w:rPr>
        <w:t>2022)</w:t>
      </w:r>
      <w:r w:rsidR="008462F3">
        <w:t>”</w:t>
      </w:r>
      <w:r w:rsidR="00D140A1" w:rsidRPr="00D140A1">
        <w:t xml:space="preserve"> A</w:t>
      </w:r>
      <w:r w:rsidR="00D140A1">
        <w:t xml:space="preserve"> </w:t>
      </w:r>
      <w:r w:rsidR="00D140A1" w:rsidRPr="00D140A1">
        <w:t>person is vulnerable if, as a result of their situation or circumstances, they are unable to take care of or protect themselves or others from harm or exploitation.</w:t>
      </w:r>
      <w:r w:rsidR="00D140A1">
        <w:t xml:space="preserve">” </w:t>
      </w:r>
      <w:r w:rsidR="0092277F">
        <w:t>All of these d</w:t>
      </w:r>
      <w:r w:rsidR="00EF609A">
        <w:t>efinitions carry specific contexts and connotations</w:t>
      </w:r>
      <w:r w:rsidR="00E95032">
        <w:t xml:space="preserve">. They are defining a state of being that is enforced upon them via intrinsic and extrinsic factors. </w:t>
      </w:r>
      <w:r w:rsidR="00654394">
        <w:t>These factors</w:t>
      </w:r>
      <w:r w:rsidR="00E95032">
        <w:t xml:space="preserve"> </w:t>
      </w:r>
      <w:r w:rsidR="006257A0">
        <w:t>result in</w:t>
      </w:r>
      <w:r w:rsidR="00E95032">
        <w:t xml:space="preserve"> the individual </w:t>
      </w:r>
      <w:r w:rsidR="005C15A6">
        <w:t>developing vulnerability</w:t>
      </w:r>
      <w:r w:rsidR="006257A0">
        <w:t xml:space="preserve"> or </w:t>
      </w:r>
      <w:r w:rsidR="00F43619">
        <w:t>augmenting</w:t>
      </w:r>
      <w:r w:rsidR="006257A0">
        <w:t xml:space="preserve"> t</w:t>
      </w:r>
      <w:r w:rsidR="00F43619">
        <w:t>he</w:t>
      </w:r>
      <w:r w:rsidR="006257A0">
        <w:t xml:space="preserve"> </w:t>
      </w:r>
      <w:r w:rsidR="00055F6D">
        <w:t>individual’s</w:t>
      </w:r>
      <w:r w:rsidR="006257A0">
        <w:t xml:space="preserve"> </w:t>
      </w:r>
      <w:r w:rsidR="00F43619">
        <w:t xml:space="preserve">vulnerability. This puts the </w:t>
      </w:r>
      <w:r w:rsidR="00055F6D">
        <w:t xml:space="preserve">individual </w:t>
      </w:r>
      <w:r w:rsidR="00654394">
        <w:t xml:space="preserve">into a weakened state where the availability to be harmed is greater. </w:t>
      </w:r>
      <w:r w:rsidR="00EF609A">
        <w:t xml:space="preserve">These are encapsulated in the college of </w:t>
      </w:r>
      <w:r w:rsidR="00654394">
        <w:t xml:space="preserve">policing. </w:t>
      </w:r>
      <w:r w:rsidR="007A522C">
        <w:t xml:space="preserve">These place a </w:t>
      </w:r>
      <w:r w:rsidR="008C26B3">
        <w:t>focus</w:t>
      </w:r>
      <w:r w:rsidR="007A522C">
        <w:t xml:space="preserve"> on the difference between </w:t>
      </w:r>
      <w:r w:rsidR="00704DF7">
        <w:t>internal and external factors.</w:t>
      </w:r>
      <w:r w:rsidR="008C26B3">
        <w:t xml:space="preserve"> </w:t>
      </w:r>
    </w:p>
    <w:p w14:paraId="608870BA" w14:textId="77777777" w:rsidR="00A9075B" w:rsidRDefault="00A9075B" w:rsidP="00D8261F">
      <w:pPr>
        <w:spacing w:line="360" w:lineRule="auto"/>
      </w:pPr>
    </w:p>
    <w:p w14:paraId="63AC2CE7" w14:textId="55F7E556" w:rsidR="00EF609A" w:rsidRDefault="00A9075B" w:rsidP="00D8261F">
      <w:pPr>
        <w:spacing w:line="360" w:lineRule="auto"/>
      </w:pPr>
      <w:r>
        <w:t>An understanding of these different factors is imperative to be able to comprehend</w:t>
      </w:r>
      <w:r w:rsidR="005243DF">
        <w:t xml:space="preserve"> the extent off vulnerability for a specific </w:t>
      </w:r>
      <w:r w:rsidR="009D07BD">
        <w:t>individual.</w:t>
      </w:r>
      <w:r w:rsidR="00ED08DB">
        <w:t xml:space="preserve"> Vulnerability typically </w:t>
      </w:r>
      <w:r w:rsidR="00E00235">
        <w:t>requires</w:t>
      </w:r>
      <w:r w:rsidR="00ED08DB">
        <w:t xml:space="preserve"> there </w:t>
      </w:r>
      <w:r w:rsidR="00D75C08">
        <w:t>to be</w:t>
      </w:r>
      <w:r w:rsidR="00ED08DB">
        <w:t xml:space="preserve"> a</w:t>
      </w:r>
      <w:r w:rsidR="005B0B62">
        <w:t xml:space="preserve"> </w:t>
      </w:r>
      <w:r w:rsidR="00ED08DB">
        <w:t>combination of intrinsic and extrinsic factors.</w:t>
      </w:r>
      <w:r w:rsidR="005B0B62">
        <w:t xml:space="preserve"> Some intrinsic factors include sexual </w:t>
      </w:r>
      <w:r w:rsidR="00D75C08">
        <w:t>orientation, age or,</w:t>
      </w:r>
      <w:r w:rsidR="005B0B62">
        <w:t xml:space="preserve"> </w:t>
      </w:r>
      <w:r w:rsidR="00D8261F">
        <w:t>mental disability.</w:t>
      </w:r>
      <w:r w:rsidR="00E32750">
        <w:t xml:space="preserve"> Extrinsic factors manifest </w:t>
      </w:r>
      <w:r w:rsidR="0071621E">
        <w:t xml:space="preserve">in a </w:t>
      </w:r>
      <w:r w:rsidR="00BB3A69">
        <w:t>variety</w:t>
      </w:r>
      <w:r w:rsidR="0071621E">
        <w:t xml:space="preserve"> of s</w:t>
      </w:r>
      <w:r w:rsidR="0095729C">
        <w:t>ituations</w:t>
      </w:r>
      <w:r w:rsidR="0071621E">
        <w:t>. These include poverty</w:t>
      </w:r>
      <w:r w:rsidR="00902518">
        <w:t xml:space="preserve"> and abuse. They all </w:t>
      </w:r>
      <w:r w:rsidR="00BB3A69">
        <w:t>occur</w:t>
      </w:r>
      <w:r w:rsidR="00902518">
        <w:t xml:space="preserve"> due to a lack of protection or support</w:t>
      </w:r>
      <w:r w:rsidR="00835D64">
        <w:t xml:space="preserve"> </w:t>
      </w:r>
      <w:sdt>
        <w:sdtPr>
          <w:id w:val="-1180038025"/>
          <w:citation/>
        </w:sdtPr>
        <w:sdtEndPr/>
        <w:sdtContent>
          <w:r w:rsidR="003C29C4">
            <w:fldChar w:fldCharType="begin"/>
          </w:r>
          <w:r w:rsidR="0082468B">
            <w:instrText xml:space="preserve">CITATION The202 \l 2057 </w:instrText>
          </w:r>
          <w:r w:rsidR="003C29C4">
            <w:fldChar w:fldCharType="separate"/>
          </w:r>
          <w:r w:rsidR="0082468B" w:rsidRPr="0082468B">
            <w:rPr>
              <w:noProof/>
            </w:rPr>
            <w:t>(Spicer, et al., 2020)</w:t>
          </w:r>
          <w:r w:rsidR="003C29C4">
            <w:fldChar w:fldCharType="end"/>
          </w:r>
        </w:sdtContent>
      </w:sdt>
      <w:r w:rsidR="00902518">
        <w:t>.</w:t>
      </w:r>
      <w:r w:rsidR="00427E61">
        <w:t xml:space="preserve"> </w:t>
      </w:r>
      <w:r w:rsidR="003C29C4">
        <w:t xml:space="preserve">This </w:t>
      </w:r>
      <w:r w:rsidR="000E43F6">
        <w:t xml:space="preserve">study looked at exploitation of </w:t>
      </w:r>
      <w:r w:rsidR="005D0190">
        <w:t>vulnerable</w:t>
      </w:r>
      <w:r w:rsidR="000E43F6">
        <w:t xml:space="preserve"> people for drug </w:t>
      </w:r>
      <w:r w:rsidR="005D0190">
        <w:t>trafficking</w:t>
      </w:r>
      <w:r w:rsidR="000E43F6">
        <w:t xml:space="preserve"> but, the concept that </w:t>
      </w:r>
      <w:r w:rsidR="007B513D">
        <w:t xml:space="preserve">the criminals </w:t>
      </w:r>
      <w:r w:rsidR="005D0190">
        <w:t>utilise</w:t>
      </w:r>
      <w:r w:rsidR="00A065B6">
        <w:t xml:space="preserve"> is the</w:t>
      </w:r>
      <w:r w:rsidR="005D0190">
        <w:t xml:space="preserve"> </w:t>
      </w:r>
      <w:r w:rsidR="00A065B6">
        <w:t>exploitation of</w:t>
      </w:r>
      <w:r w:rsidR="005D0190">
        <w:t xml:space="preserve"> </w:t>
      </w:r>
      <w:r w:rsidR="00FA055C">
        <w:t>vulnerability</w:t>
      </w:r>
      <w:r w:rsidR="005D0190">
        <w:t>. This</w:t>
      </w:r>
      <w:r w:rsidR="007B513D">
        <w:t xml:space="preserve"> shows a lack of support and protection </w:t>
      </w:r>
      <w:r w:rsidR="005D0190">
        <w:t>which</w:t>
      </w:r>
      <w:r w:rsidR="006826C9">
        <w:t xml:space="preserve"> consolidates </w:t>
      </w:r>
      <w:r w:rsidR="00FA055C">
        <w:t>intrinsic and extrinsic factors. T</w:t>
      </w:r>
      <w:r w:rsidR="006826C9">
        <w:t xml:space="preserve">he lack of support to reduce the </w:t>
      </w:r>
      <w:r w:rsidR="00FA055C">
        <w:t>e</w:t>
      </w:r>
      <w:r w:rsidR="00A400F1">
        <w:t>x</w:t>
      </w:r>
      <w:r w:rsidR="00FA055C">
        <w:t>tri</w:t>
      </w:r>
      <w:r w:rsidR="00A400F1">
        <w:t>nsi</w:t>
      </w:r>
      <w:r w:rsidR="00FA055C">
        <w:t>c</w:t>
      </w:r>
      <w:r w:rsidR="006826C9">
        <w:t xml:space="preserve"> factors </w:t>
      </w:r>
      <w:r w:rsidR="00A400F1">
        <w:t>results in the increased vulnerability that is exploited</w:t>
      </w:r>
      <w:r w:rsidR="00470D0A">
        <w:t xml:space="preserve"> for a number of criminal results</w:t>
      </w:r>
      <w:r w:rsidR="00A400F1">
        <w:t>.</w:t>
      </w:r>
    </w:p>
    <w:p w14:paraId="7E6B42D4" w14:textId="5269FBAA" w:rsidR="00844C93" w:rsidRDefault="00427E61" w:rsidP="00D8261F">
      <w:pPr>
        <w:spacing w:line="360" w:lineRule="auto"/>
      </w:pPr>
      <w:r>
        <w:lastRenderedPageBreak/>
        <w:t xml:space="preserve">The cycle of abuse is a product of an </w:t>
      </w:r>
      <w:r w:rsidR="00CC04EF">
        <w:t>individual’s</w:t>
      </w:r>
      <w:r w:rsidR="00AD4C2A">
        <w:t xml:space="preserve"> potential</w:t>
      </w:r>
      <w:r>
        <w:t xml:space="preserve"> </w:t>
      </w:r>
      <w:r w:rsidR="00CC04EF">
        <w:t>vulnerability</w:t>
      </w:r>
      <w:r w:rsidR="00AD4C2A">
        <w:t xml:space="preserve"> being </w:t>
      </w:r>
      <w:r w:rsidR="005E69EA">
        <w:t>pr</w:t>
      </w:r>
      <w:r w:rsidR="00470D0A">
        <w:t>a</w:t>
      </w:r>
      <w:r w:rsidR="005E69EA">
        <w:t>yed</w:t>
      </w:r>
      <w:r w:rsidR="00AD4C2A">
        <w:t xml:space="preserve"> upon by a victimiser</w:t>
      </w:r>
      <w:r w:rsidR="00CC04EF">
        <w:t xml:space="preserve">. </w:t>
      </w:r>
      <w:r w:rsidR="00C63727">
        <w:t xml:space="preserve">It is a </w:t>
      </w:r>
      <w:r w:rsidR="00ED397A">
        <w:t>model</w:t>
      </w:r>
      <w:r w:rsidR="00C63727">
        <w:t xml:space="preserve"> that</w:t>
      </w:r>
      <w:r w:rsidR="00C652BB">
        <w:t xml:space="preserve"> </w:t>
      </w:r>
      <w:r w:rsidR="00AB7D42">
        <w:t>prepossess</w:t>
      </w:r>
      <w:r w:rsidR="00C652BB">
        <w:t xml:space="preserve"> </w:t>
      </w:r>
      <w:r w:rsidR="00AB7D42">
        <w:t>the existence of four stages of abuse</w:t>
      </w:r>
      <w:r w:rsidR="00FF103B">
        <w:t xml:space="preserve">. These stages </w:t>
      </w:r>
      <w:r w:rsidR="00617579">
        <w:t xml:space="preserve">are </w:t>
      </w:r>
      <w:r w:rsidR="00EA203B">
        <w:t xml:space="preserve">the </w:t>
      </w:r>
      <w:r w:rsidR="00CF62CA">
        <w:t>tension or</w:t>
      </w:r>
      <w:r w:rsidR="00EA203B">
        <w:t xml:space="preserve"> build up, incident</w:t>
      </w:r>
      <w:r w:rsidR="00CF62CA">
        <w:t xml:space="preserve">, </w:t>
      </w:r>
      <w:r w:rsidR="00C92E69" w:rsidRPr="00C92E69">
        <w:t>Reconciliation</w:t>
      </w:r>
      <w:r w:rsidR="00CF62CA">
        <w:t xml:space="preserve"> and, </w:t>
      </w:r>
      <w:r w:rsidR="00354158">
        <w:t>C</w:t>
      </w:r>
      <w:r w:rsidR="00CF62CA">
        <w:t>alm</w:t>
      </w:r>
      <w:r w:rsidR="00C92E69">
        <w:t>. These stages</w:t>
      </w:r>
      <w:r w:rsidR="00C93EBD">
        <w:t xml:space="preserve"> flow from one to the other. The incident occurs due to the build-up stage. The incident and </w:t>
      </w:r>
      <w:r w:rsidR="00C93EBD" w:rsidRPr="00C93EBD">
        <w:t>Reconciliation</w:t>
      </w:r>
      <w:r w:rsidR="00C93EBD">
        <w:t xml:space="preserve"> stages occur in quick succession.</w:t>
      </w:r>
      <w:r w:rsidR="00103D11">
        <w:t xml:space="preserve"> </w:t>
      </w:r>
      <w:r w:rsidR="00844C93">
        <w:t xml:space="preserve">The </w:t>
      </w:r>
      <w:r w:rsidR="00A479A6" w:rsidRPr="00A479A6">
        <w:t xml:space="preserve">visceral </w:t>
      </w:r>
      <w:r w:rsidR="00B956F8">
        <w:t xml:space="preserve">reaction the abuser takes due to build up of stress results in </w:t>
      </w:r>
      <w:r w:rsidR="00461E2A">
        <w:t xml:space="preserve">violent outburst. This outburst results in a </w:t>
      </w:r>
      <w:r w:rsidR="00A84832">
        <w:t xml:space="preserve">flood of emotion. Depending on the </w:t>
      </w:r>
      <w:r w:rsidR="001C375F">
        <w:t>disposition</w:t>
      </w:r>
      <w:r w:rsidR="00A84832">
        <w:t xml:space="preserve"> of the abuser the </w:t>
      </w:r>
      <w:r w:rsidR="001C375F">
        <w:t>reconciliation</w:t>
      </w:r>
      <w:r w:rsidR="00A84832">
        <w:t xml:space="preserve"> would occur due t</w:t>
      </w:r>
      <w:r w:rsidR="001C375F">
        <w:t xml:space="preserve">o several reasons. This could be sorrow guilt regret fear or other emotion. This results in the quick apology </w:t>
      </w:r>
      <w:r w:rsidR="00A9126C">
        <w:t xml:space="preserve">as an attempt to maintain control or </w:t>
      </w:r>
      <w:r w:rsidR="00AB697E">
        <w:t>undo the result of the action. Th</w:t>
      </w:r>
      <w:r w:rsidR="001B130D">
        <w:t xml:space="preserve">is is followed by a stage of relative normality. </w:t>
      </w:r>
      <w:r w:rsidR="00382532">
        <w:t xml:space="preserve">During this stage tension will start to build up again. This reinforces the cycle and perpetuate the </w:t>
      </w:r>
      <w:r w:rsidR="005776AC">
        <w:t>abuse</w:t>
      </w:r>
      <w:sdt>
        <w:sdtPr>
          <w:id w:val="-375088412"/>
          <w:citation/>
        </w:sdtPr>
        <w:sdtEndPr/>
        <w:sdtContent>
          <w:r w:rsidR="00387629">
            <w:fldChar w:fldCharType="begin"/>
          </w:r>
          <w:r w:rsidR="00387629">
            <w:instrText xml:space="preserve"> CITATION Dod90 \l 2057 </w:instrText>
          </w:r>
          <w:r w:rsidR="00387629">
            <w:fldChar w:fldCharType="separate"/>
          </w:r>
          <w:r w:rsidR="00387629">
            <w:rPr>
              <w:noProof/>
            </w:rPr>
            <w:t xml:space="preserve"> </w:t>
          </w:r>
          <w:r w:rsidR="00387629" w:rsidRPr="00387629">
            <w:rPr>
              <w:noProof/>
            </w:rPr>
            <w:t>(Dodge, et al., 1990)</w:t>
          </w:r>
          <w:r w:rsidR="00387629">
            <w:fldChar w:fldCharType="end"/>
          </w:r>
        </w:sdtContent>
      </w:sdt>
      <w:r w:rsidR="00382532">
        <w:t xml:space="preserve">. </w:t>
      </w:r>
    </w:p>
    <w:p w14:paraId="0BDABB63" w14:textId="4FE99E3A" w:rsidR="00427E61" w:rsidRDefault="001B130D" w:rsidP="00D8261F">
      <w:pPr>
        <w:spacing w:line="360" w:lineRule="auto"/>
      </w:pPr>
      <w:r>
        <w:t>The cycle of abuse</w:t>
      </w:r>
      <w:r w:rsidR="00F651DF">
        <w:t xml:space="preserve"> is a perpetual cycle that</w:t>
      </w:r>
      <w:r>
        <w:t xml:space="preserve"> results in growing </w:t>
      </w:r>
      <w:r w:rsidR="00A21217">
        <w:t xml:space="preserve">negative emotions such as </w:t>
      </w:r>
      <w:r>
        <w:t>fear</w:t>
      </w:r>
      <w:r w:rsidR="006D10E3">
        <w:t>, anger</w:t>
      </w:r>
      <w:r w:rsidR="00A21217">
        <w:t xml:space="preserve"> or, contempt</w:t>
      </w:r>
      <w:r w:rsidR="00581CCA">
        <w:t>.</w:t>
      </w:r>
      <w:r w:rsidR="00A21217">
        <w:t xml:space="preserve"> </w:t>
      </w:r>
      <w:r w:rsidR="00221AA4">
        <w:t xml:space="preserve">There is a difference in the result dependent on the victim. </w:t>
      </w:r>
      <w:r w:rsidR="00581CCA">
        <w:t xml:space="preserve"> </w:t>
      </w:r>
      <w:r w:rsidR="000C63AE">
        <w:t xml:space="preserve">This is </w:t>
      </w:r>
      <w:r w:rsidR="008709FF">
        <w:t>primarily</w:t>
      </w:r>
      <w:r w:rsidR="000C63AE">
        <w:t xml:space="preserve"> seen in </w:t>
      </w:r>
      <w:r w:rsidR="008709FF">
        <w:t>individuals</w:t>
      </w:r>
      <w:r w:rsidR="000C63AE">
        <w:t xml:space="preserve"> that already have intrinsic factors for</w:t>
      </w:r>
      <w:r w:rsidR="001A7AD5">
        <w:t xml:space="preserve"> ncresed</w:t>
      </w:r>
      <w:r w:rsidR="000C63AE">
        <w:t xml:space="preserve"> </w:t>
      </w:r>
      <w:r w:rsidR="008709FF">
        <w:t>vulnerability</w:t>
      </w:r>
      <w:r w:rsidR="000C63AE">
        <w:t xml:space="preserve">. Cases where a child is </w:t>
      </w:r>
      <w:r w:rsidR="00295B05">
        <w:t xml:space="preserve">one of </w:t>
      </w:r>
      <w:r w:rsidR="00701DC3">
        <w:t>or</w:t>
      </w:r>
      <w:r w:rsidR="00926311">
        <w:t>,</w:t>
      </w:r>
      <w:r w:rsidR="00701DC3">
        <w:t xml:space="preserve"> the main victim of abuse</w:t>
      </w:r>
      <w:r w:rsidR="00926311">
        <w:t>.</w:t>
      </w:r>
      <w:r w:rsidR="008709FF">
        <w:t xml:space="preserve"> </w:t>
      </w:r>
      <w:r w:rsidR="00926311" w:rsidRPr="00926311">
        <w:t>Adverse Childhood Experiences</w:t>
      </w:r>
      <w:r w:rsidR="00561A44">
        <w:t xml:space="preserve"> (ACE’s)</w:t>
      </w:r>
      <w:r w:rsidR="00295B05">
        <w:t xml:space="preserve"> </w:t>
      </w:r>
      <w:r w:rsidR="00094FC4">
        <w:t xml:space="preserve">will become a </w:t>
      </w:r>
      <w:r w:rsidR="00561A44">
        <w:t>consequence</w:t>
      </w:r>
      <w:r w:rsidR="00094FC4">
        <w:t xml:space="preserve"> that could </w:t>
      </w:r>
      <w:r w:rsidR="00561A44">
        <w:t>potentially</w:t>
      </w:r>
      <w:r w:rsidR="00094FC4">
        <w:t xml:space="preserve"> after the </w:t>
      </w:r>
      <w:r w:rsidR="00561A44">
        <w:t>child</w:t>
      </w:r>
      <w:r w:rsidR="00094FC4">
        <w:t xml:space="preserve"> entire life</w:t>
      </w:r>
      <w:r w:rsidR="00561A44">
        <w:t xml:space="preserve"> </w:t>
      </w:r>
      <w:sdt>
        <w:sdtPr>
          <w:id w:val="296799347"/>
          <w:citation/>
        </w:sdtPr>
        <w:sdtEndPr/>
        <w:sdtContent>
          <w:r w:rsidR="00CC7F26">
            <w:fldChar w:fldCharType="begin"/>
          </w:r>
          <w:r w:rsidR="00CC7F26">
            <w:instrText xml:space="preserve"> CITATION Rob20 \l 2057 </w:instrText>
          </w:r>
          <w:r w:rsidR="00CC7F26">
            <w:fldChar w:fldCharType="separate"/>
          </w:r>
          <w:r w:rsidR="00CC7F26" w:rsidRPr="00CC7F26">
            <w:rPr>
              <w:noProof/>
            </w:rPr>
            <w:t>(Ryan, 2020)</w:t>
          </w:r>
          <w:r w:rsidR="00CC7F26">
            <w:fldChar w:fldCharType="end"/>
          </w:r>
        </w:sdtContent>
      </w:sdt>
      <w:r w:rsidR="00561A44">
        <w:t>. ACE’s a</w:t>
      </w:r>
      <w:r w:rsidR="00894C5F">
        <w:t xml:space="preserve">re experiences that give a </w:t>
      </w:r>
      <w:r w:rsidR="00ED2BA2">
        <w:t>child a higher disposition and increased proclivity to specific actions and activities as they become older.</w:t>
      </w:r>
      <w:r w:rsidR="008731C7">
        <w:t xml:space="preserve"> ACE’s also serve to internalise </w:t>
      </w:r>
      <w:r w:rsidR="009E33B3">
        <w:t>a vulnerability that could result in the individual becoming abusive or being abused</w:t>
      </w:r>
      <w:r w:rsidR="00AA5E48">
        <w:t xml:space="preserve"> </w:t>
      </w:r>
      <w:sdt>
        <w:sdtPr>
          <w:id w:val="-562407694"/>
          <w:citation/>
        </w:sdtPr>
        <w:sdtEndPr/>
        <w:sdtContent>
          <w:r w:rsidR="00A240FD">
            <w:fldChar w:fldCharType="begin"/>
          </w:r>
          <w:r w:rsidR="00A240FD">
            <w:instrText xml:space="preserve"> CITATION Gor20 \l 2057 </w:instrText>
          </w:r>
          <w:r w:rsidR="00A240FD">
            <w:fldChar w:fldCharType="separate"/>
          </w:r>
          <w:r w:rsidR="00A240FD" w:rsidRPr="00A240FD">
            <w:rPr>
              <w:noProof/>
            </w:rPr>
            <w:t>(Gordon J. G. Asmundson, 2020)</w:t>
          </w:r>
          <w:r w:rsidR="00A240FD">
            <w:fldChar w:fldCharType="end"/>
          </w:r>
        </w:sdtContent>
      </w:sdt>
      <w:r w:rsidR="009E33B3">
        <w:t xml:space="preserve">. </w:t>
      </w:r>
      <w:r w:rsidR="00F63783">
        <w:t xml:space="preserve">The receiving of ACE’s </w:t>
      </w:r>
      <w:r w:rsidR="00BA462D">
        <w:t xml:space="preserve">can result </w:t>
      </w:r>
      <w:r w:rsidR="000F504C">
        <w:t>in a</w:t>
      </w:r>
      <w:r w:rsidR="00BA462D">
        <w:t xml:space="preserve"> chain of abuse. </w:t>
      </w:r>
      <w:r w:rsidR="00044E8A">
        <w:t>The</w:t>
      </w:r>
      <w:r w:rsidR="005824E1">
        <w:t xml:space="preserve"> form the abuse takes when </w:t>
      </w:r>
      <w:r w:rsidR="008D0483">
        <w:t xml:space="preserve">the child become </w:t>
      </w:r>
      <w:r w:rsidR="005824E1">
        <w:t xml:space="preserve">older can </w:t>
      </w:r>
      <w:r w:rsidR="003025C2">
        <w:t>appear</w:t>
      </w:r>
      <w:r w:rsidR="005824E1">
        <w:t xml:space="preserve"> in several forms depending on a </w:t>
      </w:r>
      <w:r w:rsidR="003025C2">
        <w:t>variety</w:t>
      </w:r>
      <w:r w:rsidR="005824E1">
        <w:t xml:space="preserve"> of </w:t>
      </w:r>
      <w:r w:rsidR="003025C2">
        <w:t>factors</w:t>
      </w:r>
      <w:r w:rsidR="005824E1">
        <w:t xml:space="preserve">. For </w:t>
      </w:r>
      <w:r w:rsidR="008D0483">
        <w:t>example,</w:t>
      </w:r>
      <w:r w:rsidR="005824E1">
        <w:t xml:space="preserve"> a meta study found that male children who were victims of child abuse were more </w:t>
      </w:r>
      <w:r w:rsidR="003025C2">
        <w:t>likely</w:t>
      </w:r>
      <w:r w:rsidR="005824E1">
        <w:t xml:space="preserve"> to become </w:t>
      </w:r>
      <w:r w:rsidR="003025C2">
        <w:t xml:space="preserve">child sex abusers when they are adults </w:t>
      </w:r>
      <w:sdt>
        <w:sdtPr>
          <w:id w:val="651022558"/>
          <w:citation/>
        </w:sdtPr>
        <w:sdtEndPr/>
        <w:sdtContent>
          <w:r w:rsidR="00955C23">
            <w:fldChar w:fldCharType="begin"/>
          </w:r>
          <w:r w:rsidR="00955C23">
            <w:instrText xml:space="preserve"> CITATION Plu18 \l 2057 </w:instrText>
          </w:r>
          <w:r w:rsidR="00955C23">
            <w:fldChar w:fldCharType="separate"/>
          </w:r>
          <w:r w:rsidR="00955C23" w:rsidRPr="00955C23">
            <w:rPr>
              <w:noProof/>
            </w:rPr>
            <w:t>(Plummer &amp; Cossins, 2018)</w:t>
          </w:r>
          <w:r w:rsidR="00955C23">
            <w:fldChar w:fldCharType="end"/>
          </w:r>
        </w:sdtContent>
      </w:sdt>
      <w:r w:rsidR="008D0483">
        <w:t xml:space="preserve">. The study </w:t>
      </w:r>
      <w:r w:rsidR="00054531">
        <w:t xml:space="preserve">showed a </w:t>
      </w:r>
      <w:r w:rsidR="00347F6F">
        <w:t xml:space="preserve">link that four specific factors result in the victim becoming an abuser as an adult. These were the victims age, </w:t>
      </w:r>
      <w:r w:rsidR="00F2098C">
        <w:t xml:space="preserve">frequency, severity and, </w:t>
      </w:r>
      <w:r w:rsidR="002733C4">
        <w:t>relationship with abuser.</w:t>
      </w:r>
      <w:r w:rsidR="00460509">
        <w:t xml:space="preserve"> </w:t>
      </w:r>
      <w:r w:rsidR="00553B80">
        <w:t xml:space="preserve">This </w:t>
      </w:r>
      <w:r w:rsidR="00A8264D">
        <w:t xml:space="preserve">study showed that </w:t>
      </w:r>
      <w:r w:rsidR="00C84967">
        <w:t>despite sharing the same ACE’s other</w:t>
      </w:r>
      <w:r w:rsidR="00107B60">
        <w:t xml:space="preserve"> factors</w:t>
      </w:r>
      <w:r w:rsidR="00C84967">
        <w:t xml:space="preserve"> will dictate </w:t>
      </w:r>
      <w:r w:rsidR="00107B60">
        <w:t xml:space="preserve">the response that a child victim will </w:t>
      </w:r>
      <w:r w:rsidR="00DA7ACF">
        <w:t xml:space="preserve">display. This improved upon the nuance of the </w:t>
      </w:r>
      <w:r w:rsidR="00242B78">
        <w:t>broad</w:t>
      </w:r>
      <w:r w:rsidR="00ED083D">
        <w:t xml:space="preserve"> </w:t>
      </w:r>
      <w:r w:rsidR="00DA7ACF">
        <w:t xml:space="preserve">statistics that informs ACE’s. The </w:t>
      </w:r>
      <w:r w:rsidR="00E72DAC">
        <w:t>checklist</w:t>
      </w:r>
      <w:r w:rsidR="00DA7ACF">
        <w:t xml:space="preserve"> that ACE’s </w:t>
      </w:r>
      <w:r w:rsidR="007A2EB6">
        <w:t>employs</w:t>
      </w:r>
      <w:r w:rsidR="00E72DAC">
        <w:t xml:space="preserve"> </w:t>
      </w:r>
      <w:r w:rsidR="00484FAD">
        <w:t>show</w:t>
      </w:r>
      <w:r w:rsidR="00E72DAC">
        <w:t xml:space="preserve"> the categories</w:t>
      </w:r>
      <w:r w:rsidR="00914B7D">
        <w:t xml:space="preserve"> and specific traumas</w:t>
      </w:r>
      <w:r w:rsidR="00484FAD">
        <w:t xml:space="preserve">. One category </w:t>
      </w:r>
      <w:r w:rsidR="00B1307D">
        <w:t>for</w:t>
      </w:r>
      <w:r w:rsidR="00484FAD">
        <w:t xml:space="preserve"> ACE’s is abuse. </w:t>
      </w:r>
      <w:r w:rsidR="00B1307D">
        <w:t xml:space="preserve">The checklist then uses that </w:t>
      </w:r>
      <w:r w:rsidR="00B1307D">
        <w:lastRenderedPageBreak/>
        <w:t xml:space="preserve">information to inform the increased risk which includes a proclivity to risky behaviour and criminal acts. </w:t>
      </w:r>
      <w:r w:rsidR="00D2770E">
        <w:t>ACE’s shows the general increased chance of risk w</w:t>
      </w:r>
      <w:r w:rsidR="003F059A">
        <w:t xml:space="preserve">hereas </w:t>
      </w:r>
      <w:r w:rsidR="00D2770E">
        <w:t>the factors from this</w:t>
      </w:r>
      <w:r w:rsidR="00303F1F">
        <w:t xml:space="preserve"> specific</w:t>
      </w:r>
      <w:r w:rsidR="00D2770E">
        <w:t xml:space="preserve"> </w:t>
      </w:r>
      <w:r w:rsidR="00303F1F">
        <w:t>meta-</w:t>
      </w:r>
      <w:r w:rsidR="00D2770E">
        <w:t xml:space="preserve">study show actors </w:t>
      </w:r>
      <w:r w:rsidR="00303F1F">
        <w:t>that will</w:t>
      </w:r>
      <w:r w:rsidR="00D2770E">
        <w:t xml:space="preserve"> increase the chance of becoming a child sexual abuser as an adult</w:t>
      </w:r>
      <w:r w:rsidR="00303F1F">
        <w:t>.</w:t>
      </w:r>
      <w:r w:rsidR="003F059A">
        <w:t xml:space="preserve"> </w:t>
      </w:r>
    </w:p>
    <w:p w14:paraId="76091EE3" w14:textId="0193F57E" w:rsidR="003F059A" w:rsidRDefault="003F059A" w:rsidP="00D8261F">
      <w:pPr>
        <w:spacing w:line="360" w:lineRule="auto"/>
      </w:pPr>
      <w:r>
        <w:t>When looking at adults</w:t>
      </w:r>
      <w:r w:rsidR="007B5136">
        <w:t xml:space="preserve">, the cycle of abuse will result in different </w:t>
      </w:r>
      <w:r w:rsidR="00B71F73">
        <w:t xml:space="preserve">trauma and resulting actions. There are some factors that carry over like </w:t>
      </w:r>
      <w:r w:rsidR="00ED083D">
        <w:t>t</w:t>
      </w:r>
      <w:r w:rsidR="00B71F73">
        <w:t>he increasing negative emotional response as well as the direct consequences of abuse</w:t>
      </w:r>
      <w:r w:rsidR="00F027EE">
        <w:t xml:space="preserve"> </w:t>
      </w:r>
      <w:r w:rsidR="00943A2A">
        <w:t>such as physical injuries</w:t>
      </w:r>
      <w:r w:rsidR="00B71F73">
        <w:t>.</w:t>
      </w:r>
      <w:r w:rsidR="00943A2A">
        <w:t xml:space="preserve"> An adult will not develop the same dispositions</w:t>
      </w:r>
      <w:r w:rsidR="0025579E">
        <w:t>, proclivities</w:t>
      </w:r>
      <w:r w:rsidR="00943A2A">
        <w:t xml:space="preserve"> and internalised factors as children. Instead, the responses will be</w:t>
      </w:r>
      <w:r w:rsidR="004C1FC5">
        <w:t xml:space="preserve"> a </w:t>
      </w:r>
      <w:r w:rsidR="00AB5E00">
        <w:t>build-up</w:t>
      </w:r>
      <w:r w:rsidR="004C1FC5">
        <w:t xml:space="preserve"> of their own</w:t>
      </w:r>
      <w:r w:rsidR="0025579E">
        <w:t xml:space="preserve"> emotion</w:t>
      </w:r>
      <w:r w:rsidR="004C1FC5">
        <w:t xml:space="preserve">. This will result in a metaphorical </w:t>
      </w:r>
      <w:r w:rsidR="00AB5E00">
        <w:t>breaking</w:t>
      </w:r>
      <w:r w:rsidR="004C1FC5">
        <w:t xml:space="preserve"> point. </w:t>
      </w:r>
      <w:r w:rsidR="00AB5E00">
        <w:t>When this point is reached then a wide variety of things can occur. This can include a violent response which could result in either or both individual dead</w:t>
      </w:r>
      <w:r w:rsidR="00BC6EF8">
        <w:t>, to running away</w:t>
      </w:r>
      <w:r w:rsidR="00300444">
        <w:t>,</w:t>
      </w:r>
      <w:r w:rsidR="00BC6EF8">
        <w:t xml:space="preserve"> calling the police</w:t>
      </w:r>
      <w:r w:rsidR="00300444">
        <w:t xml:space="preserve"> or </w:t>
      </w:r>
      <w:r w:rsidR="00377050">
        <w:t>suicide</w:t>
      </w:r>
      <w:r w:rsidR="00BC6EF8">
        <w:t>.</w:t>
      </w:r>
      <w:r w:rsidR="00377050">
        <w:t xml:space="preserve"> </w:t>
      </w:r>
      <w:r w:rsidR="00300444">
        <w:t xml:space="preserve">Many of these different things could </w:t>
      </w:r>
      <w:r w:rsidR="00377050">
        <w:t>occur</w:t>
      </w:r>
      <w:r w:rsidR="00300444">
        <w:t xml:space="preserve"> </w:t>
      </w:r>
      <w:sdt>
        <w:sdtPr>
          <w:id w:val="-1055932953"/>
          <w:citation/>
        </w:sdtPr>
        <w:sdtEndPr/>
        <w:sdtContent>
          <w:r w:rsidR="00377050">
            <w:fldChar w:fldCharType="begin"/>
          </w:r>
          <w:r w:rsidR="00377050">
            <w:instrText xml:space="preserve"> CITATION Row24 \l 2057 </w:instrText>
          </w:r>
          <w:r w:rsidR="00377050">
            <w:fldChar w:fldCharType="separate"/>
          </w:r>
          <w:r w:rsidR="00377050" w:rsidRPr="00377050">
            <w:rPr>
              <w:noProof/>
            </w:rPr>
            <w:t>(Rowlands &amp; Dangar, 2024)</w:t>
          </w:r>
          <w:r w:rsidR="00377050">
            <w:fldChar w:fldCharType="end"/>
          </w:r>
        </w:sdtContent>
      </w:sdt>
      <w:r w:rsidR="00377050">
        <w:t>. T</w:t>
      </w:r>
      <w:r w:rsidR="00300444">
        <w:t>he</w:t>
      </w:r>
      <w:r w:rsidR="00377050">
        <w:t xml:space="preserve"> </w:t>
      </w:r>
      <w:r w:rsidR="00D723C3">
        <w:t>response is v</w:t>
      </w:r>
      <w:r w:rsidR="00526CAD">
        <w:t>aried</w:t>
      </w:r>
      <w:r w:rsidR="00D723C3">
        <w:t xml:space="preserve"> due to the variety of human </w:t>
      </w:r>
      <w:r w:rsidR="00526CAD">
        <w:t>beings</w:t>
      </w:r>
      <w:r w:rsidR="00300444">
        <w:t xml:space="preserve"> </w:t>
      </w:r>
      <w:r w:rsidR="00526CAD">
        <w:t xml:space="preserve">and the many factors that influence them. </w:t>
      </w:r>
      <w:r w:rsidR="00863AF1">
        <w:t xml:space="preserve">They will find the method out that deals with the threat the abuser possess </w:t>
      </w:r>
      <w:r w:rsidR="00DB6F7C">
        <w:t>in</w:t>
      </w:r>
      <w:r w:rsidR="00863AF1">
        <w:t xml:space="preserve"> the way that is most natural and instinctual for the specific individual.</w:t>
      </w:r>
    </w:p>
    <w:p w14:paraId="2FF92987" w14:textId="1263DD45" w:rsidR="00C9665D" w:rsidRDefault="00ED50F3" w:rsidP="00D8261F">
      <w:pPr>
        <w:spacing w:line="360" w:lineRule="auto"/>
      </w:pPr>
      <w:r>
        <w:t xml:space="preserve">Breaking the cycle is a term that is used to refer to the </w:t>
      </w:r>
      <w:r w:rsidR="008C3F26">
        <w:t xml:space="preserve">act of </w:t>
      </w:r>
      <w:r w:rsidR="00D60D26">
        <w:t xml:space="preserve">preventing </w:t>
      </w:r>
      <w:r w:rsidR="00585364">
        <w:t>further</w:t>
      </w:r>
      <w:r w:rsidR="00D60D26">
        <w:t xml:space="preserve"> abuse from being perpetrated. Th</w:t>
      </w:r>
      <w:r w:rsidR="00585364">
        <w:t xml:space="preserve">is can take several different forms. The abuse can be prevented by a number of different people. This would include </w:t>
      </w:r>
      <w:r w:rsidR="00612472">
        <w:t xml:space="preserve">assisting the perpetrator so that the </w:t>
      </w:r>
      <w:r w:rsidR="00FC76B7">
        <w:t>build-up</w:t>
      </w:r>
      <w:r w:rsidR="00F342EE">
        <w:t xml:space="preserve"> no longer occurs</w:t>
      </w:r>
      <w:r w:rsidR="00E56D01">
        <w:t xml:space="preserve">. This could require proper methods to </w:t>
      </w:r>
      <w:r w:rsidR="00BF724A">
        <w:t>manage</w:t>
      </w:r>
      <w:r w:rsidR="00E56D01">
        <w:t xml:space="preserve"> the stressors that result in the build up as well as reduction in the </w:t>
      </w:r>
      <w:r w:rsidR="00BF724A">
        <w:t>stressors</w:t>
      </w:r>
      <w:r w:rsidR="00E56D01">
        <w:t xml:space="preserve"> themselves</w:t>
      </w:r>
      <w:r w:rsidR="00BF724A">
        <w:t xml:space="preserve"> </w:t>
      </w:r>
      <w:sdt>
        <w:sdtPr>
          <w:id w:val="-661471423"/>
          <w:citation/>
        </w:sdtPr>
        <w:sdtEndPr/>
        <w:sdtContent>
          <w:r w:rsidR="002A6D91">
            <w:fldChar w:fldCharType="begin"/>
          </w:r>
          <w:r w:rsidR="002A6D91">
            <w:instrText xml:space="preserve"> CITATION Eas18 \l 2057 </w:instrText>
          </w:r>
          <w:r w:rsidR="002A6D91">
            <w:fldChar w:fldCharType="separate"/>
          </w:r>
          <w:r w:rsidR="002A6D91" w:rsidRPr="002A6D91">
            <w:rPr>
              <w:noProof/>
            </w:rPr>
            <w:t>(Easton, et al., 2018)</w:t>
          </w:r>
          <w:r w:rsidR="002A6D91">
            <w:fldChar w:fldCharType="end"/>
          </w:r>
        </w:sdtContent>
      </w:sdt>
      <w:r w:rsidR="00BF724A">
        <w:t>.</w:t>
      </w:r>
      <w:r w:rsidR="002A6D91">
        <w:t xml:space="preserve"> </w:t>
      </w:r>
      <w:r w:rsidR="00390D4D">
        <w:t>T</w:t>
      </w:r>
      <w:r w:rsidR="00767A7C">
        <w:t xml:space="preserve">here is a </w:t>
      </w:r>
      <w:r w:rsidR="00901EE4">
        <w:t>multitude</w:t>
      </w:r>
      <w:r w:rsidR="00767A7C">
        <w:t xml:space="preserve"> of </w:t>
      </w:r>
      <w:r w:rsidR="00356709">
        <w:t xml:space="preserve">domestic </w:t>
      </w:r>
      <w:r w:rsidR="00901EE4">
        <w:t>abuse</w:t>
      </w:r>
      <w:r w:rsidR="00356709">
        <w:t xml:space="preserve"> </w:t>
      </w:r>
      <w:r w:rsidR="00901EE4">
        <w:t>stressors</w:t>
      </w:r>
      <w:r w:rsidR="00356709">
        <w:t xml:space="preserve">. This means that the act and involvement in any form of </w:t>
      </w:r>
      <w:r w:rsidR="000A701D">
        <w:t xml:space="preserve">stress relief, whether internal and external will not </w:t>
      </w:r>
      <w:r w:rsidR="00901EE4">
        <w:t>necessarily</w:t>
      </w:r>
      <w:r w:rsidR="000A701D">
        <w:t xml:space="preserve"> reduce the chance of abuse but the </w:t>
      </w:r>
      <w:r w:rsidR="00901EE4">
        <w:t>support may result in a reduction to the build-up which will not lead to a domestic abuse incident.</w:t>
      </w:r>
      <w:r w:rsidR="00FC76B7">
        <w:t xml:space="preserve"> The perspective of the abuser will also change the </w:t>
      </w:r>
      <w:r w:rsidR="008C0E43">
        <w:t xml:space="preserve">efficacy of the therapy. </w:t>
      </w:r>
    </w:p>
    <w:p w14:paraId="1FF38AAB" w14:textId="77777777" w:rsidR="00603D52" w:rsidRDefault="00F342EE" w:rsidP="00D8261F">
      <w:pPr>
        <w:spacing w:line="360" w:lineRule="auto"/>
      </w:pPr>
      <w:r>
        <w:t xml:space="preserve"> A victim also has the </w:t>
      </w:r>
      <w:r w:rsidR="00887622">
        <w:t xml:space="preserve">ability to break the cycle so that they are no longer in a position where they can be abused. </w:t>
      </w:r>
      <w:r w:rsidR="00AF1A86">
        <w:t>Outside intervention can also be used to break the cycle. This would depend on the</w:t>
      </w:r>
      <w:r w:rsidR="00232B2F">
        <w:t xml:space="preserve"> victim of the abuse. This would normally </w:t>
      </w:r>
      <w:r w:rsidR="00630DAE">
        <w:t>occur</w:t>
      </w:r>
      <w:r w:rsidR="00232B2F">
        <w:t xml:space="preserve"> wit</w:t>
      </w:r>
      <w:r w:rsidR="00630DAE">
        <w:t xml:space="preserve">h different organisations such the </w:t>
      </w:r>
      <w:r w:rsidR="00D11DBD">
        <w:t>police,</w:t>
      </w:r>
      <w:r w:rsidR="00DD14A7">
        <w:t xml:space="preserve"> </w:t>
      </w:r>
      <w:r w:rsidR="00DD14A7" w:rsidRPr="00DD14A7">
        <w:t>National Society for the Prevention of Cruelty to Children</w:t>
      </w:r>
      <w:r w:rsidR="00DD14A7">
        <w:t xml:space="preserve"> (N</w:t>
      </w:r>
      <w:r w:rsidR="00D11DBD">
        <w:t xml:space="preserve">SPCC) or various charities. </w:t>
      </w:r>
      <w:r w:rsidR="00FA01B8">
        <w:t>Any of these organisations can be used to assist in the</w:t>
      </w:r>
      <w:r w:rsidR="00C96FF1">
        <w:t xml:space="preserve"> act </w:t>
      </w:r>
      <w:r w:rsidR="00C96FF1">
        <w:lastRenderedPageBreak/>
        <w:t>of breaking the cycle</w:t>
      </w:r>
      <w:r w:rsidR="008C0E43">
        <w:t xml:space="preserve"> </w:t>
      </w:r>
      <w:sdt>
        <w:sdtPr>
          <w:id w:val="1410118969"/>
          <w:citation/>
        </w:sdtPr>
        <w:sdtEndPr/>
        <w:sdtContent>
          <w:r w:rsidR="00F24E8E">
            <w:fldChar w:fldCharType="begin"/>
          </w:r>
          <w:r w:rsidR="00965C5A">
            <w:instrText xml:space="preserve">CITATION Kat22 \l 2057 </w:instrText>
          </w:r>
          <w:r w:rsidR="00F24E8E">
            <w:fldChar w:fldCharType="separate"/>
          </w:r>
          <w:r w:rsidR="00965C5A" w:rsidRPr="00965C5A">
            <w:rPr>
              <w:noProof/>
            </w:rPr>
            <w:t>(Barrow-Grint, et al., 2022)</w:t>
          </w:r>
          <w:r w:rsidR="00F24E8E">
            <w:fldChar w:fldCharType="end"/>
          </w:r>
        </w:sdtContent>
      </w:sdt>
      <w:r w:rsidR="00C96FF1">
        <w:t>.</w:t>
      </w:r>
      <w:r w:rsidR="00D16EC0">
        <w:t xml:space="preserve"> </w:t>
      </w:r>
      <w:r w:rsidR="001E7BA7">
        <w:t>Victims</w:t>
      </w:r>
      <w:r w:rsidR="00D16EC0">
        <w:t xml:space="preserve"> have a number of options available to them but, </w:t>
      </w:r>
      <w:r w:rsidR="000341CA">
        <w:t xml:space="preserve">the police service is the only </w:t>
      </w:r>
      <w:r w:rsidR="001E7BA7">
        <w:t>organisation</w:t>
      </w:r>
      <w:r w:rsidR="000341CA">
        <w:t xml:space="preserve"> that will establish and assess </w:t>
      </w:r>
      <w:r w:rsidR="001E7BA7">
        <w:t>based on police reports instead of needing to be contacted firs</w:t>
      </w:r>
      <w:r w:rsidR="00EF16BE">
        <w:t xml:space="preserve">t. </w:t>
      </w:r>
    </w:p>
    <w:p w14:paraId="3D13E49D" w14:textId="186CC5F8" w:rsidR="00AF35A1" w:rsidRDefault="00CB761B" w:rsidP="00D8261F">
      <w:pPr>
        <w:spacing w:line="360" w:lineRule="auto"/>
      </w:pPr>
      <w:r>
        <w:t>The police will take several factors into consideration. These include</w:t>
      </w:r>
      <w:r w:rsidR="00025117">
        <w:t xml:space="preserve"> victim safety and the severity of the </w:t>
      </w:r>
      <w:r w:rsidR="00B46906">
        <w:t>a</w:t>
      </w:r>
      <w:r w:rsidR="00025117">
        <w:t xml:space="preserve">buse. If the police are </w:t>
      </w:r>
      <w:r w:rsidR="00B46906">
        <w:t>required</w:t>
      </w:r>
      <w:r w:rsidR="00025117">
        <w:t xml:space="preserve"> to assist in the household</w:t>
      </w:r>
      <w:r w:rsidR="00B46906">
        <w:t xml:space="preserve"> multiple </w:t>
      </w:r>
      <w:r w:rsidR="001B1B5F">
        <w:t>times,</w:t>
      </w:r>
      <w:r w:rsidR="00025117">
        <w:t xml:space="preserve"> then therapy</w:t>
      </w:r>
      <w:r w:rsidR="00B46906">
        <w:t xml:space="preserve"> and support</w:t>
      </w:r>
      <w:r w:rsidR="00025117">
        <w:t xml:space="preserve"> may </w:t>
      </w:r>
      <w:r w:rsidR="00B46906">
        <w:t>assist</w:t>
      </w:r>
      <w:r w:rsidR="00025117">
        <w:t xml:space="preserve"> in the long </w:t>
      </w:r>
      <w:r w:rsidR="00672FB9">
        <w:t>term,</w:t>
      </w:r>
      <w:r w:rsidR="00025117">
        <w:t xml:space="preserve"> but that </w:t>
      </w:r>
      <w:r w:rsidR="00B46906">
        <w:t>family</w:t>
      </w:r>
      <w:r w:rsidR="00025117">
        <w:t xml:space="preserve"> </w:t>
      </w:r>
      <w:r w:rsidR="00B46906">
        <w:t>would not be safe remaining in the household.</w:t>
      </w:r>
      <w:r w:rsidR="00EF16BE">
        <w:t xml:space="preserve"> This means the police and court system can </w:t>
      </w:r>
      <w:r w:rsidR="0039661B">
        <w:t>utilise</w:t>
      </w:r>
      <w:r w:rsidR="00EF16BE">
        <w:t xml:space="preserve"> several tools</w:t>
      </w:r>
      <w:r w:rsidR="0039661B">
        <w:t xml:space="preserve"> </w:t>
      </w:r>
      <w:sdt>
        <w:sdtPr>
          <w:id w:val="1797264374"/>
          <w:citation/>
        </w:sdtPr>
        <w:sdtEndPr/>
        <w:sdtContent>
          <w:r w:rsidR="00AB61FD">
            <w:fldChar w:fldCharType="begin"/>
          </w:r>
          <w:r w:rsidR="00AB61FD">
            <w:instrText xml:space="preserve"> CITATION The24 \l 2057 </w:instrText>
          </w:r>
          <w:r w:rsidR="00AB61FD">
            <w:fldChar w:fldCharType="separate"/>
          </w:r>
          <w:r w:rsidR="00AB61FD" w:rsidRPr="00AB61FD">
            <w:rPr>
              <w:noProof/>
            </w:rPr>
            <w:t>(The Crown Prosecution Service, 2024)</w:t>
          </w:r>
          <w:r w:rsidR="00AB61FD">
            <w:fldChar w:fldCharType="end"/>
          </w:r>
        </w:sdtContent>
      </w:sdt>
      <w:r w:rsidR="0039661B">
        <w:t>.</w:t>
      </w:r>
      <w:r w:rsidR="00916934">
        <w:t xml:space="preserve"> These tools </w:t>
      </w:r>
      <w:r w:rsidR="003235C4">
        <w:t>allow for police officers</w:t>
      </w:r>
      <w:r w:rsidR="00AE2BA3">
        <w:t xml:space="preserve"> and the CPS</w:t>
      </w:r>
      <w:r w:rsidR="003235C4">
        <w:t xml:space="preserve"> to </w:t>
      </w:r>
      <w:r w:rsidR="00AE2BA3">
        <w:t xml:space="preserve">implement several different protection measures to prevent harm and manipulation. These orders include aspects such as preventing contact with victims and family members through the restrictions on bail. </w:t>
      </w:r>
      <w:r w:rsidR="001D498C">
        <w:t xml:space="preserve">There are also orders that the police can implement without the arrest </w:t>
      </w:r>
      <w:r w:rsidR="00060A86">
        <w:t>of the abuser</w:t>
      </w:r>
      <w:r w:rsidR="00076D9B">
        <w:t>. One example i</w:t>
      </w:r>
      <w:r w:rsidR="00610F6B">
        <w:t xml:space="preserve">s </w:t>
      </w:r>
      <w:r w:rsidR="00610F6B" w:rsidRPr="00610F6B">
        <w:t>Domestic Violence Protection Notices and Domestic Violence Protection Or</w:t>
      </w:r>
      <w:r w:rsidR="008523B3">
        <w:t>d</w:t>
      </w:r>
      <w:r w:rsidR="00610F6B" w:rsidRPr="00610F6B">
        <w:t>ers</w:t>
      </w:r>
      <w:r w:rsidR="00BA0B64">
        <w:t xml:space="preserve"> </w:t>
      </w:r>
      <w:sdt>
        <w:sdtPr>
          <w:id w:val="1500378341"/>
          <w:citation/>
        </w:sdtPr>
        <w:sdtEndPr/>
        <w:sdtContent>
          <w:r w:rsidR="008523B3">
            <w:fldChar w:fldCharType="begin"/>
          </w:r>
          <w:r w:rsidR="008523B3">
            <w:instrText xml:space="preserve"> CITATION Hom22 \l 2057 </w:instrText>
          </w:r>
          <w:r w:rsidR="008523B3">
            <w:fldChar w:fldCharType="separate"/>
          </w:r>
          <w:r w:rsidR="008523B3" w:rsidRPr="00610F6B">
            <w:rPr>
              <w:noProof/>
            </w:rPr>
            <w:t>(Home Office, 2022)</w:t>
          </w:r>
          <w:r w:rsidR="008523B3">
            <w:fldChar w:fldCharType="end"/>
          </w:r>
        </w:sdtContent>
      </w:sdt>
      <w:r w:rsidR="00BA0B64">
        <w:t>.These orders create a</w:t>
      </w:r>
      <w:r w:rsidR="00FC34A3">
        <w:t xml:space="preserve"> temporary stop gap or support which would protect the victims of </w:t>
      </w:r>
      <w:r w:rsidR="008523B3">
        <w:t xml:space="preserve"> </w:t>
      </w:r>
      <w:r w:rsidR="00FC34A3">
        <w:t>abuse but not address the underlying issues.</w:t>
      </w:r>
      <w:r w:rsidR="00BA0B64">
        <w:t xml:space="preserve"> They do not permanently prevent the </w:t>
      </w:r>
      <w:r w:rsidR="007D7E27">
        <w:t>threat but allow for further police action if violated and can serve as a warning to both the victim and abuser.</w:t>
      </w:r>
    </w:p>
    <w:p w14:paraId="5113CBC1" w14:textId="461FE945" w:rsidR="00864401" w:rsidRDefault="00FC34A3" w:rsidP="00D8261F">
      <w:pPr>
        <w:spacing w:line="360" w:lineRule="auto"/>
      </w:pPr>
      <w:r>
        <w:t xml:space="preserve">There are other tools that can be found in other services. </w:t>
      </w:r>
      <w:r w:rsidR="00DB369D">
        <w:t xml:space="preserve">There are a </w:t>
      </w:r>
      <w:r w:rsidR="00954EFD">
        <w:t>variety</w:t>
      </w:r>
      <w:r w:rsidR="00DB369D">
        <w:t xml:space="preserve"> of charities dedicated in protecting abusers from victims</w:t>
      </w:r>
      <w:r w:rsidR="007D7E27">
        <w:t xml:space="preserve"> </w:t>
      </w:r>
      <w:sdt>
        <w:sdtPr>
          <w:id w:val="1086659099"/>
          <w:citation/>
        </w:sdtPr>
        <w:sdtEndPr/>
        <w:sdtContent>
          <w:r w:rsidR="00BA67B8">
            <w:fldChar w:fldCharType="begin"/>
          </w:r>
          <w:r w:rsidR="00BA67B8">
            <w:instrText xml:space="preserve"> CITATION Nat24 \l 2057 </w:instrText>
          </w:r>
          <w:r w:rsidR="00BA67B8">
            <w:fldChar w:fldCharType="separate"/>
          </w:r>
          <w:r w:rsidR="00BA67B8" w:rsidRPr="00BA67B8">
            <w:rPr>
              <w:noProof/>
            </w:rPr>
            <w:t>(National Domestic Abuse Helpline, 2024)</w:t>
          </w:r>
          <w:r w:rsidR="00BA67B8">
            <w:fldChar w:fldCharType="end"/>
          </w:r>
        </w:sdtContent>
      </w:sdt>
      <w:r w:rsidR="00DB369D">
        <w:t xml:space="preserve">. There are still several things to consider. For </w:t>
      </w:r>
      <w:r w:rsidR="00954EFD">
        <w:t>example,</w:t>
      </w:r>
      <w:r w:rsidR="00DB369D">
        <w:t xml:space="preserve"> the availability of charities is far greater for women than men. This means that a male victim may not be able to access support </w:t>
      </w:r>
      <w:r w:rsidR="00DD08C4">
        <w:t>that a women would</w:t>
      </w:r>
      <w:r w:rsidR="00BC1174">
        <w:t xml:space="preserve"> have</w:t>
      </w:r>
      <w:r w:rsidR="00DD08C4">
        <w:t xml:space="preserve"> access. This means that the tools to protect themselves and </w:t>
      </w:r>
      <w:r w:rsidR="00042CBD">
        <w:t>their</w:t>
      </w:r>
      <w:r w:rsidR="00DD08C4">
        <w:t xml:space="preserve"> children from an abusive partner is </w:t>
      </w:r>
      <w:r w:rsidR="00042CBD">
        <w:t>more limited</w:t>
      </w:r>
      <w:r w:rsidR="00BA67B8">
        <w:t xml:space="preserve"> </w:t>
      </w:r>
      <w:sdt>
        <w:sdtPr>
          <w:id w:val="-1831200736"/>
          <w:citation/>
        </w:sdtPr>
        <w:sdtEndPr/>
        <w:sdtContent>
          <w:r w:rsidR="003644CC">
            <w:fldChar w:fldCharType="begin"/>
          </w:r>
          <w:r w:rsidR="003644CC">
            <w:instrText xml:space="preserve"> CITATION Hin22 \l 2057 </w:instrText>
          </w:r>
          <w:r w:rsidR="003644CC">
            <w:fldChar w:fldCharType="separate"/>
          </w:r>
          <w:r w:rsidR="003644CC" w:rsidRPr="003644CC">
            <w:rPr>
              <w:noProof/>
            </w:rPr>
            <w:t>(Hine, et al., 2022)</w:t>
          </w:r>
          <w:r w:rsidR="003644CC">
            <w:fldChar w:fldCharType="end"/>
          </w:r>
        </w:sdtContent>
      </w:sdt>
      <w:r w:rsidR="00042CBD">
        <w:t>.</w:t>
      </w:r>
      <w:r w:rsidR="00BA67B8">
        <w:t xml:space="preserve"> There is not one defined reason why</w:t>
      </w:r>
      <w:r w:rsidR="0081007B">
        <w:t xml:space="preserve"> the amount of support is different but, the perspective of the </w:t>
      </w:r>
      <w:r w:rsidR="003644CC">
        <w:t xml:space="preserve">general population is </w:t>
      </w:r>
      <w:r w:rsidR="00612987">
        <w:t xml:space="preserve">that an abuser is </w:t>
      </w:r>
      <w:r w:rsidR="00864401">
        <w:t>male,</w:t>
      </w:r>
      <w:r w:rsidR="00612987">
        <w:t xml:space="preserve"> and the victims are female</w:t>
      </w:r>
      <w:r w:rsidR="000521C8">
        <w:t>. In reality there are no defined stat</w:t>
      </w:r>
      <w:r w:rsidR="0026492B">
        <w:t xml:space="preserve">istics due </w:t>
      </w:r>
      <w:r w:rsidR="00A23888">
        <w:t xml:space="preserve">to several different consumerisation’s and issues with research due to the </w:t>
      </w:r>
      <w:r w:rsidR="00A86CEA">
        <w:t xml:space="preserve">polarising nature </w:t>
      </w:r>
      <w:r w:rsidR="003F538F">
        <w:t>of the research. Some issues include internal bias, dark figure of crime and</w:t>
      </w:r>
      <w:r w:rsidR="008E7863">
        <w:t>,</w:t>
      </w:r>
      <w:r w:rsidR="003F538F">
        <w:t xml:space="preserve"> the</w:t>
      </w:r>
      <w:r w:rsidR="008E7863">
        <w:t xml:space="preserve"> range of information to draw and compare. </w:t>
      </w:r>
    </w:p>
    <w:p w14:paraId="687545C2" w14:textId="63120772" w:rsidR="00864401" w:rsidRDefault="00864401" w:rsidP="00D8261F">
      <w:pPr>
        <w:spacing w:line="360" w:lineRule="auto"/>
      </w:pPr>
      <w:r>
        <w:t>A specific category of breaking the cycle is early intervention. This is</w:t>
      </w:r>
      <w:r w:rsidR="00345493">
        <w:t xml:space="preserve"> a concept which is implemented </w:t>
      </w:r>
      <w:r w:rsidR="005D6A03">
        <w:t>through</w:t>
      </w:r>
      <w:r w:rsidR="00345493">
        <w:t xml:space="preserve"> the</w:t>
      </w:r>
      <w:r w:rsidR="009112D5">
        <w:t xml:space="preserve"> </w:t>
      </w:r>
      <w:r w:rsidR="002044CB">
        <w:t xml:space="preserve">police. </w:t>
      </w:r>
      <w:r w:rsidR="00146E6C">
        <w:t xml:space="preserve">This involves implementing various </w:t>
      </w:r>
      <w:r w:rsidR="007208AB">
        <w:t xml:space="preserve">concepts </w:t>
      </w:r>
      <w:r w:rsidR="001A0185">
        <w:t xml:space="preserve">that the </w:t>
      </w:r>
      <w:r w:rsidR="001A0185">
        <w:lastRenderedPageBreak/>
        <w:t>police include in their daily practises. This means that the</w:t>
      </w:r>
      <w:r w:rsidR="00233692">
        <w:t xml:space="preserve"> police are trained to </w:t>
      </w:r>
      <w:r w:rsidR="00E96305">
        <w:t xml:space="preserve">identify </w:t>
      </w:r>
      <w:r w:rsidR="00004FD9">
        <w:t>do</w:t>
      </w:r>
      <w:r w:rsidR="0095507B">
        <w:t>mestic violence evidence</w:t>
      </w:r>
      <w:r w:rsidR="009D74EF">
        <w:t xml:space="preserve">. This is referred to as professional </w:t>
      </w:r>
      <w:r w:rsidR="00920231">
        <w:t xml:space="preserve">curiosity. This term </w:t>
      </w:r>
      <w:r w:rsidR="00011CE1">
        <w:t>refers</w:t>
      </w:r>
      <w:r w:rsidR="00920231">
        <w:t xml:space="preserve"> to the idea of not taking everything at face value and to question why.</w:t>
      </w:r>
      <w:r w:rsidR="001C00D0">
        <w:t xml:space="preserve"> This is the first component of the </w:t>
      </w:r>
      <w:r w:rsidR="00347ADB" w:rsidRPr="00347ADB">
        <w:t>National Vulnerability Action Plan (NVAP)</w:t>
      </w:r>
      <w:r w:rsidR="00347ADB">
        <w:t xml:space="preserve">. This is a plan that was </w:t>
      </w:r>
      <w:r w:rsidR="00D0175C">
        <w:t>created</w:t>
      </w:r>
      <w:r w:rsidR="00347ADB">
        <w:t xml:space="preserve"> </w:t>
      </w:r>
      <w:r w:rsidR="00D0175C">
        <w:t xml:space="preserve">to serve as a basic framework to encapsulate key concepts to reduce the physical and emotional </w:t>
      </w:r>
      <w:r w:rsidR="005A1DBE">
        <w:t>damage</w:t>
      </w:r>
      <w:r w:rsidR="00D0175C">
        <w:t xml:space="preserve"> of </w:t>
      </w:r>
      <w:r w:rsidR="005A1DBE">
        <w:t>different crimes that are committed on vulnerable individuals</w:t>
      </w:r>
      <w:r w:rsidR="009135EF">
        <w:t xml:space="preserve"> </w:t>
      </w:r>
      <w:sdt>
        <w:sdtPr>
          <w:id w:val="-139042785"/>
          <w:citation/>
        </w:sdtPr>
        <w:sdtEndPr/>
        <w:sdtContent>
          <w:r w:rsidR="009135EF">
            <w:fldChar w:fldCharType="begin"/>
          </w:r>
          <w:r w:rsidR="009135EF">
            <w:instrText xml:space="preserve"> CITATION Vul23 \l 2057 </w:instrText>
          </w:r>
          <w:r w:rsidR="009135EF">
            <w:fldChar w:fldCharType="separate"/>
          </w:r>
          <w:r w:rsidR="009135EF" w:rsidRPr="009135EF">
            <w:rPr>
              <w:noProof/>
            </w:rPr>
            <w:t>(Vulnerability Knowledge and Practice Programme, 2023)</w:t>
          </w:r>
          <w:r w:rsidR="009135EF">
            <w:fldChar w:fldCharType="end"/>
          </w:r>
        </w:sdtContent>
      </w:sdt>
      <w:r w:rsidR="005A1DBE">
        <w:t>.</w:t>
      </w:r>
      <w:r w:rsidR="006310F7">
        <w:t xml:space="preserve"> </w:t>
      </w:r>
    </w:p>
    <w:p w14:paraId="7AE75245" w14:textId="34E997F1" w:rsidR="00216C7E" w:rsidRDefault="006310F7" w:rsidP="00D8261F">
      <w:pPr>
        <w:spacing w:line="360" w:lineRule="auto"/>
      </w:pPr>
      <w:r>
        <w:t xml:space="preserve">Early intervention </w:t>
      </w:r>
      <w:r w:rsidR="00FD3ECB">
        <w:t>is not focused solely on the</w:t>
      </w:r>
      <w:r>
        <w:t xml:space="preserve"> identification of an abuser. </w:t>
      </w:r>
      <w:r w:rsidR="00FD3ECB">
        <w:t xml:space="preserve">Early intervention also includes the focus on </w:t>
      </w:r>
      <w:r w:rsidR="00857EDD">
        <w:t xml:space="preserve">providing preventative measures that stop the abuse from occurring in the first place. This will result in less trauma and incidents that result in a </w:t>
      </w:r>
      <w:r w:rsidR="008028EC">
        <w:t>short</w:t>
      </w:r>
      <w:r w:rsidR="00857EDD">
        <w:t xml:space="preserve"> term </w:t>
      </w:r>
      <w:r w:rsidR="008028EC">
        <w:t xml:space="preserve">and </w:t>
      </w:r>
      <w:r w:rsidR="00573F7B">
        <w:t>long-term</w:t>
      </w:r>
      <w:r w:rsidR="008028EC">
        <w:t xml:space="preserve"> imp</w:t>
      </w:r>
      <w:r w:rsidR="00573F7B">
        <w:t xml:space="preserve">acts. A variety of </w:t>
      </w:r>
      <w:r w:rsidR="00A36ED5">
        <w:t>early intervention strategies are applicable</w:t>
      </w:r>
      <w:r w:rsidR="008E6E48">
        <w:t xml:space="preserve"> </w:t>
      </w:r>
      <w:sdt>
        <w:sdtPr>
          <w:id w:val="973413626"/>
          <w:citation/>
        </w:sdtPr>
        <w:sdtEndPr/>
        <w:sdtContent>
          <w:r w:rsidR="008E6E48">
            <w:fldChar w:fldCharType="begin"/>
          </w:r>
          <w:r w:rsidR="008E6E48">
            <w:instrText xml:space="preserve"> CITATION Sim22 \l 2057 </w:instrText>
          </w:r>
          <w:r w:rsidR="008E6E48">
            <w:fldChar w:fldCharType="separate"/>
          </w:r>
          <w:r w:rsidR="008E6E48" w:rsidRPr="008E6E48">
            <w:rPr>
              <w:noProof/>
            </w:rPr>
            <w:t>(Bailey, 2022)</w:t>
          </w:r>
          <w:r w:rsidR="008E6E48">
            <w:fldChar w:fldCharType="end"/>
          </w:r>
        </w:sdtContent>
      </w:sdt>
      <w:r w:rsidR="00A36ED5">
        <w:t>.</w:t>
      </w:r>
      <w:r w:rsidR="00857EDD">
        <w:t xml:space="preserve"> </w:t>
      </w:r>
      <w:r w:rsidR="00216C7E">
        <w:t>The</w:t>
      </w:r>
      <w:r w:rsidR="00DE73FF">
        <w:t xml:space="preserve">re are also specific </w:t>
      </w:r>
      <w:r w:rsidR="00123363" w:rsidRPr="00123363">
        <w:t>intervention programmes</w:t>
      </w:r>
      <w:r w:rsidR="00DE73FF">
        <w:t xml:space="preserve"> that can be put in place.</w:t>
      </w:r>
      <w:r w:rsidR="00535869">
        <w:t xml:space="preserve"> These programs are dependent and </w:t>
      </w:r>
      <w:r w:rsidR="00060E49">
        <w:t>malleable</w:t>
      </w:r>
      <w:r w:rsidR="00535869">
        <w:t xml:space="preserve"> so that </w:t>
      </w:r>
      <w:r w:rsidR="00060E49">
        <w:t>different</w:t>
      </w:r>
      <w:r w:rsidR="00535869">
        <w:t xml:space="preserve"> people with </w:t>
      </w:r>
      <w:r w:rsidR="00060E49">
        <w:t>different</w:t>
      </w:r>
      <w:r w:rsidR="00535869">
        <w:t xml:space="preserve"> </w:t>
      </w:r>
      <w:r w:rsidR="00060E49">
        <w:t>stressors</w:t>
      </w:r>
      <w:r w:rsidR="00535869">
        <w:t xml:space="preserve"> can be </w:t>
      </w:r>
      <w:r w:rsidR="00060E49">
        <w:t>assisted and the stress can be mitigated.</w:t>
      </w:r>
      <w:r w:rsidR="00DE73FF">
        <w:t xml:space="preserve"> The</w:t>
      </w:r>
      <w:r w:rsidR="00460275">
        <w:t>se programs</w:t>
      </w:r>
      <w:r w:rsidR="00DE73FF">
        <w:t xml:space="preserve"> are used to prevent </w:t>
      </w:r>
      <w:r w:rsidR="00460275">
        <w:t>current warning signs and indicators from developing into full abuse.</w:t>
      </w:r>
    </w:p>
    <w:p w14:paraId="5D54D505" w14:textId="7AC43DF1" w:rsidR="00216C7E" w:rsidRDefault="00216C7E" w:rsidP="00D8261F">
      <w:pPr>
        <w:spacing w:line="360" w:lineRule="auto"/>
      </w:pPr>
      <w:r>
        <w:t>In conclusion, the cycle of abuse is a repetitive occurrence</w:t>
      </w:r>
      <w:r w:rsidR="000C510F">
        <w:t xml:space="preserve">. The impact of </w:t>
      </w:r>
      <w:r w:rsidR="00DE73FF">
        <w:t>which burrows</w:t>
      </w:r>
      <w:r w:rsidR="000C510F">
        <w:t xml:space="preserve"> into the psyche of children and adults. </w:t>
      </w:r>
      <w:r w:rsidR="00261F60">
        <w:t xml:space="preserve">This carries consequences that only last a short time as well as consequences that can last a </w:t>
      </w:r>
      <w:r w:rsidR="00FE7023">
        <w:t>lifetime</w:t>
      </w:r>
      <w:r w:rsidR="00261F60">
        <w:t xml:space="preserve">. The </w:t>
      </w:r>
      <w:r w:rsidR="00FE7023">
        <w:t>potential</w:t>
      </w:r>
      <w:r w:rsidR="00261F60">
        <w:t xml:space="preserve"> results of abuse </w:t>
      </w:r>
      <w:r w:rsidR="00FE7023">
        <w:t xml:space="preserve">are as varied as the abuse itself. The prevention of abuse can </w:t>
      </w:r>
      <w:r w:rsidR="004601E7">
        <w:t xml:space="preserve">occur in various forms. From support to legal action. The importance of preventing the abuse cannot be understated and the </w:t>
      </w:r>
      <w:r w:rsidR="00DE73FF">
        <w:t>earlier</w:t>
      </w:r>
      <w:r w:rsidR="00DC0F8A">
        <w:t xml:space="preserve"> on the abuse is stopped the better it is for the victims and</w:t>
      </w:r>
      <w:r w:rsidR="00DE73FF">
        <w:t xml:space="preserve"> those around the violence.</w:t>
      </w:r>
    </w:p>
    <w:p w14:paraId="68B74067" w14:textId="77777777" w:rsidR="00060E49" w:rsidRDefault="00060E49" w:rsidP="00D8261F">
      <w:pPr>
        <w:spacing w:line="360" w:lineRule="auto"/>
      </w:pPr>
    </w:p>
    <w:p w14:paraId="6EE925D6" w14:textId="77777777" w:rsidR="00060E49" w:rsidRDefault="00060E49" w:rsidP="00D8261F">
      <w:pPr>
        <w:spacing w:line="360" w:lineRule="auto"/>
      </w:pPr>
    </w:p>
    <w:p w14:paraId="77F47802" w14:textId="77777777" w:rsidR="00060E49" w:rsidRDefault="00060E49" w:rsidP="00D8261F">
      <w:pPr>
        <w:spacing w:line="360" w:lineRule="auto"/>
      </w:pPr>
    </w:p>
    <w:p w14:paraId="4A09A717" w14:textId="5FC87E5F" w:rsidR="00060E49" w:rsidRDefault="00060E49" w:rsidP="00D8261F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104497692"/>
        <w:docPartObj>
          <w:docPartGallery w:val="Bibliographies"/>
          <w:docPartUnique/>
        </w:docPartObj>
      </w:sdtPr>
      <w:sdtEndPr/>
      <w:sdtContent>
        <w:p w14:paraId="5DC20E2C" w14:textId="25F5BB0C" w:rsidR="00060E49" w:rsidRDefault="00060E4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5777F37" w14:textId="184EAFF2" w:rsidR="00060E49" w:rsidRDefault="00060E49" w:rsidP="00060E49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Bailey, S., 2022. </w:t>
              </w:r>
              <w:r>
                <w:rPr>
                  <w:i/>
                  <w:iCs/>
                  <w:noProof/>
                </w:rPr>
                <w:t xml:space="preserve">National Vulnerability Action Plan (NVAP) Revised.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https://www.npcc.police.uk/SysSiteAssets/media/downloads/publications/publications-log/2019/national-vulnerability-action-plan-2020-2022.pdf</w:t>
              </w:r>
              <w:r>
                <w:rPr>
                  <w:noProof/>
                </w:rPr>
                <w:br/>
                <w:t>[Accessed 1 November 2024].</w:t>
              </w:r>
            </w:p>
            <w:p w14:paraId="34584CCE" w14:textId="6CC64DFA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Collins, 2024. </w:t>
              </w:r>
              <w:r>
                <w:rPr>
                  <w:i/>
                  <w:iCs/>
                  <w:noProof/>
                </w:rPr>
                <w:t>Definition of</w:t>
              </w:r>
              <w:r>
                <w:rPr>
                  <w:rFonts w:ascii="Arial" w:hAnsi="Arial" w:cs="Arial"/>
                  <w:i/>
                  <w:iCs/>
                  <w:noProof/>
                </w:rPr>
                <w:t> </w:t>
              </w:r>
              <w:r>
                <w:rPr>
                  <w:i/>
                  <w:iCs/>
                  <w:noProof/>
                </w:rPr>
                <w:t>'vulnerable'.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https://www.collinsdictionary.com/dictionary/english/vulnerable</w:t>
              </w:r>
              <w:r>
                <w:rPr>
                  <w:noProof/>
                </w:rPr>
                <w:br/>
                <w:t>[Accessed 8 November 2024].</w:t>
              </w:r>
            </w:p>
            <w:p w14:paraId="3A873CEC" w14:textId="0B65DB25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Dodge, K. A., Bates, J. E. &amp; Pettit, G. S., 1990. Mechanisms in the Cycle of Violence. </w:t>
              </w:r>
              <w:r>
                <w:rPr>
                  <w:i/>
                  <w:iCs/>
                  <w:noProof/>
                </w:rPr>
                <w:t xml:space="preserve">merican Society for the Advancement of Science; Science (American Association for the Advancement of Science), </w:t>
              </w:r>
              <w:r>
                <w:rPr>
                  <w:noProof/>
                </w:rPr>
                <w:t>250(4988), pp. 1678-1683.</w:t>
              </w:r>
              <w:r w:rsidR="0098494A">
                <w:rPr>
                  <w:noProof/>
                </w:rPr>
                <w:t xml:space="preserve">                                              </w:t>
              </w:r>
              <w:r w:rsidR="0098494A" w:rsidRPr="0098494A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</w:t>
              </w:r>
              <w:r w:rsidR="0098494A" w:rsidRPr="0098494A">
                <w:rPr>
                  <w:noProof/>
                </w:rPr>
                <w:t>Available at: https://doi.org/10.1126/science.2270481.</w:t>
              </w:r>
            </w:p>
            <w:p w14:paraId="71390B83" w14:textId="12E31CB1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Easton, C. J., Crane, C. A. &amp; Mandel, D., 2018. A Randomized Controlled Trial Assessing the Efficacy of Cognitive Behavioral Therapy for Substance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>Dependent Domestic Violence Offenders: An Integrated Substance Abuse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 xml:space="preserve">Domestic Violence Treatment Approach (SADV). </w:t>
              </w:r>
              <w:r>
                <w:rPr>
                  <w:i/>
                  <w:iCs/>
                  <w:noProof/>
                </w:rPr>
                <w:t xml:space="preserve">Journal of marital and family therapy, </w:t>
              </w:r>
              <w:r>
                <w:rPr>
                  <w:noProof/>
                </w:rPr>
                <w:t>44(3), pp. 483-498.</w:t>
              </w:r>
              <w:r w:rsidR="003A6F16">
                <w:rPr>
                  <w:noProof/>
                </w:rPr>
                <w:t xml:space="preserve">              </w:t>
              </w:r>
              <w:r w:rsidR="003A6F16" w:rsidRPr="003A6F16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</w:t>
              </w:r>
              <w:r w:rsidR="003A6F16" w:rsidRPr="003A6F16">
                <w:rPr>
                  <w:noProof/>
                </w:rPr>
                <w:t>Available at: https://doi.org/10.1111/jmft.12260.</w:t>
              </w:r>
            </w:p>
            <w:p w14:paraId="347BA25E" w14:textId="77777777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Gordon J. G. Asmundson, T. O. A., 2020. </w:t>
              </w:r>
              <w:r>
                <w:rPr>
                  <w:i/>
                  <w:iCs/>
                  <w:noProof/>
                </w:rPr>
                <w:t xml:space="preserve">Adverse childhood experiences : using evidence to advance research, practice, policy, and prevention. </w:t>
              </w:r>
              <w:r>
                <w:rPr>
                  <w:noProof/>
                </w:rPr>
                <w:t>London, United Kingdom: Elsevier/Academic Press.</w:t>
              </w:r>
            </w:p>
            <w:p w14:paraId="0610BAB5" w14:textId="7C6803F8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Hine, B., Bates, E. A. &amp; Wallace, S., 2022. “I Have Guys Call Me and Say ‘I Can’t Be the Victim of Domestic Abuse’”: Exploring the Experiences of Telephone Support Providers for Male Victims of Domestic Violence and Abuse. </w:t>
              </w:r>
              <w:r>
                <w:rPr>
                  <w:i/>
                  <w:iCs/>
                  <w:noProof/>
                </w:rPr>
                <w:t xml:space="preserve">Journal of interpersonal violence, </w:t>
              </w:r>
              <w:r>
                <w:rPr>
                  <w:noProof/>
                </w:rPr>
                <w:t>37(7-8), pp. NP5594-NP5625.</w:t>
              </w:r>
              <w:r w:rsidR="001B673D" w:rsidRPr="001B673D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</w:t>
              </w:r>
              <w:r w:rsidR="001B673D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                                                                                                             </w:t>
              </w:r>
              <w:r w:rsidR="001B673D" w:rsidRPr="001B673D">
                <w:rPr>
                  <w:noProof/>
                </w:rPr>
                <w:t>Available at: https://doi.org/10.1177/0886260520944551.</w:t>
              </w:r>
            </w:p>
            <w:p w14:paraId="4AD75AF7" w14:textId="77777777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Home Office, 2022. </w:t>
              </w:r>
              <w:r>
                <w:rPr>
                  <w:i/>
                  <w:iCs/>
                  <w:noProof/>
                </w:rPr>
                <w:t xml:space="preserve">Domestic Violence Protection Notices (DVPNs) and Domestic Violence Protection Orders (DVPOs) guidance.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https://www.gov.uk/government/publications/domestic-violence-protection-orders/domestic-violence-protection-notices-dvpns-and-domestic-violence-protection-orders-dvpos-guidance-sections-24-33-crime-and-security-act-2010</w:t>
              </w:r>
              <w:r>
                <w:rPr>
                  <w:noProof/>
                </w:rPr>
                <w:br/>
                <w:t>[Accessed 8 November 2024].</w:t>
              </w:r>
            </w:p>
            <w:p w14:paraId="4656EC36" w14:textId="77777777" w:rsidR="001B673D" w:rsidRDefault="00877960" w:rsidP="00523AF1">
              <w:pPr>
                <w:pStyle w:val="Bibliography"/>
                <w:rPr>
                  <w:noProof/>
                </w:rPr>
              </w:pPr>
              <w:r w:rsidRPr="00877960">
                <w:rPr>
                  <w:noProof/>
                </w:rPr>
                <w:t>Barrow-Grint, K. et al. (2022) Policing domestic abuse</w:t>
              </w:r>
              <w:r w:rsidRPr="00877960">
                <w:rPr>
                  <w:rFonts w:ascii="Arial" w:hAnsi="Arial" w:cs="Arial"/>
                  <w:noProof/>
                </w:rPr>
                <w:t> </w:t>
              </w:r>
              <w:r w:rsidRPr="00877960">
                <w:rPr>
                  <w:noProof/>
                </w:rPr>
                <w:t xml:space="preserve">: risk, policy, and practice. London: Routledge. </w:t>
              </w:r>
              <w:r>
                <w:rPr>
                  <w:noProof/>
                </w:rPr>
                <w:t xml:space="preserve"> </w:t>
              </w:r>
            </w:p>
            <w:p w14:paraId="14C1FC9C" w14:textId="4F59E299" w:rsidR="00523AF1" w:rsidRPr="00523AF1" w:rsidRDefault="00523AF1" w:rsidP="00523AF1">
              <w:pPr>
                <w:pStyle w:val="Bibliography"/>
                <w:rPr>
                  <w:noProof/>
                </w:rPr>
              </w:pPr>
              <w:r w:rsidRPr="00523AF1">
                <w:rPr>
                  <w:noProof/>
                </w:rPr>
                <w:lastRenderedPageBreak/>
                <w:t xml:space="preserve">Spicer, J., Moyle, L. and Coomber, R. (2020) ‘The variable and evolving nature of “cuckooing” as a form of criminal exploitation in street level drug markets’, </w:t>
              </w:r>
              <w:r w:rsidRPr="00523AF1">
                <w:rPr>
                  <w:i/>
                  <w:iCs/>
                  <w:noProof/>
                </w:rPr>
                <w:t>Trends in organized crime</w:t>
              </w:r>
              <w:r w:rsidRPr="00523AF1">
                <w:rPr>
                  <w:noProof/>
                </w:rPr>
                <w:t>, 23(4), pp. 301–323.</w:t>
              </w:r>
              <w:r>
                <w:rPr>
                  <w:noProof/>
                </w:rPr>
                <w:t xml:space="preserve">                                                                                          </w:t>
              </w:r>
              <w:r w:rsidRPr="00523AF1">
                <w:rPr>
                  <w:noProof/>
                </w:rPr>
                <w:t xml:space="preserve"> Available at: https://doi.org/10.1007/s12117-019-09368-5.</w:t>
              </w:r>
            </w:p>
            <w:p w14:paraId="034261FA" w14:textId="2E0C79D4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 Domestic Abuse Helpline, 2024. </w:t>
              </w:r>
              <w:r>
                <w:rPr>
                  <w:i/>
                  <w:iCs/>
                  <w:noProof/>
                </w:rPr>
                <w:t>How we can support you.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https://www.nationaldahelpline.org.uk/how-we-can-support-you/</w:t>
              </w:r>
              <w:r>
                <w:rPr>
                  <w:noProof/>
                </w:rPr>
                <w:br/>
                <w:t>[Accessed 8 November 2024].</w:t>
              </w:r>
            </w:p>
            <w:p w14:paraId="24B56F51" w14:textId="6163F895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Oxford , 2024. </w:t>
              </w:r>
              <w:r>
                <w:rPr>
                  <w:i/>
                  <w:iCs/>
                  <w:noProof/>
                </w:rPr>
                <w:t xml:space="preserve">vulnerability.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https://www.oed.com/dictionary/vulnerability_n</w:t>
              </w:r>
              <w:r>
                <w:rPr>
                  <w:noProof/>
                </w:rPr>
                <w:br/>
                <w:t>[Accessed 8 November 2024].</w:t>
              </w:r>
            </w:p>
            <w:p w14:paraId="5F7C3272" w14:textId="24632930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Plummer, M. &amp; Cossins, A., 2018. The Cycle of Abuse: When Victims Become Offenders. </w:t>
              </w:r>
              <w:r>
                <w:rPr>
                  <w:i/>
                  <w:iCs/>
                  <w:noProof/>
                </w:rPr>
                <w:t xml:space="preserve">Trauma, violence &amp; abuse, </w:t>
              </w:r>
              <w:r>
                <w:rPr>
                  <w:noProof/>
                </w:rPr>
                <w:t>19(3), pp. 286-304.</w:t>
              </w:r>
              <w:r w:rsidR="004E399B">
                <w:rPr>
                  <w:noProof/>
                </w:rPr>
                <w:t xml:space="preserve">                                                  </w:t>
              </w:r>
              <w:r w:rsidR="004E399B" w:rsidRPr="004E399B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</w:t>
              </w:r>
              <w:r w:rsidR="004E399B" w:rsidRPr="004E399B">
                <w:rPr>
                  <w:noProof/>
                </w:rPr>
                <w:t>Available at: https://doi.org/10.1177/1524838016659487.</w:t>
              </w:r>
            </w:p>
            <w:p w14:paraId="3AA81CDA" w14:textId="6D883585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Rowlands, J. &amp; Dangar, S., 2024. The Challenges and Opportunities of Reviewing Domestic Abuse-Related Deaths by Suicide in England and Wales. </w:t>
              </w:r>
              <w:r>
                <w:rPr>
                  <w:i/>
                  <w:iCs/>
                  <w:noProof/>
                </w:rPr>
                <w:t xml:space="preserve">Journal of family violence, </w:t>
              </w:r>
              <w:r>
                <w:rPr>
                  <w:noProof/>
                </w:rPr>
                <w:t>39(4), pp. 723-737.</w:t>
              </w:r>
              <w:r w:rsidR="00204F20" w:rsidRPr="00204F20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</w:t>
              </w:r>
              <w:r w:rsidR="00204F20">
                <w:rPr>
                  <w:rFonts w:ascii="Source Sans Pro" w:hAnsi="Source Sans Pro"/>
                  <w:color w:val="3A3A3A"/>
                  <w:sz w:val="23"/>
                  <w:szCs w:val="23"/>
                  <w:shd w:val="clear" w:color="auto" w:fill="FFFFFF"/>
                </w:rPr>
                <w:t xml:space="preserve">                                                                                                                </w:t>
              </w:r>
              <w:r w:rsidR="00204F20" w:rsidRPr="00204F20">
                <w:rPr>
                  <w:noProof/>
                </w:rPr>
                <w:t>Available at: https://doi.org/10.1007/s10896-023-00492-z.</w:t>
              </w:r>
            </w:p>
            <w:p w14:paraId="5E679E13" w14:textId="77777777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Ryan, R. W. a. R. A., 2020. </w:t>
              </w:r>
              <w:r>
                <w:rPr>
                  <w:i/>
                  <w:iCs/>
                  <w:noProof/>
                </w:rPr>
                <w:t xml:space="preserve">Adverse childhood experiences : what students and health professionals need to know. </w:t>
              </w:r>
              <w:r>
                <w:rPr>
                  <w:noProof/>
                </w:rPr>
                <w:t>Abingdon, Oxon: Routledge.</w:t>
              </w:r>
            </w:p>
            <w:p w14:paraId="482838A9" w14:textId="4EDC7286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Crown Prosecution Service, 2024. </w:t>
              </w:r>
              <w:r>
                <w:rPr>
                  <w:i/>
                  <w:iCs/>
                  <w:noProof/>
                </w:rPr>
                <w:t>Domestic Abuse.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https://www.cps.gov.uk/legal-guidance/domestic-abuse</w:t>
              </w:r>
              <w:r>
                <w:rPr>
                  <w:noProof/>
                </w:rPr>
                <w:br/>
                <w:t>[Accessed 7 November 2024].</w:t>
              </w:r>
            </w:p>
            <w:p w14:paraId="4A128B9A" w14:textId="6931821F" w:rsidR="00060E49" w:rsidRDefault="00060E49" w:rsidP="00060E4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Vulnerability Knowledge and Practice Programme, 2023. </w:t>
              </w:r>
              <w:r>
                <w:rPr>
                  <w:i/>
                  <w:iCs/>
                  <w:noProof/>
                </w:rPr>
                <w:t xml:space="preserve">National Vulnerability Action Plan (NVAP).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https://www.vkpp.org.uk/vkpp-work/national-vulnerability-action-plan-nvap/</w:t>
              </w:r>
              <w:r>
                <w:rPr>
                  <w:noProof/>
                </w:rPr>
                <w:br/>
                <w:t>[Accessed 7 November 2024].</w:t>
              </w:r>
            </w:p>
            <w:p w14:paraId="78A6A604" w14:textId="796B5701" w:rsidR="00060E49" w:rsidRDefault="00060E49" w:rsidP="00060E4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621A94C" w14:textId="77777777" w:rsidR="00060E49" w:rsidRDefault="00060E49" w:rsidP="00D8261F">
      <w:pPr>
        <w:spacing w:line="360" w:lineRule="auto"/>
      </w:pPr>
    </w:p>
    <w:p w14:paraId="1B66A9A3" w14:textId="77777777" w:rsidR="00864401" w:rsidRDefault="00864401" w:rsidP="00D8261F">
      <w:pPr>
        <w:spacing w:line="360" w:lineRule="auto"/>
      </w:pPr>
    </w:p>
    <w:p w14:paraId="627869CE" w14:textId="77777777" w:rsidR="00864401" w:rsidRDefault="00864401" w:rsidP="00D8261F">
      <w:pPr>
        <w:spacing w:line="360" w:lineRule="auto"/>
      </w:pPr>
    </w:p>
    <w:p w14:paraId="2B05C20C" w14:textId="77777777" w:rsidR="00D11DBD" w:rsidRDefault="00D11DBD" w:rsidP="00D8261F">
      <w:pPr>
        <w:spacing w:line="360" w:lineRule="auto"/>
      </w:pPr>
    </w:p>
    <w:p w14:paraId="599A2E84" w14:textId="77777777" w:rsidR="00DD14A7" w:rsidRDefault="00DD14A7" w:rsidP="00D8261F">
      <w:pPr>
        <w:spacing w:line="360" w:lineRule="auto"/>
      </w:pPr>
    </w:p>
    <w:p w14:paraId="28381774" w14:textId="77777777" w:rsidR="00303F1F" w:rsidRDefault="00303F1F" w:rsidP="00D8261F">
      <w:pPr>
        <w:spacing w:line="360" w:lineRule="auto"/>
      </w:pPr>
    </w:p>
    <w:sectPr w:rsidR="00303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A6D55"/>
    <w:multiLevelType w:val="hybridMultilevel"/>
    <w:tmpl w:val="66C29F3E"/>
    <w:lvl w:ilvl="0" w:tplc="A90CE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6A8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14A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3E24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8EB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9A3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EAC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886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3E6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85BB39A"/>
    <w:multiLevelType w:val="hybridMultilevel"/>
    <w:tmpl w:val="5F12ACF4"/>
    <w:lvl w:ilvl="0" w:tplc="7B362E54">
      <w:start w:val="1"/>
      <w:numFmt w:val="decimal"/>
      <w:lvlText w:val="%1."/>
      <w:lvlJc w:val="left"/>
      <w:pPr>
        <w:ind w:left="720" w:hanging="360"/>
      </w:pPr>
    </w:lvl>
    <w:lvl w:ilvl="1" w:tplc="BC5A7AFA">
      <w:start w:val="1"/>
      <w:numFmt w:val="lowerLetter"/>
      <w:lvlText w:val="%2."/>
      <w:lvlJc w:val="left"/>
      <w:pPr>
        <w:ind w:left="1440" w:hanging="360"/>
      </w:pPr>
    </w:lvl>
    <w:lvl w:ilvl="2" w:tplc="5C0CB722">
      <w:start w:val="1"/>
      <w:numFmt w:val="lowerRoman"/>
      <w:lvlText w:val="%3."/>
      <w:lvlJc w:val="right"/>
      <w:pPr>
        <w:ind w:left="2160" w:hanging="180"/>
      </w:pPr>
    </w:lvl>
    <w:lvl w:ilvl="3" w:tplc="3214A662">
      <w:start w:val="1"/>
      <w:numFmt w:val="decimal"/>
      <w:lvlText w:val="%4."/>
      <w:lvlJc w:val="left"/>
      <w:pPr>
        <w:ind w:left="2880" w:hanging="360"/>
      </w:pPr>
    </w:lvl>
    <w:lvl w:ilvl="4" w:tplc="A5B23D54">
      <w:start w:val="1"/>
      <w:numFmt w:val="lowerLetter"/>
      <w:lvlText w:val="%5."/>
      <w:lvlJc w:val="left"/>
      <w:pPr>
        <w:ind w:left="3600" w:hanging="360"/>
      </w:pPr>
    </w:lvl>
    <w:lvl w:ilvl="5" w:tplc="419A175C">
      <w:start w:val="1"/>
      <w:numFmt w:val="lowerRoman"/>
      <w:lvlText w:val="%6."/>
      <w:lvlJc w:val="right"/>
      <w:pPr>
        <w:ind w:left="4320" w:hanging="180"/>
      </w:pPr>
    </w:lvl>
    <w:lvl w:ilvl="6" w:tplc="A6E41F4E">
      <w:start w:val="1"/>
      <w:numFmt w:val="decimal"/>
      <w:lvlText w:val="%7."/>
      <w:lvlJc w:val="left"/>
      <w:pPr>
        <w:ind w:left="5040" w:hanging="360"/>
      </w:pPr>
    </w:lvl>
    <w:lvl w:ilvl="7" w:tplc="617E7C04">
      <w:start w:val="1"/>
      <w:numFmt w:val="lowerLetter"/>
      <w:lvlText w:val="%8."/>
      <w:lvlJc w:val="left"/>
      <w:pPr>
        <w:ind w:left="5760" w:hanging="360"/>
      </w:pPr>
    </w:lvl>
    <w:lvl w:ilvl="8" w:tplc="127A43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F09BB"/>
    <w:multiLevelType w:val="hybridMultilevel"/>
    <w:tmpl w:val="ECF2C442"/>
    <w:lvl w:ilvl="0" w:tplc="D34E1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18D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2F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948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0C3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0E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61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146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BE3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021859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44071">
    <w:abstractNumId w:val="0"/>
  </w:num>
  <w:num w:numId="3" w16cid:durableId="1934974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31"/>
    <w:rsid w:val="00004FD9"/>
    <w:rsid w:val="00011CE1"/>
    <w:rsid w:val="00025117"/>
    <w:rsid w:val="00026379"/>
    <w:rsid w:val="000341CA"/>
    <w:rsid w:val="00042CBD"/>
    <w:rsid w:val="00044E8A"/>
    <w:rsid w:val="000521C8"/>
    <w:rsid w:val="00054531"/>
    <w:rsid w:val="00055F6D"/>
    <w:rsid w:val="00060A86"/>
    <w:rsid w:val="00060E49"/>
    <w:rsid w:val="00076D9B"/>
    <w:rsid w:val="00091FC1"/>
    <w:rsid w:val="00094FC4"/>
    <w:rsid w:val="000A701D"/>
    <w:rsid w:val="000C510F"/>
    <w:rsid w:val="000C63AE"/>
    <w:rsid w:val="000E43F6"/>
    <w:rsid w:val="000F504C"/>
    <w:rsid w:val="00103D11"/>
    <w:rsid w:val="00107B60"/>
    <w:rsid w:val="00113502"/>
    <w:rsid w:val="00115B26"/>
    <w:rsid w:val="00123363"/>
    <w:rsid w:val="00146E6C"/>
    <w:rsid w:val="00152EC0"/>
    <w:rsid w:val="001A0185"/>
    <w:rsid w:val="001A7AD5"/>
    <w:rsid w:val="001B130D"/>
    <w:rsid w:val="001B1B5F"/>
    <w:rsid w:val="001B673D"/>
    <w:rsid w:val="001B71BD"/>
    <w:rsid w:val="001C00D0"/>
    <w:rsid w:val="001C375F"/>
    <w:rsid w:val="001D498C"/>
    <w:rsid w:val="001E7BA7"/>
    <w:rsid w:val="002044CB"/>
    <w:rsid w:val="00204F20"/>
    <w:rsid w:val="00216C7E"/>
    <w:rsid w:val="00220A40"/>
    <w:rsid w:val="00221AA4"/>
    <w:rsid w:val="00232B2F"/>
    <w:rsid w:val="00233692"/>
    <w:rsid w:val="00242B78"/>
    <w:rsid w:val="00251ECF"/>
    <w:rsid w:val="0025579E"/>
    <w:rsid w:val="00261F60"/>
    <w:rsid w:val="0026492B"/>
    <w:rsid w:val="002733C4"/>
    <w:rsid w:val="00290369"/>
    <w:rsid w:val="00295B05"/>
    <w:rsid w:val="002A6D91"/>
    <w:rsid w:val="002C1DAA"/>
    <w:rsid w:val="002E6C8D"/>
    <w:rsid w:val="002F6016"/>
    <w:rsid w:val="00300444"/>
    <w:rsid w:val="003025C2"/>
    <w:rsid w:val="00303F1F"/>
    <w:rsid w:val="003235C4"/>
    <w:rsid w:val="003246A3"/>
    <w:rsid w:val="00345493"/>
    <w:rsid w:val="00347ADB"/>
    <w:rsid w:val="00347F6F"/>
    <w:rsid w:val="00354158"/>
    <w:rsid w:val="00356709"/>
    <w:rsid w:val="003644CC"/>
    <w:rsid w:val="00367A49"/>
    <w:rsid w:val="00377050"/>
    <w:rsid w:val="00382532"/>
    <w:rsid w:val="00387629"/>
    <w:rsid w:val="00390D4D"/>
    <w:rsid w:val="0039661B"/>
    <w:rsid w:val="003A6F16"/>
    <w:rsid w:val="003C29C4"/>
    <w:rsid w:val="003F059A"/>
    <w:rsid w:val="003F538F"/>
    <w:rsid w:val="00427E61"/>
    <w:rsid w:val="00434B3D"/>
    <w:rsid w:val="0045135E"/>
    <w:rsid w:val="004601E7"/>
    <w:rsid w:val="00460275"/>
    <w:rsid w:val="00460509"/>
    <w:rsid w:val="00461E2A"/>
    <w:rsid w:val="00465CA1"/>
    <w:rsid w:val="00470D0A"/>
    <w:rsid w:val="00482B34"/>
    <w:rsid w:val="00484FAD"/>
    <w:rsid w:val="004C1FC5"/>
    <w:rsid w:val="004E399B"/>
    <w:rsid w:val="00517FCD"/>
    <w:rsid w:val="005238F2"/>
    <w:rsid w:val="00523AF1"/>
    <w:rsid w:val="005243DF"/>
    <w:rsid w:val="00526CAD"/>
    <w:rsid w:val="00535869"/>
    <w:rsid w:val="00553B80"/>
    <w:rsid w:val="00561A44"/>
    <w:rsid w:val="00573F7B"/>
    <w:rsid w:val="005776AC"/>
    <w:rsid w:val="00581CCA"/>
    <w:rsid w:val="005824E1"/>
    <w:rsid w:val="00585364"/>
    <w:rsid w:val="005A1DBE"/>
    <w:rsid w:val="005B0B62"/>
    <w:rsid w:val="005B18BD"/>
    <w:rsid w:val="005B6571"/>
    <w:rsid w:val="005C15A6"/>
    <w:rsid w:val="005D0190"/>
    <w:rsid w:val="005D6A03"/>
    <w:rsid w:val="005E11BB"/>
    <w:rsid w:val="005E69EA"/>
    <w:rsid w:val="00603D52"/>
    <w:rsid w:val="00610F6B"/>
    <w:rsid w:val="00612472"/>
    <w:rsid w:val="00612987"/>
    <w:rsid w:val="00617579"/>
    <w:rsid w:val="00620369"/>
    <w:rsid w:val="0062129E"/>
    <w:rsid w:val="006257A0"/>
    <w:rsid w:val="00630DAE"/>
    <w:rsid w:val="006310F7"/>
    <w:rsid w:val="00641CAB"/>
    <w:rsid w:val="00654394"/>
    <w:rsid w:val="00672FB9"/>
    <w:rsid w:val="006826C9"/>
    <w:rsid w:val="006A1E47"/>
    <w:rsid w:val="006A31E4"/>
    <w:rsid w:val="006D10E3"/>
    <w:rsid w:val="006D23A7"/>
    <w:rsid w:val="00701DC3"/>
    <w:rsid w:val="00703F23"/>
    <w:rsid w:val="00704DF7"/>
    <w:rsid w:val="00712390"/>
    <w:rsid w:val="0071621E"/>
    <w:rsid w:val="007208AB"/>
    <w:rsid w:val="007231CA"/>
    <w:rsid w:val="00723838"/>
    <w:rsid w:val="00730366"/>
    <w:rsid w:val="00741AF9"/>
    <w:rsid w:val="00767A7C"/>
    <w:rsid w:val="007A2EB6"/>
    <w:rsid w:val="007A327E"/>
    <w:rsid w:val="007A522C"/>
    <w:rsid w:val="007B5136"/>
    <w:rsid w:val="007B513D"/>
    <w:rsid w:val="007C3498"/>
    <w:rsid w:val="007D7E27"/>
    <w:rsid w:val="008028EC"/>
    <w:rsid w:val="0081007B"/>
    <w:rsid w:val="00812AE9"/>
    <w:rsid w:val="0082468B"/>
    <w:rsid w:val="00835D64"/>
    <w:rsid w:val="00844C93"/>
    <w:rsid w:val="008462F3"/>
    <w:rsid w:val="008523B3"/>
    <w:rsid w:val="00857EDD"/>
    <w:rsid w:val="00863AF1"/>
    <w:rsid w:val="00864401"/>
    <w:rsid w:val="008709FF"/>
    <w:rsid w:val="008731C7"/>
    <w:rsid w:val="008747FE"/>
    <w:rsid w:val="00877960"/>
    <w:rsid w:val="008802EC"/>
    <w:rsid w:val="00880BD0"/>
    <w:rsid w:val="00887622"/>
    <w:rsid w:val="00894C5F"/>
    <w:rsid w:val="008A388E"/>
    <w:rsid w:val="008C0E43"/>
    <w:rsid w:val="008C26B3"/>
    <w:rsid w:val="008C3F26"/>
    <w:rsid w:val="008D0483"/>
    <w:rsid w:val="008E6E48"/>
    <w:rsid w:val="008E7863"/>
    <w:rsid w:val="008F504A"/>
    <w:rsid w:val="00901EE4"/>
    <w:rsid w:val="00902518"/>
    <w:rsid w:val="009039A3"/>
    <w:rsid w:val="009112D5"/>
    <w:rsid w:val="009135EF"/>
    <w:rsid w:val="00914B7D"/>
    <w:rsid w:val="00916934"/>
    <w:rsid w:val="00920231"/>
    <w:rsid w:val="0092277F"/>
    <w:rsid w:val="00926311"/>
    <w:rsid w:val="009330FE"/>
    <w:rsid w:val="00943A2A"/>
    <w:rsid w:val="00954EFD"/>
    <w:rsid w:val="0095507B"/>
    <w:rsid w:val="00955C23"/>
    <w:rsid w:val="0095729C"/>
    <w:rsid w:val="00965C5A"/>
    <w:rsid w:val="0098494A"/>
    <w:rsid w:val="009D07BD"/>
    <w:rsid w:val="009D74EF"/>
    <w:rsid w:val="009E33B3"/>
    <w:rsid w:val="00A065B6"/>
    <w:rsid w:val="00A17E01"/>
    <w:rsid w:val="00A21217"/>
    <w:rsid w:val="00A23888"/>
    <w:rsid w:val="00A240FD"/>
    <w:rsid w:val="00A36ED5"/>
    <w:rsid w:val="00A400F1"/>
    <w:rsid w:val="00A479A6"/>
    <w:rsid w:val="00A62ADE"/>
    <w:rsid w:val="00A8264D"/>
    <w:rsid w:val="00A84832"/>
    <w:rsid w:val="00A84D2A"/>
    <w:rsid w:val="00A86CEA"/>
    <w:rsid w:val="00A9075B"/>
    <w:rsid w:val="00A9126C"/>
    <w:rsid w:val="00AA5E48"/>
    <w:rsid w:val="00AB09BD"/>
    <w:rsid w:val="00AB5E00"/>
    <w:rsid w:val="00AB61FD"/>
    <w:rsid w:val="00AB644D"/>
    <w:rsid w:val="00AB697E"/>
    <w:rsid w:val="00AB7D42"/>
    <w:rsid w:val="00AD4C2A"/>
    <w:rsid w:val="00AE2BA3"/>
    <w:rsid w:val="00AE6DFF"/>
    <w:rsid w:val="00AF1A86"/>
    <w:rsid w:val="00AF35A1"/>
    <w:rsid w:val="00B1307D"/>
    <w:rsid w:val="00B147B3"/>
    <w:rsid w:val="00B16406"/>
    <w:rsid w:val="00B46906"/>
    <w:rsid w:val="00B50145"/>
    <w:rsid w:val="00B678FB"/>
    <w:rsid w:val="00B71F73"/>
    <w:rsid w:val="00B956F8"/>
    <w:rsid w:val="00B97D1A"/>
    <w:rsid w:val="00BA0B64"/>
    <w:rsid w:val="00BA462D"/>
    <w:rsid w:val="00BA59FB"/>
    <w:rsid w:val="00BA67B8"/>
    <w:rsid w:val="00BB3A69"/>
    <w:rsid w:val="00BC1174"/>
    <w:rsid w:val="00BC6EF8"/>
    <w:rsid w:val="00BF0D8B"/>
    <w:rsid w:val="00BF44FA"/>
    <w:rsid w:val="00BF724A"/>
    <w:rsid w:val="00C136A3"/>
    <w:rsid w:val="00C63727"/>
    <w:rsid w:val="00C652BB"/>
    <w:rsid w:val="00C65FE5"/>
    <w:rsid w:val="00C84967"/>
    <w:rsid w:val="00C85A2D"/>
    <w:rsid w:val="00C92E69"/>
    <w:rsid w:val="00C93EBD"/>
    <w:rsid w:val="00C9541A"/>
    <w:rsid w:val="00C9665D"/>
    <w:rsid w:val="00C96FF1"/>
    <w:rsid w:val="00CB761B"/>
    <w:rsid w:val="00CC04EF"/>
    <w:rsid w:val="00CC7F26"/>
    <w:rsid w:val="00CE5484"/>
    <w:rsid w:val="00CF62CA"/>
    <w:rsid w:val="00D0175C"/>
    <w:rsid w:val="00D11DBD"/>
    <w:rsid w:val="00D140A1"/>
    <w:rsid w:val="00D16EC0"/>
    <w:rsid w:val="00D270D4"/>
    <w:rsid w:val="00D2770E"/>
    <w:rsid w:val="00D45F81"/>
    <w:rsid w:val="00D56823"/>
    <w:rsid w:val="00D60D26"/>
    <w:rsid w:val="00D723C3"/>
    <w:rsid w:val="00D75C08"/>
    <w:rsid w:val="00D8261F"/>
    <w:rsid w:val="00DA5412"/>
    <w:rsid w:val="00DA5F11"/>
    <w:rsid w:val="00DA7ACF"/>
    <w:rsid w:val="00DB339F"/>
    <w:rsid w:val="00DB369D"/>
    <w:rsid w:val="00DB6F7C"/>
    <w:rsid w:val="00DC0F8A"/>
    <w:rsid w:val="00DD08C4"/>
    <w:rsid w:val="00DD14A7"/>
    <w:rsid w:val="00DE2AEE"/>
    <w:rsid w:val="00DE73FF"/>
    <w:rsid w:val="00E00235"/>
    <w:rsid w:val="00E06C60"/>
    <w:rsid w:val="00E2619A"/>
    <w:rsid w:val="00E32750"/>
    <w:rsid w:val="00E56D01"/>
    <w:rsid w:val="00E72DAC"/>
    <w:rsid w:val="00E73DFE"/>
    <w:rsid w:val="00E95032"/>
    <w:rsid w:val="00E96305"/>
    <w:rsid w:val="00EA203B"/>
    <w:rsid w:val="00EB6050"/>
    <w:rsid w:val="00EB6F99"/>
    <w:rsid w:val="00ED083D"/>
    <w:rsid w:val="00ED08DB"/>
    <w:rsid w:val="00ED0C23"/>
    <w:rsid w:val="00ED2BA2"/>
    <w:rsid w:val="00ED397A"/>
    <w:rsid w:val="00ED3AF8"/>
    <w:rsid w:val="00ED50F3"/>
    <w:rsid w:val="00EF16BE"/>
    <w:rsid w:val="00EF2E48"/>
    <w:rsid w:val="00EF609A"/>
    <w:rsid w:val="00F027EE"/>
    <w:rsid w:val="00F2098C"/>
    <w:rsid w:val="00F24E8E"/>
    <w:rsid w:val="00F30587"/>
    <w:rsid w:val="00F342EE"/>
    <w:rsid w:val="00F43619"/>
    <w:rsid w:val="00F63783"/>
    <w:rsid w:val="00F643B7"/>
    <w:rsid w:val="00F651DF"/>
    <w:rsid w:val="00FA01B8"/>
    <w:rsid w:val="00FA055C"/>
    <w:rsid w:val="00FB31E8"/>
    <w:rsid w:val="00FC34A3"/>
    <w:rsid w:val="00FC3C02"/>
    <w:rsid w:val="00FC76B7"/>
    <w:rsid w:val="00FD3ECB"/>
    <w:rsid w:val="00FD6831"/>
    <w:rsid w:val="00FE7023"/>
    <w:rsid w:val="00FE762C"/>
    <w:rsid w:val="00FF103B"/>
    <w:rsid w:val="00F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97B1E"/>
  <w15:chartTrackingRefBased/>
  <w15:docId w15:val="{00F4EC5E-1847-43C8-92DA-4665F673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31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060E49"/>
  </w:style>
  <w:style w:type="character" w:styleId="Hyperlink">
    <w:name w:val="Hyperlink"/>
    <w:basedOn w:val="DefaultParagraphFont"/>
    <w:uiPriority w:val="99"/>
    <w:unhideWhenUsed/>
    <w:rsid w:val="00965C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5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4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6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1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0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0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5525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9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6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4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9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079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Oxf24</b:Tag>
    <b:SourceType>InternetSite</b:SourceType>
    <b:Guid>{95C9D5DE-D2D4-4F75-B17D-0B65C1AD9064}</b:Guid>
    <b:Author>
      <b:Author>
        <b:Corporate>Oxford </b:Corporate>
      </b:Author>
    </b:Author>
    <b:Title>vulnerability</b:Title>
    <b:Year>2024</b:Year>
    <b:YearAccessed>2024</b:YearAccessed>
    <b:MonthAccessed>November </b:MonthAccessed>
    <b:DayAccessed>8</b:DayAccessed>
    <b:URL>https://www.oed.com/dictionary/vulnerability_n</b:URL>
    <b:RefOrder>15</b:RefOrder>
  </b:Source>
  <b:Source>
    <b:Tag>Col24</b:Tag>
    <b:SourceType>InternetSite</b:SourceType>
    <b:Guid>{FF9181EA-981F-4A06-AC40-7AA2C6DF7521}</b:Guid>
    <b:Author>
      <b:Author>
        <b:Corporate>Collins</b:Corporate>
      </b:Author>
    </b:Author>
    <b:Title>Definition of 'vulnerable'</b:Title>
    <b:Year>2024</b:Year>
    <b:YearAccessed>2024</b:YearAccessed>
    <b:MonthAccessed>November</b:MonthAccessed>
    <b:DayAccessed>8</b:DayAccessed>
    <b:URL>https://www.collinsdictionary.com/dictionary/english/vulnerable</b:URL>
    <b:RefOrder>16</b:RefOrder>
  </b:Source>
  <b:Source>
    <b:Tag>Sim22</b:Tag>
    <b:SourceType>DocumentFromInternetSite</b:SourceType>
    <b:Guid>{F4A5C795-2184-49F0-A438-F29A8E9DC4EC}</b:Guid>
    <b:Author>
      <b:Author>
        <b:NameList>
          <b:Person>
            <b:Last>Bailey</b:Last>
            <b:First>Simon</b:First>
          </b:Person>
        </b:NameList>
      </b:Author>
    </b:Author>
    <b:Title>National Vulnerability Action Plan (NVAP) Revised</b:Title>
    <b:Year>2022</b:Year>
    <b:Month>March</b:Month>
    <b:Day>21</b:Day>
    <b:YearAccessed>2024</b:YearAccessed>
    <b:MonthAccessed> November</b:MonthAccessed>
    <b:DayAccessed>1</b:DayAccessed>
    <b:URL>https://www.npcc.police.uk/SysSiteAssets/media/downloads/publications/publications-log/2019/national-vulnerability-action-plan-2020-2022.pdf</b:URL>
    <b:RefOrder>14</b:RefOrder>
  </b:Source>
  <b:Source>
    <b:Tag>Dod90</b:Tag>
    <b:SourceType>JournalArticle</b:SourceType>
    <b:Guid>{3459E37C-3932-4DF8-9AA7-0866CAC33577}</b:Guid>
    <b:Author>
      <b:Author>
        <b:NameList>
          <b:Person>
            <b:Last>Dodge</b:Last>
            <b:First>Kenneth</b:First>
            <b:Middle>A.</b:Middle>
          </b:Person>
          <b:Person>
            <b:Last>Bates</b:Last>
            <b:First>John</b:First>
            <b:Middle>E.</b:Middle>
          </b:Person>
          <b:Person>
            <b:Last>Pettit</b:Last>
            <b:First>Gregory</b:First>
            <b:Middle>S.</b:Middle>
          </b:Person>
        </b:NameList>
      </b:Author>
    </b:Author>
    <b:Title>Mechanisms in the Cycle of Violence</b:Title>
    <b:JournalName>merican Society for the Advancement of Science; Science (American Association for the Advancement of Science)</b:JournalName>
    <b:Year>1990</b:Year>
    <b:Pages>1678-1683</b:Pages>
    <b:Volume>250</b:Volume>
    <b:Issue>4988</b:Issue>
    <b:RefOrder>2</b:RefOrder>
  </b:Source>
  <b:Source>
    <b:Tag>Rob20</b:Tag>
    <b:SourceType>Book</b:SourceType>
    <b:Guid>{BB60DCF9-E157-4E0A-9E55-F2C9B43E1716}</b:Guid>
    <b:Title>Adverse childhood experiences : what students and health professionals need to know</b:Title>
    <b:Year>2020</b:Year>
    <b:Author>
      <b:Author>
        <b:NameList>
          <b:Person>
            <b:Last>Ryan</b:Last>
            <b:First>Roberta</b:First>
            <b:Middle>Waite and Ruth Ann</b:Middle>
          </b:Person>
        </b:NameList>
      </b:Author>
    </b:Author>
    <b:City>Abingdon, Oxon</b:City>
    <b:Publisher>Routledge</b:Publisher>
    <b:RefOrder>3</b:RefOrder>
  </b:Source>
  <b:Source>
    <b:Tag>Plu18</b:Tag>
    <b:SourceType>JournalArticle</b:SourceType>
    <b:Guid>{815645AD-F531-48DC-894B-022D090AC85C}</b:Guid>
    <b:Author>
      <b:Author>
        <b:NameList>
          <b:Person>
            <b:Last>Plummer</b:Last>
            <b:First>Malory</b:First>
          </b:Person>
          <b:Person>
            <b:Last>Cossins</b:Last>
            <b:First>Annie</b:First>
          </b:Person>
        </b:NameList>
      </b:Author>
    </b:Author>
    <b:Title>The Cycle of Abuse: When Victims Become Offenders</b:Title>
    <b:Year>2018</b:Year>
    <b:JournalName>Trauma, violence &amp; abuse</b:JournalName>
    <b:Pages>286-304</b:Pages>
    <b:Volume>19</b:Volume>
    <b:Issue>3</b:Issue>
    <b:RefOrder>5</b:RefOrder>
  </b:Source>
  <b:Source>
    <b:Tag>Gor20</b:Tag>
    <b:SourceType>Book</b:SourceType>
    <b:Guid>{1A217325-C07E-4AE0-B30C-379F98830A5C}</b:Guid>
    <b:Title>Adverse childhood experiences : using evidence to advance research, practice, policy, and prevention</b:Title>
    <b:Year>2020</b:Year>
    <b:Author>
      <b:Author>
        <b:NameList>
          <b:Person>
            <b:Last>Gordon J. G. Asmundson</b:Last>
            <b:First>Tracie</b:First>
            <b:Middle>O. Afifi.</b:Middle>
          </b:Person>
        </b:NameList>
      </b:Author>
    </b:Author>
    <b:City>London, United Kingdom</b:City>
    <b:Publisher>Elsevier/Academic Press</b:Publisher>
    <b:RefOrder>4</b:RefOrder>
  </b:Source>
  <b:Source>
    <b:Tag>Row24</b:Tag>
    <b:SourceType>JournalArticle</b:SourceType>
    <b:Guid>{851B4EBF-ACB1-4AB8-9E48-22D06AB5E63B}</b:Guid>
    <b:Title>The Challenges and Opportunities of Reviewing Domestic Abuse-Related Deaths by Suicide in England and Wales</b:Title>
    <b:Year>2024</b:Year>
    <b:Author>
      <b:Author>
        <b:NameList>
          <b:Person>
            <b:Last>Rowlands</b:Last>
            <b:First>James</b:First>
          </b:Person>
          <b:Person>
            <b:Last>Dangar</b:Last>
            <b:First>Sarah</b:First>
          </b:Person>
        </b:NameList>
      </b:Author>
    </b:Author>
    <b:JournalName>Journal of family violence</b:JournalName>
    <b:Pages>723-737</b:Pages>
    <b:Volume>39</b:Volume>
    <b:Issue>4</b:Issue>
    <b:RefOrder>6</b:RefOrder>
  </b:Source>
  <b:Source>
    <b:Tag>Eas18</b:Tag>
    <b:SourceType>JournalArticle</b:SourceType>
    <b:Guid>{E3C7BD46-EAC8-4C12-8265-C74732BC99E6}</b:Guid>
    <b:Author>
      <b:Author>
        <b:NameList>
          <b:Person>
            <b:Last>Easton</b:Last>
            <b:First>Caroline</b:First>
            <b:Middle>J.</b:Middle>
          </b:Person>
          <b:Person>
            <b:Last>Crane</b:Last>
            <b:First>Cory</b:First>
            <b:Middle>A.</b:Middle>
          </b:Person>
          <b:Person>
            <b:Last>Mandel</b:Last>
            <b:First>Dolores</b:First>
          </b:Person>
        </b:NameList>
      </b:Author>
    </b:Author>
    <b:Title>A Randomized Controlled Trial Assessing the Efficacy of Cognitive Behavioral Therapy for Substance‐Dependent Domestic Violence Offenders: An Integrated Substance Abuse‐Domestic Violence Treatment Approach (SADV)</b:Title>
    <b:JournalName>Journal of marital and family therapy</b:JournalName>
    <b:Year>2018</b:Year>
    <b:Pages>483-498</b:Pages>
    <b:Volume>44</b:Volume>
    <b:Issue>3</b:Issue>
    <b:RefOrder>7</b:RefOrder>
  </b:Source>
  <b:Source>
    <b:Tag>The24</b:Tag>
    <b:SourceType>InternetSite</b:SourceType>
    <b:Guid>{1AFF14F0-67DF-4762-BA6B-ACD03C0F1949}</b:Guid>
    <b:Title>Domestic Abuse</b:Title>
    <b:Year>2024</b:Year>
    <b:Author>
      <b:Author>
        <b:Corporate>The Crown Prosecution Service</b:Corporate>
      </b:Author>
    </b:Author>
    <b:YearAccessed>2024</b:YearAccessed>
    <b:MonthAccessed>November</b:MonthAccessed>
    <b:DayAccessed>7</b:DayAccessed>
    <b:URL>https://www.cps.gov.uk/legal-guidance/domestic-abuse</b:URL>
    <b:RefOrder>9</b:RefOrder>
  </b:Source>
  <b:Source>
    <b:Tag>Hom22</b:Tag>
    <b:SourceType>InternetSite</b:SourceType>
    <b:Guid>{6ECD8225-03C7-439B-8921-47768C1A48E0}</b:Guid>
    <b:Author>
      <b:Author>
        <b:Corporate>Home Office</b:Corporate>
      </b:Author>
    </b:Author>
    <b:Title>Domestic Violence Protection Notices (DVPNs) and Domestic Violence Protection Orders (DVPOs) guidance</b:Title>
    <b:Year>2022</b:Year>
    <b:YearAccessed>2024</b:YearAccessed>
    <b:MonthAccessed>November</b:MonthAccessed>
    <b:DayAccessed>8</b:DayAccessed>
    <b:URL>https://www.gov.uk/government/publications/domestic-violence-protection-orders/domestic-violence-protection-notices-dvpns-and-domestic-violence-protection-orders-dvpos-guidance-sections-24-33-crime-and-security-act-2010</b:URL>
    <b:RefOrder>10</b:RefOrder>
  </b:Source>
  <b:Source>
    <b:Tag>Nat24</b:Tag>
    <b:SourceType>InternetSite</b:SourceType>
    <b:Guid>{E5AB2806-7A57-45E0-B1DD-AFDEFA5D1553}</b:Guid>
    <b:Author>
      <b:Author>
        <b:Corporate>National Domestic Abuse Helpline</b:Corporate>
      </b:Author>
    </b:Author>
    <b:Title>How we can support you</b:Title>
    <b:Year>2024</b:Year>
    <b:YearAccessed>2024</b:YearAccessed>
    <b:MonthAccessed>November</b:MonthAccessed>
    <b:DayAccessed>8</b:DayAccessed>
    <b:URL>https://www.nationaldahelpline.org.uk/how-we-can-support-you/</b:URL>
    <b:RefOrder>11</b:RefOrder>
  </b:Source>
  <b:Source>
    <b:Tag>Hin22</b:Tag>
    <b:SourceType>JournalArticle</b:SourceType>
    <b:Guid>{0360DC04-2AE2-424F-B223-2F47817A7F78}</b:Guid>
    <b:Title>“I Have Guys Call Me and Say ‘I Can’t Be the Victim of Domestic Abuse’”: Exploring the Experiences of Telephone Support Providers for Male Victims of Domestic Violence and Abuse</b:Title>
    <b:Year>2022</b:Year>
    <b:Author>
      <b:Author>
        <b:NameList>
          <b:Person>
            <b:Last>Hine</b:Last>
            <b:First>Benjamin</b:First>
          </b:Person>
          <b:Person>
            <b:Last>Bates</b:Last>
            <b:First>Elizabeth</b:First>
            <b:Middle>A.</b:Middle>
          </b:Person>
          <b:Person>
            <b:Last>Wallace</b:Last>
            <b:First>Sarah</b:First>
          </b:Person>
        </b:NameList>
      </b:Author>
    </b:Author>
    <b:JournalName>Journal of interpersonal violence</b:JournalName>
    <b:Pages>NP5594-NP5625</b:Pages>
    <b:Volume>37</b:Volume>
    <b:Issue>7-8</b:Issue>
    <b:RefOrder>12</b:RefOrder>
  </b:Source>
  <b:Source>
    <b:Tag>Vul23</b:Tag>
    <b:SourceType>InternetSite</b:SourceType>
    <b:Guid>{2E5FD753-1B45-42B5-B972-7F534CAA1523}</b:Guid>
    <b:Title>National Vulnerability Action Plan (NVAP)</b:Title>
    <b:Year>2023</b:Year>
    <b:Author>
      <b:Author>
        <b:Corporate>Vulnerability Knowledge and Practice Programme</b:Corporate>
      </b:Author>
    </b:Author>
    <b:YearAccessed>2024</b:YearAccessed>
    <b:MonthAccessed>November</b:MonthAccessed>
    <b:DayAccessed>7</b:DayAccessed>
    <b:URL>https://www.vkpp.org.uk/vkpp-work/national-vulnerability-action-plan-nvap/</b:URL>
    <b:RefOrder>13</b:RefOrder>
  </b:Source>
  <b:Source>
    <b:Tag>The202</b:Tag>
    <b:SourceType>JournalArticle</b:SourceType>
    <b:Guid>{6731D6E8-9EE7-4260-94B3-2011BB6761EF}</b:Guid>
    <b:Title>The variable and evolving nature of ‘cuckooing’ as a form of criminal exploitation in street level drug markets</b:Title>
    <b:Year>2020</b:Year>
    <b:Author>
      <b:Author>
        <b:NameList>
          <b:Person>
            <b:Last>Spicer</b:Last>
            <b:First>Jack</b:First>
          </b:Person>
          <b:Person>
            <b:Last>Moyle</b:Last>
            <b:First>Leah</b:First>
          </b:Person>
          <b:Person>
            <b:Last>Coomber</b:Last>
            <b:First>Ross</b:First>
          </b:Person>
        </b:NameList>
      </b:Author>
    </b:Author>
    <b:JournalName>Trends in organized crime</b:JournalName>
    <b:Pages>301-323</b:Pages>
    <b:Volume>23</b:Volume>
    <b:Issue>4</b:Issue>
    <b:RefOrder>1</b:RefOrder>
  </b:Source>
  <b:Source>
    <b:Tag>Kat22</b:Tag>
    <b:SourceType>Book</b:SourceType>
    <b:Guid>{B1D8E328-8EAC-4437-B777-3F119D235965}</b:Guid>
    <b:Title>Policing domestic abuse : risk, policy, and practice</b:Title>
    <b:Year>2022</b:Year>
    <b:Author>
      <b:Author>
        <b:NameList>
          <b:Person>
            <b:Last>Barrow-Grint</b:Last>
            <b:First>Katy</b:First>
          </b:Person>
          <b:Person>
            <b:Last>Sebire</b:Last>
            <b:First>Jacqueline</b:First>
          </b:Person>
          <b:Person>
            <b:Last>Turton</b:Last>
            <b:First>Jackie</b:First>
          </b:Person>
          <b:Person>
            <b:Last>Weir.</b:Last>
            <b:First>Ruth</b:First>
          </b:Person>
        </b:NameList>
      </b:Author>
    </b:Author>
    <b:City>London</b:City>
    <b:Publisher>Routledge</b:Publisher>
    <b:RefOrder>8</b:RefOrder>
  </b:Source>
</b:Sources>
</file>

<file path=customXml/itemProps1.xml><?xml version="1.0" encoding="utf-8"?>
<ds:datastoreItem xmlns:ds="http://schemas.openxmlformats.org/officeDocument/2006/customXml" ds:itemID="{257B93D2-73F8-4E2E-A9C1-A56446DCA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8</Pages>
  <Words>2417</Words>
  <Characters>13777</Characters>
  <Application>Microsoft Office Word</Application>
  <DocSecurity>0</DocSecurity>
  <Lines>114</Lines>
  <Paragraphs>32</Paragraphs>
  <ScaleCrop>false</ScaleCrop>
  <Company/>
  <LinksUpToDate>false</LinksUpToDate>
  <CharactersWithSpaces>16162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316</cp:revision>
  <dcterms:created xsi:type="dcterms:W3CDTF">2024-11-03T21:38:00Z</dcterms:created>
  <dcterms:modified xsi:type="dcterms:W3CDTF">2024-11-08T23:06:00Z</dcterms:modified>
</cp:coreProperties>
</file>