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598" w:rsidRDefault="00535598"/>
    <w:p w:rsidR="00535598" w:rsidRDefault="00535598"/>
    <w:p w:rsidR="00535598" w:rsidRDefault="00535598"/>
    <w:p w:rsidR="00535598" w:rsidRDefault="00535598"/>
    <w:p w:rsidR="001B29CB" w:rsidRDefault="001B29CB"/>
    <w:p w:rsidR="00535598" w:rsidRDefault="00535598"/>
    <w:p w:rsidR="00EE5470" w:rsidRPr="00A80E83" w:rsidRDefault="00EE5470" w:rsidP="00A80E83">
      <w:pPr>
        <w:jc w:val="center"/>
        <w:rPr>
          <w:rFonts w:ascii="Arial Black" w:hAnsi="Arial Black"/>
          <w:b/>
          <w:sz w:val="28"/>
          <w:szCs w:val="28"/>
        </w:rPr>
      </w:pPr>
      <w:r w:rsidRPr="00A80E83">
        <w:rPr>
          <w:rFonts w:ascii="Arial Black" w:hAnsi="Arial Black"/>
          <w:b/>
          <w:sz w:val="28"/>
          <w:szCs w:val="28"/>
        </w:rPr>
        <w:t>Living with Care</w:t>
      </w:r>
    </w:p>
    <w:p w:rsidR="00535598" w:rsidRPr="00A80E83" w:rsidRDefault="00535598" w:rsidP="00A80E83">
      <w:pPr>
        <w:jc w:val="center"/>
        <w:rPr>
          <w:rFonts w:ascii="Arial Black" w:hAnsi="Arial Black"/>
          <w:b/>
          <w:sz w:val="28"/>
          <w:szCs w:val="28"/>
        </w:rPr>
      </w:pPr>
      <w:r w:rsidRPr="00A80E83">
        <w:rPr>
          <w:rFonts w:ascii="Arial Black" w:hAnsi="Arial Black"/>
          <w:b/>
          <w:sz w:val="28"/>
          <w:szCs w:val="28"/>
        </w:rPr>
        <w:t>The Older Person</w:t>
      </w:r>
    </w:p>
    <w:p w:rsidR="00535598" w:rsidRPr="00A80E83" w:rsidRDefault="00535598" w:rsidP="00A80E83">
      <w:pPr>
        <w:jc w:val="center"/>
        <w:rPr>
          <w:rFonts w:ascii="Arial Black" w:hAnsi="Arial Black"/>
          <w:b/>
          <w:sz w:val="28"/>
          <w:szCs w:val="28"/>
        </w:rPr>
      </w:pPr>
      <w:r w:rsidRPr="00A80E83">
        <w:rPr>
          <w:rFonts w:ascii="Arial Black" w:hAnsi="Arial Black"/>
          <w:b/>
          <w:sz w:val="28"/>
          <w:szCs w:val="28"/>
        </w:rPr>
        <w:t>Module Code: BMHP6009</w:t>
      </w:r>
    </w:p>
    <w:p w:rsidR="00A576C5" w:rsidRPr="00A80E83" w:rsidRDefault="00535598" w:rsidP="00A80E83">
      <w:pPr>
        <w:jc w:val="center"/>
        <w:rPr>
          <w:rFonts w:ascii="Arial Black" w:hAnsi="Arial Black"/>
          <w:b/>
          <w:sz w:val="28"/>
          <w:szCs w:val="28"/>
        </w:rPr>
      </w:pPr>
      <w:r w:rsidRPr="00A80E83">
        <w:rPr>
          <w:rFonts w:ascii="Arial Black" w:hAnsi="Arial Black"/>
          <w:b/>
          <w:sz w:val="28"/>
          <w:szCs w:val="28"/>
        </w:rPr>
        <w:t>Name-Samina Jhangeer</w:t>
      </w:r>
    </w:p>
    <w:p w:rsidR="00535598" w:rsidRPr="00A80E83" w:rsidRDefault="00535598" w:rsidP="00A80E83">
      <w:pPr>
        <w:jc w:val="center"/>
        <w:rPr>
          <w:rFonts w:ascii="Arial Black" w:hAnsi="Arial Black"/>
          <w:b/>
          <w:sz w:val="28"/>
          <w:szCs w:val="28"/>
        </w:rPr>
      </w:pPr>
      <w:r w:rsidRPr="00A80E83">
        <w:rPr>
          <w:rFonts w:ascii="Arial Black" w:hAnsi="Arial Black"/>
          <w:b/>
          <w:sz w:val="28"/>
          <w:szCs w:val="28"/>
        </w:rPr>
        <w:t>Student No-1810228</w:t>
      </w:r>
    </w:p>
    <w:p w:rsidR="00535598" w:rsidRPr="00A80E83" w:rsidRDefault="00535598" w:rsidP="00A80E83">
      <w:pPr>
        <w:jc w:val="center"/>
        <w:rPr>
          <w:rFonts w:ascii="Arial Black" w:hAnsi="Arial Black"/>
          <w:b/>
          <w:sz w:val="28"/>
          <w:szCs w:val="28"/>
        </w:rPr>
      </w:pPr>
      <w:r w:rsidRPr="00A80E83">
        <w:rPr>
          <w:rFonts w:ascii="Arial Black" w:hAnsi="Arial Black"/>
          <w:b/>
          <w:sz w:val="28"/>
          <w:szCs w:val="28"/>
        </w:rPr>
        <w:t>Lecture: Joanne Davies</w:t>
      </w: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E95980">
      <w:pPr>
        <w:pStyle w:val="NormalWeb"/>
        <w:rPr>
          <w:rFonts w:ascii="Arial" w:hAnsi="Arial" w:cs="Arial"/>
        </w:rPr>
      </w:pPr>
    </w:p>
    <w:p w:rsidR="00E95980" w:rsidRPr="00E95980" w:rsidRDefault="00E95980" w:rsidP="00E95980">
      <w:pPr>
        <w:pStyle w:val="NormalWeb"/>
        <w:rPr>
          <w:rFonts w:ascii="Arial" w:hAnsi="Arial" w:cs="Arial"/>
        </w:rPr>
      </w:pPr>
      <w:r>
        <w:rPr>
          <w:rFonts w:ascii="Arial" w:hAnsi="Arial" w:cs="Arial"/>
        </w:rPr>
        <w:t xml:space="preserve">                                           </w:t>
      </w:r>
      <w:r w:rsidRPr="00E95980">
        <w:rPr>
          <w:rFonts w:ascii="Arial" w:hAnsi="Arial" w:cs="Arial"/>
        </w:rPr>
        <w:t xml:space="preserve">Table of Contents </w:t>
      </w:r>
    </w:p>
    <w:p w:rsidR="00E95980" w:rsidRDefault="00E95980" w:rsidP="00E95980">
      <w:pPr>
        <w:pStyle w:val="NormalWeb"/>
        <w:rPr>
          <w:rFonts w:ascii="Arial" w:hAnsi="Arial" w:cs="Arial"/>
        </w:rPr>
      </w:pPr>
    </w:p>
    <w:p w:rsidR="00E95980" w:rsidRDefault="00E95980" w:rsidP="00E95980">
      <w:pPr>
        <w:pStyle w:val="NormalWeb"/>
        <w:rPr>
          <w:rFonts w:ascii="Arial" w:hAnsi="Arial" w:cs="Arial"/>
        </w:rPr>
      </w:pPr>
    </w:p>
    <w:p w:rsidR="00E95980" w:rsidRPr="00E95980" w:rsidRDefault="00E95980" w:rsidP="00E95980">
      <w:pPr>
        <w:pStyle w:val="NormalWeb"/>
        <w:rPr>
          <w:rFonts w:ascii="Arial" w:hAnsi="Arial" w:cs="Arial"/>
        </w:rPr>
      </w:pPr>
      <w:r w:rsidRPr="00E95980">
        <w:rPr>
          <w:rFonts w:ascii="Arial" w:hAnsi="Arial" w:cs="Arial"/>
        </w:rPr>
        <w:t>Summary of the Care Plan</w:t>
      </w:r>
      <w:r>
        <w:rPr>
          <w:rFonts w:ascii="Arial" w:hAnsi="Arial" w:cs="Arial"/>
        </w:rPr>
        <w:t>................................................................3</w:t>
      </w:r>
    </w:p>
    <w:p w:rsidR="00E95980" w:rsidRPr="00E95980" w:rsidRDefault="00E95980" w:rsidP="00E95980">
      <w:pPr>
        <w:pStyle w:val="NormalWeb"/>
        <w:rPr>
          <w:rFonts w:ascii="Arial" w:hAnsi="Arial" w:cs="Arial"/>
        </w:rPr>
      </w:pPr>
      <w:r w:rsidRPr="00E95980">
        <w:rPr>
          <w:rFonts w:ascii="Arial" w:hAnsi="Arial" w:cs="Arial"/>
        </w:rPr>
        <w:t xml:space="preserve"> Person Centred Practice </w:t>
      </w:r>
      <w:r>
        <w:rPr>
          <w:rFonts w:ascii="Arial" w:hAnsi="Arial" w:cs="Arial"/>
        </w:rPr>
        <w:t>...................................</w:t>
      </w:r>
      <w:r w:rsidR="00276F4E">
        <w:rPr>
          <w:rFonts w:ascii="Arial" w:hAnsi="Arial" w:cs="Arial"/>
        </w:rPr>
        <w:t>..............................3</w:t>
      </w:r>
    </w:p>
    <w:p w:rsidR="00E95980" w:rsidRPr="00E95980" w:rsidRDefault="00E95980" w:rsidP="00E95980">
      <w:pPr>
        <w:pStyle w:val="NormalWeb"/>
        <w:rPr>
          <w:rFonts w:ascii="Arial" w:hAnsi="Arial" w:cs="Arial"/>
        </w:rPr>
      </w:pPr>
      <w:r w:rsidRPr="00E95980">
        <w:rPr>
          <w:rFonts w:ascii="Arial" w:hAnsi="Arial" w:cs="Arial"/>
        </w:rPr>
        <w:t xml:space="preserve">Organisational and Governmental Policies </w:t>
      </w:r>
      <w:r w:rsidR="00276F4E">
        <w:rPr>
          <w:rFonts w:ascii="Arial" w:hAnsi="Arial" w:cs="Arial"/>
        </w:rPr>
        <w:t>............</w:t>
      </w:r>
      <w:r w:rsidR="00214316">
        <w:rPr>
          <w:rFonts w:ascii="Arial" w:hAnsi="Arial" w:cs="Arial"/>
        </w:rPr>
        <w:t>...................</w:t>
      </w:r>
      <w:r w:rsidR="00276F4E">
        <w:rPr>
          <w:rFonts w:ascii="Arial" w:hAnsi="Arial" w:cs="Arial"/>
        </w:rPr>
        <w:t>.......4</w:t>
      </w:r>
    </w:p>
    <w:p w:rsidR="00E95980" w:rsidRPr="00E95980" w:rsidRDefault="00E95980" w:rsidP="00E95980">
      <w:pPr>
        <w:pStyle w:val="NormalWeb"/>
        <w:rPr>
          <w:rFonts w:ascii="Arial" w:hAnsi="Arial" w:cs="Arial"/>
        </w:rPr>
      </w:pPr>
      <w:r w:rsidRPr="00E95980">
        <w:rPr>
          <w:rFonts w:ascii="Arial" w:hAnsi="Arial" w:cs="Arial"/>
        </w:rPr>
        <w:t xml:space="preserve">Theories of Ageing  </w:t>
      </w:r>
      <w:r>
        <w:rPr>
          <w:rFonts w:ascii="Arial" w:hAnsi="Arial" w:cs="Arial"/>
        </w:rPr>
        <w:t>............................................</w:t>
      </w:r>
      <w:r w:rsidR="0028422D">
        <w:rPr>
          <w:rFonts w:ascii="Arial" w:hAnsi="Arial" w:cs="Arial"/>
        </w:rPr>
        <w:t>..............................4</w:t>
      </w:r>
    </w:p>
    <w:p w:rsidR="00E95980" w:rsidRPr="00E95980" w:rsidRDefault="00E95980" w:rsidP="00E95980">
      <w:pPr>
        <w:pStyle w:val="NormalWeb"/>
        <w:rPr>
          <w:rFonts w:ascii="Arial" w:hAnsi="Arial" w:cs="Arial"/>
        </w:rPr>
      </w:pPr>
      <w:r w:rsidRPr="00E95980">
        <w:rPr>
          <w:rFonts w:ascii="Arial" w:hAnsi="Arial" w:cs="Arial"/>
        </w:rPr>
        <w:t>Recommendation</w:t>
      </w:r>
      <w:r>
        <w:rPr>
          <w:rFonts w:ascii="Arial" w:hAnsi="Arial" w:cs="Arial"/>
        </w:rPr>
        <w:t>...................................................</w:t>
      </w:r>
      <w:r w:rsidR="0028422D">
        <w:rPr>
          <w:rFonts w:ascii="Arial" w:hAnsi="Arial" w:cs="Arial"/>
        </w:rPr>
        <w:t>...........................5</w:t>
      </w:r>
    </w:p>
    <w:p w:rsidR="00E95980" w:rsidRPr="00E95980" w:rsidRDefault="00E95980" w:rsidP="00E95980">
      <w:pPr>
        <w:pStyle w:val="NormalWeb"/>
        <w:rPr>
          <w:rFonts w:ascii="Arial" w:hAnsi="Arial" w:cs="Arial"/>
        </w:rPr>
      </w:pPr>
      <w:r w:rsidRPr="00E95980">
        <w:rPr>
          <w:rFonts w:ascii="Arial" w:hAnsi="Arial" w:cs="Arial"/>
        </w:rPr>
        <w:t xml:space="preserve"> References</w:t>
      </w:r>
      <w:r>
        <w:rPr>
          <w:rFonts w:ascii="Arial" w:hAnsi="Arial" w:cs="Arial"/>
        </w:rPr>
        <w:t>.........................................................</w:t>
      </w:r>
      <w:r w:rsidR="0028422D">
        <w:rPr>
          <w:rFonts w:ascii="Arial" w:hAnsi="Arial" w:cs="Arial"/>
        </w:rPr>
        <w:t>..............................6</w:t>
      </w: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E95980" w:rsidRDefault="00E95980"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535598">
      <w:pPr>
        <w:jc w:val="center"/>
        <w:rPr>
          <w:rFonts w:ascii="Arial Black" w:hAnsi="Arial Black"/>
          <w:b/>
          <w:sz w:val="24"/>
          <w:szCs w:val="24"/>
        </w:rPr>
      </w:pPr>
    </w:p>
    <w:p w:rsidR="00535598" w:rsidRDefault="00535598" w:rsidP="00A80E83">
      <w:pPr>
        <w:jc w:val="both"/>
        <w:rPr>
          <w:rFonts w:ascii="Arial Black" w:hAnsi="Arial Black"/>
          <w:b/>
          <w:sz w:val="24"/>
          <w:szCs w:val="24"/>
        </w:rPr>
      </w:pPr>
    </w:p>
    <w:p w:rsidR="00535598" w:rsidRDefault="00A80E83" w:rsidP="00A80E83">
      <w:pPr>
        <w:jc w:val="both"/>
        <w:rPr>
          <w:rFonts w:ascii="Arial" w:hAnsi="Arial" w:cs="Arial"/>
          <w:sz w:val="24"/>
          <w:szCs w:val="24"/>
        </w:rPr>
      </w:pPr>
      <w:r>
        <w:rPr>
          <w:rFonts w:ascii="Arial Black" w:hAnsi="Arial Black"/>
          <w:b/>
          <w:sz w:val="24"/>
          <w:szCs w:val="24"/>
        </w:rPr>
        <w:t xml:space="preserve">                                          </w:t>
      </w:r>
      <w:r w:rsidR="00535598">
        <w:rPr>
          <w:rFonts w:ascii="Arial" w:hAnsi="Arial" w:cs="Arial"/>
          <w:sz w:val="24"/>
          <w:szCs w:val="24"/>
        </w:rPr>
        <w:t>Supporting Paper</w:t>
      </w:r>
    </w:p>
    <w:p w:rsidR="00A80E83" w:rsidRDefault="00A80E83" w:rsidP="00A80E83">
      <w:pPr>
        <w:jc w:val="both"/>
        <w:rPr>
          <w:rFonts w:ascii="Arial" w:hAnsi="Arial" w:cs="Arial"/>
          <w:sz w:val="24"/>
          <w:szCs w:val="24"/>
        </w:rPr>
      </w:pPr>
    </w:p>
    <w:p w:rsidR="00535598" w:rsidRDefault="00535598" w:rsidP="00A80E83">
      <w:pPr>
        <w:jc w:val="both"/>
        <w:rPr>
          <w:rFonts w:ascii="Arial" w:hAnsi="Arial" w:cs="Arial"/>
          <w:sz w:val="24"/>
          <w:szCs w:val="24"/>
        </w:rPr>
      </w:pPr>
      <w:r>
        <w:rPr>
          <w:rFonts w:ascii="Arial" w:hAnsi="Arial" w:cs="Arial"/>
          <w:sz w:val="24"/>
          <w:szCs w:val="24"/>
        </w:rPr>
        <w:t>Summary of Care Plan</w:t>
      </w:r>
    </w:p>
    <w:p w:rsidR="00CA6CB0" w:rsidRDefault="00CA6CB0" w:rsidP="00A80E83">
      <w:pPr>
        <w:jc w:val="both"/>
        <w:rPr>
          <w:rFonts w:ascii="Arial" w:hAnsi="Arial" w:cs="Arial"/>
          <w:sz w:val="24"/>
          <w:szCs w:val="24"/>
        </w:rPr>
      </w:pPr>
      <w:r>
        <w:rPr>
          <w:rFonts w:ascii="Arial" w:hAnsi="Arial" w:cs="Arial"/>
          <w:sz w:val="24"/>
          <w:szCs w:val="24"/>
        </w:rPr>
        <w:t>C</w:t>
      </w:r>
      <w:r w:rsidRPr="00CA6CB0">
        <w:rPr>
          <w:rFonts w:ascii="Arial" w:hAnsi="Arial" w:cs="Arial"/>
          <w:sz w:val="24"/>
          <w:szCs w:val="24"/>
        </w:rPr>
        <w:t>are plan depicts the amount of assistance and care needed by a patient. A care plan is a document that outlines an individual's needs, as well as the form of assistance that will be provided, how it will be delivered, and who will provide it. A care plan is essential, according to Homecare, to ensure that the patient receives the appropriate quality of care.</w:t>
      </w:r>
    </w:p>
    <w:p w:rsidR="00EE5470" w:rsidRDefault="00471B9F" w:rsidP="00A80E83">
      <w:pPr>
        <w:jc w:val="both"/>
        <w:rPr>
          <w:rFonts w:ascii="Arial" w:hAnsi="Arial" w:cs="Arial"/>
        </w:rPr>
      </w:pPr>
      <w:r w:rsidRPr="00DD10B9">
        <w:rPr>
          <w:rFonts w:ascii="Arial" w:hAnsi="Arial" w:cs="Arial"/>
        </w:rPr>
        <w:t xml:space="preserve">Data for this care plane from a 74 year old lady who is suffering with dementia and Parkinson has been collected for analysis </w:t>
      </w:r>
      <w:r w:rsidR="00164A92" w:rsidRPr="00DD10B9">
        <w:rPr>
          <w:rFonts w:ascii="Arial" w:hAnsi="Arial" w:cs="Arial"/>
        </w:rPr>
        <w:t>. Her condition going worse day by day. she needs hour  24 support and care. She lives at home with her sons</w:t>
      </w:r>
      <w:r w:rsidR="00A02BB1" w:rsidRPr="00DD10B9">
        <w:rPr>
          <w:rFonts w:ascii="Arial" w:hAnsi="Arial" w:cs="Arial"/>
        </w:rPr>
        <w:t xml:space="preserve"> and daughters come on weekend to look after her. She only talk about her past and some time she even can't recognise her own children. </w:t>
      </w:r>
      <w:r w:rsidR="00EE5470" w:rsidRPr="00EE5470">
        <w:rPr>
          <w:rFonts w:ascii="Arial" w:hAnsi="Arial" w:cs="Arial"/>
        </w:rPr>
        <w:t>Patients with dementia are unable to function well because their brain is no longer in control. It also has an impact on their brain's sensory systems as well as their motor functions, making it difficult for them to perform everyday tasks</w:t>
      </w:r>
    </w:p>
    <w:p w:rsidR="00A02BB1" w:rsidRPr="00DD10B9" w:rsidRDefault="00A02BB1" w:rsidP="00A80E83">
      <w:pPr>
        <w:jc w:val="both"/>
        <w:rPr>
          <w:rFonts w:ascii="Arial" w:hAnsi="Arial" w:cs="Arial"/>
        </w:rPr>
      </w:pPr>
      <w:r w:rsidRPr="00DD10B9">
        <w:rPr>
          <w:rFonts w:ascii="Arial" w:hAnsi="Arial" w:cs="Arial"/>
        </w:rPr>
        <w:t>.</w:t>
      </w:r>
    </w:p>
    <w:p w:rsidR="00D914B2" w:rsidRPr="00DD10B9" w:rsidRDefault="00D914B2" w:rsidP="00A80E83">
      <w:pPr>
        <w:jc w:val="both"/>
        <w:rPr>
          <w:rFonts w:ascii="Arial" w:hAnsi="Arial" w:cs="Arial"/>
        </w:rPr>
      </w:pPr>
    </w:p>
    <w:p w:rsidR="00D914B2" w:rsidRPr="00276F4E" w:rsidRDefault="00D914B2" w:rsidP="00A80E83">
      <w:pPr>
        <w:jc w:val="both"/>
        <w:rPr>
          <w:rFonts w:ascii="Arial" w:hAnsi="Arial" w:cs="Arial"/>
          <w:sz w:val="28"/>
          <w:szCs w:val="28"/>
        </w:rPr>
      </w:pPr>
      <w:r w:rsidRPr="00276F4E">
        <w:rPr>
          <w:rFonts w:ascii="Arial" w:hAnsi="Arial" w:cs="Arial"/>
          <w:sz w:val="28"/>
          <w:szCs w:val="28"/>
        </w:rPr>
        <w:t>Person Cantered Practice</w:t>
      </w:r>
    </w:p>
    <w:p w:rsidR="00214316" w:rsidRDefault="00214316" w:rsidP="00A80E83">
      <w:pPr>
        <w:jc w:val="both"/>
        <w:rPr>
          <w:rFonts w:ascii="Arial" w:hAnsi="Arial" w:cs="Arial"/>
          <w:color w:val="333333"/>
          <w:sz w:val="24"/>
          <w:szCs w:val="24"/>
        </w:rPr>
      </w:pPr>
      <w:r w:rsidRPr="00214316">
        <w:rPr>
          <w:rFonts w:ascii="Arial" w:hAnsi="Arial" w:cs="Arial"/>
          <w:color w:val="333333"/>
          <w:sz w:val="24"/>
          <w:szCs w:val="24"/>
        </w:rPr>
        <w:t>In its 2001 report, "Crossing the Quality Chasm: A New Health System for the Twenty-First Century," the Institute of Medicine identified patient-cantered care as one of the six pillars of quality health care, describing it as "providing care that is respectful of and responsive to individual patient wishes, needs, and values, and ensuring that patient values guide all clinical decisions."</w:t>
      </w:r>
    </w:p>
    <w:p w:rsidR="00417895" w:rsidRDefault="00417895" w:rsidP="00A80E83">
      <w:pPr>
        <w:jc w:val="both"/>
        <w:rPr>
          <w:rFonts w:ascii="Arial" w:hAnsi="Arial" w:cs="Arial"/>
          <w:color w:val="333333"/>
          <w:sz w:val="24"/>
          <w:szCs w:val="24"/>
        </w:rPr>
      </w:pPr>
      <w:r w:rsidRPr="00417895">
        <w:rPr>
          <w:rFonts w:ascii="Arial" w:hAnsi="Arial" w:cs="Arial"/>
          <w:color w:val="333333"/>
          <w:sz w:val="24"/>
          <w:szCs w:val="24"/>
        </w:rPr>
        <w:t>The Trust's 'Carer Support Plan' (2014-2017) outlines the Trust's ongoing commitment to promoting and strengthening engagement with carers, relatives, and supporters of people who use mental health services</w:t>
      </w:r>
      <w:r>
        <w:rPr>
          <w:rFonts w:ascii="Arial" w:hAnsi="Arial" w:cs="Arial"/>
          <w:color w:val="333333"/>
          <w:sz w:val="24"/>
          <w:szCs w:val="24"/>
        </w:rPr>
        <w:t>.</w:t>
      </w:r>
    </w:p>
    <w:p w:rsidR="00EE5470" w:rsidRDefault="00EE5470" w:rsidP="00A80E83">
      <w:pPr>
        <w:jc w:val="both"/>
        <w:rPr>
          <w:rFonts w:ascii="Arial" w:hAnsi="Arial" w:cs="Arial"/>
          <w:sz w:val="24"/>
          <w:szCs w:val="24"/>
        </w:rPr>
      </w:pPr>
      <w:r w:rsidRPr="00EE5470">
        <w:rPr>
          <w:rFonts w:ascii="Arial" w:hAnsi="Arial" w:cs="Arial"/>
          <w:sz w:val="24"/>
          <w:szCs w:val="24"/>
        </w:rPr>
        <w:t>A carer is described as "someone who assists another person, usually a relative or friend, in their day-to-day life" under the Care Act 2014. Caregivers, relatives, and other caregivers are seen as partners in the rehabilitation and well-being of the client.</w:t>
      </w:r>
    </w:p>
    <w:p w:rsidR="00FA4BB5" w:rsidRDefault="00DD6079" w:rsidP="00A80E83">
      <w:pPr>
        <w:pStyle w:val="NormalWeb"/>
        <w:jc w:val="both"/>
        <w:rPr>
          <w:rFonts w:ascii="Arial" w:hAnsi="Arial" w:cs="Arial"/>
        </w:rPr>
      </w:pPr>
      <w:r w:rsidRPr="00DD6079">
        <w:rPr>
          <w:rFonts w:ascii="Arial" w:hAnsi="Arial" w:cs="Arial"/>
        </w:rPr>
        <w:t>The primary goal of treatment and support is to assist people in achieving the results that are ess</w:t>
      </w:r>
      <w:r>
        <w:rPr>
          <w:rFonts w:ascii="Arial" w:hAnsi="Arial" w:cs="Arial"/>
        </w:rPr>
        <w:t xml:space="preserve">ential to them in their lives. </w:t>
      </w:r>
      <w:r w:rsidRPr="00DD6079">
        <w:rPr>
          <w:rFonts w:ascii="Arial" w:hAnsi="Arial" w:cs="Arial"/>
        </w:rPr>
        <w:t xml:space="preserve"> what it means to "meet needs," and what factors to weigh when</w:t>
      </w:r>
      <w:r>
        <w:rPr>
          <w:rFonts w:ascii="Arial" w:hAnsi="Arial" w:cs="Arial"/>
        </w:rPr>
        <w:t xml:space="preserve"> determining how to meet needs ,</w:t>
      </w:r>
      <w:r w:rsidRPr="00DD6079">
        <w:rPr>
          <w:rFonts w:ascii="Arial" w:hAnsi="Arial" w:cs="Arial"/>
        </w:rPr>
        <w:t>how to do care and support preparation and support pl</w:t>
      </w:r>
      <w:r>
        <w:rPr>
          <w:rFonts w:ascii="Arial" w:hAnsi="Arial" w:cs="Arial"/>
        </w:rPr>
        <w:t>anning • how to make the plan ,</w:t>
      </w:r>
      <w:r w:rsidRPr="00DD6079">
        <w:rPr>
          <w:rFonts w:ascii="Arial" w:hAnsi="Arial" w:cs="Arial"/>
        </w:rPr>
        <w:t>how to include the individual in the plan</w:t>
      </w:r>
      <w:r>
        <w:rPr>
          <w:rFonts w:ascii="Arial" w:hAnsi="Arial" w:cs="Arial"/>
        </w:rPr>
        <w:t>.</w:t>
      </w:r>
    </w:p>
    <w:p w:rsidR="00DD6079" w:rsidRPr="00DD6079" w:rsidRDefault="00DD6079" w:rsidP="00A80E83">
      <w:pPr>
        <w:pStyle w:val="NormalWeb"/>
        <w:jc w:val="both"/>
        <w:rPr>
          <w:rFonts w:ascii="Arial" w:hAnsi="Arial" w:cs="Arial"/>
        </w:rPr>
      </w:pPr>
    </w:p>
    <w:p w:rsidR="00E71941" w:rsidRPr="00071463" w:rsidRDefault="006B098A" w:rsidP="00A80E83">
      <w:pPr>
        <w:pStyle w:val="NormalWeb"/>
        <w:jc w:val="both"/>
        <w:rPr>
          <w:sz w:val="32"/>
          <w:szCs w:val="32"/>
        </w:rPr>
      </w:pPr>
      <w:r w:rsidRPr="00071463">
        <w:rPr>
          <w:rFonts w:ascii="Arial" w:hAnsi="Arial" w:cs="Arial"/>
          <w:sz w:val="32"/>
          <w:szCs w:val="32"/>
        </w:rPr>
        <w:t>Government Policies and Organisational Influence</w:t>
      </w:r>
    </w:p>
    <w:p w:rsidR="00036E2A" w:rsidRDefault="00471B9F" w:rsidP="00A80E83">
      <w:pPr>
        <w:jc w:val="both"/>
        <w:rPr>
          <w:rFonts w:ascii="Arial" w:hAnsi="Arial" w:cs="Arial"/>
          <w:sz w:val="24"/>
          <w:szCs w:val="24"/>
        </w:rPr>
      </w:pPr>
      <w:r>
        <w:rPr>
          <w:rFonts w:ascii="Arial" w:hAnsi="Arial" w:cs="Arial"/>
          <w:sz w:val="24"/>
          <w:szCs w:val="24"/>
        </w:rPr>
        <w:t xml:space="preserve">According to </w:t>
      </w:r>
      <w:r w:rsidR="00894D82">
        <w:rPr>
          <w:rFonts w:ascii="Arial" w:hAnsi="Arial" w:cs="Arial"/>
          <w:sz w:val="24"/>
          <w:szCs w:val="24"/>
        </w:rPr>
        <w:t>Department of Health and Social Care the</w:t>
      </w:r>
      <w:r w:rsidR="00A80E83" w:rsidRPr="00A80E83">
        <w:rPr>
          <w:rFonts w:ascii="Arial" w:hAnsi="Arial" w:cs="Arial"/>
          <w:sz w:val="24"/>
          <w:szCs w:val="24"/>
        </w:rPr>
        <w:t xml:space="preserve"> number of people in England with health conditions that necessitate both medical</w:t>
      </w:r>
      <w:r w:rsidR="00F953FF">
        <w:rPr>
          <w:rFonts w:ascii="Arial" w:hAnsi="Arial" w:cs="Arial"/>
          <w:sz w:val="24"/>
          <w:szCs w:val="24"/>
        </w:rPr>
        <w:t xml:space="preserve"> and social care is on the rise .In next twenty </w:t>
      </w:r>
      <w:r w:rsidR="00894D82">
        <w:rPr>
          <w:rFonts w:ascii="Arial" w:hAnsi="Arial" w:cs="Arial"/>
          <w:sz w:val="24"/>
          <w:szCs w:val="24"/>
        </w:rPr>
        <w:t>years people at the age of eighty five will be double. This mean  there are likely to be more than one health problem- who require a combination of health and social care services.</w:t>
      </w:r>
    </w:p>
    <w:p w:rsidR="005227EF" w:rsidRPr="00EC58C1" w:rsidRDefault="00EC58C1" w:rsidP="00A80E83">
      <w:pPr>
        <w:jc w:val="both"/>
        <w:rPr>
          <w:rFonts w:ascii="Arial" w:hAnsi="Arial" w:cs="Arial"/>
          <w:sz w:val="24"/>
          <w:szCs w:val="24"/>
        </w:rPr>
      </w:pPr>
      <w:r w:rsidRPr="00EC58C1">
        <w:rPr>
          <w:rFonts w:ascii="Arial" w:hAnsi="Arial" w:cs="Arial"/>
          <w:sz w:val="24"/>
          <w:szCs w:val="24"/>
        </w:rPr>
        <w:t>Individual rights are protected by the Equality Act 2010, which establishes a discrimination statute in the United Kingdom that protects people from unequal treatment and encourages a more egalitarian society. (2019, EHCRC) The Care Act of 2014 has made significant progress in protecting disabled people. The Act establishes a specific framework for how to care for these adults, based on six principles:</w:t>
      </w:r>
    </w:p>
    <w:p w:rsidR="00214316" w:rsidRDefault="00214316" w:rsidP="00A80E83">
      <w:pPr>
        <w:numPr>
          <w:ilvl w:val="0"/>
          <w:numId w:val="6"/>
        </w:numPr>
        <w:jc w:val="both"/>
        <w:rPr>
          <w:rFonts w:ascii="Arial" w:eastAsia="+mn-ea" w:hAnsi="Arial" w:cs="Arial"/>
          <w:color w:val="262626"/>
          <w:kern w:val="24"/>
          <w:sz w:val="24"/>
          <w:szCs w:val="24"/>
        </w:rPr>
      </w:pPr>
      <w:r w:rsidRPr="00CD3DC4">
        <w:rPr>
          <w:rFonts w:ascii="Arial" w:eastAsia="+mn-ea" w:hAnsi="Arial" w:cs="Arial"/>
          <w:color w:val="262626"/>
          <w:kern w:val="24"/>
          <w:sz w:val="24"/>
          <w:szCs w:val="24"/>
        </w:rPr>
        <w:t>Accountability</w:t>
      </w:r>
    </w:p>
    <w:p w:rsidR="004B469D" w:rsidRDefault="003C0659" w:rsidP="00A80E83">
      <w:pPr>
        <w:numPr>
          <w:ilvl w:val="0"/>
          <w:numId w:val="6"/>
        </w:numPr>
        <w:jc w:val="both"/>
        <w:rPr>
          <w:rFonts w:ascii="Arial" w:eastAsia="+mn-ea" w:hAnsi="Arial" w:cs="Arial"/>
          <w:color w:val="262626"/>
          <w:kern w:val="24"/>
          <w:sz w:val="24"/>
          <w:szCs w:val="24"/>
        </w:rPr>
      </w:pPr>
      <w:r w:rsidRPr="00CD3DC4">
        <w:rPr>
          <w:rFonts w:ascii="Arial" w:eastAsia="+mn-ea" w:hAnsi="Arial" w:cs="Arial"/>
          <w:color w:val="262626"/>
          <w:kern w:val="24"/>
          <w:sz w:val="24"/>
          <w:szCs w:val="24"/>
        </w:rPr>
        <w:t>Empowerment.</w:t>
      </w:r>
    </w:p>
    <w:p w:rsidR="004B469D" w:rsidRPr="004B469D" w:rsidRDefault="003C0659" w:rsidP="00A80E83">
      <w:pPr>
        <w:numPr>
          <w:ilvl w:val="0"/>
          <w:numId w:val="6"/>
        </w:numPr>
        <w:jc w:val="both"/>
        <w:rPr>
          <w:rFonts w:ascii="Arial" w:eastAsia="+mn-ea" w:hAnsi="Arial" w:cs="Arial"/>
          <w:color w:val="262626"/>
          <w:kern w:val="24"/>
          <w:sz w:val="24"/>
          <w:szCs w:val="24"/>
        </w:rPr>
      </w:pPr>
      <w:r w:rsidRPr="004B469D">
        <w:rPr>
          <w:rFonts w:ascii="Arial" w:eastAsia="+mn-ea" w:hAnsi="Arial" w:cs="Arial"/>
          <w:color w:val="262626"/>
          <w:kern w:val="24"/>
          <w:sz w:val="24"/>
          <w:szCs w:val="24"/>
        </w:rPr>
        <w:t>Prevention.</w:t>
      </w:r>
      <w:r w:rsidR="004B469D" w:rsidRPr="004B469D">
        <w:rPr>
          <w:rFonts w:ascii="Arial" w:eastAsia="+mn-ea" w:hAnsi="Arial" w:cs="Arial"/>
          <w:color w:val="262626"/>
          <w:kern w:val="24"/>
          <w:sz w:val="24"/>
          <w:szCs w:val="24"/>
        </w:rPr>
        <w:t xml:space="preserve"> </w:t>
      </w:r>
    </w:p>
    <w:p w:rsidR="004B469D" w:rsidRPr="004B469D" w:rsidRDefault="004B469D" w:rsidP="00A80E83">
      <w:pPr>
        <w:numPr>
          <w:ilvl w:val="0"/>
          <w:numId w:val="6"/>
        </w:numPr>
        <w:jc w:val="both"/>
        <w:rPr>
          <w:rFonts w:ascii="Arial" w:eastAsia="+mn-ea" w:hAnsi="Arial" w:cs="Arial"/>
          <w:color w:val="262626"/>
          <w:kern w:val="24"/>
          <w:sz w:val="24"/>
          <w:szCs w:val="24"/>
        </w:rPr>
      </w:pPr>
      <w:r w:rsidRPr="00CD3DC4">
        <w:rPr>
          <w:rFonts w:ascii="Arial" w:eastAsia="+mn-ea" w:hAnsi="Arial" w:cs="Arial"/>
          <w:color w:val="262626"/>
          <w:kern w:val="24"/>
          <w:sz w:val="24"/>
          <w:szCs w:val="24"/>
        </w:rPr>
        <w:t xml:space="preserve">Protection. </w:t>
      </w:r>
    </w:p>
    <w:p w:rsidR="003C0659" w:rsidRPr="00CD3DC4" w:rsidRDefault="003C0659" w:rsidP="00A80E83">
      <w:pPr>
        <w:numPr>
          <w:ilvl w:val="0"/>
          <w:numId w:val="6"/>
        </w:numPr>
        <w:jc w:val="both"/>
        <w:rPr>
          <w:rFonts w:ascii="Arial" w:eastAsia="+mn-ea" w:hAnsi="Arial" w:cs="Arial"/>
          <w:color w:val="262626"/>
          <w:kern w:val="24"/>
          <w:sz w:val="24"/>
          <w:szCs w:val="24"/>
        </w:rPr>
      </w:pPr>
      <w:r w:rsidRPr="00CD3DC4">
        <w:rPr>
          <w:rFonts w:ascii="Arial" w:eastAsia="+mn-ea" w:hAnsi="Arial" w:cs="Arial"/>
          <w:color w:val="262626"/>
          <w:kern w:val="24"/>
          <w:sz w:val="24"/>
          <w:szCs w:val="24"/>
        </w:rPr>
        <w:t>Proportionality.</w:t>
      </w:r>
    </w:p>
    <w:p w:rsidR="003C0659" w:rsidRPr="00CD3DC4" w:rsidRDefault="003C0659" w:rsidP="00A80E83">
      <w:pPr>
        <w:numPr>
          <w:ilvl w:val="0"/>
          <w:numId w:val="6"/>
        </w:numPr>
        <w:jc w:val="both"/>
        <w:rPr>
          <w:rFonts w:ascii="Arial" w:eastAsia="+mn-ea" w:hAnsi="Arial" w:cs="Arial"/>
          <w:color w:val="262626"/>
          <w:kern w:val="24"/>
          <w:sz w:val="24"/>
          <w:szCs w:val="24"/>
        </w:rPr>
      </w:pPr>
      <w:r w:rsidRPr="00CD3DC4">
        <w:rPr>
          <w:rFonts w:ascii="Arial" w:eastAsia="+mn-ea" w:hAnsi="Arial" w:cs="Arial"/>
          <w:color w:val="262626"/>
          <w:kern w:val="24"/>
          <w:sz w:val="24"/>
          <w:szCs w:val="24"/>
        </w:rPr>
        <w:t>Partnership.</w:t>
      </w:r>
    </w:p>
    <w:p w:rsidR="00EC58C1" w:rsidRDefault="00EC58C1" w:rsidP="00A80E83">
      <w:pPr>
        <w:jc w:val="both"/>
        <w:rPr>
          <w:rFonts w:ascii="Arial" w:eastAsia="+mn-ea" w:hAnsi="Arial" w:cs="Arial"/>
          <w:color w:val="262626"/>
          <w:kern w:val="24"/>
          <w:sz w:val="24"/>
          <w:szCs w:val="24"/>
        </w:rPr>
      </w:pPr>
      <w:r w:rsidRPr="00EC58C1">
        <w:rPr>
          <w:rFonts w:ascii="Arial" w:eastAsia="+mn-ea" w:hAnsi="Arial" w:cs="Arial"/>
          <w:color w:val="262626"/>
          <w:kern w:val="24"/>
          <w:sz w:val="24"/>
          <w:szCs w:val="24"/>
        </w:rPr>
        <w:t>Local governments are required by the Care Act to ensure tha</w:t>
      </w:r>
      <w:r>
        <w:rPr>
          <w:rFonts w:ascii="Arial" w:eastAsia="+mn-ea" w:hAnsi="Arial" w:cs="Arial"/>
          <w:color w:val="262626"/>
          <w:kern w:val="24"/>
          <w:sz w:val="24"/>
          <w:szCs w:val="24"/>
        </w:rPr>
        <w:t xml:space="preserve">t people in their communities: </w:t>
      </w:r>
      <w:r w:rsidRPr="00EC58C1">
        <w:rPr>
          <w:rFonts w:ascii="Arial" w:eastAsia="+mn-ea" w:hAnsi="Arial" w:cs="Arial"/>
          <w:color w:val="262626"/>
          <w:kern w:val="24"/>
          <w:sz w:val="24"/>
          <w:szCs w:val="24"/>
        </w:rPr>
        <w:t xml:space="preserve"> Receive services that prevent their care needs from becoming more urgent, or prolo</w:t>
      </w:r>
      <w:r>
        <w:rPr>
          <w:rFonts w:ascii="Arial" w:eastAsia="+mn-ea" w:hAnsi="Arial" w:cs="Arial"/>
          <w:color w:val="262626"/>
          <w:kern w:val="24"/>
          <w:sz w:val="24"/>
          <w:szCs w:val="24"/>
        </w:rPr>
        <w:t xml:space="preserve">ng the effect of their needs. </w:t>
      </w:r>
      <w:r w:rsidRPr="00EC58C1">
        <w:rPr>
          <w:rFonts w:ascii="Arial" w:eastAsia="+mn-ea" w:hAnsi="Arial" w:cs="Arial"/>
          <w:color w:val="262626"/>
          <w:kern w:val="24"/>
          <w:sz w:val="24"/>
          <w:szCs w:val="24"/>
        </w:rPr>
        <w:t>Have access to the knowledge and guidance they need to make informed decisions abou</w:t>
      </w:r>
      <w:r>
        <w:rPr>
          <w:rFonts w:ascii="Arial" w:eastAsia="+mn-ea" w:hAnsi="Arial" w:cs="Arial"/>
          <w:color w:val="262626"/>
          <w:kern w:val="24"/>
          <w:sz w:val="24"/>
          <w:szCs w:val="24"/>
        </w:rPr>
        <w:t>t their treatment and support, b</w:t>
      </w:r>
      <w:r w:rsidRPr="00EC58C1">
        <w:rPr>
          <w:rFonts w:ascii="Arial" w:eastAsia="+mn-ea" w:hAnsi="Arial" w:cs="Arial"/>
          <w:color w:val="262626"/>
          <w:kern w:val="24"/>
          <w:sz w:val="24"/>
          <w:szCs w:val="24"/>
        </w:rPr>
        <w:t>e able to select from a number of high-quality, appropriate programmes.</w:t>
      </w:r>
    </w:p>
    <w:p w:rsidR="00E95980" w:rsidRDefault="00E95980" w:rsidP="00A80E83">
      <w:pPr>
        <w:jc w:val="both"/>
        <w:rPr>
          <w:rFonts w:ascii="Times New Roman" w:eastAsia="Times New Roman" w:hAnsi="Times New Roman" w:cs="Times New Roman"/>
          <w:color w:val="222222"/>
          <w:sz w:val="24"/>
          <w:szCs w:val="24"/>
          <w:lang w:eastAsia="en-GB"/>
        </w:rPr>
      </w:pPr>
    </w:p>
    <w:p w:rsidR="004962E5" w:rsidRDefault="001134BE" w:rsidP="00A80E83">
      <w:pPr>
        <w:jc w:val="both"/>
        <w:rPr>
          <w:rFonts w:ascii="Arial" w:hAnsi="Arial" w:cs="Arial"/>
          <w:sz w:val="28"/>
          <w:szCs w:val="28"/>
        </w:rPr>
      </w:pPr>
      <w:r w:rsidRPr="00276F4E">
        <w:rPr>
          <w:rFonts w:ascii="Arial" w:hAnsi="Arial" w:cs="Arial"/>
          <w:sz w:val="28"/>
          <w:szCs w:val="28"/>
        </w:rPr>
        <w:t>Theories of Ageing</w:t>
      </w:r>
    </w:p>
    <w:p w:rsidR="00A80E83" w:rsidRPr="00EC58C1" w:rsidRDefault="00A80E83" w:rsidP="00A80E83">
      <w:pPr>
        <w:jc w:val="both"/>
        <w:rPr>
          <w:rFonts w:ascii="Arial" w:hAnsi="Arial" w:cs="Arial"/>
          <w:color w:val="373D3F"/>
          <w:sz w:val="24"/>
          <w:szCs w:val="24"/>
          <w:lang w:val="en-US"/>
        </w:rPr>
      </w:pPr>
      <w:r w:rsidRPr="00EC58C1">
        <w:rPr>
          <w:rFonts w:ascii="Arial" w:hAnsi="Arial" w:cs="Arial"/>
          <w:color w:val="373D3F"/>
          <w:sz w:val="24"/>
          <w:szCs w:val="24"/>
          <w:lang w:val="en-US"/>
        </w:rPr>
        <w:t xml:space="preserve">As human beings grow older, they go through different phases or stages of life. It is helpful to understand aging in the context of these phases. </w:t>
      </w:r>
    </w:p>
    <w:p w:rsidR="00A80E83" w:rsidRDefault="00A80E83" w:rsidP="00A80E83">
      <w:pPr>
        <w:jc w:val="both"/>
        <w:rPr>
          <w:rFonts w:ascii="Arial" w:hAnsi="Arial" w:cs="Arial"/>
          <w:sz w:val="28"/>
          <w:szCs w:val="28"/>
        </w:rPr>
      </w:pPr>
    </w:p>
    <w:p w:rsidR="00A80E83" w:rsidRDefault="00A80E83" w:rsidP="00A80E83">
      <w:pPr>
        <w:jc w:val="both"/>
        <w:rPr>
          <w:rFonts w:ascii="Arial" w:hAnsi="Arial" w:cs="Arial"/>
          <w:sz w:val="28"/>
          <w:szCs w:val="28"/>
        </w:rPr>
      </w:pPr>
    </w:p>
    <w:p w:rsidR="00A80E83" w:rsidRDefault="00A80E83" w:rsidP="00A80E83">
      <w:pPr>
        <w:jc w:val="both"/>
        <w:rPr>
          <w:rFonts w:ascii="Arial" w:hAnsi="Arial" w:cs="Arial"/>
          <w:sz w:val="28"/>
          <w:szCs w:val="28"/>
        </w:rPr>
      </w:pPr>
    </w:p>
    <w:p w:rsidR="00EC58C1" w:rsidRPr="00F953FF" w:rsidRDefault="00EC58C1" w:rsidP="00A80E83">
      <w:pPr>
        <w:rPr>
          <w:rFonts w:ascii="Arial" w:hAnsi="Arial" w:cs="Arial"/>
          <w:sz w:val="24"/>
          <w:szCs w:val="24"/>
          <w:lang w:val="en-US"/>
        </w:rPr>
      </w:pPr>
      <w:r w:rsidRPr="00F953FF">
        <w:rPr>
          <w:rFonts w:ascii="Arial" w:hAnsi="Arial" w:cs="Arial"/>
          <w:sz w:val="24"/>
          <w:szCs w:val="24"/>
          <w:lang w:val="en-US"/>
        </w:rPr>
        <w:lastRenderedPageBreak/>
        <w:t>Disengagement theory, behavior theory, and continuity theory are three main theories of the ageing person, according to Michelle Putnam (2002). Each theory focuses on how an individual's psyche adapts and responds to the changes that come with growing up.</w:t>
      </w:r>
    </w:p>
    <w:p w:rsidR="00CA6CB0" w:rsidRPr="00A80E83" w:rsidRDefault="00243B87" w:rsidP="00A80E83">
      <w:pPr>
        <w:rPr>
          <w:rFonts w:ascii="Arial" w:hAnsi="Arial" w:cs="Arial"/>
          <w:lang w:val="en-US"/>
        </w:rPr>
      </w:pPr>
      <w:r w:rsidRPr="00A80E83">
        <w:rPr>
          <w:rFonts w:ascii="Arial" w:hAnsi="Arial" w:cs="Arial"/>
          <w:lang w:val="en-US"/>
        </w:rPr>
        <w:t xml:space="preserve">The big change in </w:t>
      </w:r>
      <w:r w:rsidR="00F953FF" w:rsidRPr="00A80E83">
        <w:rPr>
          <w:rFonts w:ascii="Arial" w:hAnsi="Arial" w:cs="Arial"/>
          <w:lang w:val="en-US"/>
        </w:rPr>
        <w:t>dealings</w:t>
      </w:r>
      <w:r w:rsidRPr="00A80E83">
        <w:rPr>
          <w:rFonts w:ascii="Arial" w:hAnsi="Arial" w:cs="Arial"/>
          <w:lang w:val="en-US"/>
        </w:rPr>
        <w:t xml:space="preserve"> </w:t>
      </w:r>
      <w:r w:rsidR="00F953FF" w:rsidRPr="00A80E83">
        <w:rPr>
          <w:rFonts w:ascii="Arial" w:hAnsi="Arial" w:cs="Arial"/>
          <w:lang w:val="en-US"/>
        </w:rPr>
        <w:t>among</w:t>
      </w:r>
      <w:r w:rsidRPr="00A80E83">
        <w:rPr>
          <w:rFonts w:ascii="Arial" w:hAnsi="Arial" w:cs="Arial"/>
          <w:lang w:val="en-US"/>
        </w:rPr>
        <w:t xml:space="preserve"> the elderly and the rest of </w:t>
      </w:r>
      <w:r w:rsidR="00F953FF" w:rsidRPr="00A80E83">
        <w:rPr>
          <w:rFonts w:ascii="Arial" w:hAnsi="Arial" w:cs="Arial"/>
          <w:lang w:val="en-US"/>
        </w:rPr>
        <w:t>people</w:t>
      </w:r>
      <w:r w:rsidRPr="00A80E83">
        <w:rPr>
          <w:rFonts w:ascii="Arial" w:hAnsi="Arial" w:cs="Arial"/>
          <w:lang w:val="en-US"/>
        </w:rPr>
        <w:t xml:space="preserve">, according to Cumming and Henry's model, occurs as older people become aware of their deteriorating physical and cognitive functions, as </w:t>
      </w:r>
      <w:r w:rsidR="00F953FF">
        <w:rPr>
          <w:rFonts w:ascii="Arial" w:hAnsi="Arial" w:cs="Arial"/>
          <w:lang w:val="en-US"/>
        </w:rPr>
        <w:t>well as their mortality.</w:t>
      </w:r>
      <w:r w:rsidRPr="00A80E83">
        <w:rPr>
          <w:rFonts w:ascii="Arial" w:hAnsi="Arial" w:cs="Arial"/>
          <w:lang w:val="en-US"/>
        </w:rPr>
        <w:t xml:space="preserve"> </w:t>
      </w:r>
      <w:r w:rsidR="00CA6CB0" w:rsidRPr="00A80E83">
        <w:rPr>
          <w:rFonts w:ascii="Arial" w:hAnsi="Arial" w:cs="Arial"/>
          <w:lang w:val="en-US"/>
        </w:rPr>
        <w:t>They argue that this leads to both actively and unconsciously exclusion from social networks. At the same time, the subject of society is turning away from the elderly</w:t>
      </w:r>
    </w:p>
    <w:p w:rsidR="00315795" w:rsidRPr="00A80E83" w:rsidRDefault="00243B87" w:rsidP="00A80E83">
      <w:pPr>
        <w:rPr>
          <w:rFonts w:ascii="Arial" w:hAnsi="Arial" w:cs="Arial"/>
        </w:rPr>
      </w:pPr>
      <w:r w:rsidRPr="00A80E83">
        <w:rPr>
          <w:rFonts w:ascii="Arial" w:hAnsi="Arial" w:cs="Arial"/>
        </w:rPr>
        <w:t>The increase in human lifespan is one of the most important accomplishments of modern society. Since 1800, life expectancy has steadily risen over the next two centuries, increasing from forty to nearly eighty years (</w:t>
      </w:r>
      <w:proofErr w:type="spellStart"/>
      <w:r w:rsidRPr="00A80E83">
        <w:rPr>
          <w:rFonts w:ascii="Arial" w:hAnsi="Arial" w:cs="Arial"/>
        </w:rPr>
        <w:t>Bongaarts</w:t>
      </w:r>
      <w:proofErr w:type="spellEnd"/>
      <w:r w:rsidRPr="00A80E83">
        <w:rPr>
          <w:rFonts w:ascii="Arial" w:hAnsi="Arial" w:cs="Arial"/>
        </w:rPr>
        <w:t xml:space="preserve"> 2006).</w:t>
      </w:r>
    </w:p>
    <w:p w:rsidR="007A5731" w:rsidRPr="00A80E83" w:rsidRDefault="007A5731" w:rsidP="00A80E83">
      <w:pPr>
        <w:rPr>
          <w:rFonts w:ascii="Arial" w:hAnsi="Arial" w:cs="Arial"/>
        </w:rPr>
      </w:pPr>
    </w:p>
    <w:p w:rsidR="00E71941" w:rsidRPr="00F953FF" w:rsidRDefault="00E71941" w:rsidP="00A80E83">
      <w:pPr>
        <w:rPr>
          <w:rFonts w:ascii="Arial" w:hAnsi="Arial" w:cs="Arial"/>
          <w:sz w:val="28"/>
          <w:szCs w:val="28"/>
        </w:rPr>
      </w:pPr>
      <w:r w:rsidRPr="00F953FF">
        <w:rPr>
          <w:rFonts w:ascii="Arial" w:hAnsi="Arial" w:cs="Arial"/>
          <w:sz w:val="28"/>
          <w:szCs w:val="28"/>
        </w:rPr>
        <w:t>Recommendation</w:t>
      </w:r>
    </w:p>
    <w:p w:rsidR="00E71941" w:rsidRPr="00A80E83" w:rsidRDefault="00214316" w:rsidP="00A80E83">
      <w:pPr>
        <w:rPr>
          <w:rFonts w:ascii="Arial" w:hAnsi="Arial" w:cs="Arial"/>
        </w:rPr>
      </w:pPr>
      <w:r w:rsidRPr="00A80E83">
        <w:rPr>
          <w:rFonts w:ascii="Arial" w:hAnsi="Arial" w:cs="Arial"/>
        </w:rPr>
        <w:t>A care plan is also beneficial because it enables the patient's family and caregivers to better understand the patient's needs and how they can better support and care for their loved ones.</w:t>
      </w:r>
      <w:r w:rsidR="008C16F9" w:rsidRPr="00A80E83">
        <w:rPr>
          <w:rFonts w:ascii="Arial" w:hAnsi="Arial" w:cs="Arial"/>
        </w:rPr>
        <w:tab/>
      </w:r>
    </w:p>
    <w:p w:rsidR="00243B87" w:rsidRPr="00A80E83" w:rsidRDefault="00243B87" w:rsidP="00A80E83">
      <w:pPr>
        <w:rPr>
          <w:rFonts w:ascii="Arial" w:hAnsi="Arial" w:cs="Arial"/>
        </w:rPr>
      </w:pPr>
      <w:r w:rsidRPr="00A80E83">
        <w:rPr>
          <w:rFonts w:ascii="Arial" w:hAnsi="Arial" w:cs="Arial"/>
        </w:rPr>
        <w:t xml:space="preserve">According to research, 50 million people worldwide suffer from dementia, with              </w:t>
      </w:r>
    </w:p>
    <w:p w:rsidR="00243B87" w:rsidRPr="00A80E83" w:rsidRDefault="00243B87" w:rsidP="00A80E83">
      <w:pPr>
        <w:rPr>
          <w:rFonts w:ascii="Arial" w:hAnsi="Arial" w:cs="Arial"/>
        </w:rPr>
      </w:pPr>
      <w:r w:rsidRPr="00A80E83">
        <w:rPr>
          <w:rFonts w:ascii="Arial" w:hAnsi="Arial" w:cs="Arial"/>
        </w:rPr>
        <w:t xml:space="preserve">850,000 people in the United Kingdom alone. By 2040, it is expected that the </w:t>
      </w:r>
    </w:p>
    <w:p w:rsidR="00243B87" w:rsidRPr="00A80E83" w:rsidRDefault="00243B87" w:rsidP="00A80E83">
      <w:pPr>
        <w:rPr>
          <w:rFonts w:ascii="Arial" w:hAnsi="Arial" w:cs="Arial"/>
        </w:rPr>
      </w:pPr>
      <w:r w:rsidRPr="00A80E83">
        <w:rPr>
          <w:rFonts w:ascii="Arial" w:hAnsi="Arial" w:cs="Arial"/>
        </w:rPr>
        <w:t xml:space="preserve">number of dementia patients will have doubled (Kivipelto, Mangialasche and </w:t>
      </w:r>
    </w:p>
    <w:p w:rsidR="00CD3DC4" w:rsidRPr="00A80E83" w:rsidRDefault="00243B87" w:rsidP="00A80E83">
      <w:pPr>
        <w:rPr>
          <w:rFonts w:ascii="Arial" w:hAnsi="Arial" w:cs="Arial"/>
        </w:rPr>
      </w:pPr>
      <w:proofErr w:type="spellStart"/>
      <w:r w:rsidRPr="00A80E83">
        <w:rPr>
          <w:rFonts w:ascii="Arial" w:hAnsi="Arial" w:cs="Arial"/>
        </w:rPr>
        <w:t>Ngandu</w:t>
      </w:r>
      <w:proofErr w:type="spellEnd"/>
      <w:r w:rsidRPr="00A80E83">
        <w:rPr>
          <w:rFonts w:ascii="Arial" w:hAnsi="Arial" w:cs="Arial"/>
        </w:rPr>
        <w:t xml:space="preserve">, 2018, pp.653-666).  It's </w:t>
      </w:r>
      <w:r w:rsidR="00A80E83" w:rsidRPr="00A80E83">
        <w:rPr>
          <w:rFonts w:ascii="Arial" w:hAnsi="Arial" w:cs="Arial"/>
        </w:rPr>
        <w:t>crucial to note that this disease is preventable and can be slowed for a longer period of time if the right steps are taken.</w:t>
      </w:r>
    </w:p>
    <w:p w:rsidR="00CD3DC4" w:rsidRDefault="00CD3DC4" w:rsidP="00A80E83">
      <w:pPr>
        <w:rPr>
          <w:b/>
          <w:sz w:val="28"/>
          <w:szCs w:val="28"/>
        </w:rPr>
      </w:pPr>
    </w:p>
    <w:p w:rsidR="00CD3DC4" w:rsidRPr="00A80E83" w:rsidRDefault="00CD3DC4" w:rsidP="00A80E83"/>
    <w:p w:rsidR="00CD3DC4" w:rsidRDefault="00CD3DC4" w:rsidP="00A80E83">
      <w:pPr>
        <w:rPr>
          <w:b/>
          <w:sz w:val="28"/>
          <w:szCs w:val="28"/>
        </w:rPr>
      </w:pPr>
    </w:p>
    <w:p w:rsidR="00CD3DC4" w:rsidRDefault="00CD3DC4" w:rsidP="00A80E83">
      <w:pPr>
        <w:rPr>
          <w:b/>
          <w:sz w:val="28"/>
          <w:szCs w:val="28"/>
        </w:rPr>
      </w:pPr>
    </w:p>
    <w:p w:rsidR="00CD3DC4" w:rsidRDefault="00CD3DC4" w:rsidP="00A80E83">
      <w:pPr>
        <w:rPr>
          <w:b/>
          <w:sz w:val="28"/>
          <w:szCs w:val="28"/>
        </w:rPr>
      </w:pPr>
    </w:p>
    <w:p w:rsidR="00CD3DC4" w:rsidRDefault="00CD3DC4" w:rsidP="008C16F9">
      <w:pPr>
        <w:spacing w:line="360" w:lineRule="auto"/>
        <w:ind w:left="720" w:hanging="720"/>
        <w:rPr>
          <w:rFonts w:cs="Arial"/>
          <w:b/>
          <w:sz w:val="28"/>
          <w:szCs w:val="28"/>
        </w:rPr>
      </w:pPr>
    </w:p>
    <w:p w:rsidR="00CD3DC4" w:rsidRDefault="00CD3DC4" w:rsidP="008C16F9">
      <w:pPr>
        <w:spacing w:line="360" w:lineRule="auto"/>
        <w:ind w:left="720" w:hanging="720"/>
        <w:rPr>
          <w:rFonts w:cs="Arial"/>
          <w:b/>
          <w:sz w:val="28"/>
          <w:szCs w:val="28"/>
        </w:rPr>
      </w:pPr>
    </w:p>
    <w:p w:rsidR="00CD3DC4" w:rsidRDefault="00CD3DC4" w:rsidP="008C16F9">
      <w:pPr>
        <w:spacing w:line="360" w:lineRule="auto"/>
        <w:ind w:left="720" w:hanging="720"/>
        <w:rPr>
          <w:rFonts w:cs="Arial"/>
          <w:b/>
          <w:sz w:val="28"/>
          <w:szCs w:val="28"/>
        </w:rPr>
      </w:pPr>
    </w:p>
    <w:p w:rsidR="00CD3DC4" w:rsidRDefault="00CD3DC4" w:rsidP="008C16F9">
      <w:pPr>
        <w:spacing w:line="360" w:lineRule="auto"/>
        <w:ind w:left="720" w:hanging="720"/>
        <w:rPr>
          <w:rFonts w:cs="Arial"/>
          <w:b/>
          <w:sz w:val="28"/>
          <w:szCs w:val="28"/>
        </w:rPr>
      </w:pPr>
    </w:p>
    <w:p w:rsidR="008C16F9" w:rsidRDefault="008C16F9" w:rsidP="008C16F9">
      <w:pPr>
        <w:spacing w:line="360" w:lineRule="auto"/>
        <w:ind w:left="720" w:hanging="720"/>
        <w:rPr>
          <w:rFonts w:ascii="Arial" w:hAnsi="Arial" w:cs="Arial"/>
          <w:b/>
          <w:sz w:val="32"/>
          <w:szCs w:val="32"/>
        </w:rPr>
      </w:pPr>
      <w:r w:rsidRPr="001134BE">
        <w:rPr>
          <w:rFonts w:ascii="Arial" w:hAnsi="Arial" w:cs="Arial"/>
          <w:b/>
          <w:sz w:val="32"/>
          <w:szCs w:val="32"/>
        </w:rPr>
        <w:lastRenderedPageBreak/>
        <w:t xml:space="preserve">References </w:t>
      </w:r>
    </w:p>
    <w:p w:rsidR="00F953FF" w:rsidRDefault="00F953FF" w:rsidP="00FA4BB5">
      <w:pPr>
        <w:spacing w:after="0" w:line="240" w:lineRule="auto"/>
        <w:rPr>
          <w:rFonts w:ascii="Arial" w:hAnsi="Arial" w:cs="Arial"/>
          <w:color w:val="C0504D" w:themeColor="accent2"/>
          <w:sz w:val="24"/>
          <w:szCs w:val="24"/>
        </w:rPr>
      </w:pPr>
    </w:p>
    <w:p w:rsidR="00F002F1" w:rsidRPr="00276F4E" w:rsidRDefault="00F002F1" w:rsidP="00F002F1">
      <w:pPr>
        <w:spacing w:line="360" w:lineRule="auto"/>
        <w:ind w:left="720" w:hanging="720"/>
        <w:jc w:val="both"/>
        <w:rPr>
          <w:rFonts w:ascii="Arial" w:hAnsi="Arial" w:cs="Arial"/>
          <w:b/>
          <w:sz w:val="24"/>
          <w:szCs w:val="24"/>
        </w:rPr>
      </w:pPr>
      <w:proofErr w:type="spellStart"/>
      <w:r w:rsidRPr="00276F4E">
        <w:rPr>
          <w:rFonts w:ascii="Arial" w:hAnsi="Arial" w:cs="Arial"/>
          <w:color w:val="000000"/>
          <w:sz w:val="24"/>
          <w:szCs w:val="24"/>
        </w:rPr>
        <w:t>Bongaarts</w:t>
      </w:r>
      <w:proofErr w:type="spellEnd"/>
      <w:r w:rsidRPr="00276F4E">
        <w:rPr>
          <w:rFonts w:ascii="Arial" w:hAnsi="Arial" w:cs="Arial"/>
          <w:color w:val="000000"/>
          <w:sz w:val="24"/>
          <w:szCs w:val="24"/>
        </w:rPr>
        <w:t xml:space="preserve">, John. “How Long Will We Live?” </w:t>
      </w:r>
      <w:r w:rsidRPr="00276F4E">
        <w:rPr>
          <w:rFonts w:ascii="Arial" w:hAnsi="Arial" w:cs="Arial"/>
          <w:i/>
          <w:iCs/>
          <w:color w:val="000000"/>
          <w:sz w:val="24"/>
          <w:szCs w:val="24"/>
        </w:rPr>
        <w:t>Population and Development Review</w:t>
      </w:r>
      <w:r w:rsidRPr="00276F4E">
        <w:rPr>
          <w:rFonts w:ascii="Arial" w:hAnsi="Arial" w:cs="Arial"/>
          <w:color w:val="000000"/>
          <w:sz w:val="24"/>
          <w:szCs w:val="24"/>
        </w:rPr>
        <w:t xml:space="preserve">, vol. 32, no. 4, </w:t>
      </w:r>
      <w:r>
        <w:rPr>
          <w:rFonts w:ascii="Arial" w:hAnsi="Arial" w:cs="Arial"/>
          <w:color w:val="000000"/>
          <w:sz w:val="24"/>
          <w:szCs w:val="24"/>
        </w:rPr>
        <w:t>(</w:t>
      </w:r>
      <w:r w:rsidRPr="00276F4E">
        <w:rPr>
          <w:rFonts w:ascii="Arial" w:hAnsi="Arial" w:cs="Arial"/>
          <w:color w:val="000000"/>
          <w:sz w:val="24"/>
          <w:szCs w:val="24"/>
        </w:rPr>
        <w:t>2006</w:t>
      </w:r>
      <w:r>
        <w:rPr>
          <w:rFonts w:ascii="Arial" w:hAnsi="Arial" w:cs="Arial"/>
          <w:color w:val="000000"/>
          <w:sz w:val="24"/>
          <w:szCs w:val="24"/>
        </w:rPr>
        <w:t>)</w:t>
      </w:r>
      <w:r w:rsidRPr="00276F4E">
        <w:rPr>
          <w:rFonts w:ascii="Arial" w:hAnsi="Arial" w:cs="Arial"/>
          <w:color w:val="000000"/>
          <w:sz w:val="24"/>
          <w:szCs w:val="24"/>
        </w:rPr>
        <w:t xml:space="preserve">, pp. 605–628. </w:t>
      </w:r>
      <w:r w:rsidRPr="00276F4E">
        <w:rPr>
          <w:rFonts w:ascii="Arial" w:hAnsi="Arial" w:cs="Arial"/>
          <w:i/>
          <w:iCs/>
          <w:color w:val="000000"/>
          <w:sz w:val="24"/>
          <w:szCs w:val="24"/>
        </w:rPr>
        <w:t>JSTOR</w:t>
      </w:r>
      <w:r w:rsidRPr="00276F4E">
        <w:rPr>
          <w:rFonts w:ascii="Arial" w:hAnsi="Arial" w:cs="Arial"/>
          <w:color w:val="000000"/>
          <w:sz w:val="24"/>
          <w:szCs w:val="24"/>
        </w:rPr>
        <w:t>,</w:t>
      </w:r>
      <w:r>
        <w:rPr>
          <w:rFonts w:ascii="Arial" w:hAnsi="Arial" w:cs="Arial"/>
          <w:color w:val="000000"/>
          <w:sz w:val="24"/>
          <w:szCs w:val="24"/>
        </w:rPr>
        <w:t xml:space="preserve"> available at http://</w:t>
      </w:r>
      <w:r w:rsidRPr="00276F4E">
        <w:rPr>
          <w:rFonts w:ascii="Arial" w:hAnsi="Arial" w:cs="Arial"/>
          <w:color w:val="000000"/>
          <w:sz w:val="24"/>
          <w:szCs w:val="24"/>
        </w:rPr>
        <w:t xml:space="preserve"> www.jstor.org/stable/20058921. Accessed 12 Mar. 2021.</w:t>
      </w:r>
    </w:p>
    <w:p w:rsidR="00F002F1" w:rsidRPr="001C0BD9" w:rsidRDefault="00F002F1" w:rsidP="00F002F1">
      <w:pPr>
        <w:jc w:val="both"/>
        <w:rPr>
          <w:rFonts w:ascii="Arial" w:hAnsi="Arial" w:cs="Arial"/>
          <w:sz w:val="24"/>
          <w:szCs w:val="24"/>
        </w:rPr>
      </w:pPr>
      <w:r w:rsidRPr="001C0BD9">
        <w:rPr>
          <w:rFonts w:ascii="Arial" w:hAnsi="Arial" w:cs="Arial"/>
          <w:sz w:val="24"/>
          <w:szCs w:val="24"/>
        </w:rPr>
        <w:t>Department of Health</w:t>
      </w:r>
      <w:r>
        <w:rPr>
          <w:rFonts w:ascii="Arial" w:hAnsi="Arial" w:cs="Arial"/>
          <w:sz w:val="24"/>
          <w:szCs w:val="24"/>
        </w:rPr>
        <w:t xml:space="preserve"> data retrieve from </w:t>
      </w:r>
      <w:r w:rsidRPr="001C0BD9">
        <w:rPr>
          <w:rFonts w:ascii="Arial" w:hAnsi="Arial" w:cs="Arial"/>
          <w:sz w:val="24"/>
          <w:szCs w:val="24"/>
        </w:rPr>
        <w:t>https://www.tewv.nhs.uk/content/uploads/2018/09/CPA-The-Care-Programme-Approach-and-Standard-Care.pdf</w:t>
      </w:r>
      <w:r>
        <w:rPr>
          <w:rFonts w:ascii="Arial" w:hAnsi="Arial" w:cs="Arial"/>
          <w:sz w:val="24"/>
          <w:szCs w:val="24"/>
        </w:rPr>
        <w:t>/ Accessed on 10the March 2021</w:t>
      </w:r>
    </w:p>
    <w:p w:rsidR="00F002F1" w:rsidRPr="005227EF" w:rsidRDefault="00F002F1" w:rsidP="00F002F1">
      <w:pPr>
        <w:ind w:left="720"/>
        <w:jc w:val="both"/>
        <w:rPr>
          <w:rFonts w:ascii="Arial" w:hAnsi="Arial" w:cs="Arial"/>
          <w:sz w:val="24"/>
          <w:szCs w:val="24"/>
        </w:rPr>
      </w:pPr>
      <w:r w:rsidRPr="005227EF">
        <w:rPr>
          <w:rFonts w:ascii="Arial" w:hAnsi="Arial" w:cs="Arial"/>
          <w:sz w:val="24"/>
          <w:szCs w:val="24"/>
        </w:rPr>
        <w:t xml:space="preserve">EHCRC, (2019) </w:t>
      </w:r>
      <w:r w:rsidRPr="005227EF">
        <w:rPr>
          <w:rFonts w:ascii="Arial" w:hAnsi="Arial" w:cs="Arial"/>
          <w:i/>
          <w:iCs/>
          <w:sz w:val="24"/>
          <w:szCs w:val="24"/>
        </w:rPr>
        <w:t xml:space="preserve">What is the Equality Act? </w:t>
      </w:r>
      <w:r w:rsidRPr="005227EF">
        <w:rPr>
          <w:rFonts w:ascii="Arial" w:hAnsi="Arial" w:cs="Arial"/>
          <w:sz w:val="24"/>
          <w:szCs w:val="24"/>
        </w:rPr>
        <w:t xml:space="preserve">Available at: </w:t>
      </w:r>
      <w:hyperlink r:id="rId8" w:history="1">
        <w:r w:rsidRPr="005227EF">
          <w:rPr>
            <w:rStyle w:val="Hyperlink"/>
            <w:rFonts w:ascii="Arial" w:hAnsi="Arial" w:cs="Arial"/>
            <w:sz w:val="24"/>
            <w:szCs w:val="24"/>
          </w:rPr>
          <w:t>https://</w:t>
        </w:r>
      </w:hyperlink>
      <w:hyperlink r:id="rId9" w:history="1">
        <w:r w:rsidRPr="005227EF">
          <w:rPr>
            <w:rStyle w:val="Hyperlink"/>
            <w:rFonts w:ascii="Arial" w:hAnsi="Arial" w:cs="Arial"/>
            <w:sz w:val="24"/>
            <w:szCs w:val="24"/>
          </w:rPr>
          <w:t>www.equalityhumanrights.com/en/equality-act-2010/what-equality-act</w:t>
        </w:r>
      </w:hyperlink>
      <w:r>
        <w:rPr>
          <w:rFonts w:ascii="Arial" w:hAnsi="Arial" w:cs="Arial"/>
          <w:sz w:val="24"/>
          <w:szCs w:val="24"/>
        </w:rPr>
        <w:t xml:space="preserve"> (Accessed: 10th March</w:t>
      </w:r>
      <w:r w:rsidRPr="005227EF">
        <w:rPr>
          <w:rFonts w:ascii="Arial" w:hAnsi="Arial" w:cs="Arial"/>
          <w:sz w:val="24"/>
          <w:szCs w:val="24"/>
        </w:rPr>
        <w:t xml:space="preserve"> 2021).</w:t>
      </w:r>
    </w:p>
    <w:p w:rsidR="00F002F1" w:rsidRPr="00D914B2" w:rsidRDefault="00F002F1" w:rsidP="00F002F1">
      <w:pPr>
        <w:spacing w:line="360" w:lineRule="auto"/>
        <w:ind w:left="720" w:hanging="720"/>
        <w:jc w:val="both"/>
        <w:rPr>
          <w:rFonts w:ascii="Arial" w:hAnsi="Arial" w:cs="Arial"/>
          <w:sz w:val="24"/>
          <w:szCs w:val="24"/>
        </w:rPr>
      </w:pPr>
      <w:r w:rsidRPr="00D914B2">
        <w:rPr>
          <w:rFonts w:ascii="Arial" w:hAnsi="Arial" w:cs="Arial"/>
          <w:sz w:val="24"/>
          <w:szCs w:val="24"/>
        </w:rPr>
        <w:t xml:space="preserve">Kivipelto, M., </w:t>
      </w:r>
      <w:proofErr w:type="spellStart"/>
      <w:r w:rsidRPr="00D914B2">
        <w:rPr>
          <w:rFonts w:ascii="Arial" w:hAnsi="Arial" w:cs="Arial"/>
          <w:sz w:val="24"/>
          <w:szCs w:val="24"/>
        </w:rPr>
        <w:t>Mangialasche</w:t>
      </w:r>
      <w:proofErr w:type="spellEnd"/>
      <w:r w:rsidRPr="00D914B2">
        <w:rPr>
          <w:rFonts w:ascii="Arial" w:hAnsi="Arial" w:cs="Arial"/>
          <w:sz w:val="24"/>
          <w:szCs w:val="24"/>
        </w:rPr>
        <w:t xml:space="preserve">, F. and </w:t>
      </w:r>
      <w:proofErr w:type="spellStart"/>
      <w:r w:rsidRPr="00D914B2">
        <w:rPr>
          <w:rFonts w:ascii="Arial" w:hAnsi="Arial" w:cs="Arial"/>
          <w:sz w:val="24"/>
          <w:szCs w:val="24"/>
        </w:rPr>
        <w:t>Ngandu</w:t>
      </w:r>
      <w:proofErr w:type="spellEnd"/>
      <w:r w:rsidRPr="00D914B2">
        <w:rPr>
          <w:rFonts w:ascii="Arial" w:hAnsi="Arial" w:cs="Arial"/>
          <w:sz w:val="24"/>
          <w:szCs w:val="24"/>
        </w:rPr>
        <w:t xml:space="preserve">, T. (2018) Lifestyle interventions to prevent cognitive impairment, dementia, and Alzheimer disease, </w:t>
      </w:r>
      <w:r w:rsidRPr="00D914B2">
        <w:rPr>
          <w:rFonts w:ascii="Arial" w:hAnsi="Arial" w:cs="Arial"/>
          <w:i/>
          <w:sz w:val="24"/>
          <w:szCs w:val="24"/>
        </w:rPr>
        <w:t xml:space="preserve">Nature Reviews Neurology, </w:t>
      </w:r>
      <w:r w:rsidRPr="00D914B2">
        <w:rPr>
          <w:rFonts w:ascii="Arial" w:hAnsi="Arial" w:cs="Arial"/>
          <w:sz w:val="24"/>
          <w:szCs w:val="24"/>
        </w:rPr>
        <w:t>Vol.14, pp.653-666, data retrieved from https://www.nature.com/articles/s41582-018-0070-3 on  27th Feb 2021</w:t>
      </w:r>
    </w:p>
    <w:p w:rsidR="00F002F1" w:rsidRPr="007A5731" w:rsidRDefault="00F002F1" w:rsidP="00F002F1">
      <w:pPr>
        <w:pStyle w:val="authors"/>
        <w:shd w:val="clear" w:color="auto" w:fill="FFFFFF"/>
        <w:jc w:val="both"/>
        <w:rPr>
          <w:rFonts w:ascii="Arial" w:hAnsi="Arial" w:cs="Arial"/>
          <w:color w:val="333333"/>
          <w:sz w:val="24"/>
          <w:szCs w:val="24"/>
        </w:rPr>
      </w:pPr>
      <w:r w:rsidRPr="007A5731">
        <w:rPr>
          <w:rFonts w:ascii="Arial" w:hAnsi="Arial" w:cs="Arial"/>
          <w:color w:val="333333"/>
          <w:sz w:val="24"/>
          <w:szCs w:val="24"/>
        </w:rPr>
        <w:t>Linda Boise, PhD, MPH; Diana White, Ph</w:t>
      </w:r>
      <w:r>
        <w:rPr>
          <w:rFonts w:ascii="Arial" w:hAnsi="Arial" w:cs="Arial"/>
          <w:color w:val="333333"/>
          <w:sz w:val="24"/>
          <w:szCs w:val="24"/>
        </w:rPr>
        <w:t xml:space="preserve"> </w:t>
      </w:r>
      <w:proofErr w:type="spellStart"/>
      <w:r w:rsidRPr="007A5731">
        <w:rPr>
          <w:rFonts w:ascii="Arial" w:hAnsi="Arial" w:cs="Arial"/>
          <w:color w:val="333333"/>
          <w:sz w:val="24"/>
          <w:szCs w:val="24"/>
        </w:rPr>
        <w:t>Dn</w:t>
      </w:r>
      <w:proofErr w:type="spellEnd"/>
      <w:r>
        <w:rPr>
          <w:rFonts w:ascii="Arial" w:hAnsi="Arial" w:cs="Arial"/>
          <w:color w:val="333333"/>
          <w:sz w:val="24"/>
          <w:szCs w:val="24"/>
        </w:rPr>
        <w:t xml:space="preserve"> </w:t>
      </w:r>
      <w:r w:rsidRPr="007A5731">
        <w:rPr>
          <w:rFonts w:ascii="Arial" w:hAnsi="Arial" w:cs="Arial"/>
          <w:bCs/>
          <w:color w:val="333333"/>
          <w:sz w:val="24"/>
          <w:szCs w:val="24"/>
        </w:rPr>
        <w:t xml:space="preserve">Journal of Psychosocial Nursing and Mental Health Services. 2004;42(5):12-20 available at </w:t>
      </w:r>
      <w:r w:rsidRPr="007A5731">
        <w:rPr>
          <w:rFonts w:ascii="Arial" w:hAnsi="Arial" w:cs="Arial"/>
          <w:color w:val="333333"/>
          <w:sz w:val="24"/>
          <w:szCs w:val="24"/>
        </w:rPr>
        <w:t xml:space="preserve"> </w:t>
      </w:r>
      <w:hyperlink r:id="rId10" w:history="1">
        <w:r w:rsidRPr="007A5731">
          <w:rPr>
            <w:rStyle w:val="Hyperlink"/>
            <w:rFonts w:ascii="Arial" w:hAnsi="Arial" w:cs="Arial"/>
            <w:sz w:val="24"/>
            <w:szCs w:val="24"/>
          </w:rPr>
          <w:t>https://doi.org/10.3928/02793695-20040501-04</w:t>
        </w:r>
      </w:hyperlink>
      <w:r w:rsidRPr="007A5731">
        <w:rPr>
          <w:sz w:val="24"/>
          <w:szCs w:val="24"/>
        </w:rPr>
        <w:t xml:space="preserve"> accessed on 3rd March 2021 </w:t>
      </w:r>
    </w:p>
    <w:p w:rsidR="00F002F1" w:rsidRDefault="00F002F1" w:rsidP="00F002F1">
      <w:pPr>
        <w:jc w:val="both"/>
        <w:rPr>
          <w:rFonts w:ascii="Arial" w:hAnsi="Arial" w:cs="Arial"/>
          <w:sz w:val="24"/>
          <w:szCs w:val="24"/>
        </w:rPr>
      </w:pPr>
      <w:r>
        <w:rPr>
          <w:rFonts w:ascii="Arial" w:hAnsi="Arial" w:cs="Arial"/>
          <w:sz w:val="24"/>
          <w:szCs w:val="24"/>
        </w:rPr>
        <w:t xml:space="preserve">Michelle Putnam, </w:t>
      </w:r>
      <w:proofErr w:type="spellStart"/>
      <w:r>
        <w:rPr>
          <w:rFonts w:ascii="Arial" w:hAnsi="Arial" w:cs="Arial"/>
          <w:sz w:val="24"/>
          <w:szCs w:val="24"/>
        </w:rPr>
        <w:t>Phd</w:t>
      </w:r>
      <w:proofErr w:type="spellEnd"/>
      <w:r>
        <w:rPr>
          <w:rFonts w:ascii="Arial" w:hAnsi="Arial" w:cs="Arial"/>
          <w:sz w:val="24"/>
          <w:szCs w:val="24"/>
        </w:rPr>
        <w:t xml:space="preserve">. Linking Aging Theory and Disability Model: Increasing the Potential to Explore Aging with Physical Impairment, The Gerontologist, volume 42,Issue 6,1 December 2002, pages 799-806 </w:t>
      </w:r>
      <w:r w:rsidRPr="003C0659">
        <w:rPr>
          <w:rFonts w:ascii="Arial" w:hAnsi="Arial" w:cs="Arial"/>
          <w:sz w:val="24"/>
          <w:szCs w:val="24"/>
        </w:rPr>
        <w:t>available</w:t>
      </w:r>
      <w:r>
        <w:rPr>
          <w:rFonts w:ascii="Arial" w:hAnsi="Arial" w:cs="Arial"/>
          <w:sz w:val="24"/>
          <w:szCs w:val="24"/>
        </w:rPr>
        <w:t xml:space="preserve"> </w:t>
      </w:r>
      <w:r w:rsidRPr="003C0659">
        <w:rPr>
          <w:rFonts w:ascii="Arial" w:hAnsi="Arial" w:cs="Arial"/>
          <w:sz w:val="24"/>
          <w:szCs w:val="24"/>
        </w:rPr>
        <w:t>http//www.academic.oup.com/gerontologist/article/42/6/799/671730/ accessed on 10the March2021</w:t>
      </w:r>
    </w:p>
    <w:p w:rsidR="00F002F1" w:rsidRDefault="00F002F1" w:rsidP="00F002F1">
      <w:pPr>
        <w:jc w:val="both"/>
        <w:rPr>
          <w:rFonts w:ascii="Arial" w:hAnsi="Arial" w:cs="Arial"/>
          <w:sz w:val="24"/>
          <w:szCs w:val="24"/>
        </w:rPr>
      </w:pPr>
      <w:r>
        <w:rPr>
          <w:rFonts w:ascii="Arial" w:hAnsi="Arial" w:cs="Arial"/>
          <w:sz w:val="24"/>
          <w:szCs w:val="24"/>
        </w:rPr>
        <w:t xml:space="preserve"> Principle of safeguarding  Available at </w:t>
      </w:r>
      <w:r w:rsidRPr="00CD3DC4">
        <w:rPr>
          <w:rFonts w:ascii="Arial" w:hAnsi="Arial" w:cs="Arial"/>
          <w:sz w:val="24"/>
          <w:szCs w:val="24"/>
        </w:rPr>
        <w:t>https://www.onlinedbschecks.co.uk/blog/the-6-principles-of-safeguarding/</w:t>
      </w:r>
      <w:r>
        <w:rPr>
          <w:rFonts w:ascii="Arial" w:hAnsi="Arial" w:cs="Arial"/>
          <w:sz w:val="24"/>
          <w:szCs w:val="24"/>
        </w:rPr>
        <w:t xml:space="preserve"> (Accessed:9th March2021)</w:t>
      </w:r>
    </w:p>
    <w:p w:rsidR="00F002F1" w:rsidRPr="00F002F1" w:rsidRDefault="00F002F1" w:rsidP="00F002F1">
      <w:pPr>
        <w:spacing w:after="0" w:line="240" w:lineRule="auto"/>
        <w:jc w:val="both"/>
        <w:rPr>
          <w:rFonts w:ascii="Arial" w:eastAsia="Times New Roman" w:hAnsi="Arial" w:cs="Arial"/>
          <w:color w:val="222222"/>
          <w:sz w:val="24"/>
          <w:szCs w:val="24"/>
          <w:lang w:eastAsia="en-GB"/>
        </w:rPr>
      </w:pPr>
      <w:r w:rsidRPr="00F002F1">
        <w:rPr>
          <w:rFonts w:ascii="Arial" w:eastAsia="Times New Roman" w:hAnsi="Arial" w:cs="Arial"/>
          <w:color w:val="222222"/>
          <w:sz w:val="24"/>
          <w:szCs w:val="24"/>
          <w:lang w:eastAsia="en-GB"/>
        </w:rPr>
        <w:t xml:space="preserve">Richardson, W.C., Berwick, D.M., </w:t>
      </w:r>
      <w:proofErr w:type="spellStart"/>
      <w:r w:rsidRPr="00F002F1">
        <w:rPr>
          <w:rFonts w:ascii="Arial" w:eastAsia="Times New Roman" w:hAnsi="Arial" w:cs="Arial"/>
          <w:color w:val="222222"/>
          <w:sz w:val="24"/>
          <w:szCs w:val="24"/>
          <w:lang w:eastAsia="en-GB"/>
        </w:rPr>
        <w:t>Bisgard</w:t>
      </w:r>
      <w:proofErr w:type="spellEnd"/>
      <w:r w:rsidRPr="00F002F1">
        <w:rPr>
          <w:rFonts w:ascii="Arial" w:eastAsia="Times New Roman" w:hAnsi="Arial" w:cs="Arial"/>
          <w:color w:val="222222"/>
          <w:sz w:val="24"/>
          <w:szCs w:val="24"/>
          <w:lang w:eastAsia="en-GB"/>
        </w:rPr>
        <w:t>, J., Bristow, L., Buck, C. and Cassel, C.,( 2001). Institute of Medicine. Crossing the Quality Chasm: A New Health System for the 21st Century.</w:t>
      </w:r>
    </w:p>
    <w:p w:rsidR="00535598" w:rsidRPr="009B03B4" w:rsidRDefault="009B03B4" w:rsidP="009B03B4">
      <w:pPr>
        <w:rPr>
          <w:rFonts w:ascii="Arial" w:hAnsi="Arial" w:cs="Arial"/>
          <w:sz w:val="24"/>
          <w:szCs w:val="24"/>
        </w:rPr>
      </w:pPr>
      <w:proofErr w:type="spellStart"/>
      <w:r w:rsidRPr="009B03B4">
        <w:rPr>
          <w:rFonts w:ascii="Arial" w:hAnsi="Arial" w:cs="Arial"/>
          <w:sz w:val="24"/>
          <w:szCs w:val="24"/>
        </w:rPr>
        <w:t>UKEssays</w:t>
      </w:r>
      <w:proofErr w:type="spellEnd"/>
      <w:r w:rsidRPr="009B03B4">
        <w:rPr>
          <w:rFonts w:ascii="Arial" w:hAnsi="Arial" w:cs="Arial"/>
          <w:sz w:val="24"/>
          <w:szCs w:val="24"/>
        </w:rPr>
        <w:t>. November 2018. Different theories of ageing. [online]. Available from: https://www.ukessays.com/essays/sociology/different-theories-of-ageing.php?vref=1 [Accessed 12 March 2021</w:t>
      </w:r>
    </w:p>
    <w:p w:rsidR="00535598" w:rsidRPr="00535598" w:rsidRDefault="00535598" w:rsidP="00535598">
      <w:pPr>
        <w:jc w:val="center"/>
        <w:rPr>
          <w:rFonts w:ascii="Arial Black" w:hAnsi="Arial Black"/>
          <w:b/>
          <w:sz w:val="24"/>
          <w:szCs w:val="24"/>
        </w:rPr>
      </w:pPr>
    </w:p>
    <w:p w:rsidR="005227EF" w:rsidRPr="00535598" w:rsidRDefault="00B15983">
      <w:pPr>
        <w:jc w:val="center"/>
        <w:rPr>
          <w:rFonts w:ascii="Arial Black" w:hAnsi="Arial Black"/>
          <w:b/>
          <w:sz w:val="24"/>
          <w:szCs w:val="24"/>
        </w:rPr>
      </w:pPr>
      <w:r w:rsidRPr="00B15983">
        <w:rPr>
          <w:rFonts w:ascii="Arial Black" w:hAnsi="Arial Black"/>
          <w:b/>
          <w:sz w:val="24"/>
          <w:szCs w:val="24"/>
        </w:rPr>
        <w:t>https://www.gov.uk/government/publications/care-act-statutory-guidance/care-and-support-statutory-guidance#person-centred-care-and-support-planning</w:t>
      </w:r>
    </w:p>
    <w:sectPr w:rsidR="005227EF" w:rsidRPr="00535598" w:rsidSect="001B29CB">
      <w:head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34F8" w:rsidRDefault="001734F8" w:rsidP="001B29CB">
      <w:pPr>
        <w:spacing w:after="0" w:line="240" w:lineRule="auto"/>
      </w:pPr>
      <w:r>
        <w:separator/>
      </w:r>
    </w:p>
  </w:endnote>
  <w:endnote w:type="continuationSeparator" w:id="0">
    <w:p w:rsidR="001734F8" w:rsidRDefault="001734F8" w:rsidP="001B29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mn-e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34F8" w:rsidRDefault="001734F8" w:rsidP="001B29CB">
      <w:pPr>
        <w:spacing w:after="0" w:line="240" w:lineRule="auto"/>
      </w:pPr>
      <w:r>
        <w:separator/>
      </w:r>
    </w:p>
  </w:footnote>
  <w:footnote w:type="continuationSeparator" w:id="0">
    <w:p w:rsidR="001734F8" w:rsidRDefault="001734F8" w:rsidP="001B29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2204283"/>
      <w:docPartObj>
        <w:docPartGallery w:val="Page Numbers (Top of Page)"/>
        <w:docPartUnique/>
      </w:docPartObj>
    </w:sdtPr>
    <w:sdtContent>
      <w:p w:rsidR="003C0659" w:rsidRDefault="00D658F0">
        <w:pPr>
          <w:pStyle w:val="Header"/>
        </w:pPr>
        <w:fldSimple w:instr=" PAGE   \* MERGEFORMAT ">
          <w:r w:rsidR="00287487">
            <w:rPr>
              <w:noProof/>
            </w:rPr>
            <w:t>5</w:t>
          </w:r>
        </w:fldSimple>
      </w:p>
    </w:sdtContent>
  </w:sdt>
  <w:p w:rsidR="003C0659" w:rsidRDefault="003C065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110932"/>
    <w:multiLevelType w:val="multilevel"/>
    <w:tmpl w:val="FBE8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0F0353"/>
    <w:multiLevelType w:val="hybridMultilevel"/>
    <w:tmpl w:val="8468F5C8"/>
    <w:lvl w:ilvl="0" w:tplc="A6688E40">
      <w:start w:val="1"/>
      <w:numFmt w:val="bullet"/>
      <w:lvlText w:val="•"/>
      <w:lvlJc w:val="left"/>
      <w:pPr>
        <w:tabs>
          <w:tab w:val="num" w:pos="720"/>
        </w:tabs>
        <w:ind w:left="720" w:hanging="360"/>
      </w:pPr>
      <w:rPr>
        <w:rFonts w:ascii="Arial" w:hAnsi="Arial" w:hint="default"/>
      </w:rPr>
    </w:lvl>
    <w:lvl w:ilvl="1" w:tplc="BDD04DFE" w:tentative="1">
      <w:start w:val="1"/>
      <w:numFmt w:val="bullet"/>
      <w:lvlText w:val="•"/>
      <w:lvlJc w:val="left"/>
      <w:pPr>
        <w:tabs>
          <w:tab w:val="num" w:pos="1440"/>
        </w:tabs>
        <w:ind w:left="1440" w:hanging="360"/>
      </w:pPr>
      <w:rPr>
        <w:rFonts w:ascii="Arial" w:hAnsi="Arial" w:hint="default"/>
      </w:rPr>
    </w:lvl>
    <w:lvl w:ilvl="2" w:tplc="5FDCFE12" w:tentative="1">
      <w:start w:val="1"/>
      <w:numFmt w:val="bullet"/>
      <w:lvlText w:val="•"/>
      <w:lvlJc w:val="left"/>
      <w:pPr>
        <w:tabs>
          <w:tab w:val="num" w:pos="2160"/>
        </w:tabs>
        <w:ind w:left="2160" w:hanging="360"/>
      </w:pPr>
      <w:rPr>
        <w:rFonts w:ascii="Arial" w:hAnsi="Arial" w:hint="default"/>
      </w:rPr>
    </w:lvl>
    <w:lvl w:ilvl="3" w:tplc="A6C6AE30" w:tentative="1">
      <w:start w:val="1"/>
      <w:numFmt w:val="bullet"/>
      <w:lvlText w:val="•"/>
      <w:lvlJc w:val="left"/>
      <w:pPr>
        <w:tabs>
          <w:tab w:val="num" w:pos="2880"/>
        </w:tabs>
        <w:ind w:left="2880" w:hanging="360"/>
      </w:pPr>
      <w:rPr>
        <w:rFonts w:ascii="Arial" w:hAnsi="Arial" w:hint="default"/>
      </w:rPr>
    </w:lvl>
    <w:lvl w:ilvl="4" w:tplc="FF002980" w:tentative="1">
      <w:start w:val="1"/>
      <w:numFmt w:val="bullet"/>
      <w:lvlText w:val="•"/>
      <w:lvlJc w:val="left"/>
      <w:pPr>
        <w:tabs>
          <w:tab w:val="num" w:pos="3600"/>
        </w:tabs>
        <w:ind w:left="3600" w:hanging="360"/>
      </w:pPr>
      <w:rPr>
        <w:rFonts w:ascii="Arial" w:hAnsi="Arial" w:hint="default"/>
      </w:rPr>
    </w:lvl>
    <w:lvl w:ilvl="5" w:tplc="7A84A036" w:tentative="1">
      <w:start w:val="1"/>
      <w:numFmt w:val="bullet"/>
      <w:lvlText w:val="•"/>
      <w:lvlJc w:val="left"/>
      <w:pPr>
        <w:tabs>
          <w:tab w:val="num" w:pos="4320"/>
        </w:tabs>
        <w:ind w:left="4320" w:hanging="360"/>
      </w:pPr>
      <w:rPr>
        <w:rFonts w:ascii="Arial" w:hAnsi="Arial" w:hint="default"/>
      </w:rPr>
    </w:lvl>
    <w:lvl w:ilvl="6" w:tplc="E8B02B7E" w:tentative="1">
      <w:start w:val="1"/>
      <w:numFmt w:val="bullet"/>
      <w:lvlText w:val="•"/>
      <w:lvlJc w:val="left"/>
      <w:pPr>
        <w:tabs>
          <w:tab w:val="num" w:pos="5040"/>
        </w:tabs>
        <w:ind w:left="5040" w:hanging="360"/>
      </w:pPr>
      <w:rPr>
        <w:rFonts w:ascii="Arial" w:hAnsi="Arial" w:hint="default"/>
      </w:rPr>
    </w:lvl>
    <w:lvl w:ilvl="7" w:tplc="ECE49070" w:tentative="1">
      <w:start w:val="1"/>
      <w:numFmt w:val="bullet"/>
      <w:lvlText w:val="•"/>
      <w:lvlJc w:val="left"/>
      <w:pPr>
        <w:tabs>
          <w:tab w:val="num" w:pos="5760"/>
        </w:tabs>
        <w:ind w:left="5760" w:hanging="360"/>
      </w:pPr>
      <w:rPr>
        <w:rFonts w:ascii="Arial" w:hAnsi="Arial" w:hint="default"/>
      </w:rPr>
    </w:lvl>
    <w:lvl w:ilvl="8" w:tplc="9A2E6900" w:tentative="1">
      <w:start w:val="1"/>
      <w:numFmt w:val="bullet"/>
      <w:lvlText w:val="•"/>
      <w:lvlJc w:val="left"/>
      <w:pPr>
        <w:tabs>
          <w:tab w:val="num" w:pos="6480"/>
        </w:tabs>
        <w:ind w:left="6480" w:hanging="360"/>
      </w:pPr>
      <w:rPr>
        <w:rFonts w:ascii="Arial" w:hAnsi="Arial" w:hint="default"/>
      </w:rPr>
    </w:lvl>
  </w:abstractNum>
  <w:abstractNum w:abstractNumId="2">
    <w:nsid w:val="679C25E6"/>
    <w:multiLevelType w:val="multilevel"/>
    <w:tmpl w:val="9B3CD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F597A10"/>
    <w:multiLevelType w:val="hybridMultilevel"/>
    <w:tmpl w:val="2DB625E6"/>
    <w:lvl w:ilvl="0" w:tplc="74DC90EE">
      <w:start w:val="1"/>
      <w:numFmt w:val="bullet"/>
      <w:lvlText w:val="•"/>
      <w:lvlJc w:val="left"/>
      <w:pPr>
        <w:tabs>
          <w:tab w:val="num" w:pos="720"/>
        </w:tabs>
        <w:ind w:left="720" w:hanging="360"/>
      </w:pPr>
      <w:rPr>
        <w:rFonts w:ascii="Arial" w:hAnsi="Arial" w:hint="default"/>
      </w:rPr>
    </w:lvl>
    <w:lvl w:ilvl="1" w:tplc="65864536" w:tentative="1">
      <w:start w:val="1"/>
      <w:numFmt w:val="bullet"/>
      <w:lvlText w:val="•"/>
      <w:lvlJc w:val="left"/>
      <w:pPr>
        <w:tabs>
          <w:tab w:val="num" w:pos="1440"/>
        </w:tabs>
        <w:ind w:left="1440" w:hanging="360"/>
      </w:pPr>
      <w:rPr>
        <w:rFonts w:ascii="Arial" w:hAnsi="Arial" w:hint="default"/>
      </w:rPr>
    </w:lvl>
    <w:lvl w:ilvl="2" w:tplc="76C87B58" w:tentative="1">
      <w:start w:val="1"/>
      <w:numFmt w:val="bullet"/>
      <w:lvlText w:val="•"/>
      <w:lvlJc w:val="left"/>
      <w:pPr>
        <w:tabs>
          <w:tab w:val="num" w:pos="2160"/>
        </w:tabs>
        <w:ind w:left="2160" w:hanging="360"/>
      </w:pPr>
      <w:rPr>
        <w:rFonts w:ascii="Arial" w:hAnsi="Arial" w:hint="default"/>
      </w:rPr>
    </w:lvl>
    <w:lvl w:ilvl="3" w:tplc="49966CA8" w:tentative="1">
      <w:start w:val="1"/>
      <w:numFmt w:val="bullet"/>
      <w:lvlText w:val="•"/>
      <w:lvlJc w:val="left"/>
      <w:pPr>
        <w:tabs>
          <w:tab w:val="num" w:pos="2880"/>
        </w:tabs>
        <w:ind w:left="2880" w:hanging="360"/>
      </w:pPr>
      <w:rPr>
        <w:rFonts w:ascii="Arial" w:hAnsi="Arial" w:hint="default"/>
      </w:rPr>
    </w:lvl>
    <w:lvl w:ilvl="4" w:tplc="CDD28718" w:tentative="1">
      <w:start w:val="1"/>
      <w:numFmt w:val="bullet"/>
      <w:lvlText w:val="•"/>
      <w:lvlJc w:val="left"/>
      <w:pPr>
        <w:tabs>
          <w:tab w:val="num" w:pos="3600"/>
        </w:tabs>
        <w:ind w:left="3600" w:hanging="360"/>
      </w:pPr>
      <w:rPr>
        <w:rFonts w:ascii="Arial" w:hAnsi="Arial" w:hint="default"/>
      </w:rPr>
    </w:lvl>
    <w:lvl w:ilvl="5" w:tplc="295E61A2" w:tentative="1">
      <w:start w:val="1"/>
      <w:numFmt w:val="bullet"/>
      <w:lvlText w:val="•"/>
      <w:lvlJc w:val="left"/>
      <w:pPr>
        <w:tabs>
          <w:tab w:val="num" w:pos="4320"/>
        </w:tabs>
        <w:ind w:left="4320" w:hanging="360"/>
      </w:pPr>
      <w:rPr>
        <w:rFonts w:ascii="Arial" w:hAnsi="Arial" w:hint="default"/>
      </w:rPr>
    </w:lvl>
    <w:lvl w:ilvl="6" w:tplc="1ED88E12" w:tentative="1">
      <w:start w:val="1"/>
      <w:numFmt w:val="bullet"/>
      <w:lvlText w:val="•"/>
      <w:lvlJc w:val="left"/>
      <w:pPr>
        <w:tabs>
          <w:tab w:val="num" w:pos="5040"/>
        </w:tabs>
        <w:ind w:left="5040" w:hanging="360"/>
      </w:pPr>
      <w:rPr>
        <w:rFonts w:ascii="Arial" w:hAnsi="Arial" w:hint="default"/>
      </w:rPr>
    </w:lvl>
    <w:lvl w:ilvl="7" w:tplc="E208D2FE" w:tentative="1">
      <w:start w:val="1"/>
      <w:numFmt w:val="bullet"/>
      <w:lvlText w:val="•"/>
      <w:lvlJc w:val="left"/>
      <w:pPr>
        <w:tabs>
          <w:tab w:val="num" w:pos="5760"/>
        </w:tabs>
        <w:ind w:left="5760" w:hanging="360"/>
      </w:pPr>
      <w:rPr>
        <w:rFonts w:ascii="Arial" w:hAnsi="Arial" w:hint="default"/>
      </w:rPr>
    </w:lvl>
    <w:lvl w:ilvl="8" w:tplc="E2EC2224" w:tentative="1">
      <w:start w:val="1"/>
      <w:numFmt w:val="bullet"/>
      <w:lvlText w:val="•"/>
      <w:lvlJc w:val="left"/>
      <w:pPr>
        <w:tabs>
          <w:tab w:val="num" w:pos="6480"/>
        </w:tabs>
        <w:ind w:left="6480" w:hanging="360"/>
      </w:pPr>
      <w:rPr>
        <w:rFonts w:ascii="Arial" w:hAnsi="Arial" w:hint="default"/>
      </w:rPr>
    </w:lvl>
  </w:abstractNum>
  <w:abstractNum w:abstractNumId="4">
    <w:nsid w:val="70FB2292"/>
    <w:multiLevelType w:val="hybridMultilevel"/>
    <w:tmpl w:val="F41A1DFE"/>
    <w:lvl w:ilvl="0" w:tplc="0706B4FA">
      <w:start w:val="1"/>
      <w:numFmt w:val="bullet"/>
      <w:lvlText w:val="•"/>
      <w:lvlJc w:val="left"/>
      <w:pPr>
        <w:tabs>
          <w:tab w:val="num" w:pos="720"/>
        </w:tabs>
        <w:ind w:left="720" w:hanging="360"/>
      </w:pPr>
      <w:rPr>
        <w:rFonts w:ascii="Arial" w:hAnsi="Arial" w:hint="default"/>
      </w:rPr>
    </w:lvl>
    <w:lvl w:ilvl="1" w:tplc="8710131C" w:tentative="1">
      <w:start w:val="1"/>
      <w:numFmt w:val="bullet"/>
      <w:lvlText w:val="•"/>
      <w:lvlJc w:val="left"/>
      <w:pPr>
        <w:tabs>
          <w:tab w:val="num" w:pos="1440"/>
        </w:tabs>
        <w:ind w:left="1440" w:hanging="360"/>
      </w:pPr>
      <w:rPr>
        <w:rFonts w:ascii="Arial" w:hAnsi="Arial" w:hint="default"/>
      </w:rPr>
    </w:lvl>
    <w:lvl w:ilvl="2" w:tplc="9670F5D2" w:tentative="1">
      <w:start w:val="1"/>
      <w:numFmt w:val="bullet"/>
      <w:lvlText w:val="•"/>
      <w:lvlJc w:val="left"/>
      <w:pPr>
        <w:tabs>
          <w:tab w:val="num" w:pos="2160"/>
        </w:tabs>
        <w:ind w:left="2160" w:hanging="360"/>
      </w:pPr>
      <w:rPr>
        <w:rFonts w:ascii="Arial" w:hAnsi="Arial" w:hint="default"/>
      </w:rPr>
    </w:lvl>
    <w:lvl w:ilvl="3" w:tplc="3962E880" w:tentative="1">
      <w:start w:val="1"/>
      <w:numFmt w:val="bullet"/>
      <w:lvlText w:val="•"/>
      <w:lvlJc w:val="left"/>
      <w:pPr>
        <w:tabs>
          <w:tab w:val="num" w:pos="2880"/>
        </w:tabs>
        <w:ind w:left="2880" w:hanging="360"/>
      </w:pPr>
      <w:rPr>
        <w:rFonts w:ascii="Arial" w:hAnsi="Arial" w:hint="default"/>
      </w:rPr>
    </w:lvl>
    <w:lvl w:ilvl="4" w:tplc="14C2DDC4" w:tentative="1">
      <w:start w:val="1"/>
      <w:numFmt w:val="bullet"/>
      <w:lvlText w:val="•"/>
      <w:lvlJc w:val="left"/>
      <w:pPr>
        <w:tabs>
          <w:tab w:val="num" w:pos="3600"/>
        </w:tabs>
        <w:ind w:left="3600" w:hanging="360"/>
      </w:pPr>
      <w:rPr>
        <w:rFonts w:ascii="Arial" w:hAnsi="Arial" w:hint="default"/>
      </w:rPr>
    </w:lvl>
    <w:lvl w:ilvl="5" w:tplc="60180708" w:tentative="1">
      <w:start w:val="1"/>
      <w:numFmt w:val="bullet"/>
      <w:lvlText w:val="•"/>
      <w:lvlJc w:val="left"/>
      <w:pPr>
        <w:tabs>
          <w:tab w:val="num" w:pos="4320"/>
        </w:tabs>
        <w:ind w:left="4320" w:hanging="360"/>
      </w:pPr>
      <w:rPr>
        <w:rFonts w:ascii="Arial" w:hAnsi="Arial" w:hint="default"/>
      </w:rPr>
    </w:lvl>
    <w:lvl w:ilvl="6" w:tplc="0A8E3DCC" w:tentative="1">
      <w:start w:val="1"/>
      <w:numFmt w:val="bullet"/>
      <w:lvlText w:val="•"/>
      <w:lvlJc w:val="left"/>
      <w:pPr>
        <w:tabs>
          <w:tab w:val="num" w:pos="5040"/>
        </w:tabs>
        <w:ind w:left="5040" w:hanging="360"/>
      </w:pPr>
      <w:rPr>
        <w:rFonts w:ascii="Arial" w:hAnsi="Arial" w:hint="default"/>
      </w:rPr>
    </w:lvl>
    <w:lvl w:ilvl="7" w:tplc="318052A4" w:tentative="1">
      <w:start w:val="1"/>
      <w:numFmt w:val="bullet"/>
      <w:lvlText w:val="•"/>
      <w:lvlJc w:val="left"/>
      <w:pPr>
        <w:tabs>
          <w:tab w:val="num" w:pos="5760"/>
        </w:tabs>
        <w:ind w:left="5760" w:hanging="360"/>
      </w:pPr>
      <w:rPr>
        <w:rFonts w:ascii="Arial" w:hAnsi="Arial" w:hint="default"/>
      </w:rPr>
    </w:lvl>
    <w:lvl w:ilvl="8" w:tplc="BC44233E" w:tentative="1">
      <w:start w:val="1"/>
      <w:numFmt w:val="bullet"/>
      <w:lvlText w:val="•"/>
      <w:lvlJc w:val="left"/>
      <w:pPr>
        <w:tabs>
          <w:tab w:val="num" w:pos="6480"/>
        </w:tabs>
        <w:ind w:left="6480" w:hanging="360"/>
      </w:pPr>
      <w:rPr>
        <w:rFonts w:ascii="Arial" w:hAnsi="Arial" w:hint="default"/>
      </w:rPr>
    </w:lvl>
  </w:abstractNum>
  <w:abstractNum w:abstractNumId="5">
    <w:nsid w:val="7C756D00"/>
    <w:multiLevelType w:val="hybridMultilevel"/>
    <w:tmpl w:val="ADB0ECF4"/>
    <w:lvl w:ilvl="0" w:tplc="E990B702">
      <w:start w:val="1"/>
      <w:numFmt w:val="bullet"/>
      <w:lvlText w:val="•"/>
      <w:lvlJc w:val="left"/>
      <w:pPr>
        <w:tabs>
          <w:tab w:val="num" w:pos="720"/>
        </w:tabs>
        <w:ind w:left="720" w:hanging="360"/>
      </w:pPr>
      <w:rPr>
        <w:rFonts w:ascii="Arial" w:hAnsi="Arial" w:hint="default"/>
      </w:rPr>
    </w:lvl>
    <w:lvl w:ilvl="1" w:tplc="61D25264" w:tentative="1">
      <w:start w:val="1"/>
      <w:numFmt w:val="bullet"/>
      <w:lvlText w:val="•"/>
      <w:lvlJc w:val="left"/>
      <w:pPr>
        <w:tabs>
          <w:tab w:val="num" w:pos="1440"/>
        </w:tabs>
        <w:ind w:left="1440" w:hanging="360"/>
      </w:pPr>
      <w:rPr>
        <w:rFonts w:ascii="Arial" w:hAnsi="Arial" w:hint="default"/>
      </w:rPr>
    </w:lvl>
    <w:lvl w:ilvl="2" w:tplc="386619A2" w:tentative="1">
      <w:start w:val="1"/>
      <w:numFmt w:val="bullet"/>
      <w:lvlText w:val="•"/>
      <w:lvlJc w:val="left"/>
      <w:pPr>
        <w:tabs>
          <w:tab w:val="num" w:pos="2160"/>
        </w:tabs>
        <w:ind w:left="2160" w:hanging="360"/>
      </w:pPr>
      <w:rPr>
        <w:rFonts w:ascii="Arial" w:hAnsi="Arial" w:hint="default"/>
      </w:rPr>
    </w:lvl>
    <w:lvl w:ilvl="3" w:tplc="C214F540" w:tentative="1">
      <w:start w:val="1"/>
      <w:numFmt w:val="bullet"/>
      <w:lvlText w:val="•"/>
      <w:lvlJc w:val="left"/>
      <w:pPr>
        <w:tabs>
          <w:tab w:val="num" w:pos="2880"/>
        </w:tabs>
        <w:ind w:left="2880" w:hanging="360"/>
      </w:pPr>
      <w:rPr>
        <w:rFonts w:ascii="Arial" w:hAnsi="Arial" w:hint="default"/>
      </w:rPr>
    </w:lvl>
    <w:lvl w:ilvl="4" w:tplc="60D8BAB4" w:tentative="1">
      <w:start w:val="1"/>
      <w:numFmt w:val="bullet"/>
      <w:lvlText w:val="•"/>
      <w:lvlJc w:val="left"/>
      <w:pPr>
        <w:tabs>
          <w:tab w:val="num" w:pos="3600"/>
        </w:tabs>
        <w:ind w:left="3600" w:hanging="360"/>
      </w:pPr>
      <w:rPr>
        <w:rFonts w:ascii="Arial" w:hAnsi="Arial" w:hint="default"/>
      </w:rPr>
    </w:lvl>
    <w:lvl w:ilvl="5" w:tplc="3FDC4B56" w:tentative="1">
      <w:start w:val="1"/>
      <w:numFmt w:val="bullet"/>
      <w:lvlText w:val="•"/>
      <w:lvlJc w:val="left"/>
      <w:pPr>
        <w:tabs>
          <w:tab w:val="num" w:pos="4320"/>
        </w:tabs>
        <w:ind w:left="4320" w:hanging="360"/>
      </w:pPr>
      <w:rPr>
        <w:rFonts w:ascii="Arial" w:hAnsi="Arial" w:hint="default"/>
      </w:rPr>
    </w:lvl>
    <w:lvl w:ilvl="6" w:tplc="B48A7EB0" w:tentative="1">
      <w:start w:val="1"/>
      <w:numFmt w:val="bullet"/>
      <w:lvlText w:val="•"/>
      <w:lvlJc w:val="left"/>
      <w:pPr>
        <w:tabs>
          <w:tab w:val="num" w:pos="5040"/>
        </w:tabs>
        <w:ind w:left="5040" w:hanging="360"/>
      </w:pPr>
      <w:rPr>
        <w:rFonts w:ascii="Arial" w:hAnsi="Arial" w:hint="default"/>
      </w:rPr>
    </w:lvl>
    <w:lvl w:ilvl="7" w:tplc="85A0E058" w:tentative="1">
      <w:start w:val="1"/>
      <w:numFmt w:val="bullet"/>
      <w:lvlText w:val="•"/>
      <w:lvlJc w:val="left"/>
      <w:pPr>
        <w:tabs>
          <w:tab w:val="num" w:pos="5760"/>
        </w:tabs>
        <w:ind w:left="5760" w:hanging="360"/>
      </w:pPr>
      <w:rPr>
        <w:rFonts w:ascii="Arial" w:hAnsi="Arial" w:hint="default"/>
      </w:rPr>
    </w:lvl>
    <w:lvl w:ilvl="8" w:tplc="2F8EC9FC" w:tentative="1">
      <w:start w:val="1"/>
      <w:numFmt w:val="bullet"/>
      <w:lvlText w:val="•"/>
      <w:lvlJc w:val="left"/>
      <w:pPr>
        <w:tabs>
          <w:tab w:val="num" w:pos="6480"/>
        </w:tabs>
        <w:ind w:left="6480" w:hanging="360"/>
      </w:pPr>
      <w:rPr>
        <w:rFonts w:ascii="Arial" w:hAnsi="Arial" w:hint="default"/>
      </w:rPr>
    </w:lvl>
  </w:abstractNum>
  <w:abstractNum w:abstractNumId="6">
    <w:nsid w:val="7D7B2172"/>
    <w:multiLevelType w:val="hybridMultilevel"/>
    <w:tmpl w:val="A956C32E"/>
    <w:lvl w:ilvl="0" w:tplc="3CA28716">
      <w:start w:val="1"/>
      <w:numFmt w:val="bullet"/>
      <w:lvlText w:val="•"/>
      <w:lvlJc w:val="left"/>
      <w:pPr>
        <w:tabs>
          <w:tab w:val="num" w:pos="720"/>
        </w:tabs>
        <w:ind w:left="720" w:hanging="360"/>
      </w:pPr>
      <w:rPr>
        <w:rFonts w:ascii="Arial" w:hAnsi="Arial" w:hint="default"/>
      </w:rPr>
    </w:lvl>
    <w:lvl w:ilvl="1" w:tplc="E216FAD6" w:tentative="1">
      <w:start w:val="1"/>
      <w:numFmt w:val="bullet"/>
      <w:lvlText w:val="•"/>
      <w:lvlJc w:val="left"/>
      <w:pPr>
        <w:tabs>
          <w:tab w:val="num" w:pos="1440"/>
        </w:tabs>
        <w:ind w:left="1440" w:hanging="360"/>
      </w:pPr>
      <w:rPr>
        <w:rFonts w:ascii="Arial" w:hAnsi="Arial" w:hint="default"/>
      </w:rPr>
    </w:lvl>
    <w:lvl w:ilvl="2" w:tplc="A9F246B4" w:tentative="1">
      <w:start w:val="1"/>
      <w:numFmt w:val="bullet"/>
      <w:lvlText w:val="•"/>
      <w:lvlJc w:val="left"/>
      <w:pPr>
        <w:tabs>
          <w:tab w:val="num" w:pos="2160"/>
        </w:tabs>
        <w:ind w:left="2160" w:hanging="360"/>
      </w:pPr>
      <w:rPr>
        <w:rFonts w:ascii="Arial" w:hAnsi="Arial" w:hint="default"/>
      </w:rPr>
    </w:lvl>
    <w:lvl w:ilvl="3" w:tplc="B44672DC" w:tentative="1">
      <w:start w:val="1"/>
      <w:numFmt w:val="bullet"/>
      <w:lvlText w:val="•"/>
      <w:lvlJc w:val="left"/>
      <w:pPr>
        <w:tabs>
          <w:tab w:val="num" w:pos="2880"/>
        </w:tabs>
        <w:ind w:left="2880" w:hanging="360"/>
      </w:pPr>
      <w:rPr>
        <w:rFonts w:ascii="Arial" w:hAnsi="Arial" w:hint="default"/>
      </w:rPr>
    </w:lvl>
    <w:lvl w:ilvl="4" w:tplc="CC44C05A" w:tentative="1">
      <w:start w:val="1"/>
      <w:numFmt w:val="bullet"/>
      <w:lvlText w:val="•"/>
      <w:lvlJc w:val="left"/>
      <w:pPr>
        <w:tabs>
          <w:tab w:val="num" w:pos="3600"/>
        </w:tabs>
        <w:ind w:left="3600" w:hanging="360"/>
      </w:pPr>
      <w:rPr>
        <w:rFonts w:ascii="Arial" w:hAnsi="Arial" w:hint="default"/>
      </w:rPr>
    </w:lvl>
    <w:lvl w:ilvl="5" w:tplc="DC16FC40" w:tentative="1">
      <w:start w:val="1"/>
      <w:numFmt w:val="bullet"/>
      <w:lvlText w:val="•"/>
      <w:lvlJc w:val="left"/>
      <w:pPr>
        <w:tabs>
          <w:tab w:val="num" w:pos="4320"/>
        </w:tabs>
        <w:ind w:left="4320" w:hanging="360"/>
      </w:pPr>
      <w:rPr>
        <w:rFonts w:ascii="Arial" w:hAnsi="Arial" w:hint="default"/>
      </w:rPr>
    </w:lvl>
    <w:lvl w:ilvl="6" w:tplc="E384C52A" w:tentative="1">
      <w:start w:val="1"/>
      <w:numFmt w:val="bullet"/>
      <w:lvlText w:val="•"/>
      <w:lvlJc w:val="left"/>
      <w:pPr>
        <w:tabs>
          <w:tab w:val="num" w:pos="5040"/>
        </w:tabs>
        <w:ind w:left="5040" w:hanging="360"/>
      </w:pPr>
      <w:rPr>
        <w:rFonts w:ascii="Arial" w:hAnsi="Arial" w:hint="default"/>
      </w:rPr>
    </w:lvl>
    <w:lvl w:ilvl="7" w:tplc="5254C232" w:tentative="1">
      <w:start w:val="1"/>
      <w:numFmt w:val="bullet"/>
      <w:lvlText w:val="•"/>
      <w:lvlJc w:val="left"/>
      <w:pPr>
        <w:tabs>
          <w:tab w:val="num" w:pos="5760"/>
        </w:tabs>
        <w:ind w:left="5760" w:hanging="360"/>
      </w:pPr>
      <w:rPr>
        <w:rFonts w:ascii="Arial" w:hAnsi="Arial" w:hint="default"/>
      </w:rPr>
    </w:lvl>
    <w:lvl w:ilvl="8" w:tplc="9C2E333C"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535598"/>
    <w:rsid w:val="00036E2A"/>
    <w:rsid w:val="00071463"/>
    <w:rsid w:val="001056BD"/>
    <w:rsid w:val="001134BE"/>
    <w:rsid w:val="00156063"/>
    <w:rsid w:val="00164A92"/>
    <w:rsid w:val="001734F8"/>
    <w:rsid w:val="001B29CB"/>
    <w:rsid w:val="001C0BD9"/>
    <w:rsid w:val="00214316"/>
    <w:rsid w:val="00230D11"/>
    <w:rsid w:val="00243B87"/>
    <w:rsid w:val="00276F4E"/>
    <w:rsid w:val="0028422D"/>
    <w:rsid w:val="00287487"/>
    <w:rsid w:val="002B109F"/>
    <w:rsid w:val="002C0B06"/>
    <w:rsid w:val="00315795"/>
    <w:rsid w:val="00324A6F"/>
    <w:rsid w:val="00324EAA"/>
    <w:rsid w:val="00351C93"/>
    <w:rsid w:val="003C0659"/>
    <w:rsid w:val="00417895"/>
    <w:rsid w:val="0044539E"/>
    <w:rsid w:val="00471B9F"/>
    <w:rsid w:val="00493FD9"/>
    <w:rsid w:val="004962E5"/>
    <w:rsid w:val="004A644F"/>
    <w:rsid w:val="004B469D"/>
    <w:rsid w:val="005227EF"/>
    <w:rsid w:val="00535598"/>
    <w:rsid w:val="0062119E"/>
    <w:rsid w:val="006A6E26"/>
    <w:rsid w:val="006B098A"/>
    <w:rsid w:val="00794504"/>
    <w:rsid w:val="007A5731"/>
    <w:rsid w:val="007F7D66"/>
    <w:rsid w:val="00807BF3"/>
    <w:rsid w:val="0086185C"/>
    <w:rsid w:val="00894D82"/>
    <w:rsid w:val="008C16F9"/>
    <w:rsid w:val="008F46B2"/>
    <w:rsid w:val="009B03B4"/>
    <w:rsid w:val="009E0817"/>
    <w:rsid w:val="009F3975"/>
    <w:rsid w:val="00A02BB1"/>
    <w:rsid w:val="00A576C5"/>
    <w:rsid w:val="00A80E83"/>
    <w:rsid w:val="00AA104F"/>
    <w:rsid w:val="00B15983"/>
    <w:rsid w:val="00B94A76"/>
    <w:rsid w:val="00C46D7E"/>
    <w:rsid w:val="00C81F0A"/>
    <w:rsid w:val="00CA6CB0"/>
    <w:rsid w:val="00CC2EA9"/>
    <w:rsid w:val="00CD3DC4"/>
    <w:rsid w:val="00D20E51"/>
    <w:rsid w:val="00D658F0"/>
    <w:rsid w:val="00D914B2"/>
    <w:rsid w:val="00DD10B9"/>
    <w:rsid w:val="00DD6079"/>
    <w:rsid w:val="00DE6912"/>
    <w:rsid w:val="00E71941"/>
    <w:rsid w:val="00E95980"/>
    <w:rsid w:val="00EC3C4B"/>
    <w:rsid w:val="00EC58C1"/>
    <w:rsid w:val="00EE5470"/>
    <w:rsid w:val="00F002F1"/>
    <w:rsid w:val="00F53EE2"/>
    <w:rsid w:val="00F56B36"/>
    <w:rsid w:val="00F838AF"/>
    <w:rsid w:val="00F953FF"/>
    <w:rsid w:val="00FA4BB5"/>
    <w:rsid w:val="00FE60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6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55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B29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9CB"/>
  </w:style>
  <w:style w:type="paragraph" w:styleId="Footer">
    <w:name w:val="footer"/>
    <w:basedOn w:val="Normal"/>
    <w:link w:val="FooterChar"/>
    <w:uiPriority w:val="99"/>
    <w:semiHidden/>
    <w:unhideWhenUsed/>
    <w:rsid w:val="001B29C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B29CB"/>
  </w:style>
  <w:style w:type="character" w:styleId="Hyperlink">
    <w:name w:val="Hyperlink"/>
    <w:basedOn w:val="DefaultParagraphFont"/>
    <w:uiPriority w:val="99"/>
    <w:unhideWhenUsed/>
    <w:rsid w:val="00FA4BB5"/>
    <w:rPr>
      <w:color w:val="003D6E"/>
      <w:u w:val="single"/>
      <w:shd w:val="clear" w:color="auto" w:fill="auto"/>
    </w:rPr>
  </w:style>
  <w:style w:type="paragraph" w:customStyle="1" w:styleId="authors">
    <w:name w:val="authors"/>
    <w:basedOn w:val="Normal"/>
    <w:rsid w:val="00DE6912"/>
    <w:pPr>
      <w:spacing w:after="120" w:line="240" w:lineRule="atLeast"/>
    </w:pPr>
    <w:rPr>
      <w:rFonts w:ascii="Times New Roman" w:eastAsia="Times New Roman" w:hAnsi="Times New Roman" w:cs="Times New Roman"/>
      <w:sz w:val="17"/>
      <w:szCs w:val="17"/>
      <w:lang w:eastAsia="en-GB"/>
    </w:rPr>
  </w:style>
  <w:style w:type="paragraph" w:styleId="NoSpacing">
    <w:name w:val="No Spacing"/>
    <w:uiPriority w:val="1"/>
    <w:qFormat/>
    <w:rsid w:val="00DD10B9"/>
    <w:pPr>
      <w:spacing w:after="0" w:line="240" w:lineRule="auto"/>
    </w:pPr>
  </w:style>
  <w:style w:type="paragraph" w:styleId="FootnoteText">
    <w:name w:val="footnote text"/>
    <w:basedOn w:val="Normal"/>
    <w:link w:val="FootnoteTextChar"/>
    <w:uiPriority w:val="99"/>
    <w:semiHidden/>
    <w:unhideWhenUsed/>
    <w:rsid w:val="00C46D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6D7E"/>
    <w:rPr>
      <w:sz w:val="20"/>
      <w:szCs w:val="20"/>
    </w:rPr>
  </w:style>
  <w:style w:type="character" w:styleId="FootnoteReference">
    <w:name w:val="footnote reference"/>
    <w:basedOn w:val="DefaultParagraphFont"/>
    <w:uiPriority w:val="99"/>
    <w:semiHidden/>
    <w:unhideWhenUsed/>
    <w:rsid w:val="00C46D7E"/>
    <w:rPr>
      <w:vertAlign w:val="superscript"/>
    </w:rPr>
  </w:style>
</w:styles>
</file>

<file path=word/webSettings.xml><?xml version="1.0" encoding="utf-8"?>
<w:webSettings xmlns:r="http://schemas.openxmlformats.org/officeDocument/2006/relationships" xmlns:w="http://schemas.openxmlformats.org/wordprocessingml/2006/main">
  <w:divs>
    <w:div w:id="22639677">
      <w:bodyDiv w:val="1"/>
      <w:marLeft w:val="0"/>
      <w:marRight w:val="0"/>
      <w:marTop w:val="0"/>
      <w:marBottom w:val="0"/>
      <w:divBdr>
        <w:top w:val="none" w:sz="0" w:space="0" w:color="auto"/>
        <w:left w:val="none" w:sz="0" w:space="0" w:color="auto"/>
        <w:bottom w:val="none" w:sz="0" w:space="0" w:color="auto"/>
        <w:right w:val="none" w:sz="0" w:space="0" w:color="auto"/>
      </w:divBdr>
      <w:divsChild>
        <w:div w:id="636447761">
          <w:marLeft w:val="446"/>
          <w:marRight w:val="0"/>
          <w:marTop w:val="77"/>
          <w:marBottom w:val="120"/>
          <w:divBdr>
            <w:top w:val="none" w:sz="0" w:space="0" w:color="auto"/>
            <w:left w:val="none" w:sz="0" w:space="0" w:color="auto"/>
            <w:bottom w:val="none" w:sz="0" w:space="0" w:color="auto"/>
            <w:right w:val="none" w:sz="0" w:space="0" w:color="auto"/>
          </w:divBdr>
        </w:div>
      </w:divsChild>
    </w:div>
    <w:div w:id="91367379">
      <w:bodyDiv w:val="1"/>
      <w:marLeft w:val="0"/>
      <w:marRight w:val="0"/>
      <w:marTop w:val="0"/>
      <w:marBottom w:val="0"/>
      <w:divBdr>
        <w:top w:val="none" w:sz="0" w:space="0" w:color="auto"/>
        <w:left w:val="none" w:sz="0" w:space="0" w:color="auto"/>
        <w:bottom w:val="none" w:sz="0" w:space="0" w:color="auto"/>
        <w:right w:val="none" w:sz="0" w:space="0" w:color="auto"/>
      </w:divBdr>
    </w:div>
    <w:div w:id="259879370">
      <w:bodyDiv w:val="1"/>
      <w:marLeft w:val="0"/>
      <w:marRight w:val="0"/>
      <w:marTop w:val="0"/>
      <w:marBottom w:val="0"/>
      <w:divBdr>
        <w:top w:val="none" w:sz="0" w:space="0" w:color="auto"/>
        <w:left w:val="none" w:sz="0" w:space="0" w:color="auto"/>
        <w:bottom w:val="none" w:sz="0" w:space="0" w:color="auto"/>
        <w:right w:val="none" w:sz="0" w:space="0" w:color="auto"/>
      </w:divBdr>
      <w:divsChild>
        <w:div w:id="1498963898">
          <w:marLeft w:val="0"/>
          <w:marRight w:val="0"/>
          <w:marTop w:val="0"/>
          <w:marBottom w:val="0"/>
          <w:divBdr>
            <w:top w:val="none" w:sz="0" w:space="0" w:color="auto"/>
            <w:left w:val="none" w:sz="0" w:space="0" w:color="auto"/>
            <w:bottom w:val="none" w:sz="0" w:space="0" w:color="auto"/>
            <w:right w:val="none" w:sz="0" w:space="0" w:color="auto"/>
          </w:divBdr>
          <w:divsChild>
            <w:div w:id="1721396487">
              <w:marLeft w:val="0"/>
              <w:marRight w:val="0"/>
              <w:marTop w:val="0"/>
              <w:marBottom w:val="0"/>
              <w:divBdr>
                <w:top w:val="none" w:sz="0" w:space="0" w:color="auto"/>
                <w:left w:val="none" w:sz="0" w:space="0" w:color="auto"/>
                <w:bottom w:val="none" w:sz="0" w:space="0" w:color="auto"/>
                <w:right w:val="none" w:sz="0" w:space="0" w:color="auto"/>
              </w:divBdr>
              <w:divsChild>
                <w:div w:id="279267099">
                  <w:marLeft w:val="0"/>
                  <w:marRight w:val="0"/>
                  <w:marTop w:val="120"/>
                  <w:marBottom w:val="0"/>
                  <w:divBdr>
                    <w:top w:val="none" w:sz="0" w:space="0" w:color="auto"/>
                    <w:left w:val="none" w:sz="0" w:space="0" w:color="auto"/>
                    <w:bottom w:val="none" w:sz="0" w:space="0" w:color="auto"/>
                    <w:right w:val="none" w:sz="0" w:space="0" w:color="auto"/>
                  </w:divBdr>
                  <w:divsChild>
                    <w:div w:id="1385177110">
                      <w:marLeft w:val="-120"/>
                      <w:marRight w:val="-120"/>
                      <w:marTop w:val="0"/>
                      <w:marBottom w:val="0"/>
                      <w:divBdr>
                        <w:top w:val="none" w:sz="0" w:space="0" w:color="auto"/>
                        <w:left w:val="none" w:sz="0" w:space="0" w:color="auto"/>
                        <w:bottom w:val="none" w:sz="0" w:space="0" w:color="auto"/>
                        <w:right w:val="none" w:sz="0" w:space="0" w:color="auto"/>
                      </w:divBdr>
                      <w:divsChild>
                        <w:div w:id="841748723">
                          <w:marLeft w:val="0"/>
                          <w:marRight w:val="0"/>
                          <w:marTop w:val="0"/>
                          <w:marBottom w:val="0"/>
                          <w:divBdr>
                            <w:top w:val="none" w:sz="0" w:space="0" w:color="auto"/>
                            <w:left w:val="none" w:sz="0" w:space="0" w:color="auto"/>
                            <w:bottom w:val="none" w:sz="0" w:space="0" w:color="auto"/>
                            <w:right w:val="none" w:sz="0" w:space="0" w:color="auto"/>
                          </w:divBdr>
                          <w:divsChild>
                            <w:div w:id="430665006">
                              <w:marLeft w:val="0"/>
                              <w:marRight w:val="0"/>
                              <w:marTop w:val="120"/>
                              <w:marBottom w:val="0"/>
                              <w:divBdr>
                                <w:top w:val="none" w:sz="0" w:space="0" w:color="auto"/>
                                <w:left w:val="none" w:sz="0" w:space="0" w:color="auto"/>
                                <w:bottom w:val="none" w:sz="0" w:space="0" w:color="auto"/>
                                <w:right w:val="none" w:sz="0" w:space="0" w:color="auto"/>
                              </w:divBdr>
                              <w:divsChild>
                                <w:div w:id="1995643112">
                                  <w:marLeft w:val="-120"/>
                                  <w:marRight w:val="-120"/>
                                  <w:marTop w:val="0"/>
                                  <w:marBottom w:val="0"/>
                                  <w:divBdr>
                                    <w:top w:val="none" w:sz="0" w:space="0" w:color="auto"/>
                                    <w:left w:val="none" w:sz="0" w:space="0" w:color="auto"/>
                                    <w:bottom w:val="none" w:sz="0" w:space="0" w:color="auto"/>
                                    <w:right w:val="none" w:sz="0" w:space="0" w:color="auto"/>
                                  </w:divBdr>
                                  <w:divsChild>
                                    <w:div w:id="1487622129">
                                      <w:marLeft w:val="0"/>
                                      <w:marRight w:val="0"/>
                                      <w:marTop w:val="0"/>
                                      <w:marBottom w:val="0"/>
                                      <w:divBdr>
                                        <w:top w:val="none" w:sz="0" w:space="0" w:color="auto"/>
                                        <w:left w:val="none" w:sz="0" w:space="0" w:color="auto"/>
                                        <w:bottom w:val="none" w:sz="0" w:space="0" w:color="auto"/>
                                        <w:right w:val="none" w:sz="0" w:space="0" w:color="auto"/>
                                      </w:divBdr>
                                      <w:divsChild>
                                        <w:div w:id="1260917490">
                                          <w:marLeft w:val="0"/>
                                          <w:marRight w:val="0"/>
                                          <w:marTop w:val="0"/>
                                          <w:marBottom w:val="0"/>
                                          <w:divBdr>
                                            <w:top w:val="none" w:sz="0" w:space="0" w:color="auto"/>
                                            <w:left w:val="none" w:sz="0" w:space="0" w:color="auto"/>
                                            <w:bottom w:val="none" w:sz="0" w:space="0" w:color="auto"/>
                                            <w:right w:val="none" w:sz="0" w:space="0" w:color="auto"/>
                                          </w:divBdr>
                                          <w:divsChild>
                                            <w:div w:id="1514801715">
                                              <w:marLeft w:val="0"/>
                                              <w:marRight w:val="0"/>
                                              <w:marTop w:val="0"/>
                                              <w:marBottom w:val="0"/>
                                              <w:divBdr>
                                                <w:top w:val="none" w:sz="0" w:space="0" w:color="auto"/>
                                                <w:left w:val="none" w:sz="0" w:space="0" w:color="auto"/>
                                                <w:bottom w:val="none" w:sz="0" w:space="0" w:color="auto"/>
                                                <w:right w:val="none" w:sz="0" w:space="0" w:color="auto"/>
                                              </w:divBdr>
                                              <w:divsChild>
                                                <w:div w:id="292371439">
                                                  <w:marLeft w:val="0"/>
                                                  <w:marRight w:val="0"/>
                                                  <w:marTop w:val="0"/>
                                                  <w:marBottom w:val="0"/>
                                                  <w:divBdr>
                                                    <w:top w:val="none" w:sz="0" w:space="0" w:color="auto"/>
                                                    <w:left w:val="none" w:sz="0" w:space="0" w:color="auto"/>
                                                    <w:bottom w:val="none" w:sz="0" w:space="0" w:color="auto"/>
                                                    <w:right w:val="none" w:sz="0" w:space="0" w:color="auto"/>
                                                  </w:divBdr>
                                                  <w:divsChild>
                                                    <w:div w:id="274755415">
                                                      <w:marLeft w:val="0"/>
                                                      <w:marRight w:val="0"/>
                                                      <w:marTop w:val="156"/>
                                                      <w:marBottom w:val="15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4216840">
      <w:bodyDiv w:val="1"/>
      <w:marLeft w:val="0"/>
      <w:marRight w:val="0"/>
      <w:marTop w:val="0"/>
      <w:marBottom w:val="0"/>
      <w:divBdr>
        <w:top w:val="none" w:sz="0" w:space="0" w:color="auto"/>
        <w:left w:val="none" w:sz="0" w:space="0" w:color="auto"/>
        <w:bottom w:val="none" w:sz="0" w:space="0" w:color="auto"/>
        <w:right w:val="none" w:sz="0" w:space="0" w:color="auto"/>
      </w:divBdr>
      <w:divsChild>
        <w:div w:id="179244197">
          <w:marLeft w:val="0"/>
          <w:marRight w:val="0"/>
          <w:marTop w:val="0"/>
          <w:marBottom w:val="0"/>
          <w:divBdr>
            <w:top w:val="none" w:sz="0" w:space="0" w:color="auto"/>
            <w:left w:val="none" w:sz="0" w:space="0" w:color="auto"/>
            <w:bottom w:val="none" w:sz="0" w:space="0" w:color="auto"/>
            <w:right w:val="none" w:sz="0" w:space="0" w:color="auto"/>
          </w:divBdr>
          <w:divsChild>
            <w:div w:id="418798902">
              <w:marLeft w:val="0"/>
              <w:marRight w:val="0"/>
              <w:marTop w:val="0"/>
              <w:marBottom w:val="0"/>
              <w:divBdr>
                <w:top w:val="none" w:sz="0" w:space="0" w:color="auto"/>
                <w:left w:val="none" w:sz="0" w:space="0" w:color="auto"/>
                <w:bottom w:val="none" w:sz="0" w:space="0" w:color="auto"/>
                <w:right w:val="none" w:sz="0" w:space="0" w:color="auto"/>
              </w:divBdr>
              <w:divsChild>
                <w:div w:id="599338718">
                  <w:marLeft w:val="0"/>
                  <w:marRight w:val="0"/>
                  <w:marTop w:val="0"/>
                  <w:marBottom w:val="0"/>
                  <w:divBdr>
                    <w:top w:val="none" w:sz="0" w:space="0" w:color="auto"/>
                    <w:left w:val="none" w:sz="0" w:space="0" w:color="auto"/>
                    <w:bottom w:val="none" w:sz="0" w:space="0" w:color="auto"/>
                    <w:right w:val="none" w:sz="0" w:space="0" w:color="auto"/>
                  </w:divBdr>
                  <w:divsChild>
                    <w:div w:id="173153159">
                      <w:marLeft w:val="0"/>
                      <w:marRight w:val="0"/>
                      <w:marTop w:val="0"/>
                      <w:marBottom w:val="0"/>
                      <w:divBdr>
                        <w:top w:val="none" w:sz="0" w:space="0" w:color="auto"/>
                        <w:left w:val="none" w:sz="0" w:space="0" w:color="auto"/>
                        <w:bottom w:val="none" w:sz="0" w:space="0" w:color="auto"/>
                        <w:right w:val="none" w:sz="0" w:space="0" w:color="auto"/>
                      </w:divBdr>
                      <w:divsChild>
                        <w:div w:id="2113159249">
                          <w:marLeft w:val="0"/>
                          <w:marRight w:val="0"/>
                          <w:marTop w:val="0"/>
                          <w:marBottom w:val="0"/>
                          <w:divBdr>
                            <w:top w:val="none" w:sz="0" w:space="0" w:color="auto"/>
                            <w:left w:val="none" w:sz="0" w:space="0" w:color="auto"/>
                            <w:bottom w:val="none" w:sz="0" w:space="0" w:color="auto"/>
                            <w:right w:val="none" w:sz="0" w:space="0" w:color="auto"/>
                          </w:divBdr>
                          <w:divsChild>
                            <w:div w:id="99117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8730886">
      <w:bodyDiv w:val="1"/>
      <w:marLeft w:val="0"/>
      <w:marRight w:val="0"/>
      <w:marTop w:val="0"/>
      <w:marBottom w:val="0"/>
      <w:divBdr>
        <w:top w:val="none" w:sz="0" w:space="0" w:color="auto"/>
        <w:left w:val="none" w:sz="0" w:space="0" w:color="auto"/>
        <w:bottom w:val="none" w:sz="0" w:space="0" w:color="auto"/>
        <w:right w:val="none" w:sz="0" w:space="0" w:color="auto"/>
      </w:divBdr>
      <w:divsChild>
        <w:div w:id="1204487204">
          <w:marLeft w:val="446"/>
          <w:marRight w:val="0"/>
          <w:marTop w:val="115"/>
          <w:marBottom w:val="120"/>
          <w:divBdr>
            <w:top w:val="none" w:sz="0" w:space="0" w:color="auto"/>
            <w:left w:val="none" w:sz="0" w:space="0" w:color="auto"/>
            <w:bottom w:val="none" w:sz="0" w:space="0" w:color="auto"/>
            <w:right w:val="none" w:sz="0" w:space="0" w:color="auto"/>
          </w:divBdr>
        </w:div>
        <w:div w:id="1859005760">
          <w:marLeft w:val="446"/>
          <w:marRight w:val="0"/>
          <w:marTop w:val="115"/>
          <w:marBottom w:val="120"/>
          <w:divBdr>
            <w:top w:val="none" w:sz="0" w:space="0" w:color="auto"/>
            <w:left w:val="none" w:sz="0" w:space="0" w:color="auto"/>
            <w:bottom w:val="none" w:sz="0" w:space="0" w:color="auto"/>
            <w:right w:val="none" w:sz="0" w:space="0" w:color="auto"/>
          </w:divBdr>
        </w:div>
        <w:div w:id="114756570">
          <w:marLeft w:val="446"/>
          <w:marRight w:val="0"/>
          <w:marTop w:val="115"/>
          <w:marBottom w:val="120"/>
          <w:divBdr>
            <w:top w:val="none" w:sz="0" w:space="0" w:color="auto"/>
            <w:left w:val="none" w:sz="0" w:space="0" w:color="auto"/>
            <w:bottom w:val="none" w:sz="0" w:space="0" w:color="auto"/>
            <w:right w:val="none" w:sz="0" w:space="0" w:color="auto"/>
          </w:divBdr>
        </w:div>
      </w:divsChild>
    </w:div>
    <w:div w:id="686635781">
      <w:bodyDiv w:val="1"/>
      <w:marLeft w:val="0"/>
      <w:marRight w:val="0"/>
      <w:marTop w:val="0"/>
      <w:marBottom w:val="0"/>
      <w:divBdr>
        <w:top w:val="none" w:sz="0" w:space="0" w:color="auto"/>
        <w:left w:val="none" w:sz="0" w:space="0" w:color="auto"/>
        <w:bottom w:val="none" w:sz="0" w:space="0" w:color="auto"/>
        <w:right w:val="none" w:sz="0" w:space="0" w:color="auto"/>
      </w:divBdr>
      <w:divsChild>
        <w:div w:id="1504587560">
          <w:marLeft w:val="0"/>
          <w:marRight w:val="0"/>
          <w:marTop w:val="0"/>
          <w:marBottom w:val="0"/>
          <w:divBdr>
            <w:top w:val="none" w:sz="0" w:space="0" w:color="auto"/>
            <w:left w:val="none" w:sz="0" w:space="0" w:color="auto"/>
            <w:bottom w:val="none" w:sz="0" w:space="0" w:color="auto"/>
            <w:right w:val="none" w:sz="0" w:space="0" w:color="auto"/>
          </w:divBdr>
          <w:divsChild>
            <w:div w:id="1228346598">
              <w:marLeft w:val="0"/>
              <w:marRight w:val="0"/>
              <w:marTop w:val="0"/>
              <w:marBottom w:val="0"/>
              <w:divBdr>
                <w:top w:val="none" w:sz="0" w:space="0" w:color="auto"/>
                <w:left w:val="none" w:sz="0" w:space="0" w:color="auto"/>
                <w:bottom w:val="none" w:sz="0" w:space="0" w:color="auto"/>
                <w:right w:val="none" w:sz="0" w:space="0" w:color="auto"/>
              </w:divBdr>
              <w:divsChild>
                <w:div w:id="1179154729">
                  <w:marLeft w:val="0"/>
                  <w:marRight w:val="0"/>
                  <w:marTop w:val="0"/>
                  <w:marBottom w:val="0"/>
                  <w:divBdr>
                    <w:top w:val="single" w:sz="4" w:space="0" w:color="CCCCCC"/>
                    <w:left w:val="single" w:sz="4" w:space="0" w:color="CCCCCC"/>
                    <w:bottom w:val="single" w:sz="4" w:space="0" w:color="CCCCCC"/>
                    <w:right w:val="single" w:sz="4" w:space="0" w:color="CCCCCC"/>
                  </w:divBdr>
                  <w:divsChild>
                    <w:div w:id="797800885">
                      <w:marLeft w:val="0"/>
                      <w:marRight w:val="0"/>
                      <w:marTop w:val="0"/>
                      <w:marBottom w:val="0"/>
                      <w:divBdr>
                        <w:top w:val="none" w:sz="0" w:space="0" w:color="auto"/>
                        <w:left w:val="none" w:sz="0" w:space="0" w:color="auto"/>
                        <w:bottom w:val="none" w:sz="0" w:space="0" w:color="auto"/>
                        <w:right w:val="none" w:sz="0" w:space="0" w:color="auto"/>
                      </w:divBdr>
                      <w:divsChild>
                        <w:div w:id="1927108081">
                          <w:marLeft w:val="0"/>
                          <w:marRight w:val="0"/>
                          <w:marTop w:val="0"/>
                          <w:marBottom w:val="0"/>
                          <w:divBdr>
                            <w:top w:val="none" w:sz="0" w:space="0" w:color="auto"/>
                            <w:left w:val="none" w:sz="0" w:space="0" w:color="auto"/>
                            <w:bottom w:val="none" w:sz="0" w:space="0" w:color="auto"/>
                            <w:right w:val="none" w:sz="0" w:space="0" w:color="auto"/>
                          </w:divBdr>
                          <w:divsChild>
                            <w:div w:id="1675373294">
                              <w:marLeft w:val="0"/>
                              <w:marRight w:val="0"/>
                              <w:marTop w:val="0"/>
                              <w:marBottom w:val="0"/>
                              <w:divBdr>
                                <w:top w:val="none" w:sz="0" w:space="0" w:color="auto"/>
                                <w:left w:val="none" w:sz="0" w:space="0" w:color="auto"/>
                                <w:bottom w:val="none" w:sz="0" w:space="0" w:color="auto"/>
                                <w:right w:val="none" w:sz="0" w:space="0" w:color="auto"/>
                              </w:divBdr>
                              <w:divsChild>
                                <w:div w:id="12316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2307766">
      <w:bodyDiv w:val="1"/>
      <w:marLeft w:val="0"/>
      <w:marRight w:val="0"/>
      <w:marTop w:val="0"/>
      <w:marBottom w:val="0"/>
      <w:divBdr>
        <w:top w:val="none" w:sz="0" w:space="0" w:color="auto"/>
        <w:left w:val="none" w:sz="0" w:space="0" w:color="auto"/>
        <w:bottom w:val="none" w:sz="0" w:space="0" w:color="auto"/>
        <w:right w:val="none" w:sz="0" w:space="0" w:color="auto"/>
      </w:divBdr>
    </w:div>
    <w:div w:id="931937945">
      <w:bodyDiv w:val="1"/>
      <w:marLeft w:val="0"/>
      <w:marRight w:val="0"/>
      <w:marTop w:val="0"/>
      <w:marBottom w:val="0"/>
      <w:divBdr>
        <w:top w:val="none" w:sz="0" w:space="0" w:color="auto"/>
        <w:left w:val="none" w:sz="0" w:space="0" w:color="auto"/>
        <w:bottom w:val="none" w:sz="0" w:space="0" w:color="auto"/>
        <w:right w:val="none" w:sz="0" w:space="0" w:color="auto"/>
      </w:divBdr>
      <w:divsChild>
        <w:div w:id="571427296">
          <w:marLeft w:val="446"/>
          <w:marRight w:val="0"/>
          <w:marTop w:val="77"/>
          <w:marBottom w:val="120"/>
          <w:divBdr>
            <w:top w:val="none" w:sz="0" w:space="0" w:color="auto"/>
            <w:left w:val="none" w:sz="0" w:space="0" w:color="auto"/>
            <w:bottom w:val="none" w:sz="0" w:space="0" w:color="auto"/>
            <w:right w:val="none" w:sz="0" w:space="0" w:color="auto"/>
          </w:divBdr>
        </w:div>
      </w:divsChild>
    </w:div>
    <w:div w:id="1061371319">
      <w:bodyDiv w:val="1"/>
      <w:marLeft w:val="0"/>
      <w:marRight w:val="0"/>
      <w:marTop w:val="0"/>
      <w:marBottom w:val="0"/>
      <w:divBdr>
        <w:top w:val="none" w:sz="0" w:space="0" w:color="auto"/>
        <w:left w:val="none" w:sz="0" w:space="0" w:color="auto"/>
        <w:bottom w:val="none" w:sz="0" w:space="0" w:color="auto"/>
        <w:right w:val="none" w:sz="0" w:space="0" w:color="auto"/>
      </w:divBdr>
      <w:divsChild>
        <w:div w:id="157623598">
          <w:marLeft w:val="446"/>
          <w:marRight w:val="0"/>
          <w:marTop w:val="115"/>
          <w:marBottom w:val="120"/>
          <w:divBdr>
            <w:top w:val="none" w:sz="0" w:space="0" w:color="auto"/>
            <w:left w:val="none" w:sz="0" w:space="0" w:color="auto"/>
            <w:bottom w:val="none" w:sz="0" w:space="0" w:color="auto"/>
            <w:right w:val="none" w:sz="0" w:space="0" w:color="auto"/>
          </w:divBdr>
        </w:div>
        <w:div w:id="1483958770">
          <w:marLeft w:val="446"/>
          <w:marRight w:val="0"/>
          <w:marTop w:val="115"/>
          <w:marBottom w:val="120"/>
          <w:divBdr>
            <w:top w:val="none" w:sz="0" w:space="0" w:color="auto"/>
            <w:left w:val="none" w:sz="0" w:space="0" w:color="auto"/>
            <w:bottom w:val="none" w:sz="0" w:space="0" w:color="auto"/>
            <w:right w:val="none" w:sz="0" w:space="0" w:color="auto"/>
          </w:divBdr>
        </w:div>
        <w:div w:id="380330226">
          <w:marLeft w:val="446"/>
          <w:marRight w:val="0"/>
          <w:marTop w:val="115"/>
          <w:marBottom w:val="120"/>
          <w:divBdr>
            <w:top w:val="none" w:sz="0" w:space="0" w:color="auto"/>
            <w:left w:val="none" w:sz="0" w:space="0" w:color="auto"/>
            <w:bottom w:val="none" w:sz="0" w:space="0" w:color="auto"/>
            <w:right w:val="none" w:sz="0" w:space="0" w:color="auto"/>
          </w:divBdr>
        </w:div>
      </w:divsChild>
    </w:div>
    <w:div w:id="1136027624">
      <w:bodyDiv w:val="1"/>
      <w:marLeft w:val="0"/>
      <w:marRight w:val="0"/>
      <w:marTop w:val="0"/>
      <w:marBottom w:val="0"/>
      <w:divBdr>
        <w:top w:val="none" w:sz="0" w:space="0" w:color="auto"/>
        <w:left w:val="none" w:sz="0" w:space="0" w:color="auto"/>
        <w:bottom w:val="none" w:sz="0" w:space="0" w:color="auto"/>
        <w:right w:val="none" w:sz="0" w:space="0" w:color="auto"/>
      </w:divBdr>
    </w:div>
    <w:div w:id="1146315764">
      <w:bodyDiv w:val="1"/>
      <w:marLeft w:val="0"/>
      <w:marRight w:val="0"/>
      <w:marTop w:val="0"/>
      <w:marBottom w:val="0"/>
      <w:divBdr>
        <w:top w:val="none" w:sz="0" w:space="0" w:color="auto"/>
        <w:left w:val="none" w:sz="0" w:space="0" w:color="auto"/>
        <w:bottom w:val="none" w:sz="0" w:space="0" w:color="auto"/>
        <w:right w:val="none" w:sz="0" w:space="0" w:color="auto"/>
      </w:divBdr>
      <w:divsChild>
        <w:div w:id="1885291156">
          <w:marLeft w:val="0"/>
          <w:marRight w:val="0"/>
          <w:marTop w:val="0"/>
          <w:marBottom w:val="0"/>
          <w:divBdr>
            <w:top w:val="none" w:sz="0" w:space="0" w:color="auto"/>
            <w:left w:val="none" w:sz="0" w:space="0" w:color="auto"/>
            <w:bottom w:val="none" w:sz="0" w:space="0" w:color="auto"/>
            <w:right w:val="none" w:sz="0" w:space="0" w:color="auto"/>
          </w:divBdr>
          <w:divsChild>
            <w:div w:id="411633400">
              <w:marLeft w:val="0"/>
              <w:marRight w:val="0"/>
              <w:marTop w:val="0"/>
              <w:marBottom w:val="0"/>
              <w:divBdr>
                <w:top w:val="none" w:sz="0" w:space="0" w:color="auto"/>
                <w:left w:val="none" w:sz="0" w:space="0" w:color="auto"/>
                <w:bottom w:val="none" w:sz="0" w:space="0" w:color="auto"/>
                <w:right w:val="none" w:sz="0" w:space="0" w:color="auto"/>
              </w:divBdr>
              <w:divsChild>
                <w:div w:id="720249399">
                  <w:marLeft w:val="0"/>
                  <w:marRight w:val="0"/>
                  <w:marTop w:val="0"/>
                  <w:marBottom w:val="0"/>
                  <w:divBdr>
                    <w:top w:val="single" w:sz="4" w:space="0" w:color="CCCCCC"/>
                    <w:left w:val="single" w:sz="4" w:space="0" w:color="CCCCCC"/>
                    <w:bottom w:val="single" w:sz="4" w:space="0" w:color="CCCCCC"/>
                    <w:right w:val="single" w:sz="4" w:space="0" w:color="CCCCCC"/>
                  </w:divBdr>
                  <w:divsChild>
                    <w:div w:id="941452463">
                      <w:marLeft w:val="0"/>
                      <w:marRight w:val="0"/>
                      <w:marTop w:val="0"/>
                      <w:marBottom w:val="0"/>
                      <w:divBdr>
                        <w:top w:val="none" w:sz="0" w:space="0" w:color="auto"/>
                        <w:left w:val="none" w:sz="0" w:space="0" w:color="auto"/>
                        <w:bottom w:val="none" w:sz="0" w:space="0" w:color="auto"/>
                        <w:right w:val="none" w:sz="0" w:space="0" w:color="auto"/>
                      </w:divBdr>
                      <w:divsChild>
                        <w:div w:id="29841032">
                          <w:marLeft w:val="0"/>
                          <w:marRight w:val="0"/>
                          <w:marTop w:val="0"/>
                          <w:marBottom w:val="0"/>
                          <w:divBdr>
                            <w:top w:val="none" w:sz="0" w:space="0" w:color="auto"/>
                            <w:left w:val="none" w:sz="0" w:space="0" w:color="auto"/>
                            <w:bottom w:val="none" w:sz="0" w:space="0" w:color="auto"/>
                            <w:right w:val="none" w:sz="0" w:space="0" w:color="auto"/>
                          </w:divBdr>
                          <w:divsChild>
                            <w:div w:id="699281905">
                              <w:marLeft w:val="0"/>
                              <w:marRight w:val="0"/>
                              <w:marTop w:val="0"/>
                              <w:marBottom w:val="0"/>
                              <w:divBdr>
                                <w:top w:val="none" w:sz="0" w:space="0" w:color="auto"/>
                                <w:left w:val="none" w:sz="0" w:space="0" w:color="auto"/>
                                <w:bottom w:val="none" w:sz="0" w:space="0" w:color="auto"/>
                                <w:right w:val="none" w:sz="0" w:space="0" w:color="auto"/>
                              </w:divBdr>
                              <w:divsChild>
                                <w:div w:id="114250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973173">
      <w:bodyDiv w:val="1"/>
      <w:marLeft w:val="0"/>
      <w:marRight w:val="0"/>
      <w:marTop w:val="0"/>
      <w:marBottom w:val="0"/>
      <w:divBdr>
        <w:top w:val="none" w:sz="0" w:space="0" w:color="auto"/>
        <w:left w:val="none" w:sz="0" w:space="0" w:color="auto"/>
        <w:bottom w:val="none" w:sz="0" w:space="0" w:color="auto"/>
        <w:right w:val="none" w:sz="0" w:space="0" w:color="auto"/>
      </w:divBdr>
    </w:div>
    <w:div w:id="1672563965">
      <w:bodyDiv w:val="1"/>
      <w:marLeft w:val="0"/>
      <w:marRight w:val="0"/>
      <w:marTop w:val="0"/>
      <w:marBottom w:val="0"/>
      <w:divBdr>
        <w:top w:val="none" w:sz="0" w:space="0" w:color="auto"/>
        <w:left w:val="none" w:sz="0" w:space="0" w:color="auto"/>
        <w:bottom w:val="none" w:sz="0" w:space="0" w:color="auto"/>
        <w:right w:val="none" w:sz="0" w:space="0" w:color="auto"/>
      </w:divBdr>
      <w:divsChild>
        <w:div w:id="671294183">
          <w:marLeft w:val="446"/>
          <w:marRight w:val="0"/>
          <w:marTop w:val="115"/>
          <w:marBottom w:val="120"/>
          <w:divBdr>
            <w:top w:val="none" w:sz="0" w:space="0" w:color="auto"/>
            <w:left w:val="none" w:sz="0" w:space="0" w:color="auto"/>
            <w:bottom w:val="none" w:sz="0" w:space="0" w:color="auto"/>
            <w:right w:val="none" w:sz="0" w:space="0" w:color="auto"/>
          </w:divBdr>
        </w:div>
        <w:div w:id="122961629">
          <w:marLeft w:val="446"/>
          <w:marRight w:val="0"/>
          <w:marTop w:val="115"/>
          <w:marBottom w:val="120"/>
          <w:divBdr>
            <w:top w:val="none" w:sz="0" w:space="0" w:color="auto"/>
            <w:left w:val="none" w:sz="0" w:space="0" w:color="auto"/>
            <w:bottom w:val="none" w:sz="0" w:space="0" w:color="auto"/>
            <w:right w:val="none" w:sz="0" w:space="0" w:color="auto"/>
          </w:divBdr>
        </w:div>
        <w:div w:id="1288193944">
          <w:marLeft w:val="446"/>
          <w:marRight w:val="0"/>
          <w:marTop w:val="115"/>
          <w:marBottom w:val="120"/>
          <w:divBdr>
            <w:top w:val="none" w:sz="0" w:space="0" w:color="auto"/>
            <w:left w:val="none" w:sz="0" w:space="0" w:color="auto"/>
            <w:bottom w:val="none" w:sz="0" w:space="0" w:color="auto"/>
            <w:right w:val="none" w:sz="0" w:space="0" w:color="auto"/>
          </w:divBdr>
        </w:div>
        <w:div w:id="622615477">
          <w:marLeft w:val="446"/>
          <w:marRight w:val="0"/>
          <w:marTop w:val="115"/>
          <w:marBottom w:val="120"/>
          <w:divBdr>
            <w:top w:val="none" w:sz="0" w:space="0" w:color="auto"/>
            <w:left w:val="none" w:sz="0" w:space="0" w:color="auto"/>
            <w:bottom w:val="none" w:sz="0" w:space="0" w:color="auto"/>
            <w:right w:val="none" w:sz="0" w:space="0" w:color="auto"/>
          </w:divBdr>
        </w:div>
        <w:div w:id="1087311481">
          <w:marLeft w:val="446"/>
          <w:marRight w:val="0"/>
          <w:marTop w:val="115"/>
          <w:marBottom w:val="120"/>
          <w:divBdr>
            <w:top w:val="none" w:sz="0" w:space="0" w:color="auto"/>
            <w:left w:val="none" w:sz="0" w:space="0" w:color="auto"/>
            <w:bottom w:val="none" w:sz="0" w:space="0" w:color="auto"/>
            <w:right w:val="none" w:sz="0" w:space="0" w:color="auto"/>
          </w:divBdr>
        </w:div>
        <w:div w:id="829834184">
          <w:marLeft w:val="446"/>
          <w:marRight w:val="0"/>
          <w:marTop w:val="115"/>
          <w:marBottom w:val="120"/>
          <w:divBdr>
            <w:top w:val="none" w:sz="0" w:space="0" w:color="auto"/>
            <w:left w:val="none" w:sz="0" w:space="0" w:color="auto"/>
            <w:bottom w:val="none" w:sz="0" w:space="0" w:color="auto"/>
            <w:right w:val="none" w:sz="0" w:space="0" w:color="auto"/>
          </w:divBdr>
        </w:div>
      </w:divsChild>
    </w:div>
    <w:div w:id="1773278530">
      <w:bodyDiv w:val="1"/>
      <w:marLeft w:val="0"/>
      <w:marRight w:val="0"/>
      <w:marTop w:val="0"/>
      <w:marBottom w:val="0"/>
      <w:divBdr>
        <w:top w:val="none" w:sz="0" w:space="0" w:color="auto"/>
        <w:left w:val="none" w:sz="0" w:space="0" w:color="auto"/>
        <w:bottom w:val="none" w:sz="0" w:space="0" w:color="auto"/>
        <w:right w:val="none" w:sz="0" w:space="0" w:color="auto"/>
      </w:divBdr>
    </w:div>
    <w:div w:id="2084598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n/equality-act-2010/what-equality-ac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oi.org/10.3928/02793695-20040501-04" TargetMode="External"/><Relationship Id="rId4" Type="http://schemas.openxmlformats.org/officeDocument/2006/relationships/settings" Target="settings.xml"/><Relationship Id="rId9" Type="http://schemas.openxmlformats.org/officeDocument/2006/relationships/hyperlink" Target="https://www.equalityhumanrights.com/en/equality-act-2010/what-equality-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8A4C7D-6789-4A38-8FFC-808BCBFD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Jay</cp:lastModifiedBy>
  <cp:revision>15</cp:revision>
  <dcterms:created xsi:type="dcterms:W3CDTF">2021-03-09T18:54:00Z</dcterms:created>
  <dcterms:modified xsi:type="dcterms:W3CDTF">2021-03-12T13:18:00Z</dcterms:modified>
</cp:coreProperties>
</file>