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3675ABB" w:rsidP="67EBA304" w:rsidRDefault="13675ABB" w14:paraId="66BA64E4" w14:textId="57B3D66E">
      <w:pPr>
        <w:spacing w:line="360" w:lineRule="auto"/>
        <w:rPr>
          <w:rFonts w:ascii="Arial" w:hAnsi="Arial" w:eastAsia="Arial" w:cs="Arial"/>
          <w:sz w:val="24"/>
          <w:szCs w:val="24"/>
        </w:rPr>
      </w:pPr>
      <w:r w:rsidRPr="67EBA304" w:rsidR="13675ABB">
        <w:rPr>
          <w:rFonts w:ascii="Arial" w:hAnsi="Arial" w:eastAsia="Arial" w:cs="Arial"/>
          <w:sz w:val="24"/>
          <w:szCs w:val="24"/>
        </w:rPr>
        <w:t xml:space="preserve">Part 4: Academic Writing </w:t>
      </w:r>
    </w:p>
    <w:p xmlns:wp14="http://schemas.microsoft.com/office/word/2010/wordml" w:rsidP="09F2A37E" w14:paraId="34AEBD33" wp14:textId="1BBD3EF8">
      <w:pPr>
        <w:spacing w:line="360" w:lineRule="auto"/>
        <w:rPr>
          <w:rFonts w:ascii="Arial" w:hAnsi="Arial" w:eastAsia="Arial" w:cs="Arial"/>
          <w:sz w:val="24"/>
          <w:szCs w:val="24"/>
        </w:rPr>
      </w:pPr>
      <w:bookmarkStart w:name="_GoBack" w:id="0"/>
      <w:bookmarkEnd w:id="0"/>
      <w:r w:rsidRPr="67EBA304" w:rsidR="7C417365">
        <w:rPr>
          <w:rFonts w:ascii="Arial" w:hAnsi="Arial" w:eastAsia="Arial" w:cs="Arial"/>
          <w:sz w:val="24"/>
          <w:szCs w:val="24"/>
        </w:rPr>
        <w:t>In recent years, there has been a growing emphasis on the importance of early childhood education in promoting children's cognitive and intellectual development. Incorporating mathematical and scientific concepts in outdoor environments has been identified as an effective method of engaging children in learning (Tucker,2014</w:t>
      </w:r>
      <w:r w:rsidRPr="67EBA304" w:rsidR="3A49144A">
        <w:rPr>
          <w:rFonts w:ascii="Arial" w:hAnsi="Arial" w:eastAsia="Arial" w:cs="Arial"/>
          <w:sz w:val="24"/>
          <w:szCs w:val="24"/>
        </w:rPr>
        <w:t>). Water</w:t>
      </w:r>
      <w:r w:rsidRPr="67EBA304" w:rsidR="7C417365">
        <w:rPr>
          <w:rFonts w:ascii="Arial" w:hAnsi="Arial" w:eastAsia="Arial" w:cs="Arial"/>
          <w:sz w:val="24"/>
          <w:szCs w:val="24"/>
        </w:rPr>
        <w:t xml:space="preserve"> is at the root of all life; without it, we cannot survive, so it connects to us in a root way. Outdoor play should allow children to be surrounded by water-based experiences, from jumping in a puddle to hearing it trickles over stones (Warden, 2007)</w:t>
      </w:r>
    </w:p>
    <w:p xmlns:wp14="http://schemas.microsoft.com/office/word/2010/wordml" w:rsidP="09F2A37E" w14:paraId="0914C30E" wp14:textId="35DD191B">
      <w:pPr>
        <w:pStyle w:val="Normal"/>
        <w:spacing w:line="360" w:lineRule="auto"/>
      </w:pPr>
      <w:r w:rsidRPr="09F2A37E" w:rsidR="7C417365">
        <w:rPr>
          <w:rFonts w:ascii="Arial" w:hAnsi="Arial" w:eastAsia="Arial" w:cs="Arial"/>
          <w:sz w:val="24"/>
          <w:szCs w:val="24"/>
        </w:rPr>
        <w:t xml:space="preserve"> </w:t>
      </w:r>
      <w:r w:rsidRPr="09F2A37E" w:rsidR="7C417365">
        <w:rPr>
          <w:rFonts w:ascii="Arial" w:hAnsi="Arial" w:eastAsia="Arial" w:cs="Arial"/>
          <w:sz w:val="24"/>
          <w:szCs w:val="24"/>
        </w:rPr>
        <w:t xml:space="preserve">Notably, several theories support the benefits of outdoor learning to develop mathematics and science concepts in children's early years. One such theory is the socio-constructivist theory, which suggests that children learn best through social interactions and active participation in real-life experiences (Kemple, 2016). However, according to the ecological systems theory, which emphasizes the importance of the environment in shaping children's development (Bronfenbrenner, 2005). Research has also shown that outdoor learning can positively </w:t>
      </w:r>
      <w:r w:rsidRPr="09F2A37E" w:rsidR="7C417365">
        <w:rPr>
          <w:rFonts w:ascii="Arial" w:hAnsi="Arial" w:eastAsia="Arial" w:cs="Arial"/>
          <w:sz w:val="24"/>
          <w:szCs w:val="24"/>
        </w:rPr>
        <w:t>impact</w:t>
      </w:r>
      <w:r w:rsidRPr="09F2A37E" w:rsidR="7C417365">
        <w:rPr>
          <w:rFonts w:ascii="Arial" w:hAnsi="Arial" w:eastAsia="Arial" w:cs="Arial"/>
          <w:sz w:val="24"/>
          <w:szCs w:val="24"/>
        </w:rPr>
        <w:t xml:space="preserve"> children's cognitive, social, and emotional development (</w:t>
      </w:r>
      <w:r w:rsidRPr="09F2A37E" w:rsidR="7C417365">
        <w:rPr>
          <w:rFonts w:ascii="Arial" w:hAnsi="Arial" w:eastAsia="Arial" w:cs="Arial"/>
          <w:sz w:val="24"/>
          <w:szCs w:val="24"/>
        </w:rPr>
        <w:t>Bilton</w:t>
      </w:r>
      <w:r w:rsidRPr="09F2A37E" w:rsidR="7C417365">
        <w:rPr>
          <w:rFonts w:ascii="Arial" w:hAnsi="Arial" w:eastAsia="Arial" w:cs="Arial"/>
          <w:sz w:val="24"/>
          <w:szCs w:val="24"/>
        </w:rPr>
        <w:t>, 2010). For example, outdoor learning activities can help children develop problem-solving and critical thinking skills and an appreciation for nature and the environment.</w:t>
      </w:r>
    </w:p>
    <w:p xmlns:wp14="http://schemas.microsoft.com/office/word/2010/wordml" w:rsidP="09F2A37E" w14:paraId="28070FA1" wp14:textId="6C69E345">
      <w:pPr>
        <w:pStyle w:val="Normal"/>
        <w:spacing w:line="360" w:lineRule="auto"/>
      </w:pPr>
      <w:r w:rsidRPr="09F2A37E" w:rsidR="7C417365">
        <w:rPr>
          <w:rFonts w:ascii="Arial" w:hAnsi="Arial" w:eastAsia="Arial" w:cs="Arial"/>
          <w:sz w:val="24"/>
          <w:szCs w:val="24"/>
        </w:rPr>
        <w:t xml:space="preserve"> </w:t>
      </w:r>
    </w:p>
    <w:p xmlns:wp14="http://schemas.microsoft.com/office/word/2010/wordml" w:rsidP="09F2A37E" w14:paraId="14BF21BF" wp14:textId="263F1F2F">
      <w:pPr>
        <w:pStyle w:val="Normal"/>
        <w:spacing w:line="360" w:lineRule="auto"/>
      </w:pPr>
      <w:r w:rsidRPr="67EBA304" w:rsidR="7C417365">
        <w:rPr>
          <w:rFonts w:ascii="Arial" w:hAnsi="Arial" w:eastAsia="Arial" w:cs="Arial"/>
          <w:sz w:val="24"/>
          <w:szCs w:val="24"/>
        </w:rPr>
        <w:t xml:space="preserve">Additionally, In the new Wales Curriculum, there is a focus on </w:t>
      </w:r>
      <w:r w:rsidRPr="67EBA304" w:rsidR="7C417365">
        <w:rPr>
          <w:rFonts w:ascii="Arial" w:hAnsi="Arial" w:eastAsia="Arial" w:cs="Arial"/>
          <w:sz w:val="24"/>
          <w:szCs w:val="24"/>
        </w:rPr>
        <w:t>providing</w:t>
      </w:r>
      <w:r w:rsidRPr="67EBA304" w:rsidR="7C417365">
        <w:rPr>
          <w:rFonts w:ascii="Arial" w:hAnsi="Arial" w:eastAsia="Arial" w:cs="Arial"/>
          <w:sz w:val="24"/>
          <w:szCs w:val="24"/>
        </w:rPr>
        <w:t xml:space="preserve"> opportunities for outdoor learning in early years education. The curriculum states that children should have access to "a range of outdoor environments and experiences that promote their learning and development" (Welsh Government, 2015, p. 14). Specifically, the curriculum emphasizes the importance of outdoor learning in developing children's understanding of mathematics and science concepts, </w:t>
      </w:r>
      <w:r w:rsidRPr="67EBA304" w:rsidR="7C417365">
        <w:rPr>
          <w:rFonts w:ascii="Arial" w:hAnsi="Arial" w:eastAsia="Arial" w:cs="Arial"/>
          <w:sz w:val="24"/>
          <w:szCs w:val="24"/>
        </w:rPr>
        <w:t>stating</w:t>
      </w:r>
      <w:r w:rsidRPr="67EBA304" w:rsidR="7C417365">
        <w:rPr>
          <w:rFonts w:ascii="Arial" w:hAnsi="Arial" w:eastAsia="Arial" w:cs="Arial"/>
          <w:sz w:val="24"/>
          <w:szCs w:val="24"/>
        </w:rPr>
        <w:t xml:space="preserve"> that "outdoor environments provide a rich context for developing numeracy and mathematical skills </w:t>
      </w:r>
      <w:r w:rsidRPr="67EBA304" w:rsidR="7C417365">
        <w:rPr>
          <w:rFonts w:ascii="Arial" w:hAnsi="Arial" w:eastAsia="Arial" w:cs="Arial"/>
          <w:sz w:val="24"/>
          <w:szCs w:val="24"/>
        </w:rPr>
        <w:t>and scientific understanding" (Welsh Government, 2015).</w:t>
      </w:r>
    </w:p>
    <w:p xmlns:wp14="http://schemas.microsoft.com/office/word/2010/wordml" w:rsidP="09F2A37E" w14:paraId="64B7CDDC" wp14:textId="3ADEBD91">
      <w:pPr>
        <w:pStyle w:val="Normal"/>
        <w:spacing w:line="360" w:lineRule="auto"/>
      </w:pPr>
      <w:r w:rsidRPr="09F2A37E" w:rsidR="7C417365">
        <w:rPr>
          <w:rFonts w:ascii="Arial" w:hAnsi="Arial" w:eastAsia="Arial" w:cs="Arial"/>
          <w:sz w:val="24"/>
          <w:szCs w:val="24"/>
        </w:rPr>
        <w:t xml:space="preserve"> </w:t>
      </w:r>
    </w:p>
    <w:p xmlns:wp14="http://schemas.microsoft.com/office/word/2010/wordml" w:rsidP="09F2A37E" w14:paraId="1F90EBAA" wp14:textId="299D37C9">
      <w:pPr>
        <w:pStyle w:val="Normal"/>
        <w:spacing w:line="360" w:lineRule="auto"/>
      </w:pPr>
      <w:r w:rsidRPr="09F2A37E" w:rsidR="7C417365">
        <w:rPr>
          <w:rFonts w:ascii="Arial" w:hAnsi="Arial" w:eastAsia="Arial" w:cs="Arial"/>
          <w:sz w:val="24"/>
          <w:szCs w:val="24"/>
        </w:rPr>
        <w:t xml:space="preserve">Moreover, the shared vision and values for outdoor provision in the Early Years (Vision and Values Partnership, 2004) argue that all children have the right to experience and enjoy the essential and unique nature of being outside. They went on to say that young children thrive and develop best when they have free access to stimulating outdoor environments for learning through play and real-life experiences (Vision and Values Partnership,2004). A broader perspective has been adopted by DCELLS (2009). The foundation phase outdoor learning handbook argues that the foundation phase and the outdoors are inseparable. The argument for this commitment is that the outdoors is the ideal environment for experiential learning because it </w:t>
      </w:r>
      <w:r w:rsidRPr="09F2A37E" w:rsidR="68F0EBA6">
        <w:rPr>
          <w:rFonts w:ascii="Arial" w:hAnsi="Arial" w:eastAsia="Arial" w:cs="Arial"/>
          <w:sz w:val="24"/>
          <w:szCs w:val="24"/>
        </w:rPr>
        <w:t>supplies</w:t>
      </w:r>
      <w:r w:rsidRPr="09F2A37E" w:rsidR="7C417365">
        <w:rPr>
          <w:rFonts w:ascii="Arial" w:hAnsi="Arial" w:eastAsia="Arial" w:cs="Arial"/>
          <w:sz w:val="24"/>
          <w:szCs w:val="24"/>
        </w:rPr>
        <w:t xml:space="preserve"> unique opportunities to be creative, move around, be noisy, and take risks </w:t>
      </w:r>
      <w:r w:rsidRPr="09F2A37E" w:rsidR="628A5542">
        <w:rPr>
          <w:rFonts w:ascii="Arial" w:hAnsi="Arial" w:eastAsia="Arial" w:cs="Arial"/>
          <w:sz w:val="24"/>
          <w:szCs w:val="24"/>
        </w:rPr>
        <w:t>(DCELLS</w:t>
      </w:r>
      <w:r w:rsidRPr="09F2A37E" w:rsidR="7C417365">
        <w:rPr>
          <w:rFonts w:ascii="Arial" w:hAnsi="Arial" w:eastAsia="Arial" w:cs="Arial"/>
          <w:sz w:val="24"/>
          <w:szCs w:val="24"/>
        </w:rPr>
        <w:t xml:space="preserve"> 2009: 2)</w:t>
      </w:r>
    </w:p>
    <w:p xmlns:wp14="http://schemas.microsoft.com/office/word/2010/wordml" w:rsidP="09F2A37E" w14:paraId="17302571" wp14:textId="03735026">
      <w:pPr>
        <w:pStyle w:val="Normal"/>
        <w:spacing w:line="360" w:lineRule="auto"/>
      </w:pPr>
      <w:r w:rsidRPr="09F2A37E" w:rsidR="7C417365">
        <w:rPr>
          <w:rFonts w:ascii="Arial" w:hAnsi="Arial" w:eastAsia="Arial" w:cs="Arial"/>
          <w:sz w:val="24"/>
          <w:szCs w:val="24"/>
        </w:rPr>
        <w:t xml:space="preserve"> </w:t>
      </w:r>
    </w:p>
    <w:p xmlns:wp14="http://schemas.microsoft.com/office/word/2010/wordml" w:rsidP="09F2A37E" w14:paraId="7755DAC7" wp14:textId="62B240B9">
      <w:pPr>
        <w:pStyle w:val="Normal"/>
        <w:spacing w:line="360" w:lineRule="auto"/>
      </w:pPr>
      <w:r w:rsidRPr="09F2A37E" w:rsidR="2832F20D">
        <w:rPr>
          <w:rFonts w:ascii="Arial" w:hAnsi="Arial" w:eastAsia="Arial" w:cs="Arial"/>
          <w:sz w:val="24"/>
          <w:szCs w:val="24"/>
        </w:rPr>
        <w:t>Science</w:t>
      </w:r>
      <w:r w:rsidRPr="09F2A37E" w:rsidR="7C417365">
        <w:rPr>
          <w:rFonts w:ascii="Arial" w:hAnsi="Arial" w:eastAsia="Arial" w:cs="Arial"/>
          <w:sz w:val="24"/>
          <w:szCs w:val="24"/>
        </w:rPr>
        <w:t xml:space="preserve"> is a body of knowledge that explains natural phenomena and a system for </w:t>
      </w:r>
      <w:r w:rsidRPr="09F2A37E" w:rsidR="212F3A74">
        <w:rPr>
          <w:rFonts w:ascii="Arial" w:hAnsi="Arial" w:eastAsia="Arial" w:cs="Arial"/>
          <w:sz w:val="24"/>
          <w:szCs w:val="24"/>
        </w:rPr>
        <w:t>getting</w:t>
      </w:r>
      <w:r w:rsidRPr="09F2A37E" w:rsidR="7C417365">
        <w:rPr>
          <w:rFonts w:ascii="Arial" w:hAnsi="Arial" w:eastAsia="Arial" w:cs="Arial"/>
          <w:sz w:val="24"/>
          <w:szCs w:val="24"/>
        </w:rPr>
        <w:t xml:space="preserve"> this knowledge through observation and experimentation. The approaches to young children's learning and development that underpin the philosophies of Steiner Waldorf schools (Nicoli, 2006), Montessori schools (Isaac, 2006), and Reggio Emilia early childhood centers (Thorton and Brunton, 2009) are all based on the importance of giving children firsthand experiences of the natural world to build their knowledge and understanding. Critical features of these approaches are exploring the natural world, handling tools and materials, closely </w:t>
      </w:r>
      <w:r w:rsidRPr="09F2A37E" w:rsidR="023CD706">
        <w:rPr>
          <w:rFonts w:ascii="Arial" w:hAnsi="Arial" w:eastAsia="Arial" w:cs="Arial"/>
          <w:sz w:val="24"/>
          <w:szCs w:val="24"/>
        </w:rPr>
        <w:t>seeing</w:t>
      </w:r>
      <w:r w:rsidRPr="09F2A37E" w:rsidR="7C417365">
        <w:rPr>
          <w:rFonts w:ascii="Arial" w:hAnsi="Arial" w:eastAsia="Arial" w:cs="Arial"/>
          <w:sz w:val="24"/>
          <w:szCs w:val="24"/>
        </w:rPr>
        <w:t xml:space="preserve">, </w:t>
      </w:r>
      <w:r w:rsidRPr="09F2A37E" w:rsidR="596D8941">
        <w:rPr>
          <w:rFonts w:ascii="Arial" w:hAnsi="Arial" w:eastAsia="Arial" w:cs="Arial"/>
          <w:sz w:val="24"/>
          <w:szCs w:val="24"/>
        </w:rPr>
        <w:t>producing</w:t>
      </w:r>
      <w:r w:rsidRPr="09F2A37E" w:rsidR="7C417365">
        <w:rPr>
          <w:rFonts w:ascii="Arial" w:hAnsi="Arial" w:eastAsia="Arial" w:cs="Arial"/>
          <w:sz w:val="24"/>
          <w:szCs w:val="24"/>
        </w:rPr>
        <w:t xml:space="preserve"> ideas, and reviewing and revisiting these ideas to </w:t>
      </w:r>
      <w:r w:rsidRPr="09F2A37E" w:rsidR="3FBDFF16">
        <w:rPr>
          <w:rFonts w:ascii="Arial" w:hAnsi="Arial" w:eastAsia="Arial" w:cs="Arial"/>
          <w:sz w:val="24"/>
          <w:szCs w:val="24"/>
        </w:rPr>
        <w:t>combine</w:t>
      </w:r>
      <w:r w:rsidRPr="09F2A37E" w:rsidR="7C417365">
        <w:rPr>
          <w:rFonts w:ascii="Arial" w:hAnsi="Arial" w:eastAsia="Arial" w:cs="Arial"/>
          <w:sz w:val="24"/>
          <w:szCs w:val="24"/>
        </w:rPr>
        <w:t xml:space="preserve"> learning and </w:t>
      </w:r>
      <w:r w:rsidRPr="09F2A37E" w:rsidR="50AD8A63">
        <w:rPr>
          <w:rFonts w:ascii="Arial" w:hAnsi="Arial" w:eastAsia="Arial" w:cs="Arial"/>
          <w:sz w:val="24"/>
          <w:szCs w:val="24"/>
        </w:rPr>
        <w:t>building</w:t>
      </w:r>
      <w:r w:rsidRPr="09F2A37E" w:rsidR="7C417365">
        <w:rPr>
          <w:rFonts w:ascii="Arial" w:hAnsi="Arial" w:eastAsia="Arial" w:cs="Arial"/>
          <w:sz w:val="24"/>
          <w:szCs w:val="24"/>
        </w:rPr>
        <w:t xml:space="preserve"> understanding. When children can explore and investigate their immediate surroundings, they develop the attitude and skills that will enable them to be lifelong learners. </w:t>
      </w:r>
      <w:r w:rsidRPr="09F2A37E" w:rsidR="7D371516">
        <w:rPr>
          <w:rFonts w:ascii="Arial" w:hAnsi="Arial" w:eastAsia="Arial" w:cs="Arial"/>
          <w:sz w:val="24"/>
          <w:szCs w:val="24"/>
        </w:rPr>
        <w:t>(Thorton</w:t>
      </w:r>
      <w:r w:rsidRPr="09F2A37E" w:rsidR="7C417365">
        <w:rPr>
          <w:rFonts w:ascii="Arial" w:hAnsi="Arial" w:eastAsia="Arial" w:cs="Arial"/>
          <w:sz w:val="24"/>
          <w:szCs w:val="24"/>
        </w:rPr>
        <w:t xml:space="preserve"> and Brunton,2009)</w:t>
      </w:r>
    </w:p>
    <w:p xmlns:wp14="http://schemas.microsoft.com/office/word/2010/wordml" w:rsidP="09F2A37E" w14:paraId="4F0737F4" wp14:textId="5E7820FD">
      <w:pPr>
        <w:pStyle w:val="Normal"/>
        <w:spacing w:line="360" w:lineRule="auto"/>
      </w:pPr>
      <w:r w:rsidRPr="09F2A37E" w:rsidR="7C417365">
        <w:rPr>
          <w:rFonts w:ascii="Arial" w:hAnsi="Arial" w:eastAsia="Arial" w:cs="Arial"/>
          <w:sz w:val="24"/>
          <w:szCs w:val="24"/>
        </w:rPr>
        <w:t xml:space="preserve">On the other hand, Worthington and Carruthers 2003 state that mathematics occurs if learning environments are mathematical. According to Paulsen et al. (2021), incorporating outdoor play into math and science lessons is one effective strategy for promoting this engagement. For example, teachers can encourage children to explore measurement and geometry concepts by measuring the height of trees or the distance between two points using natural materials such as sticks and stones. Similarly, teachers can use outdoor spaces to explore scientific concepts such as weather patterns and the water cycle by observing the natural environment and conducting experiments with water. </w:t>
      </w:r>
    </w:p>
    <w:p xmlns:wp14="http://schemas.microsoft.com/office/word/2010/wordml" w:rsidP="09F2A37E" w14:paraId="3AD11D65" wp14:textId="40CC1DEB">
      <w:pPr>
        <w:pStyle w:val="Normal"/>
        <w:spacing w:line="360" w:lineRule="auto"/>
      </w:pPr>
      <w:r w:rsidRPr="09F2A37E" w:rsidR="7C417365">
        <w:rPr>
          <w:rFonts w:ascii="Arial" w:hAnsi="Arial" w:eastAsia="Arial" w:cs="Arial"/>
          <w:sz w:val="24"/>
          <w:szCs w:val="24"/>
        </w:rPr>
        <w:t>Another strategy for promoting engagement with math and science concepts outdoors is to provide children with opportunities to engage in open-ended exploration and inquiry. Rather than simply presenting children with pre-determined activities, teachers can encourage children to explore their own questions and hypotheses about the natural world through outdoor play. Finally, it is essential to emphasize the role of play in promoting engagement with math and science concepts outdoors. As Paulsen et al. (2021) note, play-based learning allows children to explore and experiment with math and science concepts engaging and meaningfully. By incorporating these strategies into math and science instruction, teachers can help children develop a deeper understanding and appreciation of these important subjects.</w:t>
      </w:r>
    </w:p>
    <w:p xmlns:wp14="http://schemas.microsoft.com/office/word/2010/wordml" w:rsidP="09F2A37E" w14:paraId="2D9B8806" wp14:textId="6BB58F5E">
      <w:pPr>
        <w:pStyle w:val="Normal"/>
        <w:spacing w:line="360" w:lineRule="auto"/>
      </w:pPr>
      <w:r w:rsidRPr="09F2A37E" w:rsidR="7C417365">
        <w:rPr>
          <w:rFonts w:ascii="Arial" w:hAnsi="Arial" w:eastAsia="Arial" w:cs="Arial"/>
          <w:sz w:val="24"/>
          <w:szCs w:val="24"/>
        </w:rPr>
        <w:t xml:space="preserve"> </w:t>
      </w:r>
    </w:p>
    <w:p xmlns:wp14="http://schemas.microsoft.com/office/word/2010/wordml" w:rsidP="09F2A37E" w14:paraId="5DACC586" wp14:textId="759D8F07">
      <w:pPr>
        <w:pStyle w:val="Normal"/>
        <w:spacing w:line="360" w:lineRule="auto"/>
      </w:pPr>
      <w:r w:rsidRPr="09F2A37E" w:rsidR="5C46BBF2">
        <w:rPr>
          <w:rFonts w:ascii="Arial" w:hAnsi="Arial" w:eastAsia="Arial" w:cs="Arial"/>
          <w:sz w:val="24"/>
          <w:szCs w:val="24"/>
        </w:rPr>
        <w:t>Then Froebel (1852) states outdoor environments are essential tools for scientific exploration for young children.</w:t>
      </w:r>
      <w:r w:rsidRPr="09F2A37E" w:rsidR="7C417365">
        <w:rPr>
          <w:rFonts w:ascii="Arial" w:hAnsi="Arial" w:eastAsia="Arial" w:cs="Arial"/>
          <w:sz w:val="24"/>
          <w:szCs w:val="24"/>
        </w:rPr>
        <w:t xml:space="preserve"> Friedrich Froebel (1852) believed that an outdoor environment is an effective tool for scientific investigation. According to Froebel's theory of education, nature is a fundamental and critical </w:t>
      </w:r>
      <w:r w:rsidRPr="09F2A37E" w:rsidR="7C417365">
        <w:rPr>
          <w:rFonts w:ascii="Arial" w:hAnsi="Arial" w:eastAsia="Arial" w:cs="Arial"/>
          <w:sz w:val="24"/>
          <w:szCs w:val="24"/>
        </w:rPr>
        <w:t>component</w:t>
      </w:r>
      <w:r w:rsidRPr="09F2A37E" w:rsidR="7C417365">
        <w:rPr>
          <w:rFonts w:ascii="Arial" w:hAnsi="Arial" w:eastAsia="Arial" w:cs="Arial"/>
          <w:sz w:val="24"/>
          <w:szCs w:val="24"/>
        </w:rPr>
        <w:t xml:space="preserve"> of children's development. Moreover, he emphasized that children's engagement with nature is essential for intellectual, emotional, and physical growth. Froebel believed that outdoor exploration enhances children's curiosity, imagination, and creativity, which are necessary skills for scientific inquiry.</w:t>
      </w:r>
    </w:p>
    <w:p xmlns:wp14="http://schemas.microsoft.com/office/word/2010/wordml" w:rsidP="09F2A37E" w14:paraId="0D5ED703" wp14:textId="19C2B6AC">
      <w:pPr>
        <w:pStyle w:val="Normal"/>
        <w:spacing w:line="360" w:lineRule="auto"/>
      </w:pPr>
      <w:r w:rsidRPr="09F2A37E" w:rsidR="7C417365">
        <w:rPr>
          <w:rFonts w:ascii="Arial" w:hAnsi="Arial" w:eastAsia="Arial" w:cs="Arial"/>
          <w:sz w:val="24"/>
          <w:szCs w:val="24"/>
        </w:rPr>
        <w:t>Similarly, American psychologist Jerome Bruner believed that children learn through discovery and exploration, which can be facilitated through play. In his article "Mathematics Education for the Future," Bruner argues that mathematical concepts can be developed through outdoor space. Furthermore, Bruner (1960) highlights the significance of outdoor play in developing mathematical concepts. He claims that children's play activities, such as counting and measuring objects, can help them understand mathematical concepts. Children, for example, can learn about numbers and counting by playing games such as hopscotch, in which they count the number of squares they jump on.</w:t>
      </w:r>
    </w:p>
    <w:p xmlns:wp14="http://schemas.microsoft.com/office/word/2010/wordml" w:rsidP="09F2A37E" w14:paraId="3FBDB066" wp14:textId="2FF97801">
      <w:pPr>
        <w:pStyle w:val="Normal"/>
        <w:spacing w:line="360" w:lineRule="auto"/>
      </w:pPr>
      <w:r w:rsidRPr="09F2A37E" w:rsidR="7C417365">
        <w:rPr>
          <w:rFonts w:ascii="Arial" w:hAnsi="Arial" w:eastAsia="Arial" w:cs="Arial"/>
          <w:sz w:val="24"/>
          <w:szCs w:val="24"/>
        </w:rPr>
        <w:t>Bruner also suggests that outdoor play can help children develop spatial reasoning skills essential in mathematics. Through playing games like tag or hide-and-seek, children learn to navigate space and create an understanding of distance and direction. Additionally, they can learn about measurement by comparing the height of different plants or the length of other sticks. Thus, outdoor play can be a valuable tool in developing mathematical concepts in young children. Additionally, Vygotsky (1978) emphasizes the importance of social interactions and cultural experiences in learning.</w:t>
      </w:r>
    </w:p>
    <w:p xmlns:wp14="http://schemas.microsoft.com/office/word/2010/wordml" w:rsidP="09F2A37E" w14:paraId="502ED769" wp14:textId="2A4199B7">
      <w:pPr>
        <w:pStyle w:val="Normal"/>
        <w:spacing w:line="360" w:lineRule="auto"/>
      </w:pPr>
      <w:r w:rsidRPr="09F2A37E" w:rsidR="7C417365">
        <w:rPr>
          <w:rFonts w:ascii="Arial" w:hAnsi="Arial" w:eastAsia="Arial" w:cs="Arial"/>
          <w:sz w:val="24"/>
          <w:szCs w:val="24"/>
        </w:rPr>
        <w:t xml:space="preserve">T. Bruce (2012) argues that outdoor learning environments allow children to explore, observe, and experiment with the natural world, fostering their scientific curiosity and knowledge. Furthermore, research has shown that outdoor environments expose children to diverse and complex ecosystems, which offer a unique learning experience that cannot be replicated in the classroom (Bell &amp; Dyment, 2006). Therefore, outdoor environments allow children to learn and explore Science in a more engaging, interactive, and meaningful way. As such, Froebel's theory of education highlights the importance of outdoor environments as a tool for scientific exploration that promotes children's cognitive, emotional, and physical development. </w:t>
      </w:r>
    </w:p>
    <w:p xmlns:wp14="http://schemas.microsoft.com/office/word/2010/wordml" w:rsidP="09F2A37E" w14:paraId="7377053A" wp14:textId="34FE8815">
      <w:pPr>
        <w:pStyle w:val="Normal"/>
        <w:spacing w:line="360" w:lineRule="auto"/>
      </w:pPr>
      <w:r w:rsidRPr="67EBA304" w:rsidR="7C417365">
        <w:rPr>
          <w:rFonts w:ascii="Arial" w:hAnsi="Arial" w:eastAsia="Arial" w:cs="Arial"/>
          <w:sz w:val="24"/>
          <w:szCs w:val="24"/>
        </w:rPr>
        <w:t xml:space="preserve">Loose parts are materials that can be moved, rearranged, and combined to promote exploration, experimentation, and problem-solving (Stevens, 2013). Including loose parts in outdoor environments is one approach that adults can use to support early years children in engaging with mathematical and scientific concepts. When children have access to </w:t>
      </w:r>
      <w:bookmarkStart w:name="_Int_d8F3SBwd" w:id="409364097"/>
      <w:r w:rsidRPr="67EBA304" w:rsidR="7C417365">
        <w:rPr>
          <w:rFonts w:ascii="Arial" w:hAnsi="Arial" w:eastAsia="Arial" w:cs="Arial"/>
          <w:sz w:val="24"/>
          <w:szCs w:val="24"/>
        </w:rPr>
        <w:t>loose</w:t>
      </w:r>
      <w:bookmarkEnd w:id="409364097"/>
      <w:r w:rsidRPr="67EBA304" w:rsidR="7C417365">
        <w:rPr>
          <w:rFonts w:ascii="Arial" w:hAnsi="Arial" w:eastAsia="Arial" w:cs="Arial"/>
          <w:sz w:val="24"/>
          <w:szCs w:val="24"/>
        </w:rPr>
        <w:t xml:space="preserve"> parts such as rocks, sticks, and logs, they can engage in open-ended and child-led play, which allows them to use their imagination and creativity to develop mathematical and scientific concepts. Additionally, affordance, which refers to the potential of an object or material to be used in a particular way, can encourage children's exploration of mathematical and scientific concepts. For example, a log can be used as a balance beam, a measuring tool, or a building block, which allows children to develop their mathematical and scientific knowledge (Stevens, 2013).</w:t>
      </w:r>
    </w:p>
    <w:p xmlns:wp14="http://schemas.microsoft.com/office/word/2010/wordml" w:rsidP="09F2A37E" w14:paraId="7CFB283C" wp14:textId="2018FE1D">
      <w:pPr>
        <w:pStyle w:val="Normal"/>
        <w:spacing w:line="360" w:lineRule="auto"/>
      </w:pPr>
      <w:r w:rsidRPr="09F2A37E" w:rsidR="7C417365">
        <w:rPr>
          <w:rFonts w:ascii="Arial" w:hAnsi="Arial" w:eastAsia="Arial" w:cs="Arial"/>
          <w:sz w:val="24"/>
          <w:szCs w:val="24"/>
        </w:rPr>
        <w:t xml:space="preserve">On the other hand, </w:t>
      </w:r>
      <w:r w:rsidRPr="09F2A37E" w:rsidR="19119630">
        <w:rPr>
          <w:rFonts w:ascii="Arial" w:hAnsi="Arial" w:eastAsia="Arial" w:cs="Arial"/>
          <w:sz w:val="24"/>
          <w:szCs w:val="24"/>
        </w:rPr>
        <w:t>according</w:t>
      </w:r>
      <w:r w:rsidRPr="09F2A37E" w:rsidR="7C417365">
        <w:rPr>
          <w:rFonts w:ascii="Arial" w:hAnsi="Arial" w:eastAsia="Arial" w:cs="Arial"/>
          <w:sz w:val="24"/>
          <w:szCs w:val="24"/>
        </w:rPr>
        <w:t xml:space="preserve"> to Melia (2013), adding loose parts such as sticks, pebbles, and leaves can help develop mathematics and science concepts in young children. Using loose parts and nature allows children to engage in open-ended and child-led play, allowing them to explore and experiment with their surroundings. This type of play offers affordances that enable children to apply their knowledge and skills to new situations, leading to sustained shared thinking and the development of scientific and mathematical concepts. The Reggio Emilia approach, which emphasizes observation, curiosity, and discovery, is one approach that has been successful in supporting children's learning in these areas.</w:t>
      </w:r>
    </w:p>
    <w:p xmlns:wp14="http://schemas.microsoft.com/office/word/2010/wordml" w:rsidP="09F2A37E" w14:paraId="647891E4" wp14:textId="35234D31">
      <w:pPr>
        <w:pStyle w:val="Normal"/>
        <w:spacing w:line="360" w:lineRule="auto"/>
      </w:pPr>
      <w:r w:rsidRPr="09F2A37E" w:rsidR="7C417365">
        <w:rPr>
          <w:rFonts w:ascii="Arial" w:hAnsi="Arial" w:eastAsia="Arial" w:cs="Arial"/>
          <w:sz w:val="24"/>
          <w:szCs w:val="24"/>
        </w:rPr>
        <w:t xml:space="preserve"> </w:t>
      </w:r>
    </w:p>
    <w:p xmlns:wp14="http://schemas.microsoft.com/office/word/2010/wordml" w:rsidP="09F2A37E" w14:paraId="64E69076" wp14:textId="415FB4DD">
      <w:pPr>
        <w:pStyle w:val="Normal"/>
        <w:spacing w:line="360" w:lineRule="auto"/>
      </w:pPr>
      <w:r w:rsidRPr="09F2A37E" w:rsidR="7C417365">
        <w:rPr>
          <w:rFonts w:ascii="Arial" w:hAnsi="Arial" w:eastAsia="Arial" w:cs="Arial"/>
          <w:sz w:val="24"/>
          <w:szCs w:val="24"/>
        </w:rPr>
        <w:t>The role of adults is critical in engaging children in outdoor learning activities that promote mathematical and scientific concepts (Bergen &amp; From, 2019). Adults can support children's learning by creating a safe and stimulating outdoor environment, providing open-ended materials, and engaging in sustained shared thinking and observation (Bilton, 2010).</w:t>
      </w:r>
    </w:p>
    <w:p xmlns:wp14="http://schemas.microsoft.com/office/word/2010/wordml" w:rsidP="09F2A37E" w14:paraId="41A06CE3" wp14:textId="2960841A">
      <w:pPr>
        <w:pStyle w:val="Normal"/>
        <w:spacing w:line="360" w:lineRule="auto"/>
      </w:pPr>
      <w:r w:rsidRPr="09F2A37E" w:rsidR="7C417365">
        <w:rPr>
          <w:rFonts w:ascii="Arial" w:hAnsi="Arial" w:eastAsia="Arial" w:cs="Arial"/>
          <w:sz w:val="24"/>
          <w:szCs w:val="24"/>
        </w:rPr>
        <w:t xml:space="preserve">Loose parts, such as stones, sticks, and shells, can be used in </w:t>
      </w:r>
      <w:r w:rsidRPr="09F2A37E" w:rsidR="5FD41FA5">
        <w:rPr>
          <w:rFonts w:ascii="Arial" w:hAnsi="Arial" w:eastAsia="Arial" w:cs="Arial"/>
          <w:sz w:val="24"/>
          <w:szCs w:val="24"/>
        </w:rPr>
        <w:t>many ways</w:t>
      </w:r>
      <w:r w:rsidRPr="09F2A37E" w:rsidR="7C417365">
        <w:rPr>
          <w:rFonts w:ascii="Arial" w:hAnsi="Arial" w:eastAsia="Arial" w:cs="Arial"/>
          <w:sz w:val="24"/>
          <w:szCs w:val="24"/>
        </w:rPr>
        <w:t xml:space="preserve"> to promote mathematical and scientific concepts. For example, children can use loose parts to sort, classify, and compare objects or to explore patterns and shapes in nature (Gonzalez-Mena &amp; Eyer, 2015). Adults can enhance children's learning by adding loose parts to the outdoor environment.</w:t>
      </w:r>
    </w:p>
    <w:p xmlns:wp14="http://schemas.microsoft.com/office/word/2010/wordml" w:rsidP="09F2A37E" w14:paraId="423F712A" wp14:textId="5C3801D7">
      <w:pPr>
        <w:pStyle w:val="Normal"/>
        <w:spacing w:line="360" w:lineRule="auto"/>
      </w:pPr>
      <w:r w:rsidRPr="09F2A37E" w:rsidR="7C417365">
        <w:rPr>
          <w:rFonts w:ascii="Arial" w:hAnsi="Arial" w:eastAsia="Arial" w:cs="Arial"/>
          <w:sz w:val="24"/>
          <w:szCs w:val="24"/>
        </w:rPr>
        <w:t>However, there are challenges and barriers that adults may face when using loose parts in the outdoor environment with children. One challenge is ensuring the loose parts are safe and age-appropriate for children (</w:t>
      </w:r>
      <w:r w:rsidRPr="09F2A37E" w:rsidR="7C417365">
        <w:rPr>
          <w:rFonts w:ascii="Arial" w:hAnsi="Arial" w:eastAsia="Arial" w:cs="Arial"/>
          <w:sz w:val="24"/>
          <w:szCs w:val="24"/>
        </w:rPr>
        <w:t>Sandseter</w:t>
      </w:r>
      <w:r w:rsidRPr="09F2A37E" w:rsidR="7C417365">
        <w:rPr>
          <w:rFonts w:ascii="Arial" w:hAnsi="Arial" w:eastAsia="Arial" w:cs="Arial"/>
          <w:sz w:val="24"/>
          <w:szCs w:val="24"/>
        </w:rPr>
        <w:t xml:space="preserve">, 2007). Adults must also be aware of the hazards and risks of loose parts in the outdoor environment, such as sharp objects or tripping hazards (Gonzalez-Mena &amp; Eyer, 2015). Also, there are several challenges that adults may </w:t>
      </w:r>
      <w:r w:rsidRPr="09F2A37E" w:rsidR="7C417365">
        <w:rPr>
          <w:rFonts w:ascii="Arial" w:hAnsi="Arial" w:eastAsia="Arial" w:cs="Arial"/>
          <w:sz w:val="24"/>
          <w:szCs w:val="24"/>
        </w:rPr>
        <w:t>encounter</w:t>
      </w:r>
      <w:r w:rsidRPr="09F2A37E" w:rsidR="7C417365">
        <w:rPr>
          <w:rFonts w:ascii="Arial" w:hAnsi="Arial" w:eastAsia="Arial" w:cs="Arial"/>
          <w:sz w:val="24"/>
          <w:szCs w:val="24"/>
        </w:rPr>
        <w:t xml:space="preserve"> when trying to support children's curiosity and discovery through sustained shared thinking and metacognitive talk. These challenges include time constraints, lack of confidence or knowledge, and difficulty engaging children in scientific exchange (Lloyd, 2010</w:t>
      </w:r>
      <w:r w:rsidRPr="09F2A37E" w:rsidR="7956BFBA">
        <w:rPr>
          <w:rFonts w:ascii="Arial" w:hAnsi="Arial" w:eastAsia="Arial" w:cs="Arial"/>
          <w:sz w:val="24"/>
          <w:szCs w:val="24"/>
        </w:rPr>
        <w:t>). To</w:t>
      </w:r>
      <w:r w:rsidRPr="09F2A37E" w:rsidR="7C417365">
        <w:rPr>
          <w:rFonts w:ascii="Arial" w:hAnsi="Arial" w:eastAsia="Arial" w:cs="Arial"/>
          <w:sz w:val="24"/>
          <w:szCs w:val="24"/>
        </w:rPr>
        <w:t xml:space="preserve"> address these challenges, adults may need support to gain the confidence and skills necessary to engage children in scientific discussion. For example, professional development programs and training workshops can provide adults with the knowledge and skills to support children's scientific thinking and exploration (Gibson &amp; Pickering, 2021).</w:t>
      </w:r>
    </w:p>
    <w:p xmlns:wp14="http://schemas.microsoft.com/office/word/2010/wordml" w:rsidP="09F2A37E" w14:paraId="6C8E8271" wp14:textId="2887F462">
      <w:pPr>
        <w:pStyle w:val="Normal"/>
        <w:spacing w:line="360" w:lineRule="auto"/>
      </w:pPr>
      <w:r w:rsidRPr="09F2A37E" w:rsidR="7C417365">
        <w:rPr>
          <w:rFonts w:ascii="Arial" w:hAnsi="Arial" w:eastAsia="Arial" w:cs="Arial"/>
          <w:sz w:val="24"/>
          <w:szCs w:val="24"/>
        </w:rPr>
        <w:t xml:space="preserve"> </w:t>
      </w:r>
    </w:p>
    <w:p xmlns:wp14="http://schemas.microsoft.com/office/word/2010/wordml" w:rsidP="09F2A37E" w14:paraId="1D71411B" wp14:textId="3216481E">
      <w:pPr>
        <w:pStyle w:val="Normal"/>
        <w:spacing w:line="360" w:lineRule="auto"/>
      </w:pPr>
      <w:r w:rsidRPr="09F2A37E" w:rsidR="7C417365">
        <w:rPr>
          <w:rFonts w:ascii="Arial" w:hAnsi="Arial" w:eastAsia="Arial" w:cs="Arial"/>
          <w:sz w:val="24"/>
          <w:szCs w:val="24"/>
        </w:rPr>
        <w:t xml:space="preserve">The role of an adult with sustained shared thinking, observation, and open-ended and child-led play is also crucial in promoting children's learning with loose parts in the outdoor environment. The sustained shared review refers to adults and children working together to extend and develop children's thinking and learning (Fleer, 2019). Observation helps adults to understand children's interests and abilities and to tailor learning experiences to meet their needs (Bilton, 2010). Open-ended play allows children to explore and experiment with loose parts in their own way, promoting creativity and problem-solving skills (Gonzalez-Mena &amp; Eyer, 2015). Child-led freedom empowers children to take ownership of their learning and engage in meaningful and relevant activities (Bergen &amp; From, 2019). </w:t>
      </w:r>
    </w:p>
    <w:p xmlns:wp14="http://schemas.microsoft.com/office/word/2010/wordml" w:rsidP="09F2A37E" w14:paraId="1852FB6A" wp14:textId="0F150A39">
      <w:pPr>
        <w:pStyle w:val="Normal"/>
        <w:spacing w:line="360" w:lineRule="auto"/>
      </w:pPr>
      <w:r w:rsidRPr="09F2A37E" w:rsidR="7C417365">
        <w:rPr>
          <w:rFonts w:ascii="Arial" w:hAnsi="Arial" w:eastAsia="Arial" w:cs="Arial"/>
          <w:sz w:val="24"/>
          <w:szCs w:val="24"/>
        </w:rPr>
        <w:t xml:space="preserve"> </w:t>
      </w:r>
    </w:p>
    <w:p xmlns:wp14="http://schemas.microsoft.com/office/word/2010/wordml" w:rsidP="09F2A37E" w14:paraId="284AF87C" wp14:textId="2AA9EADE">
      <w:pPr>
        <w:pStyle w:val="Normal"/>
        <w:spacing w:line="360" w:lineRule="auto"/>
      </w:pPr>
      <w:r w:rsidRPr="09F2A37E" w:rsidR="7C417365">
        <w:rPr>
          <w:rFonts w:ascii="Arial" w:hAnsi="Arial" w:eastAsia="Arial" w:cs="Arial"/>
          <w:sz w:val="24"/>
          <w:szCs w:val="24"/>
        </w:rPr>
        <w:t>Theorists such as Vygotsky and Bruner argue that social interactions play a vital role in children's learning and development. Others have highlighted the relevance of adults in supporting children's curiosity and discovery through sustained shared thinking, and metacognitive talk is essential in promoting children's cognitive development. Through sustained shared reflection and metacognitive discussion, adults can help children to reflect on their experiences, make connections, and build their understanding of the world around them (Lloyd, 2010).</w:t>
      </w:r>
    </w:p>
    <w:p xmlns:wp14="http://schemas.microsoft.com/office/word/2010/wordml" w:rsidP="09F2A37E" w14:paraId="5626BE3F" wp14:textId="5A7D6EF8">
      <w:pPr>
        <w:pStyle w:val="Normal"/>
        <w:spacing w:line="360" w:lineRule="auto"/>
      </w:pPr>
      <w:r w:rsidRPr="09F2A37E" w:rsidR="7C417365">
        <w:rPr>
          <w:rFonts w:ascii="Arial" w:hAnsi="Arial" w:eastAsia="Arial" w:cs="Arial"/>
          <w:sz w:val="24"/>
          <w:szCs w:val="24"/>
        </w:rPr>
        <w:t>According to Vygotsky's sociocultural theory, learning occurs through interactions with others, and social interactions are essential for cognitive development. Through sustained shared thinking, adults can support children's cognitive development by providing opportunities for them to engage in collaborative problem-solving, exploration, and inquiry (Wertsch, 1985).</w:t>
      </w:r>
    </w:p>
    <w:p xmlns:wp14="http://schemas.microsoft.com/office/word/2010/wordml" w:rsidP="09F2A37E" w14:paraId="73238575" wp14:textId="519FC52B">
      <w:pPr>
        <w:pStyle w:val="Normal"/>
        <w:spacing w:line="360" w:lineRule="auto"/>
      </w:pPr>
      <w:r w:rsidRPr="09F2A37E" w:rsidR="7C417365">
        <w:rPr>
          <w:rFonts w:ascii="Arial" w:hAnsi="Arial" w:eastAsia="Arial" w:cs="Arial"/>
          <w:sz w:val="24"/>
          <w:szCs w:val="24"/>
        </w:rPr>
        <w:t>Similarly, Bruner's theory of cognitive development emphasizes the importance of social interactions in learning. Through metacognitive talk, adults can help children to reflect on their thinking processes, monitor their own learning, and develop their problem-solving skills (Bruner, 1985).</w:t>
      </w:r>
    </w:p>
    <w:p xmlns:wp14="http://schemas.microsoft.com/office/word/2010/wordml" w:rsidP="09F2A37E" w14:paraId="4E6061C2" wp14:textId="315BC3C7">
      <w:pPr>
        <w:pStyle w:val="Normal"/>
        <w:spacing w:line="360" w:lineRule="auto"/>
      </w:pPr>
      <w:r w:rsidRPr="09F2A37E" w:rsidR="7C417365">
        <w:rPr>
          <w:rFonts w:ascii="Arial" w:hAnsi="Arial" w:eastAsia="Arial" w:cs="Arial"/>
          <w:sz w:val="24"/>
          <w:szCs w:val="24"/>
        </w:rPr>
        <w:t xml:space="preserve"> </w:t>
      </w:r>
    </w:p>
    <w:p xmlns:wp14="http://schemas.microsoft.com/office/word/2010/wordml" w:rsidP="09F2A37E" w14:paraId="3F4E10B9" wp14:textId="66D40435">
      <w:pPr>
        <w:pStyle w:val="Normal"/>
        <w:spacing w:line="360" w:lineRule="auto"/>
      </w:pPr>
      <w:r w:rsidRPr="09F2A37E" w:rsidR="619D15B0">
        <w:rPr>
          <w:rFonts w:ascii="Arial" w:hAnsi="Arial" w:eastAsia="Arial" w:cs="Arial"/>
          <w:sz w:val="24"/>
          <w:szCs w:val="24"/>
        </w:rPr>
        <w:t>Also,</w:t>
      </w:r>
      <w:r w:rsidRPr="09F2A37E" w:rsidR="3AF1C7D4">
        <w:rPr>
          <w:rFonts w:ascii="Arial" w:hAnsi="Arial" w:eastAsia="Arial" w:cs="Arial"/>
          <w:sz w:val="24"/>
          <w:szCs w:val="24"/>
        </w:rPr>
        <w:t xml:space="preserve"> the</w:t>
      </w:r>
      <w:r w:rsidRPr="09F2A37E" w:rsidR="7C417365">
        <w:rPr>
          <w:rFonts w:ascii="Arial" w:hAnsi="Arial" w:eastAsia="Arial" w:cs="Arial"/>
          <w:sz w:val="24"/>
          <w:szCs w:val="24"/>
        </w:rPr>
        <w:t xml:space="preserve"> New Curriculum for Wales 2022 emphasizes cross-disciplinary learning and encourages the integration of science and math concepts. This approach </w:t>
      </w:r>
      <w:r w:rsidRPr="09F2A37E" w:rsidR="7C417365">
        <w:rPr>
          <w:rFonts w:ascii="Arial" w:hAnsi="Arial" w:eastAsia="Arial" w:cs="Arial"/>
          <w:sz w:val="24"/>
          <w:szCs w:val="24"/>
        </w:rPr>
        <w:t>provides</w:t>
      </w:r>
      <w:r w:rsidRPr="09F2A37E" w:rsidR="7C417365">
        <w:rPr>
          <w:rFonts w:ascii="Arial" w:hAnsi="Arial" w:eastAsia="Arial" w:cs="Arial"/>
          <w:sz w:val="24"/>
          <w:szCs w:val="24"/>
        </w:rPr>
        <w:t xml:space="preserve"> an opportunity for adults to support learners holistically and help them develop a deeper understanding of the interconnectedness of scientific and mathematical concepts (Welsh Government, 2022).</w:t>
      </w:r>
    </w:p>
    <w:p xmlns:wp14="http://schemas.microsoft.com/office/word/2010/wordml" w:rsidP="09F2A37E" w14:paraId="14C4C905" wp14:textId="2FC1B1AE">
      <w:pPr>
        <w:pStyle w:val="Normal"/>
        <w:spacing w:line="360" w:lineRule="auto"/>
      </w:pPr>
      <w:r w:rsidRPr="09F2A37E" w:rsidR="7C417365">
        <w:rPr>
          <w:rFonts w:ascii="Arial" w:hAnsi="Arial" w:eastAsia="Arial" w:cs="Arial"/>
          <w:sz w:val="24"/>
          <w:szCs w:val="24"/>
        </w:rPr>
        <w:t xml:space="preserve">According to </w:t>
      </w:r>
      <w:r w:rsidRPr="09F2A37E" w:rsidR="7C417365">
        <w:rPr>
          <w:rFonts w:ascii="Arial" w:hAnsi="Arial" w:eastAsia="Arial" w:cs="Arial"/>
          <w:sz w:val="24"/>
          <w:szCs w:val="24"/>
        </w:rPr>
        <w:t>the Welsh</w:t>
      </w:r>
      <w:r w:rsidRPr="09F2A37E" w:rsidR="7C417365">
        <w:rPr>
          <w:rFonts w:ascii="Arial" w:hAnsi="Arial" w:eastAsia="Arial" w:cs="Arial"/>
          <w:sz w:val="24"/>
          <w:szCs w:val="24"/>
        </w:rPr>
        <w:t xml:space="preserve"> Government (2022), the new curriculum is designed to develop students' critical thinking, problem-solving, and analytical skills across different subject areas. By integrating Science and math concepts, learners can develop a broader understanding of how these disciplines work together to explain the world around us. For example, learners can explore mathematical concepts such as geometry and algebra to understand scientific principles such as forces and motion.</w:t>
      </w:r>
    </w:p>
    <w:p xmlns:wp14="http://schemas.microsoft.com/office/word/2010/wordml" w:rsidP="09F2A37E" w14:paraId="4C8D1C0D" wp14:textId="09E0C5E1">
      <w:pPr>
        <w:pStyle w:val="Normal"/>
        <w:spacing w:line="360" w:lineRule="auto"/>
      </w:pPr>
      <w:r w:rsidRPr="09F2A37E" w:rsidR="7C417365">
        <w:rPr>
          <w:rFonts w:ascii="Arial" w:hAnsi="Arial" w:eastAsia="Arial" w:cs="Arial"/>
          <w:sz w:val="24"/>
          <w:szCs w:val="24"/>
        </w:rPr>
        <w:t>The new curriculum emphasizes hands-on learning and encourages students to engage in practical experiments and investigations. This approach can provide opportunities for adults to support learners by facilitating these activities and providing guidance as needed. By doing so, they can help learners develop a deeper understanding of the scientific and mathematical concepts they are exploring.</w:t>
      </w:r>
    </w:p>
    <w:p xmlns:wp14="http://schemas.microsoft.com/office/word/2010/wordml" w:rsidP="09F2A37E" w14:paraId="67580F8F" wp14:textId="41CC9326">
      <w:pPr>
        <w:pStyle w:val="Normal"/>
        <w:spacing w:line="360" w:lineRule="auto"/>
      </w:pPr>
      <w:r w:rsidRPr="09F2A37E" w:rsidR="7C417365">
        <w:rPr>
          <w:rFonts w:ascii="Arial" w:hAnsi="Arial" w:eastAsia="Arial" w:cs="Arial"/>
          <w:sz w:val="24"/>
          <w:szCs w:val="24"/>
        </w:rPr>
        <w:t xml:space="preserve">In addition to this, Gibson's affordance theory suggests that the environment presents opportunities for action that an organism perceives. In the context of early years mathematics and science education, this theory can help children understand and engage with mathematical and scientific concepts in their environment. By making the affordances of the environment explicit, children can develop a more sophisticated understanding of mathematical and scientific concepts and how they relate to the real world. </w:t>
      </w:r>
    </w:p>
    <w:p xmlns:wp14="http://schemas.microsoft.com/office/word/2010/wordml" w:rsidP="09F2A37E" w14:paraId="0B880DFC" wp14:textId="654187A2">
      <w:pPr>
        <w:pStyle w:val="Normal"/>
        <w:spacing w:line="360" w:lineRule="auto"/>
        <w:rPr>
          <w:rFonts w:ascii="Arial" w:hAnsi="Arial" w:eastAsia="Arial" w:cs="Arial"/>
          <w:sz w:val="24"/>
          <w:szCs w:val="24"/>
        </w:rPr>
      </w:pPr>
      <w:r w:rsidRPr="09F2A37E" w:rsidR="7C417365">
        <w:rPr>
          <w:rFonts w:ascii="Arial" w:hAnsi="Arial" w:eastAsia="Arial" w:cs="Arial"/>
          <w:sz w:val="24"/>
          <w:szCs w:val="24"/>
        </w:rPr>
        <w:t xml:space="preserve">For example, children can be encouraged to explore the properties of objects in their environment, such as their shape, size, and weight, to develop an understanding of mathematical concepts such as measurement, counting, and geometry. Similarly, children can be encouraged to </w:t>
      </w:r>
      <w:r w:rsidRPr="09F2A37E" w:rsidR="7C417365">
        <w:rPr>
          <w:rFonts w:ascii="Arial" w:hAnsi="Arial" w:eastAsia="Arial" w:cs="Arial"/>
          <w:sz w:val="24"/>
          <w:szCs w:val="24"/>
        </w:rPr>
        <w:t>observe</w:t>
      </w:r>
      <w:r w:rsidRPr="09F2A37E" w:rsidR="7C417365">
        <w:rPr>
          <w:rFonts w:ascii="Arial" w:hAnsi="Arial" w:eastAsia="Arial" w:cs="Arial"/>
          <w:sz w:val="24"/>
          <w:szCs w:val="24"/>
        </w:rPr>
        <w:t xml:space="preserve"> and investigate natural phenomena, such as the behavior of animals or the properties of varied materials, to develop an understanding of scientific concepts such as cause and effect, classification, and observation</w:t>
      </w:r>
      <w:r w:rsidRPr="09F2A37E" w:rsidR="7C417365">
        <w:rPr>
          <w:rFonts w:ascii="Arial" w:hAnsi="Arial" w:eastAsia="Arial" w:cs="Arial"/>
          <w:sz w:val="24"/>
          <w:szCs w:val="24"/>
        </w:rPr>
        <w:t xml:space="preserve">. </w:t>
      </w:r>
    </w:p>
    <w:p xmlns:wp14="http://schemas.microsoft.com/office/word/2010/wordml" w:rsidP="09F2A37E" w14:paraId="6E1CA17C" wp14:textId="07ED0887">
      <w:pPr>
        <w:pStyle w:val="Normal"/>
        <w:spacing w:line="360" w:lineRule="auto"/>
      </w:pPr>
      <w:r w:rsidRPr="09F2A37E" w:rsidR="7C417365">
        <w:rPr>
          <w:rFonts w:ascii="Arial" w:hAnsi="Arial" w:eastAsia="Arial" w:cs="Arial"/>
          <w:sz w:val="24"/>
          <w:szCs w:val="24"/>
        </w:rPr>
        <w:t xml:space="preserve"> </w:t>
      </w:r>
    </w:p>
    <w:p xmlns:wp14="http://schemas.microsoft.com/office/word/2010/wordml" w:rsidP="09F2A37E" w14:paraId="3721EB6F" wp14:textId="712241BE">
      <w:pPr>
        <w:pStyle w:val="Normal"/>
        <w:spacing w:line="360" w:lineRule="auto"/>
      </w:pPr>
      <w:r w:rsidRPr="67EBA304" w:rsidR="7C417365">
        <w:rPr>
          <w:rFonts w:ascii="Arial" w:hAnsi="Arial" w:eastAsia="Arial" w:cs="Arial"/>
          <w:sz w:val="24"/>
          <w:szCs w:val="24"/>
        </w:rPr>
        <w:t xml:space="preserve">What conclusions can be drawn from this? The use of loose parts, affordance, open-ended and child-led play, sustained shared thinking, observation, curiosity, and discovery, as well as approaches and theories such as Reggio Emilia, Froebel, Vygotsky, Nicholson Loose </w:t>
      </w:r>
      <w:r w:rsidRPr="67EBA304" w:rsidR="074298F5">
        <w:rPr>
          <w:rFonts w:ascii="Arial" w:hAnsi="Arial" w:eastAsia="Arial" w:cs="Arial"/>
          <w:sz w:val="24"/>
          <w:szCs w:val="24"/>
        </w:rPr>
        <w:t>parts,</w:t>
      </w:r>
      <w:r w:rsidRPr="67EBA304" w:rsidR="7C417365">
        <w:rPr>
          <w:rFonts w:ascii="Arial" w:hAnsi="Arial" w:eastAsia="Arial" w:cs="Arial"/>
          <w:sz w:val="24"/>
          <w:szCs w:val="24"/>
        </w:rPr>
        <w:t xml:space="preserve"> and Bruner, are all </w:t>
      </w:r>
      <w:r w:rsidRPr="67EBA304" w:rsidR="08497E97">
        <w:rPr>
          <w:rFonts w:ascii="Arial" w:hAnsi="Arial" w:eastAsia="Arial" w:cs="Arial"/>
          <w:sz w:val="24"/>
          <w:szCs w:val="24"/>
        </w:rPr>
        <w:t>crucial factors</w:t>
      </w:r>
      <w:r w:rsidRPr="67EBA304" w:rsidR="7C417365">
        <w:rPr>
          <w:rFonts w:ascii="Arial" w:hAnsi="Arial" w:eastAsia="Arial" w:cs="Arial"/>
          <w:sz w:val="24"/>
          <w:szCs w:val="24"/>
        </w:rPr>
        <w:t xml:space="preserve"> that adults can incorporate to create a rich outdoor environment that supports young children's engagement with mathematical and scientific concepts. (Stevens, 2013). As </w:t>
      </w:r>
      <w:r w:rsidRPr="67EBA304" w:rsidR="7C417365">
        <w:rPr>
          <w:rFonts w:ascii="Arial" w:hAnsi="Arial" w:eastAsia="Arial" w:cs="Arial"/>
          <w:sz w:val="24"/>
          <w:szCs w:val="24"/>
        </w:rPr>
        <w:t>a final point</w:t>
      </w:r>
      <w:r w:rsidRPr="67EBA304" w:rsidR="7C417365">
        <w:rPr>
          <w:rFonts w:ascii="Arial" w:hAnsi="Arial" w:eastAsia="Arial" w:cs="Arial"/>
          <w:sz w:val="24"/>
          <w:szCs w:val="24"/>
        </w:rPr>
        <w:t xml:space="preserve"> incorporating outdoor play into math and science lessons is an effective strategy for promoting student engagement. Students can develop a deeper understanding of mathematical and scientific concepts by using natural materials and </w:t>
      </w:r>
      <w:r w:rsidRPr="67EBA304" w:rsidR="7C417365">
        <w:rPr>
          <w:rFonts w:ascii="Arial" w:hAnsi="Arial" w:eastAsia="Arial" w:cs="Arial"/>
          <w:sz w:val="24"/>
          <w:szCs w:val="24"/>
        </w:rPr>
        <w:t>observing</w:t>
      </w:r>
      <w:r w:rsidRPr="67EBA304" w:rsidR="7C417365">
        <w:rPr>
          <w:rFonts w:ascii="Arial" w:hAnsi="Arial" w:eastAsia="Arial" w:cs="Arial"/>
          <w:sz w:val="24"/>
          <w:szCs w:val="24"/>
        </w:rPr>
        <w:t xml:space="preserve"> the natural environment. Allowing open-ended exploration and inquiry also encourages children to explore their own questions and hypotheses, promoting critical thinking and problem-solving skills. It is essential to recognize the role of play in fostering engagement and to continue to explore innovative ways to incorporate outdoor play into educational settings. Doing so can foster a love of learning and a deeper appreciation for the natural world among our students.</w:t>
      </w:r>
    </w:p>
    <w:p xmlns:wp14="http://schemas.microsoft.com/office/word/2010/wordml" w:rsidP="67EBA304" w14:paraId="6AB7392E" wp14:textId="1C474B22">
      <w:pPr>
        <w:pStyle w:val="Normal"/>
        <w:spacing w:line="360" w:lineRule="auto"/>
        <w:rPr>
          <w:rFonts w:ascii="Arial" w:hAnsi="Arial" w:eastAsia="Arial" w:cs="Arial"/>
          <w:sz w:val="24"/>
          <w:szCs w:val="24"/>
        </w:rPr>
      </w:pPr>
    </w:p>
    <w:p xmlns:wp14="http://schemas.microsoft.com/office/word/2010/wordml" w:rsidP="67EBA304" w14:paraId="281A415C" wp14:textId="3AFE808D">
      <w:pPr>
        <w:pStyle w:val="Normal"/>
        <w:spacing w:line="360" w:lineRule="auto"/>
        <w:rPr>
          <w:rFonts w:ascii="Arial" w:hAnsi="Arial" w:eastAsia="Arial" w:cs="Arial"/>
          <w:sz w:val="24"/>
          <w:szCs w:val="24"/>
        </w:rPr>
      </w:pPr>
    </w:p>
    <w:p xmlns:wp14="http://schemas.microsoft.com/office/word/2010/wordml" w:rsidP="67EBA304" w14:paraId="4F9B6ED8" wp14:textId="02B8A7D6">
      <w:pPr>
        <w:pStyle w:val="Normal"/>
        <w:spacing w:line="360" w:lineRule="auto"/>
        <w:rPr>
          <w:rFonts w:ascii="Arial" w:hAnsi="Arial" w:eastAsia="Arial" w:cs="Arial"/>
          <w:sz w:val="24"/>
          <w:szCs w:val="24"/>
        </w:rPr>
      </w:pPr>
    </w:p>
    <w:p xmlns:wp14="http://schemas.microsoft.com/office/word/2010/wordml" w:rsidP="67EBA304" w14:paraId="7C8C5ACF" wp14:textId="22B20286">
      <w:pPr>
        <w:pStyle w:val="Normal"/>
        <w:spacing w:line="360" w:lineRule="auto"/>
        <w:rPr>
          <w:rFonts w:ascii="Arial" w:hAnsi="Arial" w:eastAsia="Arial" w:cs="Arial"/>
          <w:sz w:val="24"/>
          <w:szCs w:val="24"/>
        </w:rPr>
      </w:pPr>
    </w:p>
    <w:p xmlns:wp14="http://schemas.microsoft.com/office/word/2010/wordml" w:rsidP="67EBA304" w14:paraId="74CC9565" wp14:textId="7346AA0C">
      <w:pPr>
        <w:pStyle w:val="Normal"/>
        <w:spacing w:line="360" w:lineRule="auto"/>
        <w:rPr>
          <w:rFonts w:ascii="Arial" w:hAnsi="Arial" w:eastAsia="Arial" w:cs="Arial"/>
          <w:sz w:val="24"/>
          <w:szCs w:val="24"/>
        </w:rPr>
      </w:pPr>
    </w:p>
    <w:p xmlns:wp14="http://schemas.microsoft.com/office/word/2010/wordml" w:rsidP="67EBA304" w14:paraId="0C66C471" wp14:textId="4C117F59">
      <w:pPr>
        <w:pStyle w:val="Normal"/>
        <w:spacing w:line="360" w:lineRule="auto"/>
        <w:rPr>
          <w:rFonts w:ascii="Arial" w:hAnsi="Arial" w:eastAsia="Arial" w:cs="Arial"/>
          <w:sz w:val="24"/>
          <w:szCs w:val="24"/>
        </w:rPr>
      </w:pPr>
    </w:p>
    <w:p xmlns:wp14="http://schemas.microsoft.com/office/word/2010/wordml" w:rsidP="67EBA304" w14:paraId="6AC03A84" wp14:textId="62884F60">
      <w:pPr>
        <w:pStyle w:val="Normal"/>
        <w:spacing w:line="360" w:lineRule="auto"/>
        <w:rPr>
          <w:rFonts w:ascii="Arial" w:hAnsi="Arial" w:eastAsia="Arial" w:cs="Arial"/>
          <w:sz w:val="24"/>
          <w:szCs w:val="24"/>
        </w:rPr>
      </w:pPr>
    </w:p>
    <w:p xmlns:wp14="http://schemas.microsoft.com/office/word/2010/wordml" w:rsidP="67EBA304" w14:paraId="4E0AE4D1" wp14:textId="0C80FEC6">
      <w:pPr>
        <w:pStyle w:val="Normal"/>
        <w:spacing w:line="360" w:lineRule="auto"/>
        <w:rPr>
          <w:rFonts w:ascii="Arial" w:hAnsi="Arial" w:eastAsia="Arial" w:cs="Arial"/>
          <w:sz w:val="24"/>
          <w:szCs w:val="24"/>
        </w:rPr>
      </w:pPr>
    </w:p>
    <w:p xmlns:wp14="http://schemas.microsoft.com/office/word/2010/wordml" w:rsidP="67EBA304" w14:paraId="3D8BF096" wp14:textId="7E4C046D">
      <w:pPr>
        <w:pStyle w:val="Normal"/>
        <w:spacing w:line="360" w:lineRule="auto"/>
        <w:rPr>
          <w:rFonts w:ascii="Arial" w:hAnsi="Arial" w:eastAsia="Arial" w:cs="Arial"/>
          <w:sz w:val="24"/>
          <w:szCs w:val="24"/>
        </w:rPr>
      </w:pPr>
    </w:p>
    <w:p xmlns:wp14="http://schemas.microsoft.com/office/word/2010/wordml" w:rsidP="67EBA304" w14:paraId="6A81D5E0" wp14:textId="2E61BD15">
      <w:pPr>
        <w:pStyle w:val="Normal"/>
        <w:spacing w:line="360" w:lineRule="auto"/>
        <w:rPr>
          <w:rFonts w:ascii="Arial" w:hAnsi="Arial" w:eastAsia="Arial" w:cs="Arial"/>
          <w:sz w:val="24"/>
          <w:szCs w:val="24"/>
        </w:rPr>
      </w:pPr>
    </w:p>
    <w:p xmlns:wp14="http://schemas.microsoft.com/office/word/2010/wordml" w:rsidP="67EBA304" w14:paraId="7CFD6A73" wp14:textId="1B265383">
      <w:pPr>
        <w:pStyle w:val="Normal"/>
        <w:spacing w:line="360" w:lineRule="auto"/>
        <w:rPr>
          <w:rFonts w:ascii="Arial" w:hAnsi="Arial" w:eastAsia="Arial" w:cs="Arial"/>
          <w:sz w:val="24"/>
          <w:szCs w:val="24"/>
        </w:rPr>
      </w:pPr>
    </w:p>
    <w:p xmlns:wp14="http://schemas.microsoft.com/office/word/2010/wordml" w:rsidP="67EBA304" w14:paraId="6D65C375" wp14:textId="2BB47209">
      <w:pPr>
        <w:pStyle w:val="Normal"/>
        <w:spacing w:line="360" w:lineRule="auto"/>
        <w:rPr>
          <w:rFonts w:ascii="Arial" w:hAnsi="Arial" w:eastAsia="Arial" w:cs="Arial"/>
          <w:sz w:val="24"/>
          <w:szCs w:val="24"/>
        </w:rPr>
      </w:pPr>
    </w:p>
    <w:p xmlns:wp14="http://schemas.microsoft.com/office/word/2010/wordml" w:rsidP="67EBA304" w14:paraId="2F7AA13B" wp14:textId="623C68D4">
      <w:pPr>
        <w:pStyle w:val="Normal"/>
        <w:spacing w:line="360" w:lineRule="auto"/>
        <w:rPr>
          <w:rFonts w:ascii="Arial" w:hAnsi="Arial" w:eastAsia="Arial" w:cs="Arial"/>
          <w:sz w:val="24"/>
          <w:szCs w:val="24"/>
        </w:rPr>
      </w:pPr>
      <w:r w:rsidRPr="67EBA304" w:rsidR="26CD1928">
        <w:rPr>
          <w:rFonts w:ascii="Arial" w:hAnsi="Arial" w:eastAsia="Arial" w:cs="Arial"/>
          <w:sz w:val="24"/>
          <w:szCs w:val="24"/>
        </w:rPr>
        <w:t>References</w:t>
      </w:r>
    </w:p>
    <w:p xmlns:wp14="http://schemas.microsoft.com/office/word/2010/wordml" w:rsidP="67EBA304" w14:paraId="4BEBF4E2" wp14:textId="282FCF76">
      <w:pPr>
        <w:spacing w:after="160" w:line="360" w:lineRule="auto"/>
        <w:rPr>
          <w:rFonts w:ascii="Arial" w:hAnsi="Arial" w:eastAsia="Arial" w:cs="Arial"/>
          <w:b w:val="0"/>
          <w:bCs w:val="0"/>
          <w:i w:val="0"/>
          <w:iCs w:val="0"/>
          <w:caps w:val="0"/>
          <w:smallCaps w:val="0"/>
          <w:noProof w:val="0"/>
          <w:color w:val="222222"/>
          <w:sz w:val="24"/>
          <w:szCs w:val="24"/>
          <w:lang w:val="en-US"/>
        </w:rPr>
      </w:pPr>
      <w:r w:rsidRPr="67EBA304" w:rsidR="1A729CA7">
        <w:rPr>
          <w:rFonts w:ascii="Arial" w:hAnsi="Arial" w:eastAsia="Arial" w:cs="Arial"/>
          <w:b w:val="0"/>
          <w:bCs w:val="0"/>
          <w:i w:val="0"/>
          <w:iCs w:val="0"/>
          <w:caps w:val="0"/>
          <w:smallCaps w:val="0"/>
          <w:noProof w:val="0"/>
          <w:color w:val="222222"/>
          <w:sz w:val="24"/>
          <w:szCs w:val="24"/>
          <w:lang w:val="en-US"/>
        </w:rPr>
        <w:t xml:space="preserve">Bell, A. C. </w:t>
      </w:r>
      <w:r w:rsidRPr="67EBA304" w:rsidR="63890F44">
        <w:rPr>
          <w:rFonts w:ascii="Arial" w:hAnsi="Arial" w:eastAsia="Arial" w:cs="Arial"/>
          <w:b w:val="0"/>
          <w:bCs w:val="0"/>
          <w:i w:val="0"/>
          <w:iCs w:val="0"/>
          <w:caps w:val="0"/>
          <w:smallCaps w:val="0"/>
          <w:noProof w:val="0"/>
          <w:color w:val="222222"/>
          <w:sz w:val="24"/>
          <w:szCs w:val="24"/>
          <w:lang w:val="en-US"/>
        </w:rPr>
        <w:t>and Dyment</w:t>
      </w:r>
      <w:r w:rsidRPr="67EBA304" w:rsidR="1A729CA7">
        <w:rPr>
          <w:rFonts w:ascii="Arial" w:hAnsi="Arial" w:eastAsia="Arial" w:cs="Arial"/>
          <w:b w:val="0"/>
          <w:bCs w:val="0"/>
          <w:i w:val="0"/>
          <w:iCs w:val="0"/>
          <w:caps w:val="0"/>
          <w:smallCaps w:val="0"/>
          <w:noProof w:val="0"/>
          <w:color w:val="222222"/>
          <w:sz w:val="24"/>
          <w:szCs w:val="24"/>
          <w:lang w:val="en-US"/>
        </w:rPr>
        <w:t xml:space="preserve">, J. E. (2006) </w:t>
      </w:r>
      <w:r w:rsidRPr="67EBA304" w:rsidR="1A729CA7">
        <w:rPr>
          <w:rFonts w:ascii="Arial" w:hAnsi="Arial" w:eastAsia="Arial" w:cs="Arial"/>
          <w:b w:val="0"/>
          <w:bCs w:val="0"/>
          <w:i w:val="1"/>
          <w:iCs w:val="1"/>
          <w:caps w:val="0"/>
          <w:smallCaps w:val="0"/>
          <w:noProof w:val="0"/>
          <w:color w:val="222222"/>
          <w:sz w:val="24"/>
          <w:szCs w:val="24"/>
          <w:lang w:val="en-US"/>
        </w:rPr>
        <w:t>Grounds for health: The intersection of green school grounds and health-promoting schools</w:t>
      </w:r>
      <w:r w:rsidRPr="67EBA304" w:rsidR="1A729CA7">
        <w:rPr>
          <w:rFonts w:ascii="Arial" w:hAnsi="Arial" w:eastAsia="Arial" w:cs="Arial"/>
          <w:b w:val="0"/>
          <w:bCs w:val="0"/>
          <w:i w:val="0"/>
          <w:iCs w:val="0"/>
          <w:caps w:val="0"/>
          <w:smallCaps w:val="0"/>
          <w:noProof w:val="0"/>
          <w:color w:val="222222"/>
          <w:sz w:val="24"/>
          <w:szCs w:val="24"/>
          <w:lang w:val="en-US"/>
        </w:rPr>
        <w:t>. Environmental Education Research</w:t>
      </w:r>
      <w:r w:rsidRPr="67EBA304" w:rsidR="59894778">
        <w:rPr>
          <w:rFonts w:ascii="Arial" w:hAnsi="Arial" w:eastAsia="Arial" w:cs="Arial"/>
          <w:b w:val="0"/>
          <w:bCs w:val="0"/>
          <w:i w:val="0"/>
          <w:iCs w:val="0"/>
          <w:caps w:val="0"/>
          <w:smallCaps w:val="0"/>
          <w:noProof w:val="0"/>
          <w:color w:val="222222"/>
          <w:sz w:val="24"/>
          <w:szCs w:val="24"/>
          <w:lang w:val="en-US"/>
        </w:rPr>
        <w:t>.</w:t>
      </w:r>
    </w:p>
    <w:p xmlns:wp14="http://schemas.microsoft.com/office/word/2010/wordml" w:rsidP="67EBA304" w14:paraId="49C199FA" wp14:textId="6A160D20">
      <w:pPr>
        <w:pStyle w:val="Normal"/>
        <w:spacing w:after="160" w:line="360" w:lineRule="auto"/>
        <w:rPr>
          <w:rFonts w:ascii="Arial" w:hAnsi="Arial" w:eastAsia="Arial" w:cs="Arial"/>
          <w:b w:val="0"/>
          <w:bCs w:val="0"/>
          <w:i w:val="0"/>
          <w:iCs w:val="0"/>
          <w:caps w:val="0"/>
          <w:smallCaps w:val="0"/>
          <w:noProof w:val="0"/>
          <w:color w:val="222222"/>
          <w:sz w:val="24"/>
          <w:szCs w:val="24"/>
          <w:lang w:val="en-US"/>
        </w:rPr>
      </w:pPr>
      <w:r w:rsidRPr="67EBA304" w:rsidR="1A729CA7">
        <w:rPr>
          <w:rFonts w:ascii="Arial" w:hAnsi="Arial" w:eastAsia="Arial" w:cs="Arial"/>
          <w:b w:val="0"/>
          <w:bCs w:val="0"/>
          <w:i w:val="0"/>
          <w:iCs w:val="0"/>
          <w:caps w:val="0"/>
          <w:smallCaps w:val="0"/>
          <w:noProof w:val="0"/>
          <w:color w:val="222222"/>
          <w:sz w:val="24"/>
          <w:szCs w:val="24"/>
          <w:lang w:val="en-US"/>
        </w:rPr>
        <w:t xml:space="preserve">Bergen, </w:t>
      </w:r>
      <w:r w:rsidRPr="67EBA304" w:rsidR="1A729CA7">
        <w:rPr>
          <w:rFonts w:ascii="Arial" w:hAnsi="Arial" w:eastAsia="Arial" w:cs="Arial"/>
          <w:b w:val="0"/>
          <w:bCs w:val="0"/>
          <w:i w:val="0"/>
          <w:iCs w:val="0"/>
          <w:caps w:val="0"/>
          <w:smallCaps w:val="0"/>
          <w:noProof w:val="0"/>
          <w:color w:val="222222"/>
          <w:sz w:val="24"/>
          <w:szCs w:val="24"/>
          <w:lang w:val="en-US"/>
        </w:rPr>
        <w:t>D.</w:t>
      </w:r>
      <w:r w:rsidRPr="67EBA304" w:rsidR="69EFA5A8">
        <w:rPr>
          <w:rFonts w:ascii="Arial" w:hAnsi="Arial" w:eastAsia="Arial" w:cs="Arial"/>
          <w:b w:val="0"/>
          <w:bCs w:val="0"/>
          <w:i w:val="0"/>
          <w:iCs w:val="0"/>
          <w:caps w:val="0"/>
          <w:smallCaps w:val="0"/>
          <w:noProof w:val="0"/>
          <w:color w:val="222222"/>
          <w:sz w:val="24"/>
          <w:szCs w:val="24"/>
          <w:lang w:val="en-US"/>
        </w:rPr>
        <w:t>and</w:t>
      </w:r>
      <w:r w:rsidRPr="67EBA304" w:rsidR="1A729CA7">
        <w:rPr>
          <w:rFonts w:ascii="Arial" w:hAnsi="Arial" w:eastAsia="Arial" w:cs="Arial"/>
          <w:b w:val="0"/>
          <w:bCs w:val="0"/>
          <w:i w:val="0"/>
          <w:iCs w:val="0"/>
          <w:caps w:val="0"/>
          <w:smallCaps w:val="0"/>
          <w:noProof w:val="0"/>
          <w:color w:val="222222"/>
          <w:sz w:val="24"/>
          <w:szCs w:val="24"/>
          <w:lang w:val="en-US"/>
        </w:rPr>
        <w:t xml:space="preserve"> From, A. (2019). T</w:t>
      </w:r>
      <w:r w:rsidRPr="67EBA304" w:rsidR="1A729CA7">
        <w:rPr>
          <w:rFonts w:ascii="Arial" w:hAnsi="Arial" w:eastAsia="Arial" w:cs="Arial"/>
          <w:b w:val="0"/>
          <w:bCs w:val="0"/>
          <w:i w:val="1"/>
          <w:iCs w:val="1"/>
          <w:caps w:val="0"/>
          <w:smallCaps w:val="0"/>
          <w:noProof w:val="0"/>
          <w:color w:val="222222"/>
          <w:sz w:val="24"/>
          <w:szCs w:val="24"/>
          <w:lang w:val="en-US"/>
        </w:rPr>
        <w:t>he Role of Adults in Supporting Children's Outdoor Play</w:t>
      </w:r>
      <w:r w:rsidRPr="67EBA304" w:rsidR="1A729CA7">
        <w:rPr>
          <w:rFonts w:ascii="Arial" w:hAnsi="Arial" w:eastAsia="Arial" w:cs="Arial"/>
          <w:b w:val="0"/>
          <w:bCs w:val="0"/>
          <w:i w:val="0"/>
          <w:iCs w:val="0"/>
          <w:caps w:val="0"/>
          <w:smallCaps w:val="0"/>
          <w:noProof w:val="0"/>
          <w:color w:val="222222"/>
          <w:sz w:val="24"/>
          <w:szCs w:val="24"/>
          <w:lang w:val="en-US"/>
        </w:rPr>
        <w:t>. Young Children, 74(4), 14-19</w:t>
      </w:r>
      <w:r w:rsidRPr="67EBA304" w:rsidR="1A729CA7">
        <w:rPr>
          <w:rFonts w:ascii="Arial" w:hAnsi="Arial" w:eastAsia="Arial" w:cs="Arial"/>
          <w:b w:val="0"/>
          <w:bCs w:val="0"/>
          <w:i w:val="0"/>
          <w:iCs w:val="0"/>
          <w:caps w:val="0"/>
          <w:smallCaps w:val="0"/>
          <w:noProof w:val="0"/>
          <w:color w:val="222222"/>
          <w:sz w:val="24"/>
          <w:szCs w:val="24"/>
          <w:lang w:val="en-US"/>
        </w:rPr>
        <w:t xml:space="preserve">. </w:t>
      </w:r>
    </w:p>
    <w:p xmlns:wp14="http://schemas.microsoft.com/office/word/2010/wordml" w:rsidP="67EBA304" w14:paraId="6F2241DB" wp14:textId="55E0E936">
      <w:pPr>
        <w:spacing w:after="160" w:line="360" w:lineRule="auto"/>
        <w:rPr>
          <w:rFonts w:ascii="Arial" w:hAnsi="Arial" w:eastAsia="Arial" w:cs="Arial"/>
          <w:b w:val="0"/>
          <w:bCs w:val="0"/>
          <w:i w:val="0"/>
          <w:iCs w:val="0"/>
          <w:caps w:val="0"/>
          <w:smallCaps w:val="0"/>
          <w:noProof w:val="0"/>
          <w:color w:val="222222"/>
          <w:sz w:val="24"/>
          <w:szCs w:val="24"/>
          <w:lang w:val="en-US"/>
        </w:rPr>
      </w:pPr>
      <w:r w:rsidRPr="67EBA304" w:rsidR="1A729CA7">
        <w:rPr>
          <w:rFonts w:ascii="Arial" w:hAnsi="Arial" w:eastAsia="Arial" w:cs="Arial"/>
          <w:b w:val="0"/>
          <w:bCs w:val="0"/>
          <w:i w:val="0"/>
          <w:iCs w:val="0"/>
          <w:caps w:val="0"/>
          <w:smallCaps w:val="0"/>
          <w:noProof w:val="0"/>
          <w:color w:val="222222"/>
          <w:sz w:val="24"/>
          <w:szCs w:val="24"/>
          <w:lang w:val="en-US"/>
        </w:rPr>
        <w:t>Bilton</w:t>
      </w:r>
      <w:r w:rsidRPr="67EBA304" w:rsidR="1A729CA7">
        <w:rPr>
          <w:rFonts w:ascii="Arial" w:hAnsi="Arial" w:eastAsia="Arial" w:cs="Arial"/>
          <w:b w:val="0"/>
          <w:bCs w:val="0"/>
          <w:i w:val="0"/>
          <w:iCs w:val="0"/>
          <w:caps w:val="0"/>
          <w:smallCaps w:val="0"/>
          <w:noProof w:val="0"/>
          <w:color w:val="222222"/>
          <w:sz w:val="24"/>
          <w:szCs w:val="24"/>
          <w:lang w:val="en-US"/>
        </w:rPr>
        <w:t xml:space="preserve">, H. (2010). </w:t>
      </w:r>
      <w:r w:rsidRPr="67EBA304" w:rsidR="1A729CA7">
        <w:rPr>
          <w:rFonts w:ascii="Arial" w:hAnsi="Arial" w:eastAsia="Arial" w:cs="Arial"/>
          <w:b w:val="0"/>
          <w:bCs w:val="0"/>
          <w:i w:val="1"/>
          <w:iCs w:val="1"/>
          <w:caps w:val="0"/>
          <w:smallCaps w:val="0"/>
          <w:noProof w:val="0"/>
          <w:color w:val="222222"/>
          <w:sz w:val="24"/>
          <w:szCs w:val="24"/>
          <w:lang w:val="en-US"/>
        </w:rPr>
        <w:t>Outdoor learning in the early years:</w:t>
      </w:r>
      <w:r w:rsidRPr="67EBA304" w:rsidR="1A729CA7">
        <w:rPr>
          <w:rFonts w:ascii="Arial" w:hAnsi="Arial" w:eastAsia="Arial" w:cs="Arial"/>
          <w:b w:val="0"/>
          <w:bCs w:val="0"/>
          <w:i w:val="0"/>
          <w:iCs w:val="0"/>
          <w:caps w:val="0"/>
          <w:smallCaps w:val="0"/>
          <w:noProof w:val="0"/>
          <w:color w:val="222222"/>
          <w:sz w:val="24"/>
          <w:szCs w:val="24"/>
          <w:lang w:val="en-US"/>
        </w:rPr>
        <w:t xml:space="preserve"> Management and innovation. Routledge</w:t>
      </w:r>
      <w:r w:rsidRPr="67EBA304" w:rsidR="0485246F">
        <w:rPr>
          <w:rFonts w:ascii="Arial" w:hAnsi="Arial" w:eastAsia="Arial" w:cs="Arial"/>
          <w:b w:val="0"/>
          <w:bCs w:val="0"/>
          <w:i w:val="0"/>
          <w:iCs w:val="0"/>
          <w:caps w:val="0"/>
          <w:smallCaps w:val="0"/>
          <w:noProof w:val="0"/>
          <w:color w:val="222222"/>
          <w:sz w:val="24"/>
          <w:szCs w:val="24"/>
          <w:lang w:val="en-US"/>
        </w:rPr>
        <w:t xml:space="preserve">. </w:t>
      </w:r>
    </w:p>
    <w:p xmlns:wp14="http://schemas.microsoft.com/office/word/2010/wordml" w:rsidP="67EBA304" w14:paraId="22D40487" wp14:textId="6473C5BB">
      <w:pPr>
        <w:spacing w:after="160" w:line="360" w:lineRule="auto"/>
      </w:pPr>
      <w:r w:rsidRPr="67EBA304" w:rsidR="1A729CA7">
        <w:rPr>
          <w:rFonts w:ascii="Segoe UI" w:hAnsi="Segoe UI" w:eastAsia="Segoe UI" w:cs="Segoe UI"/>
          <w:b w:val="0"/>
          <w:bCs w:val="0"/>
          <w:i w:val="0"/>
          <w:iCs w:val="0"/>
          <w:caps w:val="0"/>
          <w:smallCaps w:val="0"/>
          <w:noProof w:val="0"/>
          <w:color w:val="222222"/>
          <w:sz w:val="24"/>
          <w:szCs w:val="24"/>
          <w:lang w:val="en-US"/>
        </w:rPr>
        <w:t xml:space="preserve">Bronfenbrenner, U. (2005). </w:t>
      </w:r>
      <w:r w:rsidRPr="67EBA304" w:rsidR="1A729CA7">
        <w:rPr>
          <w:rFonts w:ascii="Segoe UI" w:hAnsi="Segoe UI" w:eastAsia="Segoe UI" w:cs="Segoe UI"/>
          <w:b w:val="0"/>
          <w:bCs w:val="0"/>
          <w:i w:val="1"/>
          <w:iCs w:val="1"/>
          <w:caps w:val="0"/>
          <w:smallCaps w:val="0"/>
          <w:noProof w:val="0"/>
          <w:color w:val="222222"/>
          <w:sz w:val="24"/>
          <w:szCs w:val="24"/>
          <w:lang w:val="en-US"/>
        </w:rPr>
        <w:t>Making human beings human</w:t>
      </w:r>
      <w:r w:rsidRPr="67EBA304" w:rsidR="1A729CA7">
        <w:rPr>
          <w:rFonts w:ascii="Segoe UI" w:hAnsi="Segoe UI" w:eastAsia="Segoe UI" w:cs="Segoe UI"/>
          <w:b w:val="0"/>
          <w:bCs w:val="0"/>
          <w:i w:val="0"/>
          <w:iCs w:val="0"/>
          <w:caps w:val="0"/>
          <w:smallCaps w:val="0"/>
          <w:noProof w:val="0"/>
          <w:color w:val="222222"/>
          <w:sz w:val="24"/>
          <w:szCs w:val="24"/>
          <w:lang w:val="en-US"/>
        </w:rPr>
        <w:t xml:space="preserve">: Bioecological perspectives on human development. Sage.  </w:t>
      </w:r>
      <w:r>
        <w:br/>
      </w:r>
    </w:p>
    <w:p xmlns:wp14="http://schemas.microsoft.com/office/word/2010/wordml" w:rsidP="67EBA304" w14:paraId="43A1BE3D" wp14:textId="117B8E7F">
      <w:pPr>
        <w:spacing w:after="160" w:line="360" w:lineRule="auto"/>
        <w:rPr>
          <w:rFonts w:ascii="Arial" w:hAnsi="Arial" w:eastAsia="Arial" w:cs="Arial"/>
          <w:b w:val="0"/>
          <w:bCs w:val="0"/>
          <w:i w:val="0"/>
          <w:iCs w:val="0"/>
          <w:caps w:val="0"/>
          <w:smallCaps w:val="0"/>
          <w:noProof w:val="0"/>
          <w:color w:val="222222"/>
          <w:sz w:val="24"/>
          <w:szCs w:val="24"/>
          <w:lang w:val="en-US"/>
        </w:rPr>
      </w:pPr>
      <w:r w:rsidRPr="67EBA304" w:rsidR="1A729CA7">
        <w:rPr>
          <w:rFonts w:ascii="Arial" w:hAnsi="Arial" w:eastAsia="Arial" w:cs="Arial"/>
          <w:b w:val="0"/>
          <w:bCs w:val="0"/>
          <w:i w:val="0"/>
          <w:iCs w:val="0"/>
          <w:caps w:val="0"/>
          <w:smallCaps w:val="0"/>
          <w:noProof w:val="0"/>
          <w:color w:val="222222"/>
          <w:sz w:val="24"/>
          <w:szCs w:val="24"/>
          <w:lang w:val="en-US"/>
        </w:rPr>
        <w:t xml:space="preserve">Bruce, T. (2012). </w:t>
      </w:r>
      <w:r w:rsidRPr="67EBA304" w:rsidR="1A729CA7">
        <w:rPr>
          <w:rFonts w:ascii="Arial" w:hAnsi="Arial" w:eastAsia="Arial" w:cs="Arial"/>
          <w:b w:val="0"/>
          <w:bCs w:val="0"/>
          <w:i w:val="1"/>
          <w:iCs w:val="1"/>
          <w:caps w:val="0"/>
          <w:smallCaps w:val="0"/>
          <w:noProof w:val="0"/>
          <w:color w:val="222222"/>
          <w:sz w:val="24"/>
          <w:szCs w:val="24"/>
          <w:lang w:val="en-US"/>
        </w:rPr>
        <w:t>Cultivating Outdoor Learning Environments</w:t>
      </w:r>
      <w:r w:rsidRPr="67EBA304" w:rsidR="1A729CA7">
        <w:rPr>
          <w:rFonts w:ascii="Arial" w:hAnsi="Arial" w:eastAsia="Arial" w:cs="Arial"/>
          <w:b w:val="0"/>
          <w:bCs w:val="0"/>
          <w:i w:val="0"/>
          <w:iCs w:val="0"/>
          <w:caps w:val="0"/>
          <w:smallCaps w:val="0"/>
          <w:noProof w:val="0"/>
          <w:color w:val="222222"/>
          <w:sz w:val="24"/>
          <w:szCs w:val="24"/>
          <w:lang w:val="en-US"/>
        </w:rPr>
        <w:t>: Designing for Learning and Raising Standards. Routledge.</w:t>
      </w:r>
    </w:p>
    <w:p xmlns:wp14="http://schemas.microsoft.com/office/word/2010/wordml" w:rsidP="67EBA304" w14:paraId="5A969AE2" wp14:textId="32BEB149">
      <w:pPr>
        <w:spacing w:after="160" w:line="360" w:lineRule="auto"/>
        <w:rPr>
          <w:rFonts w:ascii="Arial" w:hAnsi="Arial" w:eastAsia="Arial" w:cs="Arial"/>
          <w:b w:val="0"/>
          <w:bCs w:val="0"/>
          <w:i w:val="0"/>
          <w:iCs w:val="0"/>
          <w:caps w:val="0"/>
          <w:smallCaps w:val="0"/>
          <w:noProof w:val="0"/>
          <w:color w:val="222222"/>
          <w:sz w:val="24"/>
          <w:szCs w:val="24"/>
          <w:lang w:val="en-US"/>
        </w:rPr>
      </w:pPr>
      <w:r w:rsidRPr="67EBA304" w:rsidR="1A729CA7">
        <w:rPr>
          <w:rFonts w:ascii="Arial" w:hAnsi="Arial" w:eastAsia="Arial" w:cs="Arial"/>
          <w:b w:val="0"/>
          <w:bCs w:val="0"/>
          <w:i w:val="0"/>
          <w:iCs w:val="0"/>
          <w:caps w:val="0"/>
          <w:smallCaps w:val="0"/>
          <w:noProof w:val="0"/>
          <w:color w:val="222222"/>
          <w:sz w:val="24"/>
          <w:szCs w:val="24"/>
          <w:lang w:val="en-US"/>
        </w:rPr>
        <w:t xml:space="preserve">Bruner, J. S. (1961). </w:t>
      </w:r>
      <w:r w:rsidRPr="67EBA304" w:rsidR="1A729CA7">
        <w:rPr>
          <w:rFonts w:ascii="Arial" w:hAnsi="Arial" w:eastAsia="Arial" w:cs="Arial"/>
          <w:b w:val="0"/>
          <w:bCs w:val="0"/>
          <w:i w:val="1"/>
          <w:iCs w:val="1"/>
          <w:caps w:val="0"/>
          <w:smallCaps w:val="0"/>
          <w:noProof w:val="0"/>
          <w:color w:val="222222"/>
          <w:sz w:val="24"/>
          <w:szCs w:val="24"/>
          <w:lang w:val="en-US"/>
        </w:rPr>
        <w:t>The act of discovery</w:t>
      </w:r>
      <w:r w:rsidRPr="67EBA304" w:rsidR="1A729CA7">
        <w:rPr>
          <w:rFonts w:ascii="Arial" w:hAnsi="Arial" w:eastAsia="Arial" w:cs="Arial"/>
          <w:b w:val="0"/>
          <w:bCs w:val="0"/>
          <w:i w:val="0"/>
          <w:iCs w:val="0"/>
          <w:caps w:val="0"/>
          <w:smallCaps w:val="0"/>
          <w:noProof w:val="0"/>
          <w:color w:val="222222"/>
          <w:sz w:val="24"/>
          <w:szCs w:val="24"/>
          <w:lang w:val="en-US"/>
        </w:rPr>
        <w:t xml:space="preserve">. Harvard Educational Review, 31(1), 21-32. </w:t>
      </w:r>
    </w:p>
    <w:p xmlns:wp14="http://schemas.microsoft.com/office/word/2010/wordml" w:rsidP="67EBA304" w14:paraId="43FFD687" wp14:textId="10D447A2">
      <w:pPr>
        <w:pStyle w:val="Normal"/>
        <w:spacing w:after="160" w:line="360" w:lineRule="auto"/>
        <w:rPr>
          <w:rFonts w:ascii="Arial" w:hAnsi="Arial" w:eastAsia="Arial" w:cs="Arial"/>
          <w:b w:val="0"/>
          <w:bCs w:val="0"/>
          <w:i w:val="0"/>
          <w:iCs w:val="0"/>
          <w:caps w:val="0"/>
          <w:smallCaps w:val="0"/>
          <w:noProof w:val="0"/>
          <w:color w:val="222222"/>
          <w:sz w:val="24"/>
          <w:szCs w:val="24"/>
          <w:lang w:val="en-US"/>
        </w:rPr>
      </w:pPr>
      <w:r w:rsidRPr="67EBA304" w:rsidR="1A729CA7">
        <w:rPr>
          <w:rFonts w:ascii="Arial" w:hAnsi="Arial" w:eastAsia="Arial" w:cs="Arial"/>
          <w:b w:val="0"/>
          <w:bCs w:val="0"/>
          <w:i w:val="0"/>
          <w:iCs w:val="0"/>
          <w:caps w:val="0"/>
          <w:smallCaps w:val="0"/>
          <w:noProof w:val="0"/>
          <w:color w:val="222222"/>
          <w:sz w:val="24"/>
          <w:szCs w:val="24"/>
          <w:lang w:val="en-US"/>
        </w:rPr>
        <w:t xml:space="preserve">Bruner, J. S. (1985). Vygotsky: </w:t>
      </w:r>
      <w:r w:rsidRPr="67EBA304" w:rsidR="1A729CA7">
        <w:rPr>
          <w:rFonts w:ascii="Arial" w:hAnsi="Arial" w:eastAsia="Arial" w:cs="Arial"/>
          <w:b w:val="0"/>
          <w:bCs w:val="0"/>
          <w:i w:val="1"/>
          <w:iCs w:val="1"/>
          <w:caps w:val="0"/>
          <w:smallCaps w:val="0"/>
          <w:noProof w:val="0"/>
          <w:color w:val="222222"/>
          <w:sz w:val="24"/>
          <w:szCs w:val="24"/>
          <w:lang w:val="en-US"/>
        </w:rPr>
        <w:t>A historical and conceptual perspective. Culture, communication, and cognition</w:t>
      </w:r>
      <w:r w:rsidRPr="67EBA304" w:rsidR="1A729CA7">
        <w:rPr>
          <w:rFonts w:ascii="Arial" w:hAnsi="Arial" w:eastAsia="Arial" w:cs="Arial"/>
          <w:b w:val="0"/>
          <w:bCs w:val="0"/>
          <w:i w:val="0"/>
          <w:iCs w:val="0"/>
          <w:caps w:val="0"/>
          <w:smallCaps w:val="0"/>
          <w:noProof w:val="0"/>
          <w:color w:val="222222"/>
          <w:sz w:val="24"/>
          <w:szCs w:val="24"/>
          <w:lang w:val="en-US"/>
        </w:rPr>
        <w:t>: Vygotskian perspectives, 21-34</w:t>
      </w:r>
      <w:r w:rsidRPr="67EBA304" w:rsidR="60D2D9A7">
        <w:rPr>
          <w:rFonts w:ascii="Arial" w:hAnsi="Arial" w:eastAsia="Arial" w:cs="Arial"/>
          <w:b w:val="0"/>
          <w:bCs w:val="0"/>
          <w:i w:val="0"/>
          <w:iCs w:val="0"/>
          <w:caps w:val="0"/>
          <w:smallCaps w:val="0"/>
          <w:noProof w:val="0"/>
          <w:color w:val="222222"/>
          <w:sz w:val="24"/>
          <w:szCs w:val="24"/>
          <w:lang w:val="en-US"/>
        </w:rPr>
        <w:t xml:space="preserve">. </w:t>
      </w:r>
    </w:p>
    <w:p xmlns:wp14="http://schemas.microsoft.com/office/word/2010/wordml" w:rsidP="67EBA304" w14:paraId="6087B7C6" wp14:textId="0A7BA9EA">
      <w:pPr>
        <w:pStyle w:val="Normal"/>
        <w:spacing w:after="160" w:line="360" w:lineRule="auto"/>
        <w:rPr>
          <w:rFonts w:ascii="Arial" w:hAnsi="Arial" w:eastAsia="Arial" w:cs="Arial"/>
          <w:b w:val="0"/>
          <w:bCs w:val="0"/>
          <w:i w:val="0"/>
          <w:iCs w:val="0"/>
          <w:caps w:val="0"/>
          <w:smallCaps w:val="0"/>
          <w:noProof w:val="0"/>
          <w:color w:val="222222"/>
          <w:sz w:val="24"/>
          <w:szCs w:val="24"/>
          <w:lang w:val="en-US"/>
        </w:rPr>
      </w:pPr>
      <w:r w:rsidRPr="67EBA304" w:rsidR="1A729CA7">
        <w:rPr>
          <w:rFonts w:ascii="Arial" w:hAnsi="Arial" w:eastAsia="Arial" w:cs="Arial"/>
          <w:b w:val="0"/>
          <w:bCs w:val="0"/>
          <w:i w:val="0"/>
          <w:iCs w:val="0"/>
          <w:caps w:val="0"/>
          <w:smallCaps w:val="0"/>
          <w:noProof w:val="0"/>
          <w:color w:val="222222"/>
          <w:sz w:val="24"/>
          <w:szCs w:val="24"/>
          <w:lang w:val="en-US"/>
        </w:rPr>
        <w:t>DCells</w:t>
      </w:r>
      <w:r w:rsidRPr="67EBA304" w:rsidR="1A729CA7">
        <w:rPr>
          <w:rFonts w:ascii="Arial" w:hAnsi="Arial" w:eastAsia="Arial" w:cs="Arial"/>
          <w:b w:val="0"/>
          <w:bCs w:val="0"/>
          <w:i w:val="0"/>
          <w:iCs w:val="0"/>
          <w:caps w:val="0"/>
          <w:smallCaps w:val="0"/>
          <w:noProof w:val="0"/>
          <w:color w:val="222222"/>
          <w:sz w:val="24"/>
          <w:szCs w:val="24"/>
          <w:lang w:val="en-US"/>
        </w:rPr>
        <w:t>(2009)</w:t>
      </w:r>
      <w:r w:rsidRPr="67EBA304" w:rsidR="1A729CA7">
        <w:rPr>
          <w:rFonts w:ascii="Arial" w:hAnsi="Arial" w:eastAsia="Arial" w:cs="Arial"/>
          <w:b w:val="0"/>
          <w:bCs w:val="0"/>
          <w:i w:val="1"/>
          <w:iCs w:val="1"/>
          <w:caps w:val="0"/>
          <w:smallCaps w:val="0"/>
          <w:noProof w:val="0"/>
          <w:color w:val="222222"/>
          <w:sz w:val="24"/>
          <w:szCs w:val="24"/>
          <w:lang w:val="en-US"/>
        </w:rPr>
        <w:t xml:space="preserve"> The outdoor Learning Handbook</w:t>
      </w:r>
      <w:r w:rsidRPr="67EBA304" w:rsidR="1A729CA7">
        <w:rPr>
          <w:rFonts w:ascii="Arial" w:hAnsi="Arial" w:eastAsia="Arial" w:cs="Arial"/>
          <w:b w:val="0"/>
          <w:bCs w:val="0"/>
          <w:i w:val="0"/>
          <w:iCs w:val="0"/>
          <w:caps w:val="0"/>
          <w:smallCaps w:val="0"/>
          <w:noProof w:val="0"/>
          <w:color w:val="222222"/>
          <w:sz w:val="24"/>
          <w:szCs w:val="24"/>
          <w:lang w:val="en-US"/>
        </w:rPr>
        <w:t>. Cardiff: Welsh Assembly Government</w:t>
      </w:r>
      <w:r w:rsidRPr="67EBA304" w:rsidR="44CFD831">
        <w:rPr>
          <w:rFonts w:ascii="Arial" w:hAnsi="Arial" w:eastAsia="Arial" w:cs="Arial"/>
          <w:b w:val="0"/>
          <w:bCs w:val="0"/>
          <w:i w:val="0"/>
          <w:iCs w:val="0"/>
          <w:caps w:val="0"/>
          <w:smallCaps w:val="0"/>
          <w:noProof w:val="0"/>
          <w:color w:val="222222"/>
          <w:sz w:val="24"/>
          <w:szCs w:val="24"/>
          <w:lang w:val="en-US"/>
        </w:rPr>
        <w:t xml:space="preserve">. </w:t>
      </w:r>
    </w:p>
    <w:p xmlns:wp14="http://schemas.microsoft.com/office/word/2010/wordml" w:rsidP="67EBA304" w14:paraId="5A704CFF" wp14:textId="08D1F080">
      <w:pPr>
        <w:spacing w:after="160" w:line="360" w:lineRule="auto"/>
        <w:rPr>
          <w:rFonts w:ascii="Arial" w:hAnsi="Arial" w:eastAsia="Arial" w:cs="Arial"/>
          <w:b w:val="0"/>
          <w:bCs w:val="0"/>
          <w:i w:val="0"/>
          <w:iCs w:val="0"/>
          <w:caps w:val="0"/>
          <w:smallCaps w:val="0"/>
          <w:noProof w:val="0"/>
          <w:color w:val="222222"/>
          <w:sz w:val="24"/>
          <w:szCs w:val="24"/>
          <w:lang w:val="en-US"/>
        </w:rPr>
      </w:pPr>
      <w:r w:rsidRPr="67EBA304" w:rsidR="0BE9656C">
        <w:rPr>
          <w:rFonts w:ascii="Arial" w:hAnsi="Arial" w:eastAsia="Arial" w:cs="Arial"/>
          <w:b w:val="0"/>
          <w:bCs w:val="0"/>
          <w:i w:val="0"/>
          <w:iCs w:val="0"/>
          <w:caps w:val="0"/>
          <w:smallCaps w:val="0"/>
          <w:noProof w:val="0"/>
          <w:color w:val="222222"/>
          <w:sz w:val="24"/>
          <w:szCs w:val="24"/>
          <w:lang w:val="en-US"/>
        </w:rPr>
        <w:t xml:space="preserve">Fleer, M. (2019). </w:t>
      </w:r>
      <w:r w:rsidRPr="67EBA304" w:rsidR="0BE9656C">
        <w:rPr>
          <w:rFonts w:ascii="Arial" w:hAnsi="Arial" w:eastAsia="Arial" w:cs="Arial"/>
          <w:b w:val="0"/>
          <w:bCs w:val="0"/>
          <w:i w:val="1"/>
          <w:iCs w:val="1"/>
          <w:caps w:val="0"/>
          <w:smallCaps w:val="0"/>
          <w:noProof w:val="0"/>
          <w:color w:val="222222"/>
          <w:sz w:val="24"/>
          <w:szCs w:val="24"/>
          <w:lang w:val="en-US"/>
        </w:rPr>
        <w:t xml:space="preserve">Sustained shared thinking in play: Can it promote children's </w:t>
      </w:r>
      <w:r w:rsidRPr="67EBA304" w:rsidR="6739700B">
        <w:rPr>
          <w:rFonts w:ascii="Arial" w:hAnsi="Arial" w:eastAsia="Arial" w:cs="Arial"/>
          <w:b w:val="0"/>
          <w:bCs w:val="0"/>
          <w:i w:val="1"/>
          <w:iCs w:val="1"/>
          <w:caps w:val="0"/>
          <w:smallCaps w:val="0"/>
          <w:noProof w:val="0"/>
          <w:color w:val="222222"/>
          <w:sz w:val="24"/>
          <w:szCs w:val="24"/>
          <w:lang w:val="en-US"/>
        </w:rPr>
        <w:t>learning?</w:t>
      </w:r>
      <w:r w:rsidRPr="67EBA304" w:rsidR="0BE9656C">
        <w:rPr>
          <w:rFonts w:ascii="Arial" w:hAnsi="Arial" w:eastAsia="Arial" w:cs="Arial"/>
          <w:b w:val="0"/>
          <w:bCs w:val="0"/>
          <w:i w:val="0"/>
          <w:iCs w:val="0"/>
          <w:caps w:val="0"/>
          <w:smallCaps w:val="0"/>
          <w:noProof w:val="0"/>
          <w:color w:val="222222"/>
          <w:sz w:val="24"/>
          <w:szCs w:val="24"/>
          <w:lang w:val="en-US"/>
        </w:rPr>
        <w:t xml:space="preserve"> In Play and learning in early childhood settings (</w:t>
      </w:r>
      <w:bookmarkStart w:name="_Int_3I7jFbVU" w:id="175822623"/>
      <w:r w:rsidRPr="67EBA304" w:rsidR="0BE9656C">
        <w:rPr>
          <w:rFonts w:ascii="Arial" w:hAnsi="Arial" w:eastAsia="Arial" w:cs="Arial"/>
          <w:b w:val="0"/>
          <w:bCs w:val="0"/>
          <w:i w:val="0"/>
          <w:iCs w:val="0"/>
          <w:caps w:val="0"/>
          <w:smallCaps w:val="0"/>
          <w:noProof w:val="0"/>
          <w:color w:val="222222"/>
          <w:sz w:val="24"/>
          <w:szCs w:val="24"/>
          <w:lang w:val="en-US"/>
        </w:rPr>
        <w:t>pp</w:t>
      </w:r>
      <w:bookmarkEnd w:id="175822623"/>
      <w:r w:rsidRPr="67EBA304" w:rsidR="0BE9656C">
        <w:rPr>
          <w:rFonts w:ascii="Arial" w:hAnsi="Arial" w:eastAsia="Arial" w:cs="Arial"/>
          <w:b w:val="0"/>
          <w:bCs w:val="0"/>
          <w:i w:val="0"/>
          <w:iCs w:val="0"/>
          <w:caps w:val="0"/>
          <w:smallCaps w:val="0"/>
          <w:noProof w:val="0"/>
          <w:color w:val="222222"/>
          <w:sz w:val="24"/>
          <w:szCs w:val="24"/>
          <w:lang w:val="en-US"/>
        </w:rPr>
        <w:t>. 7-22)</w:t>
      </w:r>
      <w:r w:rsidRPr="67EBA304" w:rsidR="0E90A84D">
        <w:rPr>
          <w:rFonts w:ascii="Arial" w:hAnsi="Arial" w:eastAsia="Arial" w:cs="Arial"/>
          <w:b w:val="0"/>
          <w:bCs w:val="0"/>
          <w:i w:val="0"/>
          <w:iCs w:val="0"/>
          <w:caps w:val="0"/>
          <w:smallCaps w:val="0"/>
          <w:noProof w:val="0"/>
          <w:color w:val="222222"/>
          <w:sz w:val="24"/>
          <w:szCs w:val="24"/>
          <w:lang w:val="en-US"/>
        </w:rPr>
        <w:t>:</w:t>
      </w:r>
      <w:r w:rsidRPr="67EBA304" w:rsidR="0BE9656C">
        <w:rPr>
          <w:rFonts w:ascii="Arial" w:hAnsi="Arial" w:eastAsia="Arial" w:cs="Arial"/>
          <w:b w:val="0"/>
          <w:bCs w:val="0"/>
          <w:i w:val="0"/>
          <w:iCs w:val="0"/>
          <w:caps w:val="0"/>
          <w:smallCaps w:val="0"/>
          <w:noProof w:val="0"/>
          <w:color w:val="222222"/>
          <w:sz w:val="24"/>
          <w:szCs w:val="24"/>
          <w:lang w:val="en-US"/>
        </w:rPr>
        <w:t xml:space="preserve"> Routledge</w:t>
      </w:r>
      <w:r w:rsidRPr="67EBA304" w:rsidR="5236F4E4">
        <w:rPr>
          <w:rFonts w:ascii="Arial" w:hAnsi="Arial" w:eastAsia="Arial" w:cs="Arial"/>
          <w:b w:val="0"/>
          <w:bCs w:val="0"/>
          <w:i w:val="0"/>
          <w:iCs w:val="0"/>
          <w:caps w:val="0"/>
          <w:smallCaps w:val="0"/>
          <w:noProof w:val="0"/>
          <w:color w:val="222222"/>
          <w:sz w:val="24"/>
          <w:szCs w:val="24"/>
          <w:lang w:val="en-US"/>
        </w:rPr>
        <w:t xml:space="preserve">. </w:t>
      </w:r>
    </w:p>
    <w:p xmlns:wp14="http://schemas.microsoft.com/office/word/2010/wordml" w:rsidP="67EBA304" w14:paraId="1F09284B" wp14:textId="7901263A">
      <w:pPr>
        <w:spacing w:after="160" w:line="360" w:lineRule="auto"/>
        <w:rPr>
          <w:rFonts w:ascii="Arial" w:hAnsi="Arial" w:eastAsia="Arial" w:cs="Arial"/>
          <w:b w:val="0"/>
          <w:bCs w:val="0"/>
          <w:i w:val="0"/>
          <w:iCs w:val="0"/>
          <w:caps w:val="0"/>
          <w:smallCaps w:val="0"/>
          <w:noProof w:val="0"/>
          <w:color w:val="222222"/>
          <w:sz w:val="24"/>
          <w:szCs w:val="24"/>
          <w:lang w:val="en-US"/>
        </w:rPr>
      </w:pPr>
      <w:r w:rsidRPr="67EBA304" w:rsidR="1A729CA7">
        <w:rPr>
          <w:rFonts w:ascii="Arial" w:hAnsi="Arial" w:eastAsia="Arial" w:cs="Arial"/>
          <w:b w:val="0"/>
          <w:bCs w:val="0"/>
          <w:i w:val="0"/>
          <w:iCs w:val="0"/>
          <w:caps w:val="0"/>
          <w:smallCaps w:val="0"/>
          <w:noProof w:val="0"/>
          <w:color w:val="222222"/>
          <w:sz w:val="24"/>
          <w:szCs w:val="24"/>
          <w:lang w:val="en-US"/>
        </w:rPr>
        <w:t xml:space="preserve">Froebel, F. (1887). </w:t>
      </w:r>
      <w:r w:rsidRPr="67EBA304" w:rsidR="1A729CA7">
        <w:rPr>
          <w:rFonts w:ascii="Arial" w:hAnsi="Arial" w:eastAsia="Arial" w:cs="Arial"/>
          <w:b w:val="0"/>
          <w:bCs w:val="0"/>
          <w:i w:val="1"/>
          <w:iCs w:val="1"/>
          <w:caps w:val="0"/>
          <w:smallCaps w:val="0"/>
          <w:noProof w:val="0"/>
          <w:color w:val="222222"/>
          <w:sz w:val="24"/>
          <w:szCs w:val="24"/>
          <w:lang w:val="en-US"/>
        </w:rPr>
        <w:t>The education of man</w:t>
      </w:r>
      <w:r w:rsidRPr="67EBA304" w:rsidR="1A729CA7">
        <w:rPr>
          <w:rFonts w:ascii="Arial" w:hAnsi="Arial" w:eastAsia="Arial" w:cs="Arial"/>
          <w:b w:val="0"/>
          <w:bCs w:val="0"/>
          <w:i w:val="0"/>
          <w:iCs w:val="0"/>
          <w:caps w:val="0"/>
          <w:smallCaps w:val="0"/>
          <w:noProof w:val="0"/>
          <w:color w:val="222222"/>
          <w:sz w:val="24"/>
          <w:szCs w:val="24"/>
          <w:lang w:val="en-US"/>
        </w:rPr>
        <w:t xml:space="preserve">. D. Appleton. </w:t>
      </w:r>
    </w:p>
    <w:p xmlns:wp14="http://schemas.microsoft.com/office/word/2010/wordml" w:rsidP="67EBA304" w14:paraId="4E7BA2B8" wp14:textId="6CC52462">
      <w:pPr>
        <w:pStyle w:val="Normal"/>
        <w:spacing w:after="160" w:line="360" w:lineRule="auto"/>
        <w:rPr>
          <w:rFonts w:ascii="Arial" w:hAnsi="Arial" w:eastAsia="Arial" w:cs="Arial"/>
          <w:b w:val="0"/>
          <w:bCs w:val="0"/>
          <w:i w:val="0"/>
          <w:iCs w:val="0"/>
          <w:caps w:val="0"/>
          <w:smallCaps w:val="0"/>
          <w:noProof w:val="0"/>
          <w:color w:val="222222"/>
          <w:sz w:val="24"/>
          <w:szCs w:val="24"/>
          <w:lang w:val="en-US"/>
        </w:rPr>
      </w:pPr>
      <w:r w:rsidRPr="67EBA304" w:rsidR="09332FCF">
        <w:rPr>
          <w:rFonts w:ascii="Arial" w:hAnsi="Arial" w:eastAsia="Arial" w:cs="Arial"/>
          <w:b w:val="0"/>
          <w:bCs w:val="0"/>
          <w:i w:val="0"/>
          <w:iCs w:val="0"/>
          <w:caps w:val="0"/>
          <w:smallCaps w:val="0"/>
          <w:noProof w:val="0"/>
          <w:color w:val="222222"/>
          <w:sz w:val="24"/>
          <w:szCs w:val="24"/>
          <w:lang w:val="en-US"/>
        </w:rPr>
        <w:t xml:space="preserve">Gibson, S. </w:t>
      </w:r>
      <w:r w:rsidRPr="67EBA304" w:rsidR="09332FCF">
        <w:rPr>
          <w:rFonts w:ascii="Arial" w:hAnsi="Arial" w:eastAsia="Arial" w:cs="Arial"/>
          <w:b w:val="0"/>
          <w:bCs w:val="0"/>
          <w:i w:val="0"/>
          <w:iCs w:val="0"/>
          <w:caps w:val="0"/>
          <w:smallCaps w:val="0"/>
          <w:noProof w:val="0"/>
          <w:color w:val="222222"/>
          <w:sz w:val="24"/>
          <w:szCs w:val="24"/>
          <w:lang w:val="en-US"/>
        </w:rPr>
        <w:t>A.</w:t>
      </w:r>
      <w:r w:rsidRPr="67EBA304" w:rsidR="1F77BED9">
        <w:rPr>
          <w:rFonts w:ascii="Arial" w:hAnsi="Arial" w:eastAsia="Arial" w:cs="Arial"/>
          <w:b w:val="0"/>
          <w:bCs w:val="0"/>
          <w:i w:val="0"/>
          <w:iCs w:val="0"/>
          <w:caps w:val="0"/>
          <w:smallCaps w:val="0"/>
          <w:noProof w:val="0"/>
          <w:color w:val="222222"/>
          <w:sz w:val="24"/>
          <w:szCs w:val="24"/>
          <w:lang w:val="en-US"/>
        </w:rPr>
        <w:t xml:space="preserve"> and</w:t>
      </w:r>
      <w:r w:rsidRPr="67EBA304" w:rsidR="09332FCF">
        <w:rPr>
          <w:rFonts w:ascii="Arial" w:hAnsi="Arial" w:eastAsia="Arial" w:cs="Arial"/>
          <w:b w:val="0"/>
          <w:bCs w:val="0"/>
          <w:i w:val="0"/>
          <w:iCs w:val="0"/>
          <w:caps w:val="0"/>
          <w:smallCaps w:val="0"/>
          <w:noProof w:val="0"/>
          <w:color w:val="222222"/>
          <w:sz w:val="24"/>
          <w:szCs w:val="24"/>
          <w:lang w:val="en-US"/>
        </w:rPr>
        <w:t xml:space="preserve"> Pickering, S. (2021). </w:t>
      </w:r>
      <w:r w:rsidRPr="67EBA304" w:rsidR="09332FCF">
        <w:rPr>
          <w:rFonts w:ascii="Arial" w:hAnsi="Arial" w:eastAsia="Arial" w:cs="Arial"/>
          <w:b w:val="0"/>
          <w:bCs w:val="0"/>
          <w:i w:val="1"/>
          <w:iCs w:val="1"/>
          <w:caps w:val="0"/>
          <w:smallCaps w:val="0"/>
          <w:noProof w:val="0"/>
          <w:color w:val="222222"/>
          <w:sz w:val="24"/>
          <w:szCs w:val="24"/>
          <w:lang w:val="en-US"/>
        </w:rPr>
        <w:t>Engaging young children with science: The impact of training early years educators</w:t>
      </w:r>
      <w:r w:rsidRPr="67EBA304" w:rsidR="09332FCF">
        <w:rPr>
          <w:rFonts w:ascii="Arial" w:hAnsi="Arial" w:eastAsia="Arial" w:cs="Arial"/>
          <w:b w:val="0"/>
          <w:bCs w:val="0"/>
          <w:i w:val="0"/>
          <w:iCs w:val="0"/>
          <w:caps w:val="0"/>
          <w:smallCaps w:val="0"/>
          <w:noProof w:val="0"/>
          <w:color w:val="222222"/>
          <w:sz w:val="24"/>
          <w:szCs w:val="24"/>
          <w:lang w:val="en-US"/>
        </w:rPr>
        <w:t>. Journal of Early Childhood Research, 19(1), 27-39</w:t>
      </w:r>
      <w:bookmarkStart w:name="_Int_ZThqsvpU" w:id="586536378"/>
      <w:r w:rsidRPr="67EBA304" w:rsidR="09332FCF">
        <w:rPr>
          <w:rFonts w:ascii="Arial" w:hAnsi="Arial" w:eastAsia="Arial" w:cs="Arial"/>
          <w:b w:val="0"/>
          <w:bCs w:val="0"/>
          <w:i w:val="0"/>
          <w:iCs w:val="0"/>
          <w:caps w:val="0"/>
          <w:smallCaps w:val="0"/>
          <w:noProof w:val="0"/>
          <w:color w:val="222222"/>
          <w:sz w:val="24"/>
          <w:szCs w:val="24"/>
          <w:lang w:val="en-US"/>
        </w:rPr>
        <w:t xml:space="preserve">.  </w:t>
      </w:r>
      <w:bookmarkEnd w:id="586536378"/>
    </w:p>
    <w:p xmlns:wp14="http://schemas.microsoft.com/office/word/2010/wordml" w:rsidP="67EBA304" w14:paraId="453835FB" wp14:textId="713586EC">
      <w:pPr>
        <w:pStyle w:val="Normal"/>
        <w:spacing w:after="160" w:line="360" w:lineRule="auto"/>
        <w:rPr>
          <w:rFonts w:ascii="Arial" w:hAnsi="Arial" w:eastAsia="Arial" w:cs="Arial"/>
          <w:b w:val="0"/>
          <w:bCs w:val="0"/>
          <w:i w:val="0"/>
          <w:iCs w:val="0"/>
          <w:caps w:val="0"/>
          <w:smallCaps w:val="0"/>
          <w:noProof w:val="0"/>
          <w:color w:val="222222"/>
          <w:sz w:val="24"/>
          <w:szCs w:val="24"/>
          <w:lang w:val="en-US"/>
        </w:rPr>
      </w:pPr>
      <w:r w:rsidRPr="67EBA304" w:rsidR="0508A3A8">
        <w:rPr>
          <w:rFonts w:ascii="Arial" w:hAnsi="Arial" w:eastAsia="Arial" w:cs="Arial"/>
          <w:b w:val="0"/>
          <w:bCs w:val="0"/>
          <w:i w:val="0"/>
          <w:iCs w:val="0"/>
          <w:caps w:val="0"/>
          <w:smallCaps w:val="0"/>
          <w:noProof w:val="0"/>
          <w:color w:val="222222"/>
          <w:sz w:val="24"/>
          <w:szCs w:val="24"/>
          <w:lang w:val="en-US"/>
        </w:rPr>
        <w:t xml:space="preserve">Gonzalez-Mena, J., </w:t>
      </w:r>
      <w:r w:rsidRPr="67EBA304" w:rsidR="2C44EBA1">
        <w:rPr>
          <w:rFonts w:ascii="Arial" w:hAnsi="Arial" w:eastAsia="Arial" w:cs="Arial"/>
          <w:b w:val="0"/>
          <w:bCs w:val="0"/>
          <w:i w:val="0"/>
          <w:iCs w:val="0"/>
          <w:caps w:val="0"/>
          <w:smallCaps w:val="0"/>
          <w:noProof w:val="0"/>
          <w:color w:val="222222"/>
          <w:sz w:val="24"/>
          <w:szCs w:val="24"/>
          <w:lang w:val="en-US"/>
        </w:rPr>
        <w:t>and</w:t>
      </w:r>
      <w:r w:rsidRPr="67EBA304" w:rsidR="0508A3A8">
        <w:rPr>
          <w:rFonts w:ascii="Arial" w:hAnsi="Arial" w:eastAsia="Arial" w:cs="Arial"/>
          <w:b w:val="0"/>
          <w:bCs w:val="0"/>
          <w:i w:val="0"/>
          <w:iCs w:val="0"/>
          <w:caps w:val="0"/>
          <w:smallCaps w:val="0"/>
          <w:noProof w:val="0"/>
          <w:color w:val="222222"/>
          <w:sz w:val="24"/>
          <w:szCs w:val="24"/>
          <w:lang w:val="en-US"/>
        </w:rPr>
        <w:t xml:space="preserve"> Eyer, D. W. (2015). </w:t>
      </w:r>
      <w:r w:rsidRPr="67EBA304" w:rsidR="0508A3A8">
        <w:rPr>
          <w:rFonts w:ascii="Arial" w:hAnsi="Arial" w:eastAsia="Arial" w:cs="Arial"/>
          <w:b w:val="0"/>
          <w:bCs w:val="0"/>
          <w:i w:val="1"/>
          <w:iCs w:val="1"/>
          <w:caps w:val="0"/>
          <w:smallCaps w:val="0"/>
          <w:noProof w:val="0"/>
          <w:color w:val="222222"/>
          <w:sz w:val="24"/>
          <w:szCs w:val="24"/>
          <w:lang w:val="en-US"/>
        </w:rPr>
        <w:t xml:space="preserve">Infants, toddlers, and caregivers: A curriculum of respectful, responsive, relationship-based care and </w:t>
      </w:r>
      <w:r w:rsidRPr="67EBA304" w:rsidR="70CC3514">
        <w:rPr>
          <w:rFonts w:ascii="Arial" w:hAnsi="Arial" w:eastAsia="Arial" w:cs="Arial"/>
          <w:b w:val="0"/>
          <w:bCs w:val="0"/>
          <w:i w:val="1"/>
          <w:iCs w:val="1"/>
          <w:caps w:val="0"/>
          <w:smallCaps w:val="0"/>
          <w:noProof w:val="0"/>
          <w:color w:val="222222"/>
          <w:sz w:val="24"/>
          <w:szCs w:val="24"/>
          <w:lang w:val="en-US"/>
        </w:rPr>
        <w:t>education: McGraw</w:t>
      </w:r>
      <w:r w:rsidRPr="67EBA304" w:rsidR="0508A3A8">
        <w:rPr>
          <w:rFonts w:ascii="Arial" w:hAnsi="Arial" w:eastAsia="Arial" w:cs="Arial"/>
          <w:b w:val="0"/>
          <w:bCs w:val="0"/>
          <w:i w:val="0"/>
          <w:iCs w:val="0"/>
          <w:caps w:val="0"/>
          <w:smallCaps w:val="0"/>
          <w:noProof w:val="0"/>
          <w:color w:val="222222"/>
          <w:sz w:val="24"/>
          <w:szCs w:val="24"/>
          <w:lang w:val="en-US"/>
        </w:rPr>
        <w:t>-Hill Education</w:t>
      </w:r>
      <w:r w:rsidRPr="67EBA304" w:rsidR="307F51FE">
        <w:rPr>
          <w:rFonts w:ascii="Arial" w:hAnsi="Arial" w:eastAsia="Arial" w:cs="Arial"/>
          <w:b w:val="0"/>
          <w:bCs w:val="0"/>
          <w:i w:val="0"/>
          <w:iCs w:val="0"/>
          <w:caps w:val="0"/>
          <w:smallCaps w:val="0"/>
          <w:noProof w:val="0"/>
          <w:color w:val="222222"/>
          <w:sz w:val="24"/>
          <w:szCs w:val="24"/>
          <w:lang w:val="en-US"/>
        </w:rPr>
        <w:t xml:space="preserve">. </w:t>
      </w:r>
    </w:p>
    <w:p xmlns:wp14="http://schemas.microsoft.com/office/word/2010/wordml" w:rsidP="67EBA304" w14:paraId="29CC4F44" wp14:textId="35814818">
      <w:pPr>
        <w:pStyle w:val="Normal"/>
        <w:spacing w:after="160" w:line="360" w:lineRule="auto"/>
        <w:rPr>
          <w:rFonts w:ascii="Arial" w:hAnsi="Arial" w:eastAsia="Arial" w:cs="Arial"/>
          <w:b w:val="0"/>
          <w:bCs w:val="0"/>
          <w:i w:val="0"/>
          <w:iCs w:val="0"/>
          <w:caps w:val="0"/>
          <w:smallCaps w:val="0"/>
          <w:noProof w:val="0"/>
          <w:color w:val="222222"/>
          <w:sz w:val="24"/>
          <w:szCs w:val="24"/>
          <w:lang w:val="en-US"/>
        </w:rPr>
      </w:pPr>
      <w:r w:rsidRPr="67EBA304" w:rsidR="4D44803A">
        <w:rPr>
          <w:rFonts w:ascii="Arial" w:hAnsi="Arial" w:eastAsia="Arial" w:cs="Arial"/>
          <w:b w:val="0"/>
          <w:bCs w:val="0"/>
          <w:i w:val="0"/>
          <w:iCs w:val="0"/>
          <w:caps w:val="0"/>
          <w:smallCaps w:val="0"/>
          <w:noProof w:val="0"/>
          <w:color w:val="222222"/>
          <w:sz w:val="24"/>
          <w:szCs w:val="24"/>
          <w:lang w:val="en-US"/>
        </w:rPr>
        <w:t xml:space="preserve">Kemple, K. M. (2016). </w:t>
      </w:r>
      <w:r w:rsidRPr="67EBA304" w:rsidR="4D44803A">
        <w:rPr>
          <w:rFonts w:ascii="Arial" w:hAnsi="Arial" w:eastAsia="Arial" w:cs="Arial"/>
          <w:b w:val="0"/>
          <w:bCs w:val="0"/>
          <w:i w:val="1"/>
          <w:iCs w:val="1"/>
          <w:caps w:val="0"/>
          <w:smallCaps w:val="0"/>
          <w:noProof w:val="0"/>
          <w:color w:val="222222"/>
          <w:sz w:val="24"/>
          <w:szCs w:val="24"/>
          <w:lang w:val="en-US"/>
        </w:rPr>
        <w:t>Social constructivism and the pedagogy of teacher education</w:t>
      </w:r>
      <w:r w:rsidRPr="67EBA304" w:rsidR="4D44803A">
        <w:rPr>
          <w:rFonts w:ascii="Arial" w:hAnsi="Arial" w:eastAsia="Arial" w:cs="Arial"/>
          <w:b w:val="0"/>
          <w:bCs w:val="0"/>
          <w:i w:val="0"/>
          <w:iCs w:val="0"/>
          <w:caps w:val="0"/>
          <w:smallCaps w:val="0"/>
          <w:noProof w:val="0"/>
          <w:color w:val="222222"/>
          <w:sz w:val="24"/>
          <w:szCs w:val="24"/>
          <w:lang w:val="en-US"/>
        </w:rPr>
        <w:t xml:space="preserve">: A theoretical framework for bridging theory and </w:t>
      </w:r>
      <w:r w:rsidRPr="67EBA304" w:rsidR="105FE69F">
        <w:rPr>
          <w:rFonts w:ascii="Arial" w:hAnsi="Arial" w:eastAsia="Arial" w:cs="Arial"/>
          <w:b w:val="0"/>
          <w:bCs w:val="0"/>
          <w:i w:val="0"/>
          <w:iCs w:val="0"/>
          <w:caps w:val="0"/>
          <w:smallCaps w:val="0"/>
          <w:noProof w:val="0"/>
          <w:color w:val="222222"/>
          <w:sz w:val="24"/>
          <w:szCs w:val="24"/>
          <w:lang w:val="en-US"/>
        </w:rPr>
        <w:t>practice: Routledge</w:t>
      </w:r>
      <w:r w:rsidRPr="67EBA304" w:rsidR="105FE69F">
        <w:rPr>
          <w:rFonts w:ascii="Arial" w:hAnsi="Arial" w:eastAsia="Arial" w:cs="Arial"/>
          <w:b w:val="0"/>
          <w:bCs w:val="0"/>
          <w:i w:val="0"/>
          <w:iCs w:val="0"/>
          <w:caps w:val="0"/>
          <w:smallCaps w:val="0"/>
          <w:noProof w:val="0"/>
          <w:color w:val="222222"/>
          <w:sz w:val="24"/>
          <w:szCs w:val="24"/>
          <w:lang w:val="en-US"/>
        </w:rPr>
        <w:t xml:space="preserve">. </w:t>
      </w:r>
    </w:p>
    <w:p xmlns:wp14="http://schemas.microsoft.com/office/word/2010/wordml" w:rsidP="67EBA304" w14:paraId="674CF3F3" wp14:textId="7B4C25AA">
      <w:pPr>
        <w:pStyle w:val="Normal"/>
        <w:spacing w:after="160" w:line="360" w:lineRule="auto"/>
        <w:rPr>
          <w:rFonts w:ascii="Arial" w:hAnsi="Arial" w:eastAsia="Arial" w:cs="Arial"/>
          <w:b w:val="0"/>
          <w:bCs w:val="0"/>
          <w:i w:val="0"/>
          <w:iCs w:val="0"/>
          <w:caps w:val="0"/>
          <w:smallCaps w:val="0"/>
          <w:noProof w:val="0"/>
          <w:color w:val="222222"/>
          <w:sz w:val="24"/>
          <w:szCs w:val="24"/>
          <w:lang w:val="en-US"/>
        </w:rPr>
      </w:pPr>
      <w:r w:rsidRPr="67EBA304" w:rsidR="12C5F4D8">
        <w:rPr>
          <w:rFonts w:ascii="Arial" w:hAnsi="Arial" w:eastAsia="Arial" w:cs="Arial"/>
          <w:b w:val="0"/>
          <w:bCs w:val="0"/>
          <w:i w:val="0"/>
          <w:iCs w:val="0"/>
          <w:caps w:val="0"/>
          <w:smallCaps w:val="0"/>
          <w:noProof w:val="0"/>
          <w:color w:val="222222"/>
          <w:sz w:val="24"/>
          <w:szCs w:val="24"/>
          <w:lang w:val="en-US"/>
        </w:rPr>
        <w:t xml:space="preserve">Lloyd, E. (2010). </w:t>
      </w:r>
      <w:r w:rsidRPr="67EBA304" w:rsidR="12C5F4D8">
        <w:rPr>
          <w:rFonts w:ascii="Arial" w:hAnsi="Arial" w:eastAsia="Arial" w:cs="Arial"/>
          <w:b w:val="0"/>
          <w:bCs w:val="0"/>
          <w:i w:val="1"/>
          <w:iCs w:val="1"/>
          <w:caps w:val="0"/>
          <w:smallCaps w:val="0"/>
          <w:noProof w:val="0"/>
          <w:color w:val="222222"/>
          <w:sz w:val="24"/>
          <w:szCs w:val="24"/>
          <w:lang w:val="en-US"/>
        </w:rPr>
        <w:t>Sustained shared thinking</w:t>
      </w:r>
      <w:r w:rsidRPr="67EBA304" w:rsidR="12C5F4D8">
        <w:rPr>
          <w:rFonts w:ascii="Arial" w:hAnsi="Arial" w:eastAsia="Arial" w:cs="Arial"/>
          <w:b w:val="0"/>
          <w:bCs w:val="0"/>
          <w:i w:val="0"/>
          <w:iCs w:val="0"/>
          <w:caps w:val="0"/>
          <w:smallCaps w:val="0"/>
          <w:noProof w:val="0"/>
          <w:color w:val="222222"/>
          <w:sz w:val="24"/>
          <w:szCs w:val="24"/>
          <w:lang w:val="en-US"/>
        </w:rPr>
        <w:t>: A review of the research</w:t>
      </w:r>
      <w:r w:rsidRPr="67EBA304" w:rsidR="43D5AD07">
        <w:rPr>
          <w:rFonts w:ascii="Arial" w:hAnsi="Arial" w:eastAsia="Arial" w:cs="Arial"/>
          <w:b w:val="0"/>
          <w:bCs w:val="0"/>
          <w:i w:val="0"/>
          <w:iCs w:val="0"/>
          <w:caps w:val="0"/>
          <w:smallCaps w:val="0"/>
          <w:noProof w:val="0"/>
          <w:color w:val="222222"/>
          <w:sz w:val="24"/>
          <w:szCs w:val="24"/>
          <w:lang w:val="en-US"/>
        </w:rPr>
        <w:t>:</w:t>
      </w:r>
      <w:r w:rsidRPr="67EBA304" w:rsidR="12C5F4D8">
        <w:rPr>
          <w:rFonts w:ascii="Arial" w:hAnsi="Arial" w:eastAsia="Arial" w:cs="Arial"/>
          <w:b w:val="0"/>
          <w:bCs w:val="0"/>
          <w:i w:val="0"/>
          <w:iCs w:val="0"/>
          <w:caps w:val="0"/>
          <w:smallCaps w:val="0"/>
          <w:noProof w:val="0"/>
          <w:color w:val="222222"/>
          <w:sz w:val="24"/>
          <w:szCs w:val="24"/>
          <w:lang w:val="en-US"/>
        </w:rPr>
        <w:t xml:space="preserve"> National Children's Bureau</w:t>
      </w:r>
      <w:r w:rsidRPr="67EBA304" w:rsidR="5B1F0D22">
        <w:rPr>
          <w:rFonts w:ascii="Arial" w:hAnsi="Arial" w:eastAsia="Arial" w:cs="Arial"/>
          <w:b w:val="0"/>
          <w:bCs w:val="0"/>
          <w:i w:val="0"/>
          <w:iCs w:val="0"/>
          <w:caps w:val="0"/>
          <w:smallCaps w:val="0"/>
          <w:noProof w:val="0"/>
          <w:color w:val="222222"/>
          <w:sz w:val="24"/>
          <w:szCs w:val="24"/>
          <w:lang w:val="en-US"/>
        </w:rPr>
        <w:t xml:space="preserve">. </w:t>
      </w:r>
    </w:p>
    <w:p xmlns:wp14="http://schemas.microsoft.com/office/word/2010/wordml" w:rsidP="67EBA304" w14:paraId="79CFEC2D" wp14:textId="6FEECDBA">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7EBA304" w:rsidR="1A729CA7">
        <w:rPr>
          <w:rFonts w:ascii="Arial" w:hAnsi="Arial" w:eastAsia="Arial" w:cs="Arial"/>
          <w:b w:val="0"/>
          <w:bCs w:val="0"/>
          <w:i w:val="0"/>
          <w:iCs w:val="0"/>
          <w:caps w:val="0"/>
          <w:smallCaps w:val="0"/>
          <w:noProof w:val="0"/>
          <w:color w:val="000000" w:themeColor="text1" w:themeTint="FF" w:themeShade="FF"/>
          <w:sz w:val="24"/>
          <w:szCs w:val="24"/>
          <w:lang w:val="en-US"/>
        </w:rPr>
        <w:t xml:space="preserve">Maynard, T. and Waters, J., 2014. </w:t>
      </w:r>
      <w:r w:rsidRPr="67EBA304" w:rsidR="1A729CA7">
        <w:rPr>
          <w:rFonts w:ascii="Arial" w:hAnsi="Arial" w:eastAsia="Arial" w:cs="Arial"/>
          <w:b w:val="0"/>
          <w:bCs w:val="0"/>
          <w:i w:val="1"/>
          <w:iCs w:val="1"/>
          <w:caps w:val="0"/>
          <w:smallCaps w:val="0"/>
          <w:noProof w:val="0"/>
          <w:color w:val="000000" w:themeColor="text1" w:themeTint="FF" w:themeShade="FF"/>
          <w:sz w:val="24"/>
          <w:szCs w:val="24"/>
          <w:lang w:val="en-US"/>
        </w:rPr>
        <w:t>Exploring outdoor play in the early years</w:t>
      </w:r>
      <w:r w:rsidRPr="67EBA304" w:rsidR="1A729CA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7EBA304" w:rsidR="23281FA0">
        <w:rPr>
          <w:rFonts w:ascii="Arial" w:hAnsi="Arial" w:eastAsia="Arial" w:cs="Arial"/>
          <w:b w:val="0"/>
          <w:bCs w:val="0"/>
          <w:i w:val="0"/>
          <w:iCs w:val="0"/>
          <w:caps w:val="0"/>
          <w:smallCaps w:val="0"/>
          <w:noProof w:val="0"/>
          <w:color w:val="000000" w:themeColor="text1" w:themeTint="FF" w:themeShade="FF"/>
          <w:sz w:val="24"/>
          <w:szCs w:val="24"/>
          <w:lang w:val="en-US"/>
        </w:rPr>
        <w:t xml:space="preserve">UK: </w:t>
      </w:r>
      <w:r w:rsidRPr="67EBA304" w:rsidR="1A729CA7">
        <w:rPr>
          <w:rFonts w:ascii="Arial" w:hAnsi="Arial" w:eastAsia="Arial" w:cs="Arial"/>
          <w:b w:val="0"/>
          <w:bCs w:val="0"/>
          <w:i w:val="0"/>
          <w:iCs w:val="0"/>
          <w:caps w:val="0"/>
          <w:smallCaps w:val="0"/>
          <w:noProof w:val="0"/>
          <w:color w:val="000000" w:themeColor="text1" w:themeTint="FF" w:themeShade="FF"/>
          <w:sz w:val="24"/>
          <w:szCs w:val="24"/>
          <w:lang w:val="en-US"/>
        </w:rPr>
        <w:t>McGraw-Hill</w:t>
      </w:r>
      <w:r w:rsidRPr="67EBA304" w:rsidR="1A729CA7">
        <w:rPr>
          <w:rFonts w:ascii="Arial" w:hAnsi="Arial" w:eastAsia="Arial" w:cs="Arial"/>
          <w:b w:val="0"/>
          <w:bCs w:val="0"/>
          <w:i w:val="0"/>
          <w:iCs w:val="0"/>
          <w:caps w:val="0"/>
          <w:smallCaps w:val="0"/>
          <w:noProof w:val="0"/>
          <w:color w:val="000000" w:themeColor="text1" w:themeTint="FF" w:themeShade="FF"/>
          <w:sz w:val="24"/>
          <w:szCs w:val="24"/>
          <w:lang w:val="en-US"/>
        </w:rPr>
        <w:t xml:space="preserve"> Education</w:t>
      </w:r>
    </w:p>
    <w:p xmlns:wp14="http://schemas.microsoft.com/office/word/2010/wordml" w:rsidP="67EBA304" w14:paraId="30B7402B" wp14:textId="246C51AD">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7EBA304" w:rsidR="1A729CA7">
        <w:rPr>
          <w:rFonts w:ascii="Arial" w:hAnsi="Arial" w:eastAsia="Arial" w:cs="Arial"/>
          <w:b w:val="0"/>
          <w:bCs w:val="0"/>
          <w:i w:val="0"/>
          <w:iCs w:val="0"/>
          <w:caps w:val="0"/>
          <w:smallCaps w:val="0"/>
          <w:noProof w:val="0"/>
          <w:color w:val="000000" w:themeColor="text1" w:themeTint="FF" w:themeShade="FF"/>
          <w:sz w:val="24"/>
          <w:szCs w:val="24"/>
          <w:lang w:val="en-US"/>
        </w:rPr>
        <w:t xml:space="preserve">Melia, R. (2013). </w:t>
      </w:r>
      <w:r w:rsidRPr="67EBA304" w:rsidR="1A729CA7">
        <w:rPr>
          <w:rFonts w:ascii="Arial" w:hAnsi="Arial" w:eastAsia="Arial" w:cs="Arial"/>
          <w:b w:val="0"/>
          <w:bCs w:val="0"/>
          <w:i w:val="1"/>
          <w:iCs w:val="1"/>
          <w:caps w:val="0"/>
          <w:smallCaps w:val="0"/>
          <w:noProof w:val="0"/>
          <w:color w:val="000000" w:themeColor="text1" w:themeTint="FF" w:themeShade="FF"/>
          <w:sz w:val="24"/>
          <w:szCs w:val="24"/>
          <w:lang w:val="en-US"/>
        </w:rPr>
        <w:t>Outdoor play and learning: policy and practice</w:t>
      </w:r>
      <w:r w:rsidRPr="67EBA304" w:rsidR="1A729CA7">
        <w:rPr>
          <w:rFonts w:ascii="Arial" w:hAnsi="Arial" w:eastAsia="Arial" w:cs="Arial"/>
          <w:b w:val="0"/>
          <w:bCs w:val="0"/>
          <w:i w:val="0"/>
          <w:iCs w:val="0"/>
          <w:caps w:val="0"/>
          <w:smallCaps w:val="0"/>
          <w:noProof w:val="0"/>
          <w:color w:val="000000" w:themeColor="text1" w:themeTint="FF" w:themeShade="FF"/>
          <w:sz w:val="24"/>
          <w:szCs w:val="24"/>
          <w:lang w:val="en-US"/>
        </w:rPr>
        <w:t xml:space="preserve">. In A. Waite (Ed.), Early Childhood Studies: Enhancing Employability and Professional </w:t>
      </w:r>
      <w:r w:rsidRPr="67EBA304" w:rsidR="61CD04D1">
        <w:rPr>
          <w:rFonts w:ascii="Arial" w:hAnsi="Arial" w:eastAsia="Arial" w:cs="Arial"/>
          <w:b w:val="0"/>
          <w:bCs w:val="0"/>
          <w:i w:val="0"/>
          <w:iCs w:val="0"/>
          <w:caps w:val="0"/>
          <w:smallCaps w:val="0"/>
          <w:noProof w:val="0"/>
          <w:color w:val="000000" w:themeColor="text1" w:themeTint="FF" w:themeShade="FF"/>
          <w:sz w:val="24"/>
          <w:szCs w:val="24"/>
          <w:lang w:val="en-US"/>
        </w:rPr>
        <w:t>Practice:</w:t>
      </w:r>
      <w:r w:rsidRPr="67EBA304" w:rsidR="1A729CA7">
        <w:rPr>
          <w:rFonts w:ascii="Arial" w:hAnsi="Arial" w:eastAsia="Arial" w:cs="Arial"/>
          <w:b w:val="0"/>
          <w:bCs w:val="0"/>
          <w:i w:val="0"/>
          <w:iCs w:val="0"/>
          <w:caps w:val="0"/>
          <w:smallCaps w:val="0"/>
          <w:noProof w:val="0"/>
          <w:color w:val="000000" w:themeColor="text1" w:themeTint="FF" w:themeShade="FF"/>
          <w:sz w:val="24"/>
          <w:szCs w:val="24"/>
          <w:lang w:val="en-US"/>
        </w:rPr>
        <w:t xml:space="preserve"> Palgrave </w:t>
      </w:r>
      <w:r w:rsidRPr="67EBA304" w:rsidR="22A7B00F">
        <w:rPr>
          <w:rFonts w:ascii="Arial" w:hAnsi="Arial" w:eastAsia="Arial" w:cs="Arial"/>
          <w:b w:val="0"/>
          <w:bCs w:val="0"/>
          <w:i w:val="0"/>
          <w:iCs w:val="0"/>
          <w:caps w:val="0"/>
          <w:smallCaps w:val="0"/>
          <w:noProof w:val="0"/>
          <w:color w:val="000000" w:themeColor="text1" w:themeTint="FF" w:themeShade="FF"/>
          <w:sz w:val="24"/>
          <w:szCs w:val="24"/>
          <w:lang w:val="en-US"/>
        </w:rPr>
        <w:t>Macmillan.</w:t>
      </w:r>
    </w:p>
    <w:p xmlns:wp14="http://schemas.microsoft.com/office/word/2010/wordml" w:rsidP="67EBA304" w14:paraId="266B42F8" wp14:textId="2DE06AB4">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7EBA304" w:rsidR="6B3BD804">
        <w:rPr>
          <w:rFonts w:ascii="Arial" w:hAnsi="Arial" w:eastAsia="Arial" w:cs="Arial"/>
          <w:b w:val="0"/>
          <w:bCs w:val="0"/>
          <w:i w:val="0"/>
          <w:iCs w:val="0"/>
          <w:caps w:val="0"/>
          <w:smallCaps w:val="0"/>
          <w:noProof w:val="0"/>
          <w:color w:val="000000" w:themeColor="text1" w:themeTint="FF" w:themeShade="FF"/>
          <w:sz w:val="24"/>
          <w:szCs w:val="24"/>
          <w:lang w:val="en-US"/>
        </w:rPr>
        <w:t xml:space="preserve">Nicholson, S. (1971). </w:t>
      </w:r>
      <w:r w:rsidRPr="67EBA304" w:rsidR="6B3BD804">
        <w:rPr>
          <w:rFonts w:ascii="Arial" w:hAnsi="Arial" w:eastAsia="Arial" w:cs="Arial"/>
          <w:b w:val="0"/>
          <w:bCs w:val="0"/>
          <w:i w:val="1"/>
          <w:iCs w:val="1"/>
          <w:caps w:val="0"/>
          <w:smallCaps w:val="0"/>
          <w:noProof w:val="0"/>
          <w:color w:val="000000" w:themeColor="text1" w:themeTint="FF" w:themeShade="FF"/>
          <w:sz w:val="24"/>
          <w:szCs w:val="24"/>
          <w:lang w:val="en-US"/>
        </w:rPr>
        <w:t>How not to cheat children:</w:t>
      </w:r>
      <w:r w:rsidRPr="67EBA304" w:rsidR="6B3BD804">
        <w:rPr>
          <w:rFonts w:ascii="Arial" w:hAnsi="Arial" w:eastAsia="Arial" w:cs="Arial"/>
          <w:b w:val="0"/>
          <w:bCs w:val="0"/>
          <w:i w:val="0"/>
          <w:iCs w:val="0"/>
          <w:caps w:val="0"/>
          <w:smallCaps w:val="0"/>
          <w:noProof w:val="0"/>
          <w:color w:val="000000" w:themeColor="text1" w:themeTint="FF" w:themeShade="FF"/>
          <w:sz w:val="24"/>
          <w:szCs w:val="24"/>
          <w:lang w:val="en-US"/>
        </w:rPr>
        <w:t xml:space="preserve"> The theory of loose parts. Landscape Architecture, 62(1), 30-34</w:t>
      </w:r>
      <w:r w:rsidRPr="67EBA304" w:rsidR="30A6C5B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7EBA304" w14:paraId="4EDCD66A" wp14:textId="371DAD65">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7EBA304" w:rsidR="6B3BD804">
        <w:rPr>
          <w:rFonts w:ascii="Arial" w:hAnsi="Arial" w:eastAsia="Arial" w:cs="Arial"/>
          <w:b w:val="0"/>
          <w:bCs w:val="0"/>
          <w:i w:val="0"/>
          <w:iCs w:val="0"/>
          <w:caps w:val="0"/>
          <w:smallCaps w:val="0"/>
          <w:noProof w:val="0"/>
          <w:color w:val="000000" w:themeColor="text1" w:themeTint="FF" w:themeShade="FF"/>
          <w:sz w:val="24"/>
          <w:szCs w:val="24"/>
          <w:lang w:val="en-US"/>
        </w:rPr>
        <w:t xml:space="preserve">Paulsen, T. H., Rydland, V., Larsen, T., &amp; Lie, A. (2021). </w:t>
      </w:r>
      <w:r w:rsidRPr="67EBA304" w:rsidR="6B3BD804">
        <w:rPr>
          <w:rFonts w:ascii="Arial" w:hAnsi="Arial" w:eastAsia="Arial" w:cs="Arial"/>
          <w:b w:val="0"/>
          <w:bCs w:val="0"/>
          <w:i w:val="1"/>
          <w:iCs w:val="1"/>
          <w:caps w:val="0"/>
          <w:smallCaps w:val="0"/>
          <w:noProof w:val="0"/>
          <w:color w:val="000000" w:themeColor="text1" w:themeTint="FF" w:themeShade="FF"/>
          <w:sz w:val="24"/>
          <w:szCs w:val="24"/>
          <w:lang w:val="en-US"/>
        </w:rPr>
        <w:t>Outdoor learning and play in early childhood education</w:t>
      </w:r>
      <w:r w:rsidRPr="67EBA304" w:rsidR="6B3BD804">
        <w:rPr>
          <w:rFonts w:ascii="Arial" w:hAnsi="Arial" w:eastAsia="Arial" w:cs="Arial"/>
          <w:b w:val="0"/>
          <w:bCs w:val="0"/>
          <w:i w:val="0"/>
          <w:iCs w:val="0"/>
          <w:caps w:val="0"/>
          <w:smallCaps w:val="0"/>
          <w:noProof w:val="0"/>
          <w:color w:val="000000" w:themeColor="text1" w:themeTint="FF" w:themeShade="FF"/>
          <w:sz w:val="24"/>
          <w:szCs w:val="24"/>
          <w:lang w:val="en-US"/>
        </w:rPr>
        <w:t>: a systematic review of research in Nordic countries. International Journal of Early Years Education, 1-21.</w:t>
      </w:r>
    </w:p>
    <w:p xmlns:wp14="http://schemas.microsoft.com/office/word/2010/wordml" w:rsidP="67EBA304" w14:paraId="5A206D53" wp14:textId="565ACEF4">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7EBA304" w:rsidR="6B3BD804">
        <w:rPr>
          <w:rFonts w:ascii="Arial" w:hAnsi="Arial" w:eastAsia="Arial" w:cs="Arial"/>
          <w:b w:val="0"/>
          <w:bCs w:val="0"/>
          <w:i w:val="0"/>
          <w:iCs w:val="0"/>
          <w:caps w:val="0"/>
          <w:smallCaps w:val="0"/>
          <w:noProof w:val="0"/>
          <w:color w:val="000000" w:themeColor="text1" w:themeTint="FF" w:themeShade="FF"/>
          <w:sz w:val="24"/>
          <w:szCs w:val="24"/>
          <w:lang w:val="en-US"/>
        </w:rPr>
        <w:t>Sandseter</w:t>
      </w:r>
      <w:r w:rsidRPr="67EBA304" w:rsidR="6B3BD804">
        <w:rPr>
          <w:rFonts w:ascii="Arial" w:hAnsi="Arial" w:eastAsia="Arial" w:cs="Arial"/>
          <w:b w:val="0"/>
          <w:bCs w:val="0"/>
          <w:i w:val="0"/>
          <w:iCs w:val="0"/>
          <w:caps w:val="0"/>
          <w:smallCaps w:val="0"/>
          <w:noProof w:val="0"/>
          <w:color w:val="000000" w:themeColor="text1" w:themeTint="FF" w:themeShade="FF"/>
          <w:sz w:val="24"/>
          <w:szCs w:val="24"/>
          <w:lang w:val="en-US"/>
        </w:rPr>
        <w:t xml:space="preserve">, E. B. H. (2007). </w:t>
      </w:r>
      <w:r w:rsidRPr="67EBA304" w:rsidR="24224ACA">
        <w:rPr>
          <w:rFonts w:ascii="Arial" w:hAnsi="Arial" w:eastAsia="Arial" w:cs="Arial"/>
          <w:b w:val="0"/>
          <w:bCs w:val="0"/>
          <w:i w:val="1"/>
          <w:iCs w:val="1"/>
          <w:caps w:val="0"/>
          <w:smallCaps w:val="0"/>
          <w:noProof w:val="0"/>
          <w:color w:val="000000" w:themeColor="text1" w:themeTint="FF" w:themeShade="FF"/>
          <w:sz w:val="24"/>
          <w:szCs w:val="24"/>
          <w:lang w:val="en-US"/>
        </w:rPr>
        <w:t>Categorizing</w:t>
      </w:r>
      <w:r w:rsidRPr="67EBA304" w:rsidR="6B3BD804">
        <w:rPr>
          <w:rFonts w:ascii="Arial" w:hAnsi="Arial" w:eastAsia="Arial" w:cs="Arial"/>
          <w:b w:val="0"/>
          <w:bCs w:val="0"/>
          <w:i w:val="1"/>
          <w:iCs w:val="1"/>
          <w:caps w:val="0"/>
          <w:smallCaps w:val="0"/>
          <w:noProof w:val="0"/>
          <w:color w:val="000000" w:themeColor="text1" w:themeTint="FF" w:themeShade="FF"/>
          <w:sz w:val="24"/>
          <w:szCs w:val="24"/>
          <w:lang w:val="en-US"/>
        </w:rPr>
        <w:t xml:space="preserve"> risky play: How can we </w:t>
      </w:r>
      <w:r w:rsidRPr="67EBA304" w:rsidR="6B3BD804">
        <w:rPr>
          <w:rFonts w:ascii="Arial" w:hAnsi="Arial" w:eastAsia="Arial" w:cs="Arial"/>
          <w:b w:val="0"/>
          <w:bCs w:val="0"/>
          <w:i w:val="1"/>
          <w:iCs w:val="1"/>
          <w:caps w:val="0"/>
          <w:smallCaps w:val="0"/>
          <w:noProof w:val="0"/>
          <w:color w:val="000000" w:themeColor="text1" w:themeTint="FF" w:themeShade="FF"/>
          <w:sz w:val="24"/>
          <w:szCs w:val="24"/>
          <w:lang w:val="en-US"/>
        </w:rPr>
        <w:t>identify</w:t>
      </w:r>
      <w:r w:rsidRPr="67EBA304" w:rsidR="6B3BD804">
        <w:rPr>
          <w:rFonts w:ascii="Arial" w:hAnsi="Arial" w:eastAsia="Arial" w:cs="Arial"/>
          <w:b w:val="0"/>
          <w:bCs w:val="0"/>
          <w:i w:val="1"/>
          <w:iCs w:val="1"/>
          <w:caps w:val="0"/>
          <w:smallCaps w:val="0"/>
          <w:noProof w:val="0"/>
          <w:color w:val="000000" w:themeColor="text1" w:themeTint="FF" w:themeShade="FF"/>
          <w:sz w:val="24"/>
          <w:szCs w:val="24"/>
          <w:lang w:val="en-US"/>
        </w:rPr>
        <w:t xml:space="preserve"> risk-taking in children's </w:t>
      </w:r>
      <w:r w:rsidRPr="67EBA304" w:rsidR="5CB4D2D2">
        <w:rPr>
          <w:rFonts w:ascii="Arial" w:hAnsi="Arial" w:eastAsia="Arial" w:cs="Arial"/>
          <w:b w:val="0"/>
          <w:bCs w:val="0"/>
          <w:i w:val="1"/>
          <w:iCs w:val="1"/>
          <w:caps w:val="0"/>
          <w:smallCaps w:val="0"/>
          <w:noProof w:val="0"/>
          <w:color w:val="000000" w:themeColor="text1" w:themeTint="FF" w:themeShade="FF"/>
          <w:sz w:val="24"/>
          <w:szCs w:val="24"/>
          <w:lang w:val="en-US"/>
        </w:rPr>
        <w:t>play?</w:t>
      </w:r>
      <w:r w:rsidRPr="67EBA304" w:rsidR="6B3BD804">
        <w:rPr>
          <w:rFonts w:ascii="Arial" w:hAnsi="Arial" w:eastAsia="Arial" w:cs="Arial"/>
          <w:b w:val="0"/>
          <w:bCs w:val="0"/>
          <w:i w:val="0"/>
          <w:iCs w:val="0"/>
          <w:caps w:val="0"/>
          <w:smallCaps w:val="0"/>
          <w:noProof w:val="0"/>
          <w:color w:val="000000" w:themeColor="text1" w:themeTint="FF" w:themeShade="FF"/>
          <w:sz w:val="24"/>
          <w:szCs w:val="24"/>
          <w:lang w:val="en-US"/>
        </w:rPr>
        <w:t xml:space="preserve"> European Early Childhood Education Research Journal, 15(2), 237-252</w:t>
      </w:r>
      <w:r w:rsidRPr="67EBA304" w:rsidR="1A31F1D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7EBA304" w14:paraId="2BA2E8E9" wp14:textId="75C5AD38">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7EBA304" w:rsidR="2C96F2D3">
        <w:rPr>
          <w:rFonts w:ascii="Arial" w:hAnsi="Arial" w:eastAsia="Arial" w:cs="Arial"/>
          <w:b w:val="0"/>
          <w:bCs w:val="0"/>
          <w:i w:val="0"/>
          <w:iCs w:val="0"/>
          <w:caps w:val="0"/>
          <w:smallCaps w:val="0"/>
          <w:noProof w:val="0"/>
          <w:color w:val="000000" w:themeColor="text1" w:themeTint="FF" w:themeShade="FF"/>
          <w:sz w:val="24"/>
          <w:szCs w:val="24"/>
          <w:lang w:val="en-US"/>
        </w:rPr>
        <w:t xml:space="preserve">Stevens, C. (2013). </w:t>
      </w:r>
      <w:r w:rsidRPr="67EBA304" w:rsidR="2C96F2D3">
        <w:rPr>
          <w:rFonts w:ascii="Arial" w:hAnsi="Arial" w:eastAsia="Arial" w:cs="Arial"/>
          <w:b w:val="0"/>
          <w:bCs w:val="0"/>
          <w:i w:val="1"/>
          <w:iCs w:val="1"/>
          <w:caps w:val="0"/>
          <w:smallCaps w:val="0"/>
          <w:noProof w:val="0"/>
          <w:color w:val="000000" w:themeColor="text1" w:themeTint="FF" w:themeShade="FF"/>
          <w:sz w:val="24"/>
          <w:szCs w:val="24"/>
          <w:lang w:val="en-US"/>
        </w:rPr>
        <w:t>Developing children's mathematical and scientific thinking in outdoor environments</w:t>
      </w:r>
      <w:r w:rsidRPr="67EBA304" w:rsidR="2C96F2D3">
        <w:rPr>
          <w:rFonts w:ascii="Arial" w:hAnsi="Arial" w:eastAsia="Arial" w:cs="Arial"/>
          <w:b w:val="0"/>
          <w:bCs w:val="0"/>
          <w:i w:val="0"/>
          <w:iCs w:val="0"/>
          <w:caps w:val="0"/>
          <w:smallCaps w:val="0"/>
          <w:noProof w:val="0"/>
          <w:color w:val="000000" w:themeColor="text1" w:themeTint="FF" w:themeShade="FF"/>
          <w:sz w:val="24"/>
          <w:szCs w:val="24"/>
          <w:lang w:val="en-US"/>
        </w:rPr>
        <w:t>: A practical guide</w:t>
      </w:r>
      <w:r w:rsidRPr="67EBA304" w:rsidR="583D95B1">
        <w:rPr>
          <w:rFonts w:ascii="Arial" w:hAnsi="Arial" w:eastAsia="Arial" w:cs="Arial"/>
          <w:b w:val="0"/>
          <w:bCs w:val="0"/>
          <w:i w:val="0"/>
          <w:iCs w:val="0"/>
          <w:caps w:val="0"/>
          <w:smallCaps w:val="0"/>
          <w:noProof w:val="0"/>
          <w:color w:val="000000" w:themeColor="text1" w:themeTint="FF" w:themeShade="FF"/>
          <w:sz w:val="24"/>
          <w:szCs w:val="24"/>
          <w:lang w:val="en-US"/>
        </w:rPr>
        <w:t>:</w:t>
      </w:r>
      <w:r w:rsidRPr="67EBA304" w:rsidR="2C96F2D3">
        <w:rPr>
          <w:rFonts w:ascii="Arial" w:hAnsi="Arial" w:eastAsia="Arial" w:cs="Arial"/>
          <w:b w:val="0"/>
          <w:bCs w:val="0"/>
          <w:i w:val="0"/>
          <w:iCs w:val="0"/>
          <w:caps w:val="0"/>
          <w:smallCaps w:val="0"/>
          <w:noProof w:val="0"/>
          <w:color w:val="000000" w:themeColor="text1" w:themeTint="FF" w:themeShade="FF"/>
          <w:sz w:val="24"/>
          <w:szCs w:val="24"/>
          <w:lang w:val="en-US"/>
        </w:rPr>
        <w:t xml:space="preserve"> SAGE</w:t>
      </w:r>
      <w:r w:rsidRPr="67EBA304" w:rsidR="5B91DA0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7EBA304" w14:paraId="1601E070" wp14:textId="2CEE0F1C">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7EBA304" w:rsidR="214F2C13">
        <w:rPr>
          <w:rFonts w:ascii="Arial" w:hAnsi="Arial" w:eastAsia="Arial" w:cs="Arial"/>
          <w:b w:val="0"/>
          <w:bCs w:val="0"/>
          <w:i w:val="0"/>
          <w:iCs w:val="0"/>
          <w:caps w:val="0"/>
          <w:smallCaps w:val="0"/>
          <w:noProof w:val="0"/>
          <w:color w:val="000000" w:themeColor="text1" w:themeTint="FF" w:themeShade="FF"/>
          <w:sz w:val="24"/>
          <w:szCs w:val="24"/>
          <w:lang w:val="en-US"/>
        </w:rPr>
        <w:t xml:space="preserve">Thornton, L.C. and Brunton, P., 2009. </w:t>
      </w:r>
      <w:r w:rsidRPr="67EBA304" w:rsidR="214F2C13">
        <w:rPr>
          <w:rFonts w:ascii="Arial" w:hAnsi="Arial" w:eastAsia="Arial" w:cs="Arial"/>
          <w:b w:val="0"/>
          <w:bCs w:val="0"/>
          <w:i w:val="1"/>
          <w:iCs w:val="1"/>
          <w:caps w:val="0"/>
          <w:smallCaps w:val="0"/>
          <w:noProof w:val="0"/>
          <w:color w:val="000000" w:themeColor="text1" w:themeTint="FF" w:themeShade="FF"/>
          <w:sz w:val="24"/>
          <w:szCs w:val="24"/>
          <w:lang w:val="en-US"/>
        </w:rPr>
        <w:t>Science in the Early Years: Building Firm Foundations from Birth to Five.</w:t>
      </w:r>
      <w:r w:rsidRPr="67EBA304" w:rsidR="214F2C13">
        <w:rPr>
          <w:rFonts w:ascii="Arial" w:hAnsi="Arial" w:eastAsia="Arial" w:cs="Arial"/>
          <w:b w:val="0"/>
          <w:bCs w:val="0"/>
          <w:i w:val="0"/>
          <w:iCs w:val="0"/>
          <w:caps w:val="0"/>
          <w:smallCaps w:val="0"/>
          <w:noProof w:val="0"/>
          <w:color w:val="000000" w:themeColor="text1" w:themeTint="FF" w:themeShade="FF"/>
          <w:sz w:val="24"/>
          <w:szCs w:val="24"/>
          <w:lang w:val="en-US"/>
        </w:rPr>
        <w:t xml:space="preserve"> Science in the Early Years, pp.1-200</w:t>
      </w:r>
      <w:r w:rsidRPr="67EBA304" w:rsidR="32AF005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7EBA304" w14:paraId="691BEFA3" wp14:textId="7CB7C708">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7EBA304" w:rsidR="6885A267">
        <w:rPr>
          <w:rFonts w:ascii="Arial" w:hAnsi="Arial" w:eastAsia="Arial" w:cs="Arial"/>
          <w:b w:val="0"/>
          <w:bCs w:val="0"/>
          <w:i w:val="0"/>
          <w:iCs w:val="0"/>
          <w:caps w:val="0"/>
          <w:smallCaps w:val="0"/>
          <w:noProof w:val="0"/>
          <w:color w:val="000000" w:themeColor="text1" w:themeTint="FF" w:themeShade="FF"/>
          <w:sz w:val="24"/>
          <w:szCs w:val="24"/>
          <w:lang w:val="en-US"/>
        </w:rPr>
        <w:t xml:space="preserve">Tovey, H., 2016. </w:t>
      </w:r>
      <w:r w:rsidRPr="67EBA304" w:rsidR="6885A267">
        <w:rPr>
          <w:rFonts w:ascii="Arial" w:hAnsi="Arial" w:eastAsia="Arial" w:cs="Arial"/>
          <w:b w:val="0"/>
          <w:bCs w:val="0"/>
          <w:i w:val="1"/>
          <w:iCs w:val="1"/>
          <w:caps w:val="0"/>
          <w:smallCaps w:val="0"/>
          <w:noProof w:val="0"/>
          <w:color w:val="000000" w:themeColor="text1" w:themeTint="FF" w:themeShade="FF"/>
          <w:sz w:val="24"/>
          <w:szCs w:val="24"/>
          <w:lang w:val="en-US"/>
        </w:rPr>
        <w:t>Bringing the Froebel approach to your early years practice</w:t>
      </w:r>
      <w:r w:rsidRPr="67EBA304" w:rsidR="6885A267">
        <w:rPr>
          <w:rFonts w:ascii="Arial" w:hAnsi="Arial" w:eastAsia="Arial" w:cs="Arial"/>
          <w:b w:val="0"/>
          <w:bCs w:val="0"/>
          <w:i w:val="0"/>
          <w:iCs w:val="0"/>
          <w:caps w:val="0"/>
          <w:smallCaps w:val="0"/>
          <w:noProof w:val="0"/>
          <w:color w:val="000000" w:themeColor="text1" w:themeTint="FF" w:themeShade="FF"/>
          <w:sz w:val="24"/>
          <w:szCs w:val="24"/>
          <w:lang w:val="en-US"/>
        </w:rPr>
        <w:t>. Taylor &amp; Francis.</w:t>
      </w:r>
    </w:p>
    <w:p xmlns:wp14="http://schemas.microsoft.com/office/word/2010/wordml" w:rsidP="67EBA304" w14:paraId="3D341D48" wp14:textId="3C21F654">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7EBA304" w:rsidR="6885A267">
        <w:rPr>
          <w:rFonts w:ascii="Arial" w:hAnsi="Arial" w:eastAsia="Arial" w:cs="Arial"/>
          <w:b w:val="0"/>
          <w:bCs w:val="0"/>
          <w:i w:val="0"/>
          <w:iCs w:val="0"/>
          <w:caps w:val="0"/>
          <w:smallCaps w:val="0"/>
          <w:noProof w:val="0"/>
          <w:color w:val="000000" w:themeColor="text1" w:themeTint="FF" w:themeShade="FF"/>
          <w:sz w:val="24"/>
          <w:szCs w:val="24"/>
          <w:lang w:val="en-US"/>
        </w:rPr>
        <w:t xml:space="preserve">Tucker, K., 2014. </w:t>
      </w:r>
      <w:r w:rsidRPr="67EBA304" w:rsidR="6885A267">
        <w:rPr>
          <w:rFonts w:ascii="Arial" w:hAnsi="Arial" w:eastAsia="Arial" w:cs="Arial"/>
          <w:b w:val="0"/>
          <w:bCs w:val="0"/>
          <w:i w:val="1"/>
          <w:iCs w:val="1"/>
          <w:caps w:val="0"/>
          <w:smallCaps w:val="0"/>
          <w:noProof w:val="0"/>
          <w:color w:val="000000" w:themeColor="text1" w:themeTint="FF" w:themeShade="FF"/>
          <w:sz w:val="24"/>
          <w:szCs w:val="24"/>
          <w:lang w:val="en-US"/>
        </w:rPr>
        <w:t>Mathematics through play in the early years</w:t>
      </w:r>
      <w:r w:rsidRPr="67EBA304" w:rsidR="6885A267">
        <w:rPr>
          <w:rFonts w:ascii="Arial" w:hAnsi="Arial" w:eastAsia="Arial" w:cs="Arial"/>
          <w:b w:val="0"/>
          <w:bCs w:val="0"/>
          <w:i w:val="0"/>
          <w:iCs w:val="0"/>
          <w:caps w:val="0"/>
          <w:smallCaps w:val="0"/>
          <w:noProof w:val="0"/>
          <w:color w:val="000000" w:themeColor="text1" w:themeTint="FF" w:themeShade="FF"/>
          <w:sz w:val="24"/>
          <w:szCs w:val="24"/>
          <w:lang w:val="en-US"/>
        </w:rPr>
        <w:t>. Mathematics Through Play in the Early Years, pp.1-160</w:t>
      </w:r>
      <w:r w:rsidRPr="67EBA304" w:rsidR="442D439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7EBA304" w14:paraId="55226728" wp14:textId="558211C5">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7EBA304" w:rsidR="1A729CA7">
        <w:rPr>
          <w:rFonts w:ascii="Arial" w:hAnsi="Arial" w:eastAsia="Arial" w:cs="Arial"/>
          <w:b w:val="0"/>
          <w:bCs w:val="0"/>
          <w:i w:val="0"/>
          <w:iCs w:val="0"/>
          <w:caps w:val="0"/>
          <w:smallCaps w:val="0"/>
          <w:noProof w:val="0"/>
          <w:color w:val="000000" w:themeColor="text1" w:themeTint="FF" w:themeShade="FF"/>
          <w:sz w:val="24"/>
          <w:szCs w:val="24"/>
          <w:lang w:val="en-US"/>
        </w:rPr>
        <w:t xml:space="preserve">Vygotsky, L. S. (1978). </w:t>
      </w:r>
      <w:r w:rsidRPr="67EBA304" w:rsidR="1A729CA7">
        <w:rPr>
          <w:rFonts w:ascii="Arial" w:hAnsi="Arial" w:eastAsia="Arial" w:cs="Arial"/>
          <w:b w:val="0"/>
          <w:bCs w:val="0"/>
          <w:i w:val="1"/>
          <w:iCs w:val="1"/>
          <w:caps w:val="0"/>
          <w:smallCaps w:val="0"/>
          <w:noProof w:val="0"/>
          <w:color w:val="000000" w:themeColor="text1" w:themeTint="FF" w:themeShade="FF"/>
          <w:sz w:val="24"/>
          <w:szCs w:val="24"/>
          <w:lang w:val="en-US"/>
        </w:rPr>
        <w:t xml:space="preserve">Mind in society: The development of higher psychological </w:t>
      </w:r>
      <w:r w:rsidRPr="67EBA304" w:rsidR="7E270B32">
        <w:rPr>
          <w:rFonts w:ascii="Arial" w:hAnsi="Arial" w:eastAsia="Arial" w:cs="Arial"/>
          <w:b w:val="0"/>
          <w:bCs w:val="0"/>
          <w:i w:val="1"/>
          <w:iCs w:val="1"/>
          <w:caps w:val="0"/>
          <w:smallCaps w:val="0"/>
          <w:noProof w:val="0"/>
          <w:color w:val="000000" w:themeColor="text1" w:themeTint="FF" w:themeShade="FF"/>
          <w:sz w:val="24"/>
          <w:szCs w:val="24"/>
          <w:lang w:val="en-US"/>
        </w:rPr>
        <w:t>processes: Harvard</w:t>
      </w:r>
      <w:r w:rsidRPr="67EBA304" w:rsidR="1A729CA7">
        <w:rPr>
          <w:rFonts w:ascii="Arial" w:hAnsi="Arial" w:eastAsia="Arial" w:cs="Arial"/>
          <w:b w:val="0"/>
          <w:bCs w:val="0"/>
          <w:i w:val="0"/>
          <w:iCs w:val="0"/>
          <w:caps w:val="0"/>
          <w:smallCaps w:val="0"/>
          <w:noProof w:val="0"/>
          <w:color w:val="000000" w:themeColor="text1" w:themeTint="FF" w:themeShade="FF"/>
          <w:sz w:val="24"/>
          <w:szCs w:val="24"/>
          <w:lang w:val="en-US"/>
        </w:rPr>
        <w:t xml:space="preserve"> University Press</w:t>
      </w:r>
      <w:r w:rsidRPr="67EBA304" w:rsidR="0EEF22C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7EBA304" w14:paraId="12A3443D" wp14:textId="06D5CBD3">
      <w:pPr>
        <w:pStyle w:val="Normal"/>
        <w:spacing w:after="160" w:line="360" w:lineRule="auto"/>
        <w:rPr>
          <w:rFonts w:ascii="Arial" w:hAnsi="Arial" w:eastAsia="Arial" w:cs="Arial"/>
          <w:b w:val="0"/>
          <w:bCs w:val="0"/>
          <w:i w:val="0"/>
          <w:iCs w:val="0"/>
          <w:caps w:val="0"/>
          <w:smallCaps w:val="0"/>
          <w:noProof w:val="0"/>
          <w:color w:val="222222"/>
          <w:sz w:val="24"/>
          <w:szCs w:val="24"/>
          <w:lang w:val="en-US"/>
        </w:rPr>
      </w:pPr>
      <w:r w:rsidRPr="67EBA304" w:rsidR="5A87A60A">
        <w:rPr>
          <w:rFonts w:ascii="Arial" w:hAnsi="Arial" w:eastAsia="Arial" w:cs="Arial"/>
          <w:b w:val="0"/>
          <w:bCs w:val="0"/>
          <w:i w:val="0"/>
          <w:iCs w:val="0"/>
          <w:caps w:val="0"/>
          <w:smallCaps w:val="0"/>
          <w:noProof w:val="0"/>
          <w:color w:val="222222"/>
          <w:sz w:val="24"/>
          <w:szCs w:val="24"/>
          <w:lang w:val="en-US"/>
        </w:rPr>
        <w:t xml:space="preserve">Warden, C., 2007. </w:t>
      </w:r>
      <w:r w:rsidRPr="67EBA304" w:rsidR="5A87A60A">
        <w:rPr>
          <w:rFonts w:ascii="Arial" w:hAnsi="Arial" w:eastAsia="Arial" w:cs="Arial"/>
          <w:b w:val="0"/>
          <w:bCs w:val="0"/>
          <w:i w:val="1"/>
          <w:iCs w:val="1"/>
          <w:caps w:val="0"/>
          <w:smallCaps w:val="0"/>
          <w:noProof w:val="0"/>
          <w:color w:val="222222"/>
          <w:sz w:val="24"/>
          <w:szCs w:val="24"/>
          <w:lang w:val="en-US"/>
        </w:rPr>
        <w:t>Nurture through nature</w:t>
      </w:r>
      <w:r w:rsidRPr="67EBA304" w:rsidR="5F16CF34">
        <w:rPr>
          <w:rFonts w:ascii="Arial" w:hAnsi="Arial" w:eastAsia="Arial" w:cs="Arial"/>
          <w:b w:val="0"/>
          <w:bCs w:val="0"/>
          <w:i w:val="1"/>
          <w:iCs w:val="1"/>
          <w:caps w:val="0"/>
          <w:smallCaps w:val="0"/>
          <w:noProof w:val="0"/>
          <w:color w:val="222222"/>
          <w:sz w:val="24"/>
          <w:szCs w:val="24"/>
          <w:lang w:val="en-US"/>
        </w:rPr>
        <w:t>:</w:t>
      </w:r>
      <w:r w:rsidRPr="67EBA304" w:rsidR="5A87A60A">
        <w:rPr>
          <w:rFonts w:ascii="Arial" w:hAnsi="Arial" w:eastAsia="Arial" w:cs="Arial"/>
          <w:b w:val="0"/>
          <w:bCs w:val="0"/>
          <w:i w:val="0"/>
          <w:iCs w:val="0"/>
          <w:caps w:val="0"/>
          <w:smallCaps w:val="0"/>
          <w:noProof w:val="0"/>
          <w:color w:val="222222"/>
          <w:sz w:val="24"/>
          <w:szCs w:val="24"/>
          <w:lang w:val="en-US"/>
        </w:rPr>
        <w:t xml:space="preserve"> </w:t>
      </w:r>
      <w:r w:rsidRPr="67EBA304" w:rsidR="5A87A60A">
        <w:rPr>
          <w:rFonts w:ascii="Arial" w:hAnsi="Arial" w:eastAsia="Arial" w:cs="Arial"/>
          <w:b w:val="0"/>
          <w:bCs w:val="0"/>
          <w:i w:val="0"/>
          <w:iCs w:val="0"/>
          <w:caps w:val="0"/>
          <w:smallCaps w:val="0"/>
          <w:noProof w:val="0"/>
          <w:color w:val="222222"/>
          <w:sz w:val="24"/>
          <w:szCs w:val="24"/>
          <w:lang w:val="en-US"/>
        </w:rPr>
        <w:t>Mindstretchers</w:t>
      </w:r>
      <w:r w:rsidRPr="67EBA304" w:rsidR="5A87A60A">
        <w:rPr>
          <w:rFonts w:ascii="Arial" w:hAnsi="Arial" w:eastAsia="Arial" w:cs="Arial"/>
          <w:b w:val="0"/>
          <w:bCs w:val="0"/>
          <w:i w:val="0"/>
          <w:iCs w:val="0"/>
          <w:caps w:val="0"/>
          <w:smallCaps w:val="0"/>
          <w:noProof w:val="0"/>
          <w:color w:val="222222"/>
          <w:sz w:val="24"/>
          <w:szCs w:val="24"/>
          <w:lang w:val="en-US"/>
        </w:rPr>
        <w:t>.</w:t>
      </w:r>
    </w:p>
    <w:p xmlns:wp14="http://schemas.microsoft.com/office/word/2010/wordml" w:rsidP="67EBA304" w14:paraId="0D558E55" wp14:textId="49AD4B8D">
      <w:pPr>
        <w:pStyle w:val="Normal"/>
        <w:spacing w:line="360" w:lineRule="auto"/>
        <w:rPr>
          <w:rFonts w:ascii="Arial" w:hAnsi="Arial" w:eastAsia="Arial" w:cs="Arial"/>
          <w:sz w:val="24"/>
          <w:szCs w:val="24"/>
        </w:rPr>
      </w:pPr>
    </w:p>
    <w:p xmlns:wp14="http://schemas.microsoft.com/office/word/2010/wordml" w:rsidP="67EBA304" w14:paraId="6E94065A" wp14:textId="172440E4">
      <w:pPr>
        <w:pStyle w:val="Normal"/>
        <w:spacing w:after="160" w:line="360" w:lineRule="auto"/>
        <w:rPr>
          <w:rFonts w:ascii="Arial" w:hAnsi="Arial" w:eastAsia="Arial" w:cs="Arial"/>
          <w:b w:val="0"/>
          <w:bCs w:val="0"/>
          <w:i w:val="0"/>
          <w:iCs w:val="0"/>
          <w:caps w:val="0"/>
          <w:smallCaps w:val="0"/>
          <w:noProof w:val="0"/>
          <w:sz w:val="24"/>
          <w:szCs w:val="24"/>
          <w:lang w:val="en-US"/>
        </w:rPr>
      </w:pPr>
      <w:r w:rsidRPr="67EBA304" w:rsidR="1A729CA7">
        <w:rPr>
          <w:rFonts w:ascii="Arial" w:hAnsi="Arial" w:eastAsia="Arial" w:cs="Arial"/>
          <w:b w:val="0"/>
          <w:bCs w:val="0"/>
          <w:i w:val="0"/>
          <w:iCs w:val="0"/>
          <w:caps w:val="0"/>
          <w:smallCaps w:val="0"/>
          <w:noProof w:val="0"/>
          <w:color w:val="000000" w:themeColor="text1" w:themeTint="FF" w:themeShade="FF"/>
          <w:sz w:val="24"/>
          <w:szCs w:val="24"/>
          <w:lang w:val="en-US"/>
        </w:rPr>
        <w:t>Welsh Government. (2015).</w:t>
      </w:r>
      <w:r w:rsidRPr="67EBA304" w:rsidR="1A729CA7">
        <w:rPr>
          <w:rFonts w:ascii="Arial" w:hAnsi="Arial" w:eastAsia="Arial" w:cs="Arial"/>
          <w:b w:val="0"/>
          <w:bCs w:val="0"/>
          <w:i w:val="1"/>
          <w:iCs w:val="1"/>
          <w:caps w:val="0"/>
          <w:smallCaps w:val="0"/>
          <w:noProof w:val="0"/>
          <w:color w:val="000000" w:themeColor="text1" w:themeTint="FF" w:themeShade="FF"/>
          <w:sz w:val="24"/>
          <w:szCs w:val="24"/>
          <w:lang w:val="en-US"/>
        </w:rPr>
        <w:t xml:space="preserve"> Foundation phase framework for children's learning for 3 to 7-year-olds in Wales</w:t>
      </w:r>
      <w:r w:rsidRPr="67EBA304" w:rsidR="1A729CA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7EBA304" w:rsidR="06E91F76">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w:t>
      </w:r>
      <w:r w:rsidRPr="67EBA304" w:rsidR="4F9B0BCA">
        <w:rPr>
          <w:rFonts w:ascii="Arial" w:hAnsi="Arial" w:eastAsia="Arial" w:cs="Arial"/>
          <w:b w:val="0"/>
          <w:bCs w:val="0"/>
          <w:i w:val="0"/>
          <w:iCs w:val="0"/>
          <w:caps w:val="0"/>
          <w:smallCaps w:val="0"/>
          <w:noProof w:val="0"/>
          <w:color w:val="000000" w:themeColor="text1" w:themeTint="FF" w:themeShade="FF"/>
          <w:sz w:val="24"/>
          <w:szCs w:val="24"/>
          <w:lang w:val="en-US"/>
        </w:rPr>
        <w:t>at:</w:t>
      </w:r>
      <w:r w:rsidRPr="67EBA304" w:rsidR="1A729CA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30988bcedb324fa5">
        <w:r w:rsidRPr="67EBA304" w:rsidR="1A729CA7">
          <w:rPr>
            <w:rStyle w:val="Hyperlink"/>
            <w:rFonts w:ascii="Arial" w:hAnsi="Arial" w:eastAsia="Arial" w:cs="Arial"/>
            <w:b w:val="0"/>
            <w:bCs w:val="0"/>
            <w:i w:val="0"/>
            <w:iCs w:val="0"/>
            <w:caps w:val="0"/>
            <w:smallCaps w:val="0"/>
            <w:noProof w:val="0"/>
            <w:sz w:val="24"/>
            <w:szCs w:val="24"/>
            <w:lang w:val="en-US"/>
          </w:rPr>
          <w:t>https://gov.wales/sites/default/files/publications/2018-10/foundation-phase-framework-2015.pdf</w:t>
        </w:r>
      </w:hyperlink>
      <w:r w:rsidRPr="67EBA304" w:rsidR="55FAA364">
        <w:rPr>
          <w:rFonts w:ascii="Arial" w:hAnsi="Arial" w:eastAsia="Arial" w:cs="Arial"/>
          <w:b w:val="0"/>
          <w:bCs w:val="0"/>
          <w:i w:val="0"/>
          <w:iCs w:val="0"/>
          <w:caps w:val="0"/>
          <w:smallCaps w:val="0"/>
          <w:noProof w:val="0"/>
          <w:sz w:val="24"/>
          <w:szCs w:val="24"/>
          <w:lang w:val="en-US"/>
        </w:rPr>
        <w:t xml:space="preserve"> ( Accessed :23 March 2023).</w:t>
      </w:r>
    </w:p>
    <w:p xmlns:wp14="http://schemas.microsoft.com/office/word/2010/wordml" w:rsidP="67EBA304" w14:paraId="0859FEEF" wp14:textId="1BD3CE49">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7EBA304" w:rsidR="1A729CA7">
        <w:rPr>
          <w:rFonts w:ascii="Arial" w:hAnsi="Arial" w:eastAsia="Arial" w:cs="Arial"/>
          <w:b w:val="0"/>
          <w:bCs w:val="0"/>
          <w:i w:val="0"/>
          <w:iCs w:val="0"/>
          <w:caps w:val="0"/>
          <w:smallCaps w:val="0"/>
          <w:noProof w:val="0"/>
          <w:color w:val="000000" w:themeColor="text1" w:themeTint="FF" w:themeShade="FF"/>
          <w:sz w:val="24"/>
          <w:szCs w:val="24"/>
          <w:lang w:val="en-US"/>
        </w:rPr>
        <w:t xml:space="preserve">Welsh Government. (2022). </w:t>
      </w:r>
      <w:r w:rsidRPr="67EBA304" w:rsidR="1A729CA7">
        <w:rPr>
          <w:rFonts w:ascii="Arial" w:hAnsi="Arial" w:eastAsia="Arial" w:cs="Arial"/>
          <w:b w:val="0"/>
          <w:bCs w:val="0"/>
          <w:i w:val="1"/>
          <w:iCs w:val="1"/>
          <w:caps w:val="0"/>
          <w:smallCaps w:val="0"/>
          <w:noProof w:val="0"/>
          <w:color w:val="000000" w:themeColor="text1" w:themeTint="FF" w:themeShade="FF"/>
          <w:sz w:val="24"/>
          <w:szCs w:val="24"/>
          <w:lang w:val="en-US"/>
        </w:rPr>
        <w:t>New Curriculum for Wales 2022</w:t>
      </w:r>
      <w:r w:rsidRPr="67EBA304" w:rsidR="1A729CA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7EBA304" w:rsidR="1998B080">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r w:rsidRPr="67EBA304" w:rsidR="1A729CA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fcbe982e847a42bb">
        <w:r w:rsidRPr="67EBA304" w:rsidR="1A729CA7">
          <w:rPr>
            <w:rStyle w:val="Hyperlink"/>
            <w:rFonts w:ascii="Arial" w:hAnsi="Arial" w:eastAsia="Arial" w:cs="Arial"/>
            <w:b w:val="0"/>
            <w:bCs w:val="0"/>
            <w:i w:val="0"/>
            <w:iCs w:val="0"/>
            <w:caps w:val="0"/>
            <w:smallCaps w:val="0"/>
            <w:strike w:val="0"/>
            <w:dstrike w:val="0"/>
            <w:noProof w:val="0"/>
            <w:sz w:val="24"/>
            <w:szCs w:val="24"/>
            <w:lang w:val="en-US"/>
          </w:rPr>
          <w:t>https://gov.wales/sites/default/files/publications/2022-01/new-curriculum-for-wales-2022.pdf</w:t>
        </w:r>
        <w:r w:rsidRPr="67EBA304" w:rsidR="78EB2318">
          <w:rPr>
            <w:rStyle w:val="Hyperlink"/>
            <w:rFonts w:ascii="Arial" w:hAnsi="Arial" w:eastAsia="Arial" w:cs="Arial"/>
            <w:b w:val="0"/>
            <w:bCs w:val="0"/>
            <w:i w:val="0"/>
            <w:iCs w:val="0"/>
            <w:caps w:val="0"/>
            <w:smallCaps w:val="0"/>
            <w:strike w:val="0"/>
            <w:dstrike w:val="0"/>
            <w:noProof w:val="0"/>
            <w:sz w:val="24"/>
            <w:szCs w:val="24"/>
            <w:lang w:val="en-US"/>
          </w:rPr>
          <w:t>(</w:t>
        </w:r>
      </w:hyperlink>
      <w:r w:rsidR="78EB2318">
        <w:rPr/>
        <w:t xml:space="preserve"> </w:t>
      </w:r>
      <w:r w:rsidR="78EB2318">
        <w:rPr/>
        <w:t>Accessed:</w:t>
      </w:r>
      <w:r w:rsidR="78EB2318">
        <w:rPr/>
        <w:t xml:space="preserve"> 23 March 2023).</w:t>
      </w:r>
    </w:p>
    <w:p xmlns:wp14="http://schemas.microsoft.com/office/word/2010/wordml" w:rsidP="67EBA304" w14:paraId="52580296" wp14:textId="7CD4AFEB">
      <w:pPr>
        <w:pStyle w:val="Normal"/>
        <w:spacing w:after="160" w:line="360" w:lineRule="auto"/>
        <w:rPr>
          <w:rFonts w:ascii="Arial" w:hAnsi="Arial" w:eastAsia="Arial" w:cs="Arial"/>
          <w:b w:val="0"/>
          <w:bCs w:val="0"/>
          <w:i w:val="0"/>
          <w:iCs w:val="0"/>
          <w:caps w:val="0"/>
          <w:smallCaps w:val="0"/>
          <w:strike w:val="0"/>
          <w:dstrike w:val="0"/>
          <w:noProof w:val="0"/>
          <w:sz w:val="24"/>
          <w:szCs w:val="24"/>
          <w:lang w:val="en-US"/>
        </w:rPr>
      </w:pPr>
      <w:r w:rsidRPr="67EBA304" w:rsidR="14AB5E28">
        <w:rPr>
          <w:rFonts w:ascii="Arial" w:hAnsi="Arial" w:eastAsia="Arial" w:cs="Arial"/>
          <w:b w:val="0"/>
          <w:bCs w:val="0"/>
          <w:i w:val="0"/>
          <w:iCs w:val="0"/>
          <w:caps w:val="0"/>
          <w:smallCaps w:val="0"/>
          <w:strike w:val="0"/>
          <w:dstrike w:val="0"/>
          <w:noProof w:val="0"/>
          <w:sz w:val="24"/>
          <w:szCs w:val="24"/>
          <w:lang w:val="en-US"/>
        </w:rPr>
        <w:t>Wertsch</w:t>
      </w:r>
      <w:r w:rsidRPr="67EBA304" w:rsidR="14AB5E28">
        <w:rPr>
          <w:rFonts w:ascii="Arial" w:hAnsi="Arial" w:eastAsia="Arial" w:cs="Arial"/>
          <w:b w:val="0"/>
          <w:bCs w:val="0"/>
          <w:i w:val="0"/>
          <w:iCs w:val="0"/>
          <w:caps w:val="0"/>
          <w:smallCaps w:val="0"/>
          <w:strike w:val="0"/>
          <w:dstrike w:val="0"/>
          <w:noProof w:val="0"/>
          <w:sz w:val="24"/>
          <w:szCs w:val="24"/>
          <w:lang w:val="en-US"/>
        </w:rPr>
        <w:t xml:space="preserve">, J. V. (1985). </w:t>
      </w:r>
      <w:r w:rsidRPr="67EBA304" w:rsidR="14AB5E28">
        <w:rPr>
          <w:rFonts w:ascii="Arial" w:hAnsi="Arial" w:eastAsia="Arial" w:cs="Arial"/>
          <w:b w:val="0"/>
          <w:bCs w:val="0"/>
          <w:i w:val="1"/>
          <w:iCs w:val="1"/>
          <w:caps w:val="0"/>
          <w:smallCaps w:val="0"/>
          <w:strike w:val="0"/>
          <w:dstrike w:val="0"/>
          <w:noProof w:val="0"/>
          <w:sz w:val="24"/>
          <w:szCs w:val="24"/>
          <w:lang w:val="en-US"/>
        </w:rPr>
        <w:t>Vygotsky and the social formation of mind</w:t>
      </w:r>
      <w:r w:rsidRPr="67EBA304" w:rsidR="657D6598">
        <w:rPr>
          <w:rFonts w:ascii="Arial" w:hAnsi="Arial" w:eastAsia="Arial" w:cs="Arial"/>
          <w:b w:val="0"/>
          <w:bCs w:val="0"/>
          <w:i w:val="1"/>
          <w:iCs w:val="1"/>
          <w:caps w:val="0"/>
          <w:smallCaps w:val="0"/>
          <w:strike w:val="0"/>
          <w:dstrike w:val="0"/>
          <w:noProof w:val="0"/>
          <w:sz w:val="24"/>
          <w:szCs w:val="24"/>
          <w:lang w:val="en-US"/>
        </w:rPr>
        <w:t>:</w:t>
      </w:r>
      <w:r w:rsidRPr="67EBA304" w:rsidR="14AB5E28">
        <w:rPr>
          <w:rFonts w:ascii="Arial" w:hAnsi="Arial" w:eastAsia="Arial" w:cs="Arial"/>
          <w:b w:val="0"/>
          <w:bCs w:val="0"/>
          <w:i w:val="0"/>
          <w:iCs w:val="0"/>
          <w:caps w:val="0"/>
          <w:smallCaps w:val="0"/>
          <w:strike w:val="0"/>
          <w:dstrike w:val="0"/>
          <w:noProof w:val="0"/>
          <w:sz w:val="24"/>
          <w:szCs w:val="24"/>
          <w:lang w:val="en-US"/>
        </w:rPr>
        <w:t xml:space="preserve"> Harvard University Pres</w:t>
      </w:r>
      <w:r w:rsidRPr="67EBA304" w:rsidR="14AB5E28">
        <w:rPr>
          <w:rFonts w:ascii="Arial" w:hAnsi="Arial" w:eastAsia="Arial" w:cs="Arial"/>
          <w:b w:val="0"/>
          <w:bCs w:val="0"/>
          <w:i w:val="0"/>
          <w:iCs w:val="0"/>
          <w:caps w:val="0"/>
          <w:smallCaps w:val="0"/>
          <w:strike w:val="0"/>
          <w:dstrike w:val="0"/>
          <w:noProof w:val="0"/>
          <w:sz w:val="24"/>
          <w:szCs w:val="24"/>
          <w:lang w:val="en-US"/>
        </w:rPr>
        <w:t>s</w:t>
      </w:r>
      <w:r w:rsidRPr="67EBA304" w:rsidR="57AF10E3">
        <w:rPr>
          <w:rFonts w:ascii="Arial" w:hAnsi="Arial" w:eastAsia="Arial" w:cs="Arial"/>
          <w:b w:val="0"/>
          <w:bCs w:val="0"/>
          <w:i w:val="0"/>
          <w:iCs w:val="0"/>
          <w:caps w:val="0"/>
          <w:smallCaps w:val="0"/>
          <w:strike w:val="0"/>
          <w:dstrike w:val="0"/>
          <w:noProof w:val="0"/>
          <w:sz w:val="24"/>
          <w:szCs w:val="24"/>
          <w:lang w:val="en-US"/>
        </w:rPr>
        <w:t xml:space="preserve">. </w:t>
      </w:r>
    </w:p>
    <w:p xmlns:wp14="http://schemas.microsoft.com/office/word/2010/wordml" w:rsidP="67EBA304" w14:paraId="2C078E63" wp14:textId="41F0B999">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7EBA304" w:rsidR="2D0CEBDB">
        <w:rPr>
          <w:rFonts w:ascii="Arial" w:hAnsi="Arial" w:eastAsia="Arial" w:cs="Arial"/>
          <w:b w:val="0"/>
          <w:bCs w:val="0"/>
          <w:i w:val="0"/>
          <w:iCs w:val="0"/>
          <w:caps w:val="0"/>
          <w:smallCaps w:val="0"/>
          <w:noProof w:val="0"/>
          <w:color w:val="000000" w:themeColor="text1" w:themeTint="FF" w:themeShade="FF"/>
          <w:sz w:val="24"/>
          <w:szCs w:val="24"/>
          <w:lang w:val="en-US"/>
        </w:rPr>
        <w:t xml:space="preserve">White, J., 2013. </w:t>
      </w:r>
      <w:r w:rsidRPr="67EBA304" w:rsidR="2D0CEBDB">
        <w:rPr>
          <w:rFonts w:ascii="Arial" w:hAnsi="Arial" w:eastAsia="Arial" w:cs="Arial"/>
          <w:b w:val="0"/>
          <w:bCs w:val="0"/>
          <w:i w:val="1"/>
          <w:iCs w:val="1"/>
          <w:caps w:val="0"/>
          <w:smallCaps w:val="0"/>
          <w:noProof w:val="0"/>
          <w:color w:val="000000" w:themeColor="text1" w:themeTint="FF" w:themeShade="FF"/>
          <w:sz w:val="24"/>
          <w:szCs w:val="24"/>
          <w:lang w:val="en-US"/>
        </w:rPr>
        <w:t>Playing and learning outdoors: Making provision for high quality experiences in the outdoor environment with children 3–</w:t>
      </w:r>
      <w:r w:rsidRPr="67EBA304" w:rsidR="526C41CE">
        <w:rPr>
          <w:rFonts w:ascii="Arial" w:hAnsi="Arial" w:eastAsia="Arial" w:cs="Arial"/>
          <w:b w:val="0"/>
          <w:bCs w:val="0"/>
          <w:i w:val="1"/>
          <w:iCs w:val="1"/>
          <w:caps w:val="0"/>
          <w:smallCaps w:val="0"/>
          <w:noProof w:val="0"/>
          <w:color w:val="000000" w:themeColor="text1" w:themeTint="FF" w:themeShade="FF"/>
          <w:sz w:val="24"/>
          <w:szCs w:val="24"/>
          <w:lang w:val="en-US"/>
        </w:rPr>
        <w:t>7: Routledge</w:t>
      </w:r>
      <w:r w:rsidRPr="67EBA304" w:rsidR="526C41C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sectPr>
      <w:pgSz w:w="12240" w:h="15840" w:orient="portrait"/>
      <w:pgMar w:top="1440" w:right="1440" w:bottom="1440" w:left="1440" w:header="720" w:footer="720" w:gutter="0"/>
      <w:cols w:space="720"/>
      <w:docGrid w:linePitch="360"/>
      <w:headerReference w:type="default" r:id="Ra20977d030384f4d"/>
      <w:footerReference w:type="default" r:id="Rf8eed9a7428e48d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9F2A37E" w:rsidTr="09F2A37E" w14:paraId="3C0FB990">
      <w:trPr>
        <w:trHeight w:val="300"/>
      </w:trPr>
      <w:tc>
        <w:tcPr>
          <w:tcW w:w="3120" w:type="dxa"/>
          <w:tcMar/>
        </w:tcPr>
        <w:p w:rsidR="09F2A37E" w:rsidP="09F2A37E" w:rsidRDefault="09F2A37E" w14:paraId="5667C761" w14:textId="48379045">
          <w:pPr>
            <w:pStyle w:val="Header"/>
            <w:bidi w:val="0"/>
            <w:ind w:left="-115"/>
            <w:jc w:val="left"/>
          </w:pPr>
        </w:p>
      </w:tc>
      <w:tc>
        <w:tcPr>
          <w:tcW w:w="3120" w:type="dxa"/>
          <w:tcMar/>
        </w:tcPr>
        <w:p w:rsidR="09F2A37E" w:rsidP="09F2A37E" w:rsidRDefault="09F2A37E" w14:paraId="44154E46" w14:textId="5A369A62">
          <w:pPr>
            <w:pStyle w:val="Header"/>
            <w:bidi w:val="0"/>
            <w:jc w:val="center"/>
          </w:pPr>
        </w:p>
      </w:tc>
      <w:tc>
        <w:tcPr>
          <w:tcW w:w="3120" w:type="dxa"/>
          <w:tcMar/>
        </w:tcPr>
        <w:p w:rsidR="09F2A37E" w:rsidP="09F2A37E" w:rsidRDefault="09F2A37E" w14:paraId="23967555" w14:textId="2C51BBBA">
          <w:pPr>
            <w:pStyle w:val="Header"/>
            <w:bidi w:val="0"/>
            <w:ind w:right="-115"/>
            <w:jc w:val="right"/>
          </w:pPr>
        </w:p>
      </w:tc>
    </w:tr>
  </w:tbl>
  <w:p w:rsidR="09F2A37E" w:rsidP="09F2A37E" w:rsidRDefault="09F2A37E" w14:paraId="5A807299" w14:textId="39DB0CB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9F2A37E" w:rsidTr="09F2A37E" w14:paraId="074D3868">
      <w:trPr>
        <w:trHeight w:val="300"/>
      </w:trPr>
      <w:tc>
        <w:tcPr>
          <w:tcW w:w="3120" w:type="dxa"/>
          <w:tcMar/>
        </w:tcPr>
        <w:p w:rsidR="09F2A37E" w:rsidP="09F2A37E" w:rsidRDefault="09F2A37E" w14:paraId="5D8D29B6" w14:textId="56B71451">
          <w:pPr>
            <w:pStyle w:val="Header"/>
            <w:bidi w:val="0"/>
            <w:ind w:left="-115"/>
            <w:jc w:val="left"/>
          </w:pPr>
          <w:r w:rsidR="09F2A37E">
            <w:rPr/>
            <w:t xml:space="preserve"> 2113635</w:t>
          </w:r>
        </w:p>
      </w:tc>
      <w:tc>
        <w:tcPr>
          <w:tcW w:w="3120" w:type="dxa"/>
          <w:tcMar/>
        </w:tcPr>
        <w:p w:rsidR="09F2A37E" w:rsidP="09F2A37E" w:rsidRDefault="09F2A37E" w14:paraId="04087F32" w14:textId="6C5938D0">
          <w:pPr>
            <w:pStyle w:val="Header"/>
            <w:bidi w:val="0"/>
            <w:jc w:val="center"/>
          </w:pPr>
          <w:r w:rsidR="09F2A37E">
            <w:rPr/>
            <w:t>ECEY5005</w:t>
          </w:r>
          <w:r w:rsidR="09F2A37E">
            <w:rPr/>
            <w:t xml:space="preserve"> </w:t>
          </w:r>
        </w:p>
      </w:tc>
      <w:tc>
        <w:tcPr>
          <w:tcW w:w="3120" w:type="dxa"/>
          <w:tcMar/>
        </w:tcPr>
        <w:p w:rsidR="09F2A37E" w:rsidP="09F2A37E" w:rsidRDefault="09F2A37E" w14:paraId="19312F8E" w14:textId="4C5190BC">
          <w:pPr>
            <w:pStyle w:val="Header"/>
            <w:bidi w:val="0"/>
            <w:ind w:right="-115"/>
            <w:jc w:val="right"/>
          </w:pPr>
          <w:r w:rsidR="09F2A37E">
            <w:rPr/>
            <w:t xml:space="preserve">Word count </w:t>
          </w:r>
        </w:p>
      </w:tc>
    </w:tr>
  </w:tbl>
  <w:p w:rsidR="09F2A37E" w:rsidP="09F2A37E" w:rsidRDefault="09F2A37E" w14:paraId="3E576B7B" w14:textId="2133B944">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gnaWCMAG7G1JGG" int2:id="Owki7y7X">
      <int2:state int2:type="AugLoop_Text_Critique" int2:value="Rejected"/>
    </int2:textHash>
    <int2:textHash int2:hashCode="iqohms5adrexfi" int2:id="5ladhhHD">
      <int2:state int2:type="AugLoop_Text_Critique" int2:value="Rejected"/>
    </int2:textHash>
    <int2:textHash int2:hashCode="6rTHdn4M4+EdAS" int2:id="lIopuDdc">
      <int2:state int2:type="AugLoop_Text_Critique" int2:value="Rejected"/>
    </int2:textHash>
    <int2:textHash int2:hashCode="liUYptCuMG03td" int2:id="PtyurT4y">
      <int2:state int2:type="AugLoop_Text_Critique" int2:value="Rejected"/>
    </int2:textHash>
    <int2:textHash int2:hashCode="4VDe83OBDPd8VW" int2:id="YkOjhwcy">
      <int2:state int2:type="AugLoop_Text_Critique" int2:value="Rejected"/>
    </int2:textHash>
    <int2:textHash int2:hashCode="3efv+j84xbrwq/" int2:id="lGQhAXiK">
      <int2:state int2:type="AugLoop_Text_Critique" int2:value="Rejected"/>
    </int2:textHash>
    <int2:bookmark int2:bookmarkName="_Int_3I7jFbVU" int2:invalidationBookmarkName="" int2:hashCode="bTI27DyIA5ylNL" int2:id="2LzrIbEO">
      <int2:state int2:type="AugLoop_Text_Critique" int2:value="Rejected"/>
    </int2:bookmark>
    <int2:bookmark int2:bookmarkName="_Int_ZThqsvpU" int2:invalidationBookmarkName="" int2:hashCode="RoHRJMxsS3O6q/" int2:id="LFVpimLA">
      <int2:state int2:type="AugLoop_Text_Critique" int2:value="Rejected"/>
    </int2:bookmark>
    <int2:bookmark int2:bookmarkName="_Int_d8F3SBwd" int2:invalidationBookmarkName="" int2:hashCode="Z4BQabnQ9xYabQ" int2:id="2K7u8dNW">
      <int2:state int2:type="AugLoop_Text_Critique" int2:value="Rejected"/>
    </int2:bookmark>
    <int2:entireDocument int2:id="gAEbhkF0">
      <int2:extLst>
        <oel:ext uri="E302BA01-7950-474C-9AD3-286E660C40A8">
          <int2:similaritySummary int2:version="1" int2:runId="1680443079600" int2:tilesCheckedInThisRun="28" int2:totalNumOfTiles="28" int2:similarityAnnotationCount="0" int2:numWords="2371" int2:numFlaggedWords="0"/>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55F52EB8-4C32C686 34AEBD33-0A55AC1A 4789763E-2B5F8E2A 0914C30E-29029938 28070FA1-6C69E345 6E00E0B2-7CC42B6F 14BF21BF-7C74AB22 64B7CDDC-3ADEBD91 1F90EBAA-299D37C9 17302571-03735026 7755DAC7-62B240B9 4F0737F4-5E7820FD 3AD11D65-40CC1DEB 2D9B8806-6BB58F5E 5DACC586-759D8F07 0D5ED703-19C2B6AC 3FBDB066-2FF97801 502ED769-2A4199B7 7377053A-34FE8815 7CFB283C-2018FE1D 647891E4-35234D31 64E69076-415FB4DD 41A06CE3-2960841A 423F712A-5C3801D7 6C8E8271-2887F462 1D71411B-3216481E 1852FB6A-0F150A39 284AF87C-2AA9EADE 5626BE3F-5A7D6EF8 73238575-519FC52B 4E6061C2-315BC3C7 3F4E10B9-66D40435 14C4C905-2FC1B1AE 4C8D1C0D-09E0C5E1 67580F8F-41CC9326 0B880DFC-654187A2 6E1CA17C-07ED0887 3721EB6F-712241BE 2C078E63-21BEDDBB 5D8D29B6-56B71451 04087F32-6C5938D0 19312F8E-4C5190BC 3E576B7B-2133B944 5667C761-48379045 44154E46-5A369A62 23967555-2C51BBBA 5A807299-39DB0CB3"/>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03777A"/>
    <w:rsid w:val="01209A52"/>
    <w:rsid w:val="023CD706"/>
    <w:rsid w:val="02B0B4EA"/>
    <w:rsid w:val="02BC6AB3"/>
    <w:rsid w:val="04583B14"/>
    <w:rsid w:val="0485246F"/>
    <w:rsid w:val="0508A3A8"/>
    <w:rsid w:val="06E91F76"/>
    <w:rsid w:val="074298F5"/>
    <w:rsid w:val="078FDBD6"/>
    <w:rsid w:val="08497E97"/>
    <w:rsid w:val="09332FCF"/>
    <w:rsid w:val="09F2A37E"/>
    <w:rsid w:val="0BE9656C"/>
    <w:rsid w:val="0E90A84D"/>
    <w:rsid w:val="0EEF22CC"/>
    <w:rsid w:val="105FE69F"/>
    <w:rsid w:val="1070E7AA"/>
    <w:rsid w:val="12C5F4D8"/>
    <w:rsid w:val="13675ABB"/>
    <w:rsid w:val="14764C64"/>
    <w:rsid w:val="14AB5E28"/>
    <w:rsid w:val="15C46F02"/>
    <w:rsid w:val="1670388E"/>
    <w:rsid w:val="19119630"/>
    <w:rsid w:val="1998B080"/>
    <w:rsid w:val="1A31F1DB"/>
    <w:rsid w:val="1A729CA7"/>
    <w:rsid w:val="1F77BED9"/>
    <w:rsid w:val="20E16B1F"/>
    <w:rsid w:val="212F3A74"/>
    <w:rsid w:val="214F2C13"/>
    <w:rsid w:val="22591119"/>
    <w:rsid w:val="227D3B80"/>
    <w:rsid w:val="22A7B00F"/>
    <w:rsid w:val="23281FA0"/>
    <w:rsid w:val="239E6EB7"/>
    <w:rsid w:val="24224ACA"/>
    <w:rsid w:val="26CD1928"/>
    <w:rsid w:val="26D88067"/>
    <w:rsid w:val="2832F20D"/>
    <w:rsid w:val="28EC7D04"/>
    <w:rsid w:val="2974A575"/>
    <w:rsid w:val="2A10C94C"/>
    <w:rsid w:val="2AF74D79"/>
    <w:rsid w:val="2B4AC077"/>
    <w:rsid w:val="2C44EBA1"/>
    <w:rsid w:val="2C96F2D3"/>
    <w:rsid w:val="2CBAE4A9"/>
    <w:rsid w:val="2D0CEBDB"/>
    <w:rsid w:val="2F5BBE88"/>
    <w:rsid w:val="307F51FE"/>
    <w:rsid w:val="30A6C5B2"/>
    <w:rsid w:val="31E69717"/>
    <w:rsid w:val="32935F4A"/>
    <w:rsid w:val="32AF005D"/>
    <w:rsid w:val="33E15E2D"/>
    <w:rsid w:val="342F2FAB"/>
    <w:rsid w:val="35CB000C"/>
    <w:rsid w:val="36BA083A"/>
    <w:rsid w:val="3A49144A"/>
    <w:rsid w:val="3AF1C7D4"/>
    <w:rsid w:val="3B2699A0"/>
    <w:rsid w:val="3B9A21A8"/>
    <w:rsid w:val="3E924738"/>
    <w:rsid w:val="3FBDFF16"/>
    <w:rsid w:val="3FD3980B"/>
    <w:rsid w:val="41F03ACF"/>
    <w:rsid w:val="43CFC15E"/>
    <w:rsid w:val="43D5AD07"/>
    <w:rsid w:val="442D4390"/>
    <w:rsid w:val="44CFD831"/>
    <w:rsid w:val="4527DB91"/>
    <w:rsid w:val="485F7C53"/>
    <w:rsid w:val="4A0FBA4C"/>
    <w:rsid w:val="4A625F42"/>
    <w:rsid w:val="4B971D15"/>
    <w:rsid w:val="4D44803A"/>
    <w:rsid w:val="4F4EF8C2"/>
    <w:rsid w:val="4F9B0BCA"/>
    <w:rsid w:val="4FEFF10E"/>
    <w:rsid w:val="50AD8A63"/>
    <w:rsid w:val="50D1A0C6"/>
    <w:rsid w:val="5236F4E4"/>
    <w:rsid w:val="526C41CE"/>
    <w:rsid w:val="52A94EF4"/>
    <w:rsid w:val="532791D0"/>
    <w:rsid w:val="53A22EFA"/>
    <w:rsid w:val="553DFF5B"/>
    <w:rsid w:val="55FAA364"/>
    <w:rsid w:val="565F3292"/>
    <w:rsid w:val="57AF10E3"/>
    <w:rsid w:val="583D95B1"/>
    <w:rsid w:val="5875A01D"/>
    <w:rsid w:val="58DCB2AB"/>
    <w:rsid w:val="596D8941"/>
    <w:rsid w:val="59894778"/>
    <w:rsid w:val="5A807092"/>
    <w:rsid w:val="5A87A60A"/>
    <w:rsid w:val="5B1F0D22"/>
    <w:rsid w:val="5B91DA06"/>
    <w:rsid w:val="5C1C40F3"/>
    <w:rsid w:val="5C23BEDE"/>
    <w:rsid w:val="5C46BBF2"/>
    <w:rsid w:val="5CB4D2D2"/>
    <w:rsid w:val="5DB81154"/>
    <w:rsid w:val="5EE4E1A1"/>
    <w:rsid w:val="5F16CF34"/>
    <w:rsid w:val="5FD41FA5"/>
    <w:rsid w:val="60D2D9A7"/>
    <w:rsid w:val="60E7C490"/>
    <w:rsid w:val="60EFB216"/>
    <w:rsid w:val="619D15B0"/>
    <w:rsid w:val="61CD04D1"/>
    <w:rsid w:val="628A5542"/>
    <w:rsid w:val="63890F44"/>
    <w:rsid w:val="641F6552"/>
    <w:rsid w:val="642752D8"/>
    <w:rsid w:val="64B40242"/>
    <w:rsid w:val="657D6598"/>
    <w:rsid w:val="65BB35B3"/>
    <w:rsid w:val="664FD2A3"/>
    <w:rsid w:val="6739700B"/>
    <w:rsid w:val="675EF39A"/>
    <w:rsid w:val="67EBA304"/>
    <w:rsid w:val="6885A267"/>
    <w:rsid w:val="68F0EBA6"/>
    <w:rsid w:val="68FAC3FB"/>
    <w:rsid w:val="69EFA5A8"/>
    <w:rsid w:val="6A96945C"/>
    <w:rsid w:val="6B022EDE"/>
    <w:rsid w:val="6B3BD804"/>
    <w:rsid w:val="6C3264BD"/>
    <w:rsid w:val="6C559681"/>
    <w:rsid w:val="6E31C3E7"/>
    <w:rsid w:val="6EB54314"/>
    <w:rsid w:val="70CC3514"/>
    <w:rsid w:val="7105D5E0"/>
    <w:rsid w:val="71795DE8"/>
    <w:rsid w:val="72A1A641"/>
    <w:rsid w:val="72BF6F45"/>
    <w:rsid w:val="74A91124"/>
    <w:rsid w:val="7703777A"/>
    <w:rsid w:val="77E89F6C"/>
    <w:rsid w:val="7809B454"/>
    <w:rsid w:val="78EB2318"/>
    <w:rsid w:val="7956BFBA"/>
    <w:rsid w:val="7A5F4DC5"/>
    <w:rsid w:val="7B20402E"/>
    <w:rsid w:val="7C417365"/>
    <w:rsid w:val="7D371516"/>
    <w:rsid w:val="7D4309AE"/>
    <w:rsid w:val="7E270B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3777A"/>
  <w15:chartTrackingRefBased/>
  <w15:docId w15:val="{F8A4DBE5-D6DD-4727-A40B-99E679F57F2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a20977d030384f4d" /><Relationship Type="http://schemas.openxmlformats.org/officeDocument/2006/relationships/footer" Target="footer.xml" Id="Rf8eed9a7428e48d5" /><Relationship Type="http://schemas.microsoft.com/office/2020/10/relationships/intelligence" Target="intelligence2.xml" Id="Raaae9cc291e448eb" /><Relationship Type="http://schemas.openxmlformats.org/officeDocument/2006/relationships/hyperlink" Target="https://gov.wales/sites/default/files/publications/2018-10/foundation-phase-framework-2015.pdf" TargetMode="External" Id="R30988bcedb324fa5" /><Relationship Type="http://schemas.openxmlformats.org/officeDocument/2006/relationships/hyperlink" Target="https://gov.wales/sites/default/files/publications/2022-01/new-curriculum-for-wales-2022.pdf(" TargetMode="External" Id="Rfcbe982e847a42b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2023-04-02T13:13:46.9441878Z</dcterms:created>
  <dcterms:modified xsi:type="dcterms:W3CDTF">2023-04-02T15:01:50.9423893Z</dcterms:modified>
  <dc:creator>Jolene Bentick (2113635)</dc:creator>
  <lastModifiedBy>Jolene Bentick (2113635)</lastModifiedBy>
</coreProperties>
</file>