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E43AB" w14:textId="77777777" w:rsidR="00F03B7C" w:rsidRPr="00F03B7C" w:rsidRDefault="00F03B7C" w:rsidP="00F03B7C">
      <w:pPr>
        <w:pStyle w:val="NoSpacing"/>
        <w:spacing w:line="360" w:lineRule="auto"/>
        <w:rPr>
          <w:rFonts w:ascii="Arial" w:hAnsi="Arial" w:cs="Arial"/>
          <w:color w:val="000000" w:themeColor="text1"/>
          <w:szCs w:val="24"/>
        </w:rPr>
      </w:pPr>
    </w:p>
    <w:p w14:paraId="4C8182EC" w14:textId="77777777" w:rsidR="00F03B7C" w:rsidRPr="00F03B7C" w:rsidRDefault="00F03B7C" w:rsidP="00F03B7C">
      <w:pPr>
        <w:pStyle w:val="Heading2"/>
        <w:jc w:val="center"/>
        <w:rPr>
          <w:rFonts w:ascii="Arial" w:hAnsi="Arial" w:cs="Arial"/>
          <w:color w:val="000000" w:themeColor="text1"/>
          <w:sz w:val="40"/>
          <w:szCs w:val="40"/>
        </w:rPr>
      </w:pPr>
      <w:r w:rsidRPr="00F03B7C">
        <w:rPr>
          <w:rFonts w:ascii="Arial" w:hAnsi="Arial" w:cs="Arial"/>
          <w:color w:val="000000" w:themeColor="text1"/>
          <w:sz w:val="40"/>
          <w:szCs w:val="40"/>
        </w:rPr>
        <w:t xml:space="preserve">Enhancing Cross-Cultural Communication </w:t>
      </w:r>
    </w:p>
    <w:p w14:paraId="5D4DA697" w14:textId="3A0AD45B" w:rsidR="00F03B7C" w:rsidRPr="00F03B7C" w:rsidRDefault="00F03B7C" w:rsidP="00F03B7C">
      <w:pPr>
        <w:pStyle w:val="Heading2"/>
        <w:jc w:val="center"/>
        <w:rPr>
          <w:rFonts w:ascii="Arial" w:hAnsi="Arial" w:cs="Arial"/>
          <w:color w:val="000000" w:themeColor="text1"/>
          <w:sz w:val="40"/>
          <w:szCs w:val="40"/>
        </w:rPr>
      </w:pPr>
      <w:r w:rsidRPr="00F03B7C">
        <w:rPr>
          <w:rFonts w:ascii="Arial" w:hAnsi="Arial" w:cs="Arial"/>
          <w:color w:val="000000" w:themeColor="text1"/>
          <w:sz w:val="40"/>
          <w:szCs w:val="40"/>
        </w:rPr>
        <w:t>in the Hospitality Industry</w:t>
      </w:r>
    </w:p>
    <w:p w14:paraId="024C571A" w14:textId="77777777" w:rsidR="00F03B7C" w:rsidRPr="00F03B7C" w:rsidRDefault="00F03B7C" w:rsidP="00F03B7C">
      <w:pPr>
        <w:rPr>
          <w:color w:val="000000" w:themeColor="text1"/>
          <w:sz w:val="40"/>
          <w:szCs w:val="40"/>
        </w:rPr>
      </w:pPr>
    </w:p>
    <w:p w14:paraId="12A0B34A" w14:textId="4914BC51" w:rsidR="00F03B7C" w:rsidRPr="005A536C" w:rsidRDefault="00F03B7C" w:rsidP="00F03B7C">
      <w:pPr>
        <w:pStyle w:val="Heading2"/>
        <w:jc w:val="center"/>
        <w:rPr>
          <w:rFonts w:ascii="Arial" w:hAnsi="Arial" w:cs="Arial"/>
          <w:color w:val="000000" w:themeColor="text1"/>
          <w:sz w:val="40"/>
          <w:szCs w:val="40"/>
          <w:lang w:val="en-GB"/>
        </w:rPr>
      </w:pPr>
      <w:r w:rsidRPr="005A536C">
        <w:rPr>
          <w:rFonts w:ascii="Arial" w:hAnsi="Arial" w:cs="Arial"/>
          <w:color w:val="000000" w:themeColor="text1"/>
          <w:sz w:val="40"/>
          <w:szCs w:val="40"/>
          <w:lang w:val="en-GB"/>
        </w:rPr>
        <w:t>Professional Reflection</w:t>
      </w:r>
      <w:r w:rsidR="005A536C" w:rsidRPr="005A536C">
        <w:rPr>
          <w:rFonts w:ascii="Arial" w:hAnsi="Arial" w:cs="Arial"/>
          <w:color w:val="000000" w:themeColor="text1"/>
          <w:sz w:val="40"/>
          <w:szCs w:val="40"/>
          <w:lang w:val="en-GB"/>
        </w:rPr>
        <w:t xml:space="preserve"> on cultural misunderstandin</w:t>
      </w:r>
      <w:r w:rsidR="005A536C">
        <w:rPr>
          <w:rFonts w:ascii="Arial" w:hAnsi="Arial" w:cs="Arial"/>
          <w:color w:val="000000" w:themeColor="text1"/>
          <w:sz w:val="40"/>
          <w:szCs w:val="40"/>
          <w:lang w:val="en-GB"/>
        </w:rPr>
        <w:t>gs</w:t>
      </w:r>
    </w:p>
    <w:p w14:paraId="7AA7CE42" w14:textId="373DEF98" w:rsidR="00F03B7C" w:rsidRPr="005A536C" w:rsidRDefault="005A536C" w:rsidP="005A536C">
      <w:pPr>
        <w:jc w:val="center"/>
        <w:rPr>
          <w:rFonts w:ascii="Arial" w:hAnsi="Arial" w:cs="Arial"/>
          <w:b/>
          <w:bCs/>
          <w:color w:val="000000" w:themeColor="text1"/>
          <w:sz w:val="36"/>
          <w:szCs w:val="36"/>
          <w:lang w:val="en-GB"/>
        </w:rPr>
      </w:pPr>
      <w:r w:rsidRPr="005A536C">
        <w:rPr>
          <w:rFonts w:ascii="Arial" w:hAnsi="Arial" w:cs="Arial"/>
          <w:b/>
          <w:bCs/>
          <w:color w:val="000000" w:themeColor="text1"/>
          <w:sz w:val="36"/>
          <w:szCs w:val="36"/>
          <w:lang w:val="en-GB"/>
        </w:rPr>
        <w:t>Heidi Prosser</w:t>
      </w:r>
    </w:p>
    <w:p w14:paraId="5E890D9D" w14:textId="77777777" w:rsidR="00F03B7C" w:rsidRPr="005A536C" w:rsidRDefault="00F03B7C" w:rsidP="00F03B7C">
      <w:pPr>
        <w:rPr>
          <w:color w:val="000000" w:themeColor="text1"/>
          <w:lang w:val="en-GB"/>
        </w:rPr>
      </w:pPr>
    </w:p>
    <w:p w14:paraId="7A8E6463" w14:textId="77777777" w:rsidR="00F03B7C" w:rsidRPr="005A536C" w:rsidRDefault="00F03B7C" w:rsidP="00F03B7C">
      <w:pPr>
        <w:rPr>
          <w:color w:val="000000" w:themeColor="text1"/>
          <w:lang w:val="en-GB"/>
        </w:rPr>
      </w:pPr>
    </w:p>
    <w:p w14:paraId="09A05BE0" w14:textId="77777777" w:rsidR="00F03B7C" w:rsidRPr="005A536C" w:rsidRDefault="00F03B7C" w:rsidP="00F03B7C">
      <w:pPr>
        <w:rPr>
          <w:color w:val="000000" w:themeColor="text1"/>
          <w:lang w:val="en-GB"/>
        </w:rPr>
      </w:pPr>
    </w:p>
    <w:p w14:paraId="2F5E8D0D" w14:textId="77777777" w:rsidR="00F03B7C" w:rsidRPr="005A536C" w:rsidRDefault="00F03B7C" w:rsidP="00F03B7C">
      <w:pPr>
        <w:rPr>
          <w:color w:val="000000" w:themeColor="text1"/>
          <w:lang w:val="en-GB"/>
        </w:rPr>
      </w:pPr>
    </w:p>
    <w:p w14:paraId="51E9F076" w14:textId="77777777" w:rsidR="00F03B7C" w:rsidRPr="005A536C" w:rsidRDefault="00F03B7C" w:rsidP="00F03B7C">
      <w:pPr>
        <w:rPr>
          <w:color w:val="000000" w:themeColor="text1"/>
          <w:lang w:val="en-GB"/>
        </w:rPr>
      </w:pPr>
    </w:p>
    <w:p w14:paraId="496F1092" w14:textId="06FCE758" w:rsidR="00F03B7C" w:rsidRPr="005A536C" w:rsidRDefault="00F03B7C" w:rsidP="00F03B7C">
      <w:pPr>
        <w:pStyle w:val="NoSpacing"/>
        <w:spacing w:line="360" w:lineRule="auto"/>
        <w:rPr>
          <w:rFonts w:ascii="Arial" w:hAnsi="Arial" w:cs="Arial"/>
          <w:color w:val="000000" w:themeColor="text1"/>
          <w:szCs w:val="24"/>
          <w:lang w:val="en-GB"/>
        </w:rPr>
      </w:pPr>
    </w:p>
    <w:p w14:paraId="78F8A70D" w14:textId="55EBA67F" w:rsidR="00F03B7C" w:rsidRPr="005A536C" w:rsidRDefault="00F03B7C" w:rsidP="00F03B7C">
      <w:pPr>
        <w:jc w:val="center"/>
        <w:rPr>
          <w:rFonts w:ascii="Arial" w:hAnsi="Arial" w:cs="Arial"/>
          <w:b/>
          <w:color w:val="000000" w:themeColor="text1"/>
          <w:sz w:val="32"/>
          <w:szCs w:val="32"/>
          <w:lang w:val="en-GB"/>
        </w:rPr>
      </w:pPr>
    </w:p>
    <w:p w14:paraId="7D8A5A01" w14:textId="0077D00F" w:rsidR="00F03B7C" w:rsidRPr="00F03B7C" w:rsidRDefault="00F03B7C" w:rsidP="00F03B7C">
      <w:pPr>
        <w:jc w:val="center"/>
        <w:rPr>
          <w:rFonts w:ascii="Arial" w:hAnsi="Arial" w:cs="Arial"/>
          <w:b/>
          <w:iCs/>
          <w:color w:val="000000" w:themeColor="text1"/>
          <w:sz w:val="32"/>
          <w:szCs w:val="32"/>
        </w:rPr>
      </w:pPr>
      <w:r w:rsidRPr="00F03B7C">
        <w:rPr>
          <w:rFonts w:ascii="Arial" w:hAnsi="Arial" w:cs="Arial"/>
          <w:b/>
          <w:iCs/>
          <w:color w:val="000000" w:themeColor="text1"/>
          <w:sz w:val="32"/>
          <w:szCs w:val="32"/>
        </w:rPr>
        <w:t>Jahanara Begum</w:t>
      </w:r>
    </w:p>
    <w:p w14:paraId="15E23FB0" w14:textId="3DCDD585" w:rsidR="00F03B7C" w:rsidRDefault="00F03B7C" w:rsidP="00F03B7C">
      <w:pPr>
        <w:jc w:val="center"/>
        <w:rPr>
          <w:rFonts w:ascii="Arial" w:hAnsi="Arial" w:cs="Arial"/>
          <w:b/>
          <w:iCs/>
          <w:color w:val="000000" w:themeColor="text1"/>
          <w:sz w:val="32"/>
          <w:szCs w:val="32"/>
        </w:rPr>
      </w:pPr>
      <w:r w:rsidRPr="00F03B7C">
        <w:rPr>
          <w:rFonts w:ascii="Arial" w:hAnsi="Arial" w:cs="Arial"/>
          <w:b/>
          <w:iCs/>
          <w:color w:val="000000" w:themeColor="text1"/>
          <w:sz w:val="32"/>
          <w:szCs w:val="32"/>
        </w:rPr>
        <w:t>BMIH5003</w:t>
      </w:r>
    </w:p>
    <w:p w14:paraId="2BEE11DC" w14:textId="77777777" w:rsidR="005A536C" w:rsidRPr="00F03B7C" w:rsidRDefault="005A536C" w:rsidP="00F03B7C">
      <w:pPr>
        <w:jc w:val="center"/>
        <w:rPr>
          <w:rFonts w:ascii="Arial" w:hAnsi="Arial" w:cs="Arial"/>
          <w:b/>
          <w:iCs/>
          <w:color w:val="000000" w:themeColor="text1"/>
          <w:sz w:val="32"/>
          <w:szCs w:val="32"/>
        </w:rPr>
      </w:pPr>
    </w:p>
    <w:p w14:paraId="3D54A083" w14:textId="77777777" w:rsidR="00F03B7C" w:rsidRPr="00F03B7C" w:rsidRDefault="00F03B7C" w:rsidP="00F03B7C">
      <w:pPr>
        <w:jc w:val="center"/>
        <w:rPr>
          <w:rFonts w:ascii="Arial" w:hAnsi="Arial" w:cs="Arial"/>
          <w:b/>
          <w:iCs/>
          <w:color w:val="000000" w:themeColor="text1"/>
          <w:szCs w:val="24"/>
        </w:rPr>
      </w:pPr>
    </w:p>
    <w:p w14:paraId="3F215E87" w14:textId="77777777" w:rsidR="00F03B7C" w:rsidRPr="00F03B7C" w:rsidRDefault="00F03B7C" w:rsidP="00F03B7C">
      <w:pPr>
        <w:rPr>
          <w:rFonts w:ascii="Arial" w:hAnsi="Arial" w:cs="Arial"/>
          <w:b/>
          <w:i/>
          <w:color w:val="000000" w:themeColor="text1"/>
          <w:szCs w:val="24"/>
        </w:rPr>
      </w:pPr>
    </w:p>
    <w:p w14:paraId="35A6D78F" w14:textId="77777777" w:rsidR="00F03B7C" w:rsidRPr="00F03B7C" w:rsidRDefault="00F03B7C" w:rsidP="00F03B7C">
      <w:pPr>
        <w:rPr>
          <w:rFonts w:ascii="Arial" w:hAnsi="Arial" w:cs="Arial"/>
          <w:b/>
          <w:i/>
          <w:color w:val="000000" w:themeColor="text1"/>
          <w:szCs w:val="24"/>
        </w:rPr>
      </w:pPr>
    </w:p>
    <w:p w14:paraId="400891E7" w14:textId="77777777" w:rsidR="00F03B7C" w:rsidRPr="00F03B7C" w:rsidRDefault="00F03B7C" w:rsidP="00F03B7C">
      <w:pPr>
        <w:rPr>
          <w:rFonts w:ascii="Arial" w:hAnsi="Arial" w:cs="Arial"/>
          <w:b/>
          <w:i/>
          <w:color w:val="000000" w:themeColor="text1"/>
          <w:szCs w:val="24"/>
        </w:rPr>
      </w:pPr>
    </w:p>
    <w:p w14:paraId="13610948" w14:textId="77777777" w:rsidR="00F03B7C" w:rsidRPr="00F03B7C" w:rsidRDefault="00F03B7C" w:rsidP="00F03B7C">
      <w:pPr>
        <w:rPr>
          <w:rFonts w:ascii="Arial" w:hAnsi="Arial" w:cs="Arial"/>
          <w:b/>
          <w:i/>
          <w:color w:val="000000" w:themeColor="text1"/>
          <w:szCs w:val="24"/>
        </w:rPr>
      </w:pPr>
    </w:p>
    <w:p w14:paraId="01BD0AC5" w14:textId="77777777" w:rsidR="00F03B7C" w:rsidRPr="00F03B7C" w:rsidRDefault="00F03B7C" w:rsidP="00F03B7C">
      <w:pPr>
        <w:rPr>
          <w:rFonts w:ascii="Arial" w:hAnsi="Arial" w:cs="Arial"/>
          <w:b/>
          <w:i/>
          <w:color w:val="000000" w:themeColor="text1"/>
          <w:szCs w:val="24"/>
        </w:rPr>
      </w:pPr>
    </w:p>
    <w:p w14:paraId="50832E16" w14:textId="77777777" w:rsidR="00F03B7C" w:rsidRPr="00F03B7C" w:rsidRDefault="00F03B7C" w:rsidP="00F03B7C">
      <w:pPr>
        <w:pStyle w:val="Heading1"/>
        <w:rPr>
          <w:rFonts w:ascii="Arial" w:hAnsi="Arial" w:cs="Arial"/>
          <w:color w:val="000000" w:themeColor="text1"/>
          <w:sz w:val="24"/>
          <w:szCs w:val="24"/>
        </w:rPr>
      </w:pPr>
      <w:r w:rsidRPr="00F03B7C">
        <w:rPr>
          <w:rFonts w:ascii="Arial" w:hAnsi="Arial" w:cs="Arial"/>
          <w:color w:val="000000" w:themeColor="text1"/>
          <w:sz w:val="24"/>
          <w:szCs w:val="24"/>
        </w:rPr>
        <w:t>Introduction</w:t>
      </w:r>
    </w:p>
    <w:p w14:paraId="538BE0ED" w14:textId="77777777" w:rsidR="00F03B7C" w:rsidRPr="00F03B7C" w:rsidRDefault="00F03B7C" w:rsidP="00F03B7C">
      <w:pPr>
        <w:pStyle w:val="Heading2"/>
        <w:rPr>
          <w:rFonts w:ascii="Arial" w:hAnsi="Arial" w:cs="Arial"/>
          <w:color w:val="000000" w:themeColor="text1"/>
          <w:sz w:val="24"/>
          <w:szCs w:val="24"/>
        </w:rPr>
      </w:pPr>
      <w:r w:rsidRPr="00F03B7C">
        <w:rPr>
          <w:rFonts w:ascii="Arial" w:hAnsi="Arial" w:cs="Arial"/>
          <w:color w:val="000000" w:themeColor="text1"/>
          <w:sz w:val="24"/>
          <w:szCs w:val="24"/>
        </w:rPr>
        <w:t>Scenario</w:t>
      </w:r>
    </w:p>
    <w:p w14:paraId="3840C342" w14:textId="41783255"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In my role as a front desk staff member at the Diversity Hotel &amp; Spa in London, I recently encountered a situation that underscored the need of upholding cultural knowledge within the context of the hospitality industry. A guest, whose first language is Mandarin, made a request for assistance at the front desk (Kim &amp; Spears, 2021). Despite encountering a language barrier, I exerted effort to </w:t>
      </w:r>
      <w:r w:rsidR="00055F42" w:rsidRPr="00F03B7C">
        <w:rPr>
          <w:rFonts w:ascii="Arial" w:hAnsi="Arial" w:cs="Arial"/>
          <w:color w:val="000000" w:themeColor="text1"/>
          <w:szCs w:val="24"/>
        </w:rPr>
        <w:t>understand</w:t>
      </w:r>
      <w:r w:rsidRPr="00F03B7C">
        <w:rPr>
          <w:rFonts w:ascii="Arial" w:hAnsi="Arial" w:cs="Arial"/>
          <w:color w:val="000000" w:themeColor="text1"/>
          <w:szCs w:val="24"/>
        </w:rPr>
        <w:t xml:space="preserve"> the visitor's needs. Nonetheless, this resulted in a </w:t>
      </w:r>
      <w:r w:rsidR="00055F42" w:rsidRPr="00F03B7C">
        <w:rPr>
          <w:rFonts w:ascii="Arial" w:hAnsi="Arial" w:cs="Arial"/>
          <w:color w:val="000000" w:themeColor="text1"/>
          <w:szCs w:val="24"/>
        </w:rPr>
        <w:t>brief</w:t>
      </w:r>
      <w:r w:rsidRPr="00F03B7C">
        <w:rPr>
          <w:rFonts w:ascii="Arial" w:hAnsi="Arial" w:cs="Arial"/>
          <w:color w:val="000000" w:themeColor="text1"/>
          <w:szCs w:val="24"/>
        </w:rPr>
        <w:t xml:space="preserve"> breakdown in communication.</w:t>
      </w:r>
    </w:p>
    <w:p w14:paraId="278F88AE" w14:textId="77777777" w:rsidR="00F03B7C" w:rsidRPr="00F03B7C" w:rsidRDefault="00F03B7C" w:rsidP="00F03B7C">
      <w:pPr>
        <w:pStyle w:val="Heading2"/>
        <w:rPr>
          <w:rFonts w:ascii="Arial" w:hAnsi="Arial" w:cs="Arial"/>
          <w:color w:val="000000" w:themeColor="text1"/>
          <w:sz w:val="24"/>
          <w:szCs w:val="24"/>
        </w:rPr>
      </w:pPr>
      <w:r w:rsidRPr="00F03B7C">
        <w:rPr>
          <w:rFonts w:ascii="Arial" w:hAnsi="Arial" w:cs="Arial"/>
          <w:color w:val="000000" w:themeColor="text1"/>
          <w:sz w:val="24"/>
          <w:szCs w:val="24"/>
        </w:rPr>
        <w:t>Explanation</w:t>
      </w:r>
    </w:p>
    <w:p w14:paraId="487B3C8C" w14:textId="32997DAA"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This particular instance serves as an illustration of how variations in cultural backgrounds can lead to common misunderstandings that may result in significant </w:t>
      </w:r>
      <w:r w:rsidR="00055F42" w:rsidRPr="00F03B7C">
        <w:rPr>
          <w:rFonts w:ascii="Arial" w:hAnsi="Arial" w:cs="Arial"/>
          <w:color w:val="000000" w:themeColor="text1"/>
          <w:szCs w:val="24"/>
        </w:rPr>
        <w:t>consequences</w:t>
      </w:r>
      <w:r w:rsidRPr="00F03B7C">
        <w:rPr>
          <w:rFonts w:ascii="Arial" w:hAnsi="Arial" w:cs="Arial"/>
          <w:color w:val="000000" w:themeColor="text1"/>
          <w:szCs w:val="24"/>
        </w:rPr>
        <w:t>. The significance of both verbal and nonverbal signs in communication cannot be overstated. I had a sense of annoyance emanating from the guest, which in turn heightened their anxiety due to their inability to promptly resolve the issue (Laba &amp; Purnama Dewi, 2018).</w:t>
      </w:r>
    </w:p>
    <w:p w14:paraId="3ACEAFAF" w14:textId="77777777" w:rsidR="00F03B7C" w:rsidRPr="00F03B7C" w:rsidRDefault="00F03B7C" w:rsidP="00F03B7C">
      <w:pPr>
        <w:pStyle w:val="Heading2"/>
        <w:rPr>
          <w:rFonts w:ascii="Arial" w:hAnsi="Arial" w:cs="Arial"/>
          <w:color w:val="000000" w:themeColor="text1"/>
          <w:sz w:val="24"/>
          <w:szCs w:val="24"/>
        </w:rPr>
      </w:pPr>
      <w:r w:rsidRPr="00F03B7C">
        <w:rPr>
          <w:rFonts w:ascii="Arial" w:hAnsi="Arial" w:cs="Arial"/>
          <w:color w:val="000000" w:themeColor="text1"/>
          <w:sz w:val="24"/>
          <w:szCs w:val="24"/>
        </w:rPr>
        <w:t>Reflection</w:t>
      </w:r>
    </w:p>
    <w:p w14:paraId="2636AAD6"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I acknowledge the importance of acquiring linguistic proficiency, particularly in Mandarin, as a means to mitigate potential cultural misinterpretations in the future. This action would not only serve as evidence of my dedication to delivering exceptional service, but it would also enhance my ability to effectively engage with Mandarin-speaking clients (</w:t>
      </w:r>
      <w:proofErr w:type="spellStart"/>
      <w:r w:rsidRPr="00F03B7C">
        <w:rPr>
          <w:rFonts w:ascii="Arial" w:hAnsi="Arial" w:cs="Arial"/>
          <w:color w:val="000000" w:themeColor="text1"/>
          <w:szCs w:val="24"/>
        </w:rPr>
        <w:t>Koc</w:t>
      </w:r>
      <w:proofErr w:type="spellEnd"/>
      <w:r w:rsidRPr="00F03B7C">
        <w:rPr>
          <w:rFonts w:ascii="Arial" w:hAnsi="Arial" w:cs="Arial"/>
          <w:color w:val="000000" w:themeColor="text1"/>
          <w:szCs w:val="24"/>
        </w:rPr>
        <w:t>, 2020). I am also cognizant of the significance of enhancing my non-verbal communication skills, specifically in terms of my ability to convey empathy and comprehension through gestures and facial expressions. I am currently engaged in the process of cultivating this aspect inside myself (</w:t>
      </w:r>
      <w:proofErr w:type="spellStart"/>
      <w:r w:rsidRPr="00F03B7C">
        <w:rPr>
          <w:rFonts w:ascii="Arial" w:hAnsi="Arial" w:cs="Arial"/>
          <w:color w:val="000000" w:themeColor="text1"/>
          <w:szCs w:val="24"/>
        </w:rPr>
        <w:t>Verschik</w:t>
      </w:r>
      <w:proofErr w:type="spellEnd"/>
      <w:r w:rsidRPr="00F03B7C">
        <w:rPr>
          <w:rFonts w:ascii="Arial" w:hAnsi="Arial" w:cs="Arial"/>
          <w:color w:val="000000" w:themeColor="text1"/>
          <w:szCs w:val="24"/>
        </w:rPr>
        <w:t>, 2015).</w:t>
      </w:r>
    </w:p>
    <w:p w14:paraId="1A449A8D" w14:textId="57503D9C"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Furthermore, I possess an understanding of the paramount importance that education holds in fostering cultural awareness. In order to effectively communicate in the target language, it is essential to possess not only fluency but also a comprehensive understanding of the norms and protocols specific to the target culture. Maintaining a </w:t>
      </w:r>
      <w:r w:rsidRPr="00F03B7C">
        <w:rPr>
          <w:rFonts w:ascii="Arial" w:hAnsi="Arial" w:cs="Arial"/>
          <w:color w:val="000000" w:themeColor="text1"/>
          <w:szCs w:val="24"/>
        </w:rPr>
        <w:lastRenderedPageBreak/>
        <w:t>receptive mindset and demonstrating a heightened awareness towards novel information and ideas is crucial when engaging with visitors. Ensuring this aspect is prioritized holds particular significance in the context of organizing and managing events.</w:t>
      </w:r>
    </w:p>
    <w:p w14:paraId="54E9DFA6" w14:textId="77777777" w:rsidR="00F03B7C" w:rsidRPr="00F03B7C" w:rsidRDefault="00F03B7C" w:rsidP="00F03B7C">
      <w:pPr>
        <w:pStyle w:val="Heading2"/>
        <w:rPr>
          <w:rFonts w:ascii="Arial" w:hAnsi="Arial" w:cs="Arial"/>
          <w:color w:val="000000" w:themeColor="text1"/>
          <w:sz w:val="24"/>
          <w:szCs w:val="24"/>
        </w:rPr>
      </w:pPr>
      <w:r w:rsidRPr="00F03B7C">
        <w:rPr>
          <w:rFonts w:ascii="Arial" w:hAnsi="Arial" w:cs="Arial"/>
          <w:color w:val="000000" w:themeColor="text1"/>
          <w:sz w:val="24"/>
          <w:szCs w:val="24"/>
        </w:rPr>
        <w:t>Action plan</w:t>
      </w:r>
    </w:p>
    <w:p w14:paraId="2B35C7A3" w14:textId="6638AAD4"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With the objective of achieving this goal, I plan to allocate a larger proportion of my time and effort in the forthcoming period towards capitalizing on language learning possibilities, such as enrolling in formal language courses and participating in immersive language programs (</w:t>
      </w:r>
      <w:proofErr w:type="spellStart"/>
      <w:r w:rsidRPr="00F03B7C">
        <w:rPr>
          <w:rFonts w:ascii="Arial" w:hAnsi="Arial" w:cs="Arial"/>
          <w:color w:val="000000" w:themeColor="text1"/>
          <w:szCs w:val="24"/>
        </w:rPr>
        <w:t>Koc</w:t>
      </w:r>
      <w:proofErr w:type="spellEnd"/>
      <w:r w:rsidRPr="00F03B7C">
        <w:rPr>
          <w:rFonts w:ascii="Arial" w:hAnsi="Arial" w:cs="Arial"/>
          <w:color w:val="000000" w:themeColor="text1"/>
          <w:szCs w:val="24"/>
        </w:rPr>
        <w:t>, 2020). This development holds significant implications for my professional field, as it promises to enhance our company's inclusivity and accommodate clientele from many backgrounds.</w:t>
      </w:r>
    </w:p>
    <w:p w14:paraId="49387402" w14:textId="77777777" w:rsidR="00F03B7C" w:rsidRPr="00F03B7C" w:rsidRDefault="00F03B7C" w:rsidP="00F03B7C">
      <w:pPr>
        <w:pStyle w:val="Heading1"/>
        <w:rPr>
          <w:rFonts w:ascii="Arial" w:hAnsi="Arial" w:cs="Arial"/>
          <w:color w:val="000000" w:themeColor="text1"/>
          <w:sz w:val="24"/>
          <w:szCs w:val="24"/>
        </w:rPr>
      </w:pPr>
      <w:r w:rsidRPr="00F03B7C">
        <w:rPr>
          <w:rFonts w:ascii="Arial" w:hAnsi="Arial" w:cs="Arial"/>
          <w:color w:val="000000" w:themeColor="text1"/>
          <w:sz w:val="24"/>
          <w:szCs w:val="24"/>
        </w:rPr>
        <w:t>Conclusion</w:t>
      </w:r>
    </w:p>
    <w:p w14:paraId="15C7489F" w14:textId="6DF90CBD"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Finally, it is worth noting that through this experience, I have acquired a substantial amount of knowledge regarding the importance of upholding cultural awareness within the context of the hospitality sector. The need of consistently striving to enhance one's language proficiency and cultural comprehension was emphasized throughout the talk. Through diligent attempts to improve my communication abilities, I aspire to make a valuable contribution to the Diversity Hotel &amp; Spa London's actions in maintaining its valued standing for delivering exceptional service to guests originating from diverse linguistic and cultural backgrounds.</w:t>
      </w:r>
    </w:p>
    <w:p w14:paraId="1939B1B6"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br w:type="page"/>
      </w:r>
    </w:p>
    <w:p w14:paraId="55636490" w14:textId="77777777" w:rsidR="00F03B7C" w:rsidRPr="00F03B7C" w:rsidRDefault="00F03B7C" w:rsidP="00F03B7C">
      <w:pPr>
        <w:pStyle w:val="Heading1"/>
        <w:rPr>
          <w:rFonts w:ascii="Arial" w:hAnsi="Arial" w:cs="Arial"/>
          <w:color w:val="000000" w:themeColor="text1"/>
          <w:sz w:val="24"/>
          <w:szCs w:val="24"/>
        </w:rPr>
      </w:pPr>
      <w:r w:rsidRPr="00F03B7C">
        <w:rPr>
          <w:rFonts w:ascii="Arial" w:hAnsi="Arial" w:cs="Arial"/>
          <w:color w:val="000000" w:themeColor="text1"/>
          <w:sz w:val="24"/>
          <w:szCs w:val="24"/>
        </w:rPr>
        <w:lastRenderedPageBreak/>
        <w:t>References</w:t>
      </w:r>
    </w:p>
    <w:p w14:paraId="6115D329"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Christiansen, B., Branch, J.D. and </w:t>
      </w:r>
      <w:proofErr w:type="spellStart"/>
      <w:r w:rsidRPr="00F03B7C">
        <w:rPr>
          <w:rFonts w:ascii="Arial" w:hAnsi="Arial" w:cs="Arial"/>
          <w:color w:val="000000" w:themeColor="text1"/>
          <w:szCs w:val="24"/>
        </w:rPr>
        <w:t>Karmowska</w:t>
      </w:r>
      <w:proofErr w:type="spellEnd"/>
      <w:r w:rsidRPr="00F03B7C">
        <w:rPr>
          <w:rFonts w:ascii="Arial" w:hAnsi="Arial" w:cs="Arial"/>
          <w:color w:val="000000" w:themeColor="text1"/>
          <w:szCs w:val="24"/>
        </w:rPr>
        <w:t xml:space="preserve">, J. (2020) </w:t>
      </w:r>
      <w:r w:rsidRPr="00F03B7C">
        <w:rPr>
          <w:rFonts w:ascii="Arial" w:hAnsi="Arial" w:cs="Arial"/>
          <w:i/>
          <w:color w:val="000000" w:themeColor="text1"/>
          <w:szCs w:val="24"/>
        </w:rPr>
        <w:t>Cultural Factors and Performance in 21st Century Businesses</w:t>
      </w:r>
      <w:r w:rsidRPr="00F03B7C">
        <w:rPr>
          <w:rFonts w:ascii="Arial" w:hAnsi="Arial" w:cs="Arial"/>
          <w:color w:val="000000" w:themeColor="text1"/>
          <w:szCs w:val="24"/>
        </w:rPr>
        <w:t>. Hershey : IGI Global.</w:t>
      </w:r>
    </w:p>
    <w:p w14:paraId="1D52A67C"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Freeman, L. and Stewart, H. (2020) ‘Sticks and stones can break your bones and words can really hurt you’, </w:t>
      </w:r>
      <w:r w:rsidRPr="00F03B7C">
        <w:rPr>
          <w:rFonts w:ascii="Arial" w:hAnsi="Arial" w:cs="Arial"/>
          <w:i/>
          <w:iCs/>
          <w:color w:val="000000" w:themeColor="text1"/>
          <w:szCs w:val="24"/>
        </w:rPr>
        <w:t>Microaggressions and Philosophy</w:t>
      </w:r>
      <w:r w:rsidRPr="00F03B7C">
        <w:rPr>
          <w:rFonts w:ascii="Arial" w:hAnsi="Arial" w:cs="Arial"/>
          <w:color w:val="000000" w:themeColor="text1"/>
          <w:szCs w:val="24"/>
        </w:rPr>
        <w:t xml:space="preserve">, pp. 36–66. doi:10.4324/9780429022470-2. </w:t>
      </w:r>
    </w:p>
    <w:p w14:paraId="06C9ADAE"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Kim, Y.H. and Spears, D. (2021) ‘Differing career expectations in the hospitality industry: A cross-cultural study’, </w:t>
      </w:r>
      <w:r w:rsidRPr="00F03B7C">
        <w:rPr>
          <w:rFonts w:ascii="Arial" w:hAnsi="Arial" w:cs="Arial"/>
          <w:i/>
          <w:iCs/>
          <w:color w:val="000000" w:themeColor="text1"/>
          <w:szCs w:val="24"/>
        </w:rPr>
        <w:t>International Hospitality Review</w:t>
      </w:r>
      <w:r w:rsidRPr="00F03B7C">
        <w:rPr>
          <w:rFonts w:ascii="Arial" w:hAnsi="Arial" w:cs="Arial"/>
          <w:color w:val="000000" w:themeColor="text1"/>
          <w:szCs w:val="24"/>
        </w:rPr>
        <w:t xml:space="preserve">, 36(2), pp. 304–321. doi:10.1108/ihr-08-2020-0033. </w:t>
      </w:r>
    </w:p>
    <w:p w14:paraId="02189C65" w14:textId="77777777" w:rsidR="00F03B7C" w:rsidRPr="00F03B7C" w:rsidRDefault="00F03B7C" w:rsidP="00F03B7C">
      <w:pPr>
        <w:rPr>
          <w:rFonts w:ascii="Arial" w:hAnsi="Arial" w:cs="Arial"/>
          <w:color w:val="000000" w:themeColor="text1"/>
          <w:szCs w:val="24"/>
        </w:rPr>
      </w:pPr>
      <w:proofErr w:type="spellStart"/>
      <w:r w:rsidRPr="00F03B7C">
        <w:rPr>
          <w:rFonts w:ascii="Arial" w:hAnsi="Arial" w:cs="Arial"/>
          <w:color w:val="000000" w:themeColor="text1"/>
          <w:szCs w:val="24"/>
        </w:rPr>
        <w:t>Koc</w:t>
      </w:r>
      <w:proofErr w:type="spellEnd"/>
      <w:r w:rsidRPr="00F03B7C">
        <w:rPr>
          <w:rFonts w:ascii="Arial" w:hAnsi="Arial" w:cs="Arial"/>
          <w:color w:val="000000" w:themeColor="text1"/>
          <w:szCs w:val="24"/>
        </w:rPr>
        <w:t xml:space="preserve">, E. (2020) ‘Culture: A cross-cultural perspective’, </w:t>
      </w:r>
      <w:r w:rsidRPr="00F03B7C">
        <w:rPr>
          <w:rFonts w:ascii="Arial" w:hAnsi="Arial" w:cs="Arial"/>
          <w:i/>
          <w:iCs/>
          <w:color w:val="000000" w:themeColor="text1"/>
          <w:szCs w:val="24"/>
        </w:rPr>
        <w:t>Cross-Cultural Aspects of Tourism and Hospitality</w:t>
      </w:r>
      <w:r w:rsidRPr="00F03B7C">
        <w:rPr>
          <w:rFonts w:ascii="Arial" w:hAnsi="Arial" w:cs="Arial"/>
          <w:color w:val="000000" w:themeColor="text1"/>
          <w:szCs w:val="24"/>
        </w:rPr>
        <w:t xml:space="preserve">, pp. 30–53. doi:10.4324/9781003018193-2. </w:t>
      </w:r>
    </w:p>
    <w:p w14:paraId="05347A4E"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Laba, I.N. and Purnama Dewi, K.D. (2018) ‘Developing effective communication in hospitality industry : A Study of Cultural expressions’, </w:t>
      </w:r>
      <w:proofErr w:type="spellStart"/>
      <w:r w:rsidRPr="00F03B7C">
        <w:rPr>
          <w:rFonts w:ascii="Arial" w:hAnsi="Arial" w:cs="Arial"/>
          <w:i/>
          <w:iCs/>
          <w:color w:val="000000" w:themeColor="text1"/>
          <w:szCs w:val="24"/>
        </w:rPr>
        <w:t>Jurnal</w:t>
      </w:r>
      <w:proofErr w:type="spellEnd"/>
      <w:r w:rsidRPr="00F03B7C">
        <w:rPr>
          <w:rFonts w:ascii="Arial" w:hAnsi="Arial" w:cs="Arial"/>
          <w:i/>
          <w:iCs/>
          <w:color w:val="000000" w:themeColor="text1"/>
          <w:szCs w:val="24"/>
        </w:rPr>
        <w:t xml:space="preserve"> </w:t>
      </w:r>
      <w:proofErr w:type="spellStart"/>
      <w:r w:rsidRPr="00F03B7C">
        <w:rPr>
          <w:rFonts w:ascii="Arial" w:hAnsi="Arial" w:cs="Arial"/>
          <w:i/>
          <w:iCs/>
          <w:color w:val="000000" w:themeColor="text1"/>
          <w:szCs w:val="24"/>
        </w:rPr>
        <w:t>Ilmiah</w:t>
      </w:r>
      <w:proofErr w:type="spellEnd"/>
      <w:r w:rsidRPr="00F03B7C">
        <w:rPr>
          <w:rFonts w:ascii="Arial" w:hAnsi="Arial" w:cs="Arial"/>
          <w:i/>
          <w:iCs/>
          <w:color w:val="000000" w:themeColor="text1"/>
          <w:szCs w:val="24"/>
        </w:rPr>
        <w:t xml:space="preserve"> Hospitality Management</w:t>
      </w:r>
      <w:r w:rsidRPr="00F03B7C">
        <w:rPr>
          <w:rFonts w:ascii="Arial" w:hAnsi="Arial" w:cs="Arial"/>
          <w:color w:val="000000" w:themeColor="text1"/>
          <w:szCs w:val="24"/>
        </w:rPr>
        <w:t xml:space="preserve">, 3(1). doi:10.22334/jihm.v3i1.71. </w:t>
      </w:r>
    </w:p>
    <w:p w14:paraId="4944AAE0"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Nedelko, Z. and Brzozowski, M. (eds) ‘Recent advances </w:t>
      </w:r>
      <w:proofErr w:type="spellStart"/>
      <w:r w:rsidRPr="00F03B7C">
        <w:rPr>
          <w:rFonts w:ascii="Arial" w:hAnsi="Arial" w:cs="Arial"/>
          <w:color w:val="000000" w:themeColor="text1"/>
          <w:szCs w:val="24"/>
        </w:rPr>
        <w:t>inthe</w:t>
      </w:r>
      <w:proofErr w:type="spellEnd"/>
      <w:r w:rsidRPr="00F03B7C">
        <w:rPr>
          <w:rFonts w:ascii="Arial" w:hAnsi="Arial" w:cs="Arial"/>
          <w:color w:val="000000" w:themeColor="text1"/>
          <w:szCs w:val="24"/>
        </w:rPr>
        <w:t xml:space="preserve"> roles of cultural and personal values in organizational behavior’ in Ordóñez de Pablo, P. (2020) </w:t>
      </w:r>
      <w:r w:rsidRPr="00F03B7C">
        <w:rPr>
          <w:rFonts w:ascii="Arial" w:hAnsi="Arial" w:cs="Arial"/>
          <w:i/>
          <w:color w:val="000000" w:themeColor="text1"/>
          <w:szCs w:val="24"/>
        </w:rPr>
        <w:t>Advances in Human Resources Management and Organizational Development Book Series</w:t>
      </w:r>
      <w:r w:rsidRPr="00F03B7C">
        <w:rPr>
          <w:rFonts w:ascii="Arial" w:hAnsi="Arial" w:cs="Arial"/>
          <w:color w:val="000000" w:themeColor="text1"/>
          <w:szCs w:val="24"/>
        </w:rPr>
        <w:t>. Hershey: IGI Global.</w:t>
      </w:r>
    </w:p>
    <w:p w14:paraId="6A5C281B" w14:textId="77777777" w:rsidR="00F03B7C" w:rsidRPr="00F03B7C" w:rsidRDefault="00F03B7C" w:rsidP="00F03B7C">
      <w:pPr>
        <w:rPr>
          <w:rFonts w:ascii="Arial" w:hAnsi="Arial" w:cs="Arial"/>
          <w:color w:val="000000" w:themeColor="text1"/>
          <w:szCs w:val="24"/>
        </w:rPr>
      </w:pPr>
      <w:r w:rsidRPr="00F03B7C">
        <w:rPr>
          <w:rFonts w:ascii="Arial" w:hAnsi="Arial" w:cs="Arial"/>
          <w:color w:val="000000" w:themeColor="text1"/>
          <w:szCs w:val="24"/>
        </w:rPr>
        <w:t xml:space="preserve">Robinson, H., &amp; McDowell, R. (2022). "Effective Cross-Cultural Communication in the Multilingual Hospitality Workplace." </w:t>
      </w:r>
      <w:r w:rsidRPr="00F03B7C">
        <w:rPr>
          <w:rFonts w:ascii="Arial" w:hAnsi="Arial" w:cs="Arial"/>
          <w:i/>
          <w:color w:val="000000" w:themeColor="text1"/>
          <w:szCs w:val="24"/>
        </w:rPr>
        <w:t>Journal of Cross-Cultural Studies in Hospitality and Tourism</w:t>
      </w:r>
      <w:r w:rsidRPr="00F03B7C">
        <w:rPr>
          <w:rFonts w:ascii="Arial" w:hAnsi="Arial" w:cs="Arial"/>
          <w:color w:val="000000" w:themeColor="text1"/>
          <w:szCs w:val="24"/>
        </w:rPr>
        <w:t>, 30(1), 45-60.</w:t>
      </w:r>
    </w:p>
    <w:p w14:paraId="6C7B956F" w14:textId="77777777" w:rsidR="00F03B7C" w:rsidRPr="00F03B7C" w:rsidRDefault="00F03B7C" w:rsidP="00F03B7C">
      <w:pPr>
        <w:rPr>
          <w:rFonts w:ascii="Arial" w:hAnsi="Arial" w:cs="Arial"/>
          <w:color w:val="000000" w:themeColor="text1"/>
          <w:szCs w:val="24"/>
        </w:rPr>
      </w:pPr>
      <w:proofErr w:type="spellStart"/>
      <w:r w:rsidRPr="00F03B7C">
        <w:rPr>
          <w:rFonts w:ascii="Arial" w:hAnsi="Arial" w:cs="Arial"/>
          <w:color w:val="000000" w:themeColor="text1"/>
          <w:szCs w:val="24"/>
        </w:rPr>
        <w:t>Verschik</w:t>
      </w:r>
      <w:proofErr w:type="spellEnd"/>
      <w:r w:rsidRPr="00F03B7C">
        <w:rPr>
          <w:rFonts w:ascii="Arial" w:hAnsi="Arial" w:cs="Arial"/>
          <w:color w:val="000000" w:themeColor="text1"/>
          <w:szCs w:val="24"/>
        </w:rPr>
        <w:t xml:space="preserve">, A. (2015) ‘Language contact, language awareness, and multilingualism’, </w:t>
      </w:r>
      <w:r w:rsidRPr="00F03B7C">
        <w:rPr>
          <w:rFonts w:ascii="Arial" w:hAnsi="Arial" w:cs="Arial"/>
          <w:i/>
          <w:iCs/>
          <w:color w:val="000000" w:themeColor="text1"/>
          <w:szCs w:val="24"/>
        </w:rPr>
        <w:t>Language Awareness and Multilingualism</w:t>
      </w:r>
      <w:r w:rsidRPr="00F03B7C">
        <w:rPr>
          <w:rFonts w:ascii="Arial" w:hAnsi="Arial" w:cs="Arial"/>
          <w:color w:val="000000" w:themeColor="text1"/>
          <w:szCs w:val="24"/>
        </w:rPr>
        <w:t xml:space="preserve">, pp. 1–13. doi:10.1007/978-3-319-02325-0_21-1. </w:t>
      </w:r>
    </w:p>
    <w:p w14:paraId="5C20A64E" w14:textId="77777777" w:rsidR="00F03B7C" w:rsidRPr="00F03B7C" w:rsidRDefault="00F03B7C" w:rsidP="00F03B7C">
      <w:pPr>
        <w:pStyle w:val="NormalWeb"/>
        <w:spacing w:line="360" w:lineRule="auto"/>
        <w:ind w:left="567" w:hanging="567"/>
        <w:jc w:val="both"/>
        <w:rPr>
          <w:rFonts w:ascii="Arial" w:hAnsi="Arial" w:cs="Arial"/>
          <w:color w:val="000000" w:themeColor="text1"/>
        </w:rPr>
      </w:pPr>
    </w:p>
    <w:p w14:paraId="46900DC8" w14:textId="77777777" w:rsidR="000D5756" w:rsidRPr="00F03B7C" w:rsidRDefault="000D5756" w:rsidP="00F03B7C">
      <w:pPr>
        <w:rPr>
          <w:rFonts w:ascii="Arial" w:hAnsi="Arial" w:cs="Arial"/>
          <w:color w:val="000000" w:themeColor="text1"/>
          <w:szCs w:val="24"/>
        </w:rPr>
      </w:pPr>
    </w:p>
    <w:sectPr w:rsidR="000D5756" w:rsidRPr="00F03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51A"/>
    <w:rsid w:val="0003551A"/>
    <w:rsid w:val="00055F42"/>
    <w:rsid w:val="000D5756"/>
    <w:rsid w:val="00266C53"/>
    <w:rsid w:val="005A536C"/>
    <w:rsid w:val="00F03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307FF"/>
  <w15:chartTrackingRefBased/>
  <w15:docId w15:val="{FAF28D6B-D22B-408F-A4A6-A9BE5B011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7C"/>
    <w:pPr>
      <w:spacing w:after="20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F03B7C"/>
    <w:pPr>
      <w:keepNext/>
      <w:keepLines/>
      <w:spacing w:before="480" w:after="0"/>
      <w:outlineLvl w:val="0"/>
    </w:pPr>
    <w:rPr>
      <w:rFonts w:eastAsiaTheme="majorEastAsia" w:cstheme="majorBidi"/>
      <w:b/>
      <w:bCs/>
      <w:color w:val="2F5496" w:themeColor="accent1" w:themeShade="BF"/>
      <w:sz w:val="32"/>
      <w:szCs w:val="28"/>
    </w:rPr>
  </w:style>
  <w:style w:type="paragraph" w:styleId="Heading2">
    <w:name w:val="heading 2"/>
    <w:basedOn w:val="Normal"/>
    <w:next w:val="Normal"/>
    <w:link w:val="Heading2Char"/>
    <w:uiPriority w:val="9"/>
    <w:unhideWhenUsed/>
    <w:qFormat/>
    <w:rsid w:val="00F03B7C"/>
    <w:pPr>
      <w:keepNext/>
      <w:keepLines/>
      <w:spacing w:before="200" w:after="0"/>
      <w:outlineLvl w:val="1"/>
    </w:pPr>
    <w:rPr>
      <w:rFonts w:eastAsiaTheme="majorEastAsia" w:cstheme="majorBidi"/>
      <w:b/>
      <w:bCs/>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B7C"/>
    <w:rPr>
      <w:rFonts w:ascii="Times New Roman" w:eastAsiaTheme="majorEastAsia" w:hAnsi="Times New Roman" w:cstheme="majorBidi"/>
      <w:b/>
      <w:bCs/>
      <w:color w:val="2F5496" w:themeColor="accent1" w:themeShade="BF"/>
      <w:kern w:val="0"/>
      <w:sz w:val="32"/>
      <w:szCs w:val="28"/>
      <w:lang w:val="en-US"/>
      <w14:ligatures w14:val="none"/>
    </w:rPr>
  </w:style>
  <w:style w:type="character" w:customStyle="1" w:styleId="Heading2Char">
    <w:name w:val="Heading 2 Char"/>
    <w:basedOn w:val="DefaultParagraphFont"/>
    <w:link w:val="Heading2"/>
    <w:uiPriority w:val="9"/>
    <w:rsid w:val="00F03B7C"/>
    <w:rPr>
      <w:rFonts w:ascii="Times New Roman" w:eastAsiaTheme="majorEastAsia" w:hAnsi="Times New Roman" w:cstheme="majorBidi"/>
      <w:b/>
      <w:bCs/>
      <w:color w:val="4472C4" w:themeColor="accent1"/>
      <w:kern w:val="0"/>
      <w:sz w:val="28"/>
      <w:szCs w:val="26"/>
      <w:lang w:val="en-US"/>
      <w14:ligatures w14:val="none"/>
    </w:rPr>
  </w:style>
  <w:style w:type="paragraph" w:styleId="NormalWeb">
    <w:name w:val="Normal (Web)"/>
    <w:basedOn w:val="Normal"/>
    <w:uiPriority w:val="99"/>
    <w:unhideWhenUsed/>
    <w:rsid w:val="00F03B7C"/>
    <w:pPr>
      <w:spacing w:before="100" w:beforeAutospacing="1" w:after="100" w:afterAutospacing="1" w:line="240" w:lineRule="auto"/>
      <w:jc w:val="left"/>
    </w:pPr>
    <w:rPr>
      <w:rFonts w:eastAsia="Times New Roman" w:cs="Times New Roman"/>
      <w:szCs w:val="24"/>
    </w:rPr>
  </w:style>
  <w:style w:type="paragraph" w:styleId="NoSpacing">
    <w:name w:val="No Spacing"/>
    <w:uiPriority w:val="1"/>
    <w:qFormat/>
    <w:rsid w:val="00F03B7C"/>
    <w:pPr>
      <w:spacing w:after="0" w:line="240" w:lineRule="auto"/>
      <w:jc w:val="both"/>
    </w:pPr>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4</cp:revision>
  <dcterms:created xsi:type="dcterms:W3CDTF">2023-10-17T11:17:00Z</dcterms:created>
  <dcterms:modified xsi:type="dcterms:W3CDTF">2023-10-19T19:02:00Z</dcterms:modified>
</cp:coreProperties>
</file>