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5C8433" w14:textId="5B7AC917" w:rsidR="00E143F9" w:rsidRPr="00E143F9" w:rsidRDefault="00E143F9" w:rsidP="00053DFA">
      <w:pPr>
        <w:jc w:val="center"/>
        <w:rPr>
          <w:rFonts w:ascii="Times New Roman" w:hAnsi="Times New Roman" w:cs="Times New Roman"/>
          <w:b/>
          <w:color w:val="000000" w:themeColor="text1"/>
          <w:sz w:val="44"/>
          <w:szCs w:val="44"/>
        </w:rPr>
      </w:pPr>
      <w:r w:rsidRPr="00E143F9">
        <w:rPr>
          <w:color w:val="000000" w:themeColor="text1"/>
        </w:rPr>
        <w:fldChar w:fldCharType="begin"/>
      </w:r>
      <w:r w:rsidRPr="00E143F9">
        <w:rPr>
          <w:color w:val="000000" w:themeColor="text1"/>
        </w:rPr>
        <w:instrText xml:space="preserve"> INCLUDEPICTURE "/Users/kotesh/Library/Group Containers/UBF8T346G9.ms/WebArchiveCopyPasteTempFiles/com.microsoft.Word/Copy-of-UWTSD.jpg" \* MERGEFORMATINET </w:instrText>
      </w:r>
      <w:r w:rsidRPr="00E143F9">
        <w:rPr>
          <w:color w:val="000000" w:themeColor="text1"/>
        </w:rPr>
        <w:fldChar w:fldCharType="separate"/>
      </w:r>
      <w:r w:rsidRPr="00E143F9">
        <w:rPr>
          <w:noProof/>
          <w:color w:val="000000" w:themeColor="text1"/>
        </w:rPr>
        <w:drawing>
          <wp:inline distT="0" distB="0" distL="0" distR="0" wp14:anchorId="1081582B" wp14:editId="13F738CD">
            <wp:extent cx="5777892" cy="2743200"/>
            <wp:effectExtent l="0" t="0" r="635" b="0"/>
            <wp:docPr id="1206648320" name="Picture 3"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University of Wales Trinity Saint David (UWTSD) | 4theReg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78997" cy="2838680"/>
                    </a:xfrm>
                    <a:prstGeom prst="rect">
                      <a:avLst/>
                    </a:prstGeom>
                    <a:noFill/>
                    <a:ln>
                      <a:noFill/>
                    </a:ln>
                  </pic:spPr>
                </pic:pic>
              </a:graphicData>
            </a:graphic>
          </wp:inline>
        </w:drawing>
      </w:r>
      <w:r w:rsidRPr="00E143F9">
        <w:rPr>
          <w:color w:val="000000" w:themeColor="text1"/>
        </w:rPr>
        <w:fldChar w:fldCharType="end"/>
      </w:r>
    </w:p>
    <w:p w14:paraId="50B7B015" w14:textId="5BB65766" w:rsidR="00E143F9" w:rsidRPr="00E143F9" w:rsidRDefault="00E143F9" w:rsidP="00053DFA">
      <w:pPr>
        <w:jc w:val="center"/>
        <w:rPr>
          <w:rFonts w:ascii="Times New Roman" w:hAnsi="Times New Roman" w:cs="Times New Roman"/>
          <w:b/>
          <w:color w:val="000000" w:themeColor="text1"/>
          <w:sz w:val="44"/>
          <w:szCs w:val="44"/>
        </w:rPr>
      </w:pPr>
    </w:p>
    <w:p w14:paraId="26D98D48" w14:textId="77777777" w:rsidR="00E143F9" w:rsidRPr="00E143F9" w:rsidRDefault="00053DFA" w:rsidP="00E143F9">
      <w:pPr>
        <w:jc w:val="center"/>
        <w:rPr>
          <w:rFonts w:ascii="Times New Roman" w:hAnsi="Times New Roman" w:cs="Times New Roman"/>
          <w:b/>
          <w:color w:val="000000" w:themeColor="text1"/>
          <w:sz w:val="52"/>
          <w:szCs w:val="52"/>
          <w:u w:val="single"/>
        </w:rPr>
      </w:pPr>
      <w:r w:rsidRPr="00E143F9">
        <w:rPr>
          <w:rFonts w:ascii="Times New Roman" w:hAnsi="Times New Roman" w:cs="Times New Roman"/>
          <w:b/>
          <w:color w:val="000000" w:themeColor="text1"/>
          <w:sz w:val="52"/>
          <w:szCs w:val="52"/>
          <w:u w:val="single"/>
        </w:rPr>
        <w:t>Banking Financial Management and Financial Markets</w:t>
      </w:r>
    </w:p>
    <w:p w14:paraId="44152921" w14:textId="77777777" w:rsidR="00E143F9" w:rsidRPr="00E143F9" w:rsidRDefault="00E143F9" w:rsidP="00E143F9">
      <w:pPr>
        <w:jc w:val="center"/>
        <w:rPr>
          <w:rFonts w:ascii="Times New Roman" w:hAnsi="Times New Roman" w:cs="Times New Roman"/>
          <w:b/>
          <w:color w:val="000000" w:themeColor="text1"/>
          <w:sz w:val="44"/>
          <w:szCs w:val="44"/>
        </w:rPr>
      </w:pPr>
    </w:p>
    <w:p w14:paraId="41486AF0" w14:textId="77777777" w:rsidR="00E143F9" w:rsidRPr="00E143F9" w:rsidRDefault="00E143F9" w:rsidP="00E143F9">
      <w:pPr>
        <w:jc w:val="center"/>
        <w:rPr>
          <w:rFonts w:ascii="Times New Roman" w:hAnsi="Times New Roman" w:cs="Times New Roman"/>
          <w:b/>
          <w:color w:val="000000" w:themeColor="text1"/>
          <w:sz w:val="44"/>
          <w:szCs w:val="44"/>
        </w:rPr>
      </w:pPr>
    </w:p>
    <w:p w14:paraId="09F57952" w14:textId="77777777" w:rsidR="00E143F9" w:rsidRPr="00E143F9" w:rsidRDefault="00E143F9" w:rsidP="00E143F9">
      <w:pPr>
        <w:jc w:val="center"/>
        <w:rPr>
          <w:rFonts w:ascii="Times New Roman" w:hAnsi="Times New Roman" w:cs="Times New Roman"/>
          <w:b/>
          <w:color w:val="000000" w:themeColor="text1"/>
          <w:sz w:val="44"/>
          <w:szCs w:val="44"/>
        </w:rPr>
      </w:pPr>
    </w:p>
    <w:p w14:paraId="7C652563" w14:textId="77777777" w:rsidR="00E143F9" w:rsidRPr="00E143F9" w:rsidRDefault="00E143F9" w:rsidP="00E143F9">
      <w:pPr>
        <w:jc w:val="center"/>
        <w:rPr>
          <w:rFonts w:ascii="Times New Roman" w:hAnsi="Times New Roman" w:cs="Times New Roman"/>
          <w:b/>
          <w:color w:val="000000" w:themeColor="text1"/>
          <w:sz w:val="44"/>
          <w:szCs w:val="44"/>
        </w:rPr>
      </w:pPr>
    </w:p>
    <w:p w14:paraId="09C301F5" w14:textId="77777777" w:rsidR="00E143F9" w:rsidRPr="00E143F9" w:rsidRDefault="00E143F9" w:rsidP="00E143F9">
      <w:pPr>
        <w:jc w:val="center"/>
        <w:rPr>
          <w:rFonts w:ascii="Times New Roman" w:hAnsi="Times New Roman" w:cs="Times New Roman"/>
          <w:b/>
          <w:color w:val="000000" w:themeColor="text1"/>
          <w:sz w:val="44"/>
          <w:szCs w:val="44"/>
        </w:rPr>
      </w:pPr>
    </w:p>
    <w:p w14:paraId="72BDF73A" w14:textId="77777777" w:rsidR="00E143F9" w:rsidRPr="00E143F9" w:rsidRDefault="00E143F9" w:rsidP="00E143F9">
      <w:pPr>
        <w:rPr>
          <w:rFonts w:ascii="Times New Roman" w:hAnsi="Times New Roman" w:cs="Times New Roman"/>
          <w:b/>
          <w:color w:val="000000" w:themeColor="text1"/>
          <w:sz w:val="32"/>
          <w:szCs w:val="32"/>
        </w:rPr>
      </w:pPr>
      <w:r w:rsidRPr="00E143F9">
        <w:rPr>
          <w:rFonts w:ascii="Times New Roman" w:hAnsi="Times New Roman" w:cs="Times New Roman"/>
          <w:b/>
          <w:color w:val="000000" w:themeColor="text1"/>
          <w:sz w:val="32"/>
          <w:szCs w:val="32"/>
        </w:rPr>
        <w:t xml:space="preserve">Name: </w:t>
      </w:r>
      <w:proofErr w:type="spellStart"/>
      <w:r w:rsidRPr="00E143F9">
        <w:rPr>
          <w:rFonts w:ascii="Times New Roman" w:hAnsi="Times New Roman" w:cs="Times New Roman"/>
          <w:b/>
          <w:color w:val="000000" w:themeColor="text1"/>
          <w:sz w:val="32"/>
          <w:szCs w:val="32"/>
        </w:rPr>
        <w:t>Koteshwar</w:t>
      </w:r>
      <w:proofErr w:type="spellEnd"/>
      <w:r w:rsidRPr="00E143F9">
        <w:rPr>
          <w:rFonts w:ascii="Times New Roman" w:hAnsi="Times New Roman" w:cs="Times New Roman"/>
          <w:b/>
          <w:color w:val="000000" w:themeColor="text1"/>
          <w:sz w:val="32"/>
          <w:szCs w:val="32"/>
        </w:rPr>
        <w:t xml:space="preserve"> Reddy </w:t>
      </w:r>
      <w:proofErr w:type="spellStart"/>
      <w:r w:rsidRPr="00E143F9">
        <w:rPr>
          <w:rFonts w:ascii="Times New Roman" w:hAnsi="Times New Roman" w:cs="Times New Roman"/>
          <w:b/>
          <w:color w:val="000000" w:themeColor="text1"/>
          <w:sz w:val="32"/>
          <w:szCs w:val="32"/>
        </w:rPr>
        <w:t>Mudireddy</w:t>
      </w:r>
      <w:proofErr w:type="spellEnd"/>
    </w:p>
    <w:p w14:paraId="0C092206" w14:textId="66E9A47E" w:rsidR="00053DFA" w:rsidRPr="00E143F9" w:rsidRDefault="00E143F9" w:rsidP="00E143F9">
      <w:pPr>
        <w:rPr>
          <w:rFonts w:ascii="Times New Roman" w:hAnsi="Times New Roman" w:cs="Times New Roman"/>
          <w:b/>
          <w:color w:val="000000" w:themeColor="text1"/>
          <w:sz w:val="44"/>
          <w:szCs w:val="44"/>
        </w:rPr>
      </w:pPr>
      <w:r w:rsidRPr="00E143F9">
        <w:rPr>
          <w:rFonts w:ascii="Times New Roman" w:hAnsi="Times New Roman" w:cs="Times New Roman"/>
          <w:b/>
          <w:color w:val="000000" w:themeColor="text1"/>
          <w:sz w:val="32"/>
          <w:szCs w:val="32"/>
        </w:rPr>
        <w:t>Student id no:2216776</w:t>
      </w:r>
      <w:r w:rsidR="00053DFA" w:rsidRPr="00E143F9">
        <w:rPr>
          <w:rFonts w:ascii="Times New Roman" w:hAnsi="Times New Roman" w:cs="Times New Roman"/>
          <w:b/>
          <w:color w:val="000000" w:themeColor="text1"/>
          <w:sz w:val="44"/>
          <w:szCs w:val="44"/>
        </w:rPr>
        <w:br w:type="page"/>
      </w:r>
    </w:p>
    <w:sdt>
      <w:sdtPr>
        <w:rPr>
          <w:rFonts w:asciiTheme="minorHAnsi" w:eastAsiaTheme="minorHAnsi" w:hAnsiTheme="minorHAnsi" w:cstheme="minorBidi"/>
          <w:b w:val="0"/>
          <w:bCs w:val="0"/>
          <w:color w:val="000000" w:themeColor="text1"/>
          <w:sz w:val="22"/>
          <w:szCs w:val="22"/>
          <w:lang w:val="en-IN" w:eastAsia="en-US"/>
        </w:rPr>
        <w:id w:val="651949542"/>
        <w:docPartObj>
          <w:docPartGallery w:val="Table of Contents"/>
          <w:docPartUnique/>
        </w:docPartObj>
      </w:sdtPr>
      <w:sdtEndPr>
        <w:rPr>
          <w:noProof/>
        </w:rPr>
      </w:sdtEndPr>
      <w:sdtContent>
        <w:p w14:paraId="556AFB86" w14:textId="77777777" w:rsidR="00053DFA" w:rsidRPr="00E143F9" w:rsidRDefault="00053DFA" w:rsidP="00C62352">
          <w:pPr>
            <w:pStyle w:val="TOCHeading"/>
            <w:jc w:val="center"/>
            <w:rPr>
              <w:color w:val="000000" w:themeColor="text1"/>
            </w:rPr>
          </w:pPr>
          <w:r w:rsidRPr="00E143F9">
            <w:rPr>
              <w:color w:val="000000" w:themeColor="text1"/>
            </w:rPr>
            <w:t>Contents</w:t>
          </w:r>
        </w:p>
        <w:p w14:paraId="1947D045" w14:textId="523C3EC1" w:rsidR="006667D4" w:rsidRPr="00E143F9" w:rsidRDefault="00053DFA">
          <w:pPr>
            <w:pStyle w:val="TOC1"/>
            <w:tabs>
              <w:tab w:val="right" w:leader="dot" w:pos="9016"/>
            </w:tabs>
            <w:rPr>
              <w:rFonts w:eastAsiaTheme="minorEastAsia"/>
              <w:noProof/>
              <w:color w:val="000000" w:themeColor="text1"/>
              <w:kern w:val="2"/>
              <w:sz w:val="24"/>
              <w:szCs w:val="24"/>
              <w:lang w:eastAsia="en-GB"/>
              <w14:ligatures w14:val="standardContextual"/>
            </w:rPr>
          </w:pPr>
          <w:r w:rsidRPr="00E143F9">
            <w:rPr>
              <w:color w:val="000000" w:themeColor="text1"/>
            </w:rPr>
            <w:fldChar w:fldCharType="begin"/>
          </w:r>
          <w:r w:rsidRPr="00E143F9">
            <w:rPr>
              <w:color w:val="000000" w:themeColor="text1"/>
            </w:rPr>
            <w:instrText xml:space="preserve"> TOC \o "1-3" \h \z \u </w:instrText>
          </w:r>
          <w:r w:rsidRPr="00E143F9">
            <w:rPr>
              <w:color w:val="000000" w:themeColor="text1"/>
            </w:rPr>
            <w:fldChar w:fldCharType="separate"/>
          </w:r>
          <w:hyperlink w:anchor="_Toc133317360" w:history="1">
            <w:r w:rsidR="006667D4" w:rsidRPr="00E143F9">
              <w:rPr>
                <w:rStyle w:val="Hyperlink"/>
                <w:rFonts w:ascii="Times New Roman" w:hAnsi="Times New Roman" w:cs="Times New Roman"/>
                <w:noProof/>
                <w:color w:val="000000" w:themeColor="text1"/>
              </w:rPr>
              <w:t>Introduction</w:t>
            </w:r>
            <w:r w:rsidR="006667D4" w:rsidRPr="00E143F9">
              <w:rPr>
                <w:noProof/>
                <w:webHidden/>
                <w:color w:val="000000" w:themeColor="text1"/>
              </w:rPr>
              <w:tab/>
            </w:r>
            <w:r w:rsidR="006667D4" w:rsidRPr="00E143F9">
              <w:rPr>
                <w:noProof/>
                <w:webHidden/>
                <w:color w:val="000000" w:themeColor="text1"/>
              </w:rPr>
              <w:fldChar w:fldCharType="begin"/>
            </w:r>
            <w:r w:rsidR="006667D4" w:rsidRPr="00E143F9">
              <w:rPr>
                <w:noProof/>
                <w:webHidden/>
                <w:color w:val="000000" w:themeColor="text1"/>
              </w:rPr>
              <w:instrText xml:space="preserve"> PAGEREF _Toc133317360 \h </w:instrText>
            </w:r>
            <w:r w:rsidR="006667D4" w:rsidRPr="00E143F9">
              <w:rPr>
                <w:noProof/>
                <w:webHidden/>
                <w:color w:val="000000" w:themeColor="text1"/>
              </w:rPr>
            </w:r>
            <w:r w:rsidR="006667D4" w:rsidRPr="00E143F9">
              <w:rPr>
                <w:noProof/>
                <w:webHidden/>
                <w:color w:val="000000" w:themeColor="text1"/>
              </w:rPr>
              <w:fldChar w:fldCharType="separate"/>
            </w:r>
            <w:r w:rsidR="006667D4" w:rsidRPr="00E143F9">
              <w:rPr>
                <w:noProof/>
                <w:webHidden/>
                <w:color w:val="000000" w:themeColor="text1"/>
              </w:rPr>
              <w:t>3</w:t>
            </w:r>
            <w:r w:rsidR="006667D4" w:rsidRPr="00E143F9">
              <w:rPr>
                <w:noProof/>
                <w:webHidden/>
                <w:color w:val="000000" w:themeColor="text1"/>
              </w:rPr>
              <w:fldChar w:fldCharType="end"/>
            </w:r>
          </w:hyperlink>
        </w:p>
        <w:p w14:paraId="730DB2D1" w14:textId="5115CECC" w:rsidR="006667D4" w:rsidRPr="00E143F9" w:rsidRDefault="006667D4">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61" w:history="1">
            <w:r w:rsidRPr="00E143F9">
              <w:rPr>
                <w:rStyle w:val="Hyperlink"/>
                <w:rFonts w:ascii="Times New Roman" w:hAnsi="Times New Roman" w:cs="Times New Roman"/>
                <w:noProof/>
                <w:color w:val="000000" w:themeColor="text1"/>
              </w:rPr>
              <w:t>Main Body</w:t>
            </w:r>
            <w:r w:rsidRPr="00E143F9">
              <w:rPr>
                <w:noProof/>
                <w:webHidden/>
                <w:color w:val="000000" w:themeColor="text1"/>
              </w:rPr>
              <w:tab/>
            </w:r>
            <w:r w:rsidRPr="00E143F9">
              <w:rPr>
                <w:noProof/>
                <w:webHidden/>
                <w:color w:val="000000" w:themeColor="text1"/>
              </w:rPr>
              <w:fldChar w:fldCharType="begin"/>
            </w:r>
            <w:r w:rsidRPr="00E143F9">
              <w:rPr>
                <w:noProof/>
                <w:webHidden/>
                <w:color w:val="000000" w:themeColor="text1"/>
              </w:rPr>
              <w:instrText xml:space="preserve"> PAGEREF _Toc133317361 \h </w:instrText>
            </w:r>
            <w:r w:rsidRPr="00E143F9">
              <w:rPr>
                <w:noProof/>
                <w:webHidden/>
                <w:color w:val="000000" w:themeColor="text1"/>
              </w:rPr>
            </w:r>
            <w:r w:rsidRPr="00E143F9">
              <w:rPr>
                <w:noProof/>
                <w:webHidden/>
                <w:color w:val="000000" w:themeColor="text1"/>
              </w:rPr>
              <w:fldChar w:fldCharType="separate"/>
            </w:r>
            <w:r w:rsidRPr="00E143F9">
              <w:rPr>
                <w:noProof/>
                <w:webHidden/>
                <w:color w:val="000000" w:themeColor="text1"/>
              </w:rPr>
              <w:t>3</w:t>
            </w:r>
            <w:r w:rsidRPr="00E143F9">
              <w:rPr>
                <w:noProof/>
                <w:webHidden/>
                <w:color w:val="000000" w:themeColor="text1"/>
              </w:rPr>
              <w:fldChar w:fldCharType="end"/>
            </w:r>
          </w:hyperlink>
        </w:p>
        <w:p w14:paraId="6F91EE44" w14:textId="012D713B" w:rsidR="006667D4" w:rsidRPr="00E143F9" w:rsidRDefault="006667D4">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62" w:history="1">
            <w:r w:rsidRPr="00E143F9">
              <w:rPr>
                <w:rStyle w:val="Hyperlink"/>
                <w:noProof/>
                <w:color w:val="000000" w:themeColor="text1"/>
              </w:rPr>
              <w:t>Key laws, regulations and contracts, enacted post the 2008 financial crises b</w:t>
            </w:r>
            <w:r w:rsidRPr="00E143F9">
              <w:rPr>
                <w:rStyle w:val="Hyperlink"/>
                <w:noProof/>
                <w:color w:val="000000" w:themeColor="text1"/>
              </w:rPr>
              <w:t>y</w:t>
            </w:r>
            <w:r w:rsidRPr="00E143F9">
              <w:rPr>
                <w:rStyle w:val="Hyperlink"/>
                <w:noProof/>
                <w:color w:val="000000" w:themeColor="text1"/>
              </w:rPr>
              <w:t xml:space="preserve"> the EU authorities</w:t>
            </w:r>
            <w:r w:rsidRPr="00E143F9">
              <w:rPr>
                <w:noProof/>
                <w:webHidden/>
                <w:color w:val="000000" w:themeColor="text1"/>
              </w:rPr>
              <w:tab/>
            </w:r>
            <w:r w:rsidRPr="00E143F9">
              <w:rPr>
                <w:noProof/>
                <w:webHidden/>
                <w:color w:val="000000" w:themeColor="text1"/>
              </w:rPr>
              <w:fldChar w:fldCharType="begin"/>
            </w:r>
            <w:r w:rsidRPr="00E143F9">
              <w:rPr>
                <w:noProof/>
                <w:webHidden/>
                <w:color w:val="000000" w:themeColor="text1"/>
              </w:rPr>
              <w:instrText xml:space="preserve"> PAGEREF _Toc133317362 \h </w:instrText>
            </w:r>
            <w:r w:rsidRPr="00E143F9">
              <w:rPr>
                <w:noProof/>
                <w:webHidden/>
                <w:color w:val="000000" w:themeColor="text1"/>
              </w:rPr>
            </w:r>
            <w:r w:rsidRPr="00E143F9">
              <w:rPr>
                <w:noProof/>
                <w:webHidden/>
                <w:color w:val="000000" w:themeColor="text1"/>
              </w:rPr>
              <w:fldChar w:fldCharType="separate"/>
            </w:r>
            <w:r w:rsidRPr="00E143F9">
              <w:rPr>
                <w:noProof/>
                <w:webHidden/>
                <w:color w:val="000000" w:themeColor="text1"/>
              </w:rPr>
              <w:t>3</w:t>
            </w:r>
            <w:r w:rsidRPr="00E143F9">
              <w:rPr>
                <w:noProof/>
                <w:webHidden/>
                <w:color w:val="000000" w:themeColor="text1"/>
              </w:rPr>
              <w:fldChar w:fldCharType="end"/>
            </w:r>
          </w:hyperlink>
        </w:p>
        <w:p w14:paraId="4C6E87BC" w14:textId="10F81A0A" w:rsidR="006667D4" w:rsidRPr="00E143F9" w:rsidRDefault="006667D4">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63" w:history="1">
            <w:r w:rsidRPr="00E143F9">
              <w:rPr>
                <w:rStyle w:val="Hyperlink"/>
                <w:noProof/>
                <w:color w:val="000000" w:themeColor="text1"/>
              </w:rPr>
              <w:t xml:space="preserve">EMIR (European </w:t>
            </w:r>
            <w:r w:rsidRPr="00E143F9">
              <w:rPr>
                <w:rStyle w:val="Hyperlink"/>
                <w:noProof/>
                <w:color w:val="000000" w:themeColor="text1"/>
              </w:rPr>
              <w:t>M</w:t>
            </w:r>
            <w:r w:rsidRPr="00E143F9">
              <w:rPr>
                <w:rStyle w:val="Hyperlink"/>
                <w:noProof/>
                <w:color w:val="000000" w:themeColor="text1"/>
              </w:rPr>
              <w:t>arket Infrastructure Regulation):</w:t>
            </w:r>
            <w:r w:rsidRPr="00E143F9">
              <w:rPr>
                <w:noProof/>
                <w:webHidden/>
                <w:color w:val="000000" w:themeColor="text1"/>
              </w:rPr>
              <w:tab/>
            </w:r>
            <w:r w:rsidRPr="00E143F9">
              <w:rPr>
                <w:noProof/>
                <w:webHidden/>
                <w:color w:val="000000" w:themeColor="text1"/>
              </w:rPr>
              <w:fldChar w:fldCharType="begin"/>
            </w:r>
            <w:r w:rsidRPr="00E143F9">
              <w:rPr>
                <w:noProof/>
                <w:webHidden/>
                <w:color w:val="000000" w:themeColor="text1"/>
              </w:rPr>
              <w:instrText xml:space="preserve"> PAGEREF _Toc133317363 \h </w:instrText>
            </w:r>
            <w:r w:rsidRPr="00E143F9">
              <w:rPr>
                <w:noProof/>
                <w:webHidden/>
                <w:color w:val="000000" w:themeColor="text1"/>
              </w:rPr>
            </w:r>
            <w:r w:rsidRPr="00E143F9">
              <w:rPr>
                <w:noProof/>
                <w:webHidden/>
                <w:color w:val="000000" w:themeColor="text1"/>
              </w:rPr>
              <w:fldChar w:fldCharType="separate"/>
            </w:r>
            <w:r w:rsidRPr="00E143F9">
              <w:rPr>
                <w:noProof/>
                <w:webHidden/>
                <w:color w:val="000000" w:themeColor="text1"/>
              </w:rPr>
              <w:t>5</w:t>
            </w:r>
            <w:r w:rsidRPr="00E143F9">
              <w:rPr>
                <w:noProof/>
                <w:webHidden/>
                <w:color w:val="000000" w:themeColor="text1"/>
              </w:rPr>
              <w:fldChar w:fldCharType="end"/>
            </w:r>
          </w:hyperlink>
        </w:p>
        <w:p w14:paraId="475A19D4" w14:textId="2B7BE658" w:rsidR="006667D4" w:rsidRPr="00E143F9" w:rsidRDefault="006667D4">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64" w:history="1">
            <w:r w:rsidRPr="00E143F9">
              <w:rPr>
                <w:rStyle w:val="Hyperlink"/>
                <w:noProof/>
                <w:color w:val="000000" w:themeColor="text1"/>
              </w:rPr>
              <w:t>ESRB (European Systemic Risk Board):</w:t>
            </w:r>
            <w:r w:rsidRPr="00E143F9">
              <w:rPr>
                <w:noProof/>
                <w:webHidden/>
                <w:color w:val="000000" w:themeColor="text1"/>
              </w:rPr>
              <w:tab/>
            </w:r>
            <w:r w:rsidRPr="00E143F9">
              <w:rPr>
                <w:noProof/>
                <w:webHidden/>
                <w:color w:val="000000" w:themeColor="text1"/>
              </w:rPr>
              <w:fldChar w:fldCharType="begin"/>
            </w:r>
            <w:r w:rsidRPr="00E143F9">
              <w:rPr>
                <w:noProof/>
                <w:webHidden/>
                <w:color w:val="000000" w:themeColor="text1"/>
              </w:rPr>
              <w:instrText xml:space="preserve"> PAGEREF _Toc133317364 \h </w:instrText>
            </w:r>
            <w:r w:rsidRPr="00E143F9">
              <w:rPr>
                <w:noProof/>
                <w:webHidden/>
                <w:color w:val="000000" w:themeColor="text1"/>
              </w:rPr>
            </w:r>
            <w:r w:rsidRPr="00E143F9">
              <w:rPr>
                <w:noProof/>
                <w:webHidden/>
                <w:color w:val="000000" w:themeColor="text1"/>
              </w:rPr>
              <w:fldChar w:fldCharType="separate"/>
            </w:r>
            <w:r w:rsidRPr="00E143F9">
              <w:rPr>
                <w:noProof/>
                <w:webHidden/>
                <w:color w:val="000000" w:themeColor="text1"/>
              </w:rPr>
              <w:t>5</w:t>
            </w:r>
            <w:r w:rsidRPr="00E143F9">
              <w:rPr>
                <w:noProof/>
                <w:webHidden/>
                <w:color w:val="000000" w:themeColor="text1"/>
              </w:rPr>
              <w:fldChar w:fldCharType="end"/>
            </w:r>
          </w:hyperlink>
        </w:p>
        <w:p w14:paraId="669DAE62" w14:textId="570BA8C3" w:rsidR="006667D4" w:rsidRPr="00E143F9" w:rsidRDefault="006667D4">
          <w:pPr>
            <w:pStyle w:val="TOC2"/>
            <w:tabs>
              <w:tab w:val="right" w:leader="dot" w:pos="9016"/>
            </w:tabs>
            <w:rPr>
              <w:noProof/>
              <w:color w:val="000000" w:themeColor="text1"/>
            </w:rPr>
          </w:pPr>
          <w:hyperlink w:anchor="_Toc133317365" w:history="1">
            <w:r w:rsidRPr="00E143F9">
              <w:rPr>
                <w:rStyle w:val="Hyperlink"/>
                <w:noProof/>
                <w:color w:val="000000" w:themeColor="text1"/>
              </w:rPr>
              <w:t>Base III:</w:t>
            </w:r>
            <w:r w:rsidRPr="00E143F9">
              <w:rPr>
                <w:noProof/>
                <w:webHidden/>
                <w:color w:val="000000" w:themeColor="text1"/>
              </w:rPr>
              <w:tab/>
            </w:r>
            <w:r w:rsidRPr="00E143F9">
              <w:rPr>
                <w:noProof/>
                <w:webHidden/>
                <w:color w:val="000000" w:themeColor="text1"/>
              </w:rPr>
              <w:fldChar w:fldCharType="begin"/>
            </w:r>
            <w:r w:rsidRPr="00E143F9">
              <w:rPr>
                <w:noProof/>
                <w:webHidden/>
                <w:color w:val="000000" w:themeColor="text1"/>
              </w:rPr>
              <w:instrText xml:space="preserve"> PAGEREF _Toc133317365 \h </w:instrText>
            </w:r>
            <w:r w:rsidRPr="00E143F9">
              <w:rPr>
                <w:noProof/>
                <w:webHidden/>
                <w:color w:val="000000" w:themeColor="text1"/>
              </w:rPr>
            </w:r>
            <w:r w:rsidRPr="00E143F9">
              <w:rPr>
                <w:noProof/>
                <w:webHidden/>
                <w:color w:val="000000" w:themeColor="text1"/>
              </w:rPr>
              <w:fldChar w:fldCharType="separate"/>
            </w:r>
            <w:r w:rsidRPr="00E143F9">
              <w:rPr>
                <w:noProof/>
                <w:webHidden/>
                <w:color w:val="000000" w:themeColor="text1"/>
              </w:rPr>
              <w:t>5</w:t>
            </w:r>
            <w:r w:rsidRPr="00E143F9">
              <w:rPr>
                <w:noProof/>
                <w:webHidden/>
                <w:color w:val="000000" w:themeColor="text1"/>
              </w:rPr>
              <w:fldChar w:fldCharType="end"/>
            </w:r>
          </w:hyperlink>
        </w:p>
        <w:p w14:paraId="4A37D3AC" w14:textId="65886D65" w:rsidR="006667D4" w:rsidRPr="00E143F9" w:rsidRDefault="006667D4">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66" w:history="1">
            <w:r w:rsidRPr="00E143F9">
              <w:rPr>
                <w:rStyle w:val="Hyperlink"/>
                <w:noProof/>
                <w:color w:val="000000" w:themeColor="text1"/>
              </w:rPr>
              <w:t>Capital Requirements Directive IV (CRD IV):</w:t>
            </w:r>
            <w:r w:rsidRPr="00E143F9">
              <w:rPr>
                <w:noProof/>
                <w:webHidden/>
                <w:color w:val="000000" w:themeColor="text1"/>
              </w:rPr>
              <w:tab/>
            </w:r>
            <w:r w:rsidRPr="00E143F9">
              <w:rPr>
                <w:noProof/>
                <w:webHidden/>
                <w:color w:val="000000" w:themeColor="text1"/>
              </w:rPr>
              <w:fldChar w:fldCharType="begin"/>
            </w:r>
            <w:r w:rsidRPr="00E143F9">
              <w:rPr>
                <w:noProof/>
                <w:webHidden/>
                <w:color w:val="000000" w:themeColor="text1"/>
              </w:rPr>
              <w:instrText xml:space="preserve"> PAGEREF _Toc133317366 \h </w:instrText>
            </w:r>
            <w:r w:rsidRPr="00E143F9">
              <w:rPr>
                <w:noProof/>
                <w:webHidden/>
                <w:color w:val="000000" w:themeColor="text1"/>
              </w:rPr>
            </w:r>
            <w:r w:rsidRPr="00E143F9">
              <w:rPr>
                <w:noProof/>
                <w:webHidden/>
                <w:color w:val="000000" w:themeColor="text1"/>
              </w:rPr>
              <w:fldChar w:fldCharType="separate"/>
            </w:r>
            <w:r w:rsidRPr="00E143F9">
              <w:rPr>
                <w:noProof/>
                <w:webHidden/>
                <w:color w:val="000000" w:themeColor="text1"/>
              </w:rPr>
              <w:t>6</w:t>
            </w:r>
            <w:r w:rsidRPr="00E143F9">
              <w:rPr>
                <w:noProof/>
                <w:webHidden/>
                <w:color w:val="000000" w:themeColor="text1"/>
              </w:rPr>
              <w:fldChar w:fldCharType="end"/>
            </w:r>
          </w:hyperlink>
        </w:p>
        <w:p w14:paraId="5AC040CE" w14:textId="5A610E97" w:rsidR="006667D4" w:rsidRPr="00E143F9" w:rsidRDefault="006667D4">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67" w:history="1">
            <w:r w:rsidRPr="00E143F9">
              <w:rPr>
                <w:rStyle w:val="Hyperlink"/>
                <w:noProof/>
                <w:color w:val="000000" w:themeColor="text1"/>
              </w:rPr>
              <w:t>EFSF</w:t>
            </w:r>
            <w:r w:rsidRPr="00E143F9">
              <w:rPr>
                <w:rStyle w:val="Hyperlink"/>
                <w:noProof/>
                <w:color w:val="000000" w:themeColor="text1"/>
              </w:rPr>
              <w:t xml:space="preserve"> </w:t>
            </w:r>
            <w:r w:rsidRPr="00E143F9">
              <w:rPr>
                <w:rStyle w:val="Hyperlink"/>
                <w:noProof/>
                <w:color w:val="000000" w:themeColor="text1"/>
              </w:rPr>
              <w:t>(European Financial Stability Facility):</w:t>
            </w:r>
            <w:r w:rsidRPr="00E143F9">
              <w:rPr>
                <w:noProof/>
                <w:webHidden/>
                <w:color w:val="000000" w:themeColor="text1"/>
              </w:rPr>
              <w:tab/>
            </w:r>
            <w:r w:rsidRPr="00E143F9">
              <w:rPr>
                <w:noProof/>
                <w:webHidden/>
                <w:color w:val="000000" w:themeColor="text1"/>
              </w:rPr>
              <w:fldChar w:fldCharType="begin"/>
            </w:r>
            <w:r w:rsidRPr="00E143F9">
              <w:rPr>
                <w:noProof/>
                <w:webHidden/>
                <w:color w:val="000000" w:themeColor="text1"/>
              </w:rPr>
              <w:instrText xml:space="preserve"> PAGEREF _Toc133317367 \h </w:instrText>
            </w:r>
            <w:r w:rsidRPr="00E143F9">
              <w:rPr>
                <w:noProof/>
                <w:webHidden/>
                <w:color w:val="000000" w:themeColor="text1"/>
              </w:rPr>
            </w:r>
            <w:r w:rsidRPr="00E143F9">
              <w:rPr>
                <w:noProof/>
                <w:webHidden/>
                <w:color w:val="000000" w:themeColor="text1"/>
              </w:rPr>
              <w:fldChar w:fldCharType="separate"/>
            </w:r>
            <w:r w:rsidRPr="00E143F9">
              <w:rPr>
                <w:noProof/>
                <w:webHidden/>
                <w:color w:val="000000" w:themeColor="text1"/>
              </w:rPr>
              <w:t>6</w:t>
            </w:r>
            <w:r w:rsidRPr="00E143F9">
              <w:rPr>
                <w:noProof/>
                <w:webHidden/>
                <w:color w:val="000000" w:themeColor="text1"/>
              </w:rPr>
              <w:fldChar w:fldCharType="end"/>
            </w:r>
          </w:hyperlink>
        </w:p>
        <w:p w14:paraId="1C82F814" w14:textId="0D069736" w:rsidR="006667D4" w:rsidRPr="00E143F9" w:rsidRDefault="006667D4">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68" w:history="1">
            <w:r w:rsidRPr="00E143F9">
              <w:rPr>
                <w:rStyle w:val="Hyperlink"/>
                <w:noProof/>
                <w:color w:val="000000" w:themeColor="text1"/>
              </w:rPr>
              <w:t>MoU (Memorandum of Understanding):</w:t>
            </w:r>
            <w:r w:rsidRPr="00E143F9">
              <w:rPr>
                <w:noProof/>
                <w:webHidden/>
                <w:color w:val="000000" w:themeColor="text1"/>
              </w:rPr>
              <w:tab/>
            </w:r>
            <w:r w:rsidRPr="00E143F9">
              <w:rPr>
                <w:noProof/>
                <w:webHidden/>
                <w:color w:val="000000" w:themeColor="text1"/>
              </w:rPr>
              <w:fldChar w:fldCharType="begin"/>
            </w:r>
            <w:r w:rsidRPr="00E143F9">
              <w:rPr>
                <w:noProof/>
                <w:webHidden/>
                <w:color w:val="000000" w:themeColor="text1"/>
              </w:rPr>
              <w:instrText xml:space="preserve"> PAGEREF _Toc133317368 \h </w:instrText>
            </w:r>
            <w:r w:rsidRPr="00E143F9">
              <w:rPr>
                <w:noProof/>
                <w:webHidden/>
                <w:color w:val="000000" w:themeColor="text1"/>
              </w:rPr>
            </w:r>
            <w:r w:rsidRPr="00E143F9">
              <w:rPr>
                <w:noProof/>
                <w:webHidden/>
                <w:color w:val="000000" w:themeColor="text1"/>
              </w:rPr>
              <w:fldChar w:fldCharType="separate"/>
            </w:r>
            <w:r w:rsidRPr="00E143F9">
              <w:rPr>
                <w:noProof/>
                <w:webHidden/>
                <w:color w:val="000000" w:themeColor="text1"/>
              </w:rPr>
              <w:t>6</w:t>
            </w:r>
            <w:r w:rsidRPr="00E143F9">
              <w:rPr>
                <w:noProof/>
                <w:webHidden/>
                <w:color w:val="000000" w:themeColor="text1"/>
              </w:rPr>
              <w:fldChar w:fldCharType="end"/>
            </w:r>
          </w:hyperlink>
        </w:p>
        <w:p w14:paraId="6773D78D" w14:textId="38924F7B" w:rsidR="006667D4" w:rsidRPr="00E143F9" w:rsidRDefault="006667D4">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69" w:history="1">
            <w:r w:rsidRPr="00E143F9">
              <w:rPr>
                <w:rStyle w:val="Hyperlink"/>
                <w:noProof/>
                <w:color w:val="000000" w:themeColor="text1"/>
              </w:rPr>
              <w:t>ESM (European Stability Mechanism):</w:t>
            </w:r>
            <w:r w:rsidRPr="00E143F9">
              <w:rPr>
                <w:noProof/>
                <w:webHidden/>
                <w:color w:val="000000" w:themeColor="text1"/>
              </w:rPr>
              <w:tab/>
            </w:r>
            <w:r w:rsidRPr="00E143F9">
              <w:rPr>
                <w:noProof/>
                <w:webHidden/>
                <w:color w:val="000000" w:themeColor="text1"/>
              </w:rPr>
              <w:fldChar w:fldCharType="begin"/>
            </w:r>
            <w:r w:rsidRPr="00E143F9">
              <w:rPr>
                <w:noProof/>
                <w:webHidden/>
                <w:color w:val="000000" w:themeColor="text1"/>
              </w:rPr>
              <w:instrText xml:space="preserve"> PAGEREF _Toc133317369 \h </w:instrText>
            </w:r>
            <w:r w:rsidRPr="00E143F9">
              <w:rPr>
                <w:noProof/>
                <w:webHidden/>
                <w:color w:val="000000" w:themeColor="text1"/>
              </w:rPr>
            </w:r>
            <w:r w:rsidRPr="00E143F9">
              <w:rPr>
                <w:noProof/>
                <w:webHidden/>
                <w:color w:val="000000" w:themeColor="text1"/>
              </w:rPr>
              <w:fldChar w:fldCharType="separate"/>
            </w:r>
            <w:r w:rsidRPr="00E143F9">
              <w:rPr>
                <w:noProof/>
                <w:webHidden/>
                <w:color w:val="000000" w:themeColor="text1"/>
              </w:rPr>
              <w:t>6</w:t>
            </w:r>
            <w:r w:rsidRPr="00E143F9">
              <w:rPr>
                <w:noProof/>
                <w:webHidden/>
                <w:color w:val="000000" w:themeColor="text1"/>
              </w:rPr>
              <w:fldChar w:fldCharType="end"/>
            </w:r>
          </w:hyperlink>
        </w:p>
        <w:p w14:paraId="62213694" w14:textId="5609CADD" w:rsidR="006667D4" w:rsidRPr="00E143F9" w:rsidRDefault="006667D4">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70" w:history="1">
            <w:r w:rsidRPr="00E143F9">
              <w:rPr>
                <w:rStyle w:val="Hyperlink"/>
                <w:noProof/>
                <w:color w:val="000000" w:themeColor="text1"/>
              </w:rPr>
              <w:t>Bank Recapitalisation Contract:</w:t>
            </w:r>
            <w:r w:rsidRPr="00E143F9">
              <w:rPr>
                <w:noProof/>
                <w:webHidden/>
                <w:color w:val="000000" w:themeColor="text1"/>
              </w:rPr>
              <w:tab/>
            </w:r>
            <w:r w:rsidRPr="00E143F9">
              <w:rPr>
                <w:noProof/>
                <w:webHidden/>
                <w:color w:val="000000" w:themeColor="text1"/>
              </w:rPr>
              <w:fldChar w:fldCharType="begin"/>
            </w:r>
            <w:r w:rsidRPr="00E143F9">
              <w:rPr>
                <w:noProof/>
                <w:webHidden/>
                <w:color w:val="000000" w:themeColor="text1"/>
              </w:rPr>
              <w:instrText xml:space="preserve"> PAGEREF _Toc133317370 \h </w:instrText>
            </w:r>
            <w:r w:rsidRPr="00E143F9">
              <w:rPr>
                <w:noProof/>
                <w:webHidden/>
                <w:color w:val="000000" w:themeColor="text1"/>
              </w:rPr>
            </w:r>
            <w:r w:rsidRPr="00E143F9">
              <w:rPr>
                <w:noProof/>
                <w:webHidden/>
                <w:color w:val="000000" w:themeColor="text1"/>
              </w:rPr>
              <w:fldChar w:fldCharType="separate"/>
            </w:r>
            <w:r w:rsidRPr="00E143F9">
              <w:rPr>
                <w:noProof/>
                <w:webHidden/>
                <w:color w:val="000000" w:themeColor="text1"/>
              </w:rPr>
              <w:t>7</w:t>
            </w:r>
            <w:r w:rsidRPr="00E143F9">
              <w:rPr>
                <w:noProof/>
                <w:webHidden/>
                <w:color w:val="000000" w:themeColor="text1"/>
              </w:rPr>
              <w:fldChar w:fldCharType="end"/>
            </w:r>
          </w:hyperlink>
        </w:p>
        <w:p w14:paraId="2F37BD5C" w14:textId="343527C4" w:rsidR="006667D4" w:rsidRPr="00E143F9" w:rsidRDefault="006667D4">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71" w:history="1">
            <w:r w:rsidRPr="00E143F9">
              <w:rPr>
                <w:rStyle w:val="Hyperlink"/>
                <w:noProof/>
                <w:color w:val="000000" w:themeColor="text1"/>
              </w:rPr>
              <w:t>Key Players in the Financial System to End the Crises in the EU</w:t>
            </w:r>
            <w:r w:rsidRPr="00E143F9">
              <w:rPr>
                <w:noProof/>
                <w:webHidden/>
                <w:color w:val="000000" w:themeColor="text1"/>
              </w:rPr>
              <w:tab/>
            </w:r>
            <w:r w:rsidRPr="00E143F9">
              <w:rPr>
                <w:noProof/>
                <w:webHidden/>
                <w:color w:val="000000" w:themeColor="text1"/>
              </w:rPr>
              <w:fldChar w:fldCharType="begin"/>
            </w:r>
            <w:r w:rsidRPr="00E143F9">
              <w:rPr>
                <w:noProof/>
                <w:webHidden/>
                <w:color w:val="000000" w:themeColor="text1"/>
              </w:rPr>
              <w:instrText xml:space="preserve"> PAGEREF _Toc133317371 \h </w:instrText>
            </w:r>
            <w:r w:rsidRPr="00E143F9">
              <w:rPr>
                <w:noProof/>
                <w:webHidden/>
                <w:color w:val="000000" w:themeColor="text1"/>
              </w:rPr>
            </w:r>
            <w:r w:rsidRPr="00E143F9">
              <w:rPr>
                <w:noProof/>
                <w:webHidden/>
                <w:color w:val="000000" w:themeColor="text1"/>
              </w:rPr>
              <w:fldChar w:fldCharType="separate"/>
            </w:r>
            <w:r w:rsidRPr="00E143F9">
              <w:rPr>
                <w:noProof/>
                <w:webHidden/>
                <w:color w:val="000000" w:themeColor="text1"/>
              </w:rPr>
              <w:t>7</w:t>
            </w:r>
            <w:r w:rsidRPr="00E143F9">
              <w:rPr>
                <w:noProof/>
                <w:webHidden/>
                <w:color w:val="000000" w:themeColor="text1"/>
              </w:rPr>
              <w:fldChar w:fldCharType="end"/>
            </w:r>
          </w:hyperlink>
        </w:p>
        <w:p w14:paraId="086833FD" w14:textId="6EF71246" w:rsidR="006667D4" w:rsidRPr="00E143F9" w:rsidRDefault="006667D4">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72" w:history="1">
            <w:r w:rsidRPr="00E143F9">
              <w:rPr>
                <w:rStyle w:val="Hyperlink"/>
                <w:noProof/>
                <w:color w:val="000000" w:themeColor="text1"/>
                <w:shd w:val="clear" w:color="auto" w:fill="FFFFFF"/>
              </w:rPr>
              <w:t>ECB (European Central Bank)</w:t>
            </w:r>
            <w:r w:rsidRPr="00E143F9">
              <w:rPr>
                <w:noProof/>
                <w:webHidden/>
                <w:color w:val="000000" w:themeColor="text1"/>
              </w:rPr>
              <w:tab/>
            </w:r>
            <w:r w:rsidRPr="00E143F9">
              <w:rPr>
                <w:noProof/>
                <w:webHidden/>
                <w:color w:val="000000" w:themeColor="text1"/>
              </w:rPr>
              <w:fldChar w:fldCharType="begin"/>
            </w:r>
            <w:r w:rsidRPr="00E143F9">
              <w:rPr>
                <w:noProof/>
                <w:webHidden/>
                <w:color w:val="000000" w:themeColor="text1"/>
              </w:rPr>
              <w:instrText xml:space="preserve"> PAGEREF _Toc133317372 \h </w:instrText>
            </w:r>
            <w:r w:rsidRPr="00E143F9">
              <w:rPr>
                <w:noProof/>
                <w:webHidden/>
                <w:color w:val="000000" w:themeColor="text1"/>
              </w:rPr>
            </w:r>
            <w:r w:rsidRPr="00E143F9">
              <w:rPr>
                <w:noProof/>
                <w:webHidden/>
                <w:color w:val="000000" w:themeColor="text1"/>
              </w:rPr>
              <w:fldChar w:fldCharType="separate"/>
            </w:r>
            <w:r w:rsidRPr="00E143F9">
              <w:rPr>
                <w:noProof/>
                <w:webHidden/>
                <w:color w:val="000000" w:themeColor="text1"/>
              </w:rPr>
              <w:t>7</w:t>
            </w:r>
            <w:r w:rsidRPr="00E143F9">
              <w:rPr>
                <w:noProof/>
                <w:webHidden/>
                <w:color w:val="000000" w:themeColor="text1"/>
              </w:rPr>
              <w:fldChar w:fldCharType="end"/>
            </w:r>
          </w:hyperlink>
        </w:p>
        <w:p w14:paraId="209F21EA" w14:textId="7C02D817" w:rsidR="006667D4" w:rsidRPr="00E143F9" w:rsidRDefault="006667D4">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73" w:history="1">
            <w:r w:rsidRPr="00E143F9">
              <w:rPr>
                <w:rStyle w:val="Hyperlink"/>
                <w:noProof/>
                <w:color w:val="000000" w:themeColor="text1"/>
              </w:rPr>
              <w:t>International Monetary Fund (IMF)</w:t>
            </w:r>
            <w:r w:rsidRPr="00E143F9">
              <w:rPr>
                <w:noProof/>
                <w:webHidden/>
                <w:color w:val="000000" w:themeColor="text1"/>
              </w:rPr>
              <w:tab/>
            </w:r>
            <w:r w:rsidRPr="00E143F9">
              <w:rPr>
                <w:noProof/>
                <w:webHidden/>
                <w:color w:val="000000" w:themeColor="text1"/>
              </w:rPr>
              <w:fldChar w:fldCharType="begin"/>
            </w:r>
            <w:r w:rsidRPr="00E143F9">
              <w:rPr>
                <w:noProof/>
                <w:webHidden/>
                <w:color w:val="000000" w:themeColor="text1"/>
              </w:rPr>
              <w:instrText xml:space="preserve"> PAGEREF _Toc133317373 \h </w:instrText>
            </w:r>
            <w:r w:rsidRPr="00E143F9">
              <w:rPr>
                <w:noProof/>
                <w:webHidden/>
                <w:color w:val="000000" w:themeColor="text1"/>
              </w:rPr>
            </w:r>
            <w:r w:rsidRPr="00E143F9">
              <w:rPr>
                <w:noProof/>
                <w:webHidden/>
                <w:color w:val="000000" w:themeColor="text1"/>
              </w:rPr>
              <w:fldChar w:fldCharType="separate"/>
            </w:r>
            <w:r w:rsidRPr="00E143F9">
              <w:rPr>
                <w:noProof/>
                <w:webHidden/>
                <w:color w:val="000000" w:themeColor="text1"/>
              </w:rPr>
              <w:t>7</w:t>
            </w:r>
            <w:r w:rsidRPr="00E143F9">
              <w:rPr>
                <w:noProof/>
                <w:webHidden/>
                <w:color w:val="000000" w:themeColor="text1"/>
              </w:rPr>
              <w:fldChar w:fldCharType="end"/>
            </w:r>
          </w:hyperlink>
        </w:p>
        <w:p w14:paraId="13E4DFE8" w14:textId="44486D7E" w:rsidR="006667D4" w:rsidRPr="00E143F9" w:rsidRDefault="006667D4">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74" w:history="1">
            <w:r w:rsidRPr="00E143F9">
              <w:rPr>
                <w:rStyle w:val="Hyperlink"/>
                <w:noProof/>
                <w:color w:val="000000" w:themeColor="text1"/>
              </w:rPr>
              <w:t>European Banking Authority (EBA)</w:t>
            </w:r>
            <w:r w:rsidRPr="00E143F9">
              <w:rPr>
                <w:noProof/>
                <w:webHidden/>
                <w:color w:val="000000" w:themeColor="text1"/>
              </w:rPr>
              <w:tab/>
            </w:r>
            <w:r w:rsidRPr="00E143F9">
              <w:rPr>
                <w:noProof/>
                <w:webHidden/>
                <w:color w:val="000000" w:themeColor="text1"/>
              </w:rPr>
              <w:fldChar w:fldCharType="begin"/>
            </w:r>
            <w:r w:rsidRPr="00E143F9">
              <w:rPr>
                <w:noProof/>
                <w:webHidden/>
                <w:color w:val="000000" w:themeColor="text1"/>
              </w:rPr>
              <w:instrText xml:space="preserve"> PAGEREF _Toc133317374 \h </w:instrText>
            </w:r>
            <w:r w:rsidRPr="00E143F9">
              <w:rPr>
                <w:noProof/>
                <w:webHidden/>
                <w:color w:val="000000" w:themeColor="text1"/>
              </w:rPr>
            </w:r>
            <w:r w:rsidRPr="00E143F9">
              <w:rPr>
                <w:noProof/>
                <w:webHidden/>
                <w:color w:val="000000" w:themeColor="text1"/>
              </w:rPr>
              <w:fldChar w:fldCharType="separate"/>
            </w:r>
            <w:r w:rsidRPr="00E143F9">
              <w:rPr>
                <w:noProof/>
                <w:webHidden/>
                <w:color w:val="000000" w:themeColor="text1"/>
              </w:rPr>
              <w:t>7</w:t>
            </w:r>
            <w:r w:rsidRPr="00E143F9">
              <w:rPr>
                <w:noProof/>
                <w:webHidden/>
                <w:color w:val="000000" w:themeColor="text1"/>
              </w:rPr>
              <w:fldChar w:fldCharType="end"/>
            </w:r>
          </w:hyperlink>
        </w:p>
        <w:p w14:paraId="4E6E8F36" w14:textId="673125AC" w:rsidR="006667D4" w:rsidRPr="00E143F9" w:rsidRDefault="006667D4">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75" w:history="1">
            <w:r w:rsidRPr="00E143F9">
              <w:rPr>
                <w:rStyle w:val="Hyperlink"/>
                <w:noProof/>
                <w:color w:val="000000" w:themeColor="text1"/>
              </w:rPr>
              <w:t>European Securities and Markets Authority (ESMA)</w:t>
            </w:r>
            <w:r w:rsidRPr="00E143F9">
              <w:rPr>
                <w:noProof/>
                <w:webHidden/>
                <w:color w:val="000000" w:themeColor="text1"/>
              </w:rPr>
              <w:tab/>
            </w:r>
            <w:r w:rsidRPr="00E143F9">
              <w:rPr>
                <w:noProof/>
                <w:webHidden/>
                <w:color w:val="000000" w:themeColor="text1"/>
              </w:rPr>
              <w:fldChar w:fldCharType="begin"/>
            </w:r>
            <w:r w:rsidRPr="00E143F9">
              <w:rPr>
                <w:noProof/>
                <w:webHidden/>
                <w:color w:val="000000" w:themeColor="text1"/>
              </w:rPr>
              <w:instrText xml:space="preserve"> PAGEREF _Toc133317375 \h </w:instrText>
            </w:r>
            <w:r w:rsidRPr="00E143F9">
              <w:rPr>
                <w:noProof/>
                <w:webHidden/>
                <w:color w:val="000000" w:themeColor="text1"/>
              </w:rPr>
            </w:r>
            <w:r w:rsidRPr="00E143F9">
              <w:rPr>
                <w:noProof/>
                <w:webHidden/>
                <w:color w:val="000000" w:themeColor="text1"/>
              </w:rPr>
              <w:fldChar w:fldCharType="separate"/>
            </w:r>
            <w:r w:rsidRPr="00E143F9">
              <w:rPr>
                <w:noProof/>
                <w:webHidden/>
                <w:color w:val="000000" w:themeColor="text1"/>
              </w:rPr>
              <w:t>7</w:t>
            </w:r>
            <w:r w:rsidRPr="00E143F9">
              <w:rPr>
                <w:noProof/>
                <w:webHidden/>
                <w:color w:val="000000" w:themeColor="text1"/>
              </w:rPr>
              <w:fldChar w:fldCharType="end"/>
            </w:r>
          </w:hyperlink>
        </w:p>
        <w:p w14:paraId="0278F2D9" w14:textId="2BE458F8" w:rsidR="006667D4" w:rsidRPr="00E143F9" w:rsidRDefault="006667D4">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76" w:history="1">
            <w:r w:rsidRPr="00E143F9">
              <w:rPr>
                <w:rStyle w:val="Hyperlink"/>
                <w:noProof/>
                <w:color w:val="000000" w:themeColor="text1"/>
              </w:rPr>
              <w:t>Impact of the Financial Reforms on the Business Model of Unilever PLC</w:t>
            </w:r>
            <w:r w:rsidRPr="00E143F9">
              <w:rPr>
                <w:noProof/>
                <w:webHidden/>
                <w:color w:val="000000" w:themeColor="text1"/>
              </w:rPr>
              <w:tab/>
            </w:r>
            <w:r w:rsidRPr="00E143F9">
              <w:rPr>
                <w:noProof/>
                <w:webHidden/>
                <w:color w:val="000000" w:themeColor="text1"/>
              </w:rPr>
              <w:fldChar w:fldCharType="begin"/>
            </w:r>
            <w:r w:rsidRPr="00E143F9">
              <w:rPr>
                <w:noProof/>
                <w:webHidden/>
                <w:color w:val="000000" w:themeColor="text1"/>
              </w:rPr>
              <w:instrText xml:space="preserve"> PAGEREF _Toc133317376 \h </w:instrText>
            </w:r>
            <w:r w:rsidRPr="00E143F9">
              <w:rPr>
                <w:noProof/>
                <w:webHidden/>
                <w:color w:val="000000" w:themeColor="text1"/>
              </w:rPr>
            </w:r>
            <w:r w:rsidRPr="00E143F9">
              <w:rPr>
                <w:noProof/>
                <w:webHidden/>
                <w:color w:val="000000" w:themeColor="text1"/>
              </w:rPr>
              <w:fldChar w:fldCharType="separate"/>
            </w:r>
            <w:r w:rsidRPr="00E143F9">
              <w:rPr>
                <w:noProof/>
                <w:webHidden/>
                <w:color w:val="000000" w:themeColor="text1"/>
              </w:rPr>
              <w:t>11</w:t>
            </w:r>
            <w:r w:rsidRPr="00E143F9">
              <w:rPr>
                <w:noProof/>
                <w:webHidden/>
                <w:color w:val="000000" w:themeColor="text1"/>
              </w:rPr>
              <w:fldChar w:fldCharType="end"/>
            </w:r>
          </w:hyperlink>
        </w:p>
        <w:p w14:paraId="75091558" w14:textId="44A66015" w:rsidR="006667D4" w:rsidRPr="00E143F9" w:rsidRDefault="006667D4">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77" w:history="1">
            <w:r w:rsidRPr="00E143F9">
              <w:rPr>
                <w:rStyle w:val="Hyperlink"/>
                <w:noProof/>
                <w:color w:val="000000" w:themeColor="text1"/>
              </w:rPr>
              <w:t>Increased Expense for Compliance</w:t>
            </w:r>
            <w:r w:rsidRPr="00E143F9">
              <w:rPr>
                <w:noProof/>
                <w:webHidden/>
                <w:color w:val="000000" w:themeColor="text1"/>
              </w:rPr>
              <w:tab/>
            </w:r>
            <w:r w:rsidRPr="00E143F9">
              <w:rPr>
                <w:noProof/>
                <w:webHidden/>
                <w:color w:val="000000" w:themeColor="text1"/>
              </w:rPr>
              <w:fldChar w:fldCharType="begin"/>
            </w:r>
            <w:r w:rsidRPr="00E143F9">
              <w:rPr>
                <w:noProof/>
                <w:webHidden/>
                <w:color w:val="000000" w:themeColor="text1"/>
              </w:rPr>
              <w:instrText xml:space="preserve"> PAGEREF _Toc133317377 \h </w:instrText>
            </w:r>
            <w:r w:rsidRPr="00E143F9">
              <w:rPr>
                <w:noProof/>
                <w:webHidden/>
                <w:color w:val="000000" w:themeColor="text1"/>
              </w:rPr>
            </w:r>
            <w:r w:rsidRPr="00E143F9">
              <w:rPr>
                <w:noProof/>
                <w:webHidden/>
                <w:color w:val="000000" w:themeColor="text1"/>
              </w:rPr>
              <w:fldChar w:fldCharType="separate"/>
            </w:r>
            <w:r w:rsidRPr="00E143F9">
              <w:rPr>
                <w:noProof/>
                <w:webHidden/>
                <w:color w:val="000000" w:themeColor="text1"/>
              </w:rPr>
              <w:t>11</w:t>
            </w:r>
            <w:r w:rsidRPr="00E143F9">
              <w:rPr>
                <w:noProof/>
                <w:webHidden/>
                <w:color w:val="000000" w:themeColor="text1"/>
              </w:rPr>
              <w:fldChar w:fldCharType="end"/>
            </w:r>
          </w:hyperlink>
        </w:p>
        <w:p w14:paraId="7884B8BE" w14:textId="7B26944A" w:rsidR="006667D4" w:rsidRPr="00E143F9" w:rsidRDefault="006667D4">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78" w:history="1">
            <w:r w:rsidRPr="00E143F9">
              <w:rPr>
                <w:rStyle w:val="Hyperlink"/>
                <w:noProof/>
                <w:color w:val="000000" w:themeColor="text1"/>
              </w:rPr>
              <w:t>Financial Availability</w:t>
            </w:r>
            <w:r w:rsidRPr="00E143F9">
              <w:rPr>
                <w:noProof/>
                <w:webHidden/>
                <w:color w:val="000000" w:themeColor="text1"/>
              </w:rPr>
              <w:tab/>
            </w:r>
            <w:r w:rsidRPr="00E143F9">
              <w:rPr>
                <w:noProof/>
                <w:webHidden/>
                <w:color w:val="000000" w:themeColor="text1"/>
              </w:rPr>
              <w:fldChar w:fldCharType="begin"/>
            </w:r>
            <w:r w:rsidRPr="00E143F9">
              <w:rPr>
                <w:noProof/>
                <w:webHidden/>
                <w:color w:val="000000" w:themeColor="text1"/>
              </w:rPr>
              <w:instrText xml:space="preserve"> PAGEREF _Toc133317378 \h </w:instrText>
            </w:r>
            <w:r w:rsidRPr="00E143F9">
              <w:rPr>
                <w:noProof/>
                <w:webHidden/>
                <w:color w:val="000000" w:themeColor="text1"/>
              </w:rPr>
            </w:r>
            <w:r w:rsidRPr="00E143F9">
              <w:rPr>
                <w:noProof/>
                <w:webHidden/>
                <w:color w:val="000000" w:themeColor="text1"/>
              </w:rPr>
              <w:fldChar w:fldCharType="separate"/>
            </w:r>
            <w:r w:rsidRPr="00E143F9">
              <w:rPr>
                <w:noProof/>
                <w:webHidden/>
                <w:color w:val="000000" w:themeColor="text1"/>
              </w:rPr>
              <w:t>12</w:t>
            </w:r>
            <w:r w:rsidRPr="00E143F9">
              <w:rPr>
                <w:noProof/>
                <w:webHidden/>
                <w:color w:val="000000" w:themeColor="text1"/>
              </w:rPr>
              <w:fldChar w:fldCharType="end"/>
            </w:r>
          </w:hyperlink>
        </w:p>
        <w:p w14:paraId="16B057D3" w14:textId="52A43CFC" w:rsidR="006667D4" w:rsidRPr="00E143F9" w:rsidRDefault="006667D4">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79" w:history="1">
            <w:r w:rsidRPr="00E143F9">
              <w:rPr>
                <w:rStyle w:val="Hyperlink"/>
                <w:noProof/>
                <w:color w:val="000000" w:themeColor="text1"/>
              </w:rPr>
              <w:t>Sustainable Finance</w:t>
            </w:r>
            <w:r w:rsidRPr="00E143F9">
              <w:rPr>
                <w:noProof/>
                <w:webHidden/>
                <w:color w:val="000000" w:themeColor="text1"/>
              </w:rPr>
              <w:tab/>
            </w:r>
            <w:r w:rsidRPr="00E143F9">
              <w:rPr>
                <w:noProof/>
                <w:webHidden/>
                <w:color w:val="000000" w:themeColor="text1"/>
              </w:rPr>
              <w:fldChar w:fldCharType="begin"/>
            </w:r>
            <w:r w:rsidRPr="00E143F9">
              <w:rPr>
                <w:noProof/>
                <w:webHidden/>
                <w:color w:val="000000" w:themeColor="text1"/>
              </w:rPr>
              <w:instrText xml:space="preserve"> PAGEREF _Toc133317379 \h </w:instrText>
            </w:r>
            <w:r w:rsidRPr="00E143F9">
              <w:rPr>
                <w:noProof/>
                <w:webHidden/>
                <w:color w:val="000000" w:themeColor="text1"/>
              </w:rPr>
            </w:r>
            <w:r w:rsidRPr="00E143F9">
              <w:rPr>
                <w:noProof/>
                <w:webHidden/>
                <w:color w:val="000000" w:themeColor="text1"/>
              </w:rPr>
              <w:fldChar w:fldCharType="separate"/>
            </w:r>
            <w:r w:rsidRPr="00E143F9">
              <w:rPr>
                <w:noProof/>
                <w:webHidden/>
                <w:color w:val="000000" w:themeColor="text1"/>
              </w:rPr>
              <w:t>12</w:t>
            </w:r>
            <w:r w:rsidRPr="00E143F9">
              <w:rPr>
                <w:noProof/>
                <w:webHidden/>
                <w:color w:val="000000" w:themeColor="text1"/>
              </w:rPr>
              <w:fldChar w:fldCharType="end"/>
            </w:r>
          </w:hyperlink>
        </w:p>
        <w:p w14:paraId="0625E471" w14:textId="1D06136E" w:rsidR="006667D4" w:rsidRPr="00E143F9" w:rsidRDefault="006667D4">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80" w:history="1">
            <w:r w:rsidRPr="00E143F9">
              <w:rPr>
                <w:rStyle w:val="Hyperlink"/>
                <w:noProof/>
                <w:color w:val="000000" w:themeColor="text1"/>
              </w:rPr>
              <w:t>Unilever PLC's level of compliance/non-compliance to EU's financial reforms</w:t>
            </w:r>
            <w:r w:rsidRPr="00E143F9">
              <w:rPr>
                <w:noProof/>
                <w:webHidden/>
                <w:color w:val="000000" w:themeColor="text1"/>
              </w:rPr>
              <w:tab/>
            </w:r>
            <w:r w:rsidRPr="00E143F9">
              <w:rPr>
                <w:noProof/>
                <w:webHidden/>
                <w:color w:val="000000" w:themeColor="text1"/>
              </w:rPr>
              <w:fldChar w:fldCharType="begin"/>
            </w:r>
            <w:r w:rsidRPr="00E143F9">
              <w:rPr>
                <w:noProof/>
                <w:webHidden/>
                <w:color w:val="000000" w:themeColor="text1"/>
              </w:rPr>
              <w:instrText xml:space="preserve"> PAGEREF _Toc133317380 \h </w:instrText>
            </w:r>
            <w:r w:rsidRPr="00E143F9">
              <w:rPr>
                <w:noProof/>
                <w:webHidden/>
                <w:color w:val="000000" w:themeColor="text1"/>
              </w:rPr>
            </w:r>
            <w:r w:rsidRPr="00E143F9">
              <w:rPr>
                <w:noProof/>
                <w:webHidden/>
                <w:color w:val="000000" w:themeColor="text1"/>
              </w:rPr>
              <w:fldChar w:fldCharType="separate"/>
            </w:r>
            <w:r w:rsidRPr="00E143F9">
              <w:rPr>
                <w:noProof/>
                <w:webHidden/>
                <w:color w:val="000000" w:themeColor="text1"/>
              </w:rPr>
              <w:t>13</w:t>
            </w:r>
            <w:r w:rsidRPr="00E143F9">
              <w:rPr>
                <w:noProof/>
                <w:webHidden/>
                <w:color w:val="000000" w:themeColor="text1"/>
              </w:rPr>
              <w:fldChar w:fldCharType="end"/>
            </w:r>
          </w:hyperlink>
        </w:p>
        <w:p w14:paraId="76B96BA9" w14:textId="35009E42" w:rsidR="006667D4" w:rsidRPr="00E143F9" w:rsidRDefault="006667D4">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81" w:history="1">
            <w:r w:rsidRPr="00E143F9">
              <w:rPr>
                <w:rStyle w:val="Hyperlink"/>
                <w:rFonts w:ascii="Times New Roman" w:hAnsi="Times New Roman" w:cs="Times New Roman"/>
                <w:noProof/>
                <w:color w:val="000000" w:themeColor="text1"/>
              </w:rPr>
              <w:t>Conclusion</w:t>
            </w:r>
            <w:r w:rsidRPr="00E143F9">
              <w:rPr>
                <w:noProof/>
                <w:webHidden/>
                <w:color w:val="000000" w:themeColor="text1"/>
              </w:rPr>
              <w:tab/>
            </w:r>
            <w:r w:rsidRPr="00E143F9">
              <w:rPr>
                <w:noProof/>
                <w:webHidden/>
                <w:color w:val="000000" w:themeColor="text1"/>
              </w:rPr>
              <w:fldChar w:fldCharType="begin"/>
            </w:r>
            <w:r w:rsidRPr="00E143F9">
              <w:rPr>
                <w:noProof/>
                <w:webHidden/>
                <w:color w:val="000000" w:themeColor="text1"/>
              </w:rPr>
              <w:instrText xml:space="preserve"> PAGEREF _Toc133317381 \h </w:instrText>
            </w:r>
            <w:r w:rsidRPr="00E143F9">
              <w:rPr>
                <w:noProof/>
                <w:webHidden/>
                <w:color w:val="000000" w:themeColor="text1"/>
              </w:rPr>
            </w:r>
            <w:r w:rsidRPr="00E143F9">
              <w:rPr>
                <w:noProof/>
                <w:webHidden/>
                <w:color w:val="000000" w:themeColor="text1"/>
              </w:rPr>
              <w:fldChar w:fldCharType="separate"/>
            </w:r>
            <w:r w:rsidRPr="00E143F9">
              <w:rPr>
                <w:noProof/>
                <w:webHidden/>
                <w:color w:val="000000" w:themeColor="text1"/>
              </w:rPr>
              <w:t>15</w:t>
            </w:r>
            <w:r w:rsidRPr="00E143F9">
              <w:rPr>
                <w:noProof/>
                <w:webHidden/>
                <w:color w:val="000000" w:themeColor="text1"/>
              </w:rPr>
              <w:fldChar w:fldCharType="end"/>
            </w:r>
          </w:hyperlink>
        </w:p>
        <w:p w14:paraId="42641D78" w14:textId="63781D2D" w:rsidR="006667D4" w:rsidRPr="00E143F9" w:rsidRDefault="006667D4">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82" w:history="1">
            <w:r w:rsidRPr="00E143F9">
              <w:rPr>
                <w:rStyle w:val="Hyperlink"/>
                <w:rFonts w:ascii="Times New Roman" w:hAnsi="Times New Roman" w:cs="Times New Roman"/>
                <w:noProof/>
                <w:color w:val="000000" w:themeColor="text1"/>
              </w:rPr>
              <w:t>References</w:t>
            </w:r>
            <w:r w:rsidRPr="00E143F9">
              <w:rPr>
                <w:noProof/>
                <w:webHidden/>
                <w:color w:val="000000" w:themeColor="text1"/>
              </w:rPr>
              <w:tab/>
            </w:r>
            <w:r w:rsidRPr="00E143F9">
              <w:rPr>
                <w:noProof/>
                <w:webHidden/>
                <w:color w:val="000000" w:themeColor="text1"/>
              </w:rPr>
              <w:fldChar w:fldCharType="begin"/>
            </w:r>
            <w:r w:rsidRPr="00E143F9">
              <w:rPr>
                <w:noProof/>
                <w:webHidden/>
                <w:color w:val="000000" w:themeColor="text1"/>
              </w:rPr>
              <w:instrText xml:space="preserve"> PAGEREF _Toc133317382 \h </w:instrText>
            </w:r>
            <w:r w:rsidRPr="00E143F9">
              <w:rPr>
                <w:noProof/>
                <w:webHidden/>
                <w:color w:val="000000" w:themeColor="text1"/>
              </w:rPr>
            </w:r>
            <w:r w:rsidRPr="00E143F9">
              <w:rPr>
                <w:noProof/>
                <w:webHidden/>
                <w:color w:val="000000" w:themeColor="text1"/>
              </w:rPr>
              <w:fldChar w:fldCharType="separate"/>
            </w:r>
            <w:r w:rsidRPr="00E143F9">
              <w:rPr>
                <w:noProof/>
                <w:webHidden/>
                <w:color w:val="000000" w:themeColor="text1"/>
              </w:rPr>
              <w:t>17</w:t>
            </w:r>
            <w:r w:rsidRPr="00E143F9">
              <w:rPr>
                <w:noProof/>
                <w:webHidden/>
                <w:color w:val="000000" w:themeColor="text1"/>
              </w:rPr>
              <w:fldChar w:fldCharType="end"/>
            </w:r>
          </w:hyperlink>
        </w:p>
        <w:p w14:paraId="727058B6" w14:textId="15CB4DCD" w:rsidR="00053DFA" w:rsidRPr="00E143F9" w:rsidRDefault="00053DFA">
          <w:pPr>
            <w:rPr>
              <w:color w:val="000000" w:themeColor="text1"/>
            </w:rPr>
          </w:pPr>
          <w:r w:rsidRPr="00E143F9">
            <w:rPr>
              <w:b/>
              <w:bCs/>
              <w:noProof/>
              <w:color w:val="000000" w:themeColor="text1"/>
            </w:rPr>
            <w:fldChar w:fldCharType="end"/>
          </w:r>
        </w:p>
      </w:sdtContent>
    </w:sdt>
    <w:p w14:paraId="5B0823DE" w14:textId="77777777" w:rsidR="00053DFA" w:rsidRPr="00E143F9" w:rsidRDefault="00053DFA">
      <w:pPr>
        <w:rPr>
          <w:rFonts w:ascii="Times New Roman" w:eastAsiaTheme="majorEastAsia" w:hAnsi="Times New Roman" w:cs="Times New Roman"/>
          <w:b/>
          <w:bCs/>
          <w:color w:val="000000" w:themeColor="text1"/>
          <w:sz w:val="24"/>
          <w:szCs w:val="24"/>
        </w:rPr>
      </w:pPr>
      <w:r w:rsidRPr="00E143F9">
        <w:rPr>
          <w:rFonts w:ascii="Times New Roman" w:hAnsi="Times New Roman" w:cs="Times New Roman"/>
          <w:color w:val="000000" w:themeColor="text1"/>
          <w:sz w:val="24"/>
          <w:szCs w:val="24"/>
        </w:rPr>
        <w:br w:type="page"/>
      </w:r>
    </w:p>
    <w:p w14:paraId="6254EF43" w14:textId="77777777" w:rsidR="001B1A3E" w:rsidRPr="00E143F9" w:rsidRDefault="001B1A3E" w:rsidP="00AF366E">
      <w:pPr>
        <w:pStyle w:val="Heading1"/>
        <w:spacing w:line="360" w:lineRule="auto"/>
        <w:jc w:val="both"/>
        <w:rPr>
          <w:rFonts w:ascii="Times New Roman" w:hAnsi="Times New Roman" w:cs="Times New Roman"/>
          <w:color w:val="000000" w:themeColor="text1"/>
          <w:sz w:val="24"/>
          <w:szCs w:val="24"/>
        </w:rPr>
      </w:pPr>
      <w:bookmarkStart w:id="0" w:name="_Toc133317360"/>
      <w:r w:rsidRPr="00E143F9">
        <w:rPr>
          <w:rFonts w:ascii="Times New Roman" w:hAnsi="Times New Roman" w:cs="Times New Roman"/>
          <w:color w:val="000000" w:themeColor="text1"/>
          <w:sz w:val="24"/>
          <w:szCs w:val="24"/>
        </w:rPr>
        <w:lastRenderedPageBreak/>
        <w:t>Introduction</w:t>
      </w:r>
      <w:bookmarkEnd w:id="0"/>
    </w:p>
    <w:p w14:paraId="6F6BC197"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This report is being developed to focus primarily on the situation of 2008 financial crises, which were the global economic crises. Ever since the Great Depression, it was the single most serious and severe crisis to occur in the early 21</w:t>
      </w:r>
      <w:r w:rsidRPr="00E143F9">
        <w:rPr>
          <w:rFonts w:ascii="Times New Roman" w:hAnsi="Times New Roman" w:cs="Times New Roman"/>
          <w:color w:val="000000" w:themeColor="text1"/>
          <w:sz w:val="24"/>
          <w:szCs w:val="24"/>
          <w:vertAlign w:val="superscript"/>
        </w:rPr>
        <w:t>st</w:t>
      </w:r>
      <w:r w:rsidRPr="00E143F9">
        <w:rPr>
          <w:rFonts w:ascii="Times New Roman" w:hAnsi="Times New Roman" w:cs="Times New Roman"/>
          <w:color w:val="000000" w:themeColor="text1"/>
          <w:sz w:val="24"/>
          <w:szCs w:val="24"/>
        </w:rPr>
        <w:t xml:space="preserve"> century. While there were several factors that contributed towards this crisis, the first sign of this happening can be traced back to the collapse of real estate market. Regarding the underwritten mortgages there were several criminal activities in the beginning of the crisis and this led to the severe crisis, which riddled many developed nations</w:t>
      </w:r>
      <w:r w:rsidR="00C84A99" w:rsidRPr="00E143F9">
        <w:rPr>
          <w:rFonts w:ascii="Times New Roman" w:hAnsi="Times New Roman" w:cs="Times New Roman"/>
          <w:color w:val="000000" w:themeColor="text1"/>
          <w:sz w:val="24"/>
          <w:szCs w:val="24"/>
        </w:rPr>
        <w:t xml:space="preserve"> (</w:t>
      </w:r>
      <w:proofErr w:type="spellStart"/>
      <w:r w:rsidR="00C84A99" w:rsidRPr="00E143F9">
        <w:rPr>
          <w:rFonts w:ascii="Times New Roman" w:hAnsi="Times New Roman" w:cs="Times New Roman"/>
          <w:color w:val="000000" w:themeColor="text1"/>
          <w:sz w:val="24"/>
          <w:szCs w:val="24"/>
          <w:shd w:val="clear" w:color="auto" w:fill="FFFFFF"/>
        </w:rPr>
        <w:t>Akgün</w:t>
      </w:r>
      <w:proofErr w:type="spellEnd"/>
      <w:r w:rsidR="00C84A99" w:rsidRPr="00E143F9">
        <w:rPr>
          <w:rFonts w:ascii="Times New Roman" w:hAnsi="Times New Roman" w:cs="Times New Roman"/>
          <w:color w:val="000000" w:themeColor="text1"/>
          <w:sz w:val="24"/>
          <w:szCs w:val="24"/>
          <w:shd w:val="clear" w:color="auto" w:fill="FFFFFF"/>
        </w:rPr>
        <w:t xml:space="preserve">, and </w:t>
      </w:r>
      <w:proofErr w:type="spellStart"/>
      <w:r w:rsidR="00C84A99" w:rsidRPr="00E143F9">
        <w:rPr>
          <w:rFonts w:ascii="Times New Roman" w:hAnsi="Times New Roman" w:cs="Times New Roman"/>
          <w:color w:val="000000" w:themeColor="text1"/>
          <w:sz w:val="24"/>
          <w:szCs w:val="24"/>
          <w:shd w:val="clear" w:color="auto" w:fill="FFFFFF"/>
        </w:rPr>
        <w:t>Memiş</w:t>
      </w:r>
      <w:proofErr w:type="spellEnd"/>
      <w:r w:rsidR="00C84A99" w:rsidRPr="00E143F9">
        <w:rPr>
          <w:rFonts w:ascii="Times New Roman" w:hAnsi="Times New Roman" w:cs="Times New Roman"/>
          <w:color w:val="000000" w:themeColor="text1"/>
          <w:sz w:val="24"/>
          <w:szCs w:val="24"/>
          <w:shd w:val="clear" w:color="auto" w:fill="FFFFFF"/>
        </w:rPr>
        <w:t xml:space="preserve"> </w:t>
      </w:r>
      <w:proofErr w:type="spellStart"/>
      <w:r w:rsidR="00C84A99" w:rsidRPr="00E143F9">
        <w:rPr>
          <w:rFonts w:ascii="Times New Roman" w:hAnsi="Times New Roman" w:cs="Times New Roman"/>
          <w:color w:val="000000" w:themeColor="text1"/>
          <w:sz w:val="24"/>
          <w:szCs w:val="24"/>
          <w:shd w:val="clear" w:color="auto" w:fill="FFFFFF"/>
        </w:rPr>
        <w:t>Karataş</w:t>
      </w:r>
      <w:proofErr w:type="spellEnd"/>
      <w:r w:rsidR="00C84A99" w:rsidRPr="00E143F9">
        <w:rPr>
          <w:rFonts w:ascii="Times New Roman" w:hAnsi="Times New Roman" w:cs="Times New Roman"/>
          <w:color w:val="000000" w:themeColor="text1"/>
          <w:sz w:val="24"/>
          <w:szCs w:val="24"/>
          <w:shd w:val="clear" w:color="auto" w:fill="FFFFFF"/>
        </w:rPr>
        <w:t>, 2021)</w:t>
      </w:r>
      <w:r w:rsidRPr="00E143F9">
        <w:rPr>
          <w:rFonts w:ascii="Times New Roman" w:hAnsi="Times New Roman" w:cs="Times New Roman"/>
          <w:color w:val="000000" w:themeColor="text1"/>
          <w:sz w:val="24"/>
          <w:szCs w:val="24"/>
        </w:rPr>
        <w:t>. While certain pre-arranged deals in the real estate started collapsing, many other investors thought they should shorten their real estate deals. The real estate business essentially crashed due to deals failing and as they also had to write off some of the mortgage investments. Even though this global economic crisis ended in 2008, it was still the result of a lot of strategic efforts and bail-out programmes along with other factors</w:t>
      </w:r>
      <w:r w:rsidR="00C84A99" w:rsidRPr="00E143F9">
        <w:rPr>
          <w:rFonts w:ascii="Times New Roman" w:hAnsi="Times New Roman" w:cs="Times New Roman"/>
          <w:color w:val="000000" w:themeColor="text1"/>
          <w:sz w:val="24"/>
          <w:szCs w:val="24"/>
        </w:rPr>
        <w:t xml:space="preserve"> (</w:t>
      </w:r>
      <w:proofErr w:type="spellStart"/>
      <w:r w:rsidR="00C84A99" w:rsidRPr="00E143F9">
        <w:rPr>
          <w:rFonts w:ascii="Times New Roman" w:hAnsi="Times New Roman" w:cs="Times New Roman"/>
          <w:color w:val="000000" w:themeColor="text1"/>
          <w:sz w:val="24"/>
          <w:szCs w:val="24"/>
          <w:shd w:val="clear" w:color="auto" w:fill="FFFFFF"/>
        </w:rPr>
        <w:t>Akgün</w:t>
      </w:r>
      <w:proofErr w:type="spellEnd"/>
      <w:r w:rsidR="00C84A99" w:rsidRPr="00E143F9">
        <w:rPr>
          <w:rFonts w:ascii="Times New Roman" w:hAnsi="Times New Roman" w:cs="Times New Roman"/>
          <w:color w:val="000000" w:themeColor="text1"/>
          <w:sz w:val="24"/>
          <w:szCs w:val="24"/>
          <w:shd w:val="clear" w:color="auto" w:fill="FFFFFF"/>
        </w:rPr>
        <w:t xml:space="preserve">, and </w:t>
      </w:r>
      <w:proofErr w:type="spellStart"/>
      <w:r w:rsidR="00C84A99" w:rsidRPr="00E143F9">
        <w:rPr>
          <w:rFonts w:ascii="Times New Roman" w:hAnsi="Times New Roman" w:cs="Times New Roman"/>
          <w:color w:val="000000" w:themeColor="text1"/>
          <w:sz w:val="24"/>
          <w:szCs w:val="24"/>
          <w:shd w:val="clear" w:color="auto" w:fill="FFFFFF"/>
        </w:rPr>
        <w:t>Memiş</w:t>
      </w:r>
      <w:proofErr w:type="spellEnd"/>
      <w:r w:rsidR="00C84A99" w:rsidRPr="00E143F9">
        <w:rPr>
          <w:rFonts w:ascii="Times New Roman" w:hAnsi="Times New Roman" w:cs="Times New Roman"/>
          <w:color w:val="000000" w:themeColor="text1"/>
          <w:sz w:val="24"/>
          <w:szCs w:val="24"/>
          <w:shd w:val="clear" w:color="auto" w:fill="FFFFFF"/>
        </w:rPr>
        <w:t xml:space="preserve"> </w:t>
      </w:r>
      <w:proofErr w:type="spellStart"/>
      <w:r w:rsidR="00C84A99" w:rsidRPr="00E143F9">
        <w:rPr>
          <w:rFonts w:ascii="Times New Roman" w:hAnsi="Times New Roman" w:cs="Times New Roman"/>
          <w:color w:val="000000" w:themeColor="text1"/>
          <w:sz w:val="24"/>
          <w:szCs w:val="24"/>
          <w:shd w:val="clear" w:color="auto" w:fill="FFFFFF"/>
        </w:rPr>
        <w:t>Karataş</w:t>
      </w:r>
      <w:proofErr w:type="spellEnd"/>
      <w:r w:rsidR="00C84A99" w:rsidRPr="00E143F9">
        <w:rPr>
          <w:rFonts w:ascii="Times New Roman" w:hAnsi="Times New Roman" w:cs="Times New Roman"/>
          <w:color w:val="000000" w:themeColor="text1"/>
          <w:sz w:val="24"/>
          <w:szCs w:val="24"/>
          <w:shd w:val="clear" w:color="auto" w:fill="FFFFFF"/>
        </w:rPr>
        <w:t>, 2021)</w:t>
      </w:r>
      <w:r w:rsidRPr="00E143F9">
        <w:rPr>
          <w:rFonts w:ascii="Times New Roman" w:hAnsi="Times New Roman" w:cs="Times New Roman"/>
          <w:color w:val="000000" w:themeColor="text1"/>
          <w:sz w:val="24"/>
          <w:szCs w:val="24"/>
        </w:rPr>
        <w:t>. This report will take a deeper look into the regulations, contracts, legislations and other key players that had contribution towards ending this situation. The reforms discussed in this report will also lead to the explanation of their effect on a publicly listed company and for this the Unilever PLC has been selected. Their level of compliance or non-compliance will also be outlined.</w:t>
      </w:r>
    </w:p>
    <w:p w14:paraId="4931D4DE" w14:textId="77777777" w:rsidR="00040010" w:rsidRPr="00E143F9" w:rsidRDefault="00040010" w:rsidP="00AF366E">
      <w:pPr>
        <w:spacing w:line="360" w:lineRule="auto"/>
        <w:jc w:val="both"/>
        <w:rPr>
          <w:rFonts w:ascii="Times New Roman" w:hAnsi="Times New Roman" w:cs="Times New Roman"/>
          <w:color w:val="000000" w:themeColor="text1"/>
          <w:sz w:val="24"/>
          <w:szCs w:val="24"/>
        </w:rPr>
      </w:pPr>
    </w:p>
    <w:p w14:paraId="17C02B8E" w14:textId="77777777" w:rsidR="001B1A3E" w:rsidRPr="00E143F9" w:rsidRDefault="001B1A3E" w:rsidP="00AF366E">
      <w:pPr>
        <w:pStyle w:val="Heading1"/>
        <w:spacing w:line="360" w:lineRule="auto"/>
        <w:jc w:val="both"/>
        <w:rPr>
          <w:rFonts w:ascii="Times New Roman" w:hAnsi="Times New Roman" w:cs="Times New Roman"/>
          <w:color w:val="000000" w:themeColor="text1"/>
          <w:sz w:val="24"/>
          <w:szCs w:val="24"/>
        </w:rPr>
      </w:pPr>
      <w:bookmarkStart w:id="1" w:name="_Toc133317361"/>
      <w:r w:rsidRPr="00E143F9">
        <w:rPr>
          <w:rFonts w:ascii="Times New Roman" w:hAnsi="Times New Roman" w:cs="Times New Roman"/>
          <w:color w:val="000000" w:themeColor="text1"/>
          <w:sz w:val="24"/>
          <w:szCs w:val="24"/>
        </w:rPr>
        <w:t>Main Body</w:t>
      </w:r>
      <w:bookmarkEnd w:id="1"/>
    </w:p>
    <w:p w14:paraId="4253B76F" w14:textId="77777777" w:rsidR="001B1A3E" w:rsidRPr="00E143F9" w:rsidRDefault="001B1A3E" w:rsidP="0052397E">
      <w:pPr>
        <w:pStyle w:val="Heading1"/>
        <w:rPr>
          <w:color w:val="000000" w:themeColor="text1"/>
        </w:rPr>
      </w:pPr>
      <w:bookmarkStart w:id="2" w:name="_Toc133317362"/>
      <w:r w:rsidRPr="00E143F9">
        <w:rPr>
          <w:color w:val="000000" w:themeColor="text1"/>
        </w:rPr>
        <w:t>Key laws, regulations and contracts, enacted post the 2008 financial crises by the EU authorities</w:t>
      </w:r>
      <w:bookmarkEnd w:id="2"/>
    </w:p>
    <w:p w14:paraId="20B0F6CA"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The international financial crises practically engulfed the Europe and USA as the year 2007 released an unprecedented level of financial instability. As a result, it necessitated a massive degree of public intervention to support the financial system. Ten years after the major collapse of the financial firm named Lehman Brothers it was revealed that a decade long austerity policies and economic reduction of expenditure had been foreshadowed or indicated by the crisis. This also pushed the single currency of Europe to the verge of collapsing and this further contributed to the increased political volatility as it fuelled the spike of backlash by the populist against the well-establish political leaders and parties</w:t>
      </w:r>
      <w:r w:rsidR="00C84A99" w:rsidRPr="00E143F9">
        <w:rPr>
          <w:rFonts w:ascii="Times New Roman" w:hAnsi="Times New Roman" w:cs="Times New Roman"/>
          <w:color w:val="000000" w:themeColor="text1"/>
          <w:sz w:val="24"/>
          <w:szCs w:val="24"/>
        </w:rPr>
        <w:t xml:space="preserve"> (</w:t>
      </w:r>
      <w:r w:rsidR="00C84A99" w:rsidRPr="00E143F9">
        <w:rPr>
          <w:rFonts w:ascii="Times New Roman" w:hAnsi="Times New Roman" w:cs="Times New Roman"/>
          <w:color w:val="000000" w:themeColor="text1"/>
          <w:sz w:val="24"/>
          <w:szCs w:val="24"/>
          <w:shd w:val="clear" w:color="auto" w:fill="FFFFFF"/>
        </w:rPr>
        <w:t>Afonso, and Blanco-Arana, 2022)</w:t>
      </w:r>
      <w:r w:rsidRPr="00E143F9">
        <w:rPr>
          <w:rFonts w:ascii="Times New Roman" w:hAnsi="Times New Roman" w:cs="Times New Roman"/>
          <w:color w:val="000000" w:themeColor="text1"/>
          <w:sz w:val="24"/>
          <w:szCs w:val="24"/>
        </w:rPr>
        <w:t xml:space="preserve">. </w:t>
      </w:r>
    </w:p>
    <w:p w14:paraId="3FF87894"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lastRenderedPageBreak/>
        <w:t>The dire necessity for better financial sector oversight and regulations was made apparent by the financial crisis. The European Commission has proposed roughly thirty sets of regulations since 2010 in an attempt to ensure that each of the financial stakeholders, products, and markets are adequately governed as well as efficiently monitored. A fully operational single market for financial products and services is facilitated by these laws, which constitute the fundamental foundation for the EU's 28 member states</w:t>
      </w:r>
      <w:r w:rsidR="00C84A99" w:rsidRPr="00E143F9">
        <w:rPr>
          <w:rFonts w:ascii="Times New Roman" w:hAnsi="Times New Roman" w:cs="Times New Roman"/>
          <w:color w:val="000000" w:themeColor="text1"/>
          <w:sz w:val="24"/>
          <w:szCs w:val="24"/>
        </w:rPr>
        <w:t xml:space="preserve"> (European Commission, 2014)</w:t>
      </w:r>
      <w:r w:rsidRPr="00E143F9">
        <w:rPr>
          <w:rFonts w:ascii="Times New Roman" w:hAnsi="Times New Roman" w:cs="Times New Roman"/>
          <w:color w:val="000000" w:themeColor="text1"/>
          <w:sz w:val="24"/>
          <w:szCs w:val="24"/>
        </w:rPr>
        <w:t>. In addition, Eurozone crisis also ensued during this period, thus adding extra burden to the already critical situation. This helped in outlining the existing vicious cycle between sovereign states and banks. This made it more apparent of the need for having an in-depth monetary and economic union with better governance so that a single currency could work adequately throughout the member states. The authorities also realised that it was not simply enough to enhance the financial sector for breaking that vicious cycle, rather a more integrated approach towards this matter. Therefore, they realised that the legislations and frameworks being developed have to be delivered in a centralised manner throughout all 28 EU member states, especially those which share the same single currency</w:t>
      </w:r>
      <w:r w:rsidR="00C84A99" w:rsidRPr="00E143F9">
        <w:rPr>
          <w:rFonts w:ascii="Times New Roman" w:hAnsi="Times New Roman" w:cs="Times New Roman"/>
          <w:color w:val="000000" w:themeColor="text1"/>
          <w:sz w:val="24"/>
          <w:szCs w:val="24"/>
        </w:rPr>
        <w:t xml:space="preserve"> (European Commission, 2014)</w:t>
      </w:r>
      <w:r w:rsidRPr="00E143F9">
        <w:rPr>
          <w:rFonts w:ascii="Times New Roman" w:hAnsi="Times New Roman" w:cs="Times New Roman"/>
          <w:color w:val="000000" w:themeColor="text1"/>
          <w:sz w:val="24"/>
          <w:szCs w:val="24"/>
        </w:rPr>
        <w:t>.</w:t>
      </w:r>
    </w:p>
    <w:p w14:paraId="309D0BC3" w14:textId="47A730CF" w:rsidR="005739A0" w:rsidRPr="00E143F9" w:rsidRDefault="005739A0" w:rsidP="005739A0">
      <w:pPr>
        <w:spacing w:line="360" w:lineRule="auto"/>
        <w:jc w:val="center"/>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drawing>
          <wp:inline distT="0" distB="0" distL="0" distR="0" wp14:anchorId="74085B8C" wp14:editId="4938617A">
            <wp:extent cx="4479617" cy="2799761"/>
            <wp:effectExtent l="0" t="0" r="3810" b="0"/>
            <wp:docPr id="1026" name="Picture 2" descr="2007–2008 financial crisis - Wikipedia">
              <a:extLst xmlns:a="http://schemas.openxmlformats.org/drawingml/2006/main">
                <a:ext uri="{FF2B5EF4-FFF2-40B4-BE49-F238E27FC236}">
                  <a16:creationId xmlns:a16="http://schemas.microsoft.com/office/drawing/2014/main" id="{D5741E81-C624-FED5-07E2-34E0E8DE9C1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2007–2008 financial crisis - Wikipedia">
                      <a:extLst>
                        <a:ext uri="{FF2B5EF4-FFF2-40B4-BE49-F238E27FC236}">
                          <a16:creationId xmlns:a16="http://schemas.microsoft.com/office/drawing/2014/main" id="{D5741E81-C624-FED5-07E2-34E0E8DE9C1D}"/>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19980" cy="2824988"/>
                    </a:xfrm>
                    <a:prstGeom prst="rect">
                      <a:avLst/>
                    </a:prstGeom>
                    <a:noFill/>
                  </pic:spPr>
                </pic:pic>
              </a:graphicData>
            </a:graphic>
          </wp:inline>
        </w:drawing>
      </w:r>
    </w:p>
    <w:p w14:paraId="3A368D66" w14:textId="77777777" w:rsidR="00040010" w:rsidRPr="00E143F9" w:rsidRDefault="00040010" w:rsidP="00040010">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The European Union (EU) suffered greatly from the financial meltdown of 2008, which also prompted the enactment of several laws, rules, or agreements intended to guard against a repeat of the same disaster (</w:t>
      </w:r>
      <w:r w:rsidRPr="00E143F9">
        <w:rPr>
          <w:rFonts w:ascii="Times New Roman" w:hAnsi="Times New Roman" w:cs="Times New Roman"/>
          <w:color w:val="000000" w:themeColor="text1"/>
          <w:sz w:val="24"/>
          <w:szCs w:val="24"/>
          <w:shd w:val="clear" w:color="auto" w:fill="FFFFFF"/>
        </w:rPr>
        <w:t>Scholten, 2022)</w:t>
      </w:r>
      <w:r w:rsidRPr="00E143F9">
        <w:rPr>
          <w:rFonts w:ascii="Times New Roman" w:hAnsi="Times New Roman" w:cs="Times New Roman"/>
          <w:color w:val="000000" w:themeColor="text1"/>
          <w:sz w:val="24"/>
          <w:szCs w:val="24"/>
        </w:rPr>
        <w:t xml:space="preserve">. Several of the most important ones are listed below: The European Stability Structure (ESM) Treaty, which was signed in 2012, provides a long-term framework for assisting Eurozone countries that are having financial difficulties. In addition, it includes steps that will enhance EU economic governance. Regulations (CRR) </w:t>
      </w:r>
      <w:r w:rsidRPr="00E143F9">
        <w:rPr>
          <w:rFonts w:ascii="Times New Roman" w:hAnsi="Times New Roman" w:cs="Times New Roman"/>
          <w:color w:val="000000" w:themeColor="text1"/>
          <w:sz w:val="24"/>
          <w:szCs w:val="24"/>
        </w:rPr>
        <w:lastRenderedPageBreak/>
        <w:t>and Directive (CRD IV) Concerning Capital Requirements: These rules came into effect in 2013 to increase the requirements for bank capital and raise the usual amount of capital that banks maintain.</w:t>
      </w:r>
    </w:p>
    <w:p w14:paraId="59DB4E68" w14:textId="77777777" w:rsidR="00040010" w:rsidRPr="00E143F9" w:rsidRDefault="00040010"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As an international producer of consumer products, Unilever is not right away impacted by the laws, rules, and agreements which the EU authorities created as a reaction to the worldwide economic downturn of 2008 (</w:t>
      </w:r>
      <w:proofErr w:type="spellStart"/>
      <w:r w:rsidRPr="00E143F9">
        <w:rPr>
          <w:rFonts w:ascii="Times New Roman" w:hAnsi="Times New Roman" w:cs="Times New Roman"/>
          <w:color w:val="000000" w:themeColor="text1"/>
          <w:sz w:val="24"/>
          <w:szCs w:val="24"/>
          <w:shd w:val="clear" w:color="auto" w:fill="FFFFFF"/>
        </w:rPr>
        <w:t>Ongaro</w:t>
      </w:r>
      <w:proofErr w:type="spellEnd"/>
      <w:r w:rsidRPr="00E143F9">
        <w:rPr>
          <w:rFonts w:ascii="Times New Roman" w:hAnsi="Times New Roman" w:cs="Times New Roman"/>
          <w:color w:val="000000" w:themeColor="text1"/>
          <w:sz w:val="24"/>
          <w:szCs w:val="24"/>
          <w:shd w:val="clear" w:color="auto" w:fill="FFFFFF"/>
        </w:rPr>
        <w:t xml:space="preserve"> </w:t>
      </w:r>
      <w:r w:rsidRPr="00E143F9">
        <w:rPr>
          <w:rFonts w:ascii="Times New Roman" w:hAnsi="Times New Roman" w:cs="Times New Roman"/>
          <w:i/>
          <w:iCs/>
          <w:color w:val="000000" w:themeColor="text1"/>
          <w:sz w:val="24"/>
          <w:szCs w:val="24"/>
          <w:shd w:val="clear" w:color="auto" w:fill="FFFFFF"/>
        </w:rPr>
        <w:t>et al.,</w:t>
      </w:r>
      <w:r w:rsidRPr="00E143F9">
        <w:rPr>
          <w:rFonts w:ascii="Times New Roman" w:hAnsi="Times New Roman" w:cs="Times New Roman"/>
          <w:color w:val="000000" w:themeColor="text1"/>
          <w:sz w:val="24"/>
          <w:szCs w:val="24"/>
          <w:shd w:val="clear" w:color="auto" w:fill="FFFFFF"/>
        </w:rPr>
        <w:t xml:space="preserve"> 2022)</w:t>
      </w:r>
      <w:r w:rsidRPr="00E143F9">
        <w:rPr>
          <w:rFonts w:ascii="Times New Roman" w:hAnsi="Times New Roman" w:cs="Times New Roman"/>
          <w:color w:val="000000" w:themeColor="text1"/>
          <w:sz w:val="24"/>
          <w:szCs w:val="24"/>
        </w:rPr>
        <w:t>. Unilever is still subject to the regulations and laws that imposed by the EU, just like every company operating in the EU. These are some of the most important EU laws which might have an impact on Unilever: The GDPR, or General Data Protection Regulation, was published in 2018 to strengthen privacy regulations across the EU while offering individuals greater authority over their private information. As a controller of personal data, Unilever has to abide by GDPR. RoHS: The regulation bans the installation of specific dangerous substances in devices that use electricity or electronics. As a producer of electrical consumer products, Unilever could have been required to comply with the RoHS regulations.</w:t>
      </w:r>
    </w:p>
    <w:p w14:paraId="4D5BC924" w14:textId="77777777" w:rsidR="00244771" w:rsidRPr="00E143F9" w:rsidRDefault="00244771" w:rsidP="00244771">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The UK suffered greatly in the worldwide economic downturn of 2008, as a result, the UK government enacted many regulations, regulations, and accords to protect against another one from occurring (</w:t>
      </w:r>
      <w:proofErr w:type="spellStart"/>
      <w:r w:rsidRPr="00E143F9">
        <w:rPr>
          <w:rFonts w:ascii="Times New Roman" w:hAnsi="Times New Roman" w:cs="Times New Roman"/>
          <w:color w:val="000000" w:themeColor="text1"/>
          <w:sz w:val="24"/>
          <w:szCs w:val="24"/>
          <w:shd w:val="clear" w:color="auto" w:fill="FFFFFF"/>
        </w:rPr>
        <w:t>Vanackère</w:t>
      </w:r>
      <w:proofErr w:type="spellEnd"/>
      <w:r w:rsidRPr="00E143F9">
        <w:rPr>
          <w:rFonts w:ascii="Times New Roman" w:hAnsi="Times New Roman" w:cs="Times New Roman"/>
          <w:color w:val="000000" w:themeColor="text1"/>
          <w:sz w:val="24"/>
          <w:szCs w:val="24"/>
          <w:shd w:val="clear" w:color="auto" w:fill="FFFFFF"/>
        </w:rPr>
        <w:t xml:space="preserve"> and </w:t>
      </w:r>
      <w:proofErr w:type="spellStart"/>
      <w:r w:rsidRPr="00E143F9">
        <w:rPr>
          <w:rFonts w:ascii="Times New Roman" w:hAnsi="Times New Roman" w:cs="Times New Roman"/>
          <w:color w:val="000000" w:themeColor="text1"/>
          <w:sz w:val="24"/>
          <w:szCs w:val="24"/>
          <w:shd w:val="clear" w:color="auto" w:fill="FFFFFF"/>
        </w:rPr>
        <w:t>Kaspiarovich</w:t>
      </w:r>
      <w:proofErr w:type="spellEnd"/>
      <w:r w:rsidRPr="00E143F9">
        <w:rPr>
          <w:rFonts w:ascii="Times New Roman" w:hAnsi="Times New Roman" w:cs="Times New Roman"/>
          <w:color w:val="000000" w:themeColor="text1"/>
          <w:sz w:val="24"/>
          <w:szCs w:val="24"/>
          <w:shd w:val="clear" w:color="auto" w:fill="FFFFFF"/>
        </w:rPr>
        <w:t>, 2022)</w:t>
      </w:r>
      <w:r w:rsidRPr="00E143F9">
        <w:rPr>
          <w:rFonts w:ascii="Times New Roman" w:hAnsi="Times New Roman" w:cs="Times New Roman"/>
          <w:color w:val="000000" w:themeColor="text1"/>
          <w:sz w:val="24"/>
          <w:szCs w:val="24"/>
        </w:rPr>
        <w:t xml:space="preserve">. </w:t>
      </w:r>
    </w:p>
    <w:p w14:paraId="5540505B" w14:textId="77777777" w:rsidR="00244771" w:rsidRPr="00E143F9" w:rsidRDefault="00244771" w:rsidP="00244771">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b/>
          <w:bCs/>
          <w:color w:val="000000" w:themeColor="text1"/>
          <w:sz w:val="24"/>
          <w:szCs w:val="24"/>
        </w:rPr>
        <w:t>Some of the most important ones are given below the 2009 Banking Act:</w:t>
      </w:r>
      <w:r w:rsidRPr="00E143F9">
        <w:rPr>
          <w:rFonts w:ascii="Times New Roman" w:hAnsi="Times New Roman" w:cs="Times New Roman"/>
          <w:color w:val="000000" w:themeColor="text1"/>
          <w:sz w:val="24"/>
          <w:szCs w:val="24"/>
        </w:rPr>
        <w:t xml:space="preserve"> The law was put in to provide the UK government the power to deal with failing financial institutions and protect investors. </w:t>
      </w:r>
    </w:p>
    <w:p w14:paraId="1F578A94" w14:textId="77777777" w:rsidR="00244771" w:rsidRPr="00E143F9" w:rsidRDefault="00244771" w:rsidP="00244771">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b/>
          <w:bCs/>
          <w:color w:val="000000" w:themeColor="text1"/>
          <w:sz w:val="24"/>
          <w:szCs w:val="24"/>
        </w:rPr>
        <w:t>The Financial Service Act of 2010:</w:t>
      </w:r>
      <w:r w:rsidRPr="00E143F9">
        <w:rPr>
          <w:rFonts w:ascii="Times New Roman" w:hAnsi="Times New Roman" w:cs="Times New Roman"/>
          <w:color w:val="000000" w:themeColor="text1"/>
          <w:sz w:val="24"/>
          <w:szCs w:val="24"/>
        </w:rPr>
        <w:t xml:space="preserve"> The legislation created the Financial Conduct Authority or FCA, and the Prudential Regulation Authority, or PRA, as the new authorities and made modifications to the UK financial regulatory framework (</w:t>
      </w:r>
      <w:r w:rsidRPr="00E143F9">
        <w:rPr>
          <w:rFonts w:ascii="Times New Roman" w:hAnsi="Times New Roman" w:cs="Times New Roman"/>
          <w:color w:val="000000" w:themeColor="text1"/>
          <w:sz w:val="24"/>
          <w:szCs w:val="24"/>
          <w:shd w:val="clear" w:color="auto" w:fill="FFFFFF"/>
        </w:rPr>
        <w:t>Scholten, 2022)</w:t>
      </w:r>
      <w:r w:rsidRPr="00E143F9">
        <w:rPr>
          <w:rFonts w:ascii="Times New Roman" w:hAnsi="Times New Roman" w:cs="Times New Roman"/>
          <w:color w:val="000000" w:themeColor="text1"/>
          <w:sz w:val="24"/>
          <w:szCs w:val="24"/>
        </w:rPr>
        <w:t>.</w:t>
      </w:r>
    </w:p>
    <w:p w14:paraId="7C6C093B" w14:textId="77777777" w:rsidR="00244771" w:rsidRPr="00E143F9" w:rsidRDefault="00244771"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In addition, the Financial Services Authority, also known as the FSA, was set up as a component of an entirely novel regulatory structure for the banking sector.</w:t>
      </w:r>
    </w:p>
    <w:p w14:paraId="57AB28D9" w14:textId="77777777" w:rsidR="001B1A3E" w:rsidRPr="00E143F9" w:rsidRDefault="001B1A3E" w:rsidP="0052397E">
      <w:pPr>
        <w:pStyle w:val="Heading1"/>
        <w:rPr>
          <w:color w:val="000000" w:themeColor="text1"/>
        </w:rPr>
      </w:pPr>
      <w:bookmarkStart w:id="3" w:name="_Toc133317363"/>
      <w:r w:rsidRPr="00E143F9">
        <w:rPr>
          <w:color w:val="000000" w:themeColor="text1"/>
        </w:rPr>
        <w:t>EMIR (European Market Infrastructure Regulation):</w:t>
      </w:r>
      <w:bookmarkEnd w:id="3"/>
    </w:p>
    <w:p w14:paraId="5C4AF5F4"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In order to foster transparency and minimise danger in the derivatives market, EMIR was established in 2012. Under the law, a particular set of derivatives contracts are legally required be cleared through a central counterparty whereas certain other ones have to be informed to a trade repository</w:t>
      </w:r>
      <w:r w:rsidR="00C84A99" w:rsidRPr="00E143F9">
        <w:rPr>
          <w:rFonts w:ascii="Times New Roman" w:hAnsi="Times New Roman" w:cs="Times New Roman"/>
          <w:color w:val="000000" w:themeColor="text1"/>
          <w:sz w:val="24"/>
          <w:szCs w:val="24"/>
        </w:rPr>
        <w:t xml:space="preserve"> (</w:t>
      </w:r>
      <w:proofErr w:type="spellStart"/>
      <w:r w:rsidR="00C84A99" w:rsidRPr="00E143F9">
        <w:rPr>
          <w:rFonts w:ascii="Times New Roman" w:hAnsi="Times New Roman" w:cs="Times New Roman"/>
          <w:color w:val="000000" w:themeColor="text1"/>
          <w:sz w:val="24"/>
          <w:szCs w:val="24"/>
          <w:shd w:val="clear" w:color="auto" w:fill="FFFFFF"/>
        </w:rPr>
        <w:t>Priem</w:t>
      </w:r>
      <w:proofErr w:type="spellEnd"/>
      <w:r w:rsidR="00C84A99" w:rsidRPr="00E143F9">
        <w:rPr>
          <w:rFonts w:ascii="Times New Roman" w:hAnsi="Times New Roman" w:cs="Times New Roman"/>
          <w:color w:val="000000" w:themeColor="text1"/>
          <w:sz w:val="24"/>
          <w:szCs w:val="24"/>
          <w:shd w:val="clear" w:color="auto" w:fill="FFFFFF"/>
        </w:rPr>
        <w:t>, R., 2022)</w:t>
      </w:r>
      <w:r w:rsidRPr="00E143F9">
        <w:rPr>
          <w:rFonts w:ascii="Times New Roman" w:hAnsi="Times New Roman" w:cs="Times New Roman"/>
          <w:color w:val="000000" w:themeColor="text1"/>
          <w:sz w:val="24"/>
          <w:szCs w:val="24"/>
        </w:rPr>
        <w:t>.</w:t>
      </w:r>
    </w:p>
    <w:p w14:paraId="1346576D" w14:textId="3A2EE37D" w:rsidR="005739A0" w:rsidRPr="00E143F9" w:rsidRDefault="005739A0" w:rsidP="005739A0">
      <w:pPr>
        <w:spacing w:line="360" w:lineRule="auto"/>
        <w:jc w:val="center"/>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lastRenderedPageBreak/>
        <w:drawing>
          <wp:inline distT="0" distB="0" distL="0" distR="0" wp14:anchorId="33DA0B80" wp14:editId="1FA0CC46">
            <wp:extent cx="5160894" cy="2752627"/>
            <wp:effectExtent l="0" t="0" r="0" b="3810"/>
            <wp:docPr id="3074" name="Picture 2" descr="PDF] European Market Infrastructure Regulation – An Initiative for Greater  Safety and Integrity in OTC Derivatives Markets | Semantic Scholar">
              <a:extLst xmlns:a="http://schemas.openxmlformats.org/drawingml/2006/main">
                <a:ext uri="{FF2B5EF4-FFF2-40B4-BE49-F238E27FC236}">
                  <a16:creationId xmlns:a16="http://schemas.microsoft.com/office/drawing/2014/main" id="{941F11C4-9B9D-F4B6-7545-F1AE2991029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PDF] European Market Infrastructure Regulation – An Initiative for Greater  Safety and Integrity in OTC Derivatives Markets | Semantic Scholar">
                      <a:extLst>
                        <a:ext uri="{FF2B5EF4-FFF2-40B4-BE49-F238E27FC236}">
                          <a16:creationId xmlns:a16="http://schemas.microsoft.com/office/drawing/2014/main" id="{941F11C4-9B9D-F4B6-7545-F1AE29910290}"/>
                        </a:ext>
                      </a:extLs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88614" cy="2767412"/>
                    </a:xfrm>
                    <a:prstGeom prst="rect">
                      <a:avLst/>
                    </a:prstGeom>
                    <a:noFill/>
                  </pic:spPr>
                </pic:pic>
              </a:graphicData>
            </a:graphic>
          </wp:inline>
        </w:drawing>
      </w:r>
    </w:p>
    <w:p w14:paraId="42CA8BC6" w14:textId="77777777" w:rsidR="001B1A3E" w:rsidRPr="00E143F9" w:rsidRDefault="001B1A3E" w:rsidP="0052397E">
      <w:pPr>
        <w:pStyle w:val="Heading1"/>
        <w:rPr>
          <w:color w:val="000000" w:themeColor="text1"/>
        </w:rPr>
      </w:pPr>
      <w:bookmarkStart w:id="4" w:name="_Toc133317364"/>
      <w:r w:rsidRPr="00E143F9">
        <w:rPr>
          <w:color w:val="000000" w:themeColor="text1"/>
        </w:rPr>
        <w:t>ESRB (European Systemic Risk Board):</w:t>
      </w:r>
      <w:bookmarkEnd w:id="4"/>
    </w:p>
    <w:p w14:paraId="6F61079D"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It was founded in 2010 and the main purpose of establishing the ESRB was to monitor and evaluate systemic risks within the EU financial system. The board was meant to address systemic concerns and due to this board has been provided with the power and authority to issue warnings and effective recommendations to the EU institutions and national authorities</w:t>
      </w:r>
      <w:r w:rsidR="00C84A99" w:rsidRPr="00E143F9">
        <w:rPr>
          <w:rFonts w:ascii="Times New Roman" w:hAnsi="Times New Roman" w:cs="Times New Roman"/>
          <w:color w:val="000000" w:themeColor="text1"/>
          <w:sz w:val="24"/>
          <w:szCs w:val="24"/>
        </w:rPr>
        <w:t xml:space="preserve"> (</w:t>
      </w:r>
      <w:proofErr w:type="spellStart"/>
      <w:r w:rsidR="00C84A99" w:rsidRPr="00E143F9">
        <w:rPr>
          <w:rFonts w:ascii="Times New Roman" w:hAnsi="Times New Roman" w:cs="Times New Roman"/>
          <w:color w:val="000000" w:themeColor="text1"/>
          <w:sz w:val="24"/>
          <w:szCs w:val="24"/>
          <w:shd w:val="clear" w:color="auto" w:fill="FFFFFF"/>
        </w:rPr>
        <w:t>Myklebust</w:t>
      </w:r>
      <w:proofErr w:type="spellEnd"/>
      <w:r w:rsidR="00C84A99" w:rsidRPr="00E143F9">
        <w:rPr>
          <w:rFonts w:ascii="Times New Roman" w:hAnsi="Times New Roman" w:cs="Times New Roman"/>
          <w:color w:val="000000" w:themeColor="text1"/>
          <w:sz w:val="24"/>
          <w:szCs w:val="24"/>
          <w:shd w:val="clear" w:color="auto" w:fill="FFFFFF"/>
        </w:rPr>
        <w:t>, 2023)</w:t>
      </w:r>
      <w:r w:rsidRPr="00E143F9">
        <w:rPr>
          <w:rFonts w:ascii="Times New Roman" w:hAnsi="Times New Roman" w:cs="Times New Roman"/>
          <w:color w:val="000000" w:themeColor="text1"/>
          <w:sz w:val="24"/>
          <w:szCs w:val="24"/>
        </w:rPr>
        <w:t xml:space="preserve">. </w:t>
      </w:r>
    </w:p>
    <w:p w14:paraId="786E0652" w14:textId="77777777" w:rsidR="001B1A3E" w:rsidRPr="00E143F9" w:rsidRDefault="001B1A3E" w:rsidP="0052397E">
      <w:pPr>
        <w:pStyle w:val="Heading2"/>
        <w:rPr>
          <w:color w:val="000000" w:themeColor="text1"/>
        </w:rPr>
      </w:pPr>
      <w:bookmarkStart w:id="5" w:name="_Toc133317365"/>
      <w:r w:rsidRPr="00E143F9">
        <w:rPr>
          <w:color w:val="000000" w:themeColor="text1"/>
        </w:rPr>
        <w:t>Base III:</w:t>
      </w:r>
      <w:bookmarkEnd w:id="5"/>
      <w:r w:rsidRPr="00E143F9">
        <w:rPr>
          <w:color w:val="000000" w:themeColor="text1"/>
        </w:rPr>
        <w:t xml:space="preserve"> </w:t>
      </w:r>
    </w:p>
    <w:p w14:paraId="2FF57465"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The Base III was an accord, which was also enacted by the government for handling the aftermath of the crisis and helping the sector towards its path to recovery. This accord introduced new obligations and requirements for liquidity and capital of banking institutions and it was hoped that this would strengthen the banking system by making it less likely to be threatened by systemic risk and overall becoming more stable</w:t>
      </w:r>
      <w:r w:rsidR="00C84A99" w:rsidRPr="00E143F9">
        <w:rPr>
          <w:rFonts w:ascii="Times New Roman" w:hAnsi="Times New Roman" w:cs="Times New Roman"/>
          <w:color w:val="000000" w:themeColor="text1"/>
          <w:sz w:val="24"/>
          <w:szCs w:val="24"/>
        </w:rPr>
        <w:t xml:space="preserve"> (</w:t>
      </w:r>
      <w:r w:rsidR="00C84A99" w:rsidRPr="00E143F9">
        <w:rPr>
          <w:rFonts w:ascii="Times New Roman" w:hAnsi="Times New Roman" w:cs="Times New Roman"/>
          <w:color w:val="000000" w:themeColor="text1"/>
          <w:sz w:val="24"/>
          <w:szCs w:val="24"/>
          <w:shd w:val="clear" w:color="auto" w:fill="FFFFFF"/>
        </w:rPr>
        <w:t>Wikström, 2022)</w:t>
      </w:r>
      <w:r w:rsidRPr="00E143F9">
        <w:rPr>
          <w:rFonts w:ascii="Times New Roman" w:hAnsi="Times New Roman" w:cs="Times New Roman"/>
          <w:color w:val="000000" w:themeColor="text1"/>
          <w:sz w:val="24"/>
          <w:szCs w:val="24"/>
        </w:rPr>
        <w:t xml:space="preserve">. </w:t>
      </w:r>
    </w:p>
    <w:p w14:paraId="4C6D34FB" w14:textId="05852E79" w:rsidR="005739A0" w:rsidRPr="00E143F9" w:rsidRDefault="005739A0" w:rsidP="005739A0">
      <w:pPr>
        <w:spacing w:line="360" w:lineRule="auto"/>
        <w:jc w:val="center"/>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drawing>
          <wp:inline distT="0" distB="0" distL="0" distR="0" wp14:anchorId="6154801E" wp14:editId="0402CCB6">
            <wp:extent cx="2799760" cy="2262207"/>
            <wp:effectExtent l="0" t="0" r="0" b="0"/>
            <wp:docPr id="5124" name="Picture 4" descr="Dodd–Frank Wall Street Reform and Consumer Protection Act - Wikipedia">
              <a:extLst xmlns:a="http://schemas.openxmlformats.org/drawingml/2006/main">
                <a:ext uri="{FF2B5EF4-FFF2-40B4-BE49-F238E27FC236}">
                  <a16:creationId xmlns:a16="http://schemas.microsoft.com/office/drawing/2014/main" id="{6E3D8236-F648-8F22-C21B-50F561E7E01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4" name="Picture 4" descr="Dodd–Frank Wall Street Reform and Consumer Protection Act - Wikipedia">
                      <a:extLst>
                        <a:ext uri="{FF2B5EF4-FFF2-40B4-BE49-F238E27FC236}">
                          <a16:creationId xmlns:a16="http://schemas.microsoft.com/office/drawing/2014/main" id="{6E3D8236-F648-8F22-C21B-50F561E7E01D}"/>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32878" cy="2369766"/>
                    </a:xfrm>
                    <a:prstGeom prst="rect">
                      <a:avLst/>
                    </a:prstGeom>
                    <a:noFill/>
                  </pic:spPr>
                </pic:pic>
              </a:graphicData>
            </a:graphic>
          </wp:inline>
        </w:drawing>
      </w:r>
    </w:p>
    <w:p w14:paraId="767F233A" w14:textId="77777777" w:rsidR="001B1A3E" w:rsidRPr="00E143F9" w:rsidRDefault="001B1A3E" w:rsidP="0052397E">
      <w:pPr>
        <w:pStyle w:val="Heading1"/>
        <w:rPr>
          <w:color w:val="000000" w:themeColor="text1"/>
        </w:rPr>
      </w:pPr>
      <w:bookmarkStart w:id="6" w:name="_Toc133317366"/>
      <w:r w:rsidRPr="00E143F9">
        <w:rPr>
          <w:color w:val="000000" w:themeColor="text1"/>
        </w:rPr>
        <w:lastRenderedPageBreak/>
        <w:t>Capital Requirements Directive IV (CRD IV):</w:t>
      </w:r>
      <w:bookmarkEnd w:id="6"/>
      <w:r w:rsidRPr="00E143F9">
        <w:rPr>
          <w:color w:val="000000" w:themeColor="text1"/>
        </w:rPr>
        <w:t xml:space="preserve"> </w:t>
      </w:r>
    </w:p>
    <w:p w14:paraId="06774E6D"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The Base III accord was also introduced in the EU and the directive regulation was developed in 2013 for supporting the implementation process of that accord throughout the member states. As the regulation raised the capital and liquidity requirements for the financial institutions, it was intended to improve the strength and resilience of banks for reducing systematic risks so that they can be better prepared for potential forthcoming financial shocks</w:t>
      </w:r>
      <w:r w:rsidR="00C84A99" w:rsidRPr="00E143F9">
        <w:rPr>
          <w:rFonts w:ascii="Times New Roman" w:hAnsi="Times New Roman" w:cs="Times New Roman"/>
          <w:color w:val="000000" w:themeColor="text1"/>
          <w:sz w:val="24"/>
          <w:szCs w:val="24"/>
        </w:rPr>
        <w:t xml:space="preserve"> (</w:t>
      </w:r>
      <w:proofErr w:type="spellStart"/>
      <w:r w:rsidR="00C84A99" w:rsidRPr="00E143F9">
        <w:rPr>
          <w:rFonts w:ascii="Times New Roman" w:hAnsi="Times New Roman" w:cs="Times New Roman"/>
          <w:color w:val="000000" w:themeColor="text1"/>
          <w:sz w:val="24"/>
          <w:szCs w:val="24"/>
          <w:shd w:val="clear" w:color="auto" w:fill="FFFFFF"/>
        </w:rPr>
        <w:t>Lagaria</w:t>
      </w:r>
      <w:proofErr w:type="spellEnd"/>
      <w:r w:rsidR="00C84A99" w:rsidRPr="00E143F9">
        <w:rPr>
          <w:rFonts w:ascii="Times New Roman" w:hAnsi="Times New Roman" w:cs="Times New Roman"/>
          <w:color w:val="000000" w:themeColor="text1"/>
          <w:sz w:val="24"/>
          <w:szCs w:val="24"/>
          <w:shd w:val="clear" w:color="auto" w:fill="FFFFFF"/>
        </w:rPr>
        <w:t>, 2022)</w:t>
      </w:r>
      <w:r w:rsidRPr="00E143F9">
        <w:rPr>
          <w:rFonts w:ascii="Times New Roman" w:hAnsi="Times New Roman" w:cs="Times New Roman"/>
          <w:color w:val="000000" w:themeColor="text1"/>
          <w:sz w:val="24"/>
          <w:szCs w:val="24"/>
        </w:rPr>
        <w:t>.</w:t>
      </w:r>
    </w:p>
    <w:p w14:paraId="2A0863DF"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Several contracts were also introduced in response to the crises, which are:</w:t>
      </w:r>
    </w:p>
    <w:p w14:paraId="1EEC254D" w14:textId="77777777" w:rsidR="001B1A3E" w:rsidRPr="00E143F9" w:rsidRDefault="001B1A3E" w:rsidP="0052397E">
      <w:pPr>
        <w:pStyle w:val="Heading1"/>
        <w:rPr>
          <w:color w:val="000000" w:themeColor="text1"/>
        </w:rPr>
      </w:pPr>
      <w:bookmarkStart w:id="7" w:name="_Toc133317367"/>
      <w:r w:rsidRPr="00E143F9">
        <w:rPr>
          <w:color w:val="000000" w:themeColor="text1"/>
        </w:rPr>
        <w:t>EFSF (European Financial Stability Facility):</w:t>
      </w:r>
      <w:bookmarkEnd w:id="7"/>
    </w:p>
    <w:p w14:paraId="645FB2CB"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The EFSF was established in 2010 by the EU authorities in response to the crises as they felt the need of having a better framework as part of their integrated approach. This contract was meant to offer help and support to all EU member states going through financial difficulties. This offered a facility focused on lending monetary support or assistance to nations like Ireland, Greece, and Portugal and the funding came from the sale of bonds. This decision was also supported and guaranteed by EU member states</w:t>
      </w:r>
      <w:r w:rsidR="00C84A99" w:rsidRPr="00E143F9">
        <w:rPr>
          <w:rFonts w:ascii="Times New Roman" w:hAnsi="Times New Roman" w:cs="Times New Roman"/>
          <w:color w:val="000000" w:themeColor="text1"/>
          <w:sz w:val="24"/>
          <w:szCs w:val="24"/>
        </w:rPr>
        <w:t xml:space="preserve"> (</w:t>
      </w:r>
      <w:proofErr w:type="spellStart"/>
      <w:r w:rsidR="00C84A99" w:rsidRPr="00E143F9">
        <w:rPr>
          <w:rFonts w:ascii="Times New Roman" w:hAnsi="Times New Roman" w:cs="Times New Roman"/>
          <w:color w:val="000000" w:themeColor="text1"/>
          <w:sz w:val="24"/>
          <w:szCs w:val="24"/>
          <w:shd w:val="clear" w:color="auto" w:fill="FFFFFF"/>
        </w:rPr>
        <w:t>Chatzinas</w:t>
      </w:r>
      <w:proofErr w:type="spellEnd"/>
      <w:r w:rsidR="00C84A99" w:rsidRPr="00E143F9">
        <w:rPr>
          <w:rFonts w:ascii="Times New Roman" w:hAnsi="Times New Roman" w:cs="Times New Roman"/>
          <w:color w:val="000000" w:themeColor="text1"/>
          <w:sz w:val="24"/>
          <w:szCs w:val="24"/>
          <w:shd w:val="clear" w:color="auto" w:fill="FFFFFF"/>
        </w:rPr>
        <w:t>, and Papadopoulos, 2022)</w:t>
      </w:r>
      <w:r w:rsidRPr="00E143F9">
        <w:rPr>
          <w:rFonts w:ascii="Times New Roman" w:hAnsi="Times New Roman" w:cs="Times New Roman"/>
          <w:color w:val="000000" w:themeColor="text1"/>
          <w:sz w:val="24"/>
          <w:szCs w:val="24"/>
        </w:rPr>
        <w:t>.</w:t>
      </w:r>
    </w:p>
    <w:p w14:paraId="66FAF3F2" w14:textId="65F315B7" w:rsidR="005739A0" w:rsidRPr="00E143F9" w:rsidRDefault="005739A0" w:rsidP="005739A0">
      <w:pPr>
        <w:spacing w:line="360" w:lineRule="auto"/>
        <w:jc w:val="center"/>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drawing>
          <wp:inline distT="0" distB="0" distL="0" distR="0" wp14:anchorId="3994F329" wp14:editId="1597525F">
            <wp:extent cx="4826524" cy="3142449"/>
            <wp:effectExtent l="0" t="0" r="0" b="0"/>
            <wp:docPr id="6148" name="Picture 4" descr="The EU Architecture to Avert a Sovereign Debt Crisis">
              <a:extLst xmlns:a="http://schemas.openxmlformats.org/drawingml/2006/main">
                <a:ext uri="{FF2B5EF4-FFF2-40B4-BE49-F238E27FC236}">
                  <a16:creationId xmlns:a16="http://schemas.microsoft.com/office/drawing/2014/main" id="{7C0C2981-773B-AFD2-B848-482F100BD52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8" name="Picture 4" descr="The EU Architecture to Avert a Sovereign Debt Crisis">
                      <a:extLst>
                        <a:ext uri="{FF2B5EF4-FFF2-40B4-BE49-F238E27FC236}">
                          <a16:creationId xmlns:a16="http://schemas.microsoft.com/office/drawing/2014/main" id="{7C0C2981-773B-AFD2-B848-482F100BD52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53061" cy="3159727"/>
                    </a:xfrm>
                    <a:prstGeom prst="rect">
                      <a:avLst/>
                    </a:prstGeom>
                    <a:noFill/>
                  </pic:spPr>
                </pic:pic>
              </a:graphicData>
            </a:graphic>
          </wp:inline>
        </w:drawing>
      </w:r>
    </w:p>
    <w:p w14:paraId="465AFBF3" w14:textId="77777777" w:rsidR="001B1A3E" w:rsidRPr="00E143F9" w:rsidRDefault="001B1A3E" w:rsidP="0052397E">
      <w:pPr>
        <w:pStyle w:val="Heading1"/>
        <w:rPr>
          <w:color w:val="000000" w:themeColor="text1"/>
        </w:rPr>
      </w:pPr>
      <w:bookmarkStart w:id="8" w:name="_Toc133317368"/>
      <w:r w:rsidRPr="00E143F9">
        <w:rPr>
          <w:color w:val="000000" w:themeColor="text1"/>
        </w:rPr>
        <w:t>MoU (Memorandum of Understanding):</w:t>
      </w:r>
      <w:bookmarkEnd w:id="8"/>
      <w:r w:rsidRPr="00E143F9">
        <w:rPr>
          <w:color w:val="000000" w:themeColor="text1"/>
        </w:rPr>
        <w:t xml:space="preserve"> </w:t>
      </w:r>
    </w:p>
    <w:p w14:paraId="2B8069D4"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 xml:space="preserve">A Memorandum of Understanding or MoU generally describes and outlines the terms and conditions of an assistance received. As part of this contract policy the MoU needs to be </w:t>
      </w:r>
      <w:r w:rsidRPr="00E143F9">
        <w:rPr>
          <w:rFonts w:ascii="Times New Roman" w:hAnsi="Times New Roman" w:cs="Times New Roman"/>
          <w:color w:val="000000" w:themeColor="text1"/>
          <w:sz w:val="24"/>
          <w:szCs w:val="24"/>
        </w:rPr>
        <w:lastRenderedPageBreak/>
        <w:t>signed by the nation by agreeing to those terms before they receive financial aid from the EU. Typically, the MoU includes various measures and details such as fiscal targets, structural reforms, austerity procedures, etc</w:t>
      </w:r>
      <w:r w:rsidR="00C84A99" w:rsidRPr="00E143F9">
        <w:rPr>
          <w:rFonts w:ascii="Times New Roman" w:hAnsi="Times New Roman" w:cs="Times New Roman"/>
          <w:color w:val="000000" w:themeColor="text1"/>
          <w:sz w:val="24"/>
          <w:szCs w:val="24"/>
        </w:rPr>
        <w:t xml:space="preserve"> (</w:t>
      </w:r>
      <w:r w:rsidR="00C84A99" w:rsidRPr="00E143F9">
        <w:rPr>
          <w:rFonts w:ascii="Times New Roman" w:hAnsi="Times New Roman" w:cs="Times New Roman"/>
          <w:color w:val="000000" w:themeColor="text1"/>
          <w:sz w:val="24"/>
          <w:szCs w:val="24"/>
          <w:shd w:val="clear" w:color="auto" w:fill="FFFFFF"/>
        </w:rPr>
        <w:t>Calvo-Mariscal,  2022)</w:t>
      </w:r>
      <w:r w:rsidRPr="00E143F9">
        <w:rPr>
          <w:rFonts w:ascii="Times New Roman" w:hAnsi="Times New Roman" w:cs="Times New Roman"/>
          <w:color w:val="000000" w:themeColor="text1"/>
          <w:sz w:val="24"/>
          <w:szCs w:val="24"/>
        </w:rPr>
        <w:t>.</w:t>
      </w:r>
    </w:p>
    <w:p w14:paraId="7868A79B" w14:textId="77777777" w:rsidR="001B1A3E" w:rsidRPr="00E143F9" w:rsidRDefault="001B1A3E" w:rsidP="0052397E">
      <w:pPr>
        <w:pStyle w:val="Heading1"/>
        <w:rPr>
          <w:color w:val="000000" w:themeColor="text1"/>
        </w:rPr>
      </w:pPr>
      <w:bookmarkStart w:id="9" w:name="_Toc133317369"/>
      <w:r w:rsidRPr="00E143F9">
        <w:rPr>
          <w:color w:val="000000" w:themeColor="text1"/>
        </w:rPr>
        <w:t>ESM (European Stability Mechanism):</w:t>
      </w:r>
      <w:bookmarkEnd w:id="9"/>
      <w:r w:rsidRPr="00E143F9">
        <w:rPr>
          <w:color w:val="000000" w:themeColor="text1"/>
        </w:rPr>
        <w:t xml:space="preserve"> </w:t>
      </w:r>
    </w:p>
    <w:p w14:paraId="61F2CAFC"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The ESM was developed and released in 2012 with the intent of substituting EFSF. This gave the EU members permanent or long-term financial support. This developed a mechanism for the nations in need of such assistance so that they the institutions could offer loans or credit lines and issue bonds to them</w:t>
      </w:r>
      <w:r w:rsidR="00C84A99" w:rsidRPr="00E143F9">
        <w:rPr>
          <w:rFonts w:ascii="Times New Roman" w:hAnsi="Times New Roman" w:cs="Times New Roman"/>
          <w:color w:val="000000" w:themeColor="text1"/>
          <w:sz w:val="24"/>
          <w:szCs w:val="24"/>
        </w:rPr>
        <w:t xml:space="preserve"> (</w:t>
      </w:r>
      <w:proofErr w:type="spellStart"/>
      <w:r w:rsidR="00C84A99" w:rsidRPr="00E143F9">
        <w:rPr>
          <w:rFonts w:ascii="Times New Roman" w:hAnsi="Times New Roman" w:cs="Times New Roman"/>
          <w:color w:val="000000" w:themeColor="text1"/>
          <w:sz w:val="24"/>
          <w:szCs w:val="24"/>
          <w:shd w:val="clear" w:color="auto" w:fill="FFFFFF"/>
        </w:rPr>
        <w:t>Megliani</w:t>
      </w:r>
      <w:proofErr w:type="spellEnd"/>
      <w:r w:rsidR="00C84A99" w:rsidRPr="00E143F9">
        <w:rPr>
          <w:rFonts w:ascii="Times New Roman" w:hAnsi="Times New Roman" w:cs="Times New Roman"/>
          <w:color w:val="000000" w:themeColor="text1"/>
          <w:sz w:val="24"/>
          <w:szCs w:val="24"/>
          <w:shd w:val="clear" w:color="auto" w:fill="FFFFFF"/>
        </w:rPr>
        <w:t>, 2022)</w:t>
      </w:r>
      <w:r w:rsidRPr="00E143F9">
        <w:rPr>
          <w:rFonts w:ascii="Times New Roman" w:hAnsi="Times New Roman" w:cs="Times New Roman"/>
          <w:color w:val="000000" w:themeColor="text1"/>
          <w:sz w:val="24"/>
          <w:szCs w:val="24"/>
        </w:rPr>
        <w:t>.</w:t>
      </w:r>
    </w:p>
    <w:p w14:paraId="3A62121E" w14:textId="77777777" w:rsidR="001B1A3E" w:rsidRPr="00E143F9" w:rsidRDefault="001B1A3E" w:rsidP="0052397E">
      <w:pPr>
        <w:pStyle w:val="Heading1"/>
        <w:rPr>
          <w:color w:val="000000" w:themeColor="text1"/>
        </w:rPr>
      </w:pPr>
      <w:bookmarkStart w:id="10" w:name="_Toc133317370"/>
      <w:r w:rsidRPr="00E143F9">
        <w:rPr>
          <w:color w:val="000000" w:themeColor="text1"/>
        </w:rPr>
        <w:t>Bank Recapitalisation Contract:</w:t>
      </w:r>
      <w:bookmarkEnd w:id="10"/>
      <w:r w:rsidRPr="00E143F9">
        <w:rPr>
          <w:color w:val="000000" w:themeColor="text1"/>
        </w:rPr>
        <w:t xml:space="preserve"> </w:t>
      </w:r>
    </w:p>
    <w:p w14:paraId="5F5DEA4E"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Following the financial crisis, the EU contributed funds to recapitalize a good number of EU banks. The banks were also ordered to alter their operations and corporate governance practices for averting similar crises in the future</w:t>
      </w:r>
      <w:r w:rsidR="00C84A99" w:rsidRPr="00E143F9">
        <w:rPr>
          <w:rFonts w:ascii="Times New Roman" w:hAnsi="Times New Roman" w:cs="Times New Roman"/>
          <w:color w:val="000000" w:themeColor="text1"/>
          <w:sz w:val="24"/>
          <w:szCs w:val="24"/>
        </w:rPr>
        <w:t xml:space="preserve"> (</w:t>
      </w:r>
      <w:r w:rsidR="00C84A99" w:rsidRPr="00E143F9">
        <w:rPr>
          <w:rFonts w:ascii="Times New Roman" w:hAnsi="Times New Roman" w:cs="Times New Roman"/>
          <w:color w:val="000000" w:themeColor="text1"/>
          <w:sz w:val="24"/>
          <w:szCs w:val="24"/>
          <w:shd w:val="clear" w:color="auto" w:fill="FFFFFF"/>
        </w:rPr>
        <w:t xml:space="preserve">Howarth, and </w:t>
      </w:r>
      <w:proofErr w:type="spellStart"/>
      <w:r w:rsidR="00C84A99" w:rsidRPr="00E143F9">
        <w:rPr>
          <w:rFonts w:ascii="Times New Roman" w:hAnsi="Times New Roman" w:cs="Times New Roman"/>
          <w:color w:val="000000" w:themeColor="text1"/>
          <w:sz w:val="24"/>
          <w:szCs w:val="24"/>
          <w:shd w:val="clear" w:color="auto" w:fill="FFFFFF"/>
        </w:rPr>
        <w:t>Schild</w:t>
      </w:r>
      <w:proofErr w:type="spellEnd"/>
      <w:r w:rsidR="00C84A99" w:rsidRPr="00E143F9">
        <w:rPr>
          <w:rFonts w:ascii="Times New Roman" w:hAnsi="Times New Roman" w:cs="Times New Roman"/>
          <w:color w:val="000000" w:themeColor="text1"/>
          <w:sz w:val="24"/>
          <w:szCs w:val="24"/>
          <w:shd w:val="clear" w:color="auto" w:fill="FFFFFF"/>
        </w:rPr>
        <w:t>, 2021)</w:t>
      </w:r>
      <w:r w:rsidRPr="00E143F9">
        <w:rPr>
          <w:rFonts w:ascii="Times New Roman" w:hAnsi="Times New Roman" w:cs="Times New Roman"/>
          <w:color w:val="000000" w:themeColor="text1"/>
          <w:sz w:val="24"/>
          <w:szCs w:val="24"/>
        </w:rPr>
        <w:t>.</w:t>
      </w:r>
    </w:p>
    <w:p w14:paraId="30F29145" w14:textId="77777777" w:rsidR="001B1A3E" w:rsidRPr="00E143F9" w:rsidRDefault="001B1A3E" w:rsidP="0052397E">
      <w:pPr>
        <w:pStyle w:val="Heading1"/>
        <w:rPr>
          <w:color w:val="000000" w:themeColor="text1"/>
        </w:rPr>
      </w:pPr>
      <w:bookmarkStart w:id="11" w:name="_Toc133317371"/>
      <w:r w:rsidRPr="00E143F9">
        <w:rPr>
          <w:color w:val="000000" w:themeColor="text1"/>
        </w:rPr>
        <w:t>Key Players in the Financial System to End the Crises in the EU</w:t>
      </w:r>
      <w:bookmarkEnd w:id="11"/>
    </w:p>
    <w:p w14:paraId="64BBE339" w14:textId="77777777" w:rsidR="001B1A3E" w:rsidRPr="00E143F9" w:rsidRDefault="001B1A3E" w:rsidP="00AF366E">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There were several other key players apart from the government or authorities, who played a major role in helping the financial system to stabilise which would end the crises and lead the economic downturn to the path of recovery. This primarily includes:</w:t>
      </w:r>
    </w:p>
    <w:p w14:paraId="1708F5C6" w14:textId="77777777" w:rsidR="001B1A3E" w:rsidRPr="00E143F9" w:rsidRDefault="001B1A3E" w:rsidP="0052397E">
      <w:pPr>
        <w:pStyle w:val="Heading1"/>
        <w:rPr>
          <w:color w:val="000000" w:themeColor="text1"/>
          <w:shd w:val="clear" w:color="auto" w:fill="FFFFFF"/>
        </w:rPr>
      </w:pPr>
      <w:bookmarkStart w:id="12" w:name="_Toc133317372"/>
      <w:r w:rsidRPr="00E143F9">
        <w:rPr>
          <w:color w:val="000000" w:themeColor="text1"/>
          <w:shd w:val="clear" w:color="auto" w:fill="FFFFFF"/>
        </w:rPr>
        <w:t>ECB (European Central Bank)</w:t>
      </w:r>
      <w:bookmarkEnd w:id="12"/>
    </w:p>
    <w:p w14:paraId="4DC96E44" w14:textId="77777777" w:rsidR="001B1A3E" w:rsidRPr="00E143F9" w:rsidRDefault="001B1A3E" w:rsidP="00AF366E">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The ECB's role was essential in stabilising the Eurozone division, which impacted the sovereign states as well. Moreover, the ECB was also infusing liquidity to the financial sector. In an effort to provide banks funding, it reduced interest rates and undertook quantitative easing programmes</w:t>
      </w:r>
      <w:r w:rsidR="0049049F" w:rsidRPr="00E143F9">
        <w:rPr>
          <w:rFonts w:ascii="Times New Roman" w:hAnsi="Times New Roman" w:cs="Times New Roman"/>
          <w:color w:val="000000" w:themeColor="text1"/>
          <w:sz w:val="24"/>
          <w:szCs w:val="24"/>
          <w:shd w:val="clear" w:color="auto" w:fill="FFFFFF"/>
        </w:rPr>
        <w:t xml:space="preserve"> (</w:t>
      </w:r>
      <w:proofErr w:type="spellStart"/>
      <w:r w:rsidR="0049049F" w:rsidRPr="00E143F9">
        <w:rPr>
          <w:rFonts w:ascii="Times New Roman" w:hAnsi="Times New Roman" w:cs="Times New Roman"/>
          <w:color w:val="000000" w:themeColor="text1"/>
          <w:sz w:val="24"/>
          <w:szCs w:val="24"/>
          <w:shd w:val="clear" w:color="auto" w:fill="FFFFFF"/>
        </w:rPr>
        <w:t>Quaglia</w:t>
      </w:r>
      <w:proofErr w:type="spellEnd"/>
      <w:r w:rsidR="0049049F" w:rsidRPr="00E143F9">
        <w:rPr>
          <w:rFonts w:ascii="Times New Roman" w:hAnsi="Times New Roman" w:cs="Times New Roman"/>
          <w:color w:val="000000" w:themeColor="text1"/>
          <w:sz w:val="24"/>
          <w:szCs w:val="24"/>
          <w:shd w:val="clear" w:color="auto" w:fill="FFFFFF"/>
        </w:rPr>
        <w:t>, and Verdun, 2023)</w:t>
      </w:r>
      <w:r w:rsidRPr="00E143F9">
        <w:rPr>
          <w:rFonts w:ascii="Times New Roman" w:hAnsi="Times New Roman" w:cs="Times New Roman"/>
          <w:color w:val="000000" w:themeColor="text1"/>
          <w:sz w:val="24"/>
          <w:szCs w:val="24"/>
          <w:shd w:val="clear" w:color="auto" w:fill="FFFFFF"/>
        </w:rPr>
        <w:t>.</w:t>
      </w:r>
    </w:p>
    <w:p w14:paraId="43980F87" w14:textId="77777777" w:rsidR="001B1A3E" w:rsidRPr="00E143F9" w:rsidRDefault="001B1A3E" w:rsidP="0052397E">
      <w:pPr>
        <w:pStyle w:val="Heading1"/>
        <w:rPr>
          <w:color w:val="000000" w:themeColor="text1"/>
        </w:rPr>
      </w:pPr>
      <w:bookmarkStart w:id="13" w:name="_Toc133317373"/>
      <w:r w:rsidRPr="00E143F9">
        <w:rPr>
          <w:color w:val="000000" w:themeColor="text1"/>
        </w:rPr>
        <w:t>International Monetary Fund (IMF)</w:t>
      </w:r>
      <w:bookmarkEnd w:id="13"/>
    </w:p>
    <w:p w14:paraId="3B988C4E"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In order to bail out countries in the Eurozone division, the IMF extended financial support. It collaborated with the ECB and European Commission to finance and implement out changes in structure in nations like Greece, Ireland, and Portugal</w:t>
      </w:r>
      <w:r w:rsidR="0049049F" w:rsidRPr="00E143F9">
        <w:rPr>
          <w:rFonts w:ascii="Times New Roman" w:hAnsi="Times New Roman" w:cs="Times New Roman"/>
          <w:color w:val="000000" w:themeColor="text1"/>
          <w:sz w:val="24"/>
          <w:szCs w:val="24"/>
        </w:rPr>
        <w:t xml:space="preserve"> (</w:t>
      </w:r>
      <w:r w:rsidR="0049049F" w:rsidRPr="00E143F9">
        <w:rPr>
          <w:rFonts w:ascii="Times New Roman" w:hAnsi="Times New Roman" w:cs="Times New Roman"/>
          <w:color w:val="000000" w:themeColor="text1"/>
          <w:sz w:val="24"/>
          <w:szCs w:val="24"/>
          <w:shd w:val="clear" w:color="auto" w:fill="FFFFFF"/>
        </w:rPr>
        <w:t xml:space="preserve">Fritz, and </w:t>
      </w:r>
      <w:proofErr w:type="spellStart"/>
      <w:r w:rsidR="0049049F" w:rsidRPr="00E143F9">
        <w:rPr>
          <w:rFonts w:ascii="Times New Roman" w:hAnsi="Times New Roman" w:cs="Times New Roman"/>
          <w:color w:val="000000" w:themeColor="text1"/>
          <w:sz w:val="24"/>
          <w:szCs w:val="24"/>
          <w:shd w:val="clear" w:color="auto" w:fill="FFFFFF"/>
        </w:rPr>
        <w:t>Mühlich</w:t>
      </w:r>
      <w:proofErr w:type="spellEnd"/>
      <w:r w:rsidR="0049049F" w:rsidRPr="00E143F9">
        <w:rPr>
          <w:rFonts w:ascii="Times New Roman" w:hAnsi="Times New Roman" w:cs="Times New Roman"/>
          <w:color w:val="000000" w:themeColor="text1"/>
          <w:sz w:val="24"/>
          <w:szCs w:val="24"/>
          <w:shd w:val="clear" w:color="auto" w:fill="FFFFFF"/>
        </w:rPr>
        <w:t>, 2019)</w:t>
      </w:r>
      <w:r w:rsidRPr="00E143F9">
        <w:rPr>
          <w:rFonts w:ascii="Times New Roman" w:hAnsi="Times New Roman" w:cs="Times New Roman"/>
          <w:color w:val="000000" w:themeColor="text1"/>
          <w:sz w:val="24"/>
          <w:szCs w:val="24"/>
        </w:rPr>
        <w:t>.</w:t>
      </w:r>
    </w:p>
    <w:p w14:paraId="664B5324" w14:textId="77777777" w:rsidR="001B1A3E" w:rsidRPr="00E143F9" w:rsidRDefault="001B1A3E" w:rsidP="0052397E">
      <w:pPr>
        <w:pStyle w:val="Heading1"/>
        <w:rPr>
          <w:color w:val="000000" w:themeColor="text1"/>
        </w:rPr>
      </w:pPr>
      <w:bookmarkStart w:id="14" w:name="_Toc133317374"/>
      <w:r w:rsidRPr="00E143F9">
        <w:rPr>
          <w:color w:val="000000" w:themeColor="text1"/>
        </w:rPr>
        <w:lastRenderedPageBreak/>
        <w:t>European Banking Authority (EBA)</w:t>
      </w:r>
      <w:bookmarkEnd w:id="14"/>
    </w:p>
    <w:p w14:paraId="72C17EDE"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EBA, the European Banking Authority In an effort to oversee the European banking industry, the EBA was established in 2011. To make sure banks had enough capital to withstand impending financial shocks, they proposed stress tests</w:t>
      </w:r>
      <w:r w:rsidR="0049049F" w:rsidRPr="00E143F9">
        <w:rPr>
          <w:rFonts w:ascii="Times New Roman" w:hAnsi="Times New Roman" w:cs="Times New Roman"/>
          <w:color w:val="000000" w:themeColor="text1"/>
          <w:sz w:val="24"/>
          <w:szCs w:val="24"/>
        </w:rPr>
        <w:t xml:space="preserve"> </w:t>
      </w:r>
      <w:r w:rsidR="0049049F" w:rsidRPr="00E143F9">
        <w:rPr>
          <w:rFonts w:ascii="Times New Roman" w:hAnsi="Times New Roman" w:cs="Times New Roman"/>
          <w:color w:val="000000" w:themeColor="text1"/>
          <w:sz w:val="24"/>
          <w:szCs w:val="24"/>
          <w:shd w:val="clear" w:color="auto" w:fill="FFFFFF"/>
        </w:rPr>
        <w:t>(</w:t>
      </w:r>
      <w:proofErr w:type="spellStart"/>
      <w:r w:rsidR="0049049F" w:rsidRPr="00E143F9">
        <w:rPr>
          <w:rFonts w:ascii="Times New Roman" w:hAnsi="Times New Roman" w:cs="Times New Roman"/>
          <w:color w:val="000000" w:themeColor="text1"/>
          <w:sz w:val="24"/>
          <w:szCs w:val="24"/>
          <w:shd w:val="clear" w:color="auto" w:fill="FFFFFF"/>
        </w:rPr>
        <w:t>Quaglia</w:t>
      </w:r>
      <w:proofErr w:type="spellEnd"/>
      <w:r w:rsidR="0049049F" w:rsidRPr="00E143F9">
        <w:rPr>
          <w:rFonts w:ascii="Times New Roman" w:hAnsi="Times New Roman" w:cs="Times New Roman"/>
          <w:color w:val="000000" w:themeColor="text1"/>
          <w:sz w:val="24"/>
          <w:szCs w:val="24"/>
          <w:shd w:val="clear" w:color="auto" w:fill="FFFFFF"/>
        </w:rPr>
        <w:t>, and Verdun, 2023)</w:t>
      </w:r>
      <w:r w:rsidRPr="00E143F9">
        <w:rPr>
          <w:rFonts w:ascii="Times New Roman" w:hAnsi="Times New Roman" w:cs="Times New Roman"/>
          <w:color w:val="000000" w:themeColor="text1"/>
          <w:sz w:val="24"/>
          <w:szCs w:val="24"/>
        </w:rPr>
        <w:t>.</w:t>
      </w:r>
    </w:p>
    <w:p w14:paraId="042CEEFB" w14:textId="77777777" w:rsidR="001B1A3E" w:rsidRPr="00E143F9" w:rsidRDefault="001B1A3E" w:rsidP="0052397E">
      <w:pPr>
        <w:pStyle w:val="Heading1"/>
        <w:rPr>
          <w:color w:val="000000" w:themeColor="text1"/>
        </w:rPr>
      </w:pPr>
      <w:bookmarkStart w:id="15" w:name="_Toc133317375"/>
      <w:r w:rsidRPr="00E143F9">
        <w:rPr>
          <w:color w:val="000000" w:themeColor="text1"/>
        </w:rPr>
        <w:t>European Securities and Markets Authority (ESMA)</w:t>
      </w:r>
      <w:bookmarkEnd w:id="15"/>
    </w:p>
    <w:p w14:paraId="4AD8CF0D"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As a regulatory body in charge of regulating the European securities and markets industry, the ESMA was founded in 2011. In order to promote accountability and openness in the financial markets, new regulations have been put into place</w:t>
      </w:r>
      <w:r w:rsidR="0049049F" w:rsidRPr="00E143F9">
        <w:rPr>
          <w:rFonts w:ascii="Times New Roman" w:hAnsi="Times New Roman" w:cs="Times New Roman"/>
          <w:color w:val="000000" w:themeColor="text1"/>
          <w:sz w:val="24"/>
          <w:szCs w:val="24"/>
        </w:rPr>
        <w:t xml:space="preserve"> (</w:t>
      </w:r>
      <w:r w:rsidR="0049049F" w:rsidRPr="00E143F9">
        <w:rPr>
          <w:rFonts w:ascii="Times New Roman" w:hAnsi="Times New Roman" w:cs="Times New Roman"/>
          <w:color w:val="000000" w:themeColor="text1"/>
          <w:sz w:val="24"/>
          <w:szCs w:val="24"/>
          <w:shd w:val="clear" w:color="auto" w:fill="FFFFFF"/>
        </w:rPr>
        <w:t xml:space="preserve">Fritz, and </w:t>
      </w:r>
      <w:proofErr w:type="spellStart"/>
      <w:r w:rsidR="0049049F" w:rsidRPr="00E143F9">
        <w:rPr>
          <w:rFonts w:ascii="Times New Roman" w:hAnsi="Times New Roman" w:cs="Times New Roman"/>
          <w:color w:val="000000" w:themeColor="text1"/>
          <w:sz w:val="24"/>
          <w:szCs w:val="24"/>
          <w:shd w:val="clear" w:color="auto" w:fill="FFFFFF"/>
        </w:rPr>
        <w:t>Mühlich</w:t>
      </w:r>
      <w:proofErr w:type="spellEnd"/>
      <w:r w:rsidR="0049049F" w:rsidRPr="00E143F9">
        <w:rPr>
          <w:rFonts w:ascii="Times New Roman" w:hAnsi="Times New Roman" w:cs="Times New Roman"/>
          <w:color w:val="000000" w:themeColor="text1"/>
          <w:sz w:val="24"/>
          <w:szCs w:val="24"/>
          <w:shd w:val="clear" w:color="auto" w:fill="FFFFFF"/>
        </w:rPr>
        <w:t>, 2019)</w:t>
      </w:r>
      <w:r w:rsidRPr="00E143F9">
        <w:rPr>
          <w:rFonts w:ascii="Times New Roman" w:hAnsi="Times New Roman" w:cs="Times New Roman"/>
          <w:color w:val="000000" w:themeColor="text1"/>
          <w:sz w:val="24"/>
          <w:szCs w:val="24"/>
        </w:rPr>
        <w:t>.</w:t>
      </w:r>
    </w:p>
    <w:p w14:paraId="7A8C0494" w14:textId="77777777" w:rsidR="001B1A3E" w:rsidRPr="00E143F9" w:rsidRDefault="001B1A3E" w:rsidP="00AF366E">
      <w:pPr>
        <w:spacing w:line="360" w:lineRule="auto"/>
        <w:jc w:val="both"/>
        <w:rPr>
          <w:rFonts w:ascii="Times New Roman" w:hAnsi="Times New Roman" w:cs="Times New Roman"/>
          <w:b/>
          <w:color w:val="000000" w:themeColor="text1"/>
          <w:sz w:val="24"/>
          <w:szCs w:val="24"/>
        </w:rPr>
      </w:pPr>
      <w:r w:rsidRPr="00E143F9">
        <w:rPr>
          <w:rFonts w:ascii="Times New Roman" w:hAnsi="Times New Roman" w:cs="Times New Roman"/>
          <w:b/>
          <w:color w:val="000000" w:themeColor="text1"/>
          <w:sz w:val="24"/>
          <w:szCs w:val="24"/>
        </w:rPr>
        <w:t>Contribution of the Reforms on Stabilising the Financial System Post 2008 Crises</w:t>
      </w:r>
    </w:p>
    <w:p w14:paraId="6898A051" w14:textId="77777777" w:rsidR="001B1A3E" w:rsidRPr="00E143F9" w:rsidRDefault="001B1A3E" w:rsidP="00AF366E">
      <w:pPr>
        <w:pStyle w:val="NormalWeb"/>
        <w:spacing w:before="0" w:beforeAutospacing="0" w:after="0" w:afterAutospacing="0" w:line="360" w:lineRule="auto"/>
        <w:jc w:val="both"/>
        <w:rPr>
          <w:color w:val="000000" w:themeColor="text1"/>
        </w:rPr>
      </w:pPr>
      <w:r w:rsidRPr="00E143F9">
        <w:rPr>
          <w:color w:val="000000" w:themeColor="text1"/>
        </w:rPr>
        <w:t>Prior to the 2008 crises, the EU policymakers and economists were known for actively offering policy recommendations to other countries on avoiding or managing crises. However, the country was itself hit by the crisis all of a sudden, which started in the USA but spread to the entire world economy thus affecting the EU as well. Even though there were several financial waves of panic before, its magnitude and severity were unprecedented. This prompted the EU authorities to take certain major decisions for improving the situation and allowing the market to avoid such crises in the future</w:t>
      </w:r>
      <w:r w:rsidR="0049049F" w:rsidRPr="00E143F9">
        <w:rPr>
          <w:color w:val="000000" w:themeColor="text1"/>
        </w:rPr>
        <w:t xml:space="preserve"> (</w:t>
      </w:r>
      <w:proofErr w:type="spellStart"/>
      <w:r w:rsidR="0049049F" w:rsidRPr="00E143F9">
        <w:rPr>
          <w:color w:val="000000" w:themeColor="text1"/>
          <w:shd w:val="clear" w:color="auto" w:fill="FFFFFF"/>
        </w:rPr>
        <w:t>Kalaitzake</w:t>
      </w:r>
      <w:proofErr w:type="spellEnd"/>
      <w:r w:rsidR="0049049F" w:rsidRPr="00E143F9">
        <w:rPr>
          <w:color w:val="000000" w:themeColor="text1"/>
          <w:shd w:val="clear" w:color="auto" w:fill="FFFFFF"/>
        </w:rPr>
        <w:t>, 2019)</w:t>
      </w:r>
      <w:r w:rsidRPr="00E143F9">
        <w:rPr>
          <w:color w:val="000000" w:themeColor="text1"/>
        </w:rPr>
        <w:t>.</w:t>
      </w:r>
    </w:p>
    <w:p w14:paraId="424B3BB0" w14:textId="77777777" w:rsidR="001B1A3E" w:rsidRPr="00E143F9" w:rsidRDefault="001B1A3E" w:rsidP="00AF366E">
      <w:pPr>
        <w:pStyle w:val="NormalWeb"/>
        <w:spacing w:before="0" w:beforeAutospacing="0" w:after="0" w:afterAutospacing="0" w:line="360" w:lineRule="auto"/>
        <w:jc w:val="both"/>
        <w:rPr>
          <w:color w:val="000000" w:themeColor="text1"/>
        </w:rPr>
      </w:pPr>
      <w:r w:rsidRPr="00E143F9">
        <w:rPr>
          <w:color w:val="000000" w:themeColor="text1"/>
        </w:rPr>
        <w:t>One of the key takeaways from the global financial crisis of 2007–2009 was that the regulatory frameworks in existence at the time overemphasised the monitoring of particular businesses while glossing over the supervision of the financial system in its entirety. It is referred to as the macroprudential supervision</w:t>
      </w:r>
      <w:r w:rsidR="0049049F" w:rsidRPr="00E143F9">
        <w:rPr>
          <w:color w:val="000000" w:themeColor="text1"/>
        </w:rPr>
        <w:t xml:space="preserve"> (European Union Committee, 2015)</w:t>
      </w:r>
      <w:r w:rsidRPr="00E143F9">
        <w:rPr>
          <w:color w:val="000000" w:themeColor="text1"/>
        </w:rPr>
        <w:t>. Institutional interconnectivity can end up in systemic challenges that are not internalised by the institutions themselves. Due to the similarity of their asset portfolios, the interrelated nature of networks that create the potential for immediate contagion, and the potential fire sale of assets that may occur during stress episodes, banking organisations have correlated their financial statements</w:t>
      </w:r>
      <w:r w:rsidR="0049049F" w:rsidRPr="00E143F9">
        <w:rPr>
          <w:color w:val="000000" w:themeColor="text1"/>
        </w:rPr>
        <w:t xml:space="preserve"> (European Union Committee, 2015)</w:t>
      </w:r>
      <w:r w:rsidRPr="00E143F9">
        <w:rPr>
          <w:color w:val="000000" w:themeColor="text1"/>
        </w:rPr>
        <w:t>. </w:t>
      </w:r>
    </w:p>
    <w:p w14:paraId="5B3D96DE" w14:textId="77777777" w:rsidR="001B1A3E" w:rsidRPr="00E143F9" w:rsidRDefault="001B1A3E" w:rsidP="00AF366E">
      <w:pPr>
        <w:pStyle w:val="NormalWeb"/>
        <w:spacing w:before="0" w:beforeAutospacing="0" w:after="0" w:afterAutospacing="0" w:line="360" w:lineRule="auto"/>
        <w:jc w:val="both"/>
        <w:rPr>
          <w:color w:val="000000" w:themeColor="text1"/>
        </w:rPr>
      </w:pPr>
      <w:r w:rsidRPr="00E143F9">
        <w:rPr>
          <w:color w:val="000000" w:themeColor="text1"/>
        </w:rPr>
        <w:t xml:space="preserve">The EU authorities' reforms, comprising of laws, programmes, and critical measures from the ECB, IMF, EBA, and ESMA, were extremely important in stabilising the financial system following the 2008 financial crisis. Amongst the effects of these reforms, some major ones are: </w:t>
      </w:r>
    </w:p>
    <w:p w14:paraId="64D1AADF" w14:textId="77777777" w:rsidR="001B1A3E" w:rsidRPr="00E143F9" w:rsidRDefault="001B1A3E" w:rsidP="00AF366E">
      <w:pPr>
        <w:pStyle w:val="NormalWeb"/>
        <w:spacing w:before="0" w:beforeAutospacing="0" w:after="0" w:afterAutospacing="0" w:line="360" w:lineRule="auto"/>
        <w:jc w:val="both"/>
        <w:rPr>
          <w:color w:val="000000" w:themeColor="text1"/>
        </w:rPr>
      </w:pPr>
      <w:r w:rsidRPr="00E143F9">
        <w:rPr>
          <w:color w:val="000000" w:themeColor="text1"/>
        </w:rPr>
        <w:t xml:space="preserve">The EU authorities' reforms, comprising of laws, programmes, and critical measures from the ECB, IMF, EBA, and ESMA, were extremely important in stabilising the financial system </w:t>
      </w:r>
      <w:r w:rsidRPr="00E143F9">
        <w:rPr>
          <w:color w:val="000000" w:themeColor="text1"/>
        </w:rPr>
        <w:lastRenderedPageBreak/>
        <w:t>following the 2008 financial crisis</w:t>
      </w:r>
      <w:r w:rsidR="0049049F" w:rsidRPr="00E143F9">
        <w:rPr>
          <w:color w:val="000000" w:themeColor="text1"/>
        </w:rPr>
        <w:t xml:space="preserve"> (</w:t>
      </w:r>
      <w:proofErr w:type="spellStart"/>
      <w:r w:rsidR="0049049F" w:rsidRPr="00E143F9">
        <w:rPr>
          <w:color w:val="000000" w:themeColor="text1"/>
          <w:shd w:val="clear" w:color="auto" w:fill="FFFFFF"/>
        </w:rPr>
        <w:t>Quaglia</w:t>
      </w:r>
      <w:proofErr w:type="spellEnd"/>
      <w:r w:rsidR="0049049F" w:rsidRPr="00E143F9">
        <w:rPr>
          <w:color w:val="000000" w:themeColor="text1"/>
          <w:shd w:val="clear" w:color="auto" w:fill="FFFFFF"/>
        </w:rPr>
        <w:t xml:space="preserve">, and </w:t>
      </w:r>
      <w:proofErr w:type="spellStart"/>
      <w:r w:rsidR="0049049F" w:rsidRPr="00E143F9">
        <w:rPr>
          <w:color w:val="000000" w:themeColor="text1"/>
          <w:shd w:val="clear" w:color="auto" w:fill="FFFFFF"/>
        </w:rPr>
        <w:t>Spendzharova</w:t>
      </w:r>
      <w:proofErr w:type="spellEnd"/>
      <w:r w:rsidR="0049049F" w:rsidRPr="00E143F9">
        <w:rPr>
          <w:color w:val="000000" w:themeColor="text1"/>
          <w:shd w:val="clear" w:color="auto" w:fill="FFFFFF"/>
        </w:rPr>
        <w:t>, 2023)</w:t>
      </w:r>
      <w:r w:rsidRPr="00E143F9">
        <w:rPr>
          <w:color w:val="000000" w:themeColor="text1"/>
        </w:rPr>
        <w:t>. Amongst the effects of these reforms, some major ones are:</w:t>
      </w:r>
    </w:p>
    <w:p w14:paraId="5A952040" w14:textId="77777777" w:rsidR="001B1A3E" w:rsidRPr="00E143F9" w:rsidRDefault="001B1A3E" w:rsidP="00AF366E">
      <w:pPr>
        <w:pStyle w:val="NormalWeb"/>
        <w:spacing w:before="0" w:beforeAutospacing="0" w:after="0" w:afterAutospacing="0" w:line="360" w:lineRule="auto"/>
        <w:jc w:val="both"/>
        <w:rPr>
          <w:color w:val="000000" w:themeColor="text1"/>
        </w:rPr>
      </w:pPr>
      <w:r w:rsidRPr="00E143F9">
        <w:rPr>
          <w:color w:val="000000" w:themeColor="text1"/>
        </w:rPr>
        <w:t>Bigger Capital Buffers: Banks are now required to keep more powerful capital levels than in previous decades, which make it easier for them for shouldering losses during periods of financial stress</w:t>
      </w:r>
      <w:r w:rsidR="0049049F" w:rsidRPr="00E143F9">
        <w:rPr>
          <w:color w:val="000000" w:themeColor="text1"/>
        </w:rPr>
        <w:t xml:space="preserve"> (</w:t>
      </w:r>
      <w:r w:rsidR="0049049F" w:rsidRPr="00E143F9">
        <w:rPr>
          <w:color w:val="000000" w:themeColor="text1"/>
          <w:shd w:val="clear" w:color="auto" w:fill="FFFFFF"/>
        </w:rPr>
        <w:t xml:space="preserve">Meier </w:t>
      </w:r>
      <w:r w:rsidR="0049049F" w:rsidRPr="00E143F9">
        <w:rPr>
          <w:i/>
          <w:color w:val="000000" w:themeColor="text1"/>
          <w:shd w:val="clear" w:color="auto" w:fill="FFFFFF"/>
        </w:rPr>
        <w:t>et al</w:t>
      </w:r>
      <w:r w:rsidR="0049049F" w:rsidRPr="00E143F9">
        <w:rPr>
          <w:color w:val="000000" w:themeColor="text1"/>
          <w:shd w:val="clear" w:color="auto" w:fill="FFFFFF"/>
        </w:rPr>
        <w:t>. 2021)</w:t>
      </w:r>
      <w:r w:rsidRPr="00E143F9">
        <w:rPr>
          <w:color w:val="000000" w:themeColor="text1"/>
        </w:rPr>
        <w:t>.</w:t>
      </w:r>
    </w:p>
    <w:p w14:paraId="26031F07" w14:textId="77777777" w:rsidR="001B1A3E" w:rsidRPr="00E143F9" w:rsidRDefault="001B1A3E" w:rsidP="00AF366E">
      <w:pPr>
        <w:pStyle w:val="NormalWeb"/>
        <w:spacing w:before="0" w:beforeAutospacing="0" w:after="0" w:afterAutospacing="0" w:line="360" w:lineRule="auto"/>
        <w:jc w:val="both"/>
        <w:rPr>
          <w:color w:val="000000" w:themeColor="text1"/>
        </w:rPr>
      </w:pPr>
      <w:r w:rsidRPr="00E143F9">
        <w:rPr>
          <w:color w:val="000000" w:themeColor="text1"/>
        </w:rPr>
        <w:t>Greater control and regulations: The formation of new regulatory organisations like the EBA and ESMA has bolstered financial system tracking while promoting accountability as well as openness in the financial markets. The authorities and every other stakeholder were more careful and cautious due to the economic burden placed by the financial crises. Therefore, the regulatory organisations also started maintaining a strict regulatory control over all financial institutions including the banks</w:t>
      </w:r>
      <w:r w:rsidR="0049049F" w:rsidRPr="00E143F9">
        <w:rPr>
          <w:color w:val="000000" w:themeColor="text1"/>
        </w:rPr>
        <w:t xml:space="preserve"> (</w:t>
      </w:r>
      <w:r w:rsidR="0049049F" w:rsidRPr="00E143F9">
        <w:rPr>
          <w:color w:val="000000" w:themeColor="text1"/>
          <w:shd w:val="clear" w:color="auto" w:fill="FFFFFF"/>
        </w:rPr>
        <w:t xml:space="preserve">Meier </w:t>
      </w:r>
      <w:r w:rsidR="0049049F" w:rsidRPr="00E143F9">
        <w:rPr>
          <w:i/>
          <w:color w:val="000000" w:themeColor="text1"/>
          <w:shd w:val="clear" w:color="auto" w:fill="FFFFFF"/>
        </w:rPr>
        <w:t>et al</w:t>
      </w:r>
      <w:r w:rsidR="0049049F" w:rsidRPr="00E143F9">
        <w:rPr>
          <w:color w:val="000000" w:themeColor="text1"/>
          <w:shd w:val="clear" w:color="auto" w:fill="FFFFFF"/>
        </w:rPr>
        <w:t>. 2021)</w:t>
      </w:r>
      <w:r w:rsidRPr="00E143F9">
        <w:rPr>
          <w:color w:val="000000" w:themeColor="text1"/>
        </w:rPr>
        <w:t>.</w:t>
      </w:r>
    </w:p>
    <w:p w14:paraId="60CA18F9" w14:textId="77777777" w:rsidR="001B1A3E" w:rsidRPr="00E143F9" w:rsidRDefault="001B1A3E" w:rsidP="00AF366E">
      <w:pPr>
        <w:pStyle w:val="NormalWeb"/>
        <w:spacing w:before="0" w:beforeAutospacing="0" w:after="0" w:afterAutospacing="0" w:line="360" w:lineRule="auto"/>
        <w:jc w:val="both"/>
        <w:rPr>
          <w:color w:val="000000" w:themeColor="text1"/>
        </w:rPr>
      </w:pPr>
      <w:r w:rsidRPr="00E143F9">
        <w:rPr>
          <w:color w:val="000000" w:themeColor="text1"/>
        </w:rPr>
        <w:t xml:space="preserve">Creation of ESAs (European Supervisory Authorities): The on-going debate over how best to restructure the institutional framework that supports the EU financial system of supervision was triggered by the financial crisis. The de </w:t>
      </w:r>
      <w:proofErr w:type="spellStart"/>
      <w:r w:rsidRPr="00E143F9">
        <w:rPr>
          <w:color w:val="000000" w:themeColor="text1"/>
        </w:rPr>
        <w:t>Larosière</w:t>
      </w:r>
      <w:proofErr w:type="spellEnd"/>
      <w:r w:rsidRPr="00E143F9">
        <w:rPr>
          <w:color w:val="000000" w:themeColor="text1"/>
        </w:rPr>
        <w:t xml:space="preserve"> Group closely investigated the current problems, and the European Commission approved their suggestions. A new EU supervisory institutional framework was set up in September 2010 as an outcome of EU legislation that was passed at the time. Based on a network design, the new European System of Financial Supervision (ESFS), which went into force in January 2011, was created</w:t>
      </w:r>
      <w:r w:rsidR="0049049F" w:rsidRPr="00E143F9">
        <w:rPr>
          <w:color w:val="000000" w:themeColor="text1"/>
        </w:rPr>
        <w:t xml:space="preserve"> (</w:t>
      </w:r>
      <w:proofErr w:type="spellStart"/>
      <w:r w:rsidR="0049049F" w:rsidRPr="00E143F9">
        <w:rPr>
          <w:color w:val="000000" w:themeColor="text1"/>
          <w:shd w:val="clear" w:color="auto" w:fill="FFFFFF"/>
        </w:rPr>
        <w:t>Hobelsberger</w:t>
      </w:r>
      <w:proofErr w:type="spellEnd"/>
      <w:r w:rsidR="0049049F" w:rsidRPr="00E143F9">
        <w:rPr>
          <w:color w:val="000000" w:themeColor="text1"/>
          <w:shd w:val="clear" w:color="auto" w:fill="FFFFFF"/>
        </w:rPr>
        <w:t xml:space="preserve"> </w:t>
      </w:r>
      <w:r w:rsidR="0049049F" w:rsidRPr="00E143F9">
        <w:rPr>
          <w:i/>
          <w:color w:val="000000" w:themeColor="text1"/>
          <w:shd w:val="clear" w:color="auto" w:fill="FFFFFF"/>
        </w:rPr>
        <w:t>et al</w:t>
      </w:r>
      <w:r w:rsidR="0049049F" w:rsidRPr="00E143F9">
        <w:rPr>
          <w:color w:val="000000" w:themeColor="text1"/>
          <w:shd w:val="clear" w:color="auto" w:fill="FFFFFF"/>
        </w:rPr>
        <w:t>. 2022)</w:t>
      </w:r>
      <w:r w:rsidRPr="00E143F9">
        <w:rPr>
          <w:color w:val="000000" w:themeColor="text1"/>
        </w:rPr>
        <w:t>. The vast majority of supervision continues to be done at the national level by national competent regulatory agencies (NCAs). In order to enhance EU-wide inspection and rulemaking, all three new European Supervisory Authorities (ESAs) have been assigned with particular supervisory and sort of pseudo-regulatory duties. They made up of the European Banking Authority (EBA), the European Securities and Markets Authority (ESMA), and the European Insurance and Occupational Pensions Authority (EIOPA), and they perform on a sector-by-sector basis. The European Systemic Risk Board (ESRB), which is an integral part of the ESFS, has been assigned with maintaining a watch out for macroprudential and systemic risks in the EU financial system</w:t>
      </w:r>
      <w:r w:rsidR="0049049F" w:rsidRPr="00E143F9">
        <w:rPr>
          <w:color w:val="000000" w:themeColor="text1"/>
        </w:rPr>
        <w:t xml:space="preserve"> (</w:t>
      </w:r>
      <w:proofErr w:type="spellStart"/>
      <w:r w:rsidR="0049049F" w:rsidRPr="00E143F9">
        <w:rPr>
          <w:color w:val="000000" w:themeColor="text1"/>
          <w:shd w:val="clear" w:color="auto" w:fill="FFFFFF"/>
        </w:rPr>
        <w:t>Hobelsberger</w:t>
      </w:r>
      <w:proofErr w:type="spellEnd"/>
      <w:r w:rsidR="0049049F" w:rsidRPr="00E143F9">
        <w:rPr>
          <w:color w:val="000000" w:themeColor="text1"/>
          <w:shd w:val="clear" w:color="auto" w:fill="FFFFFF"/>
        </w:rPr>
        <w:t xml:space="preserve"> </w:t>
      </w:r>
      <w:r w:rsidR="0049049F" w:rsidRPr="00E143F9">
        <w:rPr>
          <w:i/>
          <w:color w:val="000000" w:themeColor="text1"/>
          <w:shd w:val="clear" w:color="auto" w:fill="FFFFFF"/>
        </w:rPr>
        <w:t>et al</w:t>
      </w:r>
      <w:r w:rsidR="0049049F" w:rsidRPr="00E143F9">
        <w:rPr>
          <w:color w:val="000000" w:themeColor="text1"/>
          <w:shd w:val="clear" w:color="auto" w:fill="FFFFFF"/>
        </w:rPr>
        <w:t>. 2022)</w:t>
      </w:r>
      <w:r w:rsidRPr="00E143F9">
        <w:rPr>
          <w:color w:val="000000" w:themeColor="text1"/>
        </w:rPr>
        <w:t>.</w:t>
      </w:r>
    </w:p>
    <w:p w14:paraId="442CE299"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Strengthened crisis management frameworks: The formation of the European Stability Mechanism (ESM) and the Single Resolution Mechanism (SRM) resulted in mechanisms for the successful and coordinated administration of financial crises. The crisis management frameworks were developed as part of the EU’s integrated approach. Before the crises, there were 27 unique regulatory systems meant for regulating the activities and practices of banks and they were mainly developed in accordance to the national rules as well rescue approaches</w:t>
      </w:r>
      <w:r w:rsidR="00AF366E" w:rsidRPr="00E143F9">
        <w:rPr>
          <w:rFonts w:ascii="Times New Roman" w:hAnsi="Times New Roman" w:cs="Times New Roman"/>
          <w:color w:val="000000" w:themeColor="text1"/>
          <w:sz w:val="24"/>
          <w:szCs w:val="24"/>
        </w:rPr>
        <w:t xml:space="preserve"> </w:t>
      </w:r>
      <w:r w:rsidR="00AF366E" w:rsidRPr="00E143F9">
        <w:rPr>
          <w:rFonts w:ascii="Times New Roman" w:hAnsi="Times New Roman" w:cs="Times New Roman"/>
          <w:color w:val="000000" w:themeColor="text1"/>
          <w:sz w:val="24"/>
          <w:szCs w:val="24"/>
        </w:rPr>
        <w:lastRenderedPageBreak/>
        <w:t>(European Union Committee, 2015)</w:t>
      </w:r>
      <w:r w:rsidRPr="00E143F9">
        <w:rPr>
          <w:rFonts w:ascii="Times New Roman" w:hAnsi="Times New Roman" w:cs="Times New Roman"/>
          <w:color w:val="000000" w:themeColor="text1"/>
          <w:sz w:val="24"/>
          <w:szCs w:val="24"/>
        </w:rPr>
        <w:t>. However, it was not capable of allowing the EU to handle the magnitude of financial crises, mainly due to its distinct systemic nature. This was primarily resolved by the improved crisis management frameworks, which were developed post the crises</w:t>
      </w:r>
      <w:r w:rsidR="00AF366E" w:rsidRPr="00E143F9">
        <w:rPr>
          <w:rFonts w:ascii="Times New Roman" w:hAnsi="Times New Roman" w:cs="Times New Roman"/>
          <w:color w:val="000000" w:themeColor="text1"/>
          <w:sz w:val="24"/>
          <w:szCs w:val="24"/>
        </w:rPr>
        <w:t xml:space="preserve"> (</w:t>
      </w:r>
      <w:proofErr w:type="spellStart"/>
      <w:r w:rsidR="00AF366E" w:rsidRPr="00E143F9">
        <w:rPr>
          <w:rFonts w:ascii="Times New Roman" w:hAnsi="Times New Roman" w:cs="Times New Roman"/>
          <w:color w:val="000000" w:themeColor="text1"/>
          <w:sz w:val="24"/>
          <w:szCs w:val="24"/>
          <w:shd w:val="clear" w:color="auto" w:fill="FFFFFF"/>
        </w:rPr>
        <w:t>Högenauer</w:t>
      </w:r>
      <w:proofErr w:type="spellEnd"/>
      <w:r w:rsidR="00AF366E" w:rsidRPr="00E143F9">
        <w:rPr>
          <w:rFonts w:ascii="Times New Roman" w:hAnsi="Times New Roman" w:cs="Times New Roman"/>
          <w:color w:val="000000" w:themeColor="text1"/>
          <w:sz w:val="24"/>
          <w:szCs w:val="24"/>
          <w:shd w:val="clear" w:color="auto" w:fill="FFFFFF"/>
        </w:rPr>
        <w:t xml:space="preserve"> </w:t>
      </w:r>
      <w:r w:rsidR="00AF366E" w:rsidRPr="00E143F9">
        <w:rPr>
          <w:rFonts w:ascii="Times New Roman" w:hAnsi="Times New Roman" w:cs="Times New Roman"/>
          <w:i/>
          <w:color w:val="000000" w:themeColor="text1"/>
          <w:sz w:val="24"/>
          <w:szCs w:val="24"/>
          <w:shd w:val="clear" w:color="auto" w:fill="FFFFFF"/>
        </w:rPr>
        <w:t>et al</w:t>
      </w:r>
      <w:r w:rsidR="00AF366E" w:rsidRPr="00E143F9">
        <w:rPr>
          <w:rFonts w:ascii="Times New Roman" w:hAnsi="Times New Roman" w:cs="Times New Roman"/>
          <w:color w:val="000000" w:themeColor="text1"/>
          <w:sz w:val="24"/>
          <w:szCs w:val="24"/>
          <w:shd w:val="clear" w:color="auto" w:fill="FFFFFF"/>
        </w:rPr>
        <w:t>. 2023)</w:t>
      </w:r>
      <w:r w:rsidRPr="00E143F9">
        <w:rPr>
          <w:rFonts w:ascii="Times New Roman" w:hAnsi="Times New Roman" w:cs="Times New Roman"/>
          <w:color w:val="000000" w:themeColor="text1"/>
          <w:sz w:val="24"/>
          <w:szCs w:val="24"/>
        </w:rPr>
        <w:t xml:space="preserve">. </w:t>
      </w:r>
    </w:p>
    <w:p w14:paraId="08FDCEC5"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Higher cooperation and coordination: The EU's authorities have worked together to deal with the crisis's fundamental causes. They also provide financial support to distressed members states, while making structural reforms that encourage stability and growth.</w:t>
      </w:r>
    </w:p>
    <w:p w14:paraId="0BF1FE1D"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Overall, these developments have lowered the probability of future crises and contributed to restoring trust in the financial system. In order to guarantee the long-term viability and adaptability of the European financial system, however, on-going measures are required</w:t>
      </w:r>
      <w:r w:rsidR="00AF366E" w:rsidRPr="00E143F9">
        <w:rPr>
          <w:rFonts w:ascii="Times New Roman" w:hAnsi="Times New Roman" w:cs="Times New Roman"/>
          <w:color w:val="000000" w:themeColor="text1"/>
          <w:sz w:val="24"/>
          <w:szCs w:val="24"/>
        </w:rPr>
        <w:t xml:space="preserve"> (</w:t>
      </w:r>
      <w:r w:rsidR="00AF366E" w:rsidRPr="00E143F9">
        <w:rPr>
          <w:rFonts w:ascii="Times New Roman" w:hAnsi="Times New Roman" w:cs="Times New Roman"/>
          <w:color w:val="000000" w:themeColor="text1"/>
          <w:sz w:val="24"/>
          <w:szCs w:val="24"/>
          <w:shd w:val="clear" w:color="auto" w:fill="FFFFFF"/>
        </w:rPr>
        <w:t>Schenk, 2021)</w:t>
      </w:r>
      <w:r w:rsidRPr="00E143F9">
        <w:rPr>
          <w:rFonts w:ascii="Times New Roman" w:hAnsi="Times New Roman" w:cs="Times New Roman"/>
          <w:color w:val="000000" w:themeColor="text1"/>
          <w:sz w:val="24"/>
          <w:szCs w:val="24"/>
        </w:rPr>
        <w:t>.</w:t>
      </w:r>
    </w:p>
    <w:p w14:paraId="5DAE47E5" w14:textId="77777777" w:rsidR="00244771" w:rsidRPr="00E143F9" w:rsidRDefault="00244771" w:rsidP="00244771">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In Europe and the UK, infrastructural management is a complex and growing topic that encompasses an array of policies, legislation, and rules (</w:t>
      </w:r>
      <w:r w:rsidRPr="00E143F9">
        <w:rPr>
          <w:rFonts w:ascii="Times New Roman" w:hAnsi="Times New Roman" w:cs="Times New Roman"/>
          <w:color w:val="000000" w:themeColor="text1"/>
          <w:sz w:val="24"/>
          <w:szCs w:val="24"/>
          <w:shd w:val="clear" w:color="auto" w:fill="FFFFFF"/>
        </w:rPr>
        <w:t>Bernier, 2022)</w:t>
      </w:r>
      <w:r w:rsidRPr="00E143F9">
        <w:rPr>
          <w:rFonts w:ascii="Times New Roman" w:hAnsi="Times New Roman" w:cs="Times New Roman"/>
          <w:color w:val="000000" w:themeColor="text1"/>
          <w:sz w:val="24"/>
          <w:szCs w:val="24"/>
        </w:rPr>
        <w:t>. Infrastructure regulation's significant goal is to make certain that essential infrastructure, such as telecommunications, power, and transportation systems, are constructed, preserved, and run in a trustworthy, secure, and efficient manner. The European Commission, which is in charge of setting regulations and policies that have an impact on the creation and use of buildings throughout the EU, is in charge of monitoring building regulations in the European Union (EU). Numerous regulatory structures were created by the EU to address specific infrastructural sectors, like telecommunications, energy, and transport.</w:t>
      </w:r>
    </w:p>
    <w:p w14:paraId="0209003A" w14:textId="77777777" w:rsidR="00244771" w:rsidRPr="00E143F9" w:rsidRDefault="00244771"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In the UK, a variety of organizations are in the position of governing infrastructure, including the Office for the Regulation of Rail and Road (ORR) in transportation, the Office of Communication (Ofcom) for telecommunications, and the Department of Gas and Electric Markets (Ofgem) for electricity (</w:t>
      </w:r>
      <w:proofErr w:type="spellStart"/>
      <w:r w:rsidRPr="00E143F9">
        <w:rPr>
          <w:rFonts w:ascii="Times New Roman" w:hAnsi="Times New Roman" w:cs="Times New Roman"/>
          <w:color w:val="000000" w:themeColor="text1"/>
          <w:sz w:val="24"/>
          <w:szCs w:val="24"/>
          <w:shd w:val="clear" w:color="auto" w:fill="FFFFFF"/>
        </w:rPr>
        <w:t>Chaisse</w:t>
      </w:r>
      <w:proofErr w:type="spellEnd"/>
      <w:r w:rsidRPr="00E143F9">
        <w:rPr>
          <w:rFonts w:ascii="Times New Roman" w:hAnsi="Times New Roman" w:cs="Times New Roman"/>
          <w:color w:val="000000" w:themeColor="text1"/>
          <w:sz w:val="24"/>
          <w:szCs w:val="24"/>
          <w:shd w:val="clear" w:color="auto" w:fill="FFFFFF"/>
        </w:rPr>
        <w:t xml:space="preserve"> and </w:t>
      </w:r>
      <w:proofErr w:type="spellStart"/>
      <w:r w:rsidRPr="00E143F9">
        <w:rPr>
          <w:rFonts w:ascii="Times New Roman" w:hAnsi="Times New Roman" w:cs="Times New Roman"/>
          <w:color w:val="000000" w:themeColor="text1"/>
          <w:sz w:val="24"/>
          <w:szCs w:val="24"/>
          <w:shd w:val="clear" w:color="auto" w:fill="FFFFFF"/>
        </w:rPr>
        <w:t>Dimitropoulos</w:t>
      </w:r>
      <w:proofErr w:type="spellEnd"/>
      <w:r w:rsidRPr="00E143F9">
        <w:rPr>
          <w:rFonts w:ascii="Times New Roman" w:hAnsi="Times New Roman" w:cs="Times New Roman"/>
          <w:color w:val="000000" w:themeColor="text1"/>
          <w:sz w:val="24"/>
          <w:szCs w:val="24"/>
          <w:shd w:val="clear" w:color="auto" w:fill="FFFFFF"/>
        </w:rPr>
        <w:t>, 2023)</w:t>
      </w:r>
      <w:r w:rsidRPr="00E143F9">
        <w:rPr>
          <w:rFonts w:ascii="Times New Roman" w:hAnsi="Times New Roman" w:cs="Times New Roman"/>
          <w:color w:val="000000" w:themeColor="text1"/>
          <w:sz w:val="24"/>
          <w:szCs w:val="24"/>
        </w:rPr>
        <w:t>. These organizations are responsibility for making certain infrastructure providers comply with a set of safety, reliability, and effectiveness requirements. They have the power to issue fines or additional penalties for failure to comply. The UK just implemented an important shift in how it governs facilities with the government seeking a more unbiased and streamlined regulatory structure. For instance, the federal government created the recently established National Infrastructure Commission (NIC) to offer independent guidance on the preparation for and funding of infrastructures (</w:t>
      </w:r>
      <w:proofErr w:type="spellStart"/>
      <w:r w:rsidRPr="00E143F9">
        <w:rPr>
          <w:rFonts w:ascii="Times New Roman" w:hAnsi="Times New Roman" w:cs="Times New Roman"/>
          <w:color w:val="000000" w:themeColor="text1"/>
          <w:sz w:val="24"/>
          <w:szCs w:val="24"/>
          <w:shd w:val="clear" w:color="auto" w:fill="FFFFFF"/>
        </w:rPr>
        <w:t>Focacci</w:t>
      </w:r>
      <w:proofErr w:type="spellEnd"/>
      <w:r w:rsidRPr="00E143F9">
        <w:rPr>
          <w:rFonts w:ascii="Times New Roman" w:hAnsi="Times New Roman" w:cs="Times New Roman"/>
          <w:color w:val="000000" w:themeColor="text1"/>
          <w:sz w:val="24"/>
          <w:szCs w:val="24"/>
          <w:shd w:val="clear" w:color="auto" w:fill="FFFFFF"/>
        </w:rPr>
        <w:t xml:space="preserve"> and Perez, 2022)</w:t>
      </w:r>
      <w:r w:rsidRPr="00E143F9">
        <w:rPr>
          <w:rFonts w:ascii="Times New Roman" w:hAnsi="Times New Roman" w:cs="Times New Roman"/>
          <w:color w:val="000000" w:themeColor="text1"/>
          <w:sz w:val="24"/>
          <w:szCs w:val="24"/>
        </w:rPr>
        <w:t>.</w:t>
      </w:r>
    </w:p>
    <w:p w14:paraId="2E5A50FE" w14:textId="77777777" w:rsidR="00244771" w:rsidRPr="00E143F9" w:rsidRDefault="00244771" w:rsidP="00244771">
      <w:pPr>
        <w:pStyle w:val="NormalWeb"/>
        <w:spacing w:before="0" w:beforeAutospacing="0" w:after="0" w:afterAutospacing="0" w:line="360" w:lineRule="auto"/>
        <w:jc w:val="both"/>
        <w:rPr>
          <w:color w:val="000000" w:themeColor="text1"/>
        </w:rPr>
      </w:pPr>
      <w:r w:rsidRPr="00E143F9">
        <w:rPr>
          <w:color w:val="000000" w:themeColor="text1"/>
        </w:rPr>
        <w:lastRenderedPageBreak/>
        <w:t>A variety of legislative modifications have taken place as a result of the economic downturn of 2008, notably the establishment of new agreements intended to mitigate the risks that contributed to the disaster (</w:t>
      </w:r>
      <w:r w:rsidRPr="00E143F9">
        <w:rPr>
          <w:color w:val="000000" w:themeColor="text1"/>
          <w:shd w:val="clear" w:color="auto" w:fill="FFFFFF"/>
        </w:rPr>
        <w:t xml:space="preserve">Farrand and </w:t>
      </w:r>
      <w:proofErr w:type="spellStart"/>
      <w:r w:rsidRPr="00E143F9">
        <w:rPr>
          <w:color w:val="000000" w:themeColor="text1"/>
          <w:shd w:val="clear" w:color="auto" w:fill="FFFFFF"/>
        </w:rPr>
        <w:t>Carrapico</w:t>
      </w:r>
      <w:proofErr w:type="spellEnd"/>
      <w:r w:rsidRPr="00E143F9">
        <w:rPr>
          <w:color w:val="000000" w:themeColor="text1"/>
          <w:shd w:val="clear" w:color="auto" w:fill="FFFFFF"/>
        </w:rPr>
        <w:t>, 2022)</w:t>
      </w:r>
      <w:r w:rsidRPr="00E143F9">
        <w:rPr>
          <w:color w:val="000000" w:themeColor="text1"/>
        </w:rPr>
        <w:t>. Below are some examples:</w:t>
      </w:r>
    </w:p>
    <w:p w14:paraId="59E1E249" w14:textId="77777777" w:rsidR="00244771" w:rsidRPr="00E143F9" w:rsidRDefault="00244771" w:rsidP="00244771">
      <w:pPr>
        <w:pStyle w:val="NormalWeb"/>
        <w:spacing w:before="0" w:beforeAutospacing="0" w:after="0" w:afterAutospacing="0" w:line="360" w:lineRule="auto"/>
        <w:jc w:val="both"/>
        <w:rPr>
          <w:color w:val="000000" w:themeColor="text1"/>
        </w:rPr>
      </w:pPr>
      <w:r w:rsidRPr="00E143F9">
        <w:rPr>
          <w:rStyle w:val="Strong"/>
          <w:rFonts w:eastAsiaTheme="majorEastAsia"/>
          <w:color w:val="000000" w:themeColor="text1"/>
        </w:rPr>
        <w:t>Clearance mandates: </w:t>
      </w:r>
      <w:r w:rsidRPr="00E143F9">
        <w:rPr>
          <w:color w:val="000000" w:themeColor="text1"/>
        </w:rPr>
        <w:t>These rules were put in place in response to the collapse of over-the-counter (OTC) derivatives trading and the danger that they represented to the banking industry. These require that particular OTC derivatives must exchange traded and cleared via a central party (CCP), lowering the risk of a counterparty (</w:t>
      </w:r>
      <w:proofErr w:type="spellStart"/>
      <w:r w:rsidRPr="00E143F9">
        <w:rPr>
          <w:color w:val="000000" w:themeColor="text1"/>
          <w:shd w:val="clear" w:color="auto" w:fill="FFFFFF"/>
        </w:rPr>
        <w:t>LaMonaca</w:t>
      </w:r>
      <w:proofErr w:type="spellEnd"/>
      <w:r w:rsidRPr="00E143F9">
        <w:rPr>
          <w:color w:val="000000" w:themeColor="text1"/>
          <w:shd w:val="clear" w:color="auto" w:fill="FFFFFF"/>
        </w:rPr>
        <w:t xml:space="preserve"> and Ryan, 2022)</w:t>
      </w:r>
      <w:r w:rsidRPr="00E143F9">
        <w:rPr>
          <w:color w:val="000000" w:themeColor="text1"/>
        </w:rPr>
        <w:t>. </w:t>
      </w:r>
    </w:p>
    <w:p w14:paraId="49B2FC56" w14:textId="77777777" w:rsidR="00244771" w:rsidRPr="00E143F9" w:rsidRDefault="00244771" w:rsidP="00244771">
      <w:pPr>
        <w:pStyle w:val="NormalWeb"/>
        <w:spacing w:before="0" w:beforeAutospacing="0" w:after="0" w:afterAutospacing="0" w:line="360" w:lineRule="auto"/>
        <w:jc w:val="both"/>
        <w:rPr>
          <w:color w:val="000000" w:themeColor="text1"/>
        </w:rPr>
      </w:pPr>
      <w:r w:rsidRPr="00E143F9">
        <w:rPr>
          <w:rStyle w:val="Strong"/>
          <w:rFonts w:eastAsiaTheme="majorEastAsia"/>
          <w:color w:val="000000" w:themeColor="text1"/>
        </w:rPr>
        <w:t>Swap executing facilities (SEFs):</w:t>
      </w:r>
      <w:r w:rsidRPr="00E143F9">
        <w:rPr>
          <w:color w:val="000000" w:themeColor="text1"/>
        </w:rPr>
        <w:t> SEFs were established to enhance transparency and reduce danger in trading OTC derivatives (</w:t>
      </w:r>
      <w:proofErr w:type="spellStart"/>
      <w:r w:rsidRPr="00E143F9">
        <w:rPr>
          <w:color w:val="000000" w:themeColor="text1"/>
          <w:shd w:val="clear" w:color="auto" w:fill="FFFFFF"/>
        </w:rPr>
        <w:t>Kirli</w:t>
      </w:r>
      <w:proofErr w:type="spellEnd"/>
      <w:r w:rsidRPr="00E143F9">
        <w:rPr>
          <w:color w:val="000000" w:themeColor="text1"/>
          <w:shd w:val="clear" w:color="auto" w:fill="FFFFFF"/>
        </w:rPr>
        <w:t xml:space="preserve"> </w:t>
      </w:r>
      <w:r w:rsidRPr="00E143F9">
        <w:rPr>
          <w:i/>
          <w:iCs/>
          <w:color w:val="000000" w:themeColor="text1"/>
          <w:shd w:val="clear" w:color="auto" w:fill="FFFFFF"/>
        </w:rPr>
        <w:t>et al.</w:t>
      </w:r>
      <w:r w:rsidRPr="00E143F9">
        <w:rPr>
          <w:color w:val="000000" w:themeColor="text1"/>
          <w:shd w:val="clear" w:color="auto" w:fill="FFFFFF"/>
        </w:rPr>
        <w:t xml:space="preserve"> 2022)</w:t>
      </w:r>
      <w:r w:rsidRPr="00E143F9">
        <w:rPr>
          <w:color w:val="000000" w:themeColor="text1"/>
        </w:rPr>
        <w:t>. These digital trading platforms make it possible for traders to trade standardized swaps in a highly organized and transparent manner.</w:t>
      </w:r>
    </w:p>
    <w:p w14:paraId="728745B5" w14:textId="77777777" w:rsidR="00244771" w:rsidRPr="00E143F9" w:rsidRDefault="00244771" w:rsidP="00244771">
      <w:pPr>
        <w:pStyle w:val="NormalWeb"/>
        <w:spacing w:before="0" w:beforeAutospacing="0" w:after="0" w:afterAutospacing="0" w:line="360" w:lineRule="auto"/>
        <w:jc w:val="both"/>
        <w:rPr>
          <w:color w:val="000000" w:themeColor="text1"/>
        </w:rPr>
      </w:pPr>
      <w:r w:rsidRPr="00E143F9">
        <w:rPr>
          <w:color w:val="000000" w:themeColor="text1"/>
        </w:rPr>
        <w:t>With a growing focus on handling risks and openness, the goal is to build an economic system that is both more resilient and stable.</w:t>
      </w:r>
    </w:p>
    <w:p w14:paraId="4A8A221F" w14:textId="77777777" w:rsidR="00244771" w:rsidRPr="00E143F9" w:rsidRDefault="00244771" w:rsidP="00244771">
      <w:pPr>
        <w:pStyle w:val="NormalWeb"/>
        <w:spacing w:before="0" w:beforeAutospacing="0" w:after="0" w:afterAutospacing="0" w:line="360" w:lineRule="auto"/>
        <w:jc w:val="both"/>
        <w:rPr>
          <w:color w:val="000000" w:themeColor="text1"/>
        </w:rPr>
      </w:pPr>
      <w:r w:rsidRPr="00E143F9">
        <w:rPr>
          <w:color w:val="000000" w:themeColor="text1"/>
        </w:rPr>
        <w:t>The Dodd-Frank Act's Volker Rule prohibits bankers from carrying out exclusive trading and puts restrictions on their participation in hedge funds and private equity funds. By doing this, banks are obligated to take on fewer hazards and concentrate on more traditional financial services. </w:t>
      </w:r>
    </w:p>
    <w:p w14:paraId="304BD25C" w14:textId="77777777" w:rsidR="00244771" w:rsidRPr="00E143F9" w:rsidRDefault="00244771" w:rsidP="00244771">
      <w:pPr>
        <w:pStyle w:val="NormalWeb"/>
        <w:spacing w:before="0" w:beforeAutospacing="0" w:after="0" w:afterAutospacing="0" w:line="360" w:lineRule="auto"/>
        <w:jc w:val="both"/>
        <w:rPr>
          <w:color w:val="000000" w:themeColor="text1"/>
        </w:rPr>
      </w:pPr>
      <w:r w:rsidRPr="00E143F9">
        <w:rPr>
          <w:rStyle w:val="Strong"/>
          <w:rFonts w:eastAsiaTheme="majorEastAsia"/>
          <w:color w:val="000000" w:themeColor="text1"/>
        </w:rPr>
        <w:t>Basel III:</w:t>
      </w:r>
      <w:r w:rsidRPr="00E143F9">
        <w:rPr>
          <w:color w:val="000000" w:themeColor="text1"/>
        </w:rPr>
        <w:t> Intending to render banks less susceptible to economic strain and lower the likelihood of a catastrophic failure, the Basel III regulatory structure imposed tougher liquidity and capital requirements for institutions. </w:t>
      </w:r>
    </w:p>
    <w:p w14:paraId="67D1D7C1" w14:textId="77777777" w:rsidR="00244771" w:rsidRPr="00E143F9" w:rsidRDefault="00244771" w:rsidP="00244771">
      <w:pPr>
        <w:pStyle w:val="NormalWeb"/>
        <w:spacing w:before="0" w:beforeAutospacing="0" w:after="0" w:afterAutospacing="0" w:line="360" w:lineRule="auto"/>
        <w:jc w:val="both"/>
        <w:rPr>
          <w:color w:val="000000" w:themeColor="text1"/>
        </w:rPr>
      </w:pPr>
      <w:r w:rsidRPr="00E143F9">
        <w:rPr>
          <w:color w:val="000000" w:themeColor="text1"/>
        </w:rPr>
        <w:t xml:space="preserve">These represent just a few of the many modifications to regulations that were made in response to the financial meltdown of 2008. </w:t>
      </w:r>
    </w:p>
    <w:p w14:paraId="784EFA20" w14:textId="77777777" w:rsidR="001B1A3E" w:rsidRPr="00E143F9" w:rsidRDefault="001B1A3E" w:rsidP="006667D4">
      <w:pPr>
        <w:pStyle w:val="Heading1"/>
        <w:rPr>
          <w:color w:val="000000" w:themeColor="text1"/>
        </w:rPr>
      </w:pPr>
      <w:bookmarkStart w:id="16" w:name="_Toc133317376"/>
      <w:r w:rsidRPr="00E143F9">
        <w:rPr>
          <w:color w:val="000000" w:themeColor="text1"/>
        </w:rPr>
        <w:t>Impact of the Financial Reforms on the Business Model of Unilever PLC</w:t>
      </w:r>
      <w:bookmarkEnd w:id="16"/>
    </w:p>
    <w:p w14:paraId="08DE96DD" w14:textId="77777777" w:rsidR="001B1A3E" w:rsidRPr="00E143F9" w:rsidRDefault="001B1A3E" w:rsidP="006667D4">
      <w:pPr>
        <w:pStyle w:val="Heading1"/>
        <w:rPr>
          <w:color w:val="000000" w:themeColor="text1"/>
        </w:rPr>
      </w:pPr>
      <w:bookmarkStart w:id="17" w:name="_Toc133317377"/>
      <w:r w:rsidRPr="00E143F9">
        <w:rPr>
          <w:color w:val="000000" w:themeColor="text1"/>
        </w:rPr>
        <w:t>Increased Expense for Compliance</w:t>
      </w:r>
      <w:bookmarkEnd w:id="17"/>
    </w:p>
    <w:p w14:paraId="5E4E4BDD"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An increase in compliance costs was a major impact due to the modified EU financial regulations on Unilever's business model. The sudden as well as gradual changes in the legislations forced Unilever to comply with extra rules and reporting obligations as a result of these reforms. Therefore, there was an additional need for having human and legal resources accordingly, which would allow them to understand the regulations relevant to their business activities and practices</w:t>
      </w:r>
      <w:r w:rsidR="00AF366E" w:rsidRPr="00E143F9">
        <w:rPr>
          <w:rFonts w:ascii="Times New Roman" w:hAnsi="Times New Roman" w:cs="Times New Roman"/>
          <w:color w:val="000000" w:themeColor="text1"/>
          <w:sz w:val="24"/>
          <w:szCs w:val="24"/>
        </w:rPr>
        <w:t xml:space="preserve"> (</w:t>
      </w:r>
      <w:proofErr w:type="spellStart"/>
      <w:r w:rsidR="00AF366E" w:rsidRPr="00E143F9">
        <w:rPr>
          <w:rFonts w:ascii="Times New Roman" w:hAnsi="Times New Roman" w:cs="Times New Roman"/>
          <w:color w:val="000000" w:themeColor="text1"/>
          <w:sz w:val="24"/>
          <w:szCs w:val="24"/>
          <w:shd w:val="clear" w:color="auto" w:fill="FFFFFF"/>
        </w:rPr>
        <w:t>Sarbazvatan</w:t>
      </w:r>
      <w:proofErr w:type="spellEnd"/>
      <w:r w:rsidR="00AF366E" w:rsidRPr="00E143F9">
        <w:rPr>
          <w:rFonts w:ascii="Times New Roman" w:hAnsi="Times New Roman" w:cs="Times New Roman"/>
          <w:color w:val="000000" w:themeColor="text1"/>
          <w:sz w:val="24"/>
          <w:szCs w:val="24"/>
          <w:shd w:val="clear" w:color="auto" w:fill="FFFFFF"/>
        </w:rPr>
        <w:t>, 2022)</w:t>
      </w:r>
      <w:r w:rsidRPr="00E143F9">
        <w:rPr>
          <w:rFonts w:ascii="Times New Roman" w:hAnsi="Times New Roman" w:cs="Times New Roman"/>
          <w:color w:val="000000" w:themeColor="text1"/>
          <w:sz w:val="24"/>
          <w:szCs w:val="24"/>
        </w:rPr>
        <w:t xml:space="preserve">. Thus, it raised administrative costs while </w:t>
      </w:r>
      <w:r w:rsidRPr="00E143F9">
        <w:rPr>
          <w:rFonts w:ascii="Times New Roman" w:hAnsi="Times New Roman" w:cs="Times New Roman"/>
          <w:color w:val="000000" w:themeColor="text1"/>
          <w:sz w:val="24"/>
          <w:szCs w:val="24"/>
        </w:rPr>
        <w:lastRenderedPageBreak/>
        <w:t>lowering profitability. Additionally, Unilever also needed to involve more employees or third party consultants for handling compliances as it was a dire necessity for the corporation to recognise the new regulatory environment and the increased complexity it posed. However, Unilever was also capable of bearing these expenditures more readily than smaller or less diverse corporations, owing it to their solid financial position, robust business strategies and well-established global impression.</w:t>
      </w:r>
    </w:p>
    <w:p w14:paraId="7CC1443C" w14:textId="77777777" w:rsidR="001B1A3E" w:rsidRPr="00E143F9" w:rsidRDefault="001B1A3E" w:rsidP="006667D4">
      <w:pPr>
        <w:pStyle w:val="Heading1"/>
        <w:rPr>
          <w:color w:val="000000" w:themeColor="text1"/>
        </w:rPr>
      </w:pPr>
      <w:bookmarkStart w:id="18" w:name="_Toc133317378"/>
      <w:r w:rsidRPr="00E143F9">
        <w:rPr>
          <w:color w:val="000000" w:themeColor="text1"/>
        </w:rPr>
        <w:t>Financial Availability</w:t>
      </w:r>
      <w:bookmarkEnd w:id="18"/>
    </w:p>
    <w:p w14:paraId="1D63A1AB"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The changes in the financing options were another significant impact on Unilever due to the EU’s financial reforms. Unilever's ability to acquire financing from various banking institutions including the ones in the UK had become more challenging and expensive as the reforms and EU’s financial regulatory authorities placed more severe and cautious measures in effect</w:t>
      </w:r>
      <w:r w:rsidR="00AF366E" w:rsidRPr="00E143F9">
        <w:rPr>
          <w:rFonts w:ascii="Times New Roman" w:hAnsi="Times New Roman" w:cs="Times New Roman"/>
          <w:color w:val="000000" w:themeColor="text1"/>
          <w:sz w:val="24"/>
          <w:szCs w:val="24"/>
        </w:rPr>
        <w:t xml:space="preserve"> (</w:t>
      </w:r>
      <w:r w:rsidR="00AF366E" w:rsidRPr="00E143F9">
        <w:rPr>
          <w:rFonts w:ascii="Times New Roman" w:hAnsi="Times New Roman" w:cs="Times New Roman"/>
          <w:color w:val="000000" w:themeColor="text1"/>
          <w:sz w:val="24"/>
          <w:szCs w:val="24"/>
          <w:shd w:val="clear" w:color="auto" w:fill="FFFFFF"/>
        </w:rPr>
        <w:t xml:space="preserve">Babcock </w:t>
      </w:r>
      <w:r w:rsidR="00AF366E" w:rsidRPr="00E143F9">
        <w:rPr>
          <w:rFonts w:ascii="Times New Roman" w:hAnsi="Times New Roman" w:cs="Times New Roman"/>
          <w:i/>
          <w:color w:val="000000" w:themeColor="text1"/>
          <w:sz w:val="24"/>
          <w:szCs w:val="24"/>
          <w:shd w:val="clear" w:color="auto" w:fill="FFFFFF"/>
        </w:rPr>
        <w:t>et al</w:t>
      </w:r>
      <w:r w:rsidR="00AF366E" w:rsidRPr="00E143F9">
        <w:rPr>
          <w:rFonts w:ascii="Times New Roman" w:hAnsi="Times New Roman" w:cs="Times New Roman"/>
          <w:color w:val="000000" w:themeColor="text1"/>
          <w:sz w:val="24"/>
          <w:szCs w:val="24"/>
          <w:shd w:val="clear" w:color="auto" w:fill="FFFFFF"/>
        </w:rPr>
        <w:t>. 2022)</w:t>
      </w:r>
      <w:r w:rsidRPr="00E143F9">
        <w:rPr>
          <w:rFonts w:ascii="Times New Roman" w:hAnsi="Times New Roman" w:cs="Times New Roman"/>
          <w:color w:val="000000" w:themeColor="text1"/>
          <w:sz w:val="24"/>
          <w:szCs w:val="24"/>
        </w:rPr>
        <w:t>. This essentially resulted in higher lending rules that had to be complied with. Moreover, there was also closer monitoring being done on loans and bonds being issued to a corporation such as Unilever. As a result, this made it more difficult for the company’s business to receive finances for their business expansion plans or carry out strategic acquisitions as freely as they could before the crisis took place. On the other hand, the reforms also improved the reliability and stability of the financial system, which also improved the stability of the baking institutions. Therefore, this was beneficial for the company as it could help the businesses by minimising the danger of financial crises</w:t>
      </w:r>
      <w:r w:rsidR="00AF366E" w:rsidRPr="00E143F9">
        <w:rPr>
          <w:rFonts w:ascii="Times New Roman" w:hAnsi="Times New Roman" w:cs="Times New Roman"/>
          <w:color w:val="000000" w:themeColor="text1"/>
          <w:sz w:val="24"/>
          <w:szCs w:val="24"/>
        </w:rPr>
        <w:t xml:space="preserve"> (</w:t>
      </w:r>
      <w:r w:rsidR="00AF366E" w:rsidRPr="00E143F9">
        <w:rPr>
          <w:rFonts w:ascii="Times New Roman" w:hAnsi="Times New Roman" w:cs="Times New Roman"/>
          <w:color w:val="000000" w:themeColor="text1"/>
          <w:sz w:val="24"/>
          <w:szCs w:val="24"/>
          <w:shd w:val="clear" w:color="auto" w:fill="FFFFFF"/>
        </w:rPr>
        <w:t xml:space="preserve">Babcock </w:t>
      </w:r>
      <w:r w:rsidR="00AF366E" w:rsidRPr="00E143F9">
        <w:rPr>
          <w:rFonts w:ascii="Times New Roman" w:hAnsi="Times New Roman" w:cs="Times New Roman"/>
          <w:i/>
          <w:color w:val="000000" w:themeColor="text1"/>
          <w:sz w:val="24"/>
          <w:szCs w:val="24"/>
          <w:shd w:val="clear" w:color="auto" w:fill="FFFFFF"/>
        </w:rPr>
        <w:t>et al</w:t>
      </w:r>
      <w:r w:rsidR="00AF366E" w:rsidRPr="00E143F9">
        <w:rPr>
          <w:rFonts w:ascii="Times New Roman" w:hAnsi="Times New Roman" w:cs="Times New Roman"/>
          <w:color w:val="000000" w:themeColor="text1"/>
          <w:sz w:val="24"/>
          <w:szCs w:val="24"/>
          <w:shd w:val="clear" w:color="auto" w:fill="FFFFFF"/>
        </w:rPr>
        <w:t>. 2022)</w:t>
      </w:r>
      <w:r w:rsidRPr="00E143F9">
        <w:rPr>
          <w:rFonts w:ascii="Times New Roman" w:hAnsi="Times New Roman" w:cs="Times New Roman"/>
          <w:color w:val="000000" w:themeColor="text1"/>
          <w:sz w:val="24"/>
          <w:szCs w:val="24"/>
        </w:rPr>
        <w:t xml:space="preserve">. As a result, it also encouraged a more stable economic environment, which had ultimately allowed the company to conduct business in a more secure environment. </w:t>
      </w:r>
    </w:p>
    <w:p w14:paraId="123DD7F1" w14:textId="77777777" w:rsidR="001B1A3E" w:rsidRPr="00E143F9" w:rsidRDefault="001B1A3E" w:rsidP="006667D4">
      <w:pPr>
        <w:pStyle w:val="Heading1"/>
        <w:rPr>
          <w:color w:val="000000" w:themeColor="text1"/>
        </w:rPr>
      </w:pPr>
      <w:bookmarkStart w:id="19" w:name="_Toc133317379"/>
      <w:r w:rsidRPr="00E143F9">
        <w:rPr>
          <w:color w:val="000000" w:themeColor="text1"/>
        </w:rPr>
        <w:t>Sustainable Finance</w:t>
      </w:r>
      <w:bookmarkEnd w:id="19"/>
    </w:p>
    <w:p w14:paraId="69920294"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The reforms were also meant to improve governance practices through the incorporation of environmental, social, and governance (ESG) factors. The authorities made it apparent that the financial services industry is required to take these factors into account for improving sustainability</w:t>
      </w:r>
      <w:r w:rsidR="00AF366E" w:rsidRPr="00E143F9">
        <w:rPr>
          <w:rFonts w:ascii="Times New Roman" w:hAnsi="Times New Roman" w:cs="Times New Roman"/>
          <w:color w:val="000000" w:themeColor="text1"/>
          <w:sz w:val="24"/>
          <w:szCs w:val="24"/>
        </w:rPr>
        <w:t xml:space="preserve"> (</w:t>
      </w:r>
      <w:proofErr w:type="spellStart"/>
      <w:r w:rsidR="00AF366E" w:rsidRPr="00E143F9">
        <w:rPr>
          <w:rFonts w:ascii="Times New Roman" w:hAnsi="Times New Roman" w:cs="Times New Roman"/>
          <w:color w:val="000000" w:themeColor="text1"/>
          <w:sz w:val="24"/>
          <w:szCs w:val="24"/>
          <w:shd w:val="clear" w:color="auto" w:fill="FFFFFF"/>
        </w:rPr>
        <w:t>Sarbazvatan</w:t>
      </w:r>
      <w:proofErr w:type="spellEnd"/>
      <w:r w:rsidR="00AF366E" w:rsidRPr="00E143F9">
        <w:rPr>
          <w:rFonts w:ascii="Times New Roman" w:hAnsi="Times New Roman" w:cs="Times New Roman"/>
          <w:color w:val="000000" w:themeColor="text1"/>
          <w:sz w:val="24"/>
          <w:szCs w:val="24"/>
          <w:shd w:val="clear" w:color="auto" w:fill="FFFFFF"/>
        </w:rPr>
        <w:t>, 2022)</w:t>
      </w:r>
      <w:r w:rsidRPr="00E143F9">
        <w:rPr>
          <w:rFonts w:ascii="Times New Roman" w:hAnsi="Times New Roman" w:cs="Times New Roman"/>
          <w:color w:val="000000" w:themeColor="text1"/>
          <w:sz w:val="24"/>
          <w:szCs w:val="24"/>
        </w:rPr>
        <w:t xml:space="preserve">. This essentially accelerated the formulation of social bonds, sustainability-linked loans, and green bonds and this provided Unilever with the chance for raising funds which could support their eco-friendly and sustainable expansion projects. </w:t>
      </w:r>
    </w:p>
    <w:p w14:paraId="2179D34A"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lastRenderedPageBreak/>
        <w:t>This enabled Unilever to raise money for their sustainability efforts such as boosting sustainable procurement of raw materials, lowering greenhouse gas emission, minimising waste as an outcome of the sustainable finance. The sustainable financing market was boosting and expanding, owing it to the financial reforms. This has assisted the company in addressing both the investor/ creditors’ demands for sustainable investment possibilities as well as its sustainability related business objectives</w:t>
      </w:r>
      <w:r w:rsidR="00AF366E" w:rsidRPr="00E143F9">
        <w:rPr>
          <w:rFonts w:ascii="Times New Roman" w:hAnsi="Times New Roman" w:cs="Times New Roman"/>
          <w:color w:val="000000" w:themeColor="text1"/>
          <w:sz w:val="24"/>
          <w:szCs w:val="24"/>
        </w:rPr>
        <w:t xml:space="preserve"> (</w:t>
      </w:r>
      <w:proofErr w:type="spellStart"/>
      <w:r w:rsidR="00AF366E" w:rsidRPr="00E143F9">
        <w:rPr>
          <w:rFonts w:ascii="Times New Roman" w:hAnsi="Times New Roman" w:cs="Times New Roman"/>
          <w:color w:val="000000" w:themeColor="text1"/>
          <w:sz w:val="24"/>
          <w:szCs w:val="24"/>
          <w:shd w:val="clear" w:color="auto" w:fill="FFFFFF"/>
        </w:rPr>
        <w:t>Sarbazvatan</w:t>
      </w:r>
      <w:proofErr w:type="spellEnd"/>
      <w:r w:rsidR="00AF366E" w:rsidRPr="00E143F9">
        <w:rPr>
          <w:rFonts w:ascii="Times New Roman" w:hAnsi="Times New Roman" w:cs="Times New Roman"/>
          <w:color w:val="000000" w:themeColor="text1"/>
          <w:sz w:val="24"/>
          <w:szCs w:val="24"/>
          <w:shd w:val="clear" w:color="auto" w:fill="FFFFFF"/>
        </w:rPr>
        <w:t>, 2022)</w:t>
      </w:r>
      <w:r w:rsidRPr="00E143F9">
        <w:rPr>
          <w:rFonts w:ascii="Times New Roman" w:hAnsi="Times New Roman" w:cs="Times New Roman"/>
          <w:color w:val="000000" w:themeColor="text1"/>
          <w:sz w:val="24"/>
          <w:szCs w:val="24"/>
        </w:rPr>
        <w:t xml:space="preserve">. </w:t>
      </w:r>
    </w:p>
    <w:p w14:paraId="59AB8A75" w14:textId="77777777" w:rsidR="001B1A3E" w:rsidRPr="00E143F9" w:rsidRDefault="001B1A3E" w:rsidP="006667D4">
      <w:pPr>
        <w:pStyle w:val="Heading1"/>
        <w:rPr>
          <w:color w:val="000000" w:themeColor="text1"/>
        </w:rPr>
      </w:pPr>
      <w:bookmarkStart w:id="20" w:name="_Toc133317380"/>
      <w:r w:rsidRPr="00E143F9">
        <w:rPr>
          <w:color w:val="000000" w:themeColor="text1"/>
        </w:rPr>
        <w:t>Unilever PLC's level of compliance/non-compliance to EU's financial reforms</w:t>
      </w:r>
      <w:bookmarkEnd w:id="20"/>
    </w:p>
    <w:p w14:paraId="24EB9CC6"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Unilever PLC is a publicly listed company and they are also listed on European stock exchanges as they operate throughout the European market. Therefore, as part of the legislations they are also subject to a number of financial laws and reforms put in place by the EU authorities, which a corporation is ought to follow and comply with. If Unilever wants to preserve its reputation and business they are legally required to abide by these rules</w:t>
      </w:r>
      <w:r w:rsidR="00AF366E" w:rsidRPr="00E143F9">
        <w:rPr>
          <w:rFonts w:ascii="Times New Roman" w:hAnsi="Times New Roman" w:cs="Times New Roman"/>
          <w:color w:val="000000" w:themeColor="text1"/>
          <w:sz w:val="24"/>
          <w:szCs w:val="24"/>
        </w:rPr>
        <w:t xml:space="preserve"> (</w:t>
      </w:r>
      <w:r w:rsidR="00AF366E" w:rsidRPr="00E143F9">
        <w:rPr>
          <w:rFonts w:ascii="Times New Roman" w:hAnsi="Times New Roman" w:cs="Times New Roman"/>
          <w:color w:val="000000" w:themeColor="text1"/>
          <w:sz w:val="24"/>
          <w:szCs w:val="24"/>
          <w:shd w:val="clear" w:color="auto" w:fill="FFFFFF"/>
        </w:rPr>
        <w:t>Bettencourt, 2022)</w:t>
      </w:r>
      <w:r w:rsidRPr="00E143F9">
        <w:rPr>
          <w:rFonts w:ascii="Times New Roman" w:hAnsi="Times New Roman" w:cs="Times New Roman"/>
          <w:color w:val="000000" w:themeColor="text1"/>
          <w:sz w:val="24"/>
          <w:szCs w:val="24"/>
        </w:rPr>
        <w:t>.</w:t>
      </w:r>
    </w:p>
    <w:p w14:paraId="7DEA0B7A"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It is to be noted that the financial regulations and reforms have their own complexity and breadth and they encompass a range of different aspects related to a corporation’s business operations. This includes accounting, reporting, disclosure, risk management, and governance. Whether Unilever complies with the regulations or not can only be determined based on the reports and statements published by them every year</w:t>
      </w:r>
      <w:r w:rsidR="00AF366E" w:rsidRPr="00E143F9">
        <w:rPr>
          <w:rFonts w:ascii="Times New Roman" w:hAnsi="Times New Roman" w:cs="Times New Roman"/>
          <w:color w:val="000000" w:themeColor="text1"/>
          <w:sz w:val="24"/>
          <w:szCs w:val="24"/>
        </w:rPr>
        <w:t xml:space="preserve"> (</w:t>
      </w:r>
      <w:r w:rsidR="00AF366E" w:rsidRPr="00E143F9">
        <w:rPr>
          <w:rFonts w:ascii="Times New Roman" w:hAnsi="Times New Roman" w:cs="Times New Roman"/>
          <w:color w:val="000000" w:themeColor="text1"/>
          <w:sz w:val="24"/>
          <w:szCs w:val="24"/>
          <w:shd w:val="clear" w:color="auto" w:fill="FFFFFF"/>
        </w:rPr>
        <w:t>Bettencourt, 2022)</w:t>
      </w:r>
      <w:r w:rsidRPr="00E143F9">
        <w:rPr>
          <w:rFonts w:ascii="Times New Roman" w:hAnsi="Times New Roman" w:cs="Times New Roman"/>
          <w:color w:val="000000" w:themeColor="text1"/>
          <w:sz w:val="24"/>
          <w:szCs w:val="24"/>
        </w:rPr>
        <w:t xml:space="preserve">. </w:t>
      </w:r>
    </w:p>
    <w:p w14:paraId="16C74654"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Unilever has made sure to make it clear that they are a responsible taxpayer as outlined in the company’s official website. They have also developed a distinct ‘Code of Principles’, which outline the responsibilities of their teams in maintaining the tax compliance policies. They have also designed ‘Responsible Tax Principles’ with the help of leading companies. They also issue yearly financial statements highlighting the company’s financial practices, which are also examined and measured by third party auditors</w:t>
      </w:r>
      <w:r w:rsidR="00AF366E" w:rsidRPr="00E143F9">
        <w:rPr>
          <w:rFonts w:ascii="Times New Roman" w:hAnsi="Times New Roman" w:cs="Times New Roman"/>
          <w:color w:val="000000" w:themeColor="text1"/>
          <w:sz w:val="24"/>
          <w:szCs w:val="24"/>
        </w:rPr>
        <w:t xml:space="preserve"> (Unilever PLC, 2023)</w:t>
      </w:r>
      <w:r w:rsidRPr="00E143F9">
        <w:rPr>
          <w:rFonts w:ascii="Times New Roman" w:hAnsi="Times New Roman" w:cs="Times New Roman"/>
          <w:color w:val="000000" w:themeColor="text1"/>
          <w:sz w:val="24"/>
          <w:szCs w:val="24"/>
        </w:rPr>
        <w:t>. There are responsible Boards and Committees in place for reviewing their level of compliance and ensure that the company is following the regulations closely</w:t>
      </w:r>
      <w:r w:rsidR="00AF366E" w:rsidRPr="00E143F9">
        <w:rPr>
          <w:rFonts w:ascii="Times New Roman" w:hAnsi="Times New Roman" w:cs="Times New Roman"/>
          <w:color w:val="000000" w:themeColor="text1"/>
          <w:sz w:val="24"/>
          <w:szCs w:val="24"/>
        </w:rPr>
        <w:t xml:space="preserve"> (Unilever PLC, 2023)</w:t>
      </w:r>
      <w:r w:rsidRPr="00E143F9">
        <w:rPr>
          <w:rFonts w:ascii="Times New Roman" w:hAnsi="Times New Roman" w:cs="Times New Roman"/>
          <w:color w:val="000000" w:themeColor="text1"/>
          <w:sz w:val="24"/>
          <w:szCs w:val="24"/>
        </w:rPr>
        <w:t xml:space="preserve">. It is important to note that Unilever PLC has publicly reaffirmed its dedication to sustainability and ethical business conduct. The company issued a Sustainable Living Plan that illustrates its objectives and measures to reduce its impact on the environment, enhance the lives of those involved in its value chain, as well as promote sustainable growth. In addition, Unilever </w:t>
      </w:r>
      <w:r w:rsidRPr="00E143F9">
        <w:rPr>
          <w:rFonts w:ascii="Times New Roman" w:hAnsi="Times New Roman" w:cs="Times New Roman"/>
          <w:color w:val="000000" w:themeColor="text1"/>
          <w:sz w:val="24"/>
          <w:szCs w:val="24"/>
        </w:rPr>
        <w:lastRenderedPageBreak/>
        <w:t>PLC joined the UN Global Compact, a voluntary campaign to encourage ethical business practices</w:t>
      </w:r>
      <w:r w:rsidR="00AF366E" w:rsidRPr="00E143F9">
        <w:rPr>
          <w:rFonts w:ascii="Times New Roman" w:hAnsi="Times New Roman" w:cs="Times New Roman"/>
          <w:color w:val="000000" w:themeColor="text1"/>
          <w:sz w:val="24"/>
          <w:szCs w:val="24"/>
        </w:rPr>
        <w:t xml:space="preserve"> (Unilever, 2023)</w:t>
      </w:r>
      <w:r w:rsidRPr="00E143F9">
        <w:rPr>
          <w:rFonts w:ascii="Times New Roman" w:hAnsi="Times New Roman" w:cs="Times New Roman"/>
          <w:color w:val="000000" w:themeColor="text1"/>
          <w:sz w:val="24"/>
          <w:szCs w:val="24"/>
        </w:rPr>
        <w:t>.</w:t>
      </w:r>
    </w:p>
    <w:p w14:paraId="75E1B37E" w14:textId="77777777" w:rsidR="000F2C32" w:rsidRPr="00E143F9" w:rsidRDefault="000F2C32" w:rsidP="000F2C32">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During the financial crisis of 2008, the EU and UK governments embraced several modifications with the aim of improving the economy's stability. It is improving transparency, and reducing the possibility of additional crises. Important changes include the ones that follow as examples:</w:t>
      </w:r>
    </w:p>
    <w:p w14:paraId="6EAFE4B4" w14:textId="77777777" w:rsidR="000F2C32" w:rsidRPr="00E143F9" w:rsidRDefault="000F2C32" w:rsidP="000F2C32">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EU and UK: Both the EU, as well as the UK, carried out reforms that improved protection for investors, including the Markets in Securities Regulation II (MiFID II) (</w:t>
      </w:r>
      <w:r w:rsidRPr="00E143F9">
        <w:rPr>
          <w:rFonts w:ascii="Times New Roman" w:hAnsi="Times New Roman" w:cs="Times New Roman"/>
          <w:color w:val="000000" w:themeColor="text1"/>
          <w:sz w:val="24"/>
          <w:szCs w:val="24"/>
          <w:shd w:val="clear" w:color="auto" w:fill="FFFFFF"/>
        </w:rPr>
        <w:t xml:space="preserve"> Finnie-Ansley, </w:t>
      </w:r>
      <w:r w:rsidRPr="00E143F9">
        <w:rPr>
          <w:rFonts w:ascii="Times New Roman" w:hAnsi="Times New Roman" w:cs="Times New Roman"/>
          <w:i/>
          <w:iCs/>
          <w:color w:val="000000" w:themeColor="text1"/>
          <w:sz w:val="24"/>
          <w:szCs w:val="24"/>
          <w:shd w:val="clear" w:color="auto" w:fill="FFFFFF"/>
        </w:rPr>
        <w:t>et al.,</w:t>
      </w:r>
      <w:r w:rsidRPr="00E143F9">
        <w:rPr>
          <w:rFonts w:ascii="Times New Roman" w:hAnsi="Times New Roman" w:cs="Times New Roman"/>
          <w:color w:val="000000" w:themeColor="text1"/>
          <w:sz w:val="24"/>
          <w:szCs w:val="24"/>
          <w:shd w:val="clear" w:color="auto" w:fill="FFFFFF"/>
        </w:rPr>
        <w:t xml:space="preserve"> 2022)</w:t>
      </w:r>
      <w:r w:rsidRPr="00E143F9">
        <w:rPr>
          <w:rFonts w:ascii="Times New Roman" w:hAnsi="Times New Roman" w:cs="Times New Roman"/>
          <w:color w:val="000000" w:themeColor="text1"/>
          <w:sz w:val="24"/>
          <w:szCs w:val="24"/>
        </w:rPr>
        <w:t>. In the EU as well as the Retail Distribution Review (RDR) within the UK, which aimed to improve openness and reduce disputes between interests in the supply of financial guidance.</w:t>
      </w:r>
    </w:p>
    <w:p w14:paraId="289A3847" w14:textId="03E8AED1" w:rsidR="005739A0" w:rsidRPr="00E143F9" w:rsidRDefault="005739A0" w:rsidP="005739A0">
      <w:pPr>
        <w:spacing w:line="360" w:lineRule="auto"/>
        <w:jc w:val="center"/>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drawing>
          <wp:inline distT="0" distB="0" distL="0" distR="0" wp14:anchorId="1087455F" wp14:editId="2C9A5083">
            <wp:extent cx="5250730" cy="3307345"/>
            <wp:effectExtent l="0" t="0" r="0" b="0"/>
            <wp:docPr id="8196" name="Picture 4" descr="The European Union could be simple, inclusive, or effective. Pick two. -  Atlantic Council">
              <a:extLst xmlns:a="http://schemas.openxmlformats.org/drawingml/2006/main">
                <a:ext uri="{FF2B5EF4-FFF2-40B4-BE49-F238E27FC236}">
                  <a16:creationId xmlns:a16="http://schemas.microsoft.com/office/drawing/2014/main" id="{3B1093F9-541D-90B3-744A-1FBB985A117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6" name="Picture 4" descr="The European Union could be simple, inclusive, or effective. Pick two. -  Atlantic Council">
                      <a:extLst>
                        <a:ext uri="{FF2B5EF4-FFF2-40B4-BE49-F238E27FC236}">
                          <a16:creationId xmlns:a16="http://schemas.microsoft.com/office/drawing/2014/main" id="{3B1093F9-541D-90B3-744A-1FBB985A117C}"/>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6195" cy="3323385"/>
                    </a:xfrm>
                    <a:prstGeom prst="rect">
                      <a:avLst/>
                    </a:prstGeom>
                    <a:noFill/>
                  </pic:spPr>
                </pic:pic>
              </a:graphicData>
            </a:graphic>
          </wp:inline>
        </w:drawing>
      </w:r>
    </w:p>
    <w:p w14:paraId="6CE5B803" w14:textId="77777777" w:rsidR="000F2C32" w:rsidRPr="00E143F9" w:rsidRDefault="000F2C32" w:rsidP="000F2C32">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The EU or UK administrations' reforms have had a major effect on Unilever's business approach in these areas (</w:t>
      </w:r>
      <w:r w:rsidRPr="00E143F9">
        <w:rPr>
          <w:rFonts w:ascii="Times New Roman" w:hAnsi="Times New Roman" w:cs="Times New Roman"/>
          <w:color w:val="000000" w:themeColor="text1"/>
          <w:sz w:val="24"/>
          <w:szCs w:val="24"/>
          <w:shd w:val="clear" w:color="auto" w:fill="FFFFFF"/>
        </w:rPr>
        <w:t xml:space="preserve">Swinkels and van </w:t>
      </w:r>
      <w:proofErr w:type="spellStart"/>
      <w:r w:rsidRPr="00E143F9">
        <w:rPr>
          <w:rFonts w:ascii="Times New Roman" w:hAnsi="Times New Roman" w:cs="Times New Roman"/>
          <w:color w:val="000000" w:themeColor="text1"/>
          <w:sz w:val="24"/>
          <w:szCs w:val="24"/>
          <w:shd w:val="clear" w:color="auto" w:fill="FFFFFF"/>
        </w:rPr>
        <w:t>Esch</w:t>
      </w:r>
      <w:proofErr w:type="spellEnd"/>
      <w:r w:rsidRPr="00E143F9">
        <w:rPr>
          <w:rFonts w:ascii="Times New Roman" w:hAnsi="Times New Roman" w:cs="Times New Roman"/>
          <w:color w:val="000000" w:themeColor="text1"/>
          <w:sz w:val="24"/>
          <w:szCs w:val="24"/>
          <w:shd w:val="clear" w:color="auto" w:fill="FFFFFF"/>
        </w:rPr>
        <w:t>, 2022)</w:t>
      </w:r>
      <w:r w:rsidRPr="00E143F9">
        <w:rPr>
          <w:rFonts w:ascii="Times New Roman" w:hAnsi="Times New Roman" w:cs="Times New Roman"/>
          <w:color w:val="000000" w:themeColor="text1"/>
          <w:sz w:val="24"/>
          <w:szCs w:val="24"/>
        </w:rPr>
        <w:t xml:space="preserve">. Here are a few examples where these changes have affected the business approach of Unilever: Expenses of complying with regulations have gone up as a result of the European Union's and UK's changes to regulations, which impact companies doing business there. Including other companies, Unilever must have spent a lot of cash to ensure that it complies with laws like the Capacity Requirement Regulations (CRR), the Senior Management and Certificate Regime (SM&amp;CR), </w:t>
      </w:r>
      <w:r w:rsidRPr="00E143F9">
        <w:rPr>
          <w:rFonts w:ascii="Times New Roman" w:hAnsi="Times New Roman" w:cs="Times New Roman"/>
          <w:color w:val="000000" w:themeColor="text1"/>
          <w:sz w:val="24"/>
          <w:szCs w:val="24"/>
        </w:rPr>
        <w:lastRenderedPageBreak/>
        <w:t>or MiFID II. These costs have reduced Unilever's profit and might restrict its ability to fund growth plans (</w:t>
      </w:r>
      <w:r w:rsidRPr="00E143F9">
        <w:rPr>
          <w:rFonts w:ascii="Times New Roman" w:hAnsi="Times New Roman" w:cs="Times New Roman"/>
          <w:color w:val="000000" w:themeColor="text1"/>
          <w:sz w:val="24"/>
          <w:szCs w:val="24"/>
          <w:shd w:val="clear" w:color="auto" w:fill="FFFFFF"/>
        </w:rPr>
        <w:t xml:space="preserve">Schoeman, </w:t>
      </w:r>
      <w:r w:rsidRPr="00E143F9">
        <w:rPr>
          <w:rFonts w:ascii="Times New Roman" w:hAnsi="Times New Roman" w:cs="Times New Roman"/>
          <w:i/>
          <w:iCs/>
          <w:color w:val="000000" w:themeColor="text1"/>
          <w:sz w:val="24"/>
          <w:szCs w:val="24"/>
          <w:shd w:val="clear" w:color="auto" w:fill="FFFFFF"/>
        </w:rPr>
        <w:t>et al.,</w:t>
      </w:r>
      <w:r w:rsidRPr="00E143F9">
        <w:rPr>
          <w:rFonts w:ascii="Times New Roman" w:hAnsi="Times New Roman" w:cs="Times New Roman"/>
          <w:color w:val="000000" w:themeColor="text1"/>
          <w:sz w:val="24"/>
          <w:szCs w:val="24"/>
          <w:shd w:val="clear" w:color="auto" w:fill="FFFFFF"/>
        </w:rPr>
        <w:t xml:space="preserve"> 2022)</w:t>
      </w:r>
      <w:r w:rsidRPr="00E143F9">
        <w:rPr>
          <w:rFonts w:ascii="Times New Roman" w:hAnsi="Times New Roman" w:cs="Times New Roman"/>
          <w:color w:val="000000" w:themeColor="text1"/>
          <w:sz w:val="24"/>
          <w:szCs w:val="24"/>
        </w:rPr>
        <w:t>.</w:t>
      </w:r>
    </w:p>
    <w:p w14:paraId="43D13736" w14:textId="77777777" w:rsidR="000F2C32" w:rsidRPr="00E143F9" w:rsidRDefault="000F2C32" w:rsidP="000F2C32">
      <w:pPr>
        <w:pStyle w:val="NormalWeb"/>
        <w:spacing w:before="0" w:beforeAutospacing="0" w:after="0" w:afterAutospacing="0" w:line="360" w:lineRule="auto"/>
        <w:jc w:val="both"/>
        <w:rPr>
          <w:color w:val="000000" w:themeColor="text1"/>
        </w:rPr>
      </w:pPr>
      <w:r w:rsidRPr="00E143F9">
        <w:rPr>
          <w:rStyle w:val="Strong"/>
          <w:rFonts w:eastAsiaTheme="majorEastAsia"/>
          <w:color w:val="000000" w:themeColor="text1"/>
        </w:rPr>
        <w:t>Supply chain administration changes: </w:t>
      </w:r>
      <w:r w:rsidRPr="00E143F9">
        <w:rPr>
          <w:color w:val="000000" w:themeColor="text1"/>
        </w:rPr>
        <w:t>Unilever needed to make changes to its supply chain oversight processes as a consequence of reforms aimed at improving transparency in the supply chain, like the UK's Contemporary Slavery Act (</w:t>
      </w:r>
      <w:r w:rsidRPr="00E143F9">
        <w:rPr>
          <w:color w:val="000000" w:themeColor="text1"/>
          <w:shd w:val="clear" w:color="auto" w:fill="FFFFFF"/>
        </w:rPr>
        <w:t>Bulmer, 2022)</w:t>
      </w:r>
      <w:r w:rsidRPr="00E143F9">
        <w:rPr>
          <w:color w:val="000000" w:themeColor="text1"/>
        </w:rPr>
        <w:t>. Operational spending is primarily a consequence of enhanced supplier due diligence and supervision. </w:t>
      </w:r>
    </w:p>
    <w:p w14:paraId="4C3FF0A7" w14:textId="77777777" w:rsidR="000F2C32" w:rsidRPr="00E143F9" w:rsidRDefault="000F2C32" w:rsidP="000F2C32">
      <w:pPr>
        <w:pStyle w:val="NormalWeb"/>
        <w:spacing w:before="0" w:beforeAutospacing="0" w:after="0" w:afterAutospacing="0" w:line="360" w:lineRule="auto"/>
        <w:jc w:val="both"/>
        <w:rPr>
          <w:color w:val="000000" w:themeColor="text1"/>
        </w:rPr>
      </w:pPr>
      <w:r w:rsidRPr="00E143F9">
        <w:rPr>
          <w:rStyle w:val="Strong"/>
          <w:rFonts w:eastAsiaTheme="majorEastAsia"/>
          <w:color w:val="000000" w:themeColor="text1"/>
        </w:rPr>
        <w:t>Effect on investment and finance operations: </w:t>
      </w:r>
      <w:r w:rsidRPr="00E143F9">
        <w:rPr>
          <w:color w:val="000000" w:themeColor="text1"/>
        </w:rPr>
        <w:t>The investment and financing activities of Unilever were affected by financial system reforms such as the Capital Requirement Directive (CRD IV). For example, because banks are obligated by regulation to keep greater amounts of capital, Unilever could experience higher borrowing prices (</w:t>
      </w:r>
      <w:r w:rsidRPr="00E143F9">
        <w:rPr>
          <w:color w:val="000000" w:themeColor="text1"/>
          <w:shd w:val="clear" w:color="auto" w:fill="FFFFFF"/>
        </w:rPr>
        <w:t>Tarasenko, 2022)</w:t>
      </w:r>
      <w:r w:rsidRPr="00E143F9">
        <w:rPr>
          <w:color w:val="000000" w:themeColor="text1"/>
        </w:rPr>
        <w:t>.</w:t>
      </w:r>
    </w:p>
    <w:p w14:paraId="4C000EEF" w14:textId="77777777" w:rsidR="000F2C32" w:rsidRPr="00E143F9" w:rsidRDefault="000F2C32" w:rsidP="00AF366E">
      <w:pPr>
        <w:spacing w:line="360" w:lineRule="auto"/>
        <w:jc w:val="both"/>
        <w:rPr>
          <w:rFonts w:ascii="Times New Roman" w:hAnsi="Times New Roman" w:cs="Times New Roman"/>
          <w:color w:val="000000" w:themeColor="text1"/>
          <w:sz w:val="24"/>
          <w:szCs w:val="24"/>
        </w:rPr>
      </w:pPr>
      <w:r w:rsidRPr="00E143F9">
        <w:rPr>
          <w:rStyle w:val="Strong"/>
          <w:rFonts w:ascii="Times New Roman" w:hAnsi="Times New Roman" w:cs="Times New Roman"/>
          <w:color w:val="000000" w:themeColor="text1"/>
          <w:sz w:val="24"/>
          <w:szCs w:val="24"/>
        </w:rPr>
        <w:t>Increased competitiveness: </w:t>
      </w:r>
      <w:r w:rsidRPr="00E143F9">
        <w:rPr>
          <w:rFonts w:ascii="Times New Roman" w:hAnsi="Times New Roman" w:cs="Times New Roman"/>
          <w:color w:val="000000" w:themeColor="text1"/>
          <w:sz w:val="24"/>
          <w:szCs w:val="24"/>
        </w:rPr>
        <w:t>Reforms that promote competition, like the EU's Payment Service Directive (PSD2), have created gates for fresh players and boosted competitiveness in sectors like processing payments (</w:t>
      </w:r>
      <w:proofErr w:type="spellStart"/>
      <w:r w:rsidRPr="00E143F9">
        <w:rPr>
          <w:rFonts w:ascii="Times New Roman" w:hAnsi="Times New Roman" w:cs="Times New Roman"/>
          <w:color w:val="000000" w:themeColor="text1"/>
          <w:sz w:val="24"/>
          <w:szCs w:val="24"/>
          <w:shd w:val="clear" w:color="auto" w:fill="FFFFFF"/>
        </w:rPr>
        <w:t>Smeets</w:t>
      </w:r>
      <w:proofErr w:type="spellEnd"/>
      <w:r w:rsidRPr="00E143F9">
        <w:rPr>
          <w:rFonts w:ascii="Times New Roman" w:hAnsi="Times New Roman" w:cs="Times New Roman"/>
          <w:color w:val="000000" w:themeColor="text1"/>
          <w:sz w:val="24"/>
          <w:szCs w:val="24"/>
          <w:shd w:val="clear" w:color="auto" w:fill="FFFFFF"/>
        </w:rPr>
        <w:t xml:space="preserve"> and Beach, 2022)</w:t>
      </w:r>
      <w:r w:rsidRPr="00E143F9">
        <w:rPr>
          <w:rFonts w:ascii="Times New Roman" w:hAnsi="Times New Roman" w:cs="Times New Roman"/>
          <w:color w:val="000000" w:themeColor="text1"/>
          <w:sz w:val="24"/>
          <w:szCs w:val="24"/>
        </w:rPr>
        <w:t>. This could render it more difficult for Unilever to compete in particular areas. Overall, Unilever's company plan was greatly affected by the modifications carried out by the EU and UK governments. Unilever's profit and ability for funding growth plans could be affected by increasing costs of compliance, changes to supply chain management, and effects on investment and financing activities. However, these modifications additionally aim to enhance competitiveness and openness, which could have potential advantages for Unilever.</w:t>
      </w:r>
    </w:p>
    <w:p w14:paraId="3949BF9D" w14:textId="77777777" w:rsidR="00A05D06" w:rsidRPr="00E143F9" w:rsidRDefault="00A05D06" w:rsidP="00A05D06">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Unilever has to conform to the regulatory changes implemented by the EU and UK authorities as a major worldwide firm (</w:t>
      </w:r>
      <w:proofErr w:type="spellStart"/>
      <w:r w:rsidRPr="00E143F9">
        <w:rPr>
          <w:rFonts w:ascii="Times New Roman" w:hAnsi="Times New Roman" w:cs="Times New Roman"/>
          <w:color w:val="000000" w:themeColor="text1"/>
          <w:sz w:val="24"/>
          <w:szCs w:val="24"/>
          <w:shd w:val="clear" w:color="auto" w:fill="FFFFFF"/>
        </w:rPr>
        <w:t>Gimma</w:t>
      </w:r>
      <w:proofErr w:type="spellEnd"/>
      <w:r w:rsidRPr="00E143F9">
        <w:rPr>
          <w:rFonts w:ascii="Times New Roman" w:hAnsi="Times New Roman" w:cs="Times New Roman"/>
          <w:color w:val="000000" w:themeColor="text1"/>
          <w:sz w:val="24"/>
          <w:szCs w:val="24"/>
          <w:shd w:val="clear" w:color="auto" w:fill="FFFFFF"/>
        </w:rPr>
        <w:t xml:space="preserve"> </w:t>
      </w:r>
      <w:r w:rsidRPr="00E143F9">
        <w:rPr>
          <w:rFonts w:ascii="Times New Roman" w:hAnsi="Times New Roman" w:cs="Times New Roman"/>
          <w:i/>
          <w:iCs/>
          <w:color w:val="000000" w:themeColor="text1"/>
          <w:sz w:val="24"/>
          <w:szCs w:val="24"/>
          <w:shd w:val="clear" w:color="auto" w:fill="FFFFFF"/>
        </w:rPr>
        <w:t>et al.,</w:t>
      </w:r>
      <w:r w:rsidRPr="00E143F9">
        <w:rPr>
          <w:rFonts w:ascii="Times New Roman" w:hAnsi="Times New Roman" w:cs="Times New Roman"/>
          <w:color w:val="000000" w:themeColor="text1"/>
          <w:sz w:val="24"/>
          <w:szCs w:val="24"/>
          <w:shd w:val="clear" w:color="auto" w:fill="FFFFFF"/>
        </w:rPr>
        <w:t xml:space="preserve"> 2022)</w:t>
      </w:r>
      <w:r w:rsidRPr="00E143F9">
        <w:rPr>
          <w:rFonts w:ascii="Times New Roman" w:hAnsi="Times New Roman" w:cs="Times New Roman"/>
          <w:color w:val="000000" w:themeColor="text1"/>
          <w:sz w:val="24"/>
          <w:szCs w:val="24"/>
        </w:rPr>
        <w:t>. Failing to keep to these rules could result in hefty fines, harm to a person's reputation, and legal proceedings. As a consequence, compliance with these regulations is the primary focus of Unilever's company approach. The organization has invested major expenditures to make sure that rules such as MiFID II, the Senior Management and Certification Regime, and Capital Requirements Regulations (CRR) are strictly complied with. Additionally, Unilever conducts due diligence on its suppliers to be sure they comply with laws such as the UK's Modern Slavery Act (</w:t>
      </w:r>
      <w:proofErr w:type="spellStart"/>
      <w:r w:rsidRPr="00E143F9">
        <w:rPr>
          <w:rFonts w:ascii="Times New Roman" w:hAnsi="Times New Roman" w:cs="Times New Roman"/>
          <w:color w:val="000000" w:themeColor="text1"/>
          <w:sz w:val="24"/>
          <w:szCs w:val="24"/>
          <w:shd w:val="clear" w:color="auto" w:fill="FFFFFF"/>
        </w:rPr>
        <w:t>Eom</w:t>
      </w:r>
      <w:proofErr w:type="spellEnd"/>
      <w:r w:rsidRPr="00E143F9">
        <w:rPr>
          <w:rFonts w:ascii="Times New Roman" w:hAnsi="Times New Roman" w:cs="Times New Roman"/>
          <w:color w:val="000000" w:themeColor="text1"/>
          <w:sz w:val="24"/>
          <w:szCs w:val="24"/>
          <w:shd w:val="clear" w:color="auto" w:fill="FFFFFF"/>
        </w:rPr>
        <w:t xml:space="preserve"> and Lee, 2022)</w:t>
      </w:r>
      <w:r w:rsidRPr="00E143F9">
        <w:rPr>
          <w:rFonts w:ascii="Times New Roman" w:hAnsi="Times New Roman" w:cs="Times New Roman"/>
          <w:color w:val="000000" w:themeColor="text1"/>
          <w:sz w:val="24"/>
          <w:szCs w:val="24"/>
        </w:rPr>
        <w:t>.</w:t>
      </w:r>
    </w:p>
    <w:p w14:paraId="5D48CD3D" w14:textId="77777777" w:rsidR="00A05D06" w:rsidRPr="00E143F9" w:rsidRDefault="00A05D06" w:rsidP="00A05D06">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Unilever's business operations might suffer substantially from non-compliance with these requirements (</w:t>
      </w:r>
      <w:r w:rsidRPr="00E143F9">
        <w:rPr>
          <w:rFonts w:ascii="Times New Roman" w:hAnsi="Times New Roman" w:cs="Times New Roman"/>
          <w:color w:val="000000" w:themeColor="text1"/>
          <w:sz w:val="24"/>
          <w:szCs w:val="24"/>
          <w:shd w:val="clear" w:color="auto" w:fill="FFFFFF"/>
        </w:rPr>
        <w:t>Banks, 2022)</w:t>
      </w:r>
      <w:r w:rsidRPr="00E143F9">
        <w:rPr>
          <w:rFonts w:ascii="Times New Roman" w:hAnsi="Times New Roman" w:cs="Times New Roman"/>
          <w:color w:val="000000" w:themeColor="text1"/>
          <w:sz w:val="24"/>
          <w:szCs w:val="24"/>
        </w:rPr>
        <w:t>. It is developed including supply chain delays, lost business opportunities, or legal and financial penalties. As a consequence, compliance with these rules was an essential part of Unilever's company plan in the EU and UK markets.</w:t>
      </w:r>
    </w:p>
    <w:p w14:paraId="4CF689E1" w14:textId="77777777" w:rsidR="00A05D06" w:rsidRPr="00E143F9" w:rsidRDefault="00A05D06"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lastRenderedPageBreak/>
        <w:t>To conduct business in the EU and UK sectors, Unilever has developed and put into place certain regulations or regulations that must be adhered to (</w:t>
      </w:r>
      <w:r w:rsidRPr="00E143F9">
        <w:rPr>
          <w:rFonts w:ascii="Times New Roman" w:hAnsi="Times New Roman" w:cs="Times New Roman"/>
          <w:color w:val="000000" w:themeColor="text1"/>
          <w:sz w:val="24"/>
          <w:szCs w:val="24"/>
          <w:shd w:val="clear" w:color="auto" w:fill="FFFFFF"/>
        </w:rPr>
        <w:t>Mkhize, 2022)</w:t>
      </w:r>
      <w:r w:rsidRPr="00E143F9">
        <w:rPr>
          <w:rFonts w:ascii="Times New Roman" w:hAnsi="Times New Roman" w:cs="Times New Roman"/>
          <w:color w:val="000000" w:themeColor="text1"/>
          <w:sz w:val="24"/>
          <w:szCs w:val="24"/>
        </w:rPr>
        <w:t>. The achievement of the company in those markets was found by its reliance on adherence to such rules, consequently, it is crucial for Unilever's entire company strategy. These rules likely depend on regional regulations, rules, and corporate standards that Unilever must comply with in order to maintain its edge in the marketplace and build confidence with its partners and consumers (</w:t>
      </w:r>
      <w:r w:rsidRPr="00E143F9">
        <w:rPr>
          <w:rFonts w:ascii="Times New Roman" w:hAnsi="Times New Roman" w:cs="Times New Roman"/>
          <w:color w:val="000000" w:themeColor="text1"/>
          <w:sz w:val="24"/>
          <w:szCs w:val="24"/>
          <w:shd w:val="clear" w:color="auto" w:fill="FFFFFF"/>
        </w:rPr>
        <w:t xml:space="preserve">Wilson </w:t>
      </w:r>
      <w:r w:rsidRPr="00E143F9">
        <w:rPr>
          <w:rFonts w:ascii="Times New Roman" w:hAnsi="Times New Roman" w:cs="Times New Roman"/>
          <w:i/>
          <w:iCs/>
          <w:color w:val="000000" w:themeColor="text1"/>
          <w:sz w:val="24"/>
          <w:szCs w:val="24"/>
          <w:shd w:val="clear" w:color="auto" w:fill="FFFFFF"/>
        </w:rPr>
        <w:t>et al.,</w:t>
      </w:r>
      <w:r w:rsidRPr="00E143F9">
        <w:rPr>
          <w:rFonts w:ascii="Times New Roman" w:hAnsi="Times New Roman" w:cs="Times New Roman"/>
          <w:color w:val="000000" w:themeColor="text1"/>
          <w:sz w:val="24"/>
          <w:szCs w:val="24"/>
          <w:shd w:val="clear" w:color="auto" w:fill="FFFFFF"/>
        </w:rPr>
        <w:t xml:space="preserve"> 2022)</w:t>
      </w:r>
      <w:r w:rsidRPr="00E143F9">
        <w:rPr>
          <w:rFonts w:ascii="Times New Roman" w:hAnsi="Times New Roman" w:cs="Times New Roman"/>
          <w:color w:val="000000" w:themeColor="text1"/>
          <w:sz w:val="24"/>
          <w:szCs w:val="24"/>
        </w:rPr>
        <w:t>.</w:t>
      </w:r>
    </w:p>
    <w:p w14:paraId="29146C15" w14:textId="77777777" w:rsidR="001B1A3E" w:rsidRPr="00E143F9" w:rsidRDefault="001B1A3E" w:rsidP="00AF366E">
      <w:pPr>
        <w:pStyle w:val="Heading1"/>
        <w:spacing w:line="360" w:lineRule="auto"/>
        <w:jc w:val="both"/>
        <w:rPr>
          <w:rFonts w:ascii="Times New Roman" w:hAnsi="Times New Roman" w:cs="Times New Roman"/>
          <w:color w:val="000000" w:themeColor="text1"/>
          <w:sz w:val="24"/>
          <w:szCs w:val="24"/>
        </w:rPr>
      </w:pPr>
      <w:bookmarkStart w:id="21" w:name="_Toc133317381"/>
      <w:r w:rsidRPr="00E143F9">
        <w:rPr>
          <w:rFonts w:ascii="Times New Roman" w:hAnsi="Times New Roman" w:cs="Times New Roman"/>
          <w:color w:val="000000" w:themeColor="text1"/>
          <w:sz w:val="24"/>
          <w:szCs w:val="24"/>
        </w:rPr>
        <w:t>Conclusion</w:t>
      </w:r>
      <w:bookmarkEnd w:id="21"/>
    </w:p>
    <w:p w14:paraId="0F833853" w14:textId="77777777" w:rsidR="00A05D06" w:rsidRPr="00E143F9" w:rsidRDefault="001B1A3E" w:rsidP="00A05D06">
      <w:pPr>
        <w:spacing w:line="360" w:lineRule="auto"/>
        <w:jc w:val="both"/>
        <w:rPr>
          <w:rFonts w:ascii="Times New Roman" w:hAnsi="Times New Roman" w:cs="Times New Roman"/>
          <w:b/>
          <w:bCs/>
          <w:color w:val="000000" w:themeColor="text1"/>
          <w:sz w:val="24"/>
          <w:szCs w:val="24"/>
        </w:rPr>
      </w:pPr>
      <w:r w:rsidRPr="00E143F9">
        <w:rPr>
          <w:rFonts w:ascii="Times New Roman" w:hAnsi="Times New Roman" w:cs="Times New Roman"/>
          <w:color w:val="000000" w:themeColor="text1"/>
          <w:sz w:val="24"/>
          <w:szCs w:val="24"/>
        </w:rPr>
        <w:t xml:space="preserve">In conclusion, it can be stated that the 2008 financial crisis was a major event, which had a severe impact on the entire world economy. The EU authorities placed several new regulations, contracts, and legislations into effect post the crisis in order to better prepare the EU financial system as well as the banking institutions. However, there were many other key players in this such as the IMF that also played major roles. The impact of those reforms on Unilever PLC was also explained while outlining their level of compliance with them. </w:t>
      </w:r>
      <w:r w:rsidR="00A05D06" w:rsidRPr="00E143F9">
        <w:rPr>
          <w:rFonts w:ascii="Times New Roman" w:hAnsi="Times New Roman" w:cs="Times New Roman"/>
          <w:color w:val="000000" w:themeColor="text1"/>
          <w:sz w:val="24"/>
          <w:szCs w:val="24"/>
        </w:rPr>
        <w:t>The financial crisis that ravaged the UK and EU markets in 2008 had an impact on Unilever. Unilever, however, managed to maintain its position as a top global producer of consumer products despite the economic downturn. The company managed to withstand the storm and come out mostly unharmed and emphasis on environmental and civic duty and its solid brand portfolio. Unilever continued to invest investment in its products and technology throughout this time, which allowed it to stay a step above its competitors. To boost efficiency while maintaining revenue, the company focused on measures to reduce costs like lowering the number of employees and integrating its manufacturing operations.</w:t>
      </w:r>
      <w:r w:rsidR="00A05D06" w:rsidRPr="00E143F9">
        <w:rPr>
          <w:color w:val="000000" w:themeColor="text1"/>
        </w:rPr>
        <w:t xml:space="preserve"> </w:t>
      </w:r>
      <w:r w:rsidR="00A05D06" w:rsidRPr="00E143F9">
        <w:rPr>
          <w:rFonts w:ascii="Times New Roman" w:hAnsi="Times New Roman" w:cs="Times New Roman"/>
          <w:color w:val="000000" w:themeColor="text1"/>
          <w:sz w:val="24"/>
          <w:szCs w:val="24"/>
        </w:rPr>
        <w:t>Additionally, Unilever's commitment to ethical business practices and minimizing the negative environmental effects helped it distinguish out in the marketplace and attract consumers who became increasingly worried about how businesses affected society as a whole and the natural world. In general, Unilever managed to keep its standing as a dominant player in the UK and EU marketplaces by adapting to the difficulties brought on by the economic downturn while remaining true to its basic principles or long-term strategic goals.</w:t>
      </w:r>
    </w:p>
    <w:p w14:paraId="381481B3" w14:textId="77777777" w:rsidR="00AF366E" w:rsidRPr="00E143F9" w:rsidRDefault="00AF366E" w:rsidP="00AF366E">
      <w:pPr>
        <w:spacing w:line="360" w:lineRule="auto"/>
        <w:jc w:val="both"/>
        <w:rPr>
          <w:rFonts w:ascii="Times New Roman" w:hAnsi="Times New Roman" w:cs="Times New Roman"/>
          <w:color w:val="000000" w:themeColor="text1"/>
          <w:sz w:val="24"/>
          <w:szCs w:val="24"/>
        </w:rPr>
      </w:pPr>
    </w:p>
    <w:p w14:paraId="05C076B0" w14:textId="77777777" w:rsidR="00AF366E" w:rsidRPr="00E143F9" w:rsidRDefault="00AF366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br w:type="page"/>
      </w:r>
    </w:p>
    <w:p w14:paraId="4395FC6E" w14:textId="77777777" w:rsidR="001B1A3E" w:rsidRPr="00E143F9" w:rsidRDefault="00AF366E" w:rsidP="00AF366E">
      <w:pPr>
        <w:pStyle w:val="Heading1"/>
        <w:spacing w:line="360" w:lineRule="auto"/>
        <w:jc w:val="both"/>
        <w:rPr>
          <w:rFonts w:ascii="Times New Roman" w:hAnsi="Times New Roman" w:cs="Times New Roman"/>
          <w:color w:val="000000" w:themeColor="text1"/>
          <w:sz w:val="24"/>
          <w:szCs w:val="24"/>
        </w:rPr>
      </w:pPr>
      <w:bookmarkStart w:id="22" w:name="_Toc133317382"/>
      <w:r w:rsidRPr="00E143F9">
        <w:rPr>
          <w:rFonts w:ascii="Times New Roman" w:hAnsi="Times New Roman" w:cs="Times New Roman"/>
          <w:color w:val="000000" w:themeColor="text1"/>
          <w:sz w:val="24"/>
          <w:szCs w:val="24"/>
        </w:rPr>
        <w:lastRenderedPageBreak/>
        <w:t>References</w:t>
      </w:r>
      <w:bookmarkEnd w:id="22"/>
    </w:p>
    <w:p w14:paraId="6C01CE2B"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Afonso, A. and Blanco-Arana, M.C., 2022. Financial and economic development in the context of the global 2008-09 financial crisis. </w:t>
      </w:r>
      <w:r w:rsidRPr="00E143F9">
        <w:rPr>
          <w:rFonts w:ascii="Times New Roman" w:hAnsi="Times New Roman" w:cs="Times New Roman"/>
          <w:i/>
          <w:iCs/>
          <w:color w:val="000000" w:themeColor="text1"/>
          <w:sz w:val="24"/>
          <w:szCs w:val="24"/>
          <w:shd w:val="clear" w:color="auto" w:fill="FFFFFF"/>
        </w:rPr>
        <w:t>International Economics</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169</w:t>
      </w:r>
      <w:r w:rsidRPr="00E143F9">
        <w:rPr>
          <w:rFonts w:ascii="Times New Roman" w:hAnsi="Times New Roman" w:cs="Times New Roman"/>
          <w:color w:val="000000" w:themeColor="text1"/>
          <w:sz w:val="24"/>
          <w:szCs w:val="24"/>
          <w:shd w:val="clear" w:color="auto" w:fill="FFFFFF"/>
        </w:rPr>
        <w:t>, pp.30-42.</w:t>
      </w:r>
    </w:p>
    <w:p w14:paraId="1C4F2908"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Akgün</w:t>
      </w:r>
      <w:proofErr w:type="spellEnd"/>
      <w:r w:rsidRPr="00E143F9">
        <w:rPr>
          <w:rFonts w:ascii="Times New Roman" w:hAnsi="Times New Roman" w:cs="Times New Roman"/>
          <w:color w:val="000000" w:themeColor="text1"/>
          <w:sz w:val="24"/>
          <w:szCs w:val="24"/>
          <w:shd w:val="clear" w:color="auto" w:fill="FFFFFF"/>
        </w:rPr>
        <w:t xml:space="preserve">, A.I. and </w:t>
      </w:r>
      <w:proofErr w:type="spellStart"/>
      <w:r w:rsidRPr="00E143F9">
        <w:rPr>
          <w:rFonts w:ascii="Times New Roman" w:hAnsi="Times New Roman" w:cs="Times New Roman"/>
          <w:color w:val="000000" w:themeColor="text1"/>
          <w:sz w:val="24"/>
          <w:szCs w:val="24"/>
          <w:shd w:val="clear" w:color="auto" w:fill="FFFFFF"/>
        </w:rPr>
        <w:t>Memiş</w:t>
      </w:r>
      <w:proofErr w:type="spellEnd"/>
      <w:r w:rsidRPr="00E143F9">
        <w:rPr>
          <w:rFonts w:ascii="Times New Roman" w:hAnsi="Times New Roman" w:cs="Times New Roman"/>
          <w:color w:val="000000" w:themeColor="text1"/>
          <w:sz w:val="24"/>
          <w:szCs w:val="24"/>
          <w:shd w:val="clear" w:color="auto" w:fill="FFFFFF"/>
        </w:rPr>
        <w:t xml:space="preserve"> </w:t>
      </w:r>
      <w:proofErr w:type="spellStart"/>
      <w:r w:rsidRPr="00E143F9">
        <w:rPr>
          <w:rFonts w:ascii="Times New Roman" w:hAnsi="Times New Roman" w:cs="Times New Roman"/>
          <w:color w:val="000000" w:themeColor="text1"/>
          <w:sz w:val="24"/>
          <w:szCs w:val="24"/>
          <w:shd w:val="clear" w:color="auto" w:fill="FFFFFF"/>
        </w:rPr>
        <w:t>Karataş</w:t>
      </w:r>
      <w:proofErr w:type="spellEnd"/>
      <w:r w:rsidRPr="00E143F9">
        <w:rPr>
          <w:rFonts w:ascii="Times New Roman" w:hAnsi="Times New Roman" w:cs="Times New Roman"/>
          <w:color w:val="000000" w:themeColor="text1"/>
          <w:sz w:val="24"/>
          <w:szCs w:val="24"/>
          <w:shd w:val="clear" w:color="auto" w:fill="FFFFFF"/>
        </w:rPr>
        <w:t>, A., 2021. Investigating the relationship between working capital management and business performance: Evidence from the 2008 financial crisis of EU-28. </w:t>
      </w:r>
      <w:r w:rsidRPr="00E143F9">
        <w:rPr>
          <w:rFonts w:ascii="Times New Roman" w:hAnsi="Times New Roman" w:cs="Times New Roman"/>
          <w:i/>
          <w:iCs/>
          <w:color w:val="000000" w:themeColor="text1"/>
          <w:sz w:val="24"/>
          <w:szCs w:val="24"/>
          <w:shd w:val="clear" w:color="auto" w:fill="FFFFFF"/>
        </w:rPr>
        <w:t>International Journal of Managerial Finance</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17</w:t>
      </w:r>
      <w:r w:rsidRPr="00E143F9">
        <w:rPr>
          <w:rFonts w:ascii="Times New Roman" w:hAnsi="Times New Roman" w:cs="Times New Roman"/>
          <w:color w:val="000000" w:themeColor="text1"/>
          <w:sz w:val="24"/>
          <w:szCs w:val="24"/>
          <w:shd w:val="clear" w:color="auto" w:fill="FFFFFF"/>
        </w:rPr>
        <w:t>(4), pp.545-567.</w:t>
      </w:r>
    </w:p>
    <w:p w14:paraId="23E5D07B"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Babcock, A., He, A. and Ramani, V., 2022. Building Investor Trust in Net Zero. </w:t>
      </w:r>
      <w:r w:rsidRPr="00E143F9">
        <w:rPr>
          <w:rFonts w:ascii="Times New Roman" w:hAnsi="Times New Roman" w:cs="Times New Roman"/>
          <w:i/>
          <w:iCs/>
          <w:color w:val="000000" w:themeColor="text1"/>
          <w:sz w:val="24"/>
          <w:szCs w:val="24"/>
          <w:shd w:val="clear" w:color="auto" w:fill="FFFFFF"/>
        </w:rPr>
        <w:t>Journal of Applied Corporate Finance</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34</w:t>
      </w:r>
      <w:r w:rsidRPr="00E143F9">
        <w:rPr>
          <w:rFonts w:ascii="Times New Roman" w:hAnsi="Times New Roman" w:cs="Times New Roman"/>
          <w:color w:val="000000" w:themeColor="text1"/>
          <w:sz w:val="24"/>
          <w:szCs w:val="24"/>
          <w:shd w:val="clear" w:color="auto" w:fill="FFFFFF"/>
        </w:rPr>
        <w:t>(2), pp.52-59.</w:t>
      </w:r>
    </w:p>
    <w:p w14:paraId="427BB77B"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Banks, S.L., 2022. </w:t>
      </w:r>
      <w:r w:rsidRPr="00E143F9">
        <w:rPr>
          <w:rFonts w:ascii="Times New Roman" w:hAnsi="Times New Roman" w:cs="Times New Roman"/>
          <w:i/>
          <w:iCs/>
          <w:color w:val="000000" w:themeColor="text1"/>
          <w:sz w:val="24"/>
          <w:szCs w:val="24"/>
          <w:shd w:val="clear" w:color="auto" w:fill="FFFFFF"/>
        </w:rPr>
        <w:t>Examining Instructor-Inclusive Efforts to Reform Systems Negatively Impacting Student Self-Concept</w:t>
      </w:r>
      <w:r w:rsidRPr="00E143F9">
        <w:rPr>
          <w:rFonts w:ascii="Times New Roman" w:hAnsi="Times New Roman" w:cs="Times New Roman"/>
          <w:color w:val="000000" w:themeColor="text1"/>
          <w:sz w:val="24"/>
          <w:szCs w:val="24"/>
          <w:shd w:val="clear" w:color="auto" w:fill="FFFFFF"/>
        </w:rPr>
        <w:t xml:space="preserve"> (Doctoral dissertation, </w:t>
      </w:r>
      <w:proofErr w:type="spellStart"/>
      <w:r w:rsidRPr="00E143F9">
        <w:rPr>
          <w:rFonts w:ascii="Times New Roman" w:hAnsi="Times New Roman" w:cs="Times New Roman"/>
          <w:color w:val="000000" w:themeColor="text1"/>
          <w:sz w:val="24"/>
          <w:szCs w:val="24"/>
          <w:shd w:val="clear" w:color="auto" w:fill="FFFFFF"/>
        </w:rPr>
        <w:t>Northeastern</w:t>
      </w:r>
      <w:proofErr w:type="spellEnd"/>
      <w:r w:rsidRPr="00E143F9">
        <w:rPr>
          <w:rFonts w:ascii="Times New Roman" w:hAnsi="Times New Roman" w:cs="Times New Roman"/>
          <w:color w:val="000000" w:themeColor="text1"/>
          <w:sz w:val="24"/>
          <w:szCs w:val="24"/>
          <w:shd w:val="clear" w:color="auto" w:fill="FFFFFF"/>
        </w:rPr>
        <w:t xml:space="preserve"> University).</w:t>
      </w:r>
    </w:p>
    <w:p w14:paraId="1F3AB763"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Bernier, L., 2022. The 2008 economic crisis and the rebirth of public enterprises. </w:t>
      </w:r>
      <w:r w:rsidRPr="00E143F9">
        <w:rPr>
          <w:rFonts w:ascii="Times New Roman" w:hAnsi="Times New Roman" w:cs="Times New Roman"/>
          <w:i/>
          <w:iCs/>
          <w:color w:val="000000" w:themeColor="text1"/>
          <w:sz w:val="24"/>
          <w:szCs w:val="24"/>
          <w:shd w:val="clear" w:color="auto" w:fill="FFFFFF"/>
        </w:rPr>
        <w:t>The Economy of the Collective Interest: 75 years of scientific research</w:t>
      </w:r>
      <w:r w:rsidRPr="00E143F9">
        <w:rPr>
          <w:rFonts w:ascii="Times New Roman" w:hAnsi="Times New Roman" w:cs="Times New Roman"/>
          <w:color w:val="000000" w:themeColor="text1"/>
          <w:sz w:val="24"/>
          <w:szCs w:val="24"/>
          <w:shd w:val="clear" w:color="auto" w:fill="FFFFFF"/>
        </w:rPr>
        <w:t>, p.281.</w:t>
      </w:r>
    </w:p>
    <w:p w14:paraId="2A9A124E"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Bettencourt, A.S.D.A., 2022. </w:t>
      </w:r>
      <w:r w:rsidRPr="00E143F9">
        <w:rPr>
          <w:rFonts w:ascii="Times New Roman" w:hAnsi="Times New Roman" w:cs="Times New Roman"/>
          <w:i/>
          <w:iCs/>
          <w:color w:val="000000" w:themeColor="text1"/>
          <w:sz w:val="24"/>
          <w:szCs w:val="24"/>
          <w:shd w:val="clear" w:color="auto" w:fill="FFFFFF"/>
        </w:rPr>
        <w:t>Market share as a key sensitive factor to Unilever-s profitability</w:t>
      </w:r>
      <w:r w:rsidRPr="00E143F9">
        <w:rPr>
          <w:rFonts w:ascii="Times New Roman" w:hAnsi="Times New Roman" w:cs="Times New Roman"/>
          <w:color w:val="000000" w:themeColor="text1"/>
          <w:sz w:val="24"/>
          <w:szCs w:val="24"/>
          <w:shd w:val="clear" w:color="auto" w:fill="FFFFFF"/>
        </w:rPr>
        <w:t> (Doctoral dissertation).</w:t>
      </w:r>
    </w:p>
    <w:p w14:paraId="73BCFCCB"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Bulmer, S., 2022. Germany, the Eurozone crisis and the Covid-19 pandemic: Failing forward or moving on?. </w:t>
      </w:r>
      <w:r w:rsidRPr="00E143F9">
        <w:rPr>
          <w:rFonts w:ascii="Times New Roman" w:hAnsi="Times New Roman" w:cs="Times New Roman"/>
          <w:i/>
          <w:iCs/>
          <w:color w:val="000000" w:themeColor="text1"/>
          <w:sz w:val="24"/>
          <w:szCs w:val="24"/>
          <w:shd w:val="clear" w:color="auto" w:fill="FFFFFF"/>
        </w:rPr>
        <w:t>Comparative European Politics</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20</w:t>
      </w:r>
      <w:r w:rsidRPr="00E143F9">
        <w:rPr>
          <w:rFonts w:ascii="Times New Roman" w:hAnsi="Times New Roman" w:cs="Times New Roman"/>
          <w:color w:val="000000" w:themeColor="text1"/>
          <w:sz w:val="24"/>
          <w:szCs w:val="24"/>
          <w:shd w:val="clear" w:color="auto" w:fill="FFFFFF"/>
        </w:rPr>
        <w:t>(2), pp.166-183.</w:t>
      </w:r>
    </w:p>
    <w:p w14:paraId="343AFC5F"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Calvo-Mariscal, L., 2022. Cooperation Initiatives by EU Member States with Third Countries for the Control of Migratory Flows: The Case of the Memorandum of Understanding Between Malta and Libya. </w:t>
      </w:r>
      <w:proofErr w:type="spellStart"/>
      <w:r w:rsidRPr="00E143F9">
        <w:rPr>
          <w:rFonts w:ascii="Times New Roman" w:hAnsi="Times New Roman" w:cs="Times New Roman"/>
          <w:i/>
          <w:iCs/>
          <w:color w:val="000000" w:themeColor="text1"/>
          <w:sz w:val="24"/>
          <w:szCs w:val="24"/>
          <w:shd w:val="clear" w:color="auto" w:fill="FFFFFF"/>
        </w:rPr>
        <w:t>Cuadernos</w:t>
      </w:r>
      <w:proofErr w:type="spellEnd"/>
      <w:r w:rsidRPr="00E143F9">
        <w:rPr>
          <w:rFonts w:ascii="Times New Roman" w:hAnsi="Times New Roman" w:cs="Times New Roman"/>
          <w:i/>
          <w:iCs/>
          <w:color w:val="000000" w:themeColor="text1"/>
          <w:sz w:val="24"/>
          <w:szCs w:val="24"/>
          <w:shd w:val="clear" w:color="auto" w:fill="FFFFFF"/>
        </w:rPr>
        <w:t xml:space="preserve"> </w:t>
      </w:r>
      <w:proofErr w:type="spellStart"/>
      <w:r w:rsidRPr="00E143F9">
        <w:rPr>
          <w:rFonts w:ascii="Times New Roman" w:hAnsi="Times New Roman" w:cs="Times New Roman"/>
          <w:i/>
          <w:iCs/>
          <w:color w:val="000000" w:themeColor="text1"/>
          <w:sz w:val="24"/>
          <w:szCs w:val="24"/>
          <w:shd w:val="clear" w:color="auto" w:fill="FFFFFF"/>
        </w:rPr>
        <w:t>Europeos</w:t>
      </w:r>
      <w:proofErr w:type="spellEnd"/>
      <w:r w:rsidRPr="00E143F9">
        <w:rPr>
          <w:rFonts w:ascii="Times New Roman" w:hAnsi="Times New Roman" w:cs="Times New Roman"/>
          <w:i/>
          <w:iCs/>
          <w:color w:val="000000" w:themeColor="text1"/>
          <w:sz w:val="24"/>
          <w:szCs w:val="24"/>
          <w:shd w:val="clear" w:color="auto" w:fill="FFFFFF"/>
        </w:rPr>
        <w:t xml:space="preserve"> de </w:t>
      </w:r>
      <w:proofErr w:type="spellStart"/>
      <w:r w:rsidRPr="00E143F9">
        <w:rPr>
          <w:rFonts w:ascii="Times New Roman" w:hAnsi="Times New Roman" w:cs="Times New Roman"/>
          <w:i/>
          <w:iCs/>
          <w:color w:val="000000" w:themeColor="text1"/>
          <w:sz w:val="24"/>
          <w:szCs w:val="24"/>
          <w:shd w:val="clear" w:color="auto" w:fill="FFFFFF"/>
        </w:rPr>
        <w:t>Deusto</w:t>
      </w:r>
      <w:proofErr w:type="spellEnd"/>
      <w:r w:rsidRPr="00E143F9">
        <w:rPr>
          <w:rFonts w:ascii="Times New Roman" w:hAnsi="Times New Roman" w:cs="Times New Roman"/>
          <w:color w:val="000000" w:themeColor="text1"/>
          <w:sz w:val="24"/>
          <w:szCs w:val="24"/>
          <w:shd w:val="clear" w:color="auto" w:fill="FFFFFF"/>
        </w:rPr>
        <w:t>, (06), pp.61-86.</w:t>
      </w:r>
    </w:p>
    <w:p w14:paraId="55F08F78"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Chaisse</w:t>
      </w:r>
      <w:proofErr w:type="spellEnd"/>
      <w:r w:rsidRPr="00E143F9">
        <w:rPr>
          <w:rFonts w:ascii="Times New Roman" w:hAnsi="Times New Roman" w:cs="Times New Roman"/>
          <w:color w:val="000000" w:themeColor="text1"/>
          <w:sz w:val="24"/>
          <w:szCs w:val="24"/>
          <w:shd w:val="clear" w:color="auto" w:fill="FFFFFF"/>
        </w:rPr>
        <w:t xml:space="preserve">, J. and </w:t>
      </w:r>
      <w:proofErr w:type="spellStart"/>
      <w:r w:rsidRPr="00E143F9">
        <w:rPr>
          <w:rFonts w:ascii="Times New Roman" w:hAnsi="Times New Roman" w:cs="Times New Roman"/>
          <w:color w:val="000000" w:themeColor="text1"/>
          <w:sz w:val="24"/>
          <w:szCs w:val="24"/>
          <w:shd w:val="clear" w:color="auto" w:fill="FFFFFF"/>
        </w:rPr>
        <w:t>Dimitropoulos</w:t>
      </w:r>
      <w:proofErr w:type="spellEnd"/>
      <w:r w:rsidRPr="00E143F9">
        <w:rPr>
          <w:rFonts w:ascii="Times New Roman" w:hAnsi="Times New Roman" w:cs="Times New Roman"/>
          <w:color w:val="000000" w:themeColor="text1"/>
          <w:sz w:val="24"/>
          <w:szCs w:val="24"/>
          <w:shd w:val="clear" w:color="auto" w:fill="FFFFFF"/>
        </w:rPr>
        <w:t>, G., 2023. Domestic Investment Laws and International Economic Law in the Liberal International Order. </w:t>
      </w:r>
      <w:r w:rsidRPr="00E143F9">
        <w:rPr>
          <w:rFonts w:ascii="Times New Roman" w:hAnsi="Times New Roman" w:cs="Times New Roman"/>
          <w:i/>
          <w:iCs/>
          <w:color w:val="000000" w:themeColor="text1"/>
          <w:sz w:val="24"/>
          <w:szCs w:val="24"/>
          <w:shd w:val="clear" w:color="auto" w:fill="FFFFFF"/>
        </w:rPr>
        <w:t>World Trade Review</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22</w:t>
      </w:r>
      <w:r w:rsidRPr="00E143F9">
        <w:rPr>
          <w:rFonts w:ascii="Times New Roman" w:hAnsi="Times New Roman" w:cs="Times New Roman"/>
          <w:color w:val="000000" w:themeColor="text1"/>
          <w:sz w:val="24"/>
          <w:szCs w:val="24"/>
          <w:shd w:val="clear" w:color="auto" w:fill="FFFFFF"/>
        </w:rPr>
        <w:t>(1), pp.1-17.</w:t>
      </w:r>
    </w:p>
    <w:p w14:paraId="08BCC8F6"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Chatzinas</w:t>
      </w:r>
      <w:proofErr w:type="spellEnd"/>
      <w:r w:rsidRPr="00E143F9">
        <w:rPr>
          <w:rFonts w:ascii="Times New Roman" w:hAnsi="Times New Roman" w:cs="Times New Roman"/>
          <w:color w:val="000000" w:themeColor="text1"/>
          <w:sz w:val="24"/>
          <w:szCs w:val="24"/>
          <w:shd w:val="clear" w:color="auto" w:fill="FFFFFF"/>
        </w:rPr>
        <w:t>, G. and Papadopoulos, S., 2022. DETERMINANTS OF THE CAPITAL STRUCTURE OF EUROPEAN FIRMS: THE MODERATING ROLE OF EFSF/ESM FINANCIAL ASSISTANCE PROGRAMS. </w:t>
      </w:r>
      <w:r w:rsidRPr="00E143F9">
        <w:rPr>
          <w:rFonts w:ascii="Times New Roman" w:hAnsi="Times New Roman" w:cs="Times New Roman"/>
          <w:i/>
          <w:iCs/>
          <w:color w:val="000000" w:themeColor="text1"/>
          <w:sz w:val="24"/>
          <w:szCs w:val="24"/>
          <w:shd w:val="clear" w:color="auto" w:fill="FFFFFF"/>
        </w:rPr>
        <w:t>International Journal of Banking and Finance</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17</w:t>
      </w:r>
      <w:r w:rsidRPr="00E143F9">
        <w:rPr>
          <w:rFonts w:ascii="Times New Roman" w:hAnsi="Times New Roman" w:cs="Times New Roman"/>
          <w:color w:val="000000" w:themeColor="text1"/>
          <w:sz w:val="24"/>
          <w:szCs w:val="24"/>
          <w:shd w:val="clear" w:color="auto" w:fill="FFFFFF"/>
        </w:rPr>
        <w:t>(1), pp.81-108.</w:t>
      </w:r>
    </w:p>
    <w:p w14:paraId="4D763B17"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Eom</w:t>
      </w:r>
      <w:proofErr w:type="spellEnd"/>
      <w:r w:rsidRPr="00E143F9">
        <w:rPr>
          <w:rFonts w:ascii="Times New Roman" w:hAnsi="Times New Roman" w:cs="Times New Roman"/>
          <w:color w:val="000000" w:themeColor="text1"/>
          <w:sz w:val="24"/>
          <w:szCs w:val="24"/>
          <w:shd w:val="clear" w:color="auto" w:fill="FFFFFF"/>
        </w:rPr>
        <w:t>, S.J. and Lee, J., 2022. Digital government transformation in turbulent times: Responses, challenges, and future direction. </w:t>
      </w:r>
      <w:r w:rsidRPr="00E143F9">
        <w:rPr>
          <w:rFonts w:ascii="Times New Roman" w:hAnsi="Times New Roman" w:cs="Times New Roman"/>
          <w:i/>
          <w:iCs/>
          <w:color w:val="000000" w:themeColor="text1"/>
          <w:sz w:val="24"/>
          <w:szCs w:val="24"/>
          <w:shd w:val="clear" w:color="auto" w:fill="FFFFFF"/>
        </w:rPr>
        <w:t>Government Information Quarterly</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39</w:t>
      </w:r>
      <w:r w:rsidRPr="00E143F9">
        <w:rPr>
          <w:rFonts w:ascii="Times New Roman" w:hAnsi="Times New Roman" w:cs="Times New Roman"/>
          <w:color w:val="000000" w:themeColor="text1"/>
          <w:sz w:val="24"/>
          <w:szCs w:val="24"/>
          <w:shd w:val="clear" w:color="auto" w:fill="FFFFFF"/>
        </w:rPr>
        <w:t>(2), p.101690.</w:t>
      </w:r>
    </w:p>
    <w:p w14:paraId="4BC5C443" w14:textId="77777777" w:rsidR="009F64D8" w:rsidRPr="00E143F9" w:rsidRDefault="009F64D8" w:rsidP="009F64D8">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lastRenderedPageBreak/>
        <w:t xml:space="preserve">European Commission, 2014. </w:t>
      </w:r>
      <w:r w:rsidRPr="00E143F9">
        <w:rPr>
          <w:rFonts w:ascii="Times New Roman" w:hAnsi="Times New Roman" w:cs="Times New Roman"/>
          <w:i/>
          <w:iCs/>
          <w:color w:val="000000" w:themeColor="text1"/>
          <w:sz w:val="24"/>
          <w:szCs w:val="24"/>
        </w:rPr>
        <w:t>Press corner</w:t>
      </w:r>
      <w:r w:rsidRPr="00E143F9">
        <w:rPr>
          <w:rFonts w:ascii="Times New Roman" w:hAnsi="Times New Roman" w:cs="Times New Roman"/>
          <w:color w:val="000000" w:themeColor="text1"/>
          <w:sz w:val="24"/>
          <w:szCs w:val="24"/>
        </w:rPr>
        <w:t xml:space="preserve">, </w:t>
      </w:r>
      <w:r w:rsidRPr="00E143F9">
        <w:rPr>
          <w:rFonts w:ascii="Times New Roman" w:hAnsi="Times New Roman" w:cs="Times New Roman"/>
          <w:i/>
          <w:iCs/>
          <w:color w:val="000000" w:themeColor="text1"/>
          <w:sz w:val="24"/>
          <w:szCs w:val="24"/>
        </w:rPr>
        <w:t>European Commission - European Commission</w:t>
      </w:r>
      <w:r w:rsidRPr="00E143F9">
        <w:rPr>
          <w:rFonts w:ascii="Times New Roman" w:hAnsi="Times New Roman" w:cs="Times New Roman"/>
          <w:color w:val="000000" w:themeColor="text1"/>
          <w:sz w:val="24"/>
          <w:szCs w:val="24"/>
        </w:rPr>
        <w:t xml:space="preserve">. Available at: https://ec.europa.eu/commission/presscorner/detail/en/MEMO_14_57 (Accessed: April 22, 2023). </w:t>
      </w:r>
    </w:p>
    <w:p w14:paraId="7D070F2F" w14:textId="77777777" w:rsidR="009F64D8" w:rsidRPr="00E143F9" w:rsidRDefault="009F64D8" w:rsidP="009F64D8">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 xml:space="preserve">European Union Committee, 2015. </w:t>
      </w:r>
      <w:r w:rsidRPr="00E143F9">
        <w:rPr>
          <w:rFonts w:ascii="Times New Roman" w:hAnsi="Times New Roman" w:cs="Times New Roman"/>
          <w:i/>
          <w:iCs/>
          <w:color w:val="000000" w:themeColor="text1"/>
          <w:sz w:val="24"/>
          <w:szCs w:val="24"/>
        </w:rPr>
        <w:t>The post-crisis EU Financial Regulatory Framework: Do pieces fit?</w:t>
      </w:r>
      <w:r w:rsidRPr="00E143F9">
        <w:rPr>
          <w:rFonts w:ascii="Times New Roman" w:hAnsi="Times New Roman" w:cs="Times New Roman"/>
          <w:color w:val="000000" w:themeColor="text1"/>
          <w:sz w:val="24"/>
          <w:szCs w:val="24"/>
        </w:rPr>
        <w:t xml:space="preserve">, </w:t>
      </w:r>
      <w:r w:rsidRPr="00E143F9">
        <w:rPr>
          <w:rFonts w:ascii="Times New Roman" w:hAnsi="Times New Roman" w:cs="Times New Roman"/>
          <w:i/>
          <w:iCs/>
          <w:color w:val="000000" w:themeColor="text1"/>
          <w:sz w:val="24"/>
          <w:szCs w:val="24"/>
        </w:rPr>
        <w:t>parliament.uk</w:t>
      </w:r>
      <w:r w:rsidRPr="00E143F9">
        <w:rPr>
          <w:rFonts w:ascii="Times New Roman" w:hAnsi="Times New Roman" w:cs="Times New Roman"/>
          <w:color w:val="000000" w:themeColor="text1"/>
          <w:sz w:val="24"/>
          <w:szCs w:val="24"/>
        </w:rPr>
        <w:t xml:space="preserve">. Available at: https://urbis.europarl.europa.eu/urbis/document/post-crisis-eu-financial-regulatory-framework-do-pieces-fit (Accessed: April 22, 2023). </w:t>
      </w:r>
    </w:p>
    <w:p w14:paraId="12DE7DE8"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 xml:space="preserve">Farrand, B. and </w:t>
      </w:r>
      <w:proofErr w:type="spellStart"/>
      <w:r w:rsidRPr="00E143F9">
        <w:rPr>
          <w:rFonts w:ascii="Times New Roman" w:hAnsi="Times New Roman" w:cs="Times New Roman"/>
          <w:color w:val="000000" w:themeColor="text1"/>
          <w:sz w:val="24"/>
          <w:szCs w:val="24"/>
          <w:shd w:val="clear" w:color="auto" w:fill="FFFFFF"/>
        </w:rPr>
        <w:t>Carrapico</w:t>
      </w:r>
      <w:proofErr w:type="spellEnd"/>
      <w:r w:rsidRPr="00E143F9">
        <w:rPr>
          <w:rFonts w:ascii="Times New Roman" w:hAnsi="Times New Roman" w:cs="Times New Roman"/>
          <w:color w:val="000000" w:themeColor="text1"/>
          <w:sz w:val="24"/>
          <w:szCs w:val="24"/>
          <w:shd w:val="clear" w:color="auto" w:fill="FFFFFF"/>
        </w:rPr>
        <w:t>, H., 2022. Digital sovereignty and taking back control: from regulatory capitalism to regulatory mercantilism in EU cybersecurity. </w:t>
      </w:r>
      <w:r w:rsidRPr="00E143F9">
        <w:rPr>
          <w:rFonts w:ascii="Times New Roman" w:hAnsi="Times New Roman" w:cs="Times New Roman"/>
          <w:i/>
          <w:iCs/>
          <w:color w:val="000000" w:themeColor="text1"/>
          <w:sz w:val="24"/>
          <w:szCs w:val="24"/>
          <w:shd w:val="clear" w:color="auto" w:fill="FFFFFF"/>
        </w:rPr>
        <w:t>European security</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31</w:t>
      </w:r>
      <w:r w:rsidRPr="00E143F9">
        <w:rPr>
          <w:rFonts w:ascii="Times New Roman" w:hAnsi="Times New Roman" w:cs="Times New Roman"/>
          <w:color w:val="000000" w:themeColor="text1"/>
          <w:sz w:val="24"/>
          <w:szCs w:val="24"/>
          <w:shd w:val="clear" w:color="auto" w:fill="FFFFFF"/>
        </w:rPr>
        <w:t>(3), pp.435-453.</w:t>
      </w:r>
    </w:p>
    <w:p w14:paraId="7C90DC42"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 xml:space="preserve">Finnie-Ansley, J., Denny, P., Becker, B.A., Luxton-Reilly, A. and Prather, J., 2022, February. The robots are coming: Exploring the implications of </w:t>
      </w:r>
      <w:proofErr w:type="spellStart"/>
      <w:r w:rsidRPr="00E143F9">
        <w:rPr>
          <w:rFonts w:ascii="Times New Roman" w:hAnsi="Times New Roman" w:cs="Times New Roman"/>
          <w:color w:val="000000" w:themeColor="text1"/>
          <w:sz w:val="24"/>
          <w:szCs w:val="24"/>
          <w:shd w:val="clear" w:color="auto" w:fill="FFFFFF"/>
        </w:rPr>
        <w:t>openai</w:t>
      </w:r>
      <w:proofErr w:type="spellEnd"/>
      <w:r w:rsidRPr="00E143F9">
        <w:rPr>
          <w:rFonts w:ascii="Times New Roman" w:hAnsi="Times New Roman" w:cs="Times New Roman"/>
          <w:color w:val="000000" w:themeColor="text1"/>
          <w:sz w:val="24"/>
          <w:szCs w:val="24"/>
          <w:shd w:val="clear" w:color="auto" w:fill="FFFFFF"/>
        </w:rPr>
        <w:t xml:space="preserve"> codex on introductory programming. In </w:t>
      </w:r>
      <w:r w:rsidRPr="00E143F9">
        <w:rPr>
          <w:rFonts w:ascii="Times New Roman" w:hAnsi="Times New Roman" w:cs="Times New Roman"/>
          <w:i/>
          <w:iCs/>
          <w:color w:val="000000" w:themeColor="text1"/>
          <w:sz w:val="24"/>
          <w:szCs w:val="24"/>
          <w:shd w:val="clear" w:color="auto" w:fill="FFFFFF"/>
        </w:rPr>
        <w:t>Australasian Computing Education Conference</w:t>
      </w:r>
      <w:r w:rsidRPr="00E143F9">
        <w:rPr>
          <w:rFonts w:ascii="Times New Roman" w:hAnsi="Times New Roman" w:cs="Times New Roman"/>
          <w:color w:val="000000" w:themeColor="text1"/>
          <w:sz w:val="24"/>
          <w:szCs w:val="24"/>
          <w:shd w:val="clear" w:color="auto" w:fill="FFFFFF"/>
        </w:rPr>
        <w:t> (pp. 10-19).</w:t>
      </w:r>
    </w:p>
    <w:p w14:paraId="5C5ECBE8"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Focacci</w:t>
      </w:r>
      <w:proofErr w:type="spellEnd"/>
      <w:r w:rsidRPr="00E143F9">
        <w:rPr>
          <w:rFonts w:ascii="Times New Roman" w:hAnsi="Times New Roman" w:cs="Times New Roman"/>
          <w:color w:val="000000" w:themeColor="text1"/>
          <w:sz w:val="24"/>
          <w:szCs w:val="24"/>
          <w:shd w:val="clear" w:color="auto" w:fill="FFFFFF"/>
        </w:rPr>
        <w:t>, C.N. and Perez, C., 2022. The importance of education and training policies in supporting technological revolutions: A comparative and historical analysis of UK, US, Germany, and Sweden (1830–1970). </w:t>
      </w:r>
      <w:r w:rsidRPr="00E143F9">
        <w:rPr>
          <w:rFonts w:ascii="Times New Roman" w:hAnsi="Times New Roman" w:cs="Times New Roman"/>
          <w:i/>
          <w:iCs/>
          <w:color w:val="000000" w:themeColor="text1"/>
          <w:sz w:val="24"/>
          <w:szCs w:val="24"/>
          <w:shd w:val="clear" w:color="auto" w:fill="FFFFFF"/>
        </w:rPr>
        <w:t>Technology in Society</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70</w:t>
      </w:r>
      <w:r w:rsidRPr="00E143F9">
        <w:rPr>
          <w:rFonts w:ascii="Times New Roman" w:hAnsi="Times New Roman" w:cs="Times New Roman"/>
          <w:color w:val="000000" w:themeColor="text1"/>
          <w:sz w:val="24"/>
          <w:szCs w:val="24"/>
          <w:shd w:val="clear" w:color="auto" w:fill="FFFFFF"/>
        </w:rPr>
        <w:t>, p.102000.</w:t>
      </w:r>
    </w:p>
    <w:p w14:paraId="3BC16DE8"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 xml:space="preserve">Fritz, B. and </w:t>
      </w:r>
      <w:proofErr w:type="spellStart"/>
      <w:r w:rsidRPr="00E143F9">
        <w:rPr>
          <w:rFonts w:ascii="Times New Roman" w:hAnsi="Times New Roman" w:cs="Times New Roman"/>
          <w:color w:val="000000" w:themeColor="text1"/>
          <w:sz w:val="24"/>
          <w:szCs w:val="24"/>
          <w:shd w:val="clear" w:color="auto" w:fill="FFFFFF"/>
        </w:rPr>
        <w:t>Mühlich</w:t>
      </w:r>
      <w:proofErr w:type="spellEnd"/>
      <w:r w:rsidRPr="00E143F9">
        <w:rPr>
          <w:rFonts w:ascii="Times New Roman" w:hAnsi="Times New Roman" w:cs="Times New Roman"/>
          <w:color w:val="000000" w:themeColor="text1"/>
          <w:sz w:val="24"/>
          <w:szCs w:val="24"/>
          <w:shd w:val="clear" w:color="auto" w:fill="FFFFFF"/>
        </w:rPr>
        <w:t>, L., 2019. Regional financial arrangements in the global financial safety net: The Arab Monetary Fund and the Eurasian Fund for Stabilization and Development. </w:t>
      </w:r>
      <w:r w:rsidRPr="00E143F9">
        <w:rPr>
          <w:rFonts w:ascii="Times New Roman" w:hAnsi="Times New Roman" w:cs="Times New Roman"/>
          <w:i/>
          <w:iCs/>
          <w:color w:val="000000" w:themeColor="text1"/>
          <w:sz w:val="24"/>
          <w:szCs w:val="24"/>
          <w:shd w:val="clear" w:color="auto" w:fill="FFFFFF"/>
        </w:rPr>
        <w:t>Development and Change</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50</w:t>
      </w:r>
      <w:r w:rsidRPr="00E143F9">
        <w:rPr>
          <w:rFonts w:ascii="Times New Roman" w:hAnsi="Times New Roman" w:cs="Times New Roman"/>
          <w:color w:val="000000" w:themeColor="text1"/>
          <w:sz w:val="24"/>
          <w:szCs w:val="24"/>
          <w:shd w:val="clear" w:color="auto" w:fill="FFFFFF"/>
        </w:rPr>
        <w:t>(1), pp.96-121.</w:t>
      </w:r>
    </w:p>
    <w:p w14:paraId="06A222F8"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Gimma</w:t>
      </w:r>
      <w:proofErr w:type="spellEnd"/>
      <w:r w:rsidRPr="00E143F9">
        <w:rPr>
          <w:rFonts w:ascii="Times New Roman" w:hAnsi="Times New Roman" w:cs="Times New Roman"/>
          <w:color w:val="000000" w:themeColor="text1"/>
          <w:sz w:val="24"/>
          <w:szCs w:val="24"/>
          <w:shd w:val="clear" w:color="auto" w:fill="FFFFFF"/>
        </w:rPr>
        <w:t xml:space="preserve">, A., Munday, J.D., Wong, K.L., </w:t>
      </w:r>
      <w:proofErr w:type="spellStart"/>
      <w:r w:rsidRPr="00E143F9">
        <w:rPr>
          <w:rFonts w:ascii="Times New Roman" w:hAnsi="Times New Roman" w:cs="Times New Roman"/>
          <w:color w:val="000000" w:themeColor="text1"/>
          <w:sz w:val="24"/>
          <w:szCs w:val="24"/>
          <w:shd w:val="clear" w:color="auto" w:fill="FFFFFF"/>
        </w:rPr>
        <w:t>Coletti</w:t>
      </w:r>
      <w:proofErr w:type="spellEnd"/>
      <w:r w:rsidRPr="00E143F9">
        <w:rPr>
          <w:rFonts w:ascii="Times New Roman" w:hAnsi="Times New Roman" w:cs="Times New Roman"/>
          <w:color w:val="000000" w:themeColor="text1"/>
          <w:sz w:val="24"/>
          <w:szCs w:val="24"/>
          <w:shd w:val="clear" w:color="auto" w:fill="FFFFFF"/>
        </w:rPr>
        <w:t xml:space="preserve">, P., van </w:t>
      </w:r>
      <w:proofErr w:type="spellStart"/>
      <w:r w:rsidRPr="00E143F9">
        <w:rPr>
          <w:rFonts w:ascii="Times New Roman" w:hAnsi="Times New Roman" w:cs="Times New Roman"/>
          <w:color w:val="000000" w:themeColor="text1"/>
          <w:sz w:val="24"/>
          <w:szCs w:val="24"/>
          <w:shd w:val="clear" w:color="auto" w:fill="FFFFFF"/>
        </w:rPr>
        <w:t>Zandvoort</w:t>
      </w:r>
      <w:proofErr w:type="spellEnd"/>
      <w:r w:rsidRPr="00E143F9">
        <w:rPr>
          <w:rFonts w:ascii="Times New Roman" w:hAnsi="Times New Roman" w:cs="Times New Roman"/>
          <w:color w:val="000000" w:themeColor="text1"/>
          <w:sz w:val="24"/>
          <w:szCs w:val="24"/>
          <w:shd w:val="clear" w:color="auto" w:fill="FFFFFF"/>
        </w:rPr>
        <w:t xml:space="preserve">, K., Prem, K., CMMID COVID-19 working group, </w:t>
      </w:r>
      <w:proofErr w:type="spellStart"/>
      <w:r w:rsidRPr="00E143F9">
        <w:rPr>
          <w:rFonts w:ascii="Times New Roman" w:hAnsi="Times New Roman" w:cs="Times New Roman"/>
          <w:color w:val="000000" w:themeColor="text1"/>
          <w:sz w:val="24"/>
          <w:szCs w:val="24"/>
          <w:shd w:val="clear" w:color="auto" w:fill="FFFFFF"/>
        </w:rPr>
        <w:t>Klepac</w:t>
      </w:r>
      <w:proofErr w:type="spellEnd"/>
      <w:r w:rsidRPr="00E143F9">
        <w:rPr>
          <w:rFonts w:ascii="Times New Roman" w:hAnsi="Times New Roman" w:cs="Times New Roman"/>
          <w:color w:val="000000" w:themeColor="text1"/>
          <w:sz w:val="24"/>
          <w:szCs w:val="24"/>
          <w:shd w:val="clear" w:color="auto" w:fill="FFFFFF"/>
        </w:rPr>
        <w:t xml:space="preserve">, P., Rubin, G.J., Funk, S. and Edmunds, W.J., 2022. Changes in social contacts in England during the COVID-19 pandemic between March 2020 and March 2021 as measured by the </w:t>
      </w:r>
      <w:proofErr w:type="spellStart"/>
      <w:r w:rsidRPr="00E143F9">
        <w:rPr>
          <w:rFonts w:ascii="Times New Roman" w:hAnsi="Times New Roman" w:cs="Times New Roman"/>
          <w:color w:val="000000" w:themeColor="text1"/>
          <w:sz w:val="24"/>
          <w:szCs w:val="24"/>
          <w:shd w:val="clear" w:color="auto" w:fill="FFFFFF"/>
        </w:rPr>
        <w:t>CoMix</w:t>
      </w:r>
      <w:proofErr w:type="spellEnd"/>
      <w:r w:rsidRPr="00E143F9">
        <w:rPr>
          <w:rFonts w:ascii="Times New Roman" w:hAnsi="Times New Roman" w:cs="Times New Roman"/>
          <w:color w:val="000000" w:themeColor="text1"/>
          <w:sz w:val="24"/>
          <w:szCs w:val="24"/>
          <w:shd w:val="clear" w:color="auto" w:fill="FFFFFF"/>
        </w:rPr>
        <w:t xml:space="preserve"> survey: A repeated cross-sectional study. </w:t>
      </w:r>
      <w:proofErr w:type="spellStart"/>
      <w:r w:rsidRPr="00E143F9">
        <w:rPr>
          <w:rFonts w:ascii="Times New Roman" w:hAnsi="Times New Roman" w:cs="Times New Roman"/>
          <w:i/>
          <w:iCs/>
          <w:color w:val="000000" w:themeColor="text1"/>
          <w:sz w:val="24"/>
          <w:szCs w:val="24"/>
          <w:shd w:val="clear" w:color="auto" w:fill="FFFFFF"/>
        </w:rPr>
        <w:t>PLoS</w:t>
      </w:r>
      <w:proofErr w:type="spellEnd"/>
      <w:r w:rsidRPr="00E143F9">
        <w:rPr>
          <w:rFonts w:ascii="Times New Roman" w:hAnsi="Times New Roman" w:cs="Times New Roman"/>
          <w:i/>
          <w:iCs/>
          <w:color w:val="000000" w:themeColor="text1"/>
          <w:sz w:val="24"/>
          <w:szCs w:val="24"/>
          <w:shd w:val="clear" w:color="auto" w:fill="FFFFFF"/>
        </w:rPr>
        <w:t xml:space="preserve"> medicine</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19</w:t>
      </w:r>
      <w:r w:rsidRPr="00E143F9">
        <w:rPr>
          <w:rFonts w:ascii="Times New Roman" w:hAnsi="Times New Roman" w:cs="Times New Roman"/>
          <w:color w:val="000000" w:themeColor="text1"/>
          <w:sz w:val="24"/>
          <w:szCs w:val="24"/>
          <w:shd w:val="clear" w:color="auto" w:fill="FFFFFF"/>
        </w:rPr>
        <w:t>(3), p.e1003907.</w:t>
      </w:r>
    </w:p>
    <w:p w14:paraId="152434BA"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Hobelsberger</w:t>
      </w:r>
      <w:proofErr w:type="spellEnd"/>
      <w:r w:rsidRPr="00E143F9">
        <w:rPr>
          <w:rFonts w:ascii="Times New Roman" w:hAnsi="Times New Roman" w:cs="Times New Roman"/>
          <w:color w:val="000000" w:themeColor="text1"/>
          <w:sz w:val="24"/>
          <w:szCs w:val="24"/>
          <w:shd w:val="clear" w:color="auto" w:fill="FFFFFF"/>
        </w:rPr>
        <w:t xml:space="preserve">, K., </w:t>
      </w:r>
      <w:proofErr w:type="spellStart"/>
      <w:r w:rsidRPr="00E143F9">
        <w:rPr>
          <w:rFonts w:ascii="Times New Roman" w:hAnsi="Times New Roman" w:cs="Times New Roman"/>
          <w:color w:val="000000" w:themeColor="text1"/>
          <w:sz w:val="24"/>
          <w:szCs w:val="24"/>
          <w:shd w:val="clear" w:color="auto" w:fill="FFFFFF"/>
        </w:rPr>
        <w:t>Kok</w:t>
      </w:r>
      <w:proofErr w:type="spellEnd"/>
      <w:r w:rsidRPr="00E143F9">
        <w:rPr>
          <w:rFonts w:ascii="Times New Roman" w:hAnsi="Times New Roman" w:cs="Times New Roman"/>
          <w:color w:val="000000" w:themeColor="text1"/>
          <w:sz w:val="24"/>
          <w:szCs w:val="24"/>
          <w:shd w:val="clear" w:color="auto" w:fill="FFFFFF"/>
        </w:rPr>
        <w:t xml:space="preserve">, C. and </w:t>
      </w:r>
      <w:proofErr w:type="spellStart"/>
      <w:r w:rsidRPr="00E143F9">
        <w:rPr>
          <w:rFonts w:ascii="Times New Roman" w:hAnsi="Times New Roman" w:cs="Times New Roman"/>
          <w:color w:val="000000" w:themeColor="text1"/>
          <w:sz w:val="24"/>
          <w:szCs w:val="24"/>
          <w:shd w:val="clear" w:color="auto" w:fill="FFFFFF"/>
        </w:rPr>
        <w:t>Mongelli</w:t>
      </w:r>
      <w:proofErr w:type="spellEnd"/>
      <w:r w:rsidRPr="00E143F9">
        <w:rPr>
          <w:rFonts w:ascii="Times New Roman" w:hAnsi="Times New Roman" w:cs="Times New Roman"/>
          <w:color w:val="000000" w:themeColor="text1"/>
          <w:sz w:val="24"/>
          <w:szCs w:val="24"/>
          <w:shd w:val="clear" w:color="auto" w:fill="FFFFFF"/>
        </w:rPr>
        <w:t>, F.P., 2022. Is this time different? Synergies between ECB's tasks. </w:t>
      </w:r>
      <w:r w:rsidRPr="00E143F9">
        <w:rPr>
          <w:rFonts w:ascii="Times New Roman" w:hAnsi="Times New Roman" w:cs="Times New Roman"/>
          <w:i/>
          <w:iCs/>
          <w:color w:val="000000" w:themeColor="text1"/>
          <w:sz w:val="24"/>
          <w:szCs w:val="24"/>
          <w:shd w:val="clear" w:color="auto" w:fill="FFFFFF"/>
        </w:rPr>
        <w:t>Central Banks and Supervisory Architecture in Europe</w:t>
      </w:r>
      <w:r w:rsidRPr="00E143F9">
        <w:rPr>
          <w:rFonts w:ascii="Times New Roman" w:hAnsi="Times New Roman" w:cs="Times New Roman"/>
          <w:color w:val="000000" w:themeColor="text1"/>
          <w:sz w:val="24"/>
          <w:szCs w:val="24"/>
          <w:shd w:val="clear" w:color="auto" w:fill="FFFFFF"/>
        </w:rPr>
        <w:t>, pp.135-155.</w:t>
      </w:r>
    </w:p>
    <w:p w14:paraId="290772A1"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Högenauer</w:t>
      </w:r>
      <w:proofErr w:type="spellEnd"/>
      <w:r w:rsidRPr="00E143F9">
        <w:rPr>
          <w:rFonts w:ascii="Times New Roman" w:hAnsi="Times New Roman" w:cs="Times New Roman"/>
          <w:color w:val="000000" w:themeColor="text1"/>
          <w:sz w:val="24"/>
          <w:szCs w:val="24"/>
          <w:shd w:val="clear" w:color="auto" w:fill="FFFFFF"/>
        </w:rPr>
        <w:t xml:space="preserve">, A.L., Howarth, D. and </w:t>
      </w:r>
      <w:proofErr w:type="spellStart"/>
      <w:r w:rsidRPr="00E143F9">
        <w:rPr>
          <w:rFonts w:ascii="Times New Roman" w:hAnsi="Times New Roman" w:cs="Times New Roman"/>
          <w:color w:val="000000" w:themeColor="text1"/>
          <w:sz w:val="24"/>
          <w:szCs w:val="24"/>
          <w:shd w:val="clear" w:color="auto" w:fill="FFFFFF"/>
        </w:rPr>
        <w:t>Quaglia</w:t>
      </w:r>
      <w:proofErr w:type="spellEnd"/>
      <w:r w:rsidRPr="00E143F9">
        <w:rPr>
          <w:rFonts w:ascii="Times New Roman" w:hAnsi="Times New Roman" w:cs="Times New Roman"/>
          <w:color w:val="000000" w:themeColor="text1"/>
          <w:sz w:val="24"/>
          <w:szCs w:val="24"/>
          <w:shd w:val="clear" w:color="auto" w:fill="FFFFFF"/>
        </w:rPr>
        <w:t>, L., 2023. Introduction to the special issue: the persistent challenges to European Banking Union. </w:t>
      </w:r>
      <w:r w:rsidRPr="00E143F9">
        <w:rPr>
          <w:rFonts w:ascii="Times New Roman" w:hAnsi="Times New Roman" w:cs="Times New Roman"/>
          <w:i/>
          <w:iCs/>
          <w:color w:val="000000" w:themeColor="text1"/>
          <w:sz w:val="24"/>
          <w:szCs w:val="24"/>
          <w:shd w:val="clear" w:color="auto" w:fill="FFFFFF"/>
        </w:rPr>
        <w:t>Journal of European Integration</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45</w:t>
      </w:r>
      <w:r w:rsidRPr="00E143F9">
        <w:rPr>
          <w:rFonts w:ascii="Times New Roman" w:hAnsi="Times New Roman" w:cs="Times New Roman"/>
          <w:color w:val="000000" w:themeColor="text1"/>
          <w:sz w:val="24"/>
          <w:szCs w:val="24"/>
          <w:shd w:val="clear" w:color="auto" w:fill="FFFFFF"/>
        </w:rPr>
        <w:t>(1), pp.1-14.</w:t>
      </w:r>
    </w:p>
    <w:p w14:paraId="1DC540AA"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lastRenderedPageBreak/>
        <w:t xml:space="preserve">Howarth, D. and </w:t>
      </w:r>
      <w:proofErr w:type="spellStart"/>
      <w:r w:rsidRPr="00E143F9">
        <w:rPr>
          <w:rFonts w:ascii="Times New Roman" w:hAnsi="Times New Roman" w:cs="Times New Roman"/>
          <w:color w:val="000000" w:themeColor="text1"/>
          <w:sz w:val="24"/>
          <w:szCs w:val="24"/>
          <w:shd w:val="clear" w:color="auto" w:fill="FFFFFF"/>
        </w:rPr>
        <w:t>Schild</w:t>
      </w:r>
      <w:proofErr w:type="spellEnd"/>
      <w:r w:rsidRPr="00E143F9">
        <w:rPr>
          <w:rFonts w:ascii="Times New Roman" w:hAnsi="Times New Roman" w:cs="Times New Roman"/>
          <w:color w:val="000000" w:themeColor="text1"/>
          <w:sz w:val="24"/>
          <w:szCs w:val="24"/>
          <w:shd w:val="clear" w:color="auto" w:fill="FFFFFF"/>
        </w:rPr>
        <w:t>, J., 2021. Nein to ‘Transfer Union’: the German brake on the construction of a European Union fiscal capacity. </w:t>
      </w:r>
      <w:r w:rsidRPr="00E143F9">
        <w:rPr>
          <w:rFonts w:ascii="Times New Roman" w:hAnsi="Times New Roman" w:cs="Times New Roman"/>
          <w:i/>
          <w:iCs/>
          <w:color w:val="000000" w:themeColor="text1"/>
          <w:sz w:val="24"/>
          <w:szCs w:val="24"/>
          <w:shd w:val="clear" w:color="auto" w:fill="FFFFFF"/>
        </w:rPr>
        <w:t>Journal of European Integration</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43</w:t>
      </w:r>
      <w:r w:rsidRPr="00E143F9">
        <w:rPr>
          <w:rFonts w:ascii="Times New Roman" w:hAnsi="Times New Roman" w:cs="Times New Roman"/>
          <w:color w:val="000000" w:themeColor="text1"/>
          <w:sz w:val="24"/>
          <w:szCs w:val="24"/>
          <w:shd w:val="clear" w:color="auto" w:fill="FFFFFF"/>
        </w:rPr>
        <w:t>(2), pp.209-226.</w:t>
      </w:r>
    </w:p>
    <w:p w14:paraId="334E79BF"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Kalaitzake</w:t>
      </w:r>
      <w:proofErr w:type="spellEnd"/>
      <w:r w:rsidRPr="00E143F9">
        <w:rPr>
          <w:rFonts w:ascii="Times New Roman" w:hAnsi="Times New Roman" w:cs="Times New Roman"/>
          <w:color w:val="000000" w:themeColor="text1"/>
          <w:sz w:val="24"/>
          <w:szCs w:val="24"/>
          <w:shd w:val="clear" w:color="auto" w:fill="FFFFFF"/>
        </w:rPr>
        <w:t>, M., 2019. Central banking and financial political power: An investigation into the European Central Bank. </w:t>
      </w:r>
      <w:r w:rsidRPr="00E143F9">
        <w:rPr>
          <w:rFonts w:ascii="Times New Roman" w:hAnsi="Times New Roman" w:cs="Times New Roman"/>
          <w:i/>
          <w:iCs/>
          <w:color w:val="000000" w:themeColor="text1"/>
          <w:sz w:val="24"/>
          <w:szCs w:val="24"/>
          <w:shd w:val="clear" w:color="auto" w:fill="FFFFFF"/>
        </w:rPr>
        <w:t>Competition &amp; Change</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23</w:t>
      </w:r>
      <w:r w:rsidRPr="00E143F9">
        <w:rPr>
          <w:rFonts w:ascii="Times New Roman" w:hAnsi="Times New Roman" w:cs="Times New Roman"/>
          <w:color w:val="000000" w:themeColor="text1"/>
          <w:sz w:val="24"/>
          <w:szCs w:val="24"/>
          <w:shd w:val="clear" w:color="auto" w:fill="FFFFFF"/>
        </w:rPr>
        <w:t>(3), pp.221-244.</w:t>
      </w:r>
    </w:p>
    <w:p w14:paraId="64A172DF"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Kirli</w:t>
      </w:r>
      <w:proofErr w:type="spellEnd"/>
      <w:r w:rsidRPr="00E143F9">
        <w:rPr>
          <w:rFonts w:ascii="Times New Roman" w:hAnsi="Times New Roman" w:cs="Times New Roman"/>
          <w:color w:val="000000" w:themeColor="text1"/>
          <w:sz w:val="24"/>
          <w:szCs w:val="24"/>
          <w:shd w:val="clear" w:color="auto" w:fill="FFFFFF"/>
        </w:rPr>
        <w:t xml:space="preserve">, D., </w:t>
      </w:r>
      <w:proofErr w:type="spellStart"/>
      <w:r w:rsidRPr="00E143F9">
        <w:rPr>
          <w:rFonts w:ascii="Times New Roman" w:hAnsi="Times New Roman" w:cs="Times New Roman"/>
          <w:color w:val="000000" w:themeColor="text1"/>
          <w:sz w:val="24"/>
          <w:szCs w:val="24"/>
          <w:shd w:val="clear" w:color="auto" w:fill="FFFFFF"/>
        </w:rPr>
        <w:t>Couraud</w:t>
      </w:r>
      <w:proofErr w:type="spellEnd"/>
      <w:r w:rsidRPr="00E143F9">
        <w:rPr>
          <w:rFonts w:ascii="Times New Roman" w:hAnsi="Times New Roman" w:cs="Times New Roman"/>
          <w:color w:val="000000" w:themeColor="text1"/>
          <w:sz w:val="24"/>
          <w:szCs w:val="24"/>
          <w:shd w:val="clear" w:color="auto" w:fill="FFFFFF"/>
        </w:rPr>
        <w:t xml:space="preserve">, B., </w:t>
      </w:r>
      <w:proofErr w:type="spellStart"/>
      <w:r w:rsidRPr="00E143F9">
        <w:rPr>
          <w:rFonts w:ascii="Times New Roman" w:hAnsi="Times New Roman" w:cs="Times New Roman"/>
          <w:color w:val="000000" w:themeColor="text1"/>
          <w:sz w:val="24"/>
          <w:szCs w:val="24"/>
          <w:shd w:val="clear" w:color="auto" w:fill="FFFFFF"/>
        </w:rPr>
        <w:t>Robu</w:t>
      </w:r>
      <w:proofErr w:type="spellEnd"/>
      <w:r w:rsidRPr="00E143F9">
        <w:rPr>
          <w:rFonts w:ascii="Times New Roman" w:hAnsi="Times New Roman" w:cs="Times New Roman"/>
          <w:color w:val="000000" w:themeColor="text1"/>
          <w:sz w:val="24"/>
          <w:szCs w:val="24"/>
          <w:shd w:val="clear" w:color="auto" w:fill="FFFFFF"/>
        </w:rPr>
        <w:t xml:space="preserve">, V., Salgado-Bravo, M., Norbu, S., </w:t>
      </w:r>
      <w:proofErr w:type="spellStart"/>
      <w:r w:rsidRPr="00E143F9">
        <w:rPr>
          <w:rFonts w:ascii="Times New Roman" w:hAnsi="Times New Roman" w:cs="Times New Roman"/>
          <w:color w:val="000000" w:themeColor="text1"/>
          <w:sz w:val="24"/>
          <w:szCs w:val="24"/>
          <w:shd w:val="clear" w:color="auto" w:fill="FFFFFF"/>
        </w:rPr>
        <w:t>Andoni</w:t>
      </w:r>
      <w:proofErr w:type="spellEnd"/>
      <w:r w:rsidRPr="00E143F9">
        <w:rPr>
          <w:rFonts w:ascii="Times New Roman" w:hAnsi="Times New Roman" w:cs="Times New Roman"/>
          <w:color w:val="000000" w:themeColor="text1"/>
          <w:sz w:val="24"/>
          <w:szCs w:val="24"/>
          <w:shd w:val="clear" w:color="auto" w:fill="FFFFFF"/>
        </w:rPr>
        <w:t>, M., Antonopoulos, I., Negrete-</w:t>
      </w:r>
      <w:proofErr w:type="spellStart"/>
      <w:r w:rsidRPr="00E143F9">
        <w:rPr>
          <w:rFonts w:ascii="Times New Roman" w:hAnsi="Times New Roman" w:cs="Times New Roman"/>
          <w:color w:val="000000" w:themeColor="text1"/>
          <w:sz w:val="24"/>
          <w:szCs w:val="24"/>
          <w:shd w:val="clear" w:color="auto" w:fill="FFFFFF"/>
        </w:rPr>
        <w:t>Pincetic</w:t>
      </w:r>
      <w:proofErr w:type="spellEnd"/>
      <w:r w:rsidRPr="00E143F9">
        <w:rPr>
          <w:rFonts w:ascii="Times New Roman" w:hAnsi="Times New Roman" w:cs="Times New Roman"/>
          <w:color w:val="000000" w:themeColor="text1"/>
          <w:sz w:val="24"/>
          <w:szCs w:val="24"/>
          <w:shd w:val="clear" w:color="auto" w:fill="FFFFFF"/>
        </w:rPr>
        <w:t xml:space="preserve">, M., Flynn, D. and </w:t>
      </w:r>
      <w:proofErr w:type="spellStart"/>
      <w:r w:rsidRPr="00E143F9">
        <w:rPr>
          <w:rFonts w:ascii="Times New Roman" w:hAnsi="Times New Roman" w:cs="Times New Roman"/>
          <w:color w:val="000000" w:themeColor="text1"/>
          <w:sz w:val="24"/>
          <w:szCs w:val="24"/>
          <w:shd w:val="clear" w:color="auto" w:fill="FFFFFF"/>
        </w:rPr>
        <w:t>Kiprakis</w:t>
      </w:r>
      <w:proofErr w:type="spellEnd"/>
      <w:r w:rsidRPr="00E143F9">
        <w:rPr>
          <w:rFonts w:ascii="Times New Roman" w:hAnsi="Times New Roman" w:cs="Times New Roman"/>
          <w:color w:val="000000" w:themeColor="text1"/>
          <w:sz w:val="24"/>
          <w:szCs w:val="24"/>
          <w:shd w:val="clear" w:color="auto" w:fill="FFFFFF"/>
        </w:rPr>
        <w:t>, A., 2022. Smart contracts in energy systems: A systematic review of fundamental approaches and implementations. </w:t>
      </w:r>
      <w:r w:rsidRPr="00E143F9">
        <w:rPr>
          <w:rFonts w:ascii="Times New Roman" w:hAnsi="Times New Roman" w:cs="Times New Roman"/>
          <w:i/>
          <w:iCs/>
          <w:color w:val="000000" w:themeColor="text1"/>
          <w:sz w:val="24"/>
          <w:szCs w:val="24"/>
          <w:shd w:val="clear" w:color="auto" w:fill="FFFFFF"/>
        </w:rPr>
        <w:t>Renewable and Sustainable Energy Reviews</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158</w:t>
      </w:r>
      <w:r w:rsidRPr="00E143F9">
        <w:rPr>
          <w:rFonts w:ascii="Times New Roman" w:hAnsi="Times New Roman" w:cs="Times New Roman"/>
          <w:color w:val="000000" w:themeColor="text1"/>
          <w:sz w:val="24"/>
          <w:szCs w:val="24"/>
          <w:shd w:val="clear" w:color="auto" w:fill="FFFFFF"/>
        </w:rPr>
        <w:t>, p.112013.</w:t>
      </w:r>
    </w:p>
    <w:p w14:paraId="20C0B0BA"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Knight, C. and Crick, T., 2022. Inclusive Education in Wales: Interpreting discourses of values and practice using critical policy analysis. </w:t>
      </w:r>
      <w:r w:rsidRPr="00E143F9">
        <w:rPr>
          <w:rFonts w:ascii="Times New Roman" w:hAnsi="Times New Roman" w:cs="Times New Roman"/>
          <w:i/>
          <w:iCs/>
          <w:color w:val="000000" w:themeColor="text1"/>
          <w:sz w:val="24"/>
          <w:szCs w:val="24"/>
          <w:shd w:val="clear" w:color="auto" w:fill="FFFFFF"/>
        </w:rPr>
        <w:t>ECNU Review of Education</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5</w:t>
      </w:r>
      <w:r w:rsidRPr="00E143F9">
        <w:rPr>
          <w:rFonts w:ascii="Times New Roman" w:hAnsi="Times New Roman" w:cs="Times New Roman"/>
          <w:color w:val="000000" w:themeColor="text1"/>
          <w:sz w:val="24"/>
          <w:szCs w:val="24"/>
          <w:shd w:val="clear" w:color="auto" w:fill="FFFFFF"/>
        </w:rPr>
        <w:t>(2), pp.258-283.</w:t>
      </w:r>
    </w:p>
    <w:p w14:paraId="1B488FA3"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Kreienkamp</w:t>
      </w:r>
      <w:proofErr w:type="spellEnd"/>
      <w:r w:rsidRPr="00E143F9">
        <w:rPr>
          <w:rFonts w:ascii="Times New Roman" w:hAnsi="Times New Roman" w:cs="Times New Roman"/>
          <w:color w:val="000000" w:themeColor="text1"/>
          <w:sz w:val="24"/>
          <w:szCs w:val="24"/>
          <w:shd w:val="clear" w:color="auto" w:fill="FFFFFF"/>
        </w:rPr>
        <w:t>, J., Pegram, T. and Coen, D., 2022. Explaining transformative change in EU climate policy: multilevel problems, policies, and politics. </w:t>
      </w:r>
      <w:r w:rsidRPr="00E143F9">
        <w:rPr>
          <w:rFonts w:ascii="Times New Roman" w:hAnsi="Times New Roman" w:cs="Times New Roman"/>
          <w:i/>
          <w:iCs/>
          <w:color w:val="000000" w:themeColor="text1"/>
          <w:sz w:val="24"/>
          <w:szCs w:val="24"/>
          <w:shd w:val="clear" w:color="auto" w:fill="FFFFFF"/>
        </w:rPr>
        <w:t>Journal of European Integration</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44</w:t>
      </w:r>
      <w:r w:rsidRPr="00E143F9">
        <w:rPr>
          <w:rFonts w:ascii="Times New Roman" w:hAnsi="Times New Roman" w:cs="Times New Roman"/>
          <w:color w:val="000000" w:themeColor="text1"/>
          <w:sz w:val="24"/>
          <w:szCs w:val="24"/>
          <w:shd w:val="clear" w:color="auto" w:fill="FFFFFF"/>
        </w:rPr>
        <w:t>(5), pp.731-748.</w:t>
      </w:r>
    </w:p>
    <w:p w14:paraId="49BB1F4E"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Lagaria</w:t>
      </w:r>
      <w:proofErr w:type="spellEnd"/>
      <w:r w:rsidRPr="00E143F9">
        <w:rPr>
          <w:rFonts w:ascii="Times New Roman" w:hAnsi="Times New Roman" w:cs="Times New Roman"/>
          <w:color w:val="000000" w:themeColor="text1"/>
          <w:sz w:val="24"/>
          <w:szCs w:val="24"/>
          <w:shd w:val="clear" w:color="auto" w:fill="FFFFFF"/>
        </w:rPr>
        <w:t>, K., 2022. Capital Conservation Buffer and Countercyclical Capital Buffer.</w:t>
      </w:r>
    </w:p>
    <w:p w14:paraId="2AACCAEE"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LaMonaca</w:t>
      </w:r>
      <w:proofErr w:type="spellEnd"/>
      <w:r w:rsidRPr="00E143F9">
        <w:rPr>
          <w:rFonts w:ascii="Times New Roman" w:hAnsi="Times New Roman" w:cs="Times New Roman"/>
          <w:color w:val="000000" w:themeColor="text1"/>
          <w:sz w:val="24"/>
          <w:szCs w:val="24"/>
          <w:shd w:val="clear" w:color="auto" w:fill="FFFFFF"/>
        </w:rPr>
        <w:t>, S. and Ryan, L., 2022. The state of play in electric vehicle charging services–A review of infrastructure provision, players, and policies. </w:t>
      </w:r>
      <w:r w:rsidRPr="00E143F9">
        <w:rPr>
          <w:rFonts w:ascii="Times New Roman" w:hAnsi="Times New Roman" w:cs="Times New Roman"/>
          <w:i/>
          <w:iCs/>
          <w:color w:val="000000" w:themeColor="text1"/>
          <w:sz w:val="24"/>
          <w:szCs w:val="24"/>
          <w:shd w:val="clear" w:color="auto" w:fill="FFFFFF"/>
        </w:rPr>
        <w:t>Renewable and sustainable energy reviews</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154</w:t>
      </w:r>
      <w:r w:rsidRPr="00E143F9">
        <w:rPr>
          <w:rFonts w:ascii="Times New Roman" w:hAnsi="Times New Roman" w:cs="Times New Roman"/>
          <w:color w:val="000000" w:themeColor="text1"/>
          <w:sz w:val="24"/>
          <w:szCs w:val="24"/>
          <w:shd w:val="clear" w:color="auto" w:fill="FFFFFF"/>
        </w:rPr>
        <w:t>, p.111733.</w:t>
      </w:r>
    </w:p>
    <w:p w14:paraId="41F1CCE6"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Mall, P., Amin, R., Das, A.K., Leung, M.T. and Choo, K.K.R., 2022. PUF-based authentication and key agreement protocols for IoT, WSNs, and Smart Grids: a comprehensive survey. </w:t>
      </w:r>
      <w:r w:rsidRPr="00E143F9">
        <w:rPr>
          <w:rFonts w:ascii="Times New Roman" w:hAnsi="Times New Roman" w:cs="Times New Roman"/>
          <w:i/>
          <w:iCs/>
          <w:color w:val="000000" w:themeColor="text1"/>
          <w:sz w:val="24"/>
          <w:szCs w:val="24"/>
          <w:shd w:val="clear" w:color="auto" w:fill="FFFFFF"/>
        </w:rPr>
        <w:t>IEEE Internet of Things Journal</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9</w:t>
      </w:r>
      <w:r w:rsidRPr="00E143F9">
        <w:rPr>
          <w:rFonts w:ascii="Times New Roman" w:hAnsi="Times New Roman" w:cs="Times New Roman"/>
          <w:color w:val="000000" w:themeColor="text1"/>
          <w:sz w:val="24"/>
          <w:szCs w:val="24"/>
          <w:shd w:val="clear" w:color="auto" w:fill="FFFFFF"/>
        </w:rPr>
        <w:t>(11), pp.8205-8228.</w:t>
      </w:r>
    </w:p>
    <w:p w14:paraId="744E757C"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Megliani</w:t>
      </w:r>
      <w:proofErr w:type="spellEnd"/>
      <w:r w:rsidRPr="00E143F9">
        <w:rPr>
          <w:rFonts w:ascii="Times New Roman" w:hAnsi="Times New Roman" w:cs="Times New Roman"/>
          <w:color w:val="000000" w:themeColor="text1"/>
          <w:sz w:val="24"/>
          <w:szCs w:val="24"/>
          <w:shd w:val="clear" w:color="auto" w:fill="FFFFFF"/>
        </w:rPr>
        <w:t>, M., 2022. The ESM Pandemic Crisis Support Facility: A Changing Conditionality?. </w:t>
      </w:r>
      <w:r w:rsidRPr="00E143F9">
        <w:rPr>
          <w:rFonts w:ascii="Times New Roman" w:hAnsi="Times New Roman" w:cs="Times New Roman"/>
          <w:i/>
          <w:iCs/>
          <w:color w:val="000000" w:themeColor="text1"/>
          <w:sz w:val="24"/>
          <w:szCs w:val="24"/>
          <w:shd w:val="clear" w:color="auto" w:fill="FFFFFF"/>
        </w:rPr>
        <w:t>European Business Law Review</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33</w:t>
      </w:r>
      <w:r w:rsidRPr="00E143F9">
        <w:rPr>
          <w:rFonts w:ascii="Times New Roman" w:hAnsi="Times New Roman" w:cs="Times New Roman"/>
          <w:color w:val="000000" w:themeColor="text1"/>
          <w:sz w:val="24"/>
          <w:szCs w:val="24"/>
          <w:shd w:val="clear" w:color="auto" w:fill="FFFFFF"/>
        </w:rPr>
        <w:t>(2).</w:t>
      </w:r>
    </w:p>
    <w:p w14:paraId="00FDFF66"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Meier, S., Gonzalez, M.R. and Kunze, F., 2021. The global financial crisis, the EMU sovereign debt crisis and international financial regulation: lessons from a systematic literature review. </w:t>
      </w:r>
      <w:r w:rsidRPr="00E143F9">
        <w:rPr>
          <w:rFonts w:ascii="Times New Roman" w:hAnsi="Times New Roman" w:cs="Times New Roman"/>
          <w:i/>
          <w:iCs/>
          <w:color w:val="000000" w:themeColor="text1"/>
          <w:sz w:val="24"/>
          <w:szCs w:val="24"/>
          <w:shd w:val="clear" w:color="auto" w:fill="FFFFFF"/>
        </w:rPr>
        <w:t>International Review of Law and Economics</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65</w:t>
      </w:r>
      <w:r w:rsidRPr="00E143F9">
        <w:rPr>
          <w:rFonts w:ascii="Times New Roman" w:hAnsi="Times New Roman" w:cs="Times New Roman"/>
          <w:color w:val="000000" w:themeColor="text1"/>
          <w:sz w:val="24"/>
          <w:szCs w:val="24"/>
          <w:shd w:val="clear" w:color="auto" w:fill="FFFFFF"/>
        </w:rPr>
        <w:t>, p.105945.</w:t>
      </w:r>
    </w:p>
    <w:p w14:paraId="2B3BAE85"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lastRenderedPageBreak/>
        <w:t>Milkias</w:t>
      </w:r>
      <w:proofErr w:type="spellEnd"/>
      <w:r w:rsidRPr="00E143F9">
        <w:rPr>
          <w:rFonts w:ascii="Times New Roman" w:hAnsi="Times New Roman" w:cs="Times New Roman"/>
          <w:color w:val="000000" w:themeColor="text1"/>
          <w:sz w:val="24"/>
          <w:szCs w:val="24"/>
          <w:shd w:val="clear" w:color="auto" w:fill="FFFFFF"/>
        </w:rPr>
        <w:t xml:space="preserve">, H., </w:t>
      </w:r>
      <w:proofErr w:type="spellStart"/>
      <w:r w:rsidRPr="00E143F9">
        <w:rPr>
          <w:rFonts w:ascii="Times New Roman" w:hAnsi="Times New Roman" w:cs="Times New Roman"/>
          <w:color w:val="000000" w:themeColor="text1"/>
          <w:sz w:val="24"/>
          <w:szCs w:val="24"/>
          <w:shd w:val="clear" w:color="auto" w:fill="FFFFFF"/>
        </w:rPr>
        <w:t>Yewhalaw</w:t>
      </w:r>
      <w:proofErr w:type="spellEnd"/>
      <w:r w:rsidRPr="00E143F9">
        <w:rPr>
          <w:rFonts w:ascii="Times New Roman" w:hAnsi="Times New Roman" w:cs="Times New Roman"/>
          <w:color w:val="000000" w:themeColor="text1"/>
          <w:sz w:val="24"/>
          <w:szCs w:val="24"/>
          <w:shd w:val="clear" w:color="auto" w:fill="FFFFFF"/>
        </w:rPr>
        <w:t xml:space="preserve">, D. and Abebe, G., 2023. High non-compliance rate among presumptive tuberculosis cases referred from peripheral health facilities in </w:t>
      </w:r>
      <w:proofErr w:type="spellStart"/>
      <w:r w:rsidRPr="00E143F9">
        <w:rPr>
          <w:rFonts w:ascii="Times New Roman" w:hAnsi="Times New Roman" w:cs="Times New Roman"/>
          <w:color w:val="000000" w:themeColor="text1"/>
          <w:sz w:val="24"/>
          <w:szCs w:val="24"/>
          <w:shd w:val="clear" w:color="auto" w:fill="FFFFFF"/>
        </w:rPr>
        <w:t>silti</w:t>
      </w:r>
      <w:proofErr w:type="spellEnd"/>
      <w:r w:rsidRPr="00E143F9">
        <w:rPr>
          <w:rFonts w:ascii="Times New Roman" w:hAnsi="Times New Roman" w:cs="Times New Roman"/>
          <w:color w:val="000000" w:themeColor="text1"/>
          <w:sz w:val="24"/>
          <w:szCs w:val="24"/>
          <w:shd w:val="clear" w:color="auto" w:fill="FFFFFF"/>
        </w:rPr>
        <w:t xml:space="preserve"> district of Southern Ethiopia: a mixed methods study. </w:t>
      </w:r>
      <w:r w:rsidRPr="00E143F9">
        <w:rPr>
          <w:rFonts w:ascii="Times New Roman" w:hAnsi="Times New Roman" w:cs="Times New Roman"/>
          <w:i/>
          <w:iCs/>
          <w:color w:val="000000" w:themeColor="text1"/>
          <w:sz w:val="24"/>
          <w:szCs w:val="24"/>
          <w:shd w:val="clear" w:color="auto" w:fill="FFFFFF"/>
        </w:rPr>
        <w:t>Archives of Public Health</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81</w:t>
      </w:r>
      <w:r w:rsidRPr="00E143F9">
        <w:rPr>
          <w:rFonts w:ascii="Times New Roman" w:hAnsi="Times New Roman" w:cs="Times New Roman"/>
          <w:color w:val="000000" w:themeColor="text1"/>
          <w:sz w:val="24"/>
          <w:szCs w:val="24"/>
          <w:shd w:val="clear" w:color="auto" w:fill="FFFFFF"/>
        </w:rPr>
        <w:t>(1), p.50.</w:t>
      </w:r>
    </w:p>
    <w:p w14:paraId="2BA2DC37"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Mkhize, Z., 2022. Is it transformation or reform? The lived experiences of African women doctoral students in STEM disciplines in South African universities. </w:t>
      </w:r>
      <w:r w:rsidRPr="00E143F9">
        <w:rPr>
          <w:rFonts w:ascii="Times New Roman" w:hAnsi="Times New Roman" w:cs="Times New Roman"/>
          <w:i/>
          <w:iCs/>
          <w:color w:val="000000" w:themeColor="text1"/>
          <w:sz w:val="24"/>
          <w:szCs w:val="24"/>
          <w:shd w:val="clear" w:color="auto" w:fill="FFFFFF"/>
        </w:rPr>
        <w:t>Higher Education</w:t>
      </w:r>
      <w:r w:rsidRPr="00E143F9">
        <w:rPr>
          <w:rFonts w:ascii="Times New Roman" w:hAnsi="Times New Roman" w:cs="Times New Roman"/>
          <w:color w:val="000000" w:themeColor="text1"/>
          <w:sz w:val="24"/>
          <w:szCs w:val="24"/>
          <w:shd w:val="clear" w:color="auto" w:fill="FFFFFF"/>
        </w:rPr>
        <w:t>, pp.1-23.</w:t>
      </w:r>
    </w:p>
    <w:p w14:paraId="21E6FC4B"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Myklebust</w:t>
      </w:r>
      <w:proofErr w:type="spellEnd"/>
      <w:r w:rsidRPr="00E143F9">
        <w:rPr>
          <w:rFonts w:ascii="Times New Roman" w:hAnsi="Times New Roman" w:cs="Times New Roman"/>
          <w:color w:val="000000" w:themeColor="text1"/>
          <w:sz w:val="24"/>
          <w:szCs w:val="24"/>
          <w:shd w:val="clear" w:color="auto" w:fill="FFFFFF"/>
        </w:rPr>
        <w:t>, T., 2023. The Legitimacy of the European Systemic Risk Board in Respect of its Performance, Roles and Contributions to the Financial Regulatory System. </w:t>
      </w:r>
      <w:r w:rsidRPr="00E143F9">
        <w:rPr>
          <w:rFonts w:ascii="Times New Roman" w:hAnsi="Times New Roman" w:cs="Times New Roman"/>
          <w:i/>
          <w:iCs/>
          <w:color w:val="000000" w:themeColor="text1"/>
          <w:sz w:val="24"/>
          <w:szCs w:val="24"/>
          <w:shd w:val="clear" w:color="auto" w:fill="FFFFFF"/>
        </w:rPr>
        <w:t>Oslo Law Review</w:t>
      </w:r>
      <w:r w:rsidRPr="00E143F9">
        <w:rPr>
          <w:rFonts w:ascii="Times New Roman" w:hAnsi="Times New Roman" w:cs="Times New Roman"/>
          <w:color w:val="000000" w:themeColor="text1"/>
          <w:sz w:val="24"/>
          <w:szCs w:val="24"/>
          <w:shd w:val="clear" w:color="auto" w:fill="FFFFFF"/>
        </w:rPr>
        <w:t>, (2), pp.92-109.</w:t>
      </w:r>
    </w:p>
    <w:p w14:paraId="35697DF6"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Ongaro</w:t>
      </w:r>
      <w:proofErr w:type="spellEnd"/>
      <w:r w:rsidRPr="00E143F9">
        <w:rPr>
          <w:rFonts w:ascii="Times New Roman" w:hAnsi="Times New Roman" w:cs="Times New Roman"/>
          <w:color w:val="000000" w:themeColor="text1"/>
          <w:sz w:val="24"/>
          <w:szCs w:val="24"/>
          <w:shd w:val="clear" w:color="auto" w:fill="FFFFFF"/>
        </w:rPr>
        <w:t xml:space="preserve">, E., Di </w:t>
      </w:r>
      <w:proofErr w:type="spellStart"/>
      <w:r w:rsidRPr="00E143F9">
        <w:rPr>
          <w:rFonts w:ascii="Times New Roman" w:hAnsi="Times New Roman" w:cs="Times New Roman"/>
          <w:color w:val="000000" w:themeColor="text1"/>
          <w:sz w:val="24"/>
          <w:szCs w:val="24"/>
          <w:shd w:val="clear" w:color="auto" w:fill="FFFFFF"/>
        </w:rPr>
        <w:t>Mascio</w:t>
      </w:r>
      <w:proofErr w:type="spellEnd"/>
      <w:r w:rsidRPr="00E143F9">
        <w:rPr>
          <w:rFonts w:ascii="Times New Roman" w:hAnsi="Times New Roman" w:cs="Times New Roman"/>
          <w:color w:val="000000" w:themeColor="text1"/>
          <w:sz w:val="24"/>
          <w:szCs w:val="24"/>
          <w:shd w:val="clear" w:color="auto" w:fill="FFFFFF"/>
        </w:rPr>
        <w:t xml:space="preserve">, F. and </w:t>
      </w:r>
      <w:proofErr w:type="spellStart"/>
      <w:r w:rsidRPr="00E143F9">
        <w:rPr>
          <w:rFonts w:ascii="Times New Roman" w:hAnsi="Times New Roman" w:cs="Times New Roman"/>
          <w:color w:val="000000" w:themeColor="text1"/>
          <w:sz w:val="24"/>
          <w:szCs w:val="24"/>
          <w:shd w:val="clear" w:color="auto" w:fill="FFFFFF"/>
        </w:rPr>
        <w:t>Natalini</w:t>
      </w:r>
      <w:proofErr w:type="spellEnd"/>
      <w:r w:rsidRPr="00E143F9">
        <w:rPr>
          <w:rFonts w:ascii="Times New Roman" w:hAnsi="Times New Roman" w:cs="Times New Roman"/>
          <w:color w:val="000000" w:themeColor="text1"/>
          <w:sz w:val="24"/>
          <w:szCs w:val="24"/>
          <w:shd w:val="clear" w:color="auto" w:fill="FFFFFF"/>
        </w:rPr>
        <w:t>, A., 2022. How the European Union responded to populism and its implications for public sector reforms. </w:t>
      </w:r>
      <w:r w:rsidRPr="00E143F9">
        <w:rPr>
          <w:rFonts w:ascii="Times New Roman" w:hAnsi="Times New Roman" w:cs="Times New Roman"/>
          <w:i/>
          <w:iCs/>
          <w:color w:val="000000" w:themeColor="text1"/>
          <w:sz w:val="24"/>
          <w:szCs w:val="24"/>
          <w:shd w:val="clear" w:color="auto" w:fill="FFFFFF"/>
        </w:rPr>
        <w:t>Global Public Policy and Governance</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2</w:t>
      </w:r>
      <w:r w:rsidRPr="00E143F9">
        <w:rPr>
          <w:rFonts w:ascii="Times New Roman" w:hAnsi="Times New Roman" w:cs="Times New Roman"/>
          <w:color w:val="000000" w:themeColor="text1"/>
          <w:sz w:val="24"/>
          <w:szCs w:val="24"/>
          <w:shd w:val="clear" w:color="auto" w:fill="FFFFFF"/>
        </w:rPr>
        <w:t>(1), pp.89-109.</w:t>
      </w:r>
    </w:p>
    <w:p w14:paraId="2B1204BF"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Priem</w:t>
      </w:r>
      <w:proofErr w:type="spellEnd"/>
      <w:r w:rsidRPr="00E143F9">
        <w:rPr>
          <w:rFonts w:ascii="Times New Roman" w:hAnsi="Times New Roman" w:cs="Times New Roman"/>
          <w:color w:val="000000" w:themeColor="text1"/>
          <w:sz w:val="24"/>
          <w:szCs w:val="24"/>
          <w:shd w:val="clear" w:color="auto" w:fill="FFFFFF"/>
        </w:rPr>
        <w:t>, R., 2022. A European distributed ledger technology pilot regime for market infrastructures: finding a balance between innovation, investor protection and financial stability. </w:t>
      </w:r>
      <w:r w:rsidRPr="00E143F9">
        <w:rPr>
          <w:rFonts w:ascii="Times New Roman" w:hAnsi="Times New Roman" w:cs="Times New Roman"/>
          <w:i/>
          <w:iCs/>
          <w:color w:val="000000" w:themeColor="text1"/>
          <w:sz w:val="24"/>
          <w:szCs w:val="24"/>
          <w:shd w:val="clear" w:color="auto" w:fill="FFFFFF"/>
        </w:rPr>
        <w:t>Journal of Financial Regulation and Compliance</w:t>
      </w:r>
      <w:r w:rsidRPr="00E143F9">
        <w:rPr>
          <w:rFonts w:ascii="Times New Roman" w:hAnsi="Times New Roman" w:cs="Times New Roman"/>
          <w:color w:val="000000" w:themeColor="text1"/>
          <w:sz w:val="24"/>
          <w:szCs w:val="24"/>
          <w:shd w:val="clear" w:color="auto" w:fill="FFFFFF"/>
        </w:rPr>
        <w:t>.</w:t>
      </w:r>
    </w:p>
    <w:p w14:paraId="6D4CE25C"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Quaglia</w:t>
      </w:r>
      <w:proofErr w:type="spellEnd"/>
      <w:r w:rsidRPr="00E143F9">
        <w:rPr>
          <w:rFonts w:ascii="Times New Roman" w:hAnsi="Times New Roman" w:cs="Times New Roman"/>
          <w:color w:val="000000" w:themeColor="text1"/>
          <w:sz w:val="24"/>
          <w:szCs w:val="24"/>
          <w:shd w:val="clear" w:color="auto" w:fill="FFFFFF"/>
        </w:rPr>
        <w:t xml:space="preserve">, L. and </w:t>
      </w:r>
      <w:proofErr w:type="spellStart"/>
      <w:r w:rsidRPr="00E143F9">
        <w:rPr>
          <w:rFonts w:ascii="Times New Roman" w:hAnsi="Times New Roman" w:cs="Times New Roman"/>
          <w:color w:val="000000" w:themeColor="text1"/>
          <w:sz w:val="24"/>
          <w:szCs w:val="24"/>
          <w:shd w:val="clear" w:color="auto" w:fill="FFFFFF"/>
        </w:rPr>
        <w:t>Spendzharova</w:t>
      </w:r>
      <w:proofErr w:type="spellEnd"/>
      <w:r w:rsidRPr="00E143F9">
        <w:rPr>
          <w:rFonts w:ascii="Times New Roman" w:hAnsi="Times New Roman" w:cs="Times New Roman"/>
          <w:color w:val="000000" w:themeColor="text1"/>
          <w:sz w:val="24"/>
          <w:szCs w:val="24"/>
          <w:shd w:val="clear" w:color="auto" w:fill="FFFFFF"/>
        </w:rPr>
        <w:t>, A., 2023. Explaining the EU’s Uneven Influence Across the International Regime Complex in Shadow Banking. </w:t>
      </w:r>
      <w:r w:rsidRPr="00E143F9">
        <w:rPr>
          <w:rFonts w:ascii="Times New Roman" w:hAnsi="Times New Roman" w:cs="Times New Roman"/>
          <w:i/>
          <w:iCs/>
          <w:color w:val="000000" w:themeColor="text1"/>
          <w:sz w:val="24"/>
          <w:szCs w:val="24"/>
          <w:shd w:val="clear" w:color="auto" w:fill="FFFFFF"/>
        </w:rPr>
        <w:t>Politics and Governance</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11</w:t>
      </w:r>
      <w:r w:rsidRPr="00E143F9">
        <w:rPr>
          <w:rFonts w:ascii="Times New Roman" w:hAnsi="Times New Roman" w:cs="Times New Roman"/>
          <w:color w:val="000000" w:themeColor="text1"/>
          <w:sz w:val="24"/>
          <w:szCs w:val="24"/>
          <w:shd w:val="clear" w:color="auto" w:fill="FFFFFF"/>
        </w:rPr>
        <w:t>(2).</w:t>
      </w:r>
    </w:p>
    <w:p w14:paraId="3994CE7F"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Quaglia</w:t>
      </w:r>
      <w:proofErr w:type="spellEnd"/>
      <w:r w:rsidRPr="00E143F9">
        <w:rPr>
          <w:rFonts w:ascii="Times New Roman" w:hAnsi="Times New Roman" w:cs="Times New Roman"/>
          <w:color w:val="000000" w:themeColor="text1"/>
          <w:sz w:val="24"/>
          <w:szCs w:val="24"/>
          <w:shd w:val="clear" w:color="auto" w:fill="FFFFFF"/>
        </w:rPr>
        <w:t xml:space="preserve">, L. and Verdun, A., 2023. The European Central Bank, the Single Supervisory Mechanism and the COVID-19 related economic crisis: a </w:t>
      </w:r>
      <w:proofErr w:type="spellStart"/>
      <w:r w:rsidRPr="00E143F9">
        <w:rPr>
          <w:rFonts w:ascii="Times New Roman" w:hAnsi="Times New Roman" w:cs="Times New Roman"/>
          <w:color w:val="000000" w:themeColor="text1"/>
          <w:sz w:val="24"/>
          <w:szCs w:val="24"/>
          <w:shd w:val="clear" w:color="auto" w:fill="FFFFFF"/>
        </w:rPr>
        <w:t>neofunctionalist</w:t>
      </w:r>
      <w:proofErr w:type="spellEnd"/>
      <w:r w:rsidRPr="00E143F9">
        <w:rPr>
          <w:rFonts w:ascii="Times New Roman" w:hAnsi="Times New Roman" w:cs="Times New Roman"/>
          <w:color w:val="000000" w:themeColor="text1"/>
          <w:sz w:val="24"/>
          <w:szCs w:val="24"/>
          <w:shd w:val="clear" w:color="auto" w:fill="FFFFFF"/>
        </w:rPr>
        <w:t xml:space="preserve"> analysis. </w:t>
      </w:r>
      <w:r w:rsidRPr="00E143F9">
        <w:rPr>
          <w:rFonts w:ascii="Times New Roman" w:hAnsi="Times New Roman" w:cs="Times New Roman"/>
          <w:i/>
          <w:iCs/>
          <w:color w:val="000000" w:themeColor="text1"/>
          <w:sz w:val="24"/>
          <w:szCs w:val="24"/>
          <w:shd w:val="clear" w:color="auto" w:fill="FFFFFF"/>
        </w:rPr>
        <w:t>Journal of European Integration</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45</w:t>
      </w:r>
      <w:r w:rsidRPr="00E143F9">
        <w:rPr>
          <w:rFonts w:ascii="Times New Roman" w:hAnsi="Times New Roman" w:cs="Times New Roman"/>
          <w:color w:val="000000" w:themeColor="text1"/>
          <w:sz w:val="24"/>
          <w:szCs w:val="24"/>
          <w:shd w:val="clear" w:color="auto" w:fill="FFFFFF"/>
        </w:rPr>
        <w:t>(1), pp.139-156.</w:t>
      </w:r>
    </w:p>
    <w:p w14:paraId="1CC2A758"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 xml:space="preserve">Qureshi, F., Yusuf, M., </w:t>
      </w:r>
      <w:proofErr w:type="spellStart"/>
      <w:r w:rsidRPr="00E143F9">
        <w:rPr>
          <w:rFonts w:ascii="Times New Roman" w:hAnsi="Times New Roman" w:cs="Times New Roman"/>
          <w:color w:val="000000" w:themeColor="text1"/>
          <w:sz w:val="24"/>
          <w:szCs w:val="24"/>
          <w:shd w:val="clear" w:color="auto" w:fill="FFFFFF"/>
        </w:rPr>
        <w:t>Kamyab</w:t>
      </w:r>
      <w:proofErr w:type="spellEnd"/>
      <w:r w:rsidRPr="00E143F9">
        <w:rPr>
          <w:rFonts w:ascii="Times New Roman" w:hAnsi="Times New Roman" w:cs="Times New Roman"/>
          <w:color w:val="000000" w:themeColor="text1"/>
          <w:sz w:val="24"/>
          <w:szCs w:val="24"/>
          <w:shd w:val="clear" w:color="auto" w:fill="FFFFFF"/>
        </w:rPr>
        <w:t xml:space="preserve">, H., Vo, D.V.N., </w:t>
      </w:r>
      <w:proofErr w:type="spellStart"/>
      <w:r w:rsidRPr="00E143F9">
        <w:rPr>
          <w:rFonts w:ascii="Times New Roman" w:hAnsi="Times New Roman" w:cs="Times New Roman"/>
          <w:color w:val="000000" w:themeColor="text1"/>
          <w:sz w:val="24"/>
          <w:szCs w:val="24"/>
          <w:shd w:val="clear" w:color="auto" w:fill="FFFFFF"/>
        </w:rPr>
        <w:t>Chelliapan</w:t>
      </w:r>
      <w:proofErr w:type="spellEnd"/>
      <w:r w:rsidRPr="00E143F9">
        <w:rPr>
          <w:rFonts w:ascii="Times New Roman" w:hAnsi="Times New Roman" w:cs="Times New Roman"/>
          <w:color w:val="000000" w:themeColor="text1"/>
          <w:sz w:val="24"/>
          <w:szCs w:val="24"/>
          <w:shd w:val="clear" w:color="auto" w:fill="FFFFFF"/>
        </w:rPr>
        <w:t xml:space="preserve">, S., Joo, S.W. and </w:t>
      </w:r>
      <w:proofErr w:type="spellStart"/>
      <w:r w:rsidRPr="00E143F9">
        <w:rPr>
          <w:rFonts w:ascii="Times New Roman" w:hAnsi="Times New Roman" w:cs="Times New Roman"/>
          <w:color w:val="000000" w:themeColor="text1"/>
          <w:sz w:val="24"/>
          <w:szCs w:val="24"/>
          <w:shd w:val="clear" w:color="auto" w:fill="FFFFFF"/>
        </w:rPr>
        <w:t>Vasseghian</w:t>
      </w:r>
      <w:proofErr w:type="spellEnd"/>
      <w:r w:rsidRPr="00E143F9">
        <w:rPr>
          <w:rFonts w:ascii="Times New Roman" w:hAnsi="Times New Roman" w:cs="Times New Roman"/>
          <w:color w:val="000000" w:themeColor="text1"/>
          <w:sz w:val="24"/>
          <w:szCs w:val="24"/>
          <w:shd w:val="clear" w:color="auto" w:fill="FFFFFF"/>
        </w:rPr>
        <w:t>, Y., 2022. Latest eco-friendly avenues on hydrogen production towards a circular bioeconomy: Currents challenges, innovative insights, and future perspectives. </w:t>
      </w:r>
      <w:r w:rsidRPr="00E143F9">
        <w:rPr>
          <w:rFonts w:ascii="Times New Roman" w:hAnsi="Times New Roman" w:cs="Times New Roman"/>
          <w:i/>
          <w:iCs/>
          <w:color w:val="000000" w:themeColor="text1"/>
          <w:sz w:val="24"/>
          <w:szCs w:val="24"/>
          <w:shd w:val="clear" w:color="auto" w:fill="FFFFFF"/>
        </w:rPr>
        <w:t>Renewable and Sustainable Energy Reviews</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168</w:t>
      </w:r>
      <w:r w:rsidRPr="00E143F9">
        <w:rPr>
          <w:rFonts w:ascii="Times New Roman" w:hAnsi="Times New Roman" w:cs="Times New Roman"/>
          <w:color w:val="000000" w:themeColor="text1"/>
          <w:sz w:val="24"/>
          <w:szCs w:val="24"/>
          <w:shd w:val="clear" w:color="auto" w:fill="FFFFFF"/>
        </w:rPr>
        <w:t>, p.112916.</w:t>
      </w:r>
    </w:p>
    <w:p w14:paraId="729AA033"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Sarbazvatan</w:t>
      </w:r>
      <w:proofErr w:type="spellEnd"/>
      <w:r w:rsidRPr="00E143F9">
        <w:rPr>
          <w:rFonts w:ascii="Times New Roman" w:hAnsi="Times New Roman" w:cs="Times New Roman"/>
          <w:color w:val="000000" w:themeColor="text1"/>
          <w:sz w:val="24"/>
          <w:szCs w:val="24"/>
          <w:shd w:val="clear" w:color="auto" w:fill="FFFFFF"/>
        </w:rPr>
        <w:t>, S., 2022. From the fair trade concept to a symbiotic sustainability business model: the case of Unilever and the Lipton-Rainforest Alliance partnership. </w:t>
      </w:r>
      <w:r w:rsidRPr="00E143F9">
        <w:rPr>
          <w:rFonts w:ascii="Times New Roman" w:hAnsi="Times New Roman" w:cs="Times New Roman"/>
          <w:i/>
          <w:iCs/>
          <w:color w:val="000000" w:themeColor="text1"/>
          <w:sz w:val="24"/>
          <w:szCs w:val="24"/>
          <w:shd w:val="clear" w:color="auto" w:fill="FFFFFF"/>
        </w:rPr>
        <w:t>International Journal of Competitiveness</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2</w:t>
      </w:r>
      <w:r w:rsidRPr="00E143F9">
        <w:rPr>
          <w:rFonts w:ascii="Times New Roman" w:hAnsi="Times New Roman" w:cs="Times New Roman"/>
          <w:color w:val="000000" w:themeColor="text1"/>
          <w:sz w:val="24"/>
          <w:szCs w:val="24"/>
          <w:shd w:val="clear" w:color="auto" w:fill="FFFFFF"/>
        </w:rPr>
        <w:t>(3), pp.189-211.</w:t>
      </w:r>
    </w:p>
    <w:p w14:paraId="3100BE70"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Schenk, C.R., 2021. The global financial crisis and banking regulation: Another turn of the wheel?. </w:t>
      </w:r>
      <w:r w:rsidRPr="00E143F9">
        <w:rPr>
          <w:rFonts w:ascii="Times New Roman" w:hAnsi="Times New Roman" w:cs="Times New Roman"/>
          <w:i/>
          <w:iCs/>
          <w:color w:val="000000" w:themeColor="text1"/>
          <w:sz w:val="24"/>
          <w:szCs w:val="24"/>
          <w:shd w:val="clear" w:color="auto" w:fill="FFFFFF"/>
        </w:rPr>
        <w:t>Journal of Modern European History</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19</w:t>
      </w:r>
      <w:r w:rsidRPr="00E143F9">
        <w:rPr>
          <w:rFonts w:ascii="Times New Roman" w:hAnsi="Times New Roman" w:cs="Times New Roman"/>
          <w:color w:val="000000" w:themeColor="text1"/>
          <w:sz w:val="24"/>
          <w:szCs w:val="24"/>
          <w:shd w:val="clear" w:color="auto" w:fill="FFFFFF"/>
        </w:rPr>
        <w:t>(1), pp.8-13.</w:t>
      </w:r>
    </w:p>
    <w:p w14:paraId="0496968C"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lastRenderedPageBreak/>
        <w:t xml:space="preserve">Schoeman, A.H.A., Evans, C.C. and Du </w:t>
      </w:r>
      <w:proofErr w:type="spellStart"/>
      <w:r w:rsidRPr="00E143F9">
        <w:rPr>
          <w:rFonts w:ascii="Times New Roman" w:hAnsi="Times New Roman" w:cs="Times New Roman"/>
          <w:color w:val="000000" w:themeColor="text1"/>
          <w:sz w:val="24"/>
          <w:szCs w:val="24"/>
          <w:shd w:val="clear" w:color="auto" w:fill="FFFFFF"/>
        </w:rPr>
        <w:t>Preez</w:t>
      </w:r>
      <w:proofErr w:type="spellEnd"/>
      <w:r w:rsidRPr="00E143F9">
        <w:rPr>
          <w:rFonts w:ascii="Times New Roman" w:hAnsi="Times New Roman" w:cs="Times New Roman"/>
          <w:color w:val="000000" w:themeColor="text1"/>
          <w:sz w:val="24"/>
          <w:szCs w:val="24"/>
          <w:shd w:val="clear" w:color="auto" w:fill="FFFFFF"/>
        </w:rPr>
        <w:t>, H., 2022. To register or not to register for value-added tax? How tax rate changes can influence the decisions of small businesses in South Africa. </w:t>
      </w:r>
      <w:proofErr w:type="spellStart"/>
      <w:r w:rsidRPr="00E143F9">
        <w:rPr>
          <w:rFonts w:ascii="Times New Roman" w:hAnsi="Times New Roman" w:cs="Times New Roman"/>
          <w:i/>
          <w:iCs/>
          <w:color w:val="000000" w:themeColor="text1"/>
          <w:sz w:val="24"/>
          <w:szCs w:val="24"/>
          <w:shd w:val="clear" w:color="auto" w:fill="FFFFFF"/>
        </w:rPr>
        <w:t>Meditari</w:t>
      </w:r>
      <w:proofErr w:type="spellEnd"/>
      <w:r w:rsidRPr="00E143F9">
        <w:rPr>
          <w:rFonts w:ascii="Times New Roman" w:hAnsi="Times New Roman" w:cs="Times New Roman"/>
          <w:i/>
          <w:iCs/>
          <w:color w:val="000000" w:themeColor="text1"/>
          <w:sz w:val="24"/>
          <w:szCs w:val="24"/>
          <w:shd w:val="clear" w:color="auto" w:fill="FFFFFF"/>
        </w:rPr>
        <w:t xml:space="preserve"> Accountancy Research</w:t>
      </w:r>
      <w:r w:rsidRPr="00E143F9">
        <w:rPr>
          <w:rFonts w:ascii="Times New Roman" w:hAnsi="Times New Roman" w:cs="Times New Roman"/>
          <w:color w:val="000000" w:themeColor="text1"/>
          <w:sz w:val="24"/>
          <w:szCs w:val="24"/>
          <w:shd w:val="clear" w:color="auto" w:fill="FFFFFF"/>
        </w:rPr>
        <w:t>, (ahead-of-print).</w:t>
      </w:r>
    </w:p>
    <w:p w14:paraId="201A33C1"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Scholten, M., 2022. A ‘house of cards’ construction for the expanding mandate of supervision of financial markets in the EU. </w:t>
      </w:r>
      <w:r w:rsidRPr="00E143F9">
        <w:rPr>
          <w:rFonts w:ascii="Times New Roman" w:hAnsi="Times New Roman" w:cs="Times New Roman"/>
          <w:i/>
          <w:iCs/>
          <w:color w:val="000000" w:themeColor="text1"/>
          <w:sz w:val="24"/>
          <w:szCs w:val="24"/>
          <w:shd w:val="clear" w:color="auto" w:fill="FFFFFF"/>
        </w:rPr>
        <w:t>Jean Monnet Network on EU Law Enforcement</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35</w:t>
      </w:r>
      <w:r w:rsidRPr="00E143F9">
        <w:rPr>
          <w:rFonts w:ascii="Times New Roman" w:hAnsi="Times New Roman" w:cs="Times New Roman"/>
          <w:color w:val="000000" w:themeColor="text1"/>
          <w:sz w:val="24"/>
          <w:szCs w:val="24"/>
          <w:shd w:val="clear" w:color="auto" w:fill="FFFFFF"/>
        </w:rPr>
        <w:t>.</w:t>
      </w:r>
    </w:p>
    <w:p w14:paraId="2840441D"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Smeets</w:t>
      </w:r>
      <w:proofErr w:type="spellEnd"/>
      <w:r w:rsidRPr="00E143F9">
        <w:rPr>
          <w:rFonts w:ascii="Times New Roman" w:hAnsi="Times New Roman" w:cs="Times New Roman"/>
          <w:color w:val="000000" w:themeColor="text1"/>
          <w:sz w:val="24"/>
          <w:szCs w:val="24"/>
          <w:shd w:val="clear" w:color="auto" w:fill="FFFFFF"/>
        </w:rPr>
        <w:t>, S. and Beach, D., 2022. New institutional leadership goes viral EU crisis reforms and the coming about of the covid recovery fund. </w:t>
      </w:r>
      <w:r w:rsidRPr="00E143F9">
        <w:rPr>
          <w:rFonts w:ascii="Times New Roman" w:hAnsi="Times New Roman" w:cs="Times New Roman"/>
          <w:i/>
          <w:iCs/>
          <w:color w:val="000000" w:themeColor="text1"/>
          <w:sz w:val="24"/>
          <w:szCs w:val="24"/>
          <w:shd w:val="clear" w:color="auto" w:fill="FFFFFF"/>
        </w:rPr>
        <w:t>European Journal of Political Research</w:t>
      </w:r>
      <w:r w:rsidRPr="00E143F9">
        <w:rPr>
          <w:rFonts w:ascii="Times New Roman" w:hAnsi="Times New Roman" w:cs="Times New Roman"/>
          <w:color w:val="000000" w:themeColor="text1"/>
          <w:sz w:val="24"/>
          <w:szCs w:val="24"/>
          <w:shd w:val="clear" w:color="auto" w:fill="FFFFFF"/>
        </w:rPr>
        <w:t>.</w:t>
      </w:r>
    </w:p>
    <w:p w14:paraId="4481CD93"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 xml:space="preserve">Swinkels, M. and van </w:t>
      </w:r>
      <w:proofErr w:type="spellStart"/>
      <w:r w:rsidRPr="00E143F9">
        <w:rPr>
          <w:rFonts w:ascii="Times New Roman" w:hAnsi="Times New Roman" w:cs="Times New Roman"/>
          <w:color w:val="000000" w:themeColor="text1"/>
          <w:sz w:val="24"/>
          <w:szCs w:val="24"/>
          <w:shd w:val="clear" w:color="auto" w:fill="FFFFFF"/>
        </w:rPr>
        <w:t>Esch</w:t>
      </w:r>
      <w:proofErr w:type="spellEnd"/>
      <w:r w:rsidRPr="00E143F9">
        <w:rPr>
          <w:rFonts w:ascii="Times New Roman" w:hAnsi="Times New Roman" w:cs="Times New Roman"/>
          <w:color w:val="000000" w:themeColor="text1"/>
          <w:sz w:val="24"/>
          <w:szCs w:val="24"/>
          <w:shd w:val="clear" w:color="auto" w:fill="FFFFFF"/>
        </w:rPr>
        <w:t>, F., 2022. Deciding upon the Banking Union: How a joint belief shift instigated deep institutional change in Eurozone governance. </w:t>
      </w:r>
      <w:r w:rsidRPr="00E143F9">
        <w:rPr>
          <w:rFonts w:ascii="Times New Roman" w:hAnsi="Times New Roman" w:cs="Times New Roman"/>
          <w:i/>
          <w:iCs/>
          <w:color w:val="000000" w:themeColor="text1"/>
          <w:sz w:val="24"/>
          <w:szCs w:val="24"/>
          <w:shd w:val="clear" w:color="auto" w:fill="FFFFFF"/>
        </w:rPr>
        <w:t>European Policy Analysis</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8</w:t>
      </w:r>
      <w:r w:rsidRPr="00E143F9">
        <w:rPr>
          <w:rFonts w:ascii="Times New Roman" w:hAnsi="Times New Roman" w:cs="Times New Roman"/>
          <w:color w:val="000000" w:themeColor="text1"/>
          <w:sz w:val="24"/>
          <w:szCs w:val="24"/>
          <w:shd w:val="clear" w:color="auto" w:fill="FFFFFF"/>
        </w:rPr>
        <w:t>(1), pp.9-32.</w:t>
      </w:r>
    </w:p>
    <w:p w14:paraId="42B84D5B"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Tarasenko, A., 2022. Outsourcing elderly care to private companies in Russia:(non) compliance and creative compliance as responses to the principal-agent problem. </w:t>
      </w:r>
      <w:r w:rsidRPr="00E143F9">
        <w:rPr>
          <w:rFonts w:ascii="Times New Roman" w:hAnsi="Times New Roman" w:cs="Times New Roman"/>
          <w:i/>
          <w:iCs/>
          <w:color w:val="000000" w:themeColor="text1"/>
          <w:sz w:val="24"/>
          <w:szCs w:val="24"/>
          <w:shd w:val="clear" w:color="auto" w:fill="FFFFFF"/>
        </w:rPr>
        <w:t>East European Politics</w:t>
      </w:r>
      <w:r w:rsidRPr="00E143F9">
        <w:rPr>
          <w:rFonts w:ascii="Times New Roman" w:hAnsi="Times New Roman" w:cs="Times New Roman"/>
          <w:color w:val="000000" w:themeColor="text1"/>
          <w:sz w:val="24"/>
          <w:szCs w:val="24"/>
          <w:shd w:val="clear" w:color="auto" w:fill="FFFFFF"/>
        </w:rPr>
        <w:t>, pp.1-21.</w:t>
      </w:r>
    </w:p>
    <w:p w14:paraId="337C6471" w14:textId="77777777" w:rsidR="009F64D8" w:rsidRPr="00E143F9" w:rsidRDefault="009F64D8" w:rsidP="009F64D8">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 xml:space="preserve">Unilever PLC, 2023. </w:t>
      </w:r>
      <w:r w:rsidRPr="00E143F9">
        <w:rPr>
          <w:rFonts w:ascii="Times New Roman" w:hAnsi="Times New Roman" w:cs="Times New Roman"/>
          <w:i/>
          <w:iCs/>
          <w:color w:val="000000" w:themeColor="text1"/>
          <w:sz w:val="24"/>
          <w:szCs w:val="24"/>
        </w:rPr>
        <w:t>A responsible taxpayer</w:t>
      </w:r>
      <w:r w:rsidRPr="00E143F9">
        <w:rPr>
          <w:rFonts w:ascii="Times New Roman" w:hAnsi="Times New Roman" w:cs="Times New Roman"/>
          <w:color w:val="000000" w:themeColor="text1"/>
          <w:sz w:val="24"/>
          <w:szCs w:val="24"/>
        </w:rPr>
        <w:t xml:space="preserve">, </w:t>
      </w:r>
      <w:r w:rsidRPr="00E143F9">
        <w:rPr>
          <w:rFonts w:ascii="Times New Roman" w:hAnsi="Times New Roman" w:cs="Times New Roman"/>
          <w:i/>
          <w:iCs/>
          <w:color w:val="000000" w:themeColor="text1"/>
          <w:sz w:val="24"/>
          <w:szCs w:val="24"/>
        </w:rPr>
        <w:t>Unilever</w:t>
      </w:r>
      <w:r w:rsidRPr="00E143F9">
        <w:rPr>
          <w:rFonts w:ascii="Times New Roman" w:hAnsi="Times New Roman" w:cs="Times New Roman"/>
          <w:color w:val="000000" w:themeColor="text1"/>
          <w:sz w:val="24"/>
          <w:szCs w:val="24"/>
        </w:rPr>
        <w:t xml:space="preserve">. Unilever PLC. Available at: https://www.unilever.com/planet-and-society/responsible-business/responsible-taxpayer/ (Accessed: April 22, 2023). </w:t>
      </w:r>
    </w:p>
    <w:p w14:paraId="4626085C" w14:textId="77777777" w:rsidR="009F64D8" w:rsidRPr="00E143F9" w:rsidRDefault="009F64D8" w:rsidP="009F64D8">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 xml:space="preserve">Unilever, 2023. </w:t>
      </w:r>
      <w:r w:rsidRPr="00E143F9">
        <w:rPr>
          <w:rFonts w:ascii="Times New Roman" w:hAnsi="Times New Roman" w:cs="Times New Roman"/>
          <w:i/>
          <w:iCs/>
          <w:color w:val="000000" w:themeColor="text1"/>
          <w:sz w:val="24"/>
          <w:szCs w:val="24"/>
        </w:rPr>
        <w:t xml:space="preserve">The governance of </w:t>
      </w:r>
      <w:proofErr w:type="spellStart"/>
      <w:r w:rsidRPr="00E143F9">
        <w:rPr>
          <w:rFonts w:ascii="Times New Roman" w:hAnsi="Times New Roman" w:cs="Times New Roman"/>
          <w:i/>
          <w:iCs/>
          <w:color w:val="000000" w:themeColor="text1"/>
          <w:sz w:val="24"/>
          <w:szCs w:val="24"/>
        </w:rPr>
        <w:t>unilever</w:t>
      </w:r>
      <w:proofErr w:type="spellEnd"/>
      <w:r w:rsidRPr="00E143F9">
        <w:rPr>
          <w:rFonts w:ascii="Times New Roman" w:hAnsi="Times New Roman" w:cs="Times New Roman"/>
          <w:color w:val="000000" w:themeColor="text1"/>
          <w:sz w:val="24"/>
          <w:szCs w:val="24"/>
        </w:rPr>
        <w:t xml:space="preserve">, </w:t>
      </w:r>
      <w:r w:rsidRPr="00E143F9">
        <w:rPr>
          <w:rFonts w:ascii="Times New Roman" w:hAnsi="Times New Roman" w:cs="Times New Roman"/>
          <w:i/>
          <w:iCs/>
          <w:color w:val="000000" w:themeColor="text1"/>
          <w:sz w:val="24"/>
          <w:szCs w:val="24"/>
        </w:rPr>
        <w:t>The Governance of Unilever</w:t>
      </w:r>
      <w:r w:rsidRPr="00E143F9">
        <w:rPr>
          <w:rFonts w:ascii="Times New Roman" w:hAnsi="Times New Roman" w:cs="Times New Roman"/>
          <w:color w:val="000000" w:themeColor="text1"/>
          <w:sz w:val="24"/>
          <w:szCs w:val="24"/>
        </w:rPr>
        <w:t xml:space="preserve">. Available at: https://www.unilever.com/files/a05bff1b-5b19-4c89-bf85-c085706e74f4/governance-of-unilever.pdf (Accessed: April 21, 2023). </w:t>
      </w:r>
    </w:p>
    <w:p w14:paraId="3C1B8BF0"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Vanackère</w:t>
      </w:r>
      <w:proofErr w:type="spellEnd"/>
      <w:r w:rsidRPr="00E143F9">
        <w:rPr>
          <w:rFonts w:ascii="Times New Roman" w:hAnsi="Times New Roman" w:cs="Times New Roman"/>
          <w:color w:val="000000" w:themeColor="text1"/>
          <w:sz w:val="24"/>
          <w:szCs w:val="24"/>
          <w:shd w:val="clear" w:color="auto" w:fill="FFFFFF"/>
        </w:rPr>
        <w:t xml:space="preserve">, F. and </w:t>
      </w:r>
      <w:proofErr w:type="spellStart"/>
      <w:r w:rsidRPr="00E143F9">
        <w:rPr>
          <w:rFonts w:ascii="Times New Roman" w:hAnsi="Times New Roman" w:cs="Times New Roman"/>
          <w:color w:val="000000" w:themeColor="text1"/>
          <w:sz w:val="24"/>
          <w:szCs w:val="24"/>
          <w:shd w:val="clear" w:color="auto" w:fill="FFFFFF"/>
        </w:rPr>
        <w:t>Kaspiarovich</w:t>
      </w:r>
      <w:proofErr w:type="spellEnd"/>
      <w:r w:rsidRPr="00E143F9">
        <w:rPr>
          <w:rFonts w:ascii="Times New Roman" w:hAnsi="Times New Roman" w:cs="Times New Roman"/>
          <w:color w:val="000000" w:themeColor="text1"/>
          <w:sz w:val="24"/>
          <w:szCs w:val="24"/>
          <w:shd w:val="clear" w:color="auto" w:fill="FFFFFF"/>
        </w:rPr>
        <w:t>, Y., 2022. European Institutions Acting Outside the EU Legal Order: The Impact of the Euro Crisis on the EU's' Single Institutional Framework'. </w:t>
      </w:r>
      <w:r w:rsidRPr="00E143F9">
        <w:rPr>
          <w:rFonts w:ascii="Times New Roman" w:hAnsi="Times New Roman" w:cs="Times New Roman"/>
          <w:i/>
          <w:iCs/>
          <w:color w:val="000000" w:themeColor="text1"/>
          <w:sz w:val="24"/>
          <w:szCs w:val="24"/>
          <w:shd w:val="clear" w:color="auto" w:fill="FFFFFF"/>
        </w:rPr>
        <w:t>European Papers-A Journal on Law and Integration</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2022</w:t>
      </w:r>
      <w:r w:rsidRPr="00E143F9">
        <w:rPr>
          <w:rFonts w:ascii="Times New Roman" w:hAnsi="Times New Roman" w:cs="Times New Roman"/>
          <w:color w:val="000000" w:themeColor="text1"/>
          <w:sz w:val="24"/>
          <w:szCs w:val="24"/>
          <w:shd w:val="clear" w:color="auto" w:fill="FFFFFF"/>
        </w:rPr>
        <w:t>(1), pp.481-506.</w:t>
      </w:r>
    </w:p>
    <w:p w14:paraId="07D439DA"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Wikström, I., 2022. Basel III leverage ratio in the EU banking system.</w:t>
      </w:r>
    </w:p>
    <w:p w14:paraId="73BC147E"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Wilson, C.M., Nickson, D., Hetrick, C. and Wilson-Clark, D., 2022. “Nothing about us without us”: Tending to emancipatory ideologies and transformative goals in participatory action research partnerships. </w:t>
      </w:r>
      <w:r w:rsidRPr="00E143F9">
        <w:rPr>
          <w:rFonts w:ascii="Times New Roman" w:hAnsi="Times New Roman" w:cs="Times New Roman"/>
          <w:i/>
          <w:iCs/>
          <w:color w:val="000000" w:themeColor="text1"/>
          <w:sz w:val="24"/>
          <w:szCs w:val="24"/>
          <w:shd w:val="clear" w:color="auto" w:fill="FFFFFF"/>
        </w:rPr>
        <w:t>Qualitative Research</w:t>
      </w:r>
      <w:r w:rsidRPr="00E143F9">
        <w:rPr>
          <w:rFonts w:ascii="Times New Roman" w:hAnsi="Times New Roman" w:cs="Times New Roman"/>
          <w:color w:val="000000" w:themeColor="text1"/>
          <w:sz w:val="24"/>
          <w:szCs w:val="24"/>
          <w:shd w:val="clear" w:color="auto" w:fill="FFFFFF"/>
        </w:rPr>
        <w:t>, p.14687941221087869.</w:t>
      </w:r>
    </w:p>
    <w:p w14:paraId="116B1DBD" w14:textId="77777777" w:rsidR="003109FA" w:rsidRPr="00E143F9" w:rsidRDefault="003109FA" w:rsidP="00AF366E">
      <w:pPr>
        <w:spacing w:line="360" w:lineRule="auto"/>
        <w:jc w:val="both"/>
        <w:rPr>
          <w:rFonts w:ascii="Times New Roman" w:hAnsi="Times New Roman" w:cs="Times New Roman"/>
          <w:color w:val="000000" w:themeColor="text1"/>
          <w:sz w:val="24"/>
          <w:szCs w:val="24"/>
        </w:rPr>
      </w:pPr>
    </w:p>
    <w:p w14:paraId="556087CB" w14:textId="77777777" w:rsidR="00AF366E" w:rsidRPr="00E143F9" w:rsidRDefault="00AF366E" w:rsidP="00AF366E">
      <w:pPr>
        <w:pStyle w:val="NormalWeb"/>
        <w:spacing w:line="360" w:lineRule="auto"/>
        <w:ind w:left="567" w:hanging="567"/>
        <w:jc w:val="both"/>
        <w:rPr>
          <w:color w:val="000000" w:themeColor="text1"/>
        </w:rPr>
      </w:pPr>
    </w:p>
    <w:p w14:paraId="7346500F" w14:textId="77777777" w:rsidR="001B1A3E" w:rsidRPr="00E143F9" w:rsidRDefault="001B1A3E" w:rsidP="00AF366E">
      <w:pPr>
        <w:pStyle w:val="NormalWeb"/>
        <w:spacing w:before="0" w:beforeAutospacing="0" w:after="0" w:afterAutospacing="0" w:line="360" w:lineRule="auto"/>
        <w:jc w:val="both"/>
        <w:rPr>
          <w:color w:val="000000" w:themeColor="text1"/>
        </w:rPr>
      </w:pPr>
    </w:p>
    <w:p w14:paraId="6B7A3D11" w14:textId="77777777" w:rsidR="001B1A3E" w:rsidRPr="00E143F9" w:rsidRDefault="001B1A3E" w:rsidP="00AF366E">
      <w:pPr>
        <w:pStyle w:val="NormalWeb"/>
        <w:spacing w:before="0" w:beforeAutospacing="0" w:after="0" w:afterAutospacing="0" w:line="360" w:lineRule="auto"/>
        <w:jc w:val="both"/>
        <w:rPr>
          <w:color w:val="000000" w:themeColor="text1"/>
        </w:rPr>
      </w:pPr>
    </w:p>
    <w:p w14:paraId="4B85AB7D"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p>
    <w:p w14:paraId="6210AD0E" w14:textId="77777777" w:rsidR="001B1A3E" w:rsidRPr="00E143F9" w:rsidRDefault="001B1A3E" w:rsidP="00AF366E">
      <w:pPr>
        <w:spacing w:line="360" w:lineRule="auto"/>
        <w:jc w:val="both"/>
        <w:rPr>
          <w:rFonts w:ascii="Times New Roman" w:hAnsi="Times New Roman" w:cs="Times New Roman"/>
          <w:color w:val="000000" w:themeColor="text1"/>
          <w:sz w:val="24"/>
          <w:szCs w:val="24"/>
          <w:shd w:val="clear" w:color="auto" w:fill="FFFFFF"/>
        </w:rPr>
      </w:pPr>
    </w:p>
    <w:p w14:paraId="34CBD957"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p>
    <w:p w14:paraId="0B5D9DA0" w14:textId="77777777" w:rsidR="00C9095B" w:rsidRPr="00E143F9" w:rsidRDefault="00C9095B" w:rsidP="00AF366E">
      <w:pPr>
        <w:spacing w:line="360" w:lineRule="auto"/>
        <w:jc w:val="both"/>
        <w:rPr>
          <w:rFonts w:ascii="Times New Roman" w:hAnsi="Times New Roman" w:cs="Times New Roman"/>
          <w:color w:val="000000" w:themeColor="text1"/>
          <w:sz w:val="24"/>
          <w:szCs w:val="24"/>
        </w:rPr>
      </w:pPr>
    </w:p>
    <w:sectPr w:rsidR="00C9095B" w:rsidRPr="00E143F9" w:rsidSect="00053DF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B85"/>
    <w:rsid w:val="000243CA"/>
    <w:rsid w:val="00040010"/>
    <w:rsid w:val="00053DFA"/>
    <w:rsid w:val="00064A25"/>
    <w:rsid w:val="000F2C32"/>
    <w:rsid w:val="001B1A3E"/>
    <w:rsid w:val="00244771"/>
    <w:rsid w:val="003109FA"/>
    <w:rsid w:val="00407C2B"/>
    <w:rsid w:val="004552F4"/>
    <w:rsid w:val="0049049F"/>
    <w:rsid w:val="004F110B"/>
    <w:rsid w:val="0052397E"/>
    <w:rsid w:val="005301C8"/>
    <w:rsid w:val="005739A0"/>
    <w:rsid w:val="00575694"/>
    <w:rsid w:val="005D5F5F"/>
    <w:rsid w:val="00611925"/>
    <w:rsid w:val="006667D4"/>
    <w:rsid w:val="006B4B85"/>
    <w:rsid w:val="007042EE"/>
    <w:rsid w:val="0082069B"/>
    <w:rsid w:val="00891EAF"/>
    <w:rsid w:val="009446B8"/>
    <w:rsid w:val="009A58DF"/>
    <w:rsid w:val="009F64D8"/>
    <w:rsid w:val="00A05D06"/>
    <w:rsid w:val="00A1549C"/>
    <w:rsid w:val="00AF366E"/>
    <w:rsid w:val="00B000B8"/>
    <w:rsid w:val="00B54F78"/>
    <w:rsid w:val="00BE68FC"/>
    <w:rsid w:val="00C22D2F"/>
    <w:rsid w:val="00C305FA"/>
    <w:rsid w:val="00C62352"/>
    <w:rsid w:val="00C84A99"/>
    <w:rsid w:val="00C9095B"/>
    <w:rsid w:val="00D31AB5"/>
    <w:rsid w:val="00D44910"/>
    <w:rsid w:val="00D6519B"/>
    <w:rsid w:val="00E143F9"/>
    <w:rsid w:val="00E80F4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C7387"/>
  <w15:docId w15:val="{E0419C9C-57B3-4397-B136-F3F9604AE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1A3E"/>
  </w:style>
  <w:style w:type="paragraph" w:styleId="Heading1">
    <w:name w:val="heading 1"/>
    <w:basedOn w:val="Normal"/>
    <w:next w:val="Normal"/>
    <w:link w:val="Heading1Char"/>
    <w:uiPriority w:val="9"/>
    <w:qFormat/>
    <w:rsid w:val="00C84A9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000B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B1A3E"/>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C84A9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53DFA"/>
    <w:pPr>
      <w:outlineLvl w:val="9"/>
    </w:pPr>
    <w:rPr>
      <w:lang w:val="en-US" w:eastAsia="ja-JP"/>
    </w:rPr>
  </w:style>
  <w:style w:type="paragraph" w:styleId="TOC1">
    <w:name w:val="toc 1"/>
    <w:basedOn w:val="Normal"/>
    <w:next w:val="Normal"/>
    <w:autoRedefine/>
    <w:uiPriority w:val="39"/>
    <w:unhideWhenUsed/>
    <w:rsid w:val="00053DFA"/>
    <w:pPr>
      <w:spacing w:after="100"/>
    </w:pPr>
  </w:style>
  <w:style w:type="character" w:styleId="Hyperlink">
    <w:name w:val="Hyperlink"/>
    <w:basedOn w:val="DefaultParagraphFont"/>
    <w:uiPriority w:val="99"/>
    <w:unhideWhenUsed/>
    <w:rsid w:val="00053DFA"/>
    <w:rPr>
      <w:color w:val="0000FF" w:themeColor="hyperlink"/>
      <w:u w:val="single"/>
    </w:rPr>
  </w:style>
  <w:style w:type="paragraph" w:styleId="BalloonText">
    <w:name w:val="Balloon Text"/>
    <w:basedOn w:val="Normal"/>
    <w:link w:val="BalloonTextChar"/>
    <w:uiPriority w:val="99"/>
    <w:semiHidden/>
    <w:unhideWhenUsed/>
    <w:rsid w:val="00053D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3DFA"/>
    <w:rPr>
      <w:rFonts w:ascii="Tahoma" w:hAnsi="Tahoma" w:cs="Tahoma"/>
      <w:sz w:val="16"/>
      <w:szCs w:val="16"/>
    </w:rPr>
  </w:style>
  <w:style w:type="character" w:styleId="Strong">
    <w:name w:val="Strong"/>
    <w:basedOn w:val="DefaultParagraphFont"/>
    <w:uiPriority w:val="22"/>
    <w:qFormat/>
    <w:rsid w:val="00244771"/>
    <w:rPr>
      <w:b/>
      <w:bCs/>
    </w:rPr>
  </w:style>
  <w:style w:type="character" w:customStyle="1" w:styleId="Heading2Char">
    <w:name w:val="Heading 2 Char"/>
    <w:basedOn w:val="DefaultParagraphFont"/>
    <w:link w:val="Heading2"/>
    <w:uiPriority w:val="9"/>
    <w:rsid w:val="00B000B8"/>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6667D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9577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659A6C-E0C7-48F9-83EA-031AC50E6B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23</Pages>
  <Words>6754</Words>
  <Characters>38502</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Sonanki</dc:creator>
  <cp:lastModifiedBy>Sai Durga Polasi</cp:lastModifiedBy>
  <cp:revision>2</cp:revision>
  <dcterms:created xsi:type="dcterms:W3CDTF">2023-04-25T13:32:00Z</dcterms:created>
  <dcterms:modified xsi:type="dcterms:W3CDTF">2023-04-25T13:32:00Z</dcterms:modified>
</cp:coreProperties>
</file>