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272B7" w:rsidRDefault="007126BC">
      <w:pPr>
        <w:pStyle w:val="Heading1"/>
      </w:pPr>
      <w:r>
        <w:t>REPORTING ENVIRONMENTAL ISSUES</w:t>
      </w:r>
    </w:p>
    <w:p w:rsidR="004272B7" w:rsidRDefault="004272B7"/>
    <w:p w:rsidR="004272B7" w:rsidRDefault="004272B7"/>
    <w:p w:rsidR="004272B7" w:rsidRDefault="004272B7">
      <w:pPr>
        <w:jc w:val="both"/>
      </w:pPr>
    </w:p>
    <w:p w:rsidR="004272B7" w:rsidRDefault="007126BC">
      <w:pPr>
        <w:pStyle w:val="BodyText"/>
      </w:pPr>
      <w:r>
        <w:t xml:space="preserve">Protecting the environment is a key issue affecting </w:t>
      </w:r>
      <w:r w:rsidR="00E841EE">
        <w:t xml:space="preserve">everyone. </w:t>
      </w:r>
      <w:r>
        <w:t xml:space="preserve">Pressures are placed on businesses to ensure that the environment suffers minimum damage as a result of their </w:t>
      </w:r>
      <w:r w:rsidR="00E841EE">
        <w:t>products,</w:t>
      </w:r>
      <w:r>
        <w:t xml:space="preserve"> processes or services</w:t>
      </w:r>
    </w:p>
    <w:p w:rsidR="004272B7" w:rsidRDefault="007126BC">
      <w:pPr>
        <w:rPr>
          <w:sz w:val="28"/>
        </w:rPr>
      </w:pPr>
      <w:r>
        <w:rPr>
          <w:sz w:val="28"/>
        </w:rPr>
        <w:t xml:space="preserve">Businesses are using recyclable </w:t>
      </w:r>
      <w:r w:rsidR="00E841EE">
        <w:rPr>
          <w:sz w:val="28"/>
        </w:rPr>
        <w:t>materials,</w:t>
      </w:r>
      <w:r>
        <w:rPr>
          <w:sz w:val="28"/>
        </w:rPr>
        <w:t xml:space="preserve"> monitoring pollution levels and taking other environmentally sound measures to comply with customer demand for “green” </w:t>
      </w:r>
      <w:r w:rsidR="00E841EE">
        <w:rPr>
          <w:sz w:val="28"/>
        </w:rPr>
        <w:t>products. Hence,</w:t>
      </w:r>
      <w:r>
        <w:rPr>
          <w:sz w:val="28"/>
        </w:rPr>
        <w:t xml:space="preserve"> the work of the accountant is changing so as to encompass environmental </w:t>
      </w:r>
      <w:r w:rsidR="00E841EE">
        <w:rPr>
          <w:sz w:val="28"/>
        </w:rPr>
        <w:t>issues.</w:t>
      </w:r>
      <w:r>
        <w:rPr>
          <w:sz w:val="28"/>
        </w:rPr>
        <w:t xml:space="preserve">  </w:t>
      </w:r>
    </w:p>
    <w:p w:rsidR="004272B7" w:rsidRDefault="004272B7">
      <w:pPr>
        <w:rPr>
          <w:sz w:val="28"/>
        </w:rPr>
      </w:pPr>
    </w:p>
    <w:p w:rsidR="004272B7" w:rsidRDefault="007126BC">
      <w:pPr>
        <w:rPr>
          <w:sz w:val="28"/>
        </w:rPr>
      </w:pPr>
      <w:r>
        <w:rPr>
          <w:sz w:val="28"/>
        </w:rPr>
        <w:t xml:space="preserve">This will </w:t>
      </w:r>
      <w:r w:rsidR="00E841EE">
        <w:rPr>
          <w:sz w:val="28"/>
        </w:rPr>
        <w:t>include:</w:t>
      </w:r>
    </w:p>
    <w:p w:rsidR="004272B7" w:rsidRDefault="004272B7">
      <w:pPr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</w:r>
      <w:proofErr w:type="gramStart"/>
      <w:r>
        <w:rPr>
          <w:sz w:val="28"/>
        </w:rPr>
        <w:t xml:space="preserve">Dealing with environmental </w:t>
      </w:r>
      <w:r w:rsidR="00E841EE">
        <w:rPr>
          <w:sz w:val="28"/>
        </w:rPr>
        <w:t>taxes.</w:t>
      </w:r>
      <w:proofErr w:type="gramEnd"/>
      <w:r w:rsidR="00E841EE">
        <w:rPr>
          <w:sz w:val="28"/>
        </w:rPr>
        <w:t xml:space="preserve">  France,</w:t>
      </w:r>
      <w:r>
        <w:rPr>
          <w:sz w:val="28"/>
        </w:rPr>
        <w:t xml:space="preserve"> for </w:t>
      </w:r>
      <w:r w:rsidR="00E841EE">
        <w:rPr>
          <w:sz w:val="28"/>
        </w:rPr>
        <w:t>example,</w:t>
      </w:r>
      <w:r>
        <w:rPr>
          <w:sz w:val="28"/>
        </w:rPr>
        <w:t xml:space="preserve"> charges businesses for air and water pollution and reinvests those taxes in pollution control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  <w:t>Investment appraisal will have to take environmental factors into account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  <w:t>Costing new pollution controls</w:t>
      </w:r>
    </w:p>
    <w:p w:rsidR="004272B7" w:rsidRDefault="004272B7">
      <w:pPr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  <w:t>Reporting on the feasibility of replacing materials for environmental purposes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  <w:t>Estimating the impact of “green” consumer preference</w:t>
      </w:r>
    </w:p>
    <w:p w:rsidR="004272B7" w:rsidRDefault="004272B7">
      <w:pPr>
        <w:rPr>
          <w:sz w:val="28"/>
        </w:rPr>
      </w:pPr>
    </w:p>
    <w:p w:rsidR="004272B7" w:rsidRDefault="004272B7">
      <w:pPr>
        <w:rPr>
          <w:sz w:val="28"/>
        </w:rPr>
      </w:pPr>
    </w:p>
    <w:p w:rsidR="004272B7" w:rsidRDefault="004272B7">
      <w:pPr>
        <w:rPr>
          <w:sz w:val="28"/>
        </w:rPr>
      </w:pPr>
    </w:p>
    <w:p w:rsidR="004272B7" w:rsidRDefault="004272B7">
      <w:pPr>
        <w:rPr>
          <w:sz w:val="28"/>
        </w:rPr>
      </w:pPr>
    </w:p>
    <w:p w:rsidR="004272B7" w:rsidRDefault="007126BC">
      <w:pPr>
        <w:rPr>
          <w:b/>
          <w:sz w:val="28"/>
        </w:rPr>
      </w:pPr>
      <w:r>
        <w:rPr>
          <w:b/>
          <w:sz w:val="28"/>
        </w:rPr>
        <w:t xml:space="preserve">WHAT IS ENVIRONMENTAL </w:t>
      </w:r>
      <w:r w:rsidR="00E841EE">
        <w:rPr>
          <w:b/>
          <w:sz w:val="28"/>
        </w:rPr>
        <w:t>ACCOUNTING?</w:t>
      </w:r>
    </w:p>
    <w:p w:rsidR="004272B7" w:rsidRDefault="004272B7">
      <w:pPr>
        <w:rPr>
          <w:sz w:val="28"/>
        </w:rPr>
      </w:pPr>
    </w:p>
    <w:p w:rsidR="004272B7" w:rsidRDefault="004272B7">
      <w:pPr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</w:r>
      <w:proofErr w:type="spellStart"/>
      <w:r>
        <w:rPr>
          <w:sz w:val="28"/>
        </w:rPr>
        <w:t>Recognising</w:t>
      </w:r>
      <w:proofErr w:type="spellEnd"/>
      <w:r>
        <w:rPr>
          <w:sz w:val="28"/>
        </w:rPr>
        <w:t xml:space="preserve"> and seeking to mitigate the negative environmental effects of conventional accounting practice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  <w:t>Separately identifying environmentally related costs and revenues within the conventional accounting systems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lastRenderedPageBreak/>
        <w:sym w:font="Symbol" w:char="F0B7"/>
      </w:r>
      <w:r>
        <w:rPr>
          <w:sz w:val="28"/>
        </w:rPr>
        <w:tab/>
        <w:t>Taking active steps to set up initiatives in order to ameliorate existing environmental effects of conventional accounting practice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  <w:t xml:space="preserve">Devising new forms of financial and non-financial accounting </w:t>
      </w:r>
      <w:r w:rsidR="00E841EE">
        <w:rPr>
          <w:sz w:val="28"/>
        </w:rPr>
        <w:t>systems,</w:t>
      </w:r>
      <w:r>
        <w:rPr>
          <w:sz w:val="28"/>
        </w:rPr>
        <w:t xml:space="preserve"> information systems and control systems to encourage more environmentally benign management decisions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  <w:t xml:space="preserve">Developing new forms of performance </w:t>
      </w:r>
      <w:r w:rsidR="00E841EE">
        <w:rPr>
          <w:sz w:val="28"/>
        </w:rPr>
        <w:t>measurement,</w:t>
      </w:r>
      <w:r>
        <w:rPr>
          <w:sz w:val="28"/>
        </w:rPr>
        <w:t xml:space="preserve"> reporting and appraisal for both internal and external purposes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</w:r>
      <w:r w:rsidR="00E841EE">
        <w:rPr>
          <w:sz w:val="28"/>
        </w:rPr>
        <w:t>Identifying,</w:t>
      </w:r>
      <w:r>
        <w:rPr>
          <w:sz w:val="28"/>
        </w:rPr>
        <w:t xml:space="preserve"> examining and seeking to rectify areas on which conventional (financial) criteria and environmental criteria are in conflict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7126BC">
      <w:pPr>
        <w:ind w:left="720" w:hanging="720"/>
        <w:rPr>
          <w:sz w:val="28"/>
        </w:rPr>
      </w:pPr>
      <w:r>
        <w:rPr>
          <w:sz w:val="28"/>
        </w:rPr>
        <w:sym w:font="Symbol" w:char="F0B7"/>
      </w:r>
      <w:r>
        <w:rPr>
          <w:sz w:val="28"/>
        </w:rPr>
        <w:tab/>
        <w:t>Experimenting with ways in which sustainability may be assessed and incorporated into organisational orthodoxy</w:t>
      </w:r>
    </w:p>
    <w:p w:rsidR="004272B7" w:rsidRDefault="004272B7">
      <w:pPr>
        <w:ind w:left="720" w:hanging="720"/>
        <w:rPr>
          <w:sz w:val="28"/>
        </w:rPr>
      </w:pPr>
    </w:p>
    <w:p w:rsidR="004272B7" w:rsidRDefault="004272B7">
      <w:pPr>
        <w:ind w:left="720" w:hanging="720"/>
        <w:rPr>
          <w:sz w:val="28"/>
        </w:rPr>
      </w:pPr>
    </w:p>
    <w:p w:rsidR="004272B7" w:rsidRDefault="004272B7" w:rsidP="00E841EE">
      <w:pPr>
        <w:rPr>
          <w:sz w:val="28"/>
        </w:rPr>
      </w:pPr>
    </w:p>
    <w:p w:rsidR="004272B7" w:rsidRDefault="007126BC">
      <w:pPr>
        <w:pStyle w:val="BodyTextIndent"/>
        <w:ind w:left="0" w:firstLine="0"/>
        <w:rPr>
          <w:b/>
        </w:rPr>
      </w:pPr>
      <w:r>
        <w:rPr>
          <w:b/>
        </w:rPr>
        <w:t>FINANCIAL REPORTING</w:t>
      </w:r>
    </w:p>
    <w:p w:rsidR="004272B7" w:rsidRDefault="004272B7">
      <w:pPr>
        <w:pStyle w:val="BodyTextIndent"/>
        <w:ind w:left="0" w:firstLine="0"/>
      </w:pPr>
    </w:p>
    <w:p w:rsidR="004272B7" w:rsidRDefault="004272B7">
      <w:pPr>
        <w:pStyle w:val="BodyTextIndent"/>
        <w:ind w:left="0" w:firstLine="0"/>
      </w:pPr>
    </w:p>
    <w:p w:rsidR="004272B7" w:rsidRDefault="007126BC">
      <w:pPr>
        <w:pStyle w:val="BodyTextIndent"/>
        <w:ind w:left="0" w:firstLine="0"/>
      </w:pPr>
      <w:r>
        <w:t xml:space="preserve">There are no disclosure requirements relating to environmental matters in the </w:t>
      </w:r>
      <w:r w:rsidR="00E841EE">
        <w:t>UK,</w:t>
      </w:r>
      <w:r>
        <w:t xml:space="preserve"> so any disclosures tend to be voluntary unless environmental matters happen to fall under standard accounting principles (e.g.</w:t>
      </w:r>
      <w:r w:rsidR="00E841EE">
        <w:t xml:space="preserve"> </w:t>
      </w:r>
      <w:r>
        <w:t>FRS 12)</w:t>
      </w:r>
    </w:p>
    <w:p w:rsidR="004272B7" w:rsidRDefault="004272B7">
      <w:pPr>
        <w:pStyle w:val="BodyTextIndent"/>
        <w:ind w:left="0" w:firstLine="0"/>
      </w:pPr>
    </w:p>
    <w:p w:rsidR="004272B7" w:rsidRDefault="00E841EE">
      <w:pPr>
        <w:pStyle w:val="BodyTextIndent"/>
        <w:ind w:left="0" w:firstLine="0"/>
      </w:pPr>
      <w:r>
        <w:t>However,</w:t>
      </w:r>
      <w:r w:rsidR="007126BC">
        <w:t xml:space="preserve"> it is becoming increasingly common for companies to report in formation relating to environmental matters in their annual financial </w:t>
      </w:r>
      <w:r>
        <w:t xml:space="preserve">report. </w:t>
      </w:r>
    </w:p>
    <w:p w:rsidR="004272B7" w:rsidRDefault="004272B7">
      <w:pPr>
        <w:pStyle w:val="BodyTextIndent"/>
        <w:ind w:left="0" w:firstLine="0"/>
      </w:pPr>
    </w:p>
    <w:p w:rsidR="004272B7" w:rsidRDefault="007126BC">
      <w:pPr>
        <w:pStyle w:val="BodyTextIndent"/>
        <w:ind w:left="0" w:firstLine="0"/>
      </w:pPr>
      <w:r>
        <w:t xml:space="preserve">Such disclosures could </w:t>
      </w:r>
      <w:r w:rsidR="00E841EE">
        <w:t>include:</w:t>
      </w:r>
    </w:p>
    <w:p w:rsidR="004272B7" w:rsidRDefault="004272B7">
      <w:pPr>
        <w:pStyle w:val="BodyTextIndent"/>
        <w:ind w:left="0" w:firstLine="0"/>
      </w:pPr>
    </w:p>
    <w:p w:rsidR="004272B7" w:rsidRDefault="007126BC">
      <w:pPr>
        <w:pStyle w:val="BodyTextIndent"/>
        <w:ind w:left="0" w:firstLine="0"/>
      </w:pPr>
      <w:r>
        <w:sym w:font="Symbol" w:char="F0B7"/>
      </w:r>
      <w:r>
        <w:tab/>
        <w:t xml:space="preserve">Level of toxic </w:t>
      </w:r>
      <w:r w:rsidR="00E841EE">
        <w:t>waste,</w:t>
      </w:r>
      <w:r>
        <w:t xml:space="preserve"> energy usage and noise</w:t>
      </w:r>
    </w:p>
    <w:p w:rsidR="004272B7" w:rsidRDefault="007126BC">
      <w:pPr>
        <w:pStyle w:val="BodyTextIndent"/>
        <w:ind w:left="0" w:firstLine="0"/>
      </w:pPr>
      <w:r>
        <w:sym w:font="Symbol" w:char="F0B7"/>
      </w:r>
      <w:r>
        <w:tab/>
        <w:t>Policies regarding environmental care</w:t>
      </w:r>
    </w:p>
    <w:p w:rsidR="004272B7" w:rsidRDefault="007126BC">
      <w:pPr>
        <w:pStyle w:val="BodyTextIndent"/>
      </w:pPr>
      <w:r>
        <w:sym w:font="Symbol" w:char="F0B7"/>
      </w:r>
      <w:r>
        <w:tab/>
        <w:t xml:space="preserve">Comment on actions the company has </w:t>
      </w:r>
      <w:r w:rsidR="00E841EE">
        <w:t>taken,</w:t>
      </w:r>
      <w:r>
        <w:t xml:space="preserve"> for example in choice of raw materials or product policies</w:t>
      </w:r>
    </w:p>
    <w:p w:rsidR="004272B7" w:rsidRDefault="004272B7">
      <w:pPr>
        <w:pStyle w:val="BodyTextIndent"/>
        <w:ind w:left="0" w:firstLine="0"/>
      </w:pPr>
    </w:p>
    <w:p w:rsidR="00E841EE" w:rsidRDefault="007126BC">
      <w:pPr>
        <w:pStyle w:val="BodyTextIndent"/>
        <w:ind w:left="0" w:firstLine="0"/>
      </w:pPr>
      <w:r>
        <w:t xml:space="preserve">Companies tend to view the annual report as a public relations document and report much voluntary information regarding their </w:t>
      </w:r>
      <w:r w:rsidR="00E841EE">
        <w:t>products,</w:t>
      </w:r>
      <w:r>
        <w:t xml:space="preserve"> policies etc. and this now includes information about environmental </w:t>
      </w:r>
      <w:r w:rsidR="00E841EE">
        <w:t xml:space="preserve">issues. </w:t>
      </w:r>
    </w:p>
    <w:p w:rsidR="004272B7" w:rsidRDefault="007126BC">
      <w:pPr>
        <w:pStyle w:val="BodyTextIndent"/>
        <w:ind w:left="0" w:firstLine="0"/>
      </w:pPr>
      <w:r>
        <w:lastRenderedPageBreak/>
        <w:t xml:space="preserve">Generally the trend in environmental reporting by companies has been slow and on an ad hoc </w:t>
      </w:r>
      <w:r w:rsidR="00E841EE">
        <w:t xml:space="preserve">basis. </w:t>
      </w:r>
      <w:r>
        <w:t xml:space="preserve">Some companies make a company policy statement </w:t>
      </w:r>
      <w:r w:rsidR="00E841EE">
        <w:t>only;</w:t>
      </w:r>
      <w:r>
        <w:t xml:space="preserve"> others may make a company policy statement and a statement of what action has been taken to implement the </w:t>
      </w:r>
      <w:r w:rsidR="00E841EE">
        <w:t>policy. Finally,</w:t>
      </w:r>
      <w:r>
        <w:t xml:space="preserve"> some </w:t>
      </w:r>
      <w:r w:rsidR="00E841EE">
        <w:t>companies may</w:t>
      </w:r>
      <w:r>
        <w:t xml:space="preserve"> report physically audited </w:t>
      </w:r>
      <w:r w:rsidR="00E841EE">
        <w:t>information,</w:t>
      </w:r>
      <w:r>
        <w:t xml:space="preserve"> such as water </w:t>
      </w:r>
      <w:r w:rsidR="00E841EE">
        <w:t>pollution,</w:t>
      </w:r>
      <w:r>
        <w:t xml:space="preserve"> emissions or depletion of non-renewable </w:t>
      </w:r>
      <w:r w:rsidR="00E841EE">
        <w:t xml:space="preserve">resources. </w:t>
      </w:r>
    </w:p>
    <w:p w:rsidR="004272B7" w:rsidRDefault="004272B7">
      <w:pPr>
        <w:pStyle w:val="BodyTextIndent"/>
        <w:ind w:left="0" w:firstLine="0"/>
      </w:pPr>
    </w:p>
    <w:p w:rsidR="004272B7" w:rsidRDefault="008B5B99">
      <w:pPr>
        <w:pStyle w:val="BodyTextIndent"/>
        <w:ind w:left="0" w:firstLine="0"/>
      </w:pPr>
      <w:r>
        <w:t>Furthermore the FRC</w:t>
      </w:r>
      <w:r w:rsidR="007126BC">
        <w:t xml:space="preserve"> is encouraging companies to report environmental protection costs and potential environmental liabilities in the operating and financial review as part of best practice</w:t>
      </w:r>
    </w:p>
    <w:p w:rsidR="004272B7" w:rsidRDefault="004272B7">
      <w:pPr>
        <w:pStyle w:val="BodyTextIndent"/>
        <w:ind w:left="0" w:firstLine="0"/>
      </w:pPr>
    </w:p>
    <w:p w:rsidR="004272B7" w:rsidRDefault="00E841EE">
      <w:pPr>
        <w:pStyle w:val="BodyTextIndent"/>
        <w:ind w:left="0" w:firstLine="0"/>
      </w:pPr>
      <w:r>
        <w:t>However,</w:t>
      </w:r>
      <w:r w:rsidR="007126BC">
        <w:t xml:space="preserve"> adequate disclosure is of limited reliability unless it is adequately </w:t>
      </w:r>
      <w:r>
        <w:t xml:space="preserve">audited. </w:t>
      </w:r>
      <w:r w:rsidR="007126BC">
        <w:t xml:space="preserve">There is at present no legal obligation to carry out an environmental </w:t>
      </w:r>
      <w:r>
        <w:t xml:space="preserve">audit. </w:t>
      </w:r>
      <w:r w:rsidR="007126BC">
        <w:t xml:space="preserve">If such audits are carried out they are </w:t>
      </w:r>
      <w:r>
        <w:t>confidential,</w:t>
      </w:r>
      <w:r w:rsidR="007126BC">
        <w:t xml:space="preserve"> are not to agreed </w:t>
      </w:r>
      <w:r>
        <w:t>standards,</w:t>
      </w:r>
      <w:r w:rsidR="007126BC">
        <w:t xml:space="preserve"> and the audit reports do not have to be published</w:t>
      </w:r>
    </w:p>
    <w:p w:rsidR="004272B7" w:rsidRDefault="004272B7">
      <w:pPr>
        <w:pStyle w:val="BodyTextIndent"/>
        <w:ind w:left="0" w:firstLine="0"/>
      </w:pPr>
    </w:p>
    <w:p w:rsidR="004272B7" w:rsidRDefault="00E841EE">
      <w:pPr>
        <w:pStyle w:val="BodyTextIndent"/>
        <w:ind w:left="0" w:firstLine="0"/>
      </w:pPr>
      <w:r>
        <w:t>Thus,</w:t>
      </w:r>
      <w:r w:rsidR="007126BC">
        <w:t xml:space="preserve"> the current situation is not wholly satisfactory and there is much ground to </w:t>
      </w:r>
      <w:r>
        <w:t>cover. However,</w:t>
      </w:r>
      <w:r w:rsidR="007126BC">
        <w:t xml:space="preserve"> while nothing is as yet </w:t>
      </w:r>
      <w:r>
        <w:t>compulsory,</w:t>
      </w:r>
      <w:r w:rsidR="007126BC">
        <w:t xml:space="preserve"> there are a number of published guidelines and codes of practice in issue</w:t>
      </w:r>
      <w:r>
        <w:t>:</w:t>
      </w:r>
    </w:p>
    <w:p w:rsidR="004272B7" w:rsidRDefault="004272B7">
      <w:pPr>
        <w:pStyle w:val="BodyTextIndent"/>
        <w:ind w:left="0" w:firstLine="0"/>
      </w:pPr>
    </w:p>
    <w:p w:rsidR="004272B7" w:rsidRDefault="007126BC" w:rsidP="00E841EE">
      <w:pPr>
        <w:pStyle w:val="BodyTextIndent"/>
        <w:numPr>
          <w:ilvl w:val="0"/>
          <w:numId w:val="3"/>
        </w:numPr>
      </w:pPr>
      <w:r>
        <w:t xml:space="preserve">The Valdez </w:t>
      </w:r>
      <w:r w:rsidR="00E841EE">
        <w:t>Principles,</w:t>
      </w:r>
      <w:r>
        <w:t xml:space="preserve"> a standard environmental charter</w:t>
      </w:r>
    </w:p>
    <w:p w:rsidR="004272B7" w:rsidRDefault="007126BC" w:rsidP="00E841EE">
      <w:pPr>
        <w:pStyle w:val="BodyTextIndent"/>
        <w:numPr>
          <w:ilvl w:val="0"/>
          <w:numId w:val="3"/>
        </w:numPr>
      </w:pPr>
      <w:r>
        <w:t>The Confederation of British Industry’s guideline to Introducing Environmental Reporting</w:t>
      </w:r>
    </w:p>
    <w:p w:rsidR="004272B7" w:rsidRDefault="007126BC" w:rsidP="00E841EE">
      <w:pPr>
        <w:pStyle w:val="BodyTextIndent"/>
        <w:numPr>
          <w:ilvl w:val="0"/>
          <w:numId w:val="3"/>
        </w:numPr>
      </w:pPr>
      <w:r>
        <w:t>The ACCA’s Guide to Environment and Energy Reporting</w:t>
      </w:r>
    </w:p>
    <w:p w:rsidR="004272B7" w:rsidRDefault="007126BC" w:rsidP="00E841EE">
      <w:pPr>
        <w:pStyle w:val="BodyTextIndent"/>
        <w:numPr>
          <w:ilvl w:val="0"/>
          <w:numId w:val="3"/>
        </w:numPr>
      </w:pPr>
      <w:r>
        <w:t>The Coalition of Environmentally Responsible Economies (CERES) formats for environmental reports</w:t>
      </w:r>
    </w:p>
    <w:p w:rsidR="004272B7" w:rsidRDefault="007126BC" w:rsidP="00E841EE">
      <w:pPr>
        <w:pStyle w:val="BodyTextIndent"/>
        <w:numPr>
          <w:ilvl w:val="0"/>
          <w:numId w:val="3"/>
        </w:numPr>
      </w:pPr>
      <w:r>
        <w:t>The Friends of the Earth Environmental Charter for Local Government</w:t>
      </w:r>
    </w:p>
    <w:p w:rsidR="004272B7" w:rsidRDefault="007126BC" w:rsidP="00E841EE">
      <w:pPr>
        <w:pStyle w:val="BodyTextIndent"/>
        <w:numPr>
          <w:ilvl w:val="0"/>
          <w:numId w:val="3"/>
        </w:numPr>
      </w:pPr>
      <w:r>
        <w:t>The Eco Management and Audit Scheme Code of Practice</w:t>
      </w:r>
    </w:p>
    <w:p w:rsidR="004272B7" w:rsidRDefault="004272B7">
      <w:pPr>
        <w:pStyle w:val="BodyTextIndent"/>
        <w:ind w:left="0" w:firstLine="0"/>
      </w:pPr>
    </w:p>
    <w:p w:rsidR="004272B7" w:rsidRPr="00E841EE" w:rsidRDefault="008B5B99" w:rsidP="00E841EE">
      <w:pPr>
        <w:pStyle w:val="NormalWeb"/>
        <w:rPr>
          <w:sz w:val="28"/>
          <w:szCs w:val="28"/>
          <w:lang/>
        </w:rPr>
      </w:pPr>
      <w:r w:rsidRPr="00E841EE">
        <w:rPr>
          <w:sz w:val="28"/>
          <w:szCs w:val="28"/>
          <w:lang/>
        </w:rPr>
        <w:t xml:space="preserve">Legislation for compulsory environmental reporting </w:t>
      </w:r>
      <w:r w:rsidR="00E841EE">
        <w:rPr>
          <w:sz w:val="28"/>
          <w:szCs w:val="28"/>
          <w:lang/>
        </w:rPr>
        <w:t>does now exist</w:t>
      </w:r>
      <w:r w:rsidRPr="00E841EE">
        <w:rPr>
          <w:sz w:val="28"/>
          <w:szCs w:val="28"/>
          <w:lang/>
        </w:rPr>
        <w:t xml:space="preserve"> in some form </w:t>
      </w:r>
      <w:r w:rsidR="00E841EE">
        <w:rPr>
          <w:sz w:val="28"/>
          <w:szCs w:val="28"/>
          <w:lang/>
        </w:rPr>
        <w:t xml:space="preserve">in some countries </w:t>
      </w:r>
      <w:r w:rsidRPr="00E841EE">
        <w:rPr>
          <w:sz w:val="28"/>
          <w:szCs w:val="28"/>
          <w:lang/>
        </w:rPr>
        <w:t xml:space="preserve">e.g. in </w:t>
      </w:r>
      <w:hyperlink r:id="rId5" w:tooltip="Denmark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Denmark</w:t>
        </w:r>
      </w:hyperlink>
      <w:r w:rsidRPr="00E841EE">
        <w:rPr>
          <w:sz w:val="28"/>
          <w:szCs w:val="28"/>
          <w:lang/>
        </w:rPr>
        <w:t xml:space="preserve">, </w:t>
      </w:r>
      <w:hyperlink r:id="rId6" w:tooltip="Netherlands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Netherlands</w:t>
        </w:r>
      </w:hyperlink>
      <w:r w:rsidRPr="00E841EE">
        <w:rPr>
          <w:sz w:val="28"/>
          <w:szCs w:val="28"/>
          <w:lang/>
        </w:rPr>
        <w:t xml:space="preserve">, </w:t>
      </w:r>
      <w:hyperlink r:id="rId7" w:tooltip="Australia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Australia</w:t>
        </w:r>
      </w:hyperlink>
      <w:r w:rsidRPr="00E841EE">
        <w:rPr>
          <w:sz w:val="28"/>
          <w:szCs w:val="28"/>
          <w:lang/>
        </w:rPr>
        <w:t xml:space="preserve">, the </w:t>
      </w:r>
      <w:hyperlink r:id="rId8" w:tooltip="UK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UK</w:t>
        </w:r>
      </w:hyperlink>
      <w:r w:rsidRPr="00E841EE">
        <w:rPr>
          <w:sz w:val="28"/>
          <w:szCs w:val="28"/>
          <w:lang/>
        </w:rPr>
        <w:t xml:space="preserve"> and </w:t>
      </w:r>
      <w:hyperlink r:id="rId9" w:tooltip="Korea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Korea</w:t>
        </w:r>
      </w:hyperlink>
      <w:r w:rsidRPr="00E841EE">
        <w:rPr>
          <w:sz w:val="28"/>
          <w:szCs w:val="28"/>
          <w:lang/>
        </w:rPr>
        <w:t xml:space="preserve">. </w:t>
      </w:r>
      <w:r w:rsidR="00E841EE">
        <w:rPr>
          <w:sz w:val="28"/>
          <w:szCs w:val="28"/>
          <w:lang/>
        </w:rPr>
        <w:t>For example, i</w:t>
      </w:r>
      <w:r w:rsidRPr="00E841EE">
        <w:rPr>
          <w:sz w:val="28"/>
          <w:szCs w:val="28"/>
          <w:lang/>
        </w:rPr>
        <w:t xml:space="preserve">n June 2012, the UK </w:t>
      </w:r>
      <w:hyperlink r:id="rId10" w:tooltip="Coalition government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coalition government</w:t>
        </w:r>
      </w:hyperlink>
      <w:r w:rsidRPr="00E841EE">
        <w:rPr>
          <w:sz w:val="28"/>
          <w:szCs w:val="28"/>
          <w:lang/>
        </w:rPr>
        <w:t xml:space="preserve"> announced the introduction of mandatory carbon reporting, requiring all UK companies listed on the Main Market of the London Stock Exchange - around 1,100 of the UK’s largest listed companies - to report their </w:t>
      </w:r>
      <w:hyperlink r:id="rId11" w:tooltip="Greenhouse gas emissions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greenhouse gas emissions</w:t>
        </w:r>
      </w:hyperlink>
      <w:r w:rsidRPr="00E841EE">
        <w:rPr>
          <w:sz w:val="28"/>
          <w:szCs w:val="28"/>
          <w:lang/>
        </w:rPr>
        <w:t xml:space="preserve"> every year. </w:t>
      </w:r>
      <w:hyperlink r:id="rId12" w:tooltip="Deputy Prime Minister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Deputy Prime Minister</w:t>
        </w:r>
      </w:hyperlink>
      <w:r w:rsidRPr="00E841EE">
        <w:rPr>
          <w:sz w:val="28"/>
          <w:szCs w:val="28"/>
          <w:lang/>
        </w:rPr>
        <w:t xml:space="preserve"> </w:t>
      </w:r>
      <w:hyperlink r:id="rId13" w:tooltip="Nick Clegg" w:history="1">
        <w:r w:rsidRPr="00E841EE">
          <w:rPr>
            <w:rStyle w:val="Hyperlink"/>
            <w:color w:val="auto"/>
            <w:sz w:val="28"/>
            <w:szCs w:val="28"/>
            <w:u w:val="none"/>
            <w:lang/>
          </w:rPr>
          <w:t>Nick Clegg</w:t>
        </w:r>
      </w:hyperlink>
      <w:r w:rsidRPr="00E841EE">
        <w:rPr>
          <w:sz w:val="28"/>
          <w:szCs w:val="28"/>
          <w:lang/>
        </w:rPr>
        <w:t xml:space="preserve"> confirmed that emission reporting rules would come into effect from April 2013</w:t>
      </w:r>
      <w:r w:rsidR="00E841EE">
        <w:rPr>
          <w:sz w:val="28"/>
          <w:szCs w:val="28"/>
          <w:lang/>
        </w:rPr>
        <w:t>.</w:t>
      </w:r>
      <w:r w:rsidRPr="00E841EE">
        <w:rPr>
          <w:sz w:val="28"/>
          <w:szCs w:val="28"/>
          <w:lang/>
        </w:rPr>
        <w:t xml:space="preserve"> However, the date was eventually moved back to 1 October 2013</w:t>
      </w:r>
      <w:bookmarkStart w:id="0" w:name="_GoBack"/>
      <w:bookmarkEnd w:id="0"/>
      <w:r w:rsidR="00E841EE">
        <w:rPr>
          <w:sz w:val="28"/>
          <w:szCs w:val="28"/>
          <w:lang/>
        </w:rPr>
        <w:t>.</w:t>
      </w:r>
    </w:p>
    <w:sectPr w:rsidR="004272B7" w:rsidRPr="00E841EE" w:rsidSect="004A4CA5">
      <w:pgSz w:w="12240" w:h="15840"/>
      <w:pgMar w:top="1440" w:right="1800" w:bottom="1440" w:left="1800" w:header="720" w:footer="720" w:gutter="0"/>
      <w:cols w:space="72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5E83CBD"/>
    <w:multiLevelType w:val="hybridMultilevel"/>
    <w:tmpl w:val="B2F261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34B2418A"/>
    <w:multiLevelType w:val="singleLevel"/>
    <w:tmpl w:val="2ECEE8AA"/>
    <w:lvl w:ilvl="0">
      <w:start w:val="1"/>
      <w:numFmt w:val="lowerLetter"/>
      <w:lvlText w:val="(%1)"/>
      <w:lvlJc w:val="left"/>
      <w:pPr>
        <w:tabs>
          <w:tab w:val="num" w:pos="720"/>
        </w:tabs>
        <w:ind w:left="720" w:hanging="720"/>
      </w:pPr>
      <w:rPr>
        <w:rFonts w:hint="default"/>
      </w:rPr>
    </w:lvl>
  </w:abstractNum>
  <w:abstractNum w:abstractNumId="2">
    <w:nsid w:val="5EFE726F"/>
    <w:multiLevelType w:val="hybridMultilevel"/>
    <w:tmpl w:val="FC9EE5DE"/>
    <w:lvl w:ilvl="0" w:tplc="FB823142">
      <w:numFmt w:val="bullet"/>
      <w:lvlText w:val=""/>
      <w:lvlJc w:val="left"/>
      <w:pPr>
        <w:ind w:left="1440" w:hanging="720"/>
      </w:pPr>
      <w:rPr>
        <w:rFonts w:ascii="Symbol" w:eastAsia="Times New Roman" w:hAnsi="Symbol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compat/>
  <w:rsids>
    <w:rsidRoot w:val="007126BC"/>
    <w:rsid w:val="004272B7"/>
    <w:rsid w:val="004A4CA5"/>
    <w:rsid w:val="007126BC"/>
    <w:rsid w:val="008B5B99"/>
    <w:rsid w:val="00BB10CB"/>
    <w:rsid w:val="00E841EE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A4CA5"/>
    <w:rPr>
      <w:lang w:val="en-US"/>
    </w:rPr>
  </w:style>
  <w:style w:type="paragraph" w:styleId="Heading1">
    <w:name w:val="heading 1"/>
    <w:basedOn w:val="Normal"/>
    <w:next w:val="Normal"/>
    <w:qFormat/>
    <w:rsid w:val="004A4CA5"/>
    <w:pPr>
      <w:keepNext/>
      <w:outlineLvl w:val="0"/>
    </w:pPr>
    <w:rPr>
      <w:b/>
      <w:i/>
      <w:sz w:val="36"/>
    </w:rPr>
  </w:style>
  <w:style w:type="paragraph" w:styleId="Heading2">
    <w:name w:val="heading 2"/>
    <w:basedOn w:val="Normal"/>
    <w:next w:val="Normal"/>
    <w:qFormat/>
    <w:rsid w:val="004A4CA5"/>
    <w:pPr>
      <w:keepNext/>
      <w:ind w:left="720" w:hanging="720"/>
      <w:outlineLvl w:val="1"/>
    </w:pPr>
    <w:rPr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semiHidden/>
    <w:rsid w:val="004A4CA5"/>
    <w:rPr>
      <w:sz w:val="28"/>
    </w:rPr>
  </w:style>
  <w:style w:type="paragraph" w:styleId="BodyTextIndent">
    <w:name w:val="Body Text Indent"/>
    <w:basedOn w:val="Normal"/>
    <w:semiHidden/>
    <w:rsid w:val="004A4CA5"/>
    <w:pPr>
      <w:ind w:left="720" w:hanging="720"/>
    </w:pPr>
    <w:rPr>
      <w:sz w:val="28"/>
    </w:rPr>
  </w:style>
  <w:style w:type="character" w:styleId="CommentReference">
    <w:name w:val="annotation reference"/>
    <w:basedOn w:val="DefaultParagraphFont"/>
    <w:semiHidden/>
    <w:rsid w:val="004A4CA5"/>
    <w:rPr>
      <w:sz w:val="16"/>
    </w:rPr>
  </w:style>
  <w:style w:type="paragraph" w:styleId="CommentText">
    <w:name w:val="annotation text"/>
    <w:basedOn w:val="Normal"/>
    <w:semiHidden/>
    <w:rsid w:val="004A4CA5"/>
  </w:style>
  <w:style w:type="character" w:styleId="Hyperlink">
    <w:name w:val="Hyperlink"/>
    <w:basedOn w:val="DefaultParagraphFont"/>
    <w:uiPriority w:val="99"/>
    <w:semiHidden/>
    <w:unhideWhenUsed/>
    <w:rsid w:val="008B5B99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8B5B99"/>
    <w:pPr>
      <w:spacing w:before="100" w:beforeAutospacing="1" w:after="100" w:afterAutospacing="1"/>
    </w:pPr>
    <w:rPr>
      <w:sz w:val="24"/>
      <w:szCs w:val="24"/>
      <w:lang w:val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Pr>
      <w:lang w:val="en-US"/>
    </w:rPr>
  </w:style>
  <w:style w:type="paragraph" w:styleId="Heading1">
    <w:name w:val="heading 1"/>
    <w:basedOn w:val="Normal"/>
    <w:next w:val="Normal"/>
    <w:qFormat/>
    <w:pPr>
      <w:keepNext/>
      <w:outlineLvl w:val="0"/>
    </w:pPr>
    <w:rPr>
      <w:b/>
      <w:i/>
      <w:sz w:val="36"/>
    </w:rPr>
  </w:style>
  <w:style w:type="paragraph" w:styleId="Heading2">
    <w:name w:val="heading 2"/>
    <w:basedOn w:val="Normal"/>
    <w:next w:val="Normal"/>
    <w:qFormat/>
    <w:pPr>
      <w:keepNext/>
      <w:ind w:left="720" w:hanging="720"/>
      <w:outlineLvl w:val="1"/>
    </w:pPr>
    <w:rPr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semiHidden/>
    <w:rPr>
      <w:sz w:val="28"/>
    </w:rPr>
  </w:style>
  <w:style w:type="paragraph" w:styleId="BodyTextIndent">
    <w:name w:val="Body Text Indent"/>
    <w:basedOn w:val="Normal"/>
    <w:semiHidden/>
    <w:pPr>
      <w:ind w:left="720" w:hanging="720"/>
    </w:pPr>
    <w:rPr>
      <w:sz w:val="28"/>
    </w:rPr>
  </w:style>
  <w:style w:type="character" w:styleId="CommentReference">
    <w:name w:val="annotation reference"/>
    <w:basedOn w:val="DefaultParagraphFont"/>
    <w:semiHidden/>
    <w:rPr>
      <w:sz w:val="16"/>
    </w:rPr>
  </w:style>
  <w:style w:type="paragraph" w:styleId="CommentText">
    <w:name w:val="annotation text"/>
    <w:basedOn w:val="Normal"/>
    <w:semiHidden/>
  </w:style>
  <w:style w:type="character" w:styleId="Hyperlink">
    <w:name w:val="Hyperlink"/>
    <w:basedOn w:val="DefaultParagraphFont"/>
    <w:uiPriority w:val="99"/>
    <w:semiHidden/>
    <w:unhideWhenUsed/>
    <w:rsid w:val="008B5B99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B5B99"/>
    <w:pPr>
      <w:spacing w:before="100" w:beforeAutospacing="1" w:after="100" w:afterAutospacing="1"/>
    </w:pPr>
    <w:rPr>
      <w:sz w:val="24"/>
      <w:szCs w:val="24"/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22024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7033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70347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9736897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en.wikipedia.org/wiki/UK" TargetMode="External"/><Relationship Id="rId13" Type="http://schemas.openxmlformats.org/officeDocument/2006/relationships/hyperlink" Target="http://en.wikipedia.org/wiki/Nick_Clegg" TargetMode="External"/><Relationship Id="rId3" Type="http://schemas.openxmlformats.org/officeDocument/2006/relationships/settings" Target="settings.xml"/><Relationship Id="rId7" Type="http://schemas.openxmlformats.org/officeDocument/2006/relationships/hyperlink" Target="http://en.wikipedia.org/wiki/Australia" TargetMode="External"/><Relationship Id="rId12" Type="http://schemas.openxmlformats.org/officeDocument/2006/relationships/hyperlink" Target="http://en.wikipedia.org/wiki/Deputy_Prime_Minister" TargetMode="External"/><Relationship Id="rId2" Type="http://schemas.openxmlformats.org/officeDocument/2006/relationships/styles" Target="styles.xml"/><Relationship Id="rId16" Type="http://schemas.microsoft.com/office/2007/relationships/stylesWithEffects" Target="stylesWithEffects.xml"/><Relationship Id="rId1" Type="http://schemas.openxmlformats.org/officeDocument/2006/relationships/numbering" Target="numbering.xml"/><Relationship Id="rId6" Type="http://schemas.openxmlformats.org/officeDocument/2006/relationships/hyperlink" Target="http://en.wikipedia.org/wiki/Netherlands" TargetMode="External"/><Relationship Id="rId11" Type="http://schemas.openxmlformats.org/officeDocument/2006/relationships/hyperlink" Target="http://en.wikipedia.org/wiki/Greenhouse_gas_emissions" TargetMode="External"/><Relationship Id="rId5" Type="http://schemas.openxmlformats.org/officeDocument/2006/relationships/hyperlink" Target="http://en.wikipedia.org/wiki/Denmark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://en.wikipedia.org/wiki/Coalition_government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en.wikipedia.org/wiki/Korea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824</Words>
  <Characters>4699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REPORTING ENVIRONMENTAL ISSUES</vt:lpstr>
    </vt:vector>
  </TitlesOfParts>
  <Company>Swansea Instaitute of Higher Education</Company>
  <LinksUpToDate>false</LinksUpToDate>
  <CharactersWithSpaces>5512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REPORTING ENVIRONMENTAL ISSUES</dc:title>
  <dc:creator>Richard Dunstan</dc:creator>
  <cp:lastModifiedBy>Administrator</cp:lastModifiedBy>
  <cp:revision>4</cp:revision>
  <dcterms:created xsi:type="dcterms:W3CDTF">2015-01-21T14:59:00Z</dcterms:created>
  <dcterms:modified xsi:type="dcterms:W3CDTF">2015-03-20T16:24:00Z</dcterms:modified>
</cp:coreProperties>
</file>