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778B" w:rsidRPr="00F463EC" w:rsidRDefault="00D4778B" w:rsidP="00D4778B">
      <w:pPr>
        <w:spacing w:line="240" w:lineRule="auto"/>
        <w:jc w:val="center"/>
        <w:rPr>
          <w:rFonts w:cs="Arial"/>
          <w:b/>
          <w:sz w:val="90"/>
          <w:szCs w:val="90"/>
          <w:u w:val="single"/>
          <w:lang w:eastAsia="en-GB"/>
        </w:rPr>
      </w:pPr>
      <w:bookmarkStart w:id="0" w:name="_GoBack"/>
    </w:p>
    <w:p w:rsidR="00D4778B" w:rsidRPr="00F463EC" w:rsidRDefault="00D4778B" w:rsidP="00D4778B">
      <w:pPr>
        <w:spacing w:line="240" w:lineRule="auto"/>
        <w:jc w:val="center"/>
        <w:rPr>
          <w:rFonts w:cs="Arial"/>
          <w:b/>
          <w:sz w:val="90"/>
          <w:szCs w:val="90"/>
          <w:u w:val="single"/>
          <w:lang w:eastAsia="en-GB"/>
        </w:rPr>
      </w:pPr>
    </w:p>
    <w:p w:rsidR="00D4778B" w:rsidRPr="00F463EC" w:rsidRDefault="00D4778B" w:rsidP="00D4778B">
      <w:pPr>
        <w:spacing w:line="240" w:lineRule="auto"/>
        <w:jc w:val="center"/>
        <w:rPr>
          <w:rFonts w:cs="Arial"/>
          <w:b/>
          <w:sz w:val="90"/>
          <w:szCs w:val="90"/>
          <w:u w:val="single"/>
          <w:lang w:eastAsia="en-GB"/>
        </w:rPr>
      </w:pPr>
    </w:p>
    <w:p w:rsidR="00D4778B" w:rsidRPr="00F463EC" w:rsidRDefault="00D4778B" w:rsidP="00D4778B">
      <w:pPr>
        <w:spacing w:line="240" w:lineRule="auto"/>
        <w:jc w:val="center"/>
        <w:rPr>
          <w:rFonts w:cs="Arial"/>
          <w:b/>
          <w:sz w:val="90"/>
          <w:szCs w:val="90"/>
          <w:u w:val="single"/>
          <w:lang w:eastAsia="en-GB"/>
        </w:rPr>
      </w:pPr>
    </w:p>
    <w:p w:rsidR="008023CE" w:rsidRPr="00F463EC" w:rsidRDefault="008023CE" w:rsidP="00D4778B">
      <w:pPr>
        <w:spacing w:line="240" w:lineRule="auto"/>
        <w:jc w:val="center"/>
        <w:rPr>
          <w:rFonts w:cs="Arial"/>
          <w:b/>
          <w:sz w:val="90"/>
          <w:szCs w:val="90"/>
          <w:u w:val="single"/>
          <w:lang w:eastAsia="en-GB"/>
        </w:rPr>
      </w:pPr>
      <w:r w:rsidRPr="00F463EC">
        <w:rPr>
          <w:rFonts w:cs="Arial"/>
          <w:b/>
          <w:sz w:val="90"/>
          <w:szCs w:val="90"/>
          <w:u w:val="single"/>
          <w:lang w:eastAsia="en-GB"/>
        </w:rPr>
        <w:t>LCLM5002 Developing and Managing Individuals and Teams</w:t>
      </w:r>
    </w:p>
    <w:p w:rsidR="008023CE" w:rsidRPr="00F463EC" w:rsidRDefault="008023CE">
      <w:pPr>
        <w:spacing w:before="0" w:after="160" w:line="259" w:lineRule="auto"/>
        <w:jc w:val="left"/>
        <w:rPr>
          <w:rFonts w:cs="Arial"/>
          <w:lang w:eastAsia="en-GB"/>
        </w:rPr>
      </w:pPr>
      <w:r w:rsidRPr="00F463EC">
        <w:rPr>
          <w:rFonts w:cs="Arial"/>
          <w:lang w:eastAsia="en-GB"/>
        </w:rPr>
        <w:br w:type="page"/>
      </w:r>
    </w:p>
    <w:sdt>
      <w:sdtPr>
        <w:rPr>
          <w:rFonts w:ascii="Arial" w:eastAsiaTheme="minorHAnsi" w:hAnsi="Arial" w:cs="Arial"/>
          <w:color w:val="auto"/>
          <w:sz w:val="22"/>
          <w:szCs w:val="22"/>
          <w:lang w:val="en-GB"/>
        </w:rPr>
        <w:id w:val="-529108477"/>
        <w:docPartObj>
          <w:docPartGallery w:val="Table of Contents"/>
          <w:docPartUnique/>
        </w:docPartObj>
      </w:sdtPr>
      <w:sdtEndPr>
        <w:rPr>
          <w:b/>
          <w:bCs/>
          <w:noProof/>
        </w:rPr>
      </w:sdtEndPr>
      <w:sdtContent>
        <w:p w:rsidR="00D4778B" w:rsidRPr="00F463EC" w:rsidRDefault="00D4778B">
          <w:pPr>
            <w:pStyle w:val="TOCHeading"/>
            <w:rPr>
              <w:rFonts w:ascii="Arial" w:hAnsi="Arial" w:cs="Arial"/>
            </w:rPr>
          </w:pPr>
          <w:r w:rsidRPr="00F463EC">
            <w:rPr>
              <w:rFonts w:ascii="Arial" w:hAnsi="Arial" w:cs="Arial"/>
            </w:rPr>
            <w:t>Contents</w:t>
          </w:r>
        </w:p>
        <w:p w:rsidR="00F463EC" w:rsidRPr="00F463EC" w:rsidRDefault="00D4778B">
          <w:pPr>
            <w:pStyle w:val="TOC1"/>
            <w:tabs>
              <w:tab w:val="right" w:leader="dot" w:pos="9350"/>
            </w:tabs>
            <w:rPr>
              <w:rFonts w:eastAsiaTheme="minorEastAsia" w:cs="Arial"/>
              <w:noProof/>
              <w:lang w:val="en-US"/>
            </w:rPr>
          </w:pPr>
          <w:r w:rsidRPr="00F463EC">
            <w:rPr>
              <w:rFonts w:cs="Arial"/>
            </w:rPr>
            <w:fldChar w:fldCharType="begin"/>
          </w:r>
          <w:r w:rsidRPr="00F463EC">
            <w:rPr>
              <w:rFonts w:cs="Arial"/>
            </w:rPr>
            <w:instrText xml:space="preserve"> TOC \o "1-3" \h \z \u </w:instrText>
          </w:r>
          <w:r w:rsidRPr="00F463EC">
            <w:rPr>
              <w:rFonts w:cs="Arial"/>
            </w:rPr>
            <w:fldChar w:fldCharType="separate"/>
          </w:r>
          <w:hyperlink w:anchor="_Toc225594433" w:history="1">
            <w:r w:rsidR="00F463EC" w:rsidRPr="00F463EC">
              <w:rPr>
                <w:rStyle w:val="Hyperlink"/>
                <w:rFonts w:cs="Arial"/>
                <w:noProof/>
              </w:rPr>
              <w:t>Introduction</w:t>
            </w:r>
            <w:r w:rsidR="00F463EC" w:rsidRPr="00F463EC">
              <w:rPr>
                <w:rFonts w:cs="Arial"/>
                <w:noProof/>
                <w:webHidden/>
              </w:rPr>
              <w:tab/>
            </w:r>
            <w:r w:rsidR="00F463EC" w:rsidRPr="00F463EC">
              <w:rPr>
                <w:rFonts w:cs="Arial"/>
                <w:noProof/>
                <w:webHidden/>
              </w:rPr>
              <w:fldChar w:fldCharType="begin"/>
            </w:r>
            <w:r w:rsidR="00F463EC" w:rsidRPr="00F463EC">
              <w:rPr>
                <w:rFonts w:cs="Arial"/>
                <w:noProof/>
                <w:webHidden/>
              </w:rPr>
              <w:instrText xml:space="preserve"> PAGEREF _Toc225594433 \h </w:instrText>
            </w:r>
            <w:r w:rsidR="00F463EC" w:rsidRPr="00F463EC">
              <w:rPr>
                <w:rFonts w:cs="Arial"/>
                <w:noProof/>
                <w:webHidden/>
              </w:rPr>
            </w:r>
            <w:r w:rsidR="00F463EC" w:rsidRPr="00F463EC">
              <w:rPr>
                <w:rFonts w:cs="Arial"/>
                <w:noProof/>
                <w:webHidden/>
              </w:rPr>
              <w:fldChar w:fldCharType="separate"/>
            </w:r>
            <w:r w:rsidR="00F463EC" w:rsidRPr="00F463EC">
              <w:rPr>
                <w:rFonts w:cs="Arial"/>
                <w:noProof/>
                <w:webHidden/>
              </w:rPr>
              <w:t>3</w:t>
            </w:r>
            <w:r w:rsidR="00F463EC" w:rsidRPr="00F463EC">
              <w:rPr>
                <w:rFonts w:cs="Arial"/>
                <w:noProof/>
                <w:webHidden/>
              </w:rPr>
              <w:fldChar w:fldCharType="end"/>
            </w:r>
          </w:hyperlink>
        </w:p>
        <w:p w:rsidR="00F463EC" w:rsidRPr="00F463EC" w:rsidRDefault="00F463EC">
          <w:pPr>
            <w:pStyle w:val="TOC1"/>
            <w:tabs>
              <w:tab w:val="right" w:leader="dot" w:pos="9350"/>
            </w:tabs>
            <w:rPr>
              <w:rFonts w:eastAsiaTheme="minorEastAsia" w:cs="Arial"/>
              <w:noProof/>
              <w:lang w:val="en-US"/>
            </w:rPr>
          </w:pPr>
          <w:hyperlink w:anchor="_Toc225594434" w:history="1">
            <w:r w:rsidRPr="00F463EC">
              <w:rPr>
                <w:rStyle w:val="Hyperlink"/>
                <w:rFonts w:cs="Arial"/>
                <w:noProof/>
              </w:rPr>
              <w:t>Explanation of Specific HR Factors</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_Toc225594434 \h </w:instrText>
            </w:r>
            <w:r w:rsidRPr="00F463EC">
              <w:rPr>
                <w:rFonts w:cs="Arial"/>
                <w:noProof/>
                <w:webHidden/>
              </w:rPr>
            </w:r>
            <w:r w:rsidRPr="00F463EC">
              <w:rPr>
                <w:rFonts w:cs="Arial"/>
                <w:noProof/>
                <w:webHidden/>
              </w:rPr>
              <w:fldChar w:fldCharType="separate"/>
            </w:r>
            <w:r w:rsidRPr="00F463EC">
              <w:rPr>
                <w:rFonts w:cs="Arial"/>
                <w:noProof/>
                <w:webHidden/>
              </w:rPr>
              <w:t>4</w:t>
            </w:r>
            <w:r w:rsidRPr="00F463EC">
              <w:rPr>
                <w:rFonts w:cs="Arial"/>
                <w:noProof/>
                <w:webHidden/>
              </w:rPr>
              <w:fldChar w:fldCharType="end"/>
            </w:r>
          </w:hyperlink>
        </w:p>
        <w:p w:rsidR="00F463EC" w:rsidRPr="00F463EC" w:rsidRDefault="00F463EC">
          <w:pPr>
            <w:pStyle w:val="TOC2"/>
            <w:tabs>
              <w:tab w:val="right" w:leader="dot" w:pos="9350"/>
            </w:tabs>
            <w:rPr>
              <w:rFonts w:eastAsiaTheme="minorEastAsia" w:cs="Arial"/>
              <w:noProof/>
              <w:lang w:val="en-US"/>
            </w:rPr>
          </w:pPr>
          <w:hyperlink w:anchor="_Toc225594435" w:history="1">
            <w:r w:rsidRPr="00F463EC">
              <w:rPr>
                <w:rStyle w:val="Hyperlink"/>
                <w:rFonts w:cs="Arial"/>
                <w:noProof/>
              </w:rPr>
              <w:t>Technological Advancement</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_Toc225594435 \h </w:instrText>
            </w:r>
            <w:r w:rsidRPr="00F463EC">
              <w:rPr>
                <w:rFonts w:cs="Arial"/>
                <w:noProof/>
                <w:webHidden/>
              </w:rPr>
            </w:r>
            <w:r w:rsidRPr="00F463EC">
              <w:rPr>
                <w:rFonts w:cs="Arial"/>
                <w:noProof/>
                <w:webHidden/>
              </w:rPr>
              <w:fldChar w:fldCharType="separate"/>
            </w:r>
            <w:r w:rsidRPr="00F463EC">
              <w:rPr>
                <w:rFonts w:cs="Arial"/>
                <w:noProof/>
                <w:webHidden/>
              </w:rPr>
              <w:t>4</w:t>
            </w:r>
            <w:r w:rsidRPr="00F463EC">
              <w:rPr>
                <w:rFonts w:cs="Arial"/>
                <w:noProof/>
                <w:webHidden/>
              </w:rPr>
              <w:fldChar w:fldCharType="end"/>
            </w:r>
          </w:hyperlink>
        </w:p>
        <w:p w:rsidR="00F463EC" w:rsidRPr="00F463EC" w:rsidRDefault="00F463EC">
          <w:pPr>
            <w:pStyle w:val="TOC2"/>
            <w:tabs>
              <w:tab w:val="right" w:leader="dot" w:pos="9350"/>
            </w:tabs>
            <w:rPr>
              <w:rFonts w:eastAsiaTheme="minorEastAsia" w:cs="Arial"/>
              <w:noProof/>
              <w:lang w:val="en-US"/>
            </w:rPr>
          </w:pPr>
          <w:hyperlink w:anchor="_Toc225594436" w:history="1">
            <w:r w:rsidRPr="00F463EC">
              <w:rPr>
                <w:rStyle w:val="Hyperlink"/>
                <w:rFonts w:cs="Arial"/>
                <w:noProof/>
              </w:rPr>
              <w:t>Talent Retention and Acquisition</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_Toc225594436 \h </w:instrText>
            </w:r>
            <w:r w:rsidRPr="00F463EC">
              <w:rPr>
                <w:rFonts w:cs="Arial"/>
                <w:noProof/>
                <w:webHidden/>
              </w:rPr>
            </w:r>
            <w:r w:rsidRPr="00F463EC">
              <w:rPr>
                <w:rFonts w:cs="Arial"/>
                <w:noProof/>
                <w:webHidden/>
              </w:rPr>
              <w:fldChar w:fldCharType="separate"/>
            </w:r>
            <w:r w:rsidRPr="00F463EC">
              <w:rPr>
                <w:rFonts w:cs="Arial"/>
                <w:noProof/>
                <w:webHidden/>
              </w:rPr>
              <w:t>4</w:t>
            </w:r>
            <w:r w:rsidRPr="00F463EC">
              <w:rPr>
                <w:rFonts w:cs="Arial"/>
                <w:noProof/>
                <w:webHidden/>
              </w:rPr>
              <w:fldChar w:fldCharType="end"/>
            </w:r>
          </w:hyperlink>
        </w:p>
        <w:p w:rsidR="00F463EC" w:rsidRPr="00F463EC" w:rsidRDefault="00F463EC">
          <w:pPr>
            <w:pStyle w:val="TOC2"/>
            <w:tabs>
              <w:tab w:val="right" w:leader="dot" w:pos="9350"/>
            </w:tabs>
            <w:rPr>
              <w:rFonts w:eastAsiaTheme="minorEastAsia" w:cs="Arial"/>
              <w:noProof/>
              <w:lang w:val="en-US"/>
            </w:rPr>
          </w:pPr>
          <w:hyperlink w:anchor="_Toc225594437" w:history="1">
            <w:r w:rsidRPr="00F463EC">
              <w:rPr>
                <w:rStyle w:val="Hyperlink"/>
                <w:rFonts w:cs="Arial"/>
                <w:noProof/>
              </w:rPr>
              <w:t>Diversity, Equity and Inclusion (DEI)</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_Toc225594437 \h </w:instrText>
            </w:r>
            <w:r w:rsidRPr="00F463EC">
              <w:rPr>
                <w:rFonts w:cs="Arial"/>
                <w:noProof/>
                <w:webHidden/>
              </w:rPr>
            </w:r>
            <w:r w:rsidRPr="00F463EC">
              <w:rPr>
                <w:rFonts w:cs="Arial"/>
                <w:noProof/>
                <w:webHidden/>
              </w:rPr>
              <w:fldChar w:fldCharType="separate"/>
            </w:r>
            <w:r w:rsidRPr="00F463EC">
              <w:rPr>
                <w:rFonts w:cs="Arial"/>
                <w:noProof/>
                <w:webHidden/>
              </w:rPr>
              <w:t>5</w:t>
            </w:r>
            <w:r w:rsidRPr="00F463EC">
              <w:rPr>
                <w:rFonts w:cs="Arial"/>
                <w:noProof/>
                <w:webHidden/>
              </w:rPr>
              <w:fldChar w:fldCharType="end"/>
            </w:r>
          </w:hyperlink>
        </w:p>
        <w:p w:rsidR="00F463EC" w:rsidRPr="00F463EC" w:rsidRDefault="00F463EC">
          <w:pPr>
            <w:pStyle w:val="TOC1"/>
            <w:tabs>
              <w:tab w:val="right" w:leader="dot" w:pos="9350"/>
            </w:tabs>
            <w:rPr>
              <w:rFonts w:eastAsiaTheme="minorEastAsia" w:cs="Arial"/>
              <w:noProof/>
              <w:lang w:val="en-US"/>
            </w:rPr>
          </w:pPr>
          <w:hyperlink w:anchor="_Toc225594438" w:history="1">
            <w:r w:rsidRPr="00F463EC">
              <w:rPr>
                <w:rStyle w:val="Hyperlink"/>
                <w:rFonts w:cs="Arial"/>
                <w:noProof/>
              </w:rPr>
              <w:t>Evaluation of Contemporary HR Practices</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_Toc225594438 \h </w:instrText>
            </w:r>
            <w:r w:rsidRPr="00F463EC">
              <w:rPr>
                <w:rFonts w:cs="Arial"/>
                <w:noProof/>
                <w:webHidden/>
              </w:rPr>
            </w:r>
            <w:r w:rsidRPr="00F463EC">
              <w:rPr>
                <w:rFonts w:cs="Arial"/>
                <w:noProof/>
                <w:webHidden/>
              </w:rPr>
              <w:fldChar w:fldCharType="separate"/>
            </w:r>
            <w:r w:rsidRPr="00F463EC">
              <w:rPr>
                <w:rFonts w:cs="Arial"/>
                <w:noProof/>
                <w:webHidden/>
              </w:rPr>
              <w:t>5</w:t>
            </w:r>
            <w:r w:rsidRPr="00F463EC">
              <w:rPr>
                <w:rFonts w:cs="Arial"/>
                <w:noProof/>
                <w:webHidden/>
              </w:rPr>
              <w:fldChar w:fldCharType="end"/>
            </w:r>
          </w:hyperlink>
        </w:p>
        <w:p w:rsidR="00F463EC" w:rsidRPr="00F463EC" w:rsidRDefault="00F463EC">
          <w:pPr>
            <w:pStyle w:val="TOC2"/>
            <w:tabs>
              <w:tab w:val="right" w:leader="dot" w:pos="9350"/>
            </w:tabs>
            <w:rPr>
              <w:rFonts w:eastAsiaTheme="minorEastAsia" w:cs="Arial"/>
              <w:noProof/>
              <w:lang w:val="en-US"/>
            </w:rPr>
          </w:pPr>
          <w:hyperlink w:anchor="_Toc225594439" w:history="1">
            <w:r w:rsidRPr="00F463EC">
              <w:rPr>
                <w:rStyle w:val="Hyperlink"/>
                <w:rFonts w:cs="Arial"/>
                <w:noProof/>
              </w:rPr>
              <w:t>Technological Advancement</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_Toc225594439 \h </w:instrText>
            </w:r>
            <w:r w:rsidRPr="00F463EC">
              <w:rPr>
                <w:rFonts w:cs="Arial"/>
                <w:noProof/>
                <w:webHidden/>
              </w:rPr>
            </w:r>
            <w:r w:rsidRPr="00F463EC">
              <w:rPr>
                <w:rFonts w:cs="Arial"/>
                <w:noProof/>
                <w:webHidden/>
              </w:rPr>
              <w:fldChar w:fldCharType="separate"/>
            </w:r>
            <w:r w:rsidRPr="00F463EC">
              <w:rPr>
                <w:rFonts w:cs="Arial"/>
                <w:noProof/>
                <w:webHidden/>
              </w:rPr>
              <w:t>5</w:t>
            </w:r>
            <w:r w:rsidRPr="00F463EC">
              <w:rPr>
                <w:rFonts w:cs="Arial"/>
                <w:noProof/>
                <w:webHidden/>
              </w:rPr>
              <w:fldChar w:fldCharType="end"/>
            </w:r>
          </w:hyperlink>
        </w:p>
        <w:p w:rsidR="00F463EC" w:rsidRPr="00F463EC" w:rsidRDefault="00F463EC">
          <w:pPr>
            <w:pStyle w:val="TOC2"/>
            <w:tabs>
              <w:tab w:val="right" w:leader="dot" w:pos="9350"/>
            </w:tabs>
            <w:rPr>
              <w:rFonts w:eastAsiaTheme="minorEastAsia" w:cs="Arial"/>
              <w:noProof/>
              <w:lang w:val="en-US"/>
            </w:rPr>
          </w:pPr>
          <w:hyperlink w:anchor="_Toc225594440" w:history="1">
            <w:r w:rsidRPr="00F463EC">
              <w:rPr>
                <w:rStyle w:val="Hyperlink"/>
                <w:rFonts w:cs="Arial"/>
                <w:noProof/>
              </w:rPr>
              <w:t>Talent Acquisition and Retention</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_Toc225594440 \h </w:instrText>
            </w:r>
            <w:r w:rsidRPr="00F463EC">
              <w:rPr>
                <w:rFonts w:cs="Arial"/>
                <w:noProof/>
                <w:webHidden/>
              </w:rPr>
            </w:r>
            <w:r w:rsidRPr="00F463EC">
              <w:rPr>
                <w:rFonts w:cs="Arial"/>
                <w:noProof/>
                <w:webHidden/>
              </w:rPr>
              <w:fldChar w:fldCharType="separate"/>
            </w:r>
            <w:r w:rsidRPr="00F463EC">
              <w:rPr>
                <w:rFonts w:cs="Arial"/>
                <w:noProof/>
                <w:webHidden/>
              </w:rPr>
              <w:t>6</w:t>
            </w:r>
            <w:r w:rsidRPr="00F463EC">
              <w:rPr>
                <w:rFonts w:cs="Arial"/>
                <w:noProof/>
                <w:webHidden/>
              </w:rPr>
              <w:fldChar w:fldCharType="end"/>
            </w:r>
          </w:hyperlink>
        </w:p>
        <w:p w:rsidR="00F463EC" w:rsidRPr="00F463EC" w:rsidRDefault="00F463EC">
          <w:pPr>
            <w:pStyle w:val="TOC2"/>
            <w:tabs>
              <w:tab w:val="right" w:leader="dot" w:pos="9350"/>
            </w:tabs>
            <w:rPr>
              <w:rFonts w:eastAsiaTheme="minorEastAsia" w:cs="Arial"/>
              <w:noProof/>
              <w:lang w:val="en-US"/>
            </w:rPr>
          </w:pPr>
          <w:hyperlink w:anchor="_Toc225594441" w:history="1">
            <w:r w:rsidRPr="00F463EC">
              <w:rPr>
                <w:rStyle w:val="Hyperlink"/>
                <w:rFonts w:cs="Arial"/>
                <w:noProof/>
              </w:rPr>
              <w:t>Diversity, Equity and Inclusion (DEI)</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_Toc225594441 \h </w:instrText>
            </w:r>
            <w:r w:rsidRPr="00F463EC">
              <w:rPr>
                <w:rFonts w:cs="Arial"/>
                <w:noProof/>
                <w:webHidden/>
              </w:rPr>
            </w:r>
            <w:r w:rsidRPr="00F463EC">
              <w:rPr>
                <w:rFonts w:cs="Arial"/>
                <w:noProof/>
                <w:webHidden/>
              </w:rPr>
              <w:fldChar w:fldCharType="separate"/>
            </w:r>
            <w:r w:rsidRPr="00F463EC">
              <w:rPr>
                <w:rFonts w:cs="Arial"/>
                <w:noProof/>
                <w:webHidden/>
              </w:rPr>
              <w:t>7</w:t>
            </w:r>
            <w:r w:rsidRPr="00F463EC">
              <w:rPr>
                <w:rFonts w:cs="Arial"/>
                <w:noProof/>
                <w:webHidden/>
              </w:rPr>
              <w:fldChar w:fldCharType="end"/>
            </w:r>
          </w:hyperlink>
        </w:p>
        <w:p w:rsidR="00F463EC" w:rsidRPr="00F463EC" w:rsidRDefault="00F463EC">
          <w:pPr>
            <w:pStyle w:val="TOC1"/>
            <w:tabs>
              <w:tab w:val="right" w:leader="dot" w:pos="9350"/>
            </w:tabs>
            <w:rPr>
              <w:rFonts w:eastAsiaTheme="minorEastAsia" w:cs="Arial"/>
              <w:noProof/>
              <w:lang w:val="en-US"/>
            </w:rPr>
          </w:pPr>
          <w:hyperlink w:anchor="_Toc225594442" w:history="1">
            <w:r w:rsidRPr="00F463EC">
              <w:rPr>
                <w:rStyle w:val="Hyperlink"/>
                <w:rFonts w:cs="Arial"/>
                <w:noProof/>
              </w:rPr>
              <w:t>Critical Analysis of Managerial Implementation</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_Toc225594442 \h </w:instrText>
            </w:r>
            <w:r w:rsidRPr="00F463EC">
              <w:rPr>
                <w:rFonts w:cs="Arial"/>
                <w:noProof/>
                <w:webHidden/>
              </w:rPr>
            </w:r>
            <w:r w:rsidRPr="00F463EC">
              <w:rPr>
                <w:rFonts w:cs="Arial"/>
                <w:noProof/>
                <w:webHidden/>
              </w:rPr>
              <w:fldChar w:fldCharType="separate"/>
            </w:r>
            <w:r w:rsidRPr="00F463EC">
              <w:rPr>
                <w:rFonts w:cs="Arial"/>
                <w:noProof/>
                <w:webHidden/>
              </w:rPr>
              <w:t>7</w:t>
            </w:r>
            <w:r w:rsidRPr="00F463EC">
              <w:rPr>
                <w:rFonts w:cs="Arial"/>
                <w:noProof/>
                <w:webHidden/>
              </w:rPr>
              <w:fldChar w:fldCharType="end"/>
            </w:r>
          </w:hyperlink>
        </w:p>
        <w:p w:rsidR="00F463EC" w:rsidRPr="00F463EC" w:rsidRDefault="00F463EC">
          <w:pPr>
            <w:pStyle w:val="TOC2"/>
            <w:tabs>
              <w:tab w:val="right" w:leader="dot" w:pos="9350"/>
            </w:tabs>
            <w:rPr>
              <w:rFonts w:eastAsiaTheme="minorEastAsia" w:cs="Arial"/>
              <w:noProof/>
              <w:lang w:val="en-US"/>
            </w:rPr>
          </w:pPr>
          <w:hyperlink w:anchor="_Toc225594443" w:history="1">
            <w:r w:rsidRPr="00F463EC">
              <w:rPr>
                <w:rStyle w:val="Hyperlink"/>
                <w:rFonts w:cs="Arial"/>
                <w:noProof/>
              </w:rPr>
              <w:t>Managerial Responsibility:</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_Toc225594443 \h </w:instrText>
            </w:r>
            <w:r w:rsidRPr="00F463EC">
              <w:rPr>
                <w:rFonts w:cs="Arial"/>
                <w:noProof/>
                <w:webHidden/>
              </w:rPr>
            </w:r>
            <w:r w:rsidRPr="00F463EC">
              <w:rPr>
                <w:rFonts w:cs="Arial"/>
                <w:noProof/>
                <w:webHidden/>
              </w:rPr>
              <w:fldChar w:fldCharType="separate"/>
            </w:r>
            <w:r w:rsidRPr="00F463EC">
              <w:rPr>
                <w:rFonts w:cs="Arial"/>
                <w:noProof/>
                <w:webHidden/>
              </w:rPr>
              <w:t>7</w:t>
            </w:r>
            <w:r w:rsidRPr="00F463EC">
              <w:rPr>
                <w:rFonts w:cs="Arial"/>
                <w:noProof/>
                <w:webHidden/>
              </w:rPr>
              <w:fldChar w:fldCharType="end"/>
            </w:r>
          </w:hyperlink>
        </w:p>
        <w:p w:rsidR="00F463EC" w:rsidRPr="00F463EC" w:rsidRDefault="00F463EC">
          <w:pPr>
            <w:pStyle w:val="TOC2"/>
            <w:tabs>
              <w:tab w:val="right" w:leader="dot" w:pos="9350"/>
            </w:tabs>
            <w:rPr>
              <w:rFonts w:eastAsiaTheme="minorEastAsia" w:cs="Arial"/>
              <w:noProof/>
              <w:lang w:val="en-US"/>
            </w:rPr>
          </w:pPr>
          <w:hyperlink w:anchor="_Toc225594444" w:history="1">
            <w:r w:rsidRPr="00F463EC">
              <w:rPr>
                <w:rStyle w:val="Hyperlink"/>
                <w:rFonts w:cs="Arial"/>
                <w:noProof/>
              </w:rPr>
              <w:t>HR Practises Implementation:</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_Toc225594444 \h </w:instrText>
            </w:r>
            <w:r w:rsidRPr="00F463EC">
              <w:rPr>
                <w:rFonts w:cs="Arial"/>
                <w:noProof/>
                <w:webHidden/>
              </w:rPr>
            </w:r>
            <w:r w:rsidRPr="00F463EC">
              <w:rPr>
                <w:rFonts w:cs="Arial"/>
                <w:noProof/>
                <w:webHidden/>
              </w:rPr>
              <w:fldChar w:fldCharType="separate"/>
            </w:r>
            <w:r w:rsidRPr="00F463EC">
              <w:rPr>
                <w:rFonts w:cs="Arial"/>
                <w:noProof/>
                <w:webHidden/>
              </w:rPr>
              <w:t>8</w:t>
            </w:r>
            <w:r w:rsidRPr="00F463EC">
              <w:rPr>
                <w:rFonts w:cs="Arial"/>
                <w:noProof/>
                <w:webHidden/>
              </w:rPr>
              <w:fldChar w:fldCharType="end"/>
            </w:r>
          </w:hyperlink>
        </w:p>
        <w:p w:rsidR="00F463EC" w:rsidRPr="00F463EC" w:rsidRDefault="00F463EC">
          <w:pPr>
            <w:pStyle w:val="TOC2"/>
            <w:tabs>
              <w:tab w:val="right" w:leader="dot" w:pos="9350"/>
            </w:tabs>
            <w:rPr>
              <w:rFonts w:eastAsiaTheme="minorEastAsia" w:cs="Arial"/>
              <w:noProof/>
              <w:lang w:val="en-US"/>
            </w:rPr>
          </w:pPr>
          <w:hyperlink w:anchor="_Toc225594445" w:history="1">
            <w:r w:rsidRPr="00F463EC">
              <w:rPr>
                <w:rStyle w:val="Hyperlink"/>
                <w:rFonts w:cs="Arial"/>
                <w:noProof/>
              </w:rPr>
              <w:t>Urgency of Implementation:</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_Toc225594445 \h </w:instrText>
            </w:r>
            <w:r w:rsidRPr="00F463EC">
              <w:rPr>
                <w:rFonts w:cs="Arial"/>
                <w:noProof/>
                <w:webHidden/>
              </w:rPr>
            </w:r>
            <w:r w:rsidRPr="00F463EC">
              <w:rPr>
                <w:rFonts w:cs="Arial"/>
                <w:noProof/>
                <w:webHidden/>
              </w:rPr>
              <w:fldChar w:fldCharType="separate"/>
            </w:r>
            <w:r w:rsidRPr="00F463EC">
              <w:rPr>
                <w:rFonts w:cs="Arial"/>
                <w:noProof/>
                <w:webHidden/>
              </w:rPr>
              <w:t>8</w:t>
            </w:r>
            <w:r w:rsidRPr="00F463EC">
              <w:rPr>
                <w:rFonts w:cs="Arial"/>
                <w:noProof/>
                <w:webHidden/>
              </w:rPr>
              <w:fldChar w:fldCharType="end"/>
            </w:r>
          </w:hyperlink>
        </w:p>
        <w:p w:rsidR="00F463EC" w:rsidRPr="00F463EC" w:rsidRDefault="00F463EC">
          <w:pPr>
            <w:pStyle w:val="TOC2"/>
            <w:tabs>
              <w:tab w:val="right" w:leader="dot" w:pos="9350"/>
            </w:tabs>
            <w:rPr>
              <w:rFonts w:eastAsiaTheme="minorEastAsia" w:cs="Arial"/>
              <w:noProof/>
              <w:lang w:val="en-US"/>
            </w:rPr>
          </w:pPr>
          <w:hyperlink w:anchor="_Toc225594446" w:history="1">
            <w:r w:rsidRPr="00F463EC">
              <w:rPr>
                <w:rStyle w:val="Hyperlink"/>
                <w:rFonts w:cs="Arial"/>
                <w:noProof/>
              </w:rPr>
              <w:t>Barriers to Implementation:</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_Toc225594446 \h </w:instrText>
            </w:r>
            <w:r w:rsidRPr="00F463EC">
              <w:rPr>
                <w:rFonts w:cs="Arial"/>
                <w:noProof/>
                <w:webHidden/>
              </w:rPr>
            </w:r>
            <w:r w:rsidRPr="00F463EC">
              <w:rPr>
                <w:rFonts w:cs="Arial"/>
                <w:noProof/>
                <w:webHidden/>
              </w:rPr>
              <w:fldChar w:fldCharType="separate"/>
            </w:r>
            <w:r w:rsidRPr="00F463EC">
              <w:rPr>
                <w:rFonts w:cs="Arial"/>
                <w:noProof/>
                <w:webHidden/>
              </w:rPr>
              <w:t>8</w:t>
            </w:r>
            <w:r w:rsidRPr="00F463EC">
              <w:rPr>
                <w:rFonts w:cs="Arial"/>
                <w:noProof/>
                <w:webHidden/>
              </w:rPr>
              <w:fldChar w:fldCharType="end"/>
            </w:r>
          </w:hyperlink>
        </w:p>
        <w:p w:rsidR="00F463EC" w:rsidRPr="00F463EC" w:rsidRDefault="00F463EC">
          <w:pPr>
            <w:pStyle w:val="TOC1"/>
            <w:tabs>
              <w:tab w:val="right" w:leader="dot" w:pos="9350"/>
            </w:tabs>
            <w:rPr>
              <w:rFonts w:eastAsiaTheme="minorEastAsia" w:cs="Arial"/>
              <w:noProof/>
              <w:lang w:val="en-US"/>
            </w:rPr>
          </w:pPr>
          <w:hyperlink w:anchor="_Toc225594447" w:history="1">
            <w:r w:rsidRPr="00F463EC">
              <w:rPr>
                <w:rStyle w:val="Hyperlink"/>
                <w:rFonts w:cs="Arial"/>
                <w:noProof/>
              </w:rPr>
              <w:t>Conclusion and Recommendations</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_Toc225594447 \h </w:instrText>
            </w:r>
            <w:r w:rsidRPr="00F463EC">
              <w:rPr>
                <w:rFonts w:cs="Arial"/>
                <w:noProof/>
                <w:webHidden/>
              </w:rPr>
            </w:r>
            <w:r w:rsidRPr="00F463EC">
              <w:rPr>
                <w:rFonts w:cs="Arial"/>
                <w:noProof/>
                <w:webHidden/>
              </w:rPr>
              <w:fldChar w:fldCharType="separate"/>
            </w:r>
            <w:r w:rsidRPr="00F463EC">
              <w:rPr>
                <w:rFonts w:cs="Arial"/>
                <w:noProof/>
                <w:webHidden/>
              </w:rPr>
              <w:t>9</w:t>
            </w:r>
            <w:r w:rsidRPr="00F463EC">
              <w:rPr>
                <w:rFonts w:cs="Arial"/>
                <w:noProof/>
                <w:webHidden/>
              </w:rPr>
              <w:fldChar w:fldCharType="end"/>
            </w:r>
          </w:hyperlink>
        </w:p>
        <w:p w:rsidR="00F463EC" w:rsidRPr="00F463EC" w:rsidRDefault="00F463EC">
          <w:pPr>
            <w:pStyle w:val="TOC1"/>
            <w:tabs>
              <w:tab w:val="right" w:leader="dot" w:pos="9350"/>
            </w:tabs>
            <w:rPr>
              <w:rFonts w:eastAsiaTheme="minorEastAsia" w:cs="Arial"/>
              <w:noProof/>
              <w:lang w:val="en-US"/>
            </w:rPr>
          </w:pPr>
          <w:hyperlink w:anchor="_Toc225594448" w:history="1">
            <w:r w:rsidRPr="00F463EC">
              <w:rPr>
                <w:rStyle w:val="Hyperlink"/>
                <w:rFonts w:cs="Arial"/>
                <w:noProof/>
              </w:rPr>
              <w:t>References</w:t>
            </w:r>
            <w:r w:rsidRPr="00F463EC">
              <w:rPr>
                <w:rFonts w:cs="Arial"/>
                <w:noProof/>
                <w:webHidden/>
              </w:rPr>
              <w:tab/>
            </w:r>
            <w:r w:rsidRPr="00F463EC">
              <w:rPr>
                <w:rFonts w:cs="Arial"/>
                <w:noProof/>
                <w:webHidden/>
              </w:rPr>
              <w:fldChar w:fldCharType="begin"/>
            </w:r>
            <w:r w:rsidRPr="00F463EC">
              <w:rPr>
                <w:rFonts w:cs="Arial"/>
                <w:noProof/>
                <w:webHidden/>
              </w:rPr>
              <w:instrText xml:space="preserve"> PAGEREF _Toc225594448 \h </w:instrText>
            </w:r>
            <w:r w:rsidRPr="00F463EC">
              <w:rPr>
                <w:rFonts w:cs="Arial"/>
                <w:noProof/>
                <w:webHidden/>
              </w:rPr>
            </w:r>
            <w:r w:rsidRPr="00F463EC">
              <w:rPr>
                <w:rFonts w:cs="Arial"/>
                <w:noProof/>
                <w:webHidden/>
              </w:rPr>
              <w:fldChar w:fldCharType="separate"/>
            </w:r>
            <w:r w:rsidRPr="00F463EC">
              <w:rPr>
                <w:rFonts w:cs="Arial"/>
                <w:noProof/>
                <w:webHidden/>
              </w:rPr>
              <w:t>10</w:t>
            </w:r>
            <w:r w:rsidRPr="00F463EC">
              <w:rPr>
                <w:rFonts w:cs="Arial"/>
                <w:noProof/>
                <w:webHidden/>
              </w:rPr>
              <w:fldChar w:fldCharType="end"/>
            </w:r>
          </w:hyperlink>
        </w:p>
        <w:p w:rsidR="00D4778B" w:rsidRPr="00F463EC" w:rsidRDefault="00D4778B">
          <w:pPr>
            <w:rPr>
              <w:rFonts w:cs="Arial"/>
            </w:rPr>
          </w:pPr>
          <w:r w:rsidRPr="00F463EC">
            <w:rPr>
              <w:rFonts w:cs="Arial"/>
              <w:b/>
              <w:bCs/>
              <w:noProof/>
            </w:rPr>
            <w:fldChar w:fldCharType="end"/>
          </w:r>
        </w:p>
      </w:sdtContent>
    </w:sdt>
    <w:p w:rsidR="00D4778B" w:rsidRPr="00F463EC" w:rsidRDefault="00D4778B">
      <w:pPr>
        <w:spacing w:before="0" w:after="160" w:line="259" w:lineRule="auto"/>
        <w:jc w:val="left"/>
        <w:rPr>
          <w:rFonts w:cs="Arial"/>
        </w:rPr>
      </w:pPr>
    </w:p>
    <w:p w:rsidR="00FB6137" w:rsidRPr="00F463EC" w:rsidRDefault="00FB6137">
      <w:pPr>
        <w:spacing w:before="0" w:after="160" w:line="259" w:lineRule="auto"/>
        <w:jc w:val="left"/>
        <w:rPr>
          <w:rFonts w:cs="Arial"/>
          <w:b/>
        </w:rPr>
      </w:pPr>
      <w:r w:rsidRPr="00F463EC">
        <w:rPr>
          <w:rFonts w:cs="Arial"/>
          <w:b/>
        </w:rPr>
        <w:t xml:space="preserve">List of Figures </w:t>
      </w:r>
    </w:p>
    <w:p w:rsidR="00F463EC" w:rsidRPr="00F463EC" w:rsidRDefault="00FB6137">
      <w:pPr>
        <w:pStyle w:val="TableofFigures"/>
        <w:tabs>
          <w:tab w:val="right" w:leader="dot" w:pos="9350"/>
        </w:tabs>
        <w:rPr>
          <w:rFonts w:eastAsiaTheme="minorEastAsia" w:cs="Arial"/>
          <w:noProof/>
          <w:lang w:val="en-US"/>
        </w:rPr>
      </w:pPr>
      <w:r w:rsidRPr="00F463EC">
        <w:rPr>
          <w:rFonts w:cs="Arial"/>
        </w:rPr>
        <w:fldChar w:fldCharType="begin"/>
      </w:r>
      <w:r w:rsidRPr="00F463EC">
        <w:rPr>
          <w:rFonts w:cs="Arial"/>
        </w:rPr>
        <w:instrText xml:space="preserve"> TOC \h \z \c "Figure" </w:instrText>
      </w:r>
      <w:r w:rsidRPr="00F463EC">
        <w:rPr>
          <w:rFonts w:cs="Arial"/>
        </w:rPr>
        <w:fldChar w:fldCharType="separate"/>
      </w:r>
      <w:hyperlink w:anchor="_Toc225594449" w:history="1">
        <w:r w:rsidR="00F463EC" w:rsidRPr="00F463EC">
          <w:rPr>
            <w:rStyle w:val="Hyperlink"/>
            <w:rFonts w:cs="Arial"/>
            <w:noProof/>
          </w:rPr>
          <w:t>Figure 1: The Unilever PLC</w:t>
        </w:r>
        <w:r w:rsidR="00F463EC" w:rsidRPr="00F463EC">
          <w:rPr>
            <w:rFonts w:cs="Arial"/>
            <w:noProof/>
            <w:webHidden/>
          </w:rPr>
          <w:tab/>
        </w:r>
        <w:r w:rsidR="00F463EC" w:rsidRPr="00F463EC">
          <w:rPr>
            <w:rFonts w:cs="Arial"/>
            <w:noProof/>
            <w:webHidden/>
          </w:rPr>
          <w:fldChar w:fldCharType="begin"/>
        </w:r>
        <w:r w:rsidR="00F463EC" w:rsidRPr="00F463EC">
          <w:rPr>
            <w:rFonts w:cs="Arial"/>
            <w:noProof/>
            <w:webHidden/>
          </w:rPr>
          <w:instrText xml:space="preserve"> PAGEREF _Toc225594449 \h </w:instrText>
        </w:r>
        <w:r w:rsidR="00F463EC" w:rsidRPr="00F463EC">
          <w:rPr>
            <w:rFonts w:cs="Arial"/>
            <w:noProof/>
            <w:webHidden/>
          </w:rPr>
        </w:r>
        <w:r w:rsidR="00F463EC" w:rsidRPr="00F463EC">
          <w:rPr>
            <w:rFonts w:cs="Arial"/>
            <w:noProof/>
            <w:webHidden/>
          </w:rPr>
          <w:fldChar w:fldCharType="separate"/>
        </w:r>
        <w:r w:rsidR="00F463EC" w:rsidRPr="00F463EC">
          <w:rPr>
            <w:rFonts w:cs="Arial"/>
            <w:noProof/>
            <w:webHidden/>
          </w:rPr>
          <w:t>3</w:t>
        </w:r>
        <w:r w:rsidR="00F463EC" w:rsidRPr="00F463EC">
          <w:rPr>
            <w:rFonts w:cs="Arial"/>
            <w:noProof/>
            <w:webHidden/>
          </w:rPr>
          <w:fldChar w:fldCharType="end"/>
        </w:r>
      </w:hyperlink>
    </w:p>
    <w:p w:rsidR="008023CE" w:rsidRPr="00F463EC" w:rsidRDefault="00FB6137">
      <w:pPr>
        <w:spacing w:before="0" w:after="160" w:line="259" w:lineRule="auto"/>
        <w:jc w:val="left"/>
        <w:rPr>
          <w:rFonts w:cs="Arial"/>
        </w:rPr>
      </w:pPr>
      <w:r w:rsidRPr="00F463EC">
        <w:rPr>
          <w:rFonts w:cs="Arial"/>
        </w:rPr>
        <w:fldChar w:fldCharType="end"/>
      </w:r>
      <w:r w:rsidR="008023CE" w:rsidRPr="00F463EC">
        <w:rPr>
          <w:rFonts w:cs="Arial"/>
        </w:rPr>
        <w:br w:type="page"/>
      </w:r>
    </w:p>
    <w:p w:rsidR="00EC26E1" w:rsidRPr="00F463EC" w:rsidRDefault="008023CE" w:rsidP="008023CE">
      <w:pPr>
        <w:pStyle w:val="Heading1"/>
        <w:rPr>
          <w:rFonts w:cs="Arial"/>
        </w:rPr>
      </w:pPr>
      <w:bookmarkStart w:id="1" w:name="_Toc225594433"/>
      <w:r w:rsidRPr="00F463EC">
        <w:rPr>
          <w:rFonts w:cs="Arial"/>
        </w:rPr>
        <w:lastRenderedPageBreak/>
        <w:t>Introduction</w:t>
      </w:r>
      <w:bookmarkEnd w:id="1"/>
      <w:r w:rsidRPr="00F463EC">
        <w:rPr>
          <w:rFonts w:cs="Arial"/>
        </w:rPr>
        <w:t xml:space="preserve"> </w:t>
      </w:r>
    </w:p>
    <w:p w:rsidR="008023CE" w:rsidRPr="00F463EC" w:rsidRDefault="008023CE" w:rsidP="008023CE">
      <w:pPr>
        <w:rPr>
          <w:rFonts w:cs="Arial"/>
        </w:rPr>
      </w:pPr>
      <w:r w:rsidRPr="00F463EC">
        <w:rPr>
          <w:rFonts w:cs="Arial"/>
        </w:rPr>
        <w:t>This report aims to critically discuss modern HR activities of Unilever PLC concerning the process of dealing with major issues including technological changes, the process of hiring and retaining talent, and the aspects of diversity, equity, and inclusion (DEI). Unilever enjoys a competitive and dynamic environment as a major world consumer goods company having businesses in more than 190 countries</w:t>
      </w:r>
      <w:r w:rsidR="007973C8" w:rsidRPr="00F463EC">
        <w:rPr>
          <w:rFonts w:cs="Arial"/>
        </w:rPr>
        <w:t xml:space="preserve"> (Akter, 2025)</w:t>
      </w:r>
      <w:r w:rsidRPr="00F463EC">
        <w:rPr>
          <w:rFonts w:cs="Arial"/>
        </w:rPr>
        <w:t>. Having established operations in over 150 countries around the world, the company has major challenges in its human resource such as keeping abreast with the swift technological concepts, recruiting and maintaining the best employees, and maintaining a diverse and inclusive workforce.</w:t>
      </w:r>
    </w:p>
    <w:p w:rsidR="008023CE" w:rsidRPr="00F463EC" w:rsidRDefault="008023CE" w:rsidP="008023CE">
      <w:pPr>
        <w:rPr>
          <w:rFonts w:cs="Arial"/>
        </w:rPr>
      </w:pPr>
      <w:r w:rsidRPr="00F463EC">
        <w:rPr>
          <w:rFonts w:cs="Arial"/>
        </w:rPr>
        <w:t>This report will initially discuss the technological advancement, talent acquisition and retention, and DEI as the specific HR considerations. It will then analyse the modern HR practise used by Unilever in dealing with these factors. Finally, the report will critically evaluate the ways of ensuring that departmental managers implement these practises effectively and give recommendations on how the situation can be improved.</w:t>
      </w:r>
    </w:p>
    <w:p w:rsidR="0034778F" w:rsidRPr="00F463EC" w:rsidRDefault="0034778F" w:rsidP="0034778F">
      <w:pPr>
        <w:keepNext/>
        <w:spacing w:before="0" w:after="160" w:line="240" w:lineRule="auto"/>
        <w:jc w:val="center"/>
        <w:rPr>
          <w:rFonts w:cs="Arial"/>
        </w:rPr>
      </w:pPr>
      <w:r w:rsidRPr="00F463EC">
        <w:rPr>
          <w:rFonts w:cs="Arial"/>
          <w:noProof/>
          <w:lang w:val="en-US"/>
        </w:rPr>
        <w:drawing>
          <wp:inline distT="0" distB="0" distL="0" distR="0">
            <wp:extent cx="3006088" cy="2252061"/>
            <wp:effectExtent l="0" t="0" r="4445" b="0"/>
            <wp:docPr id="1" name="Picture 1" descr="Unilever launches new bid to sell Q Tips and other brands-sources, ETR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launches new bid to sell Q Tips and other brands-sources, ETRetai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15296" cy="2258959"/>
                    </a:xfrm>
                    <a:prstGeom prst="rect">
                      <a:avLst/>
                    </a:prstGeom>
                    <a:noFill/>
                    <a:ln>
                      <a:noFill/>
                    </a:ln>
                  </pic:spPr>
                </pic:pic>
              </a:graphicData>
            </a:graphic>
          </wp:inline>
        </w:drawing>
      </w:r>
    </w:p>
    <w:p w:rsidR="0034778F" w:rsidRPr="00F463EC" w:rsidRDefault="0034778F" w:rsidP="0034778F">
      <w:pPr>
        <w:spacing w:line="240" w:lineRule="auto"/>
        <w:jc w:val="center"/>
        <w:rPr>
          <w:rFonts w:cs="Arial"/>
        </w:rPr>
      </w:pPr>
      <w:bookmarkStart w:id="2" w:name="_Toc225594449"/>
      <w:r w:rsidRPr="00F463EC">
        <w:rPr>
          <w:rFonts w:cs="Arial"/>
        </w:rPr>
        <w:t xml:space="preserve">Figure </w:t>
      </w:r>
      <w:r w:rsidRPr="00F463EC">
        <w:rPr>
          <w:rFonts w:cs="Arial"/>
        </w:rPr>
        <w:fldChar w:fldCharType="begin"/>
      </w:r>
      <w:r w:rsidRPr="00F463EC">
        <w:rPr>
          <w:rFonts w:cs="Arial"/>
        </w:rPr>
        <w:instrText xml:space="preserve"> SEQ Figure \* ARABIC </w:instrText>
      </w:r>
      <w:r w:rsidRPr="00F463EC">
        <w:rPr>
          <w:rFonts w:cs="Arial"/>
        </w:rPr>
        <w:fldChar w:fldCharType="separate"/>
      </w:r>
      <w:r w:rsidRPr="00F463EC">
        <w:rPr>
          <w:rFonts w:cs="Arial"/>
        </w:rPr>
        <w:t>1</w:t>
      </w:r>
      <w:r w:rsidRPr="00F463EC">
        <w:rPr>
          <w:rFonts w:cs="Arial"/>
        </w:rPr>
        <w:fldChar w:fldCharType="end"/>
      </w:r>
      <w:r w:rsidRPr="00F463EC">
        <w:rPr>
          <w:rFonts w:cs="Arial"/>
        </w:rPr>
        <w:t>: The Unilever PLC</w:t>
      </w:r>
      <w:bookmarkEnd w:id="2"/>
    </w:p>
    <w:p w:rsidR="0034778F" w:rsidRPr="00F463EC" w:rsidRDefault="0034778F" w:rsidP="0034778F">
      <w:pPr>
        <w:spacing w:line="240" w:lineRule="auto"/>
        <w:jc w:val="center"/>
        <w:rPr>
          <w:rFonts w:cs="Arial"/>
        </w:rPr>
      </w:pPr>
      <w:r w:rsidRPr="00F463EC">
        <w:rPr>
          <w:rFonts w:cs="Arial"/>
        </w:rPr>
        <w:t>Source: (ET Retail, 2023)</w:t>
      </w:r>
    </w:p>
    <w:p w:rsidR="008023CE" w:rsidRPr="00F463EC" w:rsidRDefault="008023CE">
      <w:pPr>
        <w:spacing w:before="0" w:after="160" w:line="259" w:lineRule="auto"/>
        <w:jc w:val="left"/>
        <w:rPr>
          <w:rFonts w:cs="Arial"/>
        </w:rPr>
      </w:pPr>
      <w:r w:rsidRPr="00F463EC">
        <w:rPr>
          <w:rFonts w:cs="Arial"/>
        </w:rPr>
        <w:br w:type="page"/>
      </w:r>
    </w:p>
    <w:p w:rsidR="00783F3A" w:rsidRPr="00F463EC" w:rsidRDefault="00783F3A" w:rsidP="00783F3A">
      <w:pPr>
        <w:pStyle w:val="Heading1"/>
        <w:rPr>
          <w:rFonts w:cs="Arial"/>
        </w:rPr>
      </w:pPr>
      <w:bookmarkStart w:id="3" w:name="_Toc225594434"/>
      <w:r w:rsidRPr="00F463EC">
        <w:rPr>
          <w:rFonts w:cs="Arial"/>
        </w:rPr>
        <w:lastRenderedPageBreak/>
        <w:t>Explanation of Specific HR Factors</w:t>
      </w:r>
      <w:bookmarkEnd w:id="3"/>
    </w:p>
    <w:p w:rsidR="00783F3A" w:rsidRPr="00F463EC" w:rsidRDefault="00783F3A" w:rsidP="00783F3A">
      <w:pPr>
        <w:pStyle w:val="Heading2"/>
        <w:rPr>
          <w:rFonts w:cs="Arial"/>
        </w:rPr>
      </w:pPr>
      <w:bookmarkStart w:id="4" w:name="_Toc225594435"/>
      <w:r w:rsidRPr="00F463EC">
        <w:rPr>
          <w:rFonts w:cs="Arial"/>
        </w:rPr>
        <w:t>Technological Advancement</w:t>
      </w:r>
      <w:bookmarkEnd w:id="4"/>
      <w:r w:rsidRPr="00F463EC">
        <w:rPr>
          <w:rFonts w:cs="Arial"/>
        </w:rPr>
        <w:t xml:space="preserve"> </w:t>
      </w:r>
    </w:p>
    <w:p w:rsidR="00783F3A" w:rsidRPr="00F463EC" w:rsidRDefault="00783F3A" w:rsidP="00783F3A">
      <w:pPr>
        <w:rPr>
          <w:rFonts w:cs="Arial"/>
        </w:rPr>
      </w:pPr>
      <w:r w:rsidRPr="00F463EC">
        <w:rPr>
          <w:rFonts w:cs="Arial"/>
        </w:rPr>
        <w:t>Technological development in HR is the adoption of new technologies to improve the HR operations, such as recruitment, performance management, training, and employee engagement</w:t>
      </w:r>
      <w:r w:rsidR="007973C8" w:rsidRPr="00F463EC">
        <w:rPr>
          <w:rFonts w:cs="Arial"/>
        </w:rPr>
        <w:t xml:space="preserve"> (Bella, Ramyasri and Vijayashree, 2023)</w:t>
      </w:r>
      <w:r w:rsidRPr="00F463EC">
        <w:rPr>
          <w:rFonts w:cs="Arial"/>
        </w:rPr>
        <w:t>. AI, data analytics, and automated systems enable operating organisations to simplify their HR functions, enhance decision-making, and establish personal employee experiences. Remote work, virtual training and data-driven insights that allow to identify gaps in skills, enhance performance, and predict the talent requirements are also achieved through technology.</w:t>
      </w:r>
    </w:p>
    <w:p w:rsidR="00783F3A" w:rsidRPr="00F463EC" w:rsidRDefault="00783F3A" w:rsidP="00783F3A">
      <w:pPr>
        <w:rPr>
          <w:rFonts w:cs="Arial"/>
          <w:b/>
        </w:rPr>
      </w:pPr>
      <w:r w:rsidRPr="00F463EC">
        <w:rPr>
          <w:rFonts w:cs="Arial"/>
          <w:b/>
        </w:rPr>
        <w:t>Unilever's Approach:</w:t>
      </w:r>
    </w:p>
    <w:p w:rsidR="00783F3A" w:rsidRPr="00F463EC" w:rsidRDefault="00783F3A" w:rsidP="00783F3A">
      <w:pPr>
        <w:rPr>
          <w:rFonts w:cs="Arial"/>
        </w:rPr>
      </w:pPr>
      <w:r w:rsidRPr="00F463EC">
        <w:rPr>
          <w:rFonts w:cs="Arial"/>
        </w:rPr>
        <w:t>Unilever has been also open to technological development in modernization of HR practises. The company implements the use of AI-based recruitment tools to screen great numbers of job applicants and secure a fit to the job. Using data analytics, Unilever is able to enter meaningful information on employee engagement, performance, and productivity. Indicatively, the digital on boarding system implemented by the company allows new employees to settle in fast and automated performance management systems can be used to monitor the employee’s progress and give them specialised feedback as well as developmental suggestions. Such technologies facilitate the Unilever priorities associated with the use of data in their decision-making and efficiency of HR functions.</w:t>
      </w:r>
    </w:p>
    <w:p w:rsidR="00FB6137" w:rsidRPr="00F463EC" w:rsidRDefault="00783F3A" w:rsidP="00FB6137">
      <w:pPr>
        <w:pStyle w:val="Heading2"/>
        <w:rPr>
          <w:rFonts w:cs="Arial"/>
        </w:rPr>
      </w:pPr>
      <w:bookmarkStart w:id="5" w:name="_Toc225594436"/>
      <w:r w:rsidRPr="00F463EC">
        <w:rPr>
          <w:rFonts w:cs="Arial"/>
        </w:rPr>
        <w:t>Talent Retention and Acquisition</w:t>
      </w:r>
      <w:bookmarkEnd w:id="5"/>
      <w:r w:rsidRPr="00F463EC">
        <w:rPr>
          <w:rFonts w:cs="Arial"/>
        </w:rPr>
        <w:t xml:space="preserve"> </w:t>
      </w:r>
    </w:p>
    <w:p w:rsidR="00783F3A" w:rsidRPr="00F463EC" w:rsidRDefault="00783F3A" w:rsidP="00783F3A">
      <w:pPr>
        <w:rPr>
          <w:rFonts w:cs="Arial"/>
        </w:rPr>
      </w:pPr>
      <w:r w:rsidRPr="00F463EC">
        <w:rPr>
          <w:rFonts w:cs="Arial"/>
        </w:rPr>
        <w:t>One of the HR strategies that dwell on acquisition and retention of the best employees in a competitive labour market is talent acquisition and retention</w:t>
      </w:r>
      <w:r w:rsidR="005C7F70" w:rsidRPr="00F463EC">
        <w:rPr>
          <w:rFonts w:cs="Arial"/>
        </w:rPr>
        <w:t xml:space="preserve"> (Urme, 2023)</w:t>
      </w:r>
      <w:r w:rsidRPr="00F463EC">
        <w:rPr>
          <w:rFonts w:cs="Arial"/>
        </w:rPr>
        <w:t>. To achieve talent acquisition, it is possible to establish effective employer branding, recruit through efficient recruitment channels and hire talent that has organisational values. Retention is aimed at retaining the best employees, offering them career growth, a rich working environment and offering them good remuneration packages. The two strategies are very important to maintain the growth of the business, enhance its performance, and decrease turnover.</w:t>
      </w:r>
    </w:p>
    <w:p w:rsidR="00783F3A" w:rsidRPr="00F463EC" w:rsidRDefault="00783F3A" w:rsidP="00783F3A">
      <w:pPr>
        <w:rPr>
          <w:rFonts w:cs="Arial"/>
          <w:b/>
        </w:rPr>
      </w:pPr>
      <w:r w:rsidRPr="00F463EC">
        <w:rPr>
          <w:rFonts w:cs="Arial"/>
          <w:b/>
        </w:rPr>
        <w:t>Unilever's Strategy:</w:t>
      </w:r>
    </w:p>
    <w:p w:rsidR="00783F3A" w:rsidRPr="00F463EC" w:rsidRDefault="00783F3A" w:rsidP="00783F3A">
      <w:pPr>
        <w:rPr>
          <w:rFonts w:cs="Arial"/>
        </w:rPr>
      </w:pPr>
      <w:r w:rsidRPr="00F463EC">
        <w:rPr>
          <w:rFonts w:cs="Arial"/>
        </w:rPr>
        <w:t xml:space="preserve">Talent acquisition practises at Unilever focus on hiring employees who share the company values and so, one of the ways to achieve this goal is by institutions forming relationship with universities and international recruitment initiatives such as the Unilever Future Leaders Programme. The </w:t>
      </w:r>
      <w:r w:rsidRPr="00F463EC">
        <w:rPr>
          <w:rFonts w:cs="Arial"/>
        </w:rPr>
        <w:lastRenderedPageBreak/>
        <w:t>company has various employee development programmes such as leadership development and opportunity to train their employees. Unilever offers high remuneration packages, flexible work arrangements and a culture of high employee engagement to improve its employee retention</w:t>
      </w:r>
      <w:r w:rsidR="005C7F70" w:rsidRPr="00F463EC">
        <w:rPr>
          <w:rFonts w:cs="Arial"/>
        </w:rPr>
        <w:t xml:space="preserve"> (Boateng et al., 2026)</w:t>
      </w:r>
      <w:r w:rsidRPr="00F463EC">
        <w:rPr>
          <w:rFonts w:cs="Arial"/>
        </w:rPr>
        <w:t>. These initiatives centre on work-life balance, career trajectory and favourable working conditions, and, in effect, maintain top talent in the operations of Unilever in the worldwide sphere.</w:t>
      </w:r>
    </w:p>
    <w:p w:rsidR="00783F3A" w:rsidRPr="00F463EC" w:rsidRDefault="00783F3A" w:rsidP="00783F3A">
      <w:pPr>
        <w:pStyle w:val="Heading2"/>
        <w:rPr>
          <w:rFonts w:cs="Arial"/>
        </w:rPr>
      </w:pPr>
      <w:bookmarkStart w:id="6" w:name="_Toc225594437"/>
      <w:r w:rsidRPr="00F463EC">
        <w:rPr>
          <w:rFonts w:cs="Arial"/>
        </w:rPr>
        <w:t>Diversity, Equity and Inclusion (DEI)</w:t>
      </w:r>
      <w:bookmarkEnd w:id="6"/>
      <w:r w:rsidRPr="00F463EC">
        <w:rPr>
          <w:rFonts w:cs="Arial"/>
        </w:rPr>
        <w:t xml:space="preserve">  </w:t>
      </w:r>
    </w:p>
    <w:p w:rsidR="00783F3A" w:rsidRPr="00F463EC" w:rsidRDefault="00783F3A" w:rsidP="00783F3A">
      <w:pPr>
        <w:rPr>
          <w:rFonts w:cs="Arial"/>
        </w:rPr>
      </w:pPr>
      <w:r w:rsidRPr="00F463EC">
        <w:rPr>
          <w:rFonts w:cs="Arial"/>
        </w:rPr>
        <w:t>Equity, inclusion, and diversity (DEI) are the critical components of the contemporary workplace culture</w:t>
      </w:r>
      <w:r w:rsidR="003E53AF" w:rsidRPr="00F463EC">
        <w:rPr>
          <w:rFonts w:cs="Arial"/>
        </w:rPr>
        <w:t xml:space="preserve"> (Chukwudi and Eusebius, 2023)</w:t>
      </w:r>
      <w:r w:rsidRPr="00F463EC">
        <w:rPr>
          <w:rFonts w:cs="Arial"/>
        </w:rPr>
        <w:t>. Diversity is the existence of various groups of individuals: gender, ethnicity, age, and disability among others. Equity guarantees equal access by the employees to the opportunities and resources, as well as fair treatment. Inclusion refers to a condition or situation where every employee is made to feel special, honoured and in a position to make his/her contributions towards the success of the organisation. DEI is crucial in enhancing innovation, employee satisfaction, and other organisational performance because people feel belonging to the work environment.</w:t>
      </w:r>
    </w:p>
    <w:p w:rsidR="00783F3A" w:rsidRPr="00F463EC" w:rsidRDefault="00783F3A" w:rsidP="00783F3A">
      <w:pPr>
        <w:rPr>
          <w:rFonts w:cs="Arial"/>
          <w:b/>
        </w:rPr>
      </w:pPr>
      <w:r w:rsidRPr="00F463EC">
        <w:rPr>
          <w:rFonts w:cs="Arial"/>
          <w:b/>
        </w:rPr>
        <w:t>Unilever's DEI Practices:</w:t>
      </w:r>
    </w:p>
    <w:p w:rsidR="00783F3A" w:rsidRPr="00F463EC" w:rsidRDefault="00783F3A" w:rsidP="00783F3A">
      <w:pPr>
        <w:rPr>
          <w:rFonts w:cs="Arial"/>
          <w:b/>
        </w:rPr>
      </w:pPr>
      <w:r w:rsidRPr="00F463EC">
        <w:rPr>
          <w:rFonts w:cs="Arial"/>
        </w:rPr>
        <w:t>The company has also adopted different gender equality initiatives to undertake the recruitment and promotion of women within the work environment</w:t>
      </w:r>
      <w:r w:rsidR="003E53AF" w:rsidRPr="00F463EC">
        <w:rPr>
          <w:rFonts w:cs="Arial"/>
        </w:rPr>
        <w:t xml:space="preserve"> (GHANNAM, 2025)</w:t>
      </w:r>
      <w:r w:rsidRPr="00F463EC">
        <w:rPr>
          <w:rFonts w:cs="Arial"/>
        </w:rPr>
        <w:t>. Besides, Unilever offers unconscious bias training and inclusive leadership that recommends managers create diverse teams. The endeavours of the company enhance the underrepresented minority groups and help in achieving a more inclusive and equitable working environment.</w:t>
      </w:r>
    </w:p>
    <w:p w:rsidR="008023CE" w:rsidRPr="00F463EC" w:rsidRDefault="008023CE" w:rsidP="008023CE">
      <w:pPr>
        <w:pStyle w:val="Heading1"/>
        <w:rPr>
          <w:rFonts w:cs="Arial"/>
        </w:rPr>
      </w:pPr>
      <w:bookmarkStart w:id="7" w:name="_Toc225594438"/>
      <w:r w:rsidRPr="00F463EC">
        <w:rPr>
          <w:rFonts w:cs="Arial"/>
        </w:rPr>
        <w:t>Evaluation of Contemporary HR Practices</w:t>
      </w:r>
      <w:bookmarkEnd w:id="7"/>
    </w:p>
    <w:p w:rsidR="008023CE" w:rsidRPr="00F463EC" w:rsidRDefault="008023CE" w:rsidP="008023CE">
      <w:pPr>
        <w:pStyle w:val="Heading2"/>
        <w:rPr>
          <w:rFonts w:cs="Arial"/>
        </w:rPr>
      </w:pPr>
      <w:bookmarkStart w:id="8" w:name="_Toc225594439"/>
      <w:r w:rsidRPr="00F463EC">
        <w:rPr>
          <w:rFonts w:cs="Arial"/>
        </w:rPr>
        <w:t>Technological Advancement</w:t>
      </w:r>
      <w:bookmarkEnd w:id="8"/>
      <w:r w:rsidRPr="00F463EC">
        <w:rPr>
          <w:rFonts w:cs="Arial"/>
        </w:rPr>
        <w:t xml:space="preserve">  </w:t>
      </w:r>
    </w:p>
    <w:p w:rsidR="005B0CF0" w:rsidRPr="00F463EC" w:rsidRDefault="005B0CF0" w:rsidP="005B0CF0">
      <w:pPr>
        <w:rPr>
          <w:rFonts w:cs="Arial"/>
          <w:b/>
        </w:rPr>
      </w:pPr>
      <w:r w:rsidRPr="00F463EC">
        <w:rPr>
          <w:rFonts w:cs="Arial"/>
          <w:b/>
        </w:rPr>
        <w:t>Contemporary HR Practices:</w:t>
      </w:r>
    </w:p>
    <w:p w:rsidR="005B0CF0" w:rsidRPr="00F463EC" w:rsidRDefault="005B0CF0" w:rsidP="005B0CF0">
      <w:pPr>
        <w:rPr>
          <w:rFonts w:cs="Arial"/>
        </w:rPr>
      </w:pPr>
      <w:r w:rsidRPr="00F463EC">
        <w:rPr>
          <w:rFonts w:cs="Arial"/>
        </w:rPr>
        <w:t>The HR practises are now utilising technology more to enhance employee engagement, performance and recruitment. AI-based recruitment tools assist in automating the selection of candidates, as they cheque the resumes to identify the appropriate candidates</w:t>
      </w:r>
      <w:r w:rsidR="003E53AF" w:rsidRPr="00F463EC">
        <w:rPr>
          <w:rFonts w:cs="Arial"/>
        </w:rPr>
        <w:t xml:space="preserve"> (Khedkar et al., 2025)</w:t>
      </w:r>
      <w:r w:rsidRPr="00F463EC">
        <w:rPr>
          <w:rFonts w:cs="Arial"/>
        </w:rPr>
        <w:t xml:space="preserve">. There has been a change in performance management systems that are being enhanced with real-time feedback, goal setting, and data analytics to evaluate and steer employee </w:t>
      </w:r>
      <w:r w:rsidRPr="00F463EC">
        <w:rPr>
          <w:rFonts w:cs="Arial"/>
        </w:rPr>
        <w:lastRenderedPageBreak/>
        <w:t>development. Furthermore, employee engagement platforms can assist organisations to gather and process staff sentiment and enhance decision making and general job satisfaction.</w:t>
      </w:r>
    </w:p>
    <w:p w:rsidR="005B0CF0" w:rsidRPr="00F463EC" w:rsidRDefault="005B0CF0" w:rsidP="005B0CF0">
      <w:pPr>
        <w:rPr>
          <w:rFonts w:cs="Arial"/>
          <w:b/>
        </w:rPr>
      </w:pPr>
      <w:r w:rsidRPr="00F463EC">
        <w:rPr>
          <w:rFonts w:cs="Arial"/>
          <w:b/>
        </w:rPr>
        <w:t>Application at Unilever:</w:t>
      </w:r>
    </w:p>
    <w:p w:rsidR="005B0CF0" w:rsidRPr="00F463EC" w:rsidRDefault="005B0CF0" w:rsidP="005B0CF0">
      <w:pPr>
        <w:rPr>
          <w:rFonts w:cs="Arial"/>
        </w:rPr>
      </w:pPr>
      <w:r w:rsidRPr="00F463EC">
        <w:rPr>
          <w:rFonts w:cs="Arial"/>
        </w:rPr>
        <w:t xml:space="preserve">Unilever uses AI in the staffing processes to save time of large applicant pools. Digital </w:t>
      </w:r>
      <w:r w:rsidR="0025485F" w:rsidRPr="00F463EC">
        <w:rPr>
          <w:rFonts w:cs="Arial"/>
        </w:rPr>
        <w:t>on boarding</w:t>
      </w:r>
      <w:r w:rsidRPr="00F463EC">
        <w:rPr>
          <w:rFonts w:cs="Arial"/>
        </w:rPr>
        <w:t xml:space="preserve"> is used by the company in order to assist new employees to adjust efficiently. In the case of performance management, Unilever relies on MyFeedback, which is an instrument that enables continuous feedback as well as the development of the employees</w:t>
      </w:r>
      <w:r w:rsidR="003E53AF" w:rsidRPr="00F463EC">
        <w:rPr>
          <w:rFonts w:cs="Arial"/>
        </w:rPr>
        <w:t xml:space="preserve"> (Vasudevan and Senthil Kumar, 2025)</w:t>
      </w:r>
      <w:r w:rsidRPr="00F463EC">
        <w:rPr>
          <w:rFonts w:cs="Arial"/>
        </w:rPr>
        <w:t xml:space="preserve">. </w:t>
      </w:r>
    </w:p>
    <w:p w:rsidR="005B0CF0" w:rsidRPr="00F463EC" w:rsidRDefault="005B0CF0" w:rsidP="005B0CF0">
      <w:pPr>
        <w:rPr>
          <w:rFonts w:cs="Arial"/>
          <w:b/>
        </w:rPr>
      </w:pPr>
      <w:r w:rsidRPr="00F463EC">
        <w:rPr>
          <w:rFonts w:cs="Arial"/>
          <w:b/>
        </w:rPr>
        <w:t>Strengths and Weaknesses:</w:t>
      </w:r>
    </w:p>
    <w:p w:rsidR="005B0CF0" w:rsidRPr="00F463EC" w:rsidRDefault="005B0CF0" w:rsidP="005B0CF0">
      <w:pPr>
        <w:rPr>
          <w:rFonts w:cs="Arial"/>
        </w:rPr>
      </w:pPr>
      <w:r w:rsidRPr="00F463EC">
        <w:rPr>
          <w:rFonts w:cs="Arial"/>
        </w:rPr>
        <w:t>These technologies have the strengths of being more efficient and scalable, which allows Unilever to organise the global HR processes in a more efficient way. But there is a question of data privacy and the digital divide will leave out symptoms of some employees to use these to their full potential and this will pose a barrier to inclusivity of HR systems.</w:t>
      </w:r>
    </w:p>
    <w:p w:rsidR="005B0CF0" w:rsidRPr="00F463EC" w:rsidRDefault="005B0CF0" w:rsidP="005B0CF0">
      <w:pPr>
        <w:pStyle w:val="Heading2"/>
        <w:rPr>
          <w:rFonts w:cs="Arial"/>
        </w:rPr>
      </w:pPr>
      <w:bookmarkStart w:id="9" w:name="_Toc225594440"/>
      <w:r w:rsidRPr="00F463EC">
        <w:rPr>
          <w:rFonts w:cs="Arial"/>
        </w:rPr>
        <w:t>Talent Acquisition and Retention</w:t>
      </w:r>
      <w:bookmarkEnd w:id="9"/>
    </w:p>
    <w:p w:rsidR="005B0CF0" w:rsidRPr="00F463EC" w:rsidRDefault="005B0CF0" w:rsidP="005B0CF0">
      <w:pPr>
        <w:rPr>
          <w:rFonts w:cs="Arial"/>
          <w:b/>
        </w:rPr>
      </w:pPr>
      <w:r w:rsidRPr="00F463EC">
        <w:rPr>
          <w:rFonts w:cs="Arial"/>
          <w:b/>
        </w:rPr>
        <w:t>Contemporary Practices:</w:t>
      </w:r>
    </w:p>
    <w:p w:rsidR="005B0CF0" w:rsidRPr="00F463EC" w:rsidRDefault="005B0CF0" w:rsidP="005B0CF0">
      <w:pPr>
        <w:rPr>
          <w:rFonts w:cs="Arial"/>
        </w:rPr>
      </w:pPr>
      <w:r w:rsidRPr="00F463EC">
        <w:rPr>
          <w:rFonts w:cs="Arial"/>
        </w:rPr>
        <w:t>The top practises in the context of talent acquisition include building an effective employer brand, relying on referral programmes and social media, and applying artificial intelligence to perform a targeted response in screening candidates</w:t>
      </w:r>
      <w:r w:rsidR="0025485F" w:rsidRPr="00F463EC">
        <w:rPr>
          <w:rFonts w:cs="Arial"/>
        </w:rPr>
        <w:t xml:space="preserve"> (Raji et al., 2024)</w:t>
      </w:r>
      <w:r w:rsidRPr="00F463EC">
        <w:rPr>
          <w:rFonts w:cs="Arial"/>
        </w:rPr>
        <w:t>. Some of the retention strategies include providing career growth chances, carrying out employee satisfaction surveys and having competitive remunerations to ensure that they remain engaged and limit turnover.</w:t>
      </w:r>
    </w:p>
    <w:p w:rsidR="005B0CF0" w:rsidRPr="00F463EC" w:rsidRDefault="005B0CF0" w:rsidP="005B0CF0">
      <w:pPr>
        <w:rPr>
          <w:rFonts w:cs="Arial"/>
          <w:b/>
        </w:rPr>
      </w:pPr>
      <w:r w:rsidRPr="00F463EC">
        <w:rPr>
          <w:rFonts w:cs="Arial"/>
          <w:b/>
        </w:rPr>
        <w:t>Application at Unilever:</w:t>
      </w:r>
    </w:p>
    <w:p w:rsidR="005B0CF0" w:rsidRPr="00F463EC" w:rsidRDefault="005B0CF0" w:rsidP="005B0CF0">
      <w:pPr>
        <w:rPr>
          <w:rFonts w:cs="Arial"/>
        </w:rPr>
      </w:pPr>
      <w:r w:rsidRPr="00F463EC">
        <w:rPr>
          <w:rFonts w:cs="Arial"/>
        </w:rPr>
        <w:t>Leadership development schemes (e.g. Future Leaders Programme) in Unilever are aimed at drawing young talent and securing a set of future leaders</w:t>
      </w:r>
      <w:r w:rsidR="0025485F" w:rsidRPr="00F463EC">
        <w:rPr>
          <w:rFonts w:cs="Arial"/>
        </w:rPr>
        <w:t xml:space="preserve"> (Mirvis, 2023)</w:t>
      </w:r>
      <w:r w:rsidRPr="00F463EC">
        <w:rPr>
          <w:rFonts w:cs="Arial"/>
        </w:rPr>
        <w:t>. Recruitment practises at the company focus on talented employee pools and recruitment that are inclusive. In retention, Unilever is committed to employee engagement in form of internal mobility and career development schemes as well as competitive remuneration and flexible working opportunities.</w:t>
      </w:r>
    </w:p>
    <w:p w:rsidR="005B0CF0" w:rsidRPr="00F463EC" w:rsidRDefault="005B0CF0" w:rsidP="005B0CF0">
      <w:pPr>
        <w:rPr>
          <w:rFonts w:cs="Arial"/>
          <w:b/>
        </w:rPr>
      </w:pPr>
      <w:r w:rsidRPr="00F463EC">
        <w:rPr>
          <w:rFonts w:cs="Arial"/>
          <w:b/>
        </w:rPr>
        <w:t>Strengths and Weaknesses:</w:t>
      </w:r>
    </w:p>
    <w:p w:rsidR="005B0CF0" w:rsidRPr="00F463EC" w:rsidRDefault="005B0CF0" w:rsidP="005B0CF0">
      <w:pPr>
        <w:rPr>
          <w:rFonts w:cs="Arial"/>
        </w:rPr>
      </w:pPr>
      <w:r w:rsidRPr="00F463EC">
        <w:rPr>
          <w:rFonts w:cs="Arial"/>
        </w:rPr>
        <w:t xml:space="preserve">The strategies used at Unilever are successful in bringing in all types of talent, yet the workplace culture and employee engagement have been a challenge and remains to be challenged particularly in long-term commitment even with competition in the industry. Additionally, though </w:t>
      </w:r>
      <w:r w:rsidRPr="00F463EC">
        <w:rPr>
          <w:rFonts w:cs="Arial"/>
        </w:rPr>
        <w:lastRenderedPageBreak/>
        <w:t>flexibility in work is encouraged, it does not necessarily match the needs of operations, as it is challenging to engage some groups of the employees fully.</w:t>
      </w:r>
    </w:p>
    <w:p w:rsidR="005B0CF0" w:rsidRPr="00F463EC" w:rsidRDefault="005B0CF0" w:rsidP="005B0CF0">
      <w:pPr>
        <w:pStyle w:val="Heading2"/>
        <w:rPr>
          <w:rFonts w:cs="Arial"/>
        </w:rPr>
      </w:pPr>
      <w:bookmarkStart w:id="10" w:name="_Toc225594441"/>
      <w:r w:rsidRPr="00F463EC">
        <w:rPr>
          <w:rFonts w:cs="Arial"/>
        </w:rPr>
        <w:t>Diversity, Equity and Inclusion (DEI)</w:t>
      </w:r>
      <w:bookmarkEnd w:id="10"/>
    </w:p>
    <w:p w:rsidR="005B0CF0" w:rsidRPr="00F463EC" w:rsidRDefault="005B0CF0" w:rsidP="005B0CF0">
      <w:pPr>
        <w:rPr>
          <w:rFonts w:cs="Arial"/>
          <w:b/>
        </w:rPr>
      </w:pPr>
      <w:r w:rsidRPr="00F463EC">
        <w:rPr>
          <w:rFonts w:cs="Arial"/>
          <w:b/>
        </w:rPr>
        <w:t>Contemporary DEI Practices:</w:t>
      </w:r>
    </w:p>
    <w:p w:rsidR="005B0CF0" w:rsidRPr="00F463EC" w:rsidRDefault="005B0CF0" w:rsidP="005B0CF0">
      <w:pPr>
        <w:rPr>
          <w:rFonts w:cs="Arial"/>
        </w:rPr>
      </w:pPr>
      <w:r w:rsidRPr="00F463EC">
        <w:rPr>
          <w:rFonts w:cs="Arial"/>
        </w:rPr>
        <w:t>Modern-day DEI strategies involve unconscious bias training, introducing inclusive hiring strategies, and monitoring diversity indicators to maintain their fair representation at all levels</w:t>
      </w:r>
      <w:r w:rsidR="0025485F" w:rsidRPr="00F463EC">
        <w:rPr>
          <w:rFonts w:cs="Arial"/>
        </w:rPr>
        <w:t xml:space="preserve"> (Singh, Yadav and Gupta, 2025)</w:t>
      </w:r>
      <w:r w:rsidRPr="00F463EC">
        <w:rPr>
          <w:rFonts w:cs="Arial"/>
        </w:rPr>
        <w:t>. Employee resource groups are also utilised by companies to create a sense of belonging and provide a voice to minority. Another important practise is inclusive leadership training that would help managers to maintain DEI values.</w:t>
      </w:r>
    </w:p>
    <w:p w:rsidR="005B0CF0" w:rsidRPr="00F463EC" w:rsidRDefault="005B0CF0" w:rsidP="005B0CF0">
      <w:pPr>
        <w:rPr>
          <w:rFonts w:cs="Arial"/>
          <w:b/>
        </w:rPr>
      </w:pPr>
      <w:r w:rsidRPr="00F463EC">
        <w:rPr>
          <w:rFonts w:cs="Arial"/>
          <w:b/>
        </w:rPr>
        <w:t>Application at Unilever:</w:t>
      </w:r>
    </w:p>
    <w:p w:rsidR="005B0CF0" w:rsidRPr="00F463EC" w:rsidRDefault="005B0CF0" w:rsidP="005B0CF0">
      <w:pPr>
        <w:rPr>
          <w:rFonts w:cs="Arial"/>
        </w:rPr>
      </w:pPr>
      <w:r w:rsidRPr="00F463EC">
        <w:rPr>
          <w:rFonts w:cs="Arial"/>
        </w:rPr>
        <w:t>Unilever has gone far in the area of DEI by establishing a Global Inclusion Council, responsible in its endeavours to achieve gender parity and inclusion in a larger sense. The firm has dedicated itself to gender equality with certain objectives and it has set the target of having gender-balanced leadership by 2025. It is also providing unconscious training and focus on inclusive hiring by hiring through talent pools.</w:t>
      </w:r>
    </w:p>
    <w:p w:rsidR="005B0CF0" w:rsidRPr="00F463EC" w:rsidRDefault="005B0CF0" w:rsidP="005B0CF0">
      <w:pPr>
        <w:rPr>
          <w:rFonts w:cs="Arial"/>
          <w:b/>
        </w:rPr>
      </w:pPr>
      <w:r w:rsidRPr="00F463EC">
        <w:rPr>
          <w:rFonts w:cs="Arial"/>
          <w:b/>
        </w:rPr>
        <w:t>Strengths and Weaknesses:</w:t>
      </w:r>
    </w:p>
    <w:p w:rsidR="005B0CF0" w:rsidRPr="00F463EC" w:rsidRDefault="005B0CF0" w:rsidP="005B0CF0">
      <w:pPr>
        <w:rPr>
          <w:rFonts w:cs="Arial"/>
        </w:rPr>
      </w:pPr>
      <w:r w:rsidRPr="00F463EC">
        <w:rPr>
          <w:rFonts w:cs="Arial"/>
        </w:rPr>
        <w:t>The realisation of DEI activities at Unilever builds the company perception and employee morale, particularly gender equality measures</w:t>
      </w:r>
      <w:r w:rsidR="0025485F" w:rsidRPr="00F463EC">
        <w:rPr>
          <w:rFonts w:cs="Arial"/>
        </w:rPr>
        <w:t xml:space="preserve"> (AlKetbi and Rice, 2024)</w:t>
      </w:r>
      <w:r w:rsidRPr="00F463EC">
        <w:rPr>
          <w:rFonts w:cs="Arial"/>
        </w:rPr>
        <w:t xml:space="preserve">. Yet, even on the senior levels there are difficulties in attaining the real diversity as some of the demographics are still lacking in numbers. </w:t>
      </w:r>
    </w:p>
    <w:p w:rsidR="00783F3A" w:rsidRPr="00F463EC" w:rsidRDefault="00783F3A" w:rsidP="005B0CF0">
      <w:pPr>
        <w:pStyle w:val="Heading1"/>
        <w:rPr>
          <w:rFonts w:cs="Arial"/>
        </w:rPr>
      </w:pPr>
      <w:bookmarkStart w:id="11" w:name="_Toc225594442"/>
      <w:r w:rsidRPr="00F463EC">
        <w:rPr>
          <w:rFonts w:cs="Arial"/>
        </w:rPr>
        <w:t>Critical Analysis of Managerial Implementation</w:t>
      </w:r>
      <w:bookmarkEnd w:id="11"/>
      <w:r w:rsidRPr="00F463EC">
        <w:rPr>
          <w:rFonts w:cs="Arial"/>
        </w:rPr>
        <w:t xml:space="preserve"> </w:t>
      </w:r>
    </w:p>
    <w:p w:rsidR="00783F3A" w:rsidRPr="00F463EC" w:rsidRDefault="00783F3A" w:rsidP="00783F3A">
      <w:pPr>
        <w:pStyle w:val="Heading2"/>
        <w:rPr>
          <w:rFonts w:cs="Arial"/>
        </w:rPr>
      </w:pPr>
      <w:bookmarkStart w:id="12" w:name="_Toc225594443"/>
      <w:r w:rsidRPr="00F463EC">
        <w:rPr>
          <w:rFonts w:cs="Arial"/>
        </w:rPr>
        <w:t>Managerial Responsibility:</w:t>
      </w:r>
      <w:bookmarkEnd w:id="12"/>
    </w:p>
    <w:p w:rsidR="00783F3A" w:rsidRPr="00F463EC" w:rsidRDefault="00783F3A" w:rsidP="00783F3A">
      <w:pPr>
        <w:rPr>
          <w:rFonts w:cs="Arial"/>
        </w:rPr>
      </w:pPr>
      <w:r w:rsidRPr="00F463EC">
        <w:rPr>
          <w:rFonts w:cs="Arial"/>
        </w:rPr>
        <w:t>The departmental managers of Unilever are very instrumental in successful deployment of modern HR practises. Managers as the key personalities in the organisation have a role of interpreting the HR organisational strategies into effective goals at the team level</w:t>
      </w:r>
      <w:r w:rsidR="0025485F" w:rsidRPr="00F463EC">
        <w:rPr>
          <w:rFonts w:cs="Arial"/>
        </w:rPr>
        <w:t xml:space="preserve"> (Rustiawan et al., 2023)</w:t>
      </w:r>
      <w:r w:rsidRPr="00F463EC">
        <w:rPr>
          <w:rFonts w:cs="Arial"/>
        </w:rPr>
        <w:t>. They are expected to make sure technological change, talent management, and diversity, equity, and inclusion (DEI) initiatives are successfully incorporated when it comes to its daily operation. They should have clear expectations, training, and follow-ups to ensure that these practises are not independent of the overall strategic goals of the Unilever.</w:t>
      </w:r>
    </w:p>
    <w:p w:rsidR="00783F3A" w:rsidRPr="00F463EC" w:rsidRDefault="00783F3A" w:rsidP="00783F3A">
      <w:pPr>
        <w:pStyle w:val="Heading2"/>
        <w:rPr>
          <w:rFonts w:cs="Arial"/>
        </w:rPr>
      </w:pPr>
      <w:bookmarkStart w:id="13" w:name="_Toc225594444"/>
      <w:r w:rsidRPr="00F463EC">
        <w:rPr>
          <w:rFonts w:cs="Arial"/>
        </w:rPr>
        <w:lastRenderedPageBreak/>
        <w:t>HR Practises Implementation:</w:t>
      </w:r>
      <w:bookmarkEnd w:id="13"/>
    </w:p>
    <w:p w:rsidR="00783F3A" w:rsidRPr="00F463EC" w:rsidRDefault="00783F3A" w:rsidP="00783F3A">
      <w:pPr>
        <w:rPr>
          <w:rFonts w:cs="Arial"/>
        </w:rPr>
      </w:pPr>
      <w:r w:rsidRPr="00F463EC">
        <w:rPr>
          <w:rFonts w:cs="Arial"/>
        </w:rPr>
        <w:t>Managers can make sure that technology is integrated within the company by monitoring the successful utilisation of HR technological solutions including AI recruitment platforms and performance management solutions. These employees need to make sure that the employees are trained to use these tools in a manner that supports the talent management objectives of Unilever. As far as talent management is concerned, the managers need to recognise the skills deficiencies and assist in career development initiatives, and also create an engaging place to work. In order to introduce the DEI initiatives, they are to establish an inclusive culture in their teams, advance broader hiring strategies, and provide lifelong education opportunities on the unconscious bias. The managers should also make sure that these initiatives are communicated and that they become part of the team culture by means of role modelling and inclusiveness oriented leadership.</w:t>
      </w:r>
    </w:p>
    <w:p w:rsidR="00783F3A" w:rsidRPr="00F463EC" w:rsidRDefault="00783F3A" w:rsidP="00783F3A">
      <w:pPr>
        <w:pStyle w:val="Heading2"/>
        <w:rPr>
          <w:rFonts w:cs="Arial"/>
        </w:rPr>
      </w:pPr>
      <w:bookmarkStart w:id="14" w:name="_Toc225594445"/>
      <w:r w:rsidRPr="00F463EC">
        <w:rPr>
          <w:rFonts w:cs="Arial"/>
        </w:rPr>
        <w:t>Urgency of Implementation:</w:t>
      </w:r>
      <w:bookmarkEnd w:id="14"/>
    </w:p>
    <w:p w:rsidR="00783F3A" w:rsidRPr="00F463EC" w:rsidRDefault="00783F3A" w:rsidP="00783F3A">
      <w:pPr>
        <w:rPr>
          <w:rFonts w:cs="Arial"/>
        </w:rPr>
      </w:pPr>
      <w:r w:rsidRPr="00F463EC">
        <w:rPr>
          <w:rFonts w:cs="Arial"/>
        </w:rPr>
        <w:t>One way that managers can generate a sense of urgency with regards to the implementation of HR practise is by linking these initiatives with the strategic objectives of Unilever and demonstrating their effect on the performance of the organisation. To illustrate, by connecting DEI objectives and better innovation and employee engagement, managers can convince their employees to take fast action and implement new HR practises. It is also suggested to make short-term milestones and frequent cheque-ins to make sure that all the progress will be consistent, and the significance of timely implementation will be underlined.</w:t>
      </w:r>
    </w:p>
    <w:p w:rsidR="00783F3A" w:rsidRPr="00F463EC" w:rsidRDefault="00783F3A" w:rsidP="00783F3A">
      <w:pPr>
        <w:pStyle w:val="Heading2"/>
        <w:rPr>
          <w:rFonts w:cs="Arial"/>
        </w:rPr>
      </w:pPr>
      <w:bookmarkStart w:id="15" w:name="_Toc225594446"/>
      <w:r w:rsidRPr="00F463EC">
        <w:rPr>
          <w:rFonts w:cs="Arial"/>
        </w:rPr>
        <w:t>Barriers to Implementation:</w:t>
      </w:r>
      <w:bookmarkEnd w:id="15"/>
    </w:p>
    <w:p w:rsidR="00783F3A" w:rsidRPr="00F463EC" w:rsidRDefault="00783F3A" w:rsidP="005B0CF0">
      <w:pPr>
        <w:rPr>
          <w:rFonts w:cs="Arial"/>
        </w:rPr>
      </w:pPr>
      <w:r w:rsidRPr="00F463EC">
        <w:rPr>
          <w:rFonts w:cs="Arial"/>
        </w:rPr>
        <w:t>Some of the obstacles that could be encountered by the managers include resistance to change, resource shortage and employee buy-in. The resistance can be based on unwillingness of the employees to learn new technologies or on the ability to alter the traditional ways. In order to solve this, managers are to engage the teams in a decision-making process and to provide thorough training programmes and emphasise the advantages of new practises. The scarcity of resources could be met by focusing on high-impact projects and streamlining the current HR systems to achieve efficiency in the utilisation of the available resources.</w:t>
      </w:r>
    </w:p>
    <w:p w:rsidR="008023CE" w:rsidRPr="00F463EC" w:rsidRDefault="008023CE" w:rsidP="00783F3A">
      <w:pPr>
        <w:rPr>
          <w:rFonts w:cs="Arial"/>
        </w:rPr>
      </w:pPr>
    </w:p>
    <w:p w:rsidR="00783F3A" w:rsidRPr="00F463EC" w:rsidRDefault="00783F3A">
      <w:pPr>
        <w:spacing w:before="0" w:after="160" w:line="259" w:lineRule="auto"/>
        <w:jc w:val="left"/>
        <w:rPr>
          <w:rFonts w:cs="Arial"/>
        </w:rPr>
      </w:pPr>
      <w:r w:rsidRPr="00F463EC">
        <w:rPr>
          <w:rFonts w:cs="Arial"/>
        </w:rPr>
        <w:br w:type="page"/>
      </w:r>
    </w:p>
    <w:p w:rsidR="00783F3A" w:rsidRPr="00F463EC" w:rsidRDefault="00783F3A" w:rsidP="00783F3A">
      <w:pPr>
        <w:pStyle w:val="Heading1"/>
        <w:rPr>
          <w:rFonts w:cs="Arial"/>
        </w:rPr>
      </w:pPr>
      <w:bookmarkStart w:id="16" w:name="_Toc225594447"/>
      <w:r w:rsidRPr="00F463EC">
        <w:rPr>
          <w:rFonts w:cs="Arial"/>
        </w:rPr>
        <w:lastRenderedPageBreak/>
        <w:t>Conclusion and Recommendations</w:t>
      </w:r>
      <w:bookmarkEnd w:id="16"/>
    </w:p>
    <w:p w:rsidR="00783F3A" w:rsidRPr="00F463EC" w:rsidRDefault="00783F3A" w:rsidP="00783F3A">
      <w:pPr>
        <w:rPr>
          <w:rFonts w:cs="Arial"/>
        </w:rPr>
      </w:pPr>
      <w:r w:rsidRPr="00F463EC">
        <w:rPr>
          <w:rFonts w:cs="Arial"/>
        </w:rPr>
        <w:t>This report discussed the approach applied by Unilever to overcome the most important HR issues, including technological development, talent recruitment and retention, and diversity, equity, and inclusion (DEI). To manage the process of talent, Unilever applies AI-based recruitment systems and data analytics to improve efficiency in human resource. The employee training programmes supported by a good employer brand enable it to acquire and retain high talent. In addition, the focus on gender equality and inclusive leadership portrays the vision of the company in promoting diversity and equality in the workplace.</w:t>
      </w:r>
    </w:p>
    <w:p w:rsidR="00783F3A" w:rsidRPr="00F463EC" w:rsidRDefault="00783F3A" w:rsidP="00783F3A">
      <w:pPr>
        <w:rPr>
          <w:rFonts w:cs="Arial"/>
          <w:b/>
        </w:rPr>
      </w:pPr>
      <w:r w:rsidRPr="00F463EC">
        <w:rPr>
          <w:rFonts w:cs="Arial"/>
          <w:b/>
        </w:rPr>
        <w:t>Key Challenges:</w:t>
      </w:r>
    </w:p>
    <w:p w:rsidR="00783F3A" w:rsidRPr="00F463EC" w:rsidRDefault="00783F3A" w:rsidP="00783F3A">
      <w:pPr>
        <w:rPr>
          <w:rFonts w:cs="Arial"/>
        </w:rPr>
      </w:pPr>
      <w:r w:rsidRPr="00F463EC">
        <w:rPr>
          <w:rFonts w:cs="Arial"/>
        </w:rPr>
        <w:t>Other common challenges are the privacy of data security with HR technology, neglect of diversity in the workplace, and the problem of retaining talents in the competitive job market. Although Unilever has done well in these aspects, more efforts are still required to deal with these challenges in the most effective way.</w:t>
      </w:r>
    </w:p>
    <w:p w:rsidR="00783F3A" w:rsidRPr="00F463EC" w:rsidRDefault="00783F3A" w:rsidP="00783F3A">
      <w:pPr>
        <w:rPr>
          <w:rFonts w:cs="Arial"/>
          <w:b/>
        </w:rPr>
      </w:pPr>
      <w:r w:rsidRPr="00F463EC">
        <w:rPr>
          <w:rFonts w:cs="Arial"/>
          <w:b/>
        </w:rPr>
        <w:t>Recommendations</w:t>
      </w:r>
    </w:p>
    <w:p w:rsidR="00355601" w:rsidRPr="00F463EC" w:rsidRDefault="00783F3A" w:rsidP="00355601">
      <w:pPr>
        <w:pStyle w:val="ListParagraph"/>
        <w:numPr>
          <w:ilvl w:val="0"/>
          <w:numId w:val="1"/>
        </w:numPr>
        <w:rPr>
          <w:rFonts w:cs="Arial"/>
        </w:rPr>
      </w:pPr>
      <w:r w:rsidRPr="00F463EC">
        <w:rPr>
          <w:rFonts w:cs="Arial"/>
        </w:rPr>
        <w:t xml:space="preserve">To further reinforce the HR practises, Unilever must invest more in HR technology, especially in AI-based development tools. </w:t>
      </w:r>
    </w:p>
    <w:p w:rsidR="00783F3A" w:rsidRPr="00F463EC" w:rsidRDefault="00783F3A" w:rsidP="00355601">
      <w:pPr>
        <w:pStyle w:val="ListParagraph"/>
        <w:numPr>
          <w:ilvl w:val="0"/>
          <w:numId w:val="1"/>
        </w:numPr>
        <w:rPr>
          <w:rFonts w:cs="Arial"/>
        </w:rPr>
      </w:pPr>
      <w:r w:rsidRPr="00F463EC">
        <w:rPr>
          <w:rFonts w:cs="Arial"/>
        </w:rPr>
        <w:t>Increasing talent development systems, as well as creating a more inclusive workplace atmosphere, are another step required to enhance retention and recruit a variety of personnel.</w:t>
      </w:r>
    </w:p>
    <w:p w:rsidR="00355601" w:rsidRPr="00F463EC" w:rsidRDefault="00783F3A" w:rsidP="00355601">
      <w:pPr>
        <w:pStyle w:val="ListParagraph"/>
        <w:numPr>
          <w:ilvl w:val="0"/>
          <w:numId w:val="1"/>
        </w:numPr>
        <w:rPr>
          <w:rFonts w:cs="Arial"/>
        </w:rPr>
      </w:pPr>
      <w:r w:rsidRPr="00F463EC">
        <w:rPr>
          <w:rFonts w:cs="Arial"/>
        </w:rPr>
        <w:t xml:space="preserve">Managers must emphasise on development of working environment that supports collaboration where the workers maintain a sense of ownership of the HR activities. </w:t>
      </w:r>
    </w:p>
    <w:p w:rsidR="00926A11" w:rsidRPr="00F463EC" w:rsidRDefault="00783F3A" w:rsidP="00B03DB9">
      <w:pPr>
        <w:pStyle w:val="ListParagraph"/>
        <w:numPr>
          <w:ilvl w:val="0"/>
          <w:numId w:val="1"/>
        </w:numPr>
        <w:rPr>
          <w:rFonts w:cs="Arial"/>
        </w:rPr>
      </w:pPr>
      <w:r w:rsidRPr="00F463EC">
        <w:rPr>
          <w:rFonts w:cs="Arial"/>
        </w:rPr>
        <w:t xml:space="preserve">Measure and report performance on DEI, talent management and technology implementation targets regularly to stay on track. </w:t>
      </w:r>
    </w:p>
    <w:p w:rsidR="00926A11" w:rsidRPr="00F463EC" w:rsidRDefault="00926A11">
      <w:pPr>
        <w:spacing w:before="0" w:after="160" w:line="259" w:lineRule="auto"/>
        <w:jc w:val="left"/>
        <w:rPr>
          <w:rFonts w:cs="Arial"/>
        </w:rPr>
      </w:pPr>
      <w:r w:rsidRPr="00F463EC">
        <w:rPr>
          <w:rFonts w:cs="Arial"/>
        </w:rPr>
        <w:br w:type="page"/>
      </w:r>
    </w:p>
    <w:p w:rsidR="00783F3A" w:rsidRPr="00F463EC" w:rsidRDefault="00926A11" w:rsidP="00926A11">
      <w:pPr>
        <w:pStyle w:val="Heading1"/>
        <w:rPr>
          <w:rFonts w:cs="Arial"/>
        </w:rPr>
      </w:pPr>
      <w:bookmarkStart w:id="17" w:name="_Toc225594448"/>
      <w:r w:rsidRPr="00F463EC">
        <w:rPr>
          <w:rFonts w:cs="Arial"/>
        </w:rPr>
        <w:lastRenderedPageBreak/>
        <w:t>References</w:t>
      </w:r>
      <w:bookmarkEnd w:id="17"/>
      <w:r w:rsidRPr="00F463EC">
        <w:rPr>
          <w:rFonts w:cs="Arial"/>
        </w:rPr>
        <w:t xml:space="preserve"> </w:t>
      </w:r>
    </w:p>
    <w:p w:rsidR="0008523E" w:rsidRPr="00F463EC" w:rsidRDefault="0008523E" w:rsidP="0008523E">
      <w:pPr>
        <w:spacing w:line="240" w:lineRule="auto"/>
        <w:ind w:left="720" w:hanging="720"/>
        <w:rPr>
          <w:rFonts w:cs="Arial"/>
          <w:lang w:val="en-US"/>
        </w:rPr>
      </w:pPr>
      <w:r w:rsidRPr="00F463EC">
        <w:rPr>
          <w:rFonts w:cs="Arial"/>
        </w:rPr>
        <w:t xml:space="preserve">Akter, S. (2025). Cross-cultural management and its impact on international corporate success- a case study of Unilever Plc. </w:t>
      </w:r>
      <w:r w:rsidRPr="00F463EC">
        <w:rPr>
          <w:rFonts w:cs="Arial"/>
          <w:i/>
          <w:iCs/>
        </w:rPr>
        <w:t>Theseus.fi</w:t>
      </w:r>
      <w:r w:rsidRPr="00F463EC">
        <w:rPr>
          <w:rFonts w:cs="Arial"/>
        </w:rPr>
        <w:t>. [online] doi:http://www.theseus.fi/handle/10024/903927.</w:t>
      </w:r>
    </w:p>
    <w:p w:rsidR="0008523E" w:rsidRPr="00F463EC" w:rsidRDefault="0008523E" w:rsidP="0008523E">
      <w:pPr>
        <w:spacing w:line="240" w:lineRule="auto"/>
        <w:ind w:left="720" w:hanging="720"/>
        <w:rPr>
          <w:rFonts w:cs="Arial"/>
        </w:rPr>
      </w:pPr>
      <w:r w:rsidRPr="00F463EC">
        <w:rPr>
          <w:rFonts w:cs="Arial"/>
        </w:rPr>
        <w:t xml:space="preserve">AlKetbi, A. and Rice, J. (2024). The Impact of Green Human Resource Management Practices on Employees, Clients, and Organizational Performance: A Literature Review. </w:t>
      </w:r>
      <w:r w:rsidRPr="00F463EC">
        <w:rPr>
          <w:rFonts w:cs="Arial"/>
          <w:i/>
          <w:iCs/>
        </w:rPr>
        <w:t>Administrative Sciences</w:t>
      </w:r>
      <w:r w:rsidRPr="00F463EC">
        <w:rPr>
          <w:rFonts w:cs="Arial"/>
        </w:rPr>
        <w:t>, [online] 14(4), p.78. doi:https://doi.org/10.3390/admsci14040078.</w:t>
      </w:r>
    </w:p>
    <w:p w:rsidR="0008523E" w:rsidRPr="00F463EC" w:rsidRDefault="0008523E" w:rsidP="0008523E">
      <w:pPr>
        <w:spacing w:line="240" w:lineRule="auto"/>
        <w:ind w:left="720" w:hanging="720"/>
        <w:rPr>
          <w:rFonts w:cs="Arial"/>
        </w:rPr>
      </w:pPr>
      <w:r w:rsidRPr="00F463EC">
        <w:rPr>
          <w:rFonts w:cs="Arial"/>
        </w:rPr>
        <w:t xml:space="preserve">Bella, D.K.M.J., Ramyasri, D.M.D. and Vijayashree, D.P. (2023). REVOLUTIONIZING HR MANAGEMENT: EMBRACING TECHNOLOGY FOR ENHANCED EFFICIENCY AND EMPLOYEE ENGAGEMENT. </w:t>
      </w:r>
      <w:r w:rsidRPr="00F463EC">
        <w:rPr>
          <w:rFonts w:cs="Arial"/>
          <w:i/>
          <w:iCs/>
        </w:rPr>
        <w:t>International Journal of Scientific Research in Modern Science and Technology</w:t>
      </w:r>
      <w:r w:rsidRPr="00F463EC">
        <w:rPr>
          <w:rFonts w:cs="Arial"/>
        </w:rPr>
        <w:t>, [online] 2(3), pp.28–34. Available at: https://ijsrmst.com/index.php/ijsrmst/article/view/116.</w:t>
      </w:r>
    </w:p>
    <w:p w:rsidR="0008523E" w:rsidRPr="00F463EC" w:rsidRDefault="0008523E" w:rsidP="0008523E">
      <w:pPr>
        <w:spacing w:line="240" w:lineRule="auto"/>
        <w:ind w:left="720" w:hanging="720"/>
        <w:rPr>
          <w:rFonts w:cs="Arial"/>
        </w:rPr>
      </w:pPr>
      <w:r w:rsidRPr="00F463EC">
        <w:rPr>
          <w:rFonts w:cs="Arial"/>
        </w:rPr>
        <w:t xml:space="preserve">Boateng, B., Iqbal, N., Mataruna-Dos-Santos, L., Sergio, R., Mustafa, S. and Shah, A. (2026). The Role of Employee Training and Development Strategies on Enterprise Growth—A Case Study on Unilever. </w:t>
      </w:r>
      <w:r w:rsidRPr="00F463EC">
        <w:rPr>
          <w:rFonts w:cs="Arial"/>
          <w:i/>
          <w:iCs/>
        </w:rPr>
        <w:t>Lecture notes in networks and systems</w:t>
      </w:r>
      <w:r w:rsidRPr="00F463EC">
        <w:rPr>
          <w:rFonts w:cs="Arial"/>
        </w:rPr>
        <w:t>, pp.605–614. doi:https://doi.org/10.1007/978-3-032-00250-1_53.</w:t>
      </w:r>
    </w:p>
    <w:p w:rsidR="0008523E" w:rsidRPr="00F463EC" w:rsidRDefault="0008523E" w:rsidP="0008523E">
      <w:pPr>
        <w:spacing w:line="240" w:lineRule="auto"/>
        <w:ind w:left="720" w:hanging="720"/>
        <w:rPr>
          <w:rFonts w:cs="Arial"/>
        </w:rPr>
      </w:pPr>
      <w:r w:rsidRPr="00F463EC">
        <w:rPr>
          <w:rFonts w:cs="Arial"/>
        </w:rPr>
        <w:t xml:space="preserve">Chukwudi, O.A. and Eusebius, A. (2023). </w:t>
      </w:r>
      <w:r w:rsidRPr="00F463EC">
        <w:rPr>
          <w:rFonts w:cs="Arial"/>
          <w:i/>
          <w:iCs/>
        </w:rPr>
        <w:t>Diversity, Equity, and Inclusion (DEI): Exploring the Effectiveness of Human Resource Strategies and Practices in Fostering Diversity, Equity, and Inclusion in the Workplace and Understanding the Benefits of a Diverse Workforce in Nigeria</w:t>
      </w:r>
      <w:r w:rsidRPr="00F463EC">
        <w:rPr>
          <w:rFonts w:cs="Arial"/>
        </w:rPr>
        <w:t>. [online] Track2Training. Available at: https://track2training.com/2023/09/24/diversity-equity-and-inclusion-dei-exploring-the-effectiveness-of-human-resource-strategies-and-practices-in-fostering-diversity-equity-and-inclusion-in-the-workplace-and-understanding-the-bene/.</w:t>
      </w:r>
    </w:p>
    <w:p w:rsidR="0008523E" w:rsidRPr="00F463EC" w:rsidRDefault="0008523E" w:rsidP="0008523E">
      <w:pPr>
        <w:spacing w:line="240" w:lineRule="auto"/>
        <w:ind w:left="720" w:hanging="720"/>
        <w:rPr>
          <w:rFonts w:cs="Arial"/>
        </w:rPr>
      </w:pPr>
      <w:r w:rsidRPr="00F463EC">
        <w:rPr>
          <w:rFonts w:cs="Arial"/>
        </w:rPr>
        <w:t xml:space="preserve">GHANNAM, D. (2025). Board Gender Diversity impact on the Social dimension of ESG in European firms. </w:t>
      </w:r>
      <w:r w:rsidRPr="00F463EC">
        <w:rPr>
          <w:rFonts w:cs="Arial"/>
          <w:i/>
          <w:iCs/>
        </w:rPr>
        <w:t>Unipd.it</w:t>
      </w:r>
      <w:r w:rsidRPr="00F463EC">
        <w:rPr>
          <w:rFonts w:cs="Arial"/>
        </w:rPr>
        <w:t>. [online] doi:https://hdl.handle.net/20.500.12608/83090.</w:t>
      </w:r>
    </w:p>
    <w:p w:rsidR="0008523E" w:rsidRPr="00F463EC" w:rsidRDefault="0008523E" w:rsidP="0008523E">
      <w:pPr>
        <w:spacing w:line="240" w:lineRule="auto"/>
        <w:ind w:left="720" w:hanging="720"/>
        <w:rPr>
          <w:rFonts w:cs="Arial"/>
        </w:rPr>
      </w:pPr>
      <w:r w:rsidRPr="00F463EC">
        <w:rPr>
          <w:rFonts w:cs="Arial"/>
        </w:rPr>
        <w:t xml:space="preserve">Khedkar, R., Shinde, P., Patel, A.R.K., Verma, S. and Renakale, S. (2025). Intelligent Hiring: Leveraging AI for Talent Identification. </w:t>
      </w:r>
      <w:r w:rsidRPr="00F463EC">
        <w:rPr>
          <w:rFonts w:cs="Arial"/>
          <w:i/>
          <w:iCs/>
        </w:rPr>
        <w:t>2025 IEEE Pune Section International Conference (PuneCon)</w:t>
      </w:r>
      <w:r w:rsidRPr="00F463EC">
        <w:rPr>
          <w:rFonts w:cs="Arial"/>
        </w:rPr>
        <w:t>, [online] pp.1–4. doi:https://doi.org/10.1109/punecon67554.2025.11377796.</w:t>
      </w:r>
    </w:p>
    <w:p w:rsidR="0008523E" w:rsidRPr="00F463EC" w:rsidRDefault="0008523E" w:rsidP="0008523E">
      <w:pPr>
        <w:spacing w:line="240" w:lineRule="auto"/>
        <w:ind w:left="720" w:hanging="720"/>
        <w:rPr>
          <w:rFonts w:cs="Arial"/>
        </w:rPr>
      </w:pPr>
      <w:r w:rsidRPr="00F463EC">
        <w:rPr>
          <w:rFonts w:cs="Arial"/>
        </w:rPr>
        <w:t xml:space="preserve">Mirvis, P.H. (2023). Developing Globally Responsible Leaders*. </w:t>
      </w:r>
      <w:r w:rsidRPr="00F463EC">
        <w:rPr>
          <w:rFonts w:cs="Arial"/>
          <w:i/>
          <w:iCs/>
        </w:rPr>
        <w:t>Readings and Cases in International Human Resource Management</w:t>
      </w:r>
      <w:r w:rsidRPr="00F463EC">
        <w:rPr>
          <w:rFonts w:cs="Arial"/>
        </w:rPr>
        <w:t>, pp.431–452. doi:https://doi.org/10.4324/9781003247272-32.</w:t>
      </w:r>
    </w:p>
    <w:p w:rsidR="0008523E" w:rsidRPr="00F463EC" w:rsidRDefault="0008523E" w:rsidP="0008523E">
      <w:pPr>
        <w:spacing w:line="240" w:lineRule="auto"/>
        <w:ind w:left="720" w:hanging="720"/>
        <w:rPr>
          <w:rFonts w:cs="Arial"/>
        </w:rPr>
      </w:pPr>
      <w:r w:rsidRPr="00F463EC">
        <w:rPr>
          <w:rFonts w:cs="Arial"/>
        </w:rPr>
        <w:t xml:space="preserve">Raji , N., George, V., Iyer, R.S., Sharma, S. and Mahabub , B.S. (2024). REVOLUTIONIZING RECRUITMENT: THE ROLE OF ARTIFICIAL INTELLIGENCE IN TALENT ACQUISITION. </w:t>
      </w:r>
      <w:r w:rsidRPr="00F463EC">
        <w:rPr>
          <w:rFonts w:cs="Arial"/>
          <w:i/>
          <w:iCs/>
        </w:rPr>
        <w:t>ShodhKosh Journal of Visual and Performing Arts</w:t>
      </w:r>
      <w:r w:rsidRPr="00F463EC">
        <w:rPr>
          <w:rFonts w:cs="Arial"/>
        </w:rPr>
        <w:t>, [online] 5(1). doi:https://doi.org/10.29121/shodhkosh.v5.i1.2024.2141.</w:t>
      </w:r>
    </w:p>
    <w:p w:rsidR="0008523E" w:rsidRPr="00F463EC" w:rsidRDefault="0008523E" w:rsidP="0008523E">
      <w:pPr>
        <w:spacing w:line="240" w:lineRule="auto"/>
        <w:ind w:left="720" w:hanging="720"/>
        <w:rPr>
          <w:rFonts w:cs="Arial"/>
        </w:rPr>
      </w:pPr>
      <w:r w:rsidRPr="00F463EC">
        <w:rPr>
          <w:rFonts w:cs="Arial"/>
        </w:rPr>
        <w:t xml:space="preserve">Rustiawan, I., Gadzali, S.S., Suharyat, Y., Iswadi, U. and Ausat, A.M.A. (2023). The Strategic Role of Human Resource Management in Achieving Organisational Goals. </w:t>
      </w:r>
      <w:r w:rsidRPr="00F463EC">
        <w:rPr>
          <w:rFonts w:cs="Arial"/>
          <w:i/>
          <w:iCs/>
        </w:rPr>
        <w:t>Innovative: Journal Of Social Science Research</w:t>
      </w:r>
      <w:r w:rsidRPr="00F463EC">
        <w:rPr>
          <w:rFonts w:cs="Arial"/>
        </w:rPr>
        <w:t>, [online] 3(2), pp.632–642. doi:https://doi.org/10.31004/innovative.v3i2.345.</w:t>
      </w:r>
    </w:p>
    <w:p w:rsidR="0008523E" w:rsidRPr="00F463EC" w:rsidRDefault="0008523E" w:rsidP="0008523E">
      <w:pPr>
        <w:spacing w:line="240" w:lineRule="auto"/>
        <w:ind w:left="720" w:hanging="720"/>
        <w:rPr>
          <w:rFonts w:cs="Arial"/>
        </w:rPr>
      </w:pPr>
      <w:r w:rsidRPr="00F463EC">
        <w:rPr>
          <w:rFonts w:cs="Arial"/>
        </w:rPr>
        <w:t>Singh, A., Yadav, R.K. and Gupta, D. (2025). Data</w:t>
      </w:r>
      <w:r w:rsidRPr="00F463EC">
        <w:rPr>
          <w:rFonts w:ascii="Cambria Math" w:hAnsi="Cambria Math" w:cs="Cambria Math"/>
        </w:rPr>
        <w:t>‐</w:t>
      </w:r>
      <w:r w:rsidRPr="00F463EC">
        <w:rPr>
          <w:rFonts w:cs="Arial"/>
        </w:rPr>
        <w:t xml:space="preserve">Driven Strategies to Improve Workplace Diversity, Equality and Inclusion (DEI). </w:t>
      </w:r>
      <w:r w:rsidRPr="00F463EC">
        <w:rPr>
          <w:rFonts w:cs="Arial"/>
          <w:i/>
          <w:iCs/>
        </w:rPr>
        <w:t>Human Capital Analytics</w:t>
      </w:r>
      <w:r w:rsidRPr="00F463EC">
        <w:rPr>
          <w:rFonts w:cs="Arial"/>
        </w:rPr>
        <w:t>, pp.283–302. doi:https://doi.org/10.1002/9781394238354.ch13.</w:t>
      </w:r>
    </w:p>
    <w:p w:rsidR="0008523E" w:rsidRPr="00F463EC" w:rsidRDefault="0008523E" w:rsidP="0008523E">
      <w:pPr>
        <w:spacing w:line="240" w:lineRule="auto"/>
        <w:ind w:left="720" w:hanging="720"/>
        <w:rPr>
          <w:rFonts w:cs="Arial"/>
        </w:rPr>
      </w:pPr>
      <w:r w:rsidRPr="00F463EC">
        <w:rPr>
          <w:rFonts w:cs="Arial"/>
        </w:rPr>
        <w:lastRenderedPageBreak/>
        <w:t xml:space="preserve">Urme, U.N. (2023). The Impact of Talent Management Strategies on Employee Retention. </w:t>
      </w:r>
      <w:r w:rsidRPr="00F463EC">
        <w:rPr>
          <w:rFonts w:cs="Arial"/>
          <w:i/>
          <w:iCs/>
        </w:rPr>
        <w:t>International Journal of Science and Business</w:t>
      </w:r>
      <w:r w:rsidRPr="00F463EC">
        <w:rPr>
          <w:rFonts w:cs="Arial"/>
        </w:rPr>
        <w:t>, 28(1), pp.127–146. doi:https://doi.org/10.58970/IJSB.2209.</w:t>
      </w:r>
    </w:p>
    <w:p w:rsidR="0008523E" w:rsidRPr="00F463EC" w:rsidRDefault="0008523E" w:rsidP="0008523E">
      <w:pPr>
        <w:spacing w:line="240" w:lineRule="auto"/>
        <w:ind w:left="720" w:hanging="720"/>
        <w:rPr>
          <w:rFonts w:cs="Arial"/>
        </w:rPr>
      </w:pPr>
      <w:r w:rsidRPr="00F463EC">
        <w:rPr>
          <w:rFonts w:cs="Arial"/>
        </w:rPr>
        <w:t xml:space="preserve">Vasudevan, M. and Senthil Kumar, B. (2025). Evolving Strategies for Organizational Management and Performance Evaluation. </w:t>
      </w:r>
      <w:r w:rsidRPr="00F463EC">
        <w:rPr>
          <w:rFonts w:cs="Arial"/>
          <w:i/>
          <w:iCs/>
        </w:rPr>
        <w:t>Advances in Human Resources Management and Organizational Development</w:t>
      </w:r>
      <w:r w:rsidRPr="00F463EC">
        <w:rPr>
          <w:rFonts w:cs="Arial"/>
        </w:rPr>
        <w:t>, [online] pp.177–208. doi:https://doi.org/10.4018/979-8-3373-0149-5.ch010.</w:t>
      </w:r>
    </w:p>
    <w:bookmarkEnd w:id="0"/>
    <w:p w:rsidR="00926A11" w:rsidRPr="00F463EC" w:rsidRDefault="00926A11" w:rsidP="00926A11">
      <w:pPr>
        <w:rPr>
          <w:rFonts w:cs="Arial"/>
        </w:rPr>
      </w:pPr>
    </w:p>
    <w:sectPr w:rsidR="00926A11" w:rsidRPr="00F463E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A25C4" w:rsidRDefault="00CA25C4" w:rsidP="00D4778B">
      <w:pPr>
        <w:spacing w:before="0" w:after="0" w:line="240" w:lineRule="auto"/>
      </w:pPr>
      <w:r>
        <w:separator/>
      </w:r>
    </w:p>
  </w:endnote>
  <w:endnote w:type="continuationSeparator" w:id="0">
    <w:p w:rsidR="00CA25C4" w:rsidRDefault="00CA25C4" w:rsidP="00D4778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6734968"/>
      <w:docPartObj>
        <w:docPartGallery w:val="Page Numbers (Bottom of Page)"/>
        <w:docPartUnique/>
      </w:docPartObj>
    </w:sdtPr>
    <w:sdtEndPr>
      <w:rPr>
        <w:noProof/>
      </w:rPr>
    </w:sdtEndPr>
    <w:sdtContent>
      <w:p w:rsidR="00D4778B" w:rsidRDefault="00D4778B">
        <w:pPr>
          <w:pStyle w:val="Footer"/>
          <w:jc w:val="right"/>
        </w:pPr>
        <w:r>
          <w:fldChar w:fldCharType="begin"/>
        </w:r>
        <w:r>
          <w:instrText xml:space="preserve"> PAGE   \* MERGEFORMAT </w:instrText>
        </w:r>
        <w:r>
          <w:fldChar w:fldCharType="separate"/>
        </w:r>
        <w:r w:rsidR="00F463EC">
          <w:rPr>
            <w:noProof/>
          </w:rPr>
          <w:t>1</w:t>
        </w:r>
        <w:r>
          <w:rPr>
            <w:noProof/>
          </w:rPr>
          <w:fldChar w:fldCharType="end"/>
        </w:r>
      </w:p>
    </w:sdtContent>
  </w:sdt>
  <w:p w:rsidR="00D4778B" w:rsidRDefault="00D477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A25C4" w:rsidRDefault="00CA25C4" w:rsidP="00D4778B">
      <w:pPr>
        <w:spacing w:before="0" w:after="0" w:line="240" w:lineRule="auto"/>
      </w:pPr>
      <w:r>
        <w:separator/>
      </w:r>
    </w:p>
  </w:footnote>
  <w:footnote w:type="continuationSeparator" w:id="0">
    <w:p w:rsidR="00CA25C4" w:rsidRDefault="00CA25C4" w:rsidP="00D4778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950062"/>
    <w:multiLevelType w:val="hybridMultilevel"/>
    <w:tmpl w:val="DB3AE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0475"/>
    <w:rsid w:val="0008523E"/>
    <w:rsid w:val="0025485F"/>
    <w:rsid w:val="0034778F"/>
    <w:rsid w:val="00355601"/>
    <w:rsid w:val="003E53AF"/>
    <w:rsid w:val="004E174D"/>
    <w:rsid w:val="00561BDB"/>
    <w:rsid w:val="005B0CF0"/>
    <w:rsid w:val="005B2E3D"/>
    <w:rsid w:val="005C7F70"/>
    <w:rsid w:val="00675453"/>
    <w:rsid w:val="00783F3A"/>
    <w:rsid w:val="007973C8"/>
    <w:rsid w:val="008023CE"/>
    <w:rsid w:val="00917606"/>
    <w:rsid w:val="00926A11"/>
    <w:rsid w:val="009408E5"/>
    <w:rsid w:val="00B03DB9"/>
    <w:rsid w:val="00B81C0F"/>
    <w:rsid w:val="00CA25C4"/>
    <w:rsid w:val="00CE0B38"/>
    <w:rsid w:val="00CE6374"/>
    <w:rsid w:val="00D4778B"/>
    <w:rsid w:val="00EC26E1"/>
    <w:rsid w:val="00F00475"/>
    <w:rsid w:val="00F066B2"/>
    <w:rsid w:val="00F463EC"/>
    <w:rsid w:val="00FB44F7"/>
    <w:rsid w:val="00FB61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E479AC4-2217-4FC0-901E-90AE69FFA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23CE"/>
    <w:pPr>
      <w:spacing w:before="120" w:after="120" w:line="360" w:lineRule="auto"/>
      <w:jc w:val="both"/>
    </w:pPr>
    <w:rPr>
      <w:rFonts w:ascii="Arial" w:hAnsi="Arial"/>
      <w:lang w:val="en-GB"/>
    </w:rPr>
  </w:style>
  <w:style w:type="paragraph" w:styleId="Heading1">
    <w:name w:val="heading 1"/>
    <w:basedOn w:val="Normal"/>
    <w:next w:val="Normal"/>
    <w:link w:val="Heading1Char"/>
    <w:autoRedefine/>
    <w:uiPriority w:val="9"/>
    <w:qFormat/>
    <w:rsid w:val="005B2E3D"/>
    <w:pPr>
      <w:keepNext/>
      <w:keepLines/>
      <w:spacing w:before="360"/>
      <w:outlineLvl w:val="0"/>
    </w:pPr>
    <w:rPr>
      <w:rFonts w:eastAsiaTheme="majorEastAsia" w:cs="Times New Roman"/>
      <w:b/>
      <w:caps/>
      <w:color w:val="4472C4" w:themeColor="accent5"/>
      <w:sz w:val="28"/>
      <w:szCs w:val="24"/>
    </w:rPr>
  </w:style>
  <w:style w:type="paragraph" w:styleId="Heading2">
    <w:name w:val="heading 2"/>
    <w:basedOn w:val="Normal"/>
    <w:next w:val="Normal"/>
    <w:link w:val="Heading2Char"/>
    <w:autoRedefine/>
    <w:uiPriority w:val="9"/>
    <w:unhideWhenUsed/>
    <w:qFormat/>
    <w:rsid w:val="008023CE"/>
    <w:pPr>
      <w:keepNext/>
      <w:keepLines/>
      <w:spacing w:before="160"/>
      <w:outlineLvl w:val="1"/>
    </w:pPr>
    <w:rPr>
      <w:rFonts w:eastAsiaTheme="majorEastAsia" w:cs="Times New Roman"/>
      <w:b/>
      <w:color w:val="4472C4" w:themeColor="accent5"/>
      <w:sz w:val="24"/>
      <w:szCs w:val="26"/>
      <w:u w:val="single"/>
    </w:rPr>
  </w:style>
  <w:style w:type="paragraph" w:styleId="Heading3">
    <w:name w:val="heading 3"/>
    <w:basedOn w:val="Normal"/>
    <w:link w:val="Heading3Char"/>
    <w:uiPriority w:val="9"/>
    <w:qFormat/>
    <w:rsid w:val="00B81C0F"/>
    <w:pPr>
      <w:spacing w:before="100" w:beforeAutospacing="1" w:after="100" w:afterAutospacing="1" w:line="240" w:lineRule="auto"/>
      <w:jc w:val="left"/>
      <w:outlineLvl w:val="2"/>
    </w:pPr>
    <w:rPr>
      <w:rFonts w:eastAsia="Times New Roman" w:cs="Times New Roman"/>
      <w:b/>
      <w:bCs/>
      <w:i/>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E3D"/>
    <w:rPr>
      <w:rFonts w:ascii="Times New Roman" w:eastAsiaTheme="majorEastAsia" w:hAnsi="Times New Roman" w:cs="Times New Roman"/>
      <w:b/>
      <w:caps/>
      <w:color w:val="4472C4" w:themeColor="accent5"/>
      <w:sz w:val="28"/>
      <w:szCs w:val="24"/>
    </w:rPr>
  </w:style>
  <w:style w:type="character" w:customStyle="1" w:styleId="Heading2Char">
    <w:name w:val="Heading 2 Char"/>
    <w:basedOn w:val="DefaultParagraphFont"/>
    <w:link w:val="Heading2"/>
    <w:uiPriority w:val="9"/>
    <w:rsid w:val="008023CE"/>
    <w:rPr>
      <w:rFonts w:ascii="Arial" w:eastAsiaTheme="majorEastAsia" w:hAnsi="Arial" w:cs="Times New Roman"/>
      <w:b/>
      <w:color w:val="4472C4" w:themeColor="accent5"/>
      <w:sz w:val="24"/>
      <w:szCs w:val="26"/>
      <w:u w:val="single"/>
      <w:lang w:val="en-GB"/>
    </w:rPr>
  </w:style>
  <w:style w:type="character" w:customStyle="1" w:styleId="Heading3Char">
    <w:name w:val="Heading 3 Char"/>
    <w:basedOn w:val="DefaultParagraphFont"/>
    <w:link w:val="Heading3"/>
    <w:uiPriority w:val="9"/>
    <w:rsid w:val="00B81C0F"/>
    <w:rPr>
      <w:rFonts w:ascii="Times New Roman" w:eastAsia="Times New Roman" w:hAnsi="Times New Roman" w:cs="Times New Roman"/>
      <w:b/>
      <w:bCs/>
      <w:i/>
      <w:sz w:val="24"/>
      <w:szCs w:val="27"/>
    </w:rPr>
  </w:style>
  <w:style w:type="paragraph" w:styleId="ListParagraph">
    <w:name w:val="List Paragraph"/>
    <w:basedOn w:val="Normal"/>
    <w:uiPriority w:val="34"/>
    <w:qFormat/>
    <w:rsid w:val="00355601"/>
    <w:pPr>
      <w:ind w:left="720"/>
      <w:contextualSpacing/>
    </w:pPr>
  </w:style>
  <w:style w:type="paragraph" w:styleId="TOCHeading">
    <w:name w:val="TOC Heading"/>
    <w:basedOn w:val="Heading1"/>
    <w:next w:val="Normal"/>
    <w:uiPriority w:val="39"/>
    <w:unhideWhenUsed/>
    <w:qFormat/>
    <w:rsid w:val="00D4778B"/>
    <w:pPr>
      <w:spacing w:before="240" w:after="0" w:line="259" w:lineRule="auto"/>
      <w:jc w:val="left"/>
      <w:outlineLvl w:val="9"/>
    </w:pPr>
    <w:rPr>
      <w:rFonts w:asciiTheme="majorHAnsi" w:hAnsiTheme="majorHAnsi" w:cstheme="majorBidi"/>
      <w:b w:val="0"/>
      <w:caps w:val="0"/>
      <w:color w:val="2E74B5" w:themeColor="accent1" w:themeShade="BF"/>
      <w:sz w:val="32"/>
      <w:szCs w:val="32"/>
      <w:lang w:val="en-US"/>
    </w:rPr>
  </w:style>
  <w:style w:type="paragraph" w:styleId="TOC1">
    <w:name w:val="toc 1"/>
    <w:basedOn w:val="Normal"/>
    <w:next w:val="Normal"/>
    <w:autoRedefine/>
    <w:uiPriority w:val="39"/>
    <w:unhideWhenUsed/>
    <w:rsid w:val="00D4778B"/>
    <w:pPr>
      <w:spacing w:after="100"/>
    </w:pPr>
  </w:style>
  <w:style w:type="paragraph" w:styleId="TOC2">
    <w:name w:val="toc 2"/>
    <w:basedOn w:val="Normal"/>
    <w:next w:val="Normal"/>
    <w:autoRedefine/>
    <w:uiPriority w:val="39"/>
    <w:unhideWhenUsed/>
    <w:rsid w:val="00D4778B"/>
    <w:pPr>
      <w:spacing w:after="100"/>
      <w:ind w:left="220"/>
    </w:pPr>
  </w:style>
  <w:style w:type="character" w:styleId="Hyperlink">
    <w:name w:val="Hyperlink"/>
    <w:basedOn w:val="DefaultParagraphFont"/>
    <w:uiPriority w:val="99"/>
    <w:unhideWhenUsed/>
    <w:rsid w:val="00D4778B"/>
    <w:rPr>
      <w:color w:val="0563C1" w:themeColor="hyperlink"/>
      <w:u w:val="single"/>
    </w:rPr>
  </w:style>
  <w:style w:type="paragraph" w:styleId="Header">
    <w:name w:val="header"/>
    <w:basedOn w:val="Normal"/>
    <w:link w:val="HeaderChar"/>
    <w:uiPriority w:val="99"/>
    <w:unhideWhenUsed/>
    <w:rsid w:val="00D4778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4778B"/>
    <w:rPr>
      <w:rFonts w:ascii="Arial" w:hAnsi="Arial"/>
      <w:lang w:val="en-GB"/>
    </w:rPr>
  </w:style>
  <w:style w:type="paragraph" w:styleId="Footer">
    <w:name w:val="footer"/>
    <w:basedOn w:val="Normal"/>
    <w:link w:val="FooterChar"/>
    <w:uiPriority w:val="99"/>
    <w:unhideWhenUsed/>
    <w:rsid w:val="00D4778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4778B"/>
    <w:rPr>
      <w:rFonts w:ascii="Arial" w:hAnsi="Arial"/>
      <w:lang w:val="en-GB"/>
    </w:rPr>
  </w:style>
  <w:style w:type="character" w:styleId="CommentReference">
    <w:name w:val="annotation reference"/>
    <w:basedOn w:val="DefaultParagraphFont"/>
    <w:uiPriority w:val="99"/>
    <w:semiHidden/>
    <w:unhideWhenUsed/>
    <w:rsid w:val="0025485F"/>
    <w:rPr>
      <w:sz w:val="16"/>
      <w:szCs w:val="16"/>
    </w:rPr>
  </w:style>
  <w:style w:type="paragraph" w:styleId="CommentText">
    <w:name w:val="annotation text"/>
    <w:basedOn w:val="Normal"/>
    <w:link w:val="CommentTextChar"/>
    <w:uiPriority w:val="99"/>
    <w:semiHidden/>
    <w:unhideWhenUsed/>
    <w:rsid w:val="0025485F"/>
    <w:pPr>
      <w:spacing w:line="240" w:lineRule="auto"/>
    </w:pPr>
    <w:rPr>
      <w:sz w:val="20"/>
      <w:szCs w:val="20"/>
    </w:rPr>
  </w:style>
  <w:style w:type="character" w:customStyle="1" w:styleId="CommentTextChar">
    <w:name w:val="Comment Text Char"/>
    <w:basedOn w:val="DefaultParagraphFont"/>
    <w:link w:val="CommentText"/>
    <w:uiPriority w:val="99"/>
    <w:semiHidden/>
    <w:rsid w:val="0025485F"/>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25485F"/>
    <w:rPr>
      <w:b/>
      <w:bCs/>
    </w:rPr>
  </w:style>
  <w:style w:type="character" w:customStyle="1" w:styleId="CommentSubjectChar">
    <w:name w:val="Comment Subject Char"/>
    <w:basedOn w:val="CommentTextChar"/>
    <w:link w:val="CommentSubject"/>
    <w:uiPriority w:val="99"/>
    <w:semiHidden/>
    <w:rsid w:val="0025485F"/>
    <w:rPr>
      <w:rFonts w:ascii="Arial" w:hAnsi="Arial"/>
      <w:b/>
      <w:bCs/>
      <w:sz w:val="20"/>
      <w:szCs w:val="20"/>
      <w:lang w:val="en-GB"/>
    </w:rPr>
  </w:style>
  <w:style w:type="paragraph" w:styleId="BalloonText">
    <w:name w:val="Balloon Text"/>
    <w:basedOn w:val="Normal"/>
    <w:link w:val="BalloonTextChar"/>
    <w:uiPriority w:val="99"/>
    <w:semiHidden/>
    <w:unhideWhenUsed/>
    <w:rsid w:val="0025485F"/>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485F"/>
    <w:rPr>
      <w:rFonts w:ascii="Segoe UI" w:hAnsi="Segoe UI" w:cs="Segoe UI"/>
      <w:sz w:val="18"/>
      <w:szCs w:val="18"/>
      <w:lang w:val="en-GB"/>
    </w:rPr>
  </w:style>
  <w:style w:type="paragraph" w:styleId="NormalWeb">
    <w:name w:val="Normal (Web)"/>
    <w:basedOn w:val="Normal"/>
    <w:uiPriority w:val="99"/>
    <w:semiHidden/>
    <w:unhideWhenUsed/>
    <w:rsid w:val="0008523E"/>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Caption">
    <w:name w:val="caption"/>
    <w:basedOn w:val="Normal"/>
    <w:next w:val="Normal"/>
    <w:uiPriority w:val="35"/>
    <w:semiHidden/>
    <w:unhideWhenUsed/>
    <w:qFormat/>
    <w:rsid w:val="0034778F"/>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B613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1278008">
      <w:bodyDiv w:val="1"/>
      <w:marLeft w:val="0"/>
      <w:marRight w:val="0"/>
      <w:marTop w:val="0"/>
      <w:marBottom w:val="0"/>
      <w:divBdr>
        <w:top w:val="none" w:sz="0" w:space="0" w:color="auto"/>
        <w:left w:val="none" w:sz="0" w:space="0" w:color="auto"/>
        <w:bottom w:val="none" w:sz="0" w:space="0" w:color="auto"/>
        <w:right w:val="none" w:sz="0" w:space="0" w:color="auto"/>
      </w:divBdr>
      <w:divsChild>
        <w:div w:id="961109486">
          <w:marLeft w:val="0"/>
          <w:marRight w:val="0"/>
          <w:marTop w:val="0"/>
          <w:marBottom w:val="0"/>
          <w:divBdr>
            <w:top w:val="none" w:sz="0" w:space="0" w:color="auto"/>
            <w:left w:val="none" w:sz="0" w:space="0" w:color="auto"/>
            <w:bottom w:val="none" w:sz="0" w:space="0" w:color="auto"/>
            <w:right w:val="none" w:sz="0" w:space="0" w:color="auto"/>
          </w:divBdr>
        </w:div>
      </w:divsChild>
    </w:div>
    <w:div w:id="1618835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2FBD82-A328-4011-ABAA-18337D658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11</Pages>
  <Words>2915</Words>
  <Characters>16620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323</cp:revision>
  <dcterms:created xsi:type="dcterms:W3CDTF">2026-03-28T04:42:00Z</dcterms:created>
  <dcterms:modified xsi:type="dcterms:W3CDTF">2026-03-28T07:17:00Z</dcterms:modified>
</cp:coreProperties>
</file>