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574635030"/>
        <w:docPartObj>
          <w:docPartGallery w:val="Cover Pages"/>
          <w:docPartUnique/>
        </w:docPartObj>
      </w:sdtPr>
      <w:sdtEndPr>
        <w:rPr>
          <w:rFonts w:ascii="Arial" w:eastAsiaTheme="minorHAnsi" w:hAnsi="Arial" w:cs="Arial"/>
          <w:color w:val="auto"/>
          <w:kern w:val="2"/>
          <w:sz w:val="24"/>
          <w:szCs w:val="24"/>
          <w:lang w:val="en-GB"/>
          <w14:ligatures w14:val="standardContextual"/>
        </w:rPr>
      </w:sdtEndPr>
      <w:sdtContent>
        <w:p w14:paraId="5500B0F0" w14:textId="30131923" w:rsidR="00E47582" w:rsidRDefault="00E47582">
          <w:pPr>
            <w:pStyle w:val="NoSpacing"/>
            <w:spacing w:before="1540" w:after="240"/>
            <w:jc w:val="center"/>
            <w:rPr>
              <w:color w:val="156082" w:themeColor="accent1"/>
            </w:rPr>
          </w:pPr>
          <w:r>
            <w:rPr>
              <w:noProof/>
              <w:color w:val="156082" w:themeColor="accent1"/>
            </w:rPr>
            <w:drawing>
              <wp:anchor distT="0" distB="0" distL="114300" distR="114300" simplePos="0" relativeHeight="251660288" behindDoc="1" locked="0" layoutInCell="1" allowOverlap="1" wp14:anchorId="7E9D909D" wp14:editId="447BCD60">
                <wp:simplePos x="0" y="0"/>
                <wp:positionH relativeFrom="column">
                  <wp:posOffset>2013601</wp:posOffset>
                </wp:positionH>
                <wp:positionV relativeFrom="page">
                  <wp:posOffset>196608</wp:posOffset>
                </wp:positionV>
                <wp:extent cx="1810385" cy="725170"/>
                <wp:effectExtent l="0" t="0" r="0" b="0"/>
                <wp:wrapTight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ight>
                <wp:docPr id="912249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anchor>
            </w:drawing>
          </w:r>
        </w:p>
        <w:sdt>
          <w:sdtPr>
            <w:rPr>
              <w:rFonts w:ascii="Arial Black" w:eastAsiaTheme="majorEastAsia" w:hAnsi="Arial Black" w:cstheme="majorBidi"/>
              <w:caps/>
              <w:color w:val="002060"/>
              <w:sz w:val="72"/>
              <w:szCs w:val="72"/>
            </w:rPr>
            <w:alias w:val="Title"/>
            <w:tag w:val=""/>
            <w:id w:val="1735040861"/>
            <w:placeholder>
              <w:docPart w:val="78F5E0E19E734AFF8579CAFF0170B279"/>
            </w:placeholder>
            <w:dataBinding w:prefixMappings="xmlns:ns0='http://purl.org/dc/elements/1.1/' xmlns:ns1='http://schemas.openxmlformats.org/package/2006/metadata/core-properties' " w:xpath="/ns1:coreProperties[1]/ns0:title[1]" w:storeItemID="{6C3C8BC8-F283-45AE-878A-BAB7291924A1}"/>
            <w:text/>
          </w:sdtPr>
          <w:sdtContent>
            <w:p w14:paraId="1690B75D" w14:textId="438FD716" w:rsidR="00E47582" w:rsidRPr="00E47582" w:rsidRDefault="00E47582">
              <w:pPr>
                <w:pStyle w:val="NoSpacing"/>
                <w:pBdr>
                  <w:top w:val="single" w:sz="6" w:space="6" w:color="156082" w:themeColor="accent1"/>
                  <w:bottom w:val="single" w:sz="6" w:space="6" w:color="156082" w:themeColor="accent1"/>
                </w:pBdr>
                <w:spacing w:after="240"/>
                <w:jc w:val="center"/>
                <w:rPr>
                  <w:rFonts w:ascii="Arial Black" w:eastAsiaTheme="majorEastAsia" w:hAnsi="Arial Black" w:cstheme="majorBidi"/>
                  <w:caps/>
                  <w:color w:val="156082" w:themeColor="accent1"/>
                  <w:sz w:val="80"/>
                  <w:szCs w:val="80"/>
                </w:rPr>
              </w:pPr>
              <w:r w:rsidRPr="00E47582">
                <w:rPr>
                  <w:rFonts w:ascii="Arial Black" w:eastAsiaTheme="majorEastAsia" w:hAnsi="Arial Black" w:cstheme="majorBidi"/>
                  <w:caps/>
                  <w:color w:val="002060"/>
                  <w:sz w:val="72"/>
                  <w:szCs w:val="72"/>
                </w:rPr>
                <w:t>Opportunities and Threats to Social Enterprise</w:t>
              </w:r>
            </w:p>
          </w:sdtContent>
        </w:sdt>
        <w:sdt>
          <w:sdtPr>
            <w:rPr>
              <w:rFonts w:ascii="Arial Black" w:hAnsi="Arial Black"/>
              <w:color w:val="002060"/>
              <w:sz w:val="72"/>
              <w:szCs w:val="72"/>
            </w:rPr>
            <w:alias w:val="Subtitle"/>
            <w:tag w:val=""/>
            <w:id w:val="328029620"/>
            <w:placeholder>
              <w:docPart w:val="A4E1EF4794DB4F2E971D4F70E5D70B10"/>
            </w:placeholder>
            <w:dataBinding w:prefixMappings="xmlns:ns0='http://purl.org/dc/elements/1.1/' xmlns:ns1='http://schemas.openxmlformats.org/package/2006/metadata/core-properties' " w:xpath="/ns1:coreProperties[1]/ns0:subject[1]" w:storeItemID="{6C3C8BC8-F283-45AE-878A-BAB7291924A1}"/>
            <w:text/>
          </w:sdtPr>
          <w:sdtContent>
            <w:p w14:paraId="48D72BE6" w14:textId="00ED0B2C" w:rsidR="00E47582" w:rsidRPr="00E47582" w:rsidRDefault="00E47582">
              <w:pPr>
                <w:pStyle w:val="NoSpacing"/>
                <w:jc w:val="center"/>
                <w:rPr>
                  <w:color w:val="002060"/>
                  <w:sz w:val="28"/>
                  <w:szCs w:val="28"/>
                </w:rPr>
              </w:pPr>
              <w:r w:rsidRPr="00E47582">
                <w:rPr>
                  <w:rFonts w:ascii="Arial Black" w:hAnsi="Arial Black"/>
                  <w:color w:val="002060"/>
                  <w:sz w:val="72"/>
                  <w:szCs w:val="72"/>
                </w:rPr>
                <w:t>ESSAY</w:t>
              </w:r>
            </w:p>
          </w:sdtContent>
        </w:sdt>
        <w:p w14:paraId="01BBEA7A" w14:textId="74ECDE77" w:rsidR="00E47582" w:rsidRDefault="00E47582">
          <w:pPr>
            <w:pStyle w:val="NoSpacing"/>
            <w:spacing w:before="480"/>
            <w:jc w:val="center"/>
            <w:rPr>
              <w:color w:val="156082" w:themeColor="accent1"/>
            </w:rPr>
          </w:pPr>
        </w:p>
        <w:p w14:paraId="713C7B88" w14:textId="3E1F6362" w:rsidR="00E47582" w:rsidRDefault="00E47582">
          <w:pPr>
            <w:rPr>
              <w:rFonts w:ascii="Arial" w:hAnsi="Arial" w:cs="Arial"/>
            </w:rPr>
          </w:pPr>
          <w:r>
            <w:rPr>
              <w:noProof/>
              <w:color w:val="156082" w:themeColor="accent1"/>
            </w:rPr>
            <mc:AlternateContent>
              <mc:Choice Requires="wps">
                <w:drawing>
                  <wp:anchor distT="0" distB="0" distL="114300" distR="114300" simplePos="0" relativeHeight="251659264" behindDoc="0" locked="0" layoutInCell="1" allowOverlap="1" wp14:anchorId="0D5A2C90" wp14:editId="55346CA9">
                    <wp:simplePos x="0" y="0"/>
                    <wp:positionH relativeFrom="margin">
                      <wp:align>right</wp:align>
                    </wp:positionH>
                    <wp:positionV relativeFrom="page">
                      <wp:posOffset>8449519</wp:posOffset>
                    </wp:positionV>
                    <wp:extent cx="6553200" cy="1312883"/>
                    <wp:effectExtent l="0" t="0" r="2540" b="1905"/>
                    <wp:wrapNone/>
                    <wp:docPr id="142" name="Text Box 146"/>
                    <wp:cNvGraphicFramePr/>
                    <a:graphic xmlns:a="http://schemas.openxmlformats.org/drawingml/2006/main">
                      <a:graphicData uri="http://schemas.microsoft.com/office/word/2010/wordprocessingShape">
                        <wps:wsp>
                          <wps:cNvSpPr txBox="1"/>
                          <wps:spPr>
                            <a:xfrm>
                              <a:off x="0" y="0"/>
                              <a:ext cx="6553200" cy="131288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002060"/>
                                    <w:sz w:val="28"/>
                                    <w:szCs w:val="28"/>
                                  </w:rPr>
                                  <w:alias w:val="Date"/>
                                  <w:tag w:val=""/>
                                  <w:id w:val="197127006"/>
                                  <w:dataBinding w:prefixMappings="xmlns:ns0='http://schemas.microsoft.com/office/2006/coverPageProps' " w:xpath="/ns0:CoverPageProperties[1]/ns0:PublishDate[1]" w:storeItemID="{55AF091B-3C7A-41E3-B477-F2FDAA23CFDA}"/>
                                  <w:date w:fullDate="2025-10-31T00:00:00Z">
                                    <w:dateFormat w:val="MMMM d, yyyy"/>
                                    <w:lid w:val="en-US"/>
                                    <w:storeMappedDataAs w:val="dateTime"/>
                                    <w:calendar w:val="gregorian"/>
                                  </w:date>
                                </w:sdtPr>
                                <w:sdtContent>
                                  <w:p w14:paraId="3FE7778E" w14:textId="686E3578" w:rsidR="00E47582" w:rsidRPr="00E47582" w:rsidRDefault="00E47582">
                                    <w:pPr>
                                      <w:pStyle w:val="NoSpacing"/>
                                      <w:spacing w:after="40"/>
                                      <w:jc w:val="center"/>
                                      <w:rPr>
                                        <w:rFonts w:ascii="Arial Black" w:hAnsi="Arial Black"/>
                                        <w:caps/>
                                        <w:color w:val="002060"/>
                                        <w:sz w:val="28"/>
                                        <w:szCs w:val="28"/>
                                      </w:rPr>
                                    </w:pPr>
                                    <w:r w:rsidRPr="00E47582">
                                      <w:rPr>
                                        <w:rFonts w:ascii="Arial Black" w:hAnsi="Arial Black"/>
                                        <w:caps/>
                                        <w:color w:val="002060"/>
                                        <w:sz w:val="28"/>
                                        <w:szCs w:val="28"/>
                                      </w:rPr>
                                      <w:t>October 31, 2025</w:t>
                                    </w:r>
                                  </w:p>
                                </w:sdtContent>
                              </w:sdt>
                              <w:p w14:paraId="2DE2620C" w14:textId="1424ACC5" w:rsidR="00E47582" w:rsidRPr="00E47582" w:rsidRDefault="00E47582">
                                <w:pPr>
                                  <w:pStyle w:val="NoSpacing"/>
                                  <w:jc w:val="center"/>
                                  <w:rPr>
                                    <w:rFonts w:ascii="Arial Black" w:hAnsi="Arial Black"/>
                                    <w:color w:val="002060"/>
                                    <w:sz w:val="28"/>
                                    <w:szCs w:val="28"/>
                                  </w:rPr>
                                </w:pPr>
                                <w:sdt>
                                  <w:sdtPr>
                                    <w:rPr>
                                      <w:rFonts w:ascii="Arial Black" w:hAnsi="Arial Black"/>
                                      <w:caps/>
                                      <w:color w:val="002060"/>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Pr="00E47582">
                                      <w:rPr>
                                        <w:rFonts w:ascii="Arial Black" w:hAnsi="Arial Black"/>
                                        <w:caps/>
                                        <w:color w:val="002060"/>
                                        <w:sz w:val="28"/>
                                        <w:szCs w:val="28"/>
                                      </w:rPr>
                                      <w:t>Module:</w:t>
                                    </w:r>
                                    <w:r w:rsidRPr="00E47582">
                                      <w:rPr>
                                        <w:rFonts w:ascii="Arial Black" w:hAnsi="Arial Black"/>
                                        <w:caps/>
                                        <w:color w:val="002060"/>
                                        <w:sz w:val="28"/>
                                        <w:szCs w:val="28"/>
                                      </w:rPr>
                                      <w:t xml:space="preserve"> </w:t>
                                    </w:r>
                                    <w:r w:rsidRPr="00E47582">
                                      <w:rPr>
                                        <w:rFonts w:ascii="Arial Black" w:hAnsi="Arial Black"/>
                                        <w:caps/>
                                        <w:color w:val="002060"/>
                                        <w:sz w:val="28"/>
                                        <w:szCs w:val="28"/>
                                      </w:rPr>
                                      <w:t>Social Enterprise: Theory and Practise</w:t>
                                    </w:r>
                                  </w:sdtContent>
                                </w:sdt>
                              </w:p>
                              <w:p w14:paraId="60D82992" w14:textId="5426E434" w:rsidR="00E47582" w:rsidRPr="00E47582" w:rsidRDefault="00E47582">
                                <w:pPr>
                                  <w:pStyle w:val="NoSpacing"/>
                                  <w:jc w:val="center"/>
                                  <w:rPr>
                                    <w:rFonts w:ascii="Arial Black" w:hAnsi="Arial Black"/>
                                    <w:color w:val="002060"/>
                                    <w:sz w:val="44"/>
                                    <w:szCs w:val="44"/>
                                  </w:rPr>
                                </w:pPr>
                                <w:sdt>
                                  <w:sdtPr>
                                    <w:rPr>
                                      <w:rFonts w:ascii="Arial Black" w:hAnsi="Arial Black"/>
                                      <w:color w:val="002060"/>
                                      <w:sz w:val="44"/>
                                      <w:szCs w:val="44"/>
                                    </w:rPr>
                                    <w:alias w:val="Address"/>
                                    <w:tag w:val=""/>
                                    <w:id w:val="-726379553"/>
                                    <w:dataBinding w:prefixMappings="xmlns:ns0='http://schemas.microsoft.com/office/2006/coverPageProps' " w:xpath="/ns0:CoverPageProperties[1]/ns0:CompanyAddress[1]" w:storeItemID="{55AF091B-3C7A-41E3-B477-F2FDAA23CFDA}"/>
                                    <w:text/>
                                  </w:sdtPr>
                                  <w:sdtContent>
                                    <w:r w:rsidRPr="00E47582">
                                      <w:rPr>
                                        <w:rFonts w:ascii="Arial Black" w:hAnsi="Arial Black"/>
                                        <w:color w:val="002060"/>
                                        <w:sz w:val="44"/>
                                        <w:szCs w:val="44"/>
                                      </w:rPr>
                                      <w:t>Module code:</w:t>
                                    </w:r>
                                    <w:r w:rsidRPr="00E47582">
                                      <w:rPr>
                                        <w:rFonts w:ascii="Arial Black" w:hAnsi="Arial Black"/>
                                        <w:color w:val="002060"/>
                                        <w:sz w:val="44"/>
                                        <w:szCs w:val="44"/>
                                      </w:rPr>
                                      <w:t xml:space="preserve"> </w:t>
                                    </w:r>
                                    <w:r w:rsidRPr="00E47582">
                                      <w:rPr>
                                        <w:rFonts w:ascii="Arial Black" w:hAnsi="Arial Black"/>
                                        <w:color w:val="002060"/>
                                        <w:sz w:val="44"/>
                                        <w:szCs w:val="44"/>
                                      </w:rPr>
                                      <w:t>BMSE4009D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D5A2C90" id="_x0000_t202" coordsize="21600,21600" o:spt="202" path="m,l,21600r21600,l21600,xe">
                    <v:stroke joinstyle="miter"/>
                    <v:path gradientshapeok="t" o:connecttype="rect"/>
                  </v:shapetype>
                  <v:shape id="Text Box 146" o:spid="_x0000_s1026" type="#_x0000_t202" style="position:absolute;margin-left:464.8pt;margin-top:665.3pt;width:516pt;height:103.4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XGwXgIAAC4FAAAOAAAAZHJzL2Uyb0RvYy54bWysVEtv2zAMvg/YfxB0X50HWgRBnCJLkWFA&#10;0BZLh54VWUqMyaJGKbGzXz9KtpMi26XDLjItfnx9JDW7byrDjgp9CTbnw5sBZ8pKKEq7y/n3l9Wn&#10;CWc+CFsIA1bl/KQ8v59//DCr3VSNYA+mUMjIifXT2uV8H4KbZpmXe1UJfwNOWVJqwEoE+sVdVqCo&#10;yXtlstFgcJfVgIVDkMp7un1olXye/GutZHjS2qvATM4pt5BOTOc2ntl8JqY7FG5fyi4N8Q9ZVKK0&#10;FPTs6kEEwQ5Y/uGqKiWCBx1uJFQZaF1KlWqgaoaDq2o2e+FUqoXI8e5Mk/9/buXjceOekYXmMzTU&#10;wEhI7fzU02Wsp9FYxS9lykhPFJ7OtKkmMEmXd7e3Y+oFZ5J0w/FwNJmMo5/sYu7Qhy8KKhaFnCP1&#10;JdEljmsfWmgPidEsrEpjUm+MZTWFGN8OksFZQ86NjViVuty5uaSepHAyKmKM/aY0K4tUQbxI86WW&#10;BtlR0GQIKZUNqfjkl9ARpSmJ9xh2+EtW7zFu6+gjgw1n46q0gKn6q7SLH33KusUT52/qjmJotk3X&#10;0i0UJ+o0QrsE3slVSd1YCx+eBdLUUwdpk8MTHdoAsQ6dxNke8Nff7iOehpG0nNW0RTn3Pw8CFWfm&#10;q6UxjSvXC9gL216wh2oJRP+Q3ggnk0gGGEwvaoTqlRZ8EaOQSlhJsXK+7cVlaHeZHgipFosEosVy&#10;IqztxsnoOnYjztZL8yrQdQMYaHYfod8vMb2awxYbLS0sDgF0mYY0Etqy2BFNS5nGvHtA4ta//U+o&#10;yzM3/w0AAP//AwBQSwMEFAAGAAgAAAAhAIaJHeDdAAAACwEAAA8AAABkcnMvZG93bnJldi54bWxM&#10;j0FPwzAMhe9I/IfISFwQc1i7DZWmEwNxRhR2z5rQVjROlWRb2a/HO7Gb/Z71/L1yPblBHGyIvScF&#10;DzMJwlLjTU+tgq/Pt/tHEDFpMnrwZBX82gjr6vqq1IXxR/qwhzq1gkMoFlpBl9JYIMams07HmR8t&#10;sfftg9OJ19CiCfrI4W7AuZRLdLon/tDp0b50tvmp907B3en0uhgx3waHWL/ntOk9bpS6vZmen0Ak&#10;O6X/YzjjMzpUzLTzezJRDAq4SGI1y+QSxNmX2Zy1HU+LbJUDViVedqj+AAAA//8DAFBLAQItABQA&#10;BgAIAAAAIQC2gziS/gAAAOEBAAATAAAAAAAAAAAAAAAAAAAAAABbQ29udGVudF9UeXBlc10ueG1s&#10;UEsBAi0AFAAGAAgAAAAhADj9If/WAAAAlAEAAAsAAAAAAAAAAAAAAAAALwEAAF9yZWxzLy5yZWxz&#10;UEsBAi0AFAAGAAgAAAAhAC2hcbBeAgAALgUAAA4AAAAAAAAAAAAAAAAALgIAAGRycy9lMm9Eb2Mu&#10;eG1sUEsBAi0AFAAGAAgAAAAhAIaJHeDdAAAACwEAAA8AAAAAAAAAAAAAAAAAuAQAAGRycy9kb3du&#10;cmV2LnhtbFBLBQYAAAAABAAEAPMAAADCBQAAAAA=&#10;" filled="f" stroked="f" strokeweight=".5pt">
                    <v:textbox inset="0,0,0,0">
                      <w:txbxContent>
                        <w:sdt>
                          <w:sdtPr>
                            <w:rPr>
                              <w:rFonts w:ascii="Arial Black" w:hAnsi="Arial Black"/>
                              <w:caps/>
                              <w:color w:val="002060"/>
                              <w:sz w:val="28"/>
                              <w:szCs w:val="28"/>
                            </w:rPr>
                            <w:alias w:val="Date"/>
                            <w:tag w:val=""/>
                            <w:id w:val="197127006"/>
                            <w:dataBinding w:prefixMappings="xmlns:ns0='http://schemas.microsoft.com/office/2006/coverPageProps' " w:xpath="/ns0:CoverPageProperties[1]/ns0:PublishDate[1]" w:storeItemID="{55AF091B-3C7A-41E3-B477-F2FDAA23CFDA}"/>
                            <w:date w:fullDate="2025-10-31T00:00:00Z">
                              <w:dateFormat w:val="MMMM d, yyyy"/>
                              <w:lid w:val="en-US"/>
                              <w:storeMappedDataAs w:val="dateTime"/>
                              <w:calendar w:val="gregorian"/>
                            </w:date>
                          </w:sdtPr>
                          <w:sdtContent>
                            <w:p w14:paraId="3FE7778E" w14:textId="686E3578" w:rsidR="00E47582" w:rsidRPr="00E47582" w:rsidRDefault="00E47582">
                              <w:pPr>
                                <w:pStyle w:val="NoSpacing"/>
                                <w:spacing w:after="40"/>
                                <w:jc w:val="center"/>
                                <w:rPr>
                                  <w:rFonts w:ascii="Arial Black" w:hAnsi="Arial Black"/>
                                  <w:caps/>
                                  <w:color w:val="002060"/>
                                  <w:sz w:val="28"/>
                                  <w:szCs w:val="28"/>
                                </w:rPr>
                              </w:pPr>
                              <w:r w:rsidRPr="00E47582">
                                <w:rPr>
                                  <w:rFonts w:ascii="Arial Black" w:hAnsi="Arial Black"/>
                                  <w:caps/>
                                  <w:color w:val="002060"/>
                                  <w:sz w:val="28"/>
                                  <w:szCs w:val="28"/>
                                </w:rPr>
                                <w:t>October 31, 2025</w:t>
                              </w:r>
                            </w:p>
                          </w:sdtContent>
                        </w:sdt>
                        <w:p w14:paraId="2DE2620C" w14:textId="1424ACC5" w:rsidR="00E47582" w:rsidRPr="00E47582" w:rsidRDefault="00E47582">
                          <w:pPr>
                            <w:pStyle w:val="NoSpacing"/>
                            <w:jc w:val="center"/>
                            <w:rPr>
                              <w:rFonts w:ascii="Arial Black" w:hAnsi="Arial Black"/>
                              <w:color w:val="002060"/>
                              <w:sz w:val="28"/>
                              <w:szCs w:val="28"/>
                            </w:rPr>
                          </w:pPr>
                          <w:sdt>
                            <w:sdtPr>
                              <w:rPr>
                                <w:rFonts w:ascii="Arial Black" w:hAnsi="Arial Black"/>
                                <w:caps/>
                                <w:color w:val="002060"/>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Pr="00E47582">
                                <w:rPr>
                                  <w:rFonts w:ascii="Arial Black" w:hAnsi="Arial Black"/>
                                  <w:caps/>
                                  <w:color w:val="002060"/>
                                  <w:sz w:val="28"/>
                                  <w:szCs w:val="28"/>
                                </w:rPr>
                                <w:t>Module:</w:t>
                              </w:r>
                              <w:r w:rsidRPr="00E47582">
                                <w:rPr>
                                  <w:rFonts w:ascii="Arial Black" w:hAnsi="Arial Black"/>
                                  <w:caps/>
                                  <w:color w:val="002060"/>
                                  <w:sz w:val="28"/>
                                  <w:szCs w:val="28"/>
                                </w:rPr>
                                <w:t xml:space="preserve"> </w:t>
                              </w:r>
                              <w:r w:rsidRPr="00E47582">
                                <w:rPr>
                                  <w:rFonts w:ascii="Arial Black" w:hAnsi="Arial Black"/>
                                  <w:caps/>
                                  <w:color w:val="002060"/>
                                  <w:sz w:val="28"/>
                                  <w:szCs w:val="28"/>
                                </w:rPr>
                                <w:t>Social Enterprise: Theory and Practise</w:t>
                              </w:r>
                            </w:sdtContent>
                          </w:sdt>
                        </w:p>
                        <w:p w14:paraId="60D82992" w14:textId="5426E434" w:rsidR="00E47582" w:rsidRPr="00E47582" w:rsidRDefault="00E47582">
                          <w:pPr>
                            <w:pStyle w:val="NoSpacing"/>
                            <w:jc w:val="center"/>
                            <w:rPr>
                              <w:rFonts w:ascii="Arial Black" w:hAnsi="Arial Black"/>
                              <w:color w:val="002060"/>
                              <w:sz w:val="44"/>
                              <w:szCs w:val="44"/>
                            </w:rPr>
                          </w:pPr>
                          <w:sdt>
                            <w:sdtPr>
                              <w:rPr>
                                <w:rFonts w:ascii="Arial Black" w:hAnsi="Arial Black"/>
                                <w:color w:val="002060"/>
                                <w:sz w:val="44"/>
                                <w:szCs w:val="44"/>
                              </w:rPr>
                              <w:alias w:val="Address"/>
                              <w:tag w:val=""/>
                              <w:id w:val="-726379553"/>
                              <w:dataBinding w:prefixMappings="xmlns:ns0='http://schemas.microsoft.com/office/2006/coverPageProps' " w:xpath="/ns0:CoverPageProperties[1]/ns0:CompanyAddress[1]" w:storeItemID="{55AF091B-3C7A-41E3-B477-F2FDAA23CFDA}"/>
                              <w:text/>
                            </w:sdtPr>
                            <w:sdtContent>
                              <w:r w:rsidRPr="00E47582">
                                <w:rPr>
                                  <w:rFonts w:ascii="Arial Black" w:hAnsi="Arial Black"/>
                                  <w:color w:val="002060"/>
                                  <w:sz w:val="44"/>
                                  <w:szCs w:val="44"/>
                                </w:rPr>
                                <w:t>Module code:</w:t>
                              </w:r>
                              <w:r w:rsidRPr="00E47582">
                                <w:rPr>
                                  <w:rFonts w:ascii="Arial Black" w:hAnsi="Arial Black"/>
                                  <w:color w:val="002060"/>
                                  <w:sz w:val="44"/>
                                  <w:szCs w:val="44"/>
                                </w:rPr>
                                <w:t xml:space="preserve"> </w:t>
                              </w:r>
                              <w:r w:rsidRPr="00E47582">
                                <w:rPr>
                                  <w:rFonts w:ascii="Arial Black" w:hAnsi="Arial Black"/>
                                  <w:color w:val="002060"/>
                                  <w:sz w:val="44"/>
                                  <w:szCs w:val="44"/>
                                </w:rPr>
                                <w:t>BMSE4009D</w:t>
                              </w:r>
                            </w:sdtContent>
                          </w:sdt>
                        </w:p>
                      </w:txbxContent>
                    </v:textbox>
                    <w10:wrap anchorx="margin" anchory="page"/>
                  </v:shape>
                </w:pict>
              </mc:Fallback>
            </mc:AlternateContent>
          </w:r>
          <w:r>
            <w:rPr>
              <w:rFonts w:ascii="Arial" w:hAnsi="Arial" w:cs="Arial"/>
            </w:rPr>
            <w:br w:type="page"/>
          </w:r>
        </w:p>
      </w:sdtContent>
    </w:sdt>
    <w:p w14:paraId="59658F51" w14:textId="703D0D84" w:rsidR="00E94A14" w:rsidRPr="00E94A14" w:rsidRDefault="00E94A14" w:rsidP="004A2541">
      <w:pPr>
        <w:spacing w:line="480" w:lineRule="auto"/>
        <w:ind w:firstLine="720"/>
        <w:rPr>
          <w:rFonts w:ascii="Arial" w:hAnsi="Arial" w:cs="Arial"/>
        </w:rPr>
      </w:pPr>
      <w:r w:rsidRPr="00E94A14">
        <w:rPr>
          <w:rFonts w:ascii="Arial" w:hAnsi="Arial" w:cs="Arial"/>
        </w:rPr>
        <w:lastRenderedPageBreak/>
        <w:t xml:space="preserve">Social enterprises, as part of modern economies, combine notions of business and social impact to create economic value and community value together. Unlike traditional businesses focused on profit alone, social enterprises aim to address inequality, healthcare, and environmental issues using sustainable business models. Social enterprises exist somewhere between the private sector, public sector, and the voluntary sector, they are typically defined by attempting to solve social issues in a </w:t>
      </w:r>
      <w:r w:rsidRPr="00E94A14">
        <w:rPr>
          <w:rFonts w:ascii="Arial" w:hAnsi="Arial" w:cs="Arial"/>
        </w:rPr>
        <w:t>market-based</w:t>
      </w:r>
      <w:r w:rsidRPr="00E94A14">
        <w:rPr>
          <w:rFonts w:ascii="Arial" w:hAnsi="Arial" w:cs="Arial"/>
        </w:rPr>
        <w:t xml:space="preserve"> way. Recent developments in technology, globalisation, and increasing social consciousness have provided social enterprises with new opportunities, while they still face serious intra-organisational and external challenges. SWOT analysis</w:t>
      </w:r>
      <w:r>
        <w:rPr>
          <w:rFonts w:ascii="Arial" w:hAnsi="Arial" w:cs="Arial"/>
        </w:rPr>
        <w:t xml:space="preserve">: </w:t>
      </w:r>
      <w:r w:rsidRPr="00E94A14">
        <w:rPr>
          <w:rFonts w:ascii="Arial" w:hAnsi="Arial" w:cs="Arial"/>
        </w:rPr>
        <w:t xml:space="preserve">strengths, weaknesses, opportunities, and threats </w:t>
      </w:r>
      <w:proofErr w:type="gramStart"/>
      <w:r w:rsidRPr="00E94A14">
        <w:rPr>
          <w:rFonts w:ascii="Arial" w:hAnsi="Arial" w:cs="Arial"/>
        </w:rPr>
        <w:t>is</w:t>
      </w:r>
      <w:proofErr w:type="gramEnd"/>
      <w:r w:rsidRPr="00E94A14">
        <w:rPr>
          <w:rFonts w:ascii="Arial" w:hAnsi="Arial" w:cs="Arial"/>
        </w:rPr>
        <w:t xml:space="preserve"> used to explain an internal and external factors exist within a complex environment in which social enterprises operate (</w:t>
      </w:r>
      <w:proofErr w:type="spellStart"/>
      <w:r w:rsidRPr="00E94A14">
        <w:rPr>
          <w:rFonts w:ascii="Arial" w:hAnsi="Arial" w:cs="Arial"/>
        </w:rPr>
        <w:t>Borzaga</w:t>
      </w:r>
      <w:proofErr w:type="spellEnd"/>
      <w:r w:rsidRPr="00E94A14">
        <w:rPr>
          <w:rFonts w:ascii="Arial" w:hAnsi="Arial" w:cs="Arial"/>
        </w:rPr>
        <w:t xml:space="preserve"> &amp; Solari, 2001).</w:t>
      </w:r>
    </w:p>
    <w:p w14:paraId="2837FE0E" w14:textId="77777777" w:rsidR="00E94A14" w:rsidRPr="00E94A14" w:rsidRDefault="00E94A14" w:rsidP="004A2541">
      <w:pPr>
        <w:spacing w:line="480" w:lineRule="auto"/>
        <w:ind w:firstLine="720"/>
        <w:rPr>
          <w:rFonts w:ascii="Arial" w:hAnsi="Arial" w:cs="Arial"/>
        </w:rPr>
      </w:pPr>
    </w:p>
    <w:p w14:paraId="071A1A95" w14:textId="77777777" w:rsidR="00E94A14" w:rsidRPr="00E94A14" w:rsidRDefault="00E94A14" w:rsidP="004A2541">
      <w:pPr>
        <w:spacing w:line="480" w:lineRule="auto"/>
        <w:ind w:firstLine="720"/>
        <w:rPr>
          <w:rFonts w:ascii="Arial" w:hAnsi="Arial" w:cs="Arial"/>
        </w:rPr>
      </w:pPr>
    </w:p>
    <w:p w14:paraId="2A3A97CC" w14:textId="77777777" w:rsidR="00E94A14" w:rsidRDefault="00E94A14" w:rsidP="004A2541">
      <w:pPr>
        <w:spacing w:line="480" w:lineRule="auto"/>
        <w:ind w:firstLine="720"/>
        <w:rPr>
          <w:rFonts w:ascii="Arial" w:hAnsi="Arial" w:cs="Arial"/>
        </w:rPr>
      </w:pPr>
    </w:p>
    <w:p w14:paraId="7B46CD1F" w14:textId="77777777" w:rsidR="00E94A14" w:rsidRDefault="00E94A14" w:rsidP="004A2541">
      <w:pPr>
        <w:spacing w:line="480" w:lineRule="auto"/>
        <w:ind w:firstLine="720"/>
        <w:rPr>
          <w:rFonts w:ascii="Arial" w:hAnsi="Arial" w:cs="Arial"/>
        </w:rPr>
      </w:pPr>
    </w:p>
    <w:p w14:paraId="13263F46" w14:textId="77777777" w:rsidR="00E94A14" w:rsidRDefault="00E94A14" w:rsidP="004A2541">
      <w:pPr>
        <w:spacing w:line="480" w:lineRule="auto"/>
        <w:ind w:firstLine="720"/>
        <w:rPr>
          <w:rFonts w:ascii="Arial" w:hAnsi="Arial" w:cs="Arial"/>
        </w:rPr>
      </w:pPr>
    </w:p>
    <w:p w14:paraId="29076B4F" w14:textId="77777777" w:rsidR="00E94A14" w:rsidRDefault="00E94A14" w:rsidP="004A2541">
      <w:pPr>
        <w:spacing w:line="480" w:lineRule="auto"/>
        <w:ind w:firstLine="720"/>
        <w:rPr>
          <w:rFonts w:ascii="Arial" w:hAnsi="Arial" w:cs="Arial"/>
        </w:rPr>
      </w:pPr>
    </w:p>
    <w:p w14:paraId="228A18A0" w14:textId="77777777" w:rsidR="00E94A14" w:rsidRDefault="00E94A14" w:rsidP="004A2541">
      <w:pPr>
        <w:spacing w:line="480" w:lineRule="auto"/>
        <w:ind w:firstLine="720"/>
        <w:rPr>
          <w:rFonts w:ascii="Arial" w:hAnsi="Arial" w:cs="Arial"/>
        </w:rPr>
      </w:pPr>
    </w:p>
    <w:p w14:paraId="6803C02B" w14:textId="77777777" w:rsidR="00E94A14" w:rsidRDefault="00E94A14" w:rsidP="004A2541">
      <w:pPr>
        <w:spacing w:line="480" w:lineRule="auto"/>
        <w:ind w:firstLine="720"/>
        <w:rPr>
          <w:rFonts w:ascii="Arial" w:hAnsi="Arial" w:cs="Arial"/>
        </w:rPr>
      </w:pPr>
    </w:p>
    <w:p w14:paraId="02586CFA" w14:textId="77777777" w:rsidR="00E94A14" w:rsidRDefault="00E94A14" w:rsidP="004A2541">
      <w:pPr>
        <w:spacing w:line="480" w:lineRule="auto"/>
        <w:ind w:firstLine="720"/>
        <w:rPr>
          <w:rFonts w:ascii="Arial" w:hAnsi="Arial" w:cs="Arial"/>
        </w:rPr>
      </w:pPr>
    </w:p>
    <w:p w14:paraId="21A50410" w14:textId="77777777" w:rsidR="00E94A14" w:rsidRDefault="00E94A14" w:rsidP="004A2541">
      <w:pPr>
        <w:spacing w:line="480" w:lineRule="auto"/>
        <w:ind w:firstLine="720"/>
        <w:rPr>
          <w:rFonts w:ascii="Arial" w:hAnsi="Arial" w:cs="Arial"/>
        </w:rPr>
      </w:pPr>
    </w:p>
    <w:p w14:paraId="1CE63458" w14:textId="77777777" w:rsidR="00E94A14" w:rsidRDefault="00E94A14" w:rsidP="004A2541">
      <w:pPr>
        <w:spacing w:line="480" w:lineRule="auto"/>
        <w:ind w:firstLine="720"/>
        <w:rPr>
          <w:rFonts w:ascii="Arial" w:hAnsi="Arial" w:cs="Arial"/>
        </w:rPr>
      </w:pPr>
      <w:r w:rsidRPr="00E94A14">
        <w:rPr>
          <w:rFonts w:ascii="Arial" w:hAnsi="Arial" w:cs="Arial"/>
        </w:rPr>
        <w:lastRenderedPageBreak/>
        <w:t xml:space="preserve">A main strength of social enterprise is creating both social value and economic value. The dual mission enables social enterprises to put public trust into practice, and members of their local community are drawn to the </w:t>
      </w:r>
      <w:r w:rsidRPr="00E94A14">
        <w:rPr>
          <w:rFonts w:ascii="Arial" w:hAnsi="Arial" w:cs="Arial"/>
        </w:rPr>
        <w:t>enterprise’s</w:t>
      </w:r>
      <w:r w:rsidRPr="00E94A14">
        <w:rPr>
          <w:rFonts w:ascii="Arial" w:hAnsi="Arial" w:cs="Arial"/>
        </w:rPr>
        <w:t xml:space="preserve"> ethical intention. A specific example is The Big Issue, a publication in the UK, hires homeless people to sell their magazines, providing both an income and a restored sense of </w:t>
      </w:r>
      <w:r w:rsidRPr="00E94A14">
        <w:rPr>
          <w:rFonts w:ascii="Arial" w:hAnsi="Arial" w:cs="Arial"/>
        </w:rPr>
        <w:t>self-worth</w:t>
      </w:r>
      <w:r w:rsidRPr="00E94A14">
        <w:rPr>
          <w:rFonts w:ascii="Arial" w:hAnsi="Arial" w:cs="Arial"/>
        </w:rPr>
        <w:t>. This hybrid model of doing social good for current issues also enables financial stability at some minimal level. Social enterprises also have access to a variety of different funding and revenue sources from grants, donations, and impact investments, which also gives social enterprises level of flexibility not typically seen by other types of businesses. This ability to blend profits from the market and social good has made social enterprise a key player in expanding inclusive economic growth (Hynes 2009).</w:t>
      </w:r>
    </w:p>
    <w:p w14:paraId="5D92BB9D" w14:textId="77777777" w:rsidR="00E94A14" w:rsidRDefault="00E94A14" w:rsidP="004A2541">
      <w:pPr>
        <w:spacing w:line="480" w:lineRule="auto"/>
        <w:ind w:firstLine="720"/>
        <w:rPr>
          <w:rFonts w:ascii="Arial" w:hAnsi="Arial" w:cs="Arial"/>
        </w:rPr>
      </w:pPr>
      <w:r w:rsidRPr="00E94A14">
        <w:rPr>
          <w:rFonts w:ascii="Arial" w:hAnsi="Arial" w:cs="Arial"/>
        </w:rPr>
        <w:t>Another major strength of social enterprise is their innovation and adaptability. Social enterprises are sometimes viewed as innovators in developing innovative responses to difficult challenges, especially within underserved populations. They often utilise digital technologies and social media to build awareness, disseminate information, and measure their effectiveness. For example, microfinance institutions like Grameen Bank have used mobile banking to bring financial services to rural communities in support of local businesses. These entities also engage in cross-sector partnerships with governments, corporate entities, and non-profit organisations to maximise their social change as well as share knowledge. Their innovation and ability to build collaborations are essential to their success and sustainability (Gigauri et al., 2023).</w:t>
      </w:r>
    </w:p>
    <w:p w14:paraId="42CD6BE0" w14:textId="77777777" w:rsidR="00E94A14" w:rsidRDefault="00E94A14" w:rsidP="004A2541">
      <w:pPr>
        <w:spacing w:line="480" w:lineRule="auto"/>
        <w:ind w:firstLine="720"/>
        <w:rPr>
          <w:rFonts w:ascii="Arial" w:hAnsi="Arial" w:cs="Arial"/>
        </w:rPr>
      </w:pPr>
      <w:r w:rsidRPr="00E94A14">
        <w:rPr>
          <w:rFonts w:ascii="Arial" w:hAnsi="Arial" w:cs="Arial"/>
        </w:rPr>
        <w:t xml:space="preserve">Despite these strengths, social enterprises have internal weaknesses related to their sustainability and growth. The concern of maintaining a balance between </w:t>
      </w:r>
      <w:r w:rsidRPr="00E94A14">
        <w:rPr>
          <w:rFonts w:ascii="Arial" w:hAnsi="Arial" w:cs="Arial"/>
        </w:rPr>
        <w:lastRenderedPageBreak/>
        <w:t>sustainable financial viability and social mission is one of the most common challenges that social enterprises face to succeed (Prakash &amp; Ilavarasan, 2019). Social enterprises struggle to cover costs through their business model while simultaneously building their social mission. Excessive reliance on grants and donations may also further compromise independence and investment beyond the short-term. Also, many social enterprise founders have strong social motivations and limited business knowledge, resulting in the founders often under-providing agency actions or poor financial accountability. Without strong leaders and a strategic plan, social enterprises will find it difficult to grow their operations or attract investors interested in sustainability as a return (Abedin et al., 2023).</w:t>
      </w:r>
    </w:p>
    <w:p w14:paraId="7256A1BD" w14:textId="77777777" w:rsidR="00E94A14" w:rsidRDefault="00E94A14" w:rsidP="004A2541">
      <w:pPr>
        <w:spacing w:line="480" w:lineRule="auto"/>
        <w:ind w:firstLine="720"/>
        <w:rPr>
          <w:rFonts w:ascii="Arial" w:hAnsi="Arial" w:cs="Arial"/>
        </w:rPr>
      </w:pPr>
      <w:r w:rsidRPr="00E94A14">
        <w:rPr>
          <w:rFonts w:ascii="Arial" w:hAnsi="Arial" w:cs="Arial"/>
        </w:rPr>
        <w:t xml:space="preserve">Apart from these weaknesses is the difficulty on measuring social impact. Traditional businesses can assess their performance measuring financial outputs; however social enterprises often need to measure both financial and social outcomes, which can sometimes be complicated to quantify. To collect sound data often relies on time, funding, and technological capacity that small social enterprises may </w:t>
      </w:r>
      <w:r w:rsidRPr="00E94A14">
        <w:rPr>
          <w:rFonts w:ascii="Arial" w:hAnsi="Arial" w:cs="Arial"/>
        </w:rPr>
        <w:t>lack. This</w:t>
      </w:r>
      <w:r w:rsidRPr="00E94A14">
        <w:rPr>
          <w:rFonts w:ascii="Arial" w:hAnsi="Arial" w:cs="Arial"/>
        </w:rPr>
        <w:t xml:space="preserve"> may present risks to transparency and accountability, particularly when it comes to reporting to funders and stakeholders. In addition, many social enterprises contend with the limited or niche markets they operate in to meet low demand so are unable to take advantage of economies of scale. This makes them more exposed to changes in funding and markets (</w:t>
      </w:r>
      <w:proofErr w:type="spellStart"/>
      <w:r w:rsidRPr="00E94A14">
        <w:rPr>
          <w:rFonts w:ascii="Arial" w:hAnsi="Arial" w:cs="Arial"/>
        </w:rPr>
        <w:t>Barraket</w:t>
      </w:r>
      <w:proofErr w:type="spellEnd"/>
      <w:r w:rsidRPr="00E94A14">
        <w:rPr>
          <w:rFonts w:ascii="Arial" w:hAnsi="Arial" w:cs="Arial"/>
        </w:rPr>
        <w:t xml:space="preserve"> &amp; Anderson, 2010). </w:t>
      </w:r>
    </w:p>
    <w:p w14:paraId="601CF23D" w14:textId="77777777" w:rsidR="00E94A14" w:rsidRDefault="00E94A14" w:rsidP="004A2541">
      <w:pPr>
        <w:spacing w:line="480" w:lineRule="auto"/>
        <w:ind w:firstLine="720"/>
        <w:rPr>
          <w:rFonts w:ascii="Arial" w:hAnsi="Arial" w:cs="Arial"/>
        </w:rPr>
      </w:pPr>
      <w:r w:rsidRPr="00E94A14">
        <w:rPr>
          <w:rFonts w:ascii="Arial" w:hAnsi="Arial" w:cs="Arial"/>
        </w:rPr>
        <w:t xml:space="preserve">The broader environment, however, presents some significant opportunities for social enterprises seeking to grow and increase their impact. The emergence of digital technology enables social enterprises to established networks in a more efficient way, reach larger audiences and reduce costs. With new social media platforms, online portals and crowdsourcing, social enterprises are better able to </w:t>
      </w:r>
      <w:r w:rsidRPr="00E94A14">
        <w:rPr>
          <w:rFonts w:ascii="Arial" w:hAnsi="Arial" w:cs="Arial"/>
        </w:rPr>
        <w:lastRenderedPageBreak/>
        <w:t xml:space="preserve">promote causes, engage donors and connect with partners worldwide. For example, many enterprises are using crowdsourcing to help fund projects that support local development. Digital tools also enhance transparency through the ability to report results in real-time. The innovation of digital tools </w:t>
      </w:r>
      <w:r w:rsidRPr="00E94A14">
        <w:rPr>
          <w:rFonts w:ascii="Arial" w:hAnsi="Arial" w:cs="Arial"/>
        </w:rPr>
        <w:t>enables</w:t>
      </w:r>
      <w:r w:rsidRPr="00E94A14">
        <w:rPr>
          <w:rFonts w:ascii="Arial" w:hAnsi="Arial" w:cs="Arial"/>
        </w:rPr>
        <w:t xml:space="preserve"> social enterprises to respond more rapidly to social issues and demonstrate a higher level of effectiveness (Gigauri; Apostu &amp; Popescu, 2023). </w:t>
      </w:r>
    </w:p>
    <w:p w14:paraId="4739A36C" w14:textId="77777777" w:rsidR="004A2541" w:rsidRDefault="00E94A14" w:rsidP="004A2541">
      <w:pPr>
        <w:spacing w:line="480" w:lineRule="auto"/>
        <w:ind w:firstLine="720"/>
        <w:rPr>
          <w:rFonts w:ascii="Arial" w:hAnsi="Arial" w:cs="Arial"/>
        </w:rPr>
      </w:pPr>
      <w:r w:rsidRPr="00E94A14">
        <w:rPr>
          <w:rFonts w:ascii="Arial" w:hAnsi="Arial" w:cs="Arial"/>
        </w:rPr>
        <w:t>Environmental sustainability has also created new areas for growth for social enterprises. The global move toward a circular economy (waste minimi</w:t>
      </w:r>
      <w:r>
        <w:rPr>
          <w:rFonts w:ascii="Arial" w:hAnsi="Arial" w:cs="Arial"/>
        </w:rPr>
        <w:t>s</w:t>
      </w:r>
      <w:r w:rsidRPr="00E94A14">
        <w:rPr>
          <w:rFonts w:ascii="Arial" w:hAnsi="Arial" w:cs="Arial"/>
        </w:rPr>
        <w:t xml:space="preserve">ation and materials reuse) has led to new opportunities for enterprises that marry social aspirations with environmental stewardship. For example, recycling waste or providing eco-friendly products creates a positive environmental impact as well as employment for disadvantaged populations. The positioning of social and ecological goals simultaneously also helps attract </w:t>
      </w:r>
      <w:r w:rsidRPr="00E94A14">
        <w:rPr>
          <w:rFonts w:ascii="Arial" w:hAnsi="Arial" w:cs="Arial"/>
        </w:rPr>
        <w:t>environmentally minded</w:t>
      </w:r>
      <w:r w:rsidRPr="00E94A14">
        <w:rPr>
          <w:rFonts w:ascii="Arial" w:hAnsi="Arial" w:cs="Arial"/>
        </w:rPr>
        <w:t xml:space="preserve"> consumers and investors. Governments and international organisations are increasingly creating pathways for these enterprises through grants or policy approaches that advance green entrepreneurship (</w:t>
      </w:r>
      <w:proofErr w:type="spellStart"/>
      <w:r w:rsidRPr="00E94A14">
        <w:rPr>
          <w:rFonts w:ascii="Arial" w:hAnsi="Arial" w:cs="Arial"/>
        </w:rPr>
        <w:t>Suchek</w:t>
      </w:r>
      <w:proofErr w:type="spellEnd"/>
      <w:r w:rsidRPr="00E94A14">
        <w:rPr>
          <w:rFonts w:ascii="Arial" w:hAnsi="Arial" w:cs="Arial"/>
        </w:rPr>
        <w:t>; Ferreira &amp; Fernandes, 2022</w:t>
      </w:r>
      <w:r w:rsidRPr="00E94A14">
        <w:rPr>
          <w:rFonts w:ascii="Arial" w:hAnsi="Arial" w:cs="Arial"/>
        </w:rPr>
        <w:t>). Social</w:t>
      </w:r>
      <w:r w:rsidRPr="00E94A14">
        <w:rPr>
          <w:rFonts w:ascii="Arial" w:hAnsi="Arial" w:cs="Arial"/>
        </w:rPr>
        <w:t xml:space="preserve"> enterprises are taking on an increasing role in supporting rural development. Traditional businesses and public services cannot always be found in rural areas, which presents an opportunity for social enterprises to step in, providing employment, renewable energy, healthcare, or education for example, and giving these rural communities an opportunity to become more self-sufficient. Rural social enterprises also build social bonds, create a sense of local identity, and promote sustainable land and resource uses. In Europe, for example, community-owned energy cooperatives have supported rural areas in reducing reliance on large energy producers and keeping local economic benefits within the community. These rural </w:t>
      </w:r>
      <w:r w:rsidRPr="00E94A14">
        <w:rPr>
          <w:rFonts w:ascii="Arial" w:hAnsi="Arial" w:cs="Arial"/>
        </w:rPr>
        <w:lastRenderedPageBreak/>
        <w:t xml:space="preserve">social enterprises illustrate how social enterprises are helping to reduce inequality between rural and urban dwellers (Steiner &amp; Teasdale, 2019).  </w:t>
      </w:r>
    </w:p>
    <w:p w14:paraId="26E2D08E" w14:textId="77777777" w:rsidR="004A2541" w:rsidRDefault="00E94A14" w:rsidP="004A2541">
      <w:pPr>
        <w:spacing w:line="480" w:lineRule="auto"/>
        <w:ind w:firstLine="720"/>
        <w:rPr>
          <w:rFonts w:ascii="Arial" w:hAnsi="Arial" w:cs="Arial"/>
        </w:rPr>
      </w:pPr>
      <w:r w:rsidRPr="00E94A14">
        <w:rPr>
          <w:rFonts w:ascii="Arial" w:hAnsi="Arial" w:cs="Arial"/>
        </w:rPr>
        <w:t xml:space="preserve">In addition, the increase in ethical consumerism and social responsibility allows social enterprises to thrive. Customers are watching their purchasing decisions to choose to purchase from an organisation that reflects their own values. Investors are also beginning to seek to invest in social enterprises that can demonstrate some sort of social and environmental impact. This changes the dynamics of customers and </w:t>
      </w:r>
      <w:r w:rsidR="004A2541" w:rsidRPr="00E94A14">
        <w:rPr>
          <w:rFonts w:ascii="Arial" w:hAnsi="Arial" w:cs="Arial"/>
        </w:rPr>
        <w:t>investors and</w:t>
      </w:r>
      <w:r w:rsidRPr="00E94A14">
        <w:rPr>
          <w:rFonts w:ascii="Arial" w:hAnsi="Arial" w:cs="Arial"/>
        </w:rPr>
        <w:t xml:space="preserve"> expands the potential customer and funding base for social enterprises. As a result of this changing mindset, it has also encouraged traditional businesses to incorporate socially responsible practices, contributing to a shift in the economy toward a more ethical model. The growth of social investment funds and government-backed programs that support innovation into this space further supports the potential growth and impact of this sector into mainstream markets (Campbell, Kelly &amp; Harrison, 2011).</w:t>
      </w:r>
    </w:p>
    <w:p w14:paraId="28904048" w14:textId="77777777" w:rsidR="004A2541" w:rsidRDefault="00E94A14" w:rsidP="004A2541">
      <w:pPr>
        <w:spacing w:line="480" w:lineRule="auto"/>
        <w:ind w:firstLine="720"/>
        <w:rPr>
          <w:rFonts w:ascii="Arial" w:hAnsi="Arial" w:cs="Arial"/>
        </w:rPr>
      </w:pPr>
      <w:r w:rsidRPr="00E94A14">
        <w:rPr>
          <w:rFonts w:ascii="Arial" w:hAnsi="Arial" w:cs="Arial"/>
        </w:rPr>
        <w:t xml:space="preserve">Despite opportunities however, social enterprises face multiple not insignificant external </w:t>
      </w:r>
      <w:r w:rsidR="004A2541" w:rsidRPr="00E94A14">
        <w:rPr>
          <w:rFonts w:ascii="Arial" w:hAnsi="Arial" w:cs="Arial"/>
        </w:rPr>
        <w:t>threats. The</w:t>
      </w:r>
      <w:r w:rsidRPr="00E94A14">
        <w:rPr>
          <w:rFonts w:ascii="Arial" w:hAnsi="Arial" w:cs="Arial"/>
        </w:rPr>
        <w:t xml:space="preserve"> most immediate challenge is that of competitive pressure from both established businesses and rival social enterprises. As for-profit businesses increasingly begin to adopt a social responsibility program, it is easy for the distinction between 'social enterprise' and regular business to get blurred. This encouragement to adopt traditional 'business' practices can create a phenomenon some social enterprises have termed, 'mission drift,' whereby social enterprises prioritise their profit over their social enterprise purpose to sustain themselves in the market. Moreover, they face an additional challenge from larger companies that have the capacity to replicate social enterprise business models and take up a greater market share (</w:t>
      </w:r>
      <w:proofErr w:type="spellStart"/>
      <w:r w:rsidRPr="00E94A14">
        <w:rPr>
          <w:rFonts w:ascii="Arial" w:hAnsi="Arial" w:cs="Arial"/>
        </w:rPr>
        <w:t>Krocil</w:t>
      </w:r>
      <w:proofErr w:type="spellEnd"/>
      <w:r w:rsidRPr="00E94A14">
        <w:rPr>
          <w:rFonts w:ascii="Arial" w:hAnsi="Arial" w:cs="Arial"/>
        </w:rPr>
        <w:t>, M</w:t>
      </w:r>
      <w:r w:rsidR="004A2541">
        <w:rPr>
          <w:rFonts w:ascii="Arial" w:hAnsi="Arial" w:cs="Arial"/>
        </w:rPr>
        <w:t>u</w:t>
      </w:r>
      <w:r w:rsidRPr="00E94A14">
        <w:rPr>
          <w:rFonts w:ascii="Arial" w:hAnsi="Arial" w:cs="Arial"/>
        </w:rPr>
        <w:t xml:space="preserve">ller &amp; </w:t>
      </w:r>
      <w:proofErr w:type="spellStart"/>
      <w:r w:rsidRPr="00E94A14">
        <w:rPr>
          <w:rFonts w:ascii="Arial" w:hAnsi="Arial" w:cs="Arial"/>
        </w:rPr>
        <w:t>Kubatova</w:t>
      </w:r>
      <w:proofErr w:type="spellEnd"/>
      <w:r w:rsidRPr="00E94A14">
        <w:rPr>
          <w:rFonts w:ascii="Arial" w:hAnsi="Arial" w:cs="Arial"/>
        </w:rPr>
        <w:t xml:space="preserve">, 2020). </w:t>
      </w:r>
    </w:p>
    <w:p w14:paraId="3468F235" w14:textId="77777777" w:rsidR="004A2541" w:rsidRDefault="00E94A14" w:rsidP="004A2541">
      <w:pPr>
        <w:spacing w:line="480" w:lineRule="auto"/>
        <w:ind w:firstLine="720"/>
        <w:rPr>
          <w:rFonts w:ascii="Arial" w:hAnsi="Arial" w:cs="Arial"/>
        </w:rPr>
      </w:pPr>
      <w:r w:rsidRPr="00E94A14">
        <w:rPr>
          <w:rFonts w:ascii="Arial" w:hAnsi="Arial" w:cs="Arial"/>
        </w:rPr>
        <w:lastRenderedPageBreak/>
        <w:t xml:space="preserve">Regulatory and policy challenges are also significant potential threats. Many countries lack a legal definition of 'social enterprise' and uncertainty regarding a social enterprise's taxation, funding and legal standing can hamper access to assistance as charitable or regular businesses would receive. The unpredictability from either governments </w:t>
      </w:r>
      <w:r w:rsidR="004A2541" w:rsidRPr="00E94A14">
        <w:rPr>
          <w:rFonts w:ascii="Arial" w:hAnsi="Arial" w:cs="Arial"/>
        </w:rPr>
        <w:t>changing or</w:t>
      </w:r>
      <w:r w:rsidRPr="00E94A14">
        <w:rPr>
          <w:rFonts w:ascii="Arial" w:hAnsi="Arial" w:cs="Arial"/>
        </w:rPr>
        <w:t xml:space="preserve"> reducing funding or policy dictates can also significantly impact potentially. Exemplifying a "funding cut," for example, can or has quickly disallow access to grants, contracts or partnerships. Predictability is difficult for social enterprises because they do not have a legal definition and they cannot begin planning, nor will access funding without a legal definition that regulates and supports a funding source and investor interest (Hynes, 2009). </w:t>
      </w:r>
    </w:p>
    <w:p w14:paraId="45779EE6" w14:textId="365D3091" w:rsidR="00E94A14" w:rsidRPr="00E94A14" w:rsidRDefault="00E94A14" w:rsidP="004A2541">
      <w:pPr>
        <w:spacing w:line="480" w:lineRule="auto"/>
        <w:ind w:firstLine="720"/>
        <w:rPr>
          <w:rFonts w:ascii="Arial" w:hAnsi="Arial" w:cs="Arial"/>
        </w:rPr>
      </w:pPr>
      <w:r w:rsidRPr="00E94A14">
        <w:rPr>
          <w:rFonts w:ascii="Arial" w:hAnsi="Arial" w:cs="Arial"/>
        </w:rPr>
        <w:t>Lastly, the digital transformation that generates opportunity also creates the risk of cyber-risk, data breaches and technological inequality. Many small social enterprises do not have the people, skills or materials to protect their digital systems from being attacked. If a social enterprise fails to protect their donor or beneficiary credentials, the enterprise will immediately lose reputation which can take years to recover and regain trust. The digital transformation can create further exclusion amongst the already vulnerable population left behind without technology devices or access to the internet, and subsequently, technology illiteracy are all markers for exclusion. However, to 'capitali</w:t>
      </w:r>
      <w:r w:rsidR="004A2541">
        <w:rPr>
          <w:rFonts w:ascii="Arial" w:hAnsi="Arial" w:cs="Arial"/>
        </w:rPr>
        <w:t>s</w:t>
      </w:r>
      <w:r w:rsidRPr="00E94A14">
        <w:rPr>
          <w:rFonts w:ascii="Arial" w:hAnsi="Arial" w:cs="Arial"/>
        </w:rPr>
        <w:t xml:space="preserve">e' on technological advantages provided by the digital transformation, social enterprises will also have to invest in technology security and if their longer term goal is to be sustainable and inclusive to all their beneficiaries, they will have to ensure the technological tools they employ are designed for use of their more vulnerable beneficiaries as well (Al-Emran &amp; Griffy-Brown, 2023). </w:t>
      </w:r>
    </w:p>
    <w:p w14:paraId="1917BB11" w14:textId="77777777" w:rsidR="00E94A14" w:rsidRPr="00E94A14" w:rsidRDefault="00E94A14" w:rsidP="004A2541">
      <w:pPr>
        <w:spacing w:line="480" w:lineRule="auto"/>
        <w:ind w:firstLine="720"/>
        <w:rPr>
          <w:rFonts w:ascii="Arial" w:hAnsi="Arial" w:cs="Arial"/>
        </w:rPr>
      </w:pPr>
    </w:p>
    <w:p w14:paraId="1F8CF509" w14:textId="50BFC438" w:rsidR="00E94A14" w:rsidRDefault="00E94A14" w:rsidP="004A2541">
      <w:pPr>
        <w:spacing w:line="480" w:lineRule="auto"/>
        <w:ind w:firstLine="720"/>
        <w:rPr>
          <w:rFonts w:ascii="Arial" w:hAnsi="Arial" w:cs="Arial"/>
        </w:rPr>
      </w:pPr>
      <w:r w:rsidRPr="00E94A14">
        <w:rPr>
          <w:rFonts w:ascii="Arial" w:hAnsi="Arial" w:cs="Arial"/>
        </w:rPr>
        <w:lastRenderedPageBreak/>
        <w:t>To summari</w:t>
      </w:r>
      <w:r w:rsidR="004A2541">
        <w:rPr>
          <w:rFonts w:ascii="Arial" w:hAnsi="Arial" w:cs="Arial"/>
        </w:rPr>
        <w:t>s</w:t>
      </w:r>
      <w:r w:rsidRPr="00E94A14">
        <w:rPr>
          <w:rFonts w:ascii="Arial" w:hAnsi="Arial" w:cs="Arial"/>
        </w:rPr>
        <w:t xml:space="preserve">e, social enterprises play an important role in developing an inclusive and sustainable process, marking the intersection of efficiency and business efficiencies with social responsibility social enterprises' opportunities and strengths are also weaknesses as small social enterprises are often constrained by limited resources, influence and impact assessments. They face increasing prospects due to digital technologies, renewable or sustainable resource initiatives, socially responsible or ethical consumerism, and governmental or funder attention, as competing traditional markets inflict threats. However, for social enterprises use risk management assessment, be aware of regulatory uncertainty, policies changes and the risk posed to social enterprises through technological lapses due to how rapidly technology changes. From a SWOT analysis, social enterprises operate under challenging conditions but have the capacity to transform economies and society. If social enterprises develop to be better managed, rely on helpful policy incentives, and continue to innovate, they could be </w:t>
      </w:r>
      <w:r w:rsidR="004A2541" w:rsidRPr="00E94A14">
        <w:rPr>
          <w:rFonts w:ascii="Arial" w:hAnsi="Arial" w:cs="Arial"/>
        </w:rPr>
        <w:t>recognis</w:t>
      </w:r>
      <w:r w:rsidR="004A2541">
        <w:rPr>
          <w:rFonts w:ascii="Arial" w:hAnsi="Arial" w:cs="Arial"/>
        </w:rPr>
        <w:t>e</w:t>
      </w:r>
      <w:r w:rsidR="004A2541" w:rsidRPr="00E94A14">
        <w:rPr>
          <w:rFonts w:ascii="Arial" w:hAnsi="Arial" w:cs="Arial"/>
        </w:rPr>
        <w:t>d</w:t>
      </w:r>
      <w:r w:rsidRPr="00E94A14">
        <w:rPr>
          <w:rFonts w:ascii="Arial" w:hAnsi="Arial" w:cs="Arial"/>
        </w:rPr>
        <w:t xml:space="preserve"> significant drivers of social change and long-term sustainability (</w:t>
      </w:r>
      <w:proofErr w:type="spellStart"/>
      <w:r w:rsidRPr="00E94A14">
        <w:rPr>
          <w:rFonts w:ascii="Arial" w:hAnsi="Arial" w:cs="Arial"/>
        </w:rPr>
        <w:t>Borzaga</w:t>
      </w:r>
      <w:proofErr w:type="spellEnd"/>
      <w:r w:rsidRPr="00E94A14">
        <w:rPr>
          <w:rFonts w:ascii="Arial" w:hAnsi="Arial" w:cs="Arial"/>
        </w:rPr>
        <w:t xml:space="preserve"> &amp; Solari, 2001).</w:t>
      </w:r>
    </w:p>
    <w:p w14:paraId="6DEA4516" w14:textId="77777777" w:rsidR="004A2541" w:rsidRDefault="004A2541" w:rsidP="004A2541">
      <w:pPr>
        <w:spacing w:line="480" w:lineRule="auto"/>
        <w:rPr>
          <w:rFonts w:ascii="Arial" w:hAnsi="Arial" w:cs="Arial"/>
        </w:rPr>
      </w:pPr>
    </w:p>
    <w:p w14:paraId="161270F8" w14:textId="77777777" w:rsidR="004A2541" w:rsidRDefault="004A2541" w:rsidP="004A2541">
      <w:pPr>
        <w:spacing w:line="480" w:lineRule="auto"/>
        <w:rPr>
          <w:rFonts w:ascii="Arial" w:hAnsi="Arial" w:cs="Arial"/>
        </w:rPr>
      </w:pPr>
    </w:p>
    <w:p w14:paraId="651541C0" w14:textId="77777777" w:rsidR="004A2541" w:rsidRDefault="004A2541" w:rsidP="004A2541">
      <w:pPr>
        <w:spacing w:line="480" w:lineRule="auto"/>
        <w:rPr>
          <w:rFonts w:ascii="Arial" w:hAnsi="Arial" w:cs="Arial"/>
        </w:rPr>
      </w:pPr>
    </w:p>
    <w:p w14:paraId="38A82F11" w14:textId="77777777" w:rsidR="004A2541" w:rsidRDefault="004A2541" w:rsidP="004A2541">
      <w:pPr>
        <w:spacing w:line="480" w:lineRule="auto"/>
        <w:rPr>
          <w:rFonts w:ascii="Arial" w:hAnsi="Arial" w:cs="Arial"/>
        </w:rPr>
      </w:pPr>
    </w:p>
    <w:p w14:paraId="6E0B3CD5" w14:textId="77777777" w:rsidR="004A2541" w:rsidRDefault="004A2541" w:rsidP="004A2541">
      <w:pPr>
        <w:spacing w:line="480" w:lineRule="auto"/>
        <w:rPr>
          <w:rFonts w:ascii="Arial" w:hAnsi="Arial" w:cs="Arial"/>
        </w:rPr>
      </w:pPr>
    </w:p>
    <w:p w14:paraId="1A832BBE" w14:textId="77777777" w:rsidR="004A2541" w:rsidRDefault="004A2541" w:rsidP="004A2541">
      <w:pPr>
        <w:spacing w:line="480" w:lineRule="auto"/>
        <w:rPr>
          <w:rFonts w:ascii="Arial" w:hAnsi="Arial" w:cs="Arial"/>
        </w:rPr>
      </w:pPr>
    </w:p>
    <w:p w14:paraId="5375525E" w14:textId="77777777" w:rsidR="004A2541" w:rsidRDefault="004A2541" w:rsidP="004A2541">
      <w:pPr>
        <w:spacing w:line="480" w:lineRule="auto"/>
        <w:rPr>
          <w:rFonts w:ascii="Arial" w:hAnsi="Arial" w:cs="Arial"/>
        </w:rPr>
      </w:pPr>
    </w:p>
    <w:p w14:paraId="4825392D" w14:textId="77777777" w:rsidR="004A2541" w:rsidRDefault="004A2541" w:rsidP="004A2541">
      <w:pPr>
        <w:spacing w:line="480" w:lineRule="auto"/>
        <w:rPr>
          <w:rFonts w:ascii="Arial" w:hAnsi="Arial" w:cs="Arial"/>
        </w:rPr>
      </w:pPr>
    </w:p>
    <w:p w14:paraId="7E733A3D" w14:textId="6B38D667" w:rsidR="004A2541" w:rsidRDefault="004A2541" w:rsidP="004A2541">
      <w:pPr>
        <w:spacing w:line="480" w:lineRule="auto"/>
        <w:rPr>
          <w:rFonts w:ascii="Arial" w:hAnsi="Arial" w:cs="Arial"/>
        </w:rPr>
      </w:pPr>
      <w:r>
        <w:rPr>
          <w:rFonts w:ascii="Arial" w:hAnsi="Arial" w:cs="Arial"/>
        </w:rPr>
        <w:lastRenderedPageBreak/>
        <w:t xml:space="preserve">References </w:t>
      </w:r>
    </w:p>
    <w:p w14:paraId="1FE3F1FE" w14:textId="77777777" w:rsidR="004A2541" w:rsidRDefault="004A2541" w:rsidP="004A2541">
      <w:pPr>
        <w:spacing w:line="480" w:lineRule="auto"/>
        <w:rPr>
          <w:rFonts w:ascii="Arial" w:hAnsi="Arial" w:cs="Arial"/>
        </w:rPr>
      </w:pPr>
      <w:r w:rsidRPr="004A2541">
        <w:rPr>
          <w:rFonts w:ascii="Arial" w:hAnsi="Arial" w:cs="Arial"/>
        </w:rPr>
        <w:t xml:space="preserve">Abedin, B., Douglas, H., Watson, J., &amp; Bidar, R. (2023). Mitigating challenges of small social enterprises to improve performance. </w:t>
      </w:r>
      <w:r w:rsidRPr="004A2541">
        <w:rPr>
          <w:rFonts w:ascii="Arial" w:hAnsi="Arial" w:cs="Arial"/>
          <w:i/>
          <w:iCs/>
        </w:rPr>
        <w:t>International Journal of Productivity and Performance Management, 72</w:t>
      </w:r>
      <w:r w:rsidRPr="004A2541">
        <w:rPr>
          <w:rFonts w:ascii="Arial" w:hAnsi="Arial" w:cs="Arial"/>
        </w:rPr>
        <w:t>(1), 226–245.</w:t>
      </w:r>
    </w:p>
    <w:p w14:paraId="48D1AEF2" w14:textId="77777777" w:rsidR="004A2541" w:rsidRDefault="004A2541" w:rsidP="004A2541">
      <w:pPr>
        <w:spacing w:line="480" w:lineRule="auto"/>
        <w:rPr>
          <w:rFonts w:ascii="Arial" w:hAnsi="Arial" w:cs="Arial"/>
        </w:rPr>
      </w:pPr>
      <w:r w:rsidRPr="004A2541">
        <w:rPr>
          <w:rFonts w:ascii="Arial" w:hAnsi="Arial" w:cs="Arial"/>
        </w:rPr>
        <w:t xml:space="preserve">Al-Emran, M., &amp; Griffy-Brown, C. (2023). </w:t>
      </w:r>
      <w:r w:rsidRPr="004A2541">
        <w:rPr>
          <w:rFonts w:ascii="Arial" w:hAnsi="Arial" w:cs="Arial"/>
          <w:i/>
          <w:iCs/>
        </w:rPr>
        <w:t xml:space="preserve">The role of technology adoption in sustainable development: Overview, opportunities, challenges, and future research agendas. </w:t>
      </w:r>
      <w:r w:rsidRPr="004A2541">
        <w:rPr>
          <w:rFonts w:ascii="Arial" w:hAnsi="Arial" w:cs="Arial"/>
        </w:rPr>
        <w:t>Technology in Society, 73, 102240.</w:t>
      </w:r>
    </w:p>
    <w:p w14:paraId="2FEA1365" w14:textId="77777777" w:rsidR="004A2541" w:rsidRDefault="004A2541" w:rsidP="004A2541">
      <w:pPr>
        <w:spacing w:line="480" w:lineRule="auto"/>
        <w:rPr>
          <w:rFonts w:ascii="Arial" w:hAnsi="Arial" w:cs="Arial"/>
        </w:rPr>
      </w:pPr>
      <w:proofErr w:type="spellStart"/>
      <w:r w:rsidRPr="004A2541">
        <w:rPr>
          <w:rFonts w:ascii="Arial" w:hAnsi="Arial" w:cs="Arial"/>
        </w:rPr>
        <w:t>Barraket</w:t>
      </w:r>
      <w:proofErr w:type="spellEnd"/>
      <w:r w:rsidRPr="004A2541">
        <w:rPr>
          <w:rFonts w:ascii="Arial" w:hAnsi="Arial" w:cs="Arial"/>
        </w:rPr>
        <w:t xml:space="preserve">, J., &amp; Anderson, H. (2010). </w:t>
      </w:r>
      <w:r w:rsidRPr="004A2541">
        <w:rPr>
          <w:rFonts w:ascii="Arial" w:hAnsi="Arial" w:cs="Arial"/>
          <w:i/>
          <w:iCs/>
        </w:rPr>
        <w:t xml:space="preserve">Developing strong social enterprises: A documentary approach. </w:t>
      </w:r>
      <w:r w:rsidRPr="004A2541">
        <w:rPr>
          <w:rFonts w:ascii="Arial" w:hAnsi="Arial" w:cs="Arial"/>
        </w:rPr>
        <w:t>Queensland University of Technology.</w:t>
      </w:r>
    </w:p>
    <w:p w14:paraId="2A1DE086" w14:textId="77777777" w:rsidR="004A2541" w:rsidRDefault="004A2541" w:rsidP="004A2541">
      <w:pPr>
        <w:spacing w:line="480" w:lineRule="auto"/>
        <w:rPr>
          <w:rFonts w:ascii="Arial" w:hAnsi="Arial" w:cs="Arial"/>
        </w:rPr>
      </w:pPr>
      <w:proofErr w:type="spellStart"/>
      <w:r w:rsidRPr="004A2541">
        <w:rPr>
          <w:rFonts w:ascii="Arial" w:hAnsi="Arial" w:cs="Arial"/>
        </w:rPr>
        <w:t>Borzaga</w:t>
      </w:r>
      <w:proofErr w:type="spellEnd"/>
      <w:r w:rsidRPr="004A2541">
        <w:rPr>
          <w:rFonts w:ascii="Arial" w:hAnsi="Arial" w:cs="Arial"/>
        </w:rPr>
        <w:t xml:space="preserve">, C., &amp; Solari, L. (2001). Management challenges for social enterprises. In </w:t>
      </w:r>
      <w:r w:rsidRPr="004A2541">
        <w:rPr>
          <w:rFonts w:ascii="Arial" w:hAnsi="Arial" w:cs="Arial"/>
          <w:i/>
          <w:iCs/>
        </w:rPr>
        <w:t xml:space="preserve">C. </w:t>
      </w:r>
      <w:proofErr w:type="spellStart"/>
      <w:r w:rsidRPr="004A2541">
        <w:rPr>
          <w:rFonts w:ascii="Arial" w:hAnsi="Arial" w:cs="Arial"/>
          <w:i/>
          <w:iCs/>
        </w:rPr>
        <w:t>Borzaga</w:t>
      </w:r>
      <w:proofErr w:type="spellEnd"/>
      <w:r w:rsidRPr="004A2541">
        <w:rPr>
          <w:rFonts w:ascii="Arial" w:hAnsi="Arial" w:cs="Arial"/>
          <w:i/>
          <w:iCs/>
        </w:rPr>
        <w:t xml:space="preserve"> &amp; J. </w:t>
      </w:r>
      <w:proofErr w:type="spellStart"/>
      <w:r w:rsidRPr="004A2541">
        <w:rPr>
          <w:rFonts w:ascii="Arial" w:hAnsi="Arial" w:cs="Arial"/>
          <w:i/>
          <w:iCs/>
        </w:rPr>
        <w:t>Defourny</w:t>
      </w:r>
      <w:proofErr w:type="spellEnd"/>
      <w:r w:rsidRPr="004A2541">
        <w:rPr>
          <w:rFonts w:ascii="Arial" w:hAnsi="Arial" w:cs="Arial"/>
          <w:i/>
          <w:iCs/>
        </w:rPr>
        <w:t xml:space="preserve"> (Eds.), The emergence of social enterprise (pp. 345–361). </w:t>
      </w:r>
      <w:r w:rsidRPr="004A2541">
        <w:rPr>
          <w:rFonts w:ascii="Arial" w:hAnsi="Arial" w:cs="Arial"/>
        </w:rPr>
        <w:t>Routledge.</w:t>
      </w:r>
    </w:p>
    <w:p w14:paraId="12303296" w14:textId="77777777" w:rsidR="00E47582" w:rsidRDefault="004A2541" w:rsidP="004A2541">
      <w:pPr>
        <w:spacing w:line="480" w:lineRule="auto"/>
        <w:rPr>
          <w:rFonts w:ascii="Arial" w:hAnsi="Arial" w:cs="Arial"/>
        </w:rPr>
      </w:pPr>
      <w:r w:rsidRPr="004A2541">
        <w:rPr>
          <w:rFonts w:ascii="Arial" w:hAnsi="Arial" w:cs="Arial"/>
        </w:rPr>
        <w:t xml:space="preserve">Campbell, P., Kelly, P., &amp; Harrison, L. (2011). </w:t>
      </w:r>
      <w:r w:rsidRPr="004A2541">
        <w:rPr>
          <w:rFonts w:ascii="Arial" w:hAnsi="Arial" w:cs="Arial"/>
          <w:i/>
          <w:iCs/>
        </w:rPr>
        <w:t xml:space="preserve">Social enterprise: Challenges and opportunities. </w:t>
      </w:r>
      <w:r w:rsidRPr="004A2541">
        <w:rPr>
          <w:rFonts w:ascii="Arial" w:hAnsi="Arial" w:cs="Arial"/>
        </w:rPr>
        <w:t>Deakin University.</w:t>
      </w:r>
    </w:p>
    <w:p w14:paraId="77479850" w14:textId="77777777" w:rsidR="00E47582" w:rsidRDefault="004A2541" w:rsidP="004A2541">
      <w:pPr>
        <w:spacing w:line="480" w:lineRule="auto"/>
        <w:rPr>
          <w:rFonts w:ascii="Arial" w:hAnsi="Arial" w:cs="Arial"/>
        </w:rPr>
      </w:pPr>
      <w:r w:rsidRPr="004A2541">
        <w:rPr>
          <w:rFonts w:ascii="Arial" w:hAnsi="Arial" w:cs="Arial"/>
        </w:rPr>
        <w:t xml:space="preserve">Gigauri, I., Apostu, S. A., &amp; Popescu, C. (2023). Digital transformation: Threats and opportunities for social entrepreneurship. In </w:t>
      </w:r>
      <w:r w:rsidRPr="00E47582">
        <w:rPr>
          <w:rFonts w:ascii="Arial" w:hAnsi="Arial" w:cs="Arial"/>
          <w:i/>
          <w:iCs/>
        </w:rPr>
        <w:t>I. Gigauri, S. A. Apostu, &amp; C. Popescu (Eds.), Two faces of digital transformation: Technological opportunities versus social threats (pp. 1–17).</w:t>
      </w:r>
      <w:r w:rsidRPr="004A2541">
        <w:rPr>
          <w:rFonts w:ascii="Arial" w:hAnsi="Arial" w:cs="Arial"/>
        </w:rPr>
        <w:t xml:space="preserve"> Emerald Publishing Limited.</w:t>
      </w:r>
    </w:p>
    <w:p w14:paraId="35DC0BEE" w14:textId="77777777" w:rsidR="00E47582" w:rsidRDefault="004A2541" w:rsidP="004A2541">
      <w:pPr>
        <w:spacing w:line="480" w:lineRule="auto"/>
        <w:rPr>
          <w:rFonts w:ascii="Arial" w:hAnsi="Arial" w:cs="Arial"/>
        </w:rPr>
      </w:pPr>
      <w:r w:rsidRPr="004A2541">
        <w:rPr>
          <w:rFonts w:ascii="Arial" w:hAnsi="Arial" w:cs="Arial"/>
        </w:rPr>
        <w:t xml:space="preserve">Hynes, B. (2009). Growing the social enterprise </w:t>
      </w:r>
      <w:r w:rsidR="00E47582">
        <w:rPr>
          <w:rFonts w:ascii="Arial" w:hAnsi="Arial" w:cs="Arial"/>
        </w:rPr>
        <w:t>-</w:t>
      </w:r>
      <w:r w:rsidRPr="004A2541">
        <w:rPr>
          <w:rFonts w:ascii="Arial" w:hAnsi="Arial" w:cs="Arial"/>
        </w:rPr>
        <w:t xml:space="preserve"> issues and challenges. </w:t>
      </w:r>
      <w:r w:rsidRPr="00E47582">
        <w:rPr>
          <w:rFonts w:ascii="Arial" w:hAnsi="Arial" w:cs="Arial"/>
          <w:i/>
          <w:iCs/>
        </w:rPr>
        <w:t>Social Enterprise Journal, 5</w:t>
      </w:r>
      <w:r w:rsidRPr="004A2541">
        <w:rPr>
          <w:rFonts w:ascii="Arial" w:hAnsi="Arial" w:cs="Arial"/>
        </w:rPr>
        <w:t>(2), 114–125.</w:t>
      </w:r>
    </w:p>
    <w:p w14:paraId="142D0466" w14:textId="77777777" w:rsidR="00E47582" w:rsidRDefault="004A2541" w:rsidP="004A2541">
      <w:pPr>
        <w:spacing w:line="480" w:lineRule="auto"/>
        <w:rPr>
          <w:rFonts w:ascii="Arial" w:hAnsi="Arial" w:cs="Arial"/>
        </w:rPr>
      </w:pPr>
      <w:proofErr w:type="spellStart"/>
      <w:r w:rsidRPr="004A2541">
        <w:rPr>
          <w:rFonts w:ascii="Arial" w:hAnsi="Arial" w:cs="Arial"/>
        </w:rPr>
        <w:t>Krocil</w:t>
      </w:r>
      <w:proofErr w:type="spellEnd"/>
      <w:r w:rsidRPr="004A2541">
        <w:rPr>
          <w:rFonts w:ascii="Arial" w:hAnsi="Arial" w:cs="Arial"/>
        </w:rPr>
        <w:t xml:space="preserve">, O., Müller, M., &amp; </w:t>
      </w:r>
      <w:proofErr w:type="spellStart"/>
      <w:r w:rsidRPr="004A2541">
        <w:rPr>
          <w:rFonts w:ascii="Arial" w:hAnsi="Arial" w:cs="Arial"/>
        </w:rPr>
        <w:t>Kubatova</w:t>
      </w:r>
      <w:proofErr w:type="spellEnd"/>
      <w:r w:rsidRPr="004A2541">
        <w:rPr>
          <w:rFonts w:ascii="Arial" w:hAnsi="Arial" w:cs="Arial"/>
        </w:rPr>
        <w:t xml:space="preserve">, J. (2020). Threats, vulnerabilities and risks of social enterprises </w:t>
      </w:r>
      <w:r w:rsidR="00E47582">
        <w:rPr>
          <w:rFonts w:ascii="Arial" w:hAnsi="Arial" w:cs="Arial"/>
        </w:rPr>
        <w:t>-</w:t>
      </w:r>
      <w:r w:rsidRPr="004A2541">
        <w:rPr>
          <w:rFonts w:ascii="Arial" w:hAnsi="Arial" w:cs="Arial"/>
        </w:rPr>
        <w:t xml:space="preserve">What do we know and what should be developed? In </w:t>
      </w:r>
      <w:r w:rsidRPr="00E47582">
        <w:rPr>
          <w:rFonts w:ascii="Arial" w:hAnsi="Arial" w:cs="Arial"/>
          <w:i/>
          <w:iCs/>
        </w:rPr>
        <w:t xml:space="preserve">KNOWCON </w:t>
      </w:r>
      <w:r w:rsidRPr="00E47582">
        <w:rPr>
          <w:rFonts w:ascii="Arial" w:hAnsi="Arial" w:cs="Arial"/>
          <w:i/>
          <w:iCs/>
        </w:rPr>
        <w:lastRenderedPageBreak/>
        <w:t>2020. Knowledge on Economics and Management: Conference Proceedings (p. 87).</w:t>
      </w:r>
      <w:r w:rsidRPr="004A2541">
        <w:rPr>
          <w:rFonts w:ascii="Arial" w:hAnsi="Arial" w:cs="Arial"/>
        </w:rPr>
        <w:t xml:space="preserve"> </w:t>
      </w:r>
      <w:proofErr w:type="spellStart"/>
      <w:r w:rsidRPr="004A2541">
        <w:rPr>
          <w:rFonts w:ascii="Arial" w:hAnsi="Arial" w:cs="Arial"/>
        </w:rPr>
        <w:t>Palack</w:t>
      </w:r>
      <w:r w:rsidR="00E47582">
        <w:rPr>
          <w:rFonts w:ascii="Arial" w:hAnsi="Arial" w:cs="Arial"/>
        </w:rPr>
        <w:t>y</w:t>
      </w:r>
      <w:proofErr w:type="spellEnd"/>
      <w:r w:rsidRPr="004A2541">
        <w:rPr>
          <w:rFonts w:ascii="Arial" w:hAnsi="Arial" w:cs="Arial"/>
        </w:rPr>
        <w:t xml:space="preserve"> University Olomouc.</w:t>
      </w:r>
    </w:p>
    <w:p w14:paraId="68619C62" w14:textId="77777777" w:rsidR="00E47582" w:rsidRDefault="004A2541" w:rsidP="004A2541">
      <w:pPr>
        <w:spacing w:line="480" w:lineRule="auto"/>
        <w:rPr>
          <w:rFonts w:ascii="Arial" w:hAnsi="Arial" w:cs="Arial"/>
        </w:rPr>
      </w:pPr>
      <w:r w:rsidRPr="004A2541">
        <w:rPr>
          <w:rFonts w:ascii="Arial" w:hAnsi="Arial" w:cs="Arial"/>
        </w:rPr>
        <w:t xml:space="preserve">Steiner, A., &amp; Teasdale, S. (2019). Unlocking the potential of rural social enterprise. </w:t>
      </w:r>
      <w:r w:rsidRPr="00E47582">
        <w:rPr>
          <w:rFonts w:ascii="Arial" w:hAnsi="Arial" w:cs="Arial"/>
          <w:i/>
          <w:iCs/>
        </w:rPr>
        <w:t>Journal of Rural Studies</w:t>
      </w:r>
      <w:r w:rsidRPr="004A2541">
        <w:rPr>
          <w:rFonts w:ascii="Arial" w:hAnsi="Arial" w:cs="Arial"/>
        </w:rPr>
        <w:t>, 70, 144–154.</w:t>
      </w:r>
    </w:p>
    <w:p w14:paraId="7B352E3B" w14:textId="2E35FE18" w:rsidR="004A2541" w:rsidRPr="00E94A14" w:rsidRDefault="004A2541" w:rsidP="004A2541">
      <w:pPr>
        <w:spacing w:line="480" w:lineRule="auto"/>
        <w:rPr>
          <w:rFonts w:ascii="Arial" w:hAnsi="Arial" w:cs="Arial"/>
        </w:rPr>
      </w:pPr>
      <w:proofErr w:type="spellStart"/>
      <w:r w:rsidRPr="004A2541">
        <w:rPr>
          <w:rFonts w:ascii="Arial" w:hAnsi="Arial" w:cs="Arial"/>
        </w:rPr>
        <w:t>Suchek</w:t>
      </w:r>
      <w:proofErr w:type="spellEnd"/>
      <w:r w:rsidRPr="004A2541">
        <w:rPr>
          <w:rFonts w:ascii="Arial" w:hAnsi="Arial" w:cs="Arial"/>
        </w:rPr>
        <w:t xml:space="preserve">, N., Ferreira, J. J., &amp; Fernandes, P. O. (2022). A review of entrepreneurship and circular economy research: State of the art and future directions. </w:t>
      </w:r>
      <w:r w:rsidRPr="00E47582">
        <w:rPr>
          <w:rFonts w:ascii="Arial" w:hAnsi="Arial" w:cs="Arial"/>
          <w:i/>
          <w:iCs/>
        </w:rPr>
        <w:t>Business Strategy and the Environment, 31</w:t>
      </w:r>
      <w:r w:rsidRPr="004A2541">
        <w:rPr>
          <w:rFonts w:ascii="Arial" w:hAnsi="Arial" w:cs="Arial"/>
        </w:rPr>
        <w:t>(5), 2256–2283.</w:t>
      </w:r>
    </w:p>
    <w:sectPr w:rsidR="004A2541" w:rsidRPr="00E94A14" w:rsidSect="00E4758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A14"/>
    <w:rsid w:val="004A2541"/>
    <w:rsid w:val="00B40BE5"/>
    <w:rsid w:val="00E47582"/>
    <w:rsid w:val="00E94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D74D4"/>
  <w15:chartTrackingRefBased/>
  <w15:docId w15:val="{6E60114A-A49B-47E9-AEE7-4CB3B0816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4A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4A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4A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4A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4A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4A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4A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4A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4A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4A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4A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4A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4A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4A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4A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4A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4A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4A14"/>
    <w:rPr>
      <w:rFonts w:eastAsiaTheme="majorEastAsia" w:cstheme="majorBidi"/>
      <w:color w:val="272727" w:themeColor="text1" w:themeTint="D8"/>
    </w:rPr>
  </w:style>
  <w:style w:type="paragraph" w:styleId="Title">
    <w:name w:val="Title"/>
    <w:basedOn w:val="Normal"/>
    <w:next w:val="Normal"/>
    <w:link w:val="TitleChar"/>
    <w:uiPriority w:val="10"/>
    <w:qFormat/>
    <w:rsid w:val="00E94A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4A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4A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4A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4A14"/>
    <w:pPr>
      <w:spacing w:before="160"/>
      <w:jc w:val="center"/>
    </w:pPr>
    <w:rPr>
      <w:i/>
      <w:iCs/>
      <w:color w:val="404040" w:themeColor="text1" w:themeTint="BF"/>
    </w:rPr>
  </w:style>
  <w:style w:type="character" w:customStyle="1" w:styleId="QuoteChar">
    <w:name w:val="Quote Char"/>
    <w:basedOn w:val="DefaultParagraphFont"/>
    <w:link w:val="Quote"/>
    <w:uiPriority w:val="29"/>
    <w:rsid w:val="00E94A14"/>
    <w:rPr>
      <w:i/>
      <w:iCs/>
      <w:color w:val="404040" w:themeColor="text1" w:themeTint="BF"/>
    </w:rPr>
  </w:style>
  <w:style w:type="paragraph" w:styleId="ListParagraph">
    <w:name w:val="List Paragraph"/>
    <w:basedOn w:val="Normal"/>
    <w:uiPriority w:val="34"/>
    <w:qFormat/>
    <w:rsid w:val="00E94A14"/>
    <w:pPr>
      <w:ind w:left="720"/>
      <w:contextualSpacing/>
    </w:pPr>
  </w:style>
  <w:style w:type="character" w:styleId="IntenseEmphasis">
    <w:name w:val="Intense Emphasis"/>
    <w:basedOn w:val="DefaultParagraphFont"/>
    <w:uiPriority w:val="21"/>
    <w:qFormat/>
    <w:rsid w:val="00E94A14"/>
    <w:rPr>
      <w:i/>
      <w:iCs/>
      <w:color w:val="0F4761" w:themeColor="accent1" w:themeShade="BF"/>
    </w:rPr>
  </w:style>
  <w:style w:type="paragraph" w:styleId="IntenseQuote">
    <w:name w:val="Intense Quote"/>
    <w:basedOn w:val="Normal"/>
    <w:next w:val="Normal"/>
    <w:link w:val="IntenseQuoteChar"/>
    <w:uiPriority w:val="30"/>
    <w:qFormat/>
    <w:rsid w:val="00E94A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4A14"/>
    <w:rPr>
      <w:i/>
      <w:iCs/>
      <w:color w:val="0F4761" w:themeColor="accent1" w:themeShade="BF"/>
    </w:rPr>
  </w:style>
  <w:style w:type="character" w:styleId="IntenseReference">
    <w:name w:val="Intense Reference"/>
    <w:basedOn w:val="DefaultParagraphFont"/>
    <w:uiPriority w:val="32"/>
    <w:qFormat/>
    <w:rsid w:val="00E94A14"/>
    <w:rPr>
      <w:b/>
      <w:bCs/>
      <w:smallCaps/>
      <w:color w:val="0F4761" w:themeColor="accent1" w:themeShade="BF"/>
      <w:spacing w:val="5"/>
    </w:rPr>
  </w:style>
  <w:style w:type="paragraph" w:styleId="NoSpacing">
    <w:name w:val="No Spacing"/>
    <w:link w:val="NoSpacingChar"/>
    <w:uiPriority w:val="1"/>
    <w:qFormat/>
    <w:rsid w:val="00E4758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47582"/>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8F5E0E19E734AFF8579CAFF0170B279"/>
        <w:category>
          <w:name w:val="General"/>
          <w:gallery w:val="placeholder"/>
        </w:category>
        <w:types>
          <w:type w:val="bbPlcHdr"/>
        </w:types>
        <w:behaviors>
          <w:behavior w:val="content"/>
        </w:behaviors>
        <w:guid w:val="{89B4E00D-5555-44FF-AD48-CEB2779CB2F3}"/>
      </w:docPartPr>
      <w:docPartBody>
        <w:p w:rsidR="00000000" w:rsidRDefault="00544F9B" w:rsidP="00544F9B">
          <w:pPr>
            <w:pStyle w:val="78F5E0E19E734AFF8579CAFF0170B279"/>
          </w:pPr>
          <w:r>
            <w:rPr>
              <w:rFonts w:asciiTheme="majorHAnsi" w:eastAsiaTheme="majorEastAsia" w:hAnsiTheme="majorHAnsi" w:cstheme="majorBidi"/>
              <w:caps/>
              <w:color w:val="156082" w:themeColor="accent1"/>
              <w:sz w:val="80"/>
              <w:szCs w:val="80"/>
            </w:rPr>
            <w:t>[Document title]</w:t>
          </w:r>
        </w:p>
      </w:docPartBody>
    </w:docPart>
    <w:docPart>
      <w:docPartPr>
        <w:name w:val="A4E1EF4794DB4F2E971D4F70E5D70B10"/>
        <w:category>
          <w:name w:val="General"/>
          <w:gallery w:val="placeholder"/>
        </w:category>
        <w:types>
          <w:type w:val="bbPlcHdr"/>
        </w:types>
        <w:behaviors>
          <w:behavior w:val="content"/>
        </w:behaviors>
        <w:guid w:val="{140EFF4B-4278-4D84-8220-C0C6D2EE9C64}"/>
      </w:docPartPr>
      <w:docPartBody>
        <w:p w:rsidR="00000000" w:rsidRDefault="00544F9B" w:rsidP="00544F9B">
          <w:pPr>
            <w:pStyle w:val="A4E1EF4794DB4F2E971D4F70E5D70B1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F9B"/>
    <w:rsid w:val="00544F9B"/>
    <w:rsid w:val="00B40BE5"/>
    <w:rsid w:val="00FE6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8F5E0E19E734AFF8579CAFF0170B279">
    <w:name w:val="78F5E0E19E734AFF8579CAFF0170B279"/>
    <w:rsid w:val="00544F9B"/>
  </w:style>
  <w:style w:type="paragraph" w:customStyle="1" w:styleId="A4E1EF4794DB4F2E971D4F70E5D70B10">
    <w:name w:val="A4E1EF4794DB4F2E971D4F70E5D70B10"/>
    <w:rsid w:val="00544F9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2025-10-31T00:00:00</PublishDate>
  <Abstract/>
  <CompanyAddress>Module code: BMSE4009D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10</Pages>
  <Words>2072</Words>
  <Characters>11817</Characters>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keywords/>
  <dc:description/>
  <dcterms:created xsi:type="dcterms:W3CDTF">2025-10-28T20:42:00Z</dcterms:created>
  <dcterms:modified xsi:type="dcterms:W3CDTF">2025-10-28T21:09:00Z</dcterms:modified>
</cp:coreProperties>
</file>