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B4DACA" w14:textId="77777777" w:rsidR="00FA26D4" w:rsidRPr="00FA26D4" w:rsidRDefault="00FA26D4" w:rsidP="00FA26D4">
      <w:pPr>
        <w:jc w:val="center"/>
        <w:rPr>
          <w:rFonts w:ascii="Times New Roman" w:eastAsia="Times New Roman" w:hAnsi="Times New Roman" w:cs="Times New Roman"/>
          <w:b/>
          <w:bCs/>
          <w:kern w:val="0"/>
          <w:sz w:val="28"/>
          <w:szCs w:val="28"/>
          <w14:ligatures w14:val="none"/>
        </w:rPr>
      </w:pPr>
      <w:r w:rsidRPr="00FA26D4">
        <w:rPr>
          <w:rFonts w:ascii="Times New Roman" w:eastAsia="Times New Roman" w:hAnsi="Times New Roman" w:cs="Times New Roman"/>
          <w:b/>
          <w:bCs/>
          <w:kern w:val="0"/>
          <w:sz w:val="28"/>
          <w:szCs w:val="28"/>
          <w14:ligatures w14:val="none"/>
        </w:rPr>
        <w:t>Personal, Academic and Professional Development (Swansea)</w:t>
      </w:r>
    </w:p>
    <w:p w14:paraId="6D3A2C0E" w14:textId="77777777" w:rsidR="00FA26D4" w:rsidRPr="00FA26D4" w:rsidRDefault="00FA26D4" w:rsidP="00FA26D4">
      <w:pPr>
        <w:jc w:val="center"/>
        <w:rPr>
          <w:rFonts w:ascii="Times New Roman" w:eastAsia="Times New Roman" w:hAnsi="Times New Roman" w:cs="Times New Roman"/>
          <w:b/>
          <w:bCs/>
          <w:kern w:val="0"/>
          <w:sz w:val="28"/>
          <w:szCs w:val="28"/>
          <w14:ligatures w14:val="none"/>
        </w:rPr>
      </w:pPr>
      <w:r w:rsidRPr="00FA26D4">
        <w:rPr>
          <w:rFonts w:ascii="Times New Roman" w:eastAsia="Times New Roman" w:hAnsi="Times New Roman" w:cs="Times New Roman"/>
          <w:b/>
          <w:bCs/>
          <w:kern w:val="0"/>
          <w:sz w:val="28"/>
          <w:szCs w:val="28"/>
          <w14:ligatures w14:val="none"/>
        </w:rPr>
        <w:t>BMNS4015</w:t>
      </w:r>
    </w:p>
    <w:p w14:paraId="2C7A6B7A" w14:textId="750DCC01" w:rsidR="00FA26D4" w:rsidRPr="00FA26D4" w:rsidRDefault="00FA26D4" w:rsidP="00FA26D4">
      <w:pPr>
        <w:jc w:val="center"/>
        <w:rPr>
          <w:rFonts w:ascii="Times New Roman" w:eastAsia="Times New Roman" w:hAnsi="Times New Roman" w:cs="Times New Roman"/>
          <w:b/>
          <w:bCs/>
          <w:kern w:val="0"/>
          <w:sz w:val="28"/>
          <w:szCs w:val="28"/>
          <w14:ligatures w14:val="none"/>
        </w:rPr>
      </w:pPr>
      <w:r w:rsidRPr="00FA26D4">
        <w:rPr>
          <w:rFonts w:ascii="Times New Roman" w:eastAsia="Times New Roman" w:hAnsi="Times New Roman" w:cs="Times New Roman"/>
          <w:b/>
          <w:bCs/>
          <w:kern w:val="0"/>
          <w:sz w:val="28"/>
          <w:szCs w:val="28"/>
          <w14:ligatures w14:val="none"/>
        </w:rPr>
        <w:t>Assignment 2 - SWOT Analysis</w:t>
      </w:r>
    </w:p>
    <w:p w14:paraId="6F79F924" w14:textId="77777777" w:rsidR="00FA26D4" w:rsidRPr="00FA26D4" w:rsidRDefault="00FA26D4" w:rsidP="00FA26D4">
      <w:pPr>
        <w:jc w:val="center"/>
        <w:rPr>
          <w:rFonts w:ascii="Times New Roman" w:eastAsia="Times New Roman" w:hAnsi="Times New Roman" w:cs="Times New Roman"/>
          <w:b/>
          <w:bCs/>
          <w:kern w:val="0"/>
          <w:sz w:val="28"/>
          <w:szCs w:val="28"/>
          <w14:ligatures w14:val="none"/>
        </w:rPr>
      </w:pPr>
      <w:r w:rsidRPr="00FA26D4">
        <w:rPr>
          <w:rFonts w:ascii="Times New Roman" w:eastAsia="Times New Roman" w:hAnsi="Times New Roman" w:cs="Times New Roman"/>
          <w:b/>
          <w:bCs/>
          <w:kern w:val="0"/>
          <w:sz w:val="28"/>
          <w:szCs w:val="28"/>
          <w14:ligatures w14:val="none"/>
        </w:rPr>
        <w:t>SWOT Analysis – Academic Writing Skills</w:t>
      </w:r>
    </w:p>
    <w:p w14:paraId="07B62BE7" w14:textId="77777777" w:rsidR="001703E8" w:rsidRPr="00D60BF6" w:rsidRDefault="001703E8" w:rsidP="00D60BF6">
      <w:pPr>
        <w:spacing w:line="360" w:lineRule="auto"/>
        <w:rPr>
          <w:rFonts w:ascii="Times New Roman" w:hAnsi="Times New Roman" w:cs="Times New Roman"/>
          <w:b/>
          <w:bCs/>
        </w:rPr>
      </w:pPr>
    </w:p>
    <w:p w14:paraId="58FBAEBD" w14:textId="77777777" w:rsidR="00FA26D4" w:rsidRDefault="00FA26D4" w:rsidP="00FA26D4">
      <w:pPr>
        <w:spacing w:line="360" w:lineRule="auto"/>
        <w:rPr>
          <w:rFonts w:ascii="Times New Roman" w:hAnsi="Times New Roman" w:cs="Times New Roman"/>
          <w:b/>
          <w:bCs/>
          <w:sz w:val="28"/>
          <w:szCs w:val="28"/>
        </w:rPr>
      </w:pPr>
    </w:p>
    <w:p w14:paraId="1518F564" w14:textId="77777777" w:rsidR="00FA26D4" w:rsidRDefault="00FA26D4" w:rsidP="00FA26D4">
      <w:pPr>
        <w:spacing w:line="360" w:lineRule="auto"/>
        <w:rPr>
          <w:rFonts w:ascii="Times New Roman" w:hAnsi="Times New Roman" w:cs="Times New Roman"/>
          <w:b/>
          <w:bCs/>
          <w:sz w:val="28"/>
          <w:szCs w:val="28"/>
        </w:rPr>
      </w:pPr>
    </w:p>
    <w:p w14:paraId="58C1BF9A" w14:textId="77777777" w:rsidR="00FA26D4" w:rsidRDefault="00FA26D4" w:rsidP="00FA26D4">
      <w:pPr>
        <w:spacing w:line="360" w:lineRule="auto"/>
        <w:rPr>
          <w:rFonts w:ascii="Times New Roman" w:hAnsi="Times New Roman" w:cs="Times New Roman"/>
          <w:b/>
          <w:bCs/>
          <w:sz w:val="28"/>
          <w:szCs w:val="28"/>
        </w:rPr>
      </w:pPr>
    </w:p>
    <w:p w14:paraId="08E6B0EB" w14:textId="77777777" w:rsidR="00FA26D4" w:rsidRDefault="00FA26D4" w:rsidP="00FA26D4">
      <w:pPr>
        <w:spacing w:line="360" w:lineRule="auto"/>
        <w:rPr>
          <w:rFonts w:ascii="Times New Roman" w:hAnsi="Times New Roman" w:cs="Times New Roman"/>
          <w:b/>
          <w:bCs/>
          <w:sz w:val="28"/>
          <w:szCs w:val="28"/>
        </w:rPr>
      </w:pPr>
    </w:p>
    <w:p w14:paraId="34B51044" w14:textId="77777777" w:rsidR="00FA26D4" w:rsidRDefault="00FA26D4" w:rsidP="00FA26D4">
      <w:pPr>
        <w:spacing w:line="360" w:lineRule="auto"/>
        <w:rPr>
          <w:rFonts w:ascii="Times New Roman" w:hAnsi="Times New Roman" w:cs="Times New Roman"/>
          <w:b/>
          <w:bCs/>
          <w:sz w:val="28"/>
          <w:szCs w:val="28"/>
        </w:rPr>
      </w:pPr>
    </w:p>
    <w:p w14:paraId="59B43DAC" w14:textId="77777777" w:rsidR="00FA26D4" w:rsidRDefault="00FA26D4" w:rsidP="00FA26D4">
      <w:pPr>
        <w:spacing w:line="360" w:lineRule="auto"/>
        <w:rPr>
          <w:rFonts w:ascii="Times New Roman" w:hAnsi="Times New Roman" w:cs="Times New Roman"/>
          <w:b/>
          <w:bCs/>
          <w:sz w:val="28"/>
          <w:szCs w:val="28"/>
        </w:rPr>
      </w:pPr>
    </w:p>
    <w:p w14:paraId="373D3D83" w14:textId="77777777" w:rsidR="00FA26D4" w:rsidRDefault="00FA26D4" w:rsidP="00FA26D4">
      <w:pPr>
        <w:spacing w:line="360" w:lineRule="auto"/>
        <w:rPr>
          <w:rFonts w:ascii="Times New Roman" w:hAnsi="Times New Roman" w:cs="Times New Roman"/>
          <w:b/>
          <w:bCs/>
          <w:sz w:val="28"/>
          <w:szCs w:val="28"/>
        </w:rPr>
      </w:pPr>
    </w:p>
    <w:p w14:paraId="61C5508F" w14:textId="77777777" w:rsidR="00FA26D4" w:rsidRDefault="00FA26D4" w:rsidP="00FA26D4">
      <w:pPr>
        <w:spacing w:line="360" w:lineRule="auto"/>
        <w:rPr>
          <w:rFonts w:ascii="Times New Roman" w:hAnsi="Times New Roman" w:cs="Times New Roman"/>
          <w:b/>
          <w:bCs/>
          <w:sz w:val="28"/>
          <w:szCs w:val="28"/>
        </w:rPr>
      </w:pPr>
    </w:p>
    <w:p w14:paraId="31CABC84" w14:textId="77777777" w:rsidR="00FA26D4" w:rsidRDefault="00FA26D4" w:rsidP="00FA26D4">
      <w:pPr>
        <w:spacing w:line="360" w:lineRule="auto"/>
        <w:rPr>
          <w:rFonts w:ascii="Times New Roman" w:hAnsi="Times New Roman" w:cs="Times New Roman"/>
          <w:b/>
          <w:bCs/>
          <w:sz w:val="28"/>
          <w:szCs w:val="28"/>
        </w:rPr>
      </w:pPr>
    </w:p>
    <w:p w14:paraId="541C767D" w14:textId="77777777" w:rsidR="00FA26D4" w:rsidRDefault="00FA26D4" w:rsidP="00FA26D4">
      <w:pPr>
        <w:spacing w:line="360" w:lineRule="auto"/>
        <w:rPr>
          <w:rFonts w:ascii="Times New Roman" w:hAnsi="Times New Roman" w:cs="Times New Roman"/>
          <w:b/>
          <w:bCs/>
          <w:sz w:val="28"/>
          <w:szCs w:val="28"/>
        </w:rPr>
      </w:pPr>
    </w:p>
    <w:p w14:paraId="40C1C647" w14:textId="77777777" w:rsidR="00FA26D4" w:rsidRDefault="00FA26D4" w:rsidP="00FA26D4">
      <w:pPr>
        <w:spacing w:line="360" w:lineRule="auto"/>
        <w:rPr>
          <w:rFonts w:ascii="Times New Roman" w:hAnsi="Times New Roman" w:cs="Times New Roman"/>
          <w:b/>
          <w:bCs/>
          <w:sz w:val="28"/>
          <w:szCs w:val="28"/>
        </w:rPr>
      </w:pPr>
    </w:p>
    <w:p w14:paraId="12D85D25" w14:textId="77777777" w:rsidR="00FA26D4" w:rsidRDefault="00FA26D4" w:rsidP="00FA26D4">
      <w:pPr>
        <w:spacing w:line="360" w:lineRule="auto"/>
        <w:rPr>
          <w:rFonts w:ascii="Times New Roman" w:hAnsi="Times New Roman" w:cs="Times New Roman"/>
          <w:b/>
          <w:bCs/>
          <w:sz w:val="28"/>
          <w:szCs w:val="28"/>
        </w:rPr>
      </w:pPr>
    </w:p>
    <w:p w14:paraId="11FBCF22" w14:textId="77777777" w:rsidR="00FA26D4" w:rsidRDefault="00FA26D4" w:rsidP="00FA26D4">
      <w:pPr>
        <w:spacing w:line="360" w:lineRule="auto"/>
        <w:rPr>
          <w:rFonts w:ascii="Times New Roman" w:hAnsi="Times New Roman" w:cs="Times New Roman"/>
          <w:b/>
          <w:bCs/>
          <w:sz w:val="28"/>
          <w:szCs w:val="28"/>
        </w:rPr>
      </w:pPr>
    </w:p>
    <w:p w14:paraId="0BC3E2E6" w14:textId="77777777" w:rsidR="00FA26D4" w:rsidRDefault="00FA26D4" w:rsidP="00FA26D4">
      <w:pPr>
        <w:spacing w:line="360" w:lineRule="auto"/>
        <w:rPr>
          <w:rFonts w:ascii="Times New Roman" w:hAnsi="Times New Roman" w:cs="Times New Roman"/>
          <w:b/>
          <w:bCs/>
          <w:sz w:val="28"/>
          <w:szCs w:val="28"/>
        </w:rPr>
      </w:pPr>
    </w:p>
    <w:p w14:paraId="6C4C8F55" w14:textId="77777777" w:rsidR="00583C01" w:rsidRDefault="00583C01" w:rsidP="00FA26D4">
      <w:pPr>
        <w:spacing w:line="360" w:lineRule="auto"/>
        <w:rPr>
          <w:rFonts w:ascii="Times New Roman" w:hAnsi="Times New Roman" w:cs="Times New Roman"/>
          <w:b/>
          <w:bCs/>
          <w:sz w:val="28"/>
          <w:szCs w:val="28"/>
        </w:rPr>
      </w:pPr>
    </w:p>
    <w:p w14:paraId="015B27A8" w14:textId="77777777" w:rsidR="00583C01" w:rsidRDefault="00583C01" w:rsidP="00FA26D4">
      <w:pPr>
        <w:spacing w:line="360" w:lineRule="auto"/>
        <w:rPr>
          <w:rFonts w:ascii="Times New Roman" w:hAnsi="Times New Roman" w:cs="Times New Roman"/>
          <w:b/>
          <w:bCs/>
          <w:sz w:val="28"/>
          <w:szCs w:val="28"/>
        </w:rPr>
      </w:pPr>
    </w:p>
    <w:p w14:paraId="0D11E54F" w14:textId="77777777" w:rsidR="00583C01" w:rsidRDefault="00583C01" w:rsidP="00FA26D4">
      <w:pPr>
        <w:spacing w:line="360" w:lineRule="auto"/>
        <w:rPr>
          <w:rFonts w:ascii="Times New Roman" w:hAnsi="Times New Roman" w:cs="Times New Roman"/>
          <w:b/>
          <w:bCs/>
          <w:sz w:val="28"/>
          <w:szCs w:val="28"/>
        </w:rPr>
      </w:pPr>
    </w:p>
    <w:p w14:paraId="211C2FBF" w14:textId="210D0F55" w:rsidR="001703E8" w:rsidRPr="00FA26D4" w:rsidRDefault="00214076" w:rsidP="00FA26D4">
      <w:pPr>
        <w:spacing w:line="360" w:lineRule="auto"/>
        <w:rPr>
          <w:rFonts w:ascii="Times New Roman" w:hAnsi="Times New Roman" w:cs="Times New Roman"/>
          <w:b/>
          <w:bCs/>
          <w:sz w:val="28"/>
          <w:szCs w:val="28"/>
        </w:rPr>
      </w:pPr>
      <w:r w:rsidRPr="00FA26D4">
        <w:rPr>
          <w:rFonts w:ascii="Times New Roman" w:hAnsi="Times New Roman" w:cs="Times New Roman"/>
          <w:b/>
          <w:bCs/>
          <w:sz w:val="28"/>
          <w:szCs w:val="28"/>
        </w:rPr>
        <w:lastRenderedPageBreak/>
        <w:t>INTRODUCTION</w:t>
      </w:r>
    </w:p>
    <w:p w14:paraId="45FAD7C4" w14:textId="77777777" w:rsidR="00245DE9"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College students, like </w:t>
      </w:r>
      <w:r w:rsidR="00D60BF6" w:rsidRPr="00D60BF6">
        <w:rPr>
          <w:rFonts w:ascii="Times New Roman" w:hAnsi="Times New Roman" w:cs="Times New Roman"/>
        </w:rPr>
        <w:t>me</w:t>
      </w:r>
      <w:r w:rsidRPr="00D60BF6">
        <w:rPr>
          <w:rFonts w:ascii="Times New Roman" w:hAnsi="Times New Roman" w:cs="Times New Roman"/>
        </w:rPr>
        <w:t xml:space="preserve">, Aimal Khan, who study healthcare at the University of Wales Trinity Saint David, must learn to write. College students need to write. Academic writing allows students to demonstrate their knowledge, analyse critically, and create well-structured, evidence-based arguments (French, 2020). </w:t>
      </w:r>
    </w:p>
    <w:p w14:paraId="0359205E" w14:textId="77777777" w:rsidR="00F66DA9" w:rsidRDefault="001703E8" w:rsidP="00D60BF6">
      <w:pPr>
        <w:spacing w:line="360" w:lineRule="auto"/>
        <w:rPr>
          <w:rFonts w:ascii="Times New Roman" w:hAnsi="Times New Roman" w:cs="Times New Roman"/>
        </w:rPr>
      </w:pPr>
      <w:r w:rsidRPr="00D60BF6">
        <w:rPr>
          <w:rFonts w:ascii="Times New Roman" w:hAnsi="Times New Roman" w:cs="Times New Roman"/>
        </w:rPr>
        <w:t>Mastering academic writing helps you pass exams and progress as a healthcare professional, where clear and precise communication is vital (NMC, 2018).</w:t>
      </w:r>
    </w:p>
    <w:p w14:paraId="6D51FF76" w14:textId="3AD11D2D"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Digitalisation and globalisation have made academic writing a dynamic profession that demands constant adaptation, according to </w:t>
      </w:r>
      <w:proofErr w:type="spellStart"/>
      <w:r w:rsidRPr="00D60BF6">
        <w:rPr>
          <w:rFonts w:ascii="Times New Roman" w:hAnsi="Times New Roman" w:cs="Times New Roman"/>
        </w:rPr>
        <w:t>Tusting</w:t>
      </w:r>
      <w:proofErr w:type="spellEnd"/>
      <w:r w:rsidRPr="00D60BF6">
        <w:rPr>
          <w:rFonts w:ascii="Times New Roman" w:hAnsi="Times New Roman" w:cs="Times New Roman"/>
        </w:rPr>
        <w:t xml:space="preserve"> </w:t>
      </w:r>
      <w:r w:rsidR="0016681A" w:rsidRPr="00D60BF6">
        <w:rPr>
          <w:rFonts w:ascii="Times New Roman" w:hAnsi="Times New Roman" w:cs="Times New Roman"/>
        </w:rPr>
        <w:t>et al. (</w:t>
      </w:r>
      <w:r w:rsidRPr="00D60BF6">
        <w:rPr>
          <w:rFonts w:ascii="Times New Roman" w:hAnsi="Times New Roman" w:cs="Times New Roman"/>
        </w:rPr>
        <w:t>2019). I struggle to improve my academic writing since I don't speak English and work full-time. This SWOT analysis will assess my academic writing strengths, weaknesses, opportunities, and threats.  This thinking will improve my personal and academic growth (Cottrell, 2019).</w:t>
      </w:r>
    </w:p>
    <w:p w14:paraId="7DC24F38" w14:textId="77777777" w:rsidR="001703E8" w:rsidRPr="00D60BF6" w:rsidRDefault="001703E8" w:rsidP="00D60BF6">
      <w:pPr>
        <w:spacing w:line="360" w:lineRule="auto"/>
        <w:rPr>
          <w:rFonts w:ascii="Times New Roman" w:hAnsi="Times New Roman" w:cs="Times New Roman"/>
        </w:rPr>
      </w:pPr>
    </w:p>
    <w:p w14:paraId="40FB6F1B" w14:textId="6B184846" w:rsidR="001703E8" w:rsidRPr="00D60BF6" w:rsidRDefault="00214076" w:rsidP="00D60BF6">
      <w:pPr>
        <w:spacing w:line="360" w:lineRule="auto"/>
        <w:rPr>
          <w:rFonts w:ascii="Times New Roman" w:hAnsi="Times New Roman" w:cs="Times New Roman"/>
          <w:b/>
          <w:bCs/>
        </w:rPr>
      </w:pPr>
      <w:r w:rsidRPr="00D60BF6">
        <w:rPr>
          <w:rFonts w:ascii="Times New Roman" w:hAnsi="Times New Roman" w:cs="Times New Roman"/>
          <w:b/>
          <w:bCs/>
        </w:rPr>
        <w:t>STRENGTH</w:t>
      </w:r>
    </w:p>
    <w:p w14:paraId="08E24803" w14:textId="310E9F75"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My best skill is meticulous school assignment writing. Each of my pieces has an introduction, body, and conclusion, which I carefully structure. This helps me order my thoughts logically, which is crucial for academic writing (Bailey, 2018). Aga and Nissar (2022) say a consistent structure </w:t>
      </w:r>
      <w:r w:rsidR="00D60BF6" w:rsidRPr="00D60BF6">
        <w:rPr>
          <w:rFonts w:ascii="Times New Roman" w:hAnsi="Times New Roman" w:cs="Times New Roman"/>
        </w:rPr>
        <w:t>help</w:t>
      </w:r>
      <w:r w:rsidRPr="00D60BF6">
        <w:rPr>
          <w:rFonts w:ascii="Times New Roman" w:hAnsi="Times New Roman" w:cs="Times New Roman"/>
        </w:rPr>
        <w:t xml:space="preserve"> readers follow concepts.</w:t>
      </w:r>
    </w:p>
    <w:p w14:paraId="238260CC" w14:textId="44054B9B"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I can accurately quote source information, showing that I grasp the topic. Paraphrasing helps me prevent plagiarism and improve my critical thinking (Zhang &amp; Hasim, 2023). Academic writing requires comprehension and engagement, which I demonstrate by using my own words (Pant et al., 2023).</w:t>
      </w:r>
    </w:p>
    <w:p w14:paraId="5BC8408F"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Because I know Harvard referencing basics, I can keep my work honest (NMC, 2018). To avoid copying and crediting others, I'll include the necessary citations. I do this to maintain my values while studying (French, 2020).</w:t>
      </w:r>
    </w:p>
    <w:p w14:paraId="2C618E9C"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I'm who I am because I want to improve. I ask my lecturers for feedback and apply it, even when it's challenging. A positive, self-improvement mindset is regarded to be necessary for educational performance (Cottrell, 2019).</w:t>
      </w:r>
    </w:p>
    <w:p w14:paraId="35A8B649"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lastRenderedPageBreak/>
        <w:t>Self-study is one of my skills. When I study alone, I can focus on difficult topics and grow at my own speed. Cottrell (2019) states that self-directed learning helps students improve their academic skills and become more independent.</w:t>
      </w:r>
    </w:p>
    <w:p w14:paraId="2465F087" w14:textId="77777777" w:rsidR="001703E8" w:rsidRPr="00D60BF6" w:rsidRDefault="001703E8" w:rsidP="00D60BF6">
      <w:pPr>
        <w:spacing w:line="360" w:lineRule="auto"/>
        <w:rPr>
          <w:rFonts w:ascii="Times New Roman" w:hAnsi="Times New Roman" w:cs="Times New Roman"/>
          <w:b/>
          <w:bCs/>
        </w:rPr>
      </w:pPr>
    </w:p>
    <w:p w14:paraId="0D7A0E7A" w14:textId="010C89F4" w:rsidR="00F66DA9" w:rsidRDefault="00214076" w:rsidP="00D60BF6">
      <w:pPr>
        <w:spacing w:line="360" w:lineRule="auto"/>
        <w:rPr>
          <w:rFonts w:ascii="Times New Roman" w:hAnsi="Times New Roman" w:cs="Times New Roman"/>
          <w:b/>
          <w:bCs/>
        </w:rPr>
      </w:pPr>
      <w:r w:rsidRPr="00D60BF6">
        <w:rPr>
          <w:rFonts w:ascii="Times New Roman" w:hAnsi="Times New Roman" w:cs="Times New Roman"/>
          <w:b/>
          <w:bCs/>
        </w:rPr>
        <w:t>WEAKNESS</w:t>
      </w:r>
    </w:p>
    <w:p w14:paraId="4302FF31" w14:textId="2D8975D4" w:rsidR="001703E8" w:rsidRPr="00F66DA9" w:rsidRDefault="001703E8" w:rsidP="00D60BF6">
      <w:pPr>
        <w:spacing w:line="360" w:lineRule="auto"/>
        <w:rPr>
          <w:rFonts w:ascii="Times New Roman" w:hAnsi="Times New Roman" w:cs="Times New Roman"/>
          <w:b/>
          <w:bCs/>
        </w:rPr>
      </w:pPr>
      <w:r w:rsidRPr="00D60BF6">
        <w:rPr>
          <w:rFonts w:ascii="Times New Roman" w:hAnsi="Times New Roman" w:cs="Times New Roman"/>
        </w:rPr>
        <w:t>Many phrases' syntax and structure are foreign to me because English is not my native tongue.  Some of the mistakes that make my work harder to grasp are subject-verb conflict, improper punctuation, and overly long and complex phrases (</w:t>
      </w:r>
      <w:proofErr w:type="spellStart"/>
      <w:r w:rsidRPr="00D60BF6">
        <w:rPr>
          <w:rFonts w:ascii="Times New Roman" w:hAnsi="Times New Roman" w:cs="Times New Roman"/>
        </w:rPr>
        <w:t>Bonnamy</w:t>
      </w:r>
      <w:proofErr w:type="spellEnd"/>
      <w:r w:rsidRPr="00D60BF6">
        <w:rPr>
          <w:rFonts w:ascii="Times New Roman" w:hAnsi="Times New Roman" w:cs="Times New Roman"/>
        </w:rPr>
        <w:t xml:space="preserve"> et al., 2024).  The required degree of professionalism in university-level work is difficult to uphold due to these obstacles (Aga &amp; Nissar, 2022). </w:t>
      </w:r>
    </w:p>
    <w:p w14:paraId="6504CBA5"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According to Pant et al. (2023), one reason my writing isn't as straightforward and easy to understand is because I utilise the passive voice quite a bit.  While the passive voice has its uses, Zhang and Hasim (2023) said, it becomes problematic when employed too frequently, undercutting arguments and making it hard to pin down who is responsible for what.</w:t>
      </w:r>
    </w:p>
    <w:p w14:paraId="040578C6"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Choosing the right academic terminology might be a challenge for me at times.  My work might come out as less academic on occasion due to its informality or excessive repetition.  Effective academic communication relies heavily on the use of accurate and diverse language (Bailey, 2018). </w:t>
      </w:r>
    </w:p>
    <w:p w14:paraId="60F6F2C2"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One of the biggest obstacles I have when writing is managing my time well.  I wish I could spend more time in writing, but my full-time work prevents that.  Since I am always under pressure to finish things before, they're due, I often skimp on quality in my haste (Huang et al., 2022).  Poor time management may lead to increased stress and lower academic performance (Robotham &amp; Julian, 2006).</w:t>
      </w:r>
    </w:p>
    <w:p w14:paraId="7CCBEA78"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I have another weakness where I can't seem to concentrate on one book for any length of time.   I can't concentrate when I'm reading for school, which makes it harder for me to learn things that are useful for my job.  Everyone knows that being able to keep reading for a long time is important for doing well in school (Grabe and Stoller, 2011).  Improving my reading comprehension may lead to improved writing (French, 2020).</w:t>
      </w:r>
    </w:p>
    <w:p w14:paraId="35EEF04F" w14:textId="77777777" w:rsidR="001703E8" w:rsidRPr="00D60BF6" w:rsidRDefault="001703E8" w:rsidP="00D60BF6">
      <w:pPr>
        <w:spacing w:line="360" w:lineRule="auto"/>
        <w:rPr>
          <w:rFonts w:ascii="Times New Roman" w:hAnsi="Times New Roman" w:cs="Times New Roman"/>
        </w:rPr>
      </w:pPr>
    </w:p>
    <w:p w14:paraId="6D8DD998" w14:textId="0EE39D92" w:rsidR="001703E8" w:rsidRPr="00D60BF6" w:rsidRDefault="00214076" w:rsidP="00D60BF6">
      <w:pPr>
        <w:spacing w:line="360" w:lineRule="auto"/>
        <w:rPr>
          <w:rFonts w:ascii="Times New Roman" w:hAnsi="Times New Roman" w:cs="Times New Roman"/>
          <w:b/>
          <w:bCs/>
        </w:rPr>
      </w:pPr>
      <w:r w:rsidRPr="00D60BF6">
        <w:rPr>
          <w:rFonts w:ascii="Times New Roman" w:hAnsi="Times New Roman" w:cs="Times New Roman"/>
          <w:b/>
          <w:bCs/>
        </w:rPr>
        <w:t>OPPORTUNITIE</w:t>
      </w:r>
    </w:p>
    <w:p w14:paraId="75E195F9" w14:textId="5395B2BC"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lastRenderedPageBreak/>
        <w:t xml:space="preserve">I </w:t>
      </w:r>
      <w:r w:rsidR="0016681A" w:rsidRPr="00D60BF6">
        <w:rPr>
          <w:rFonts w:ascii="Times New Roman" w:hAnsi="Times New Roman" w:cs="Times New Roman"/>
        </w:rPr>
        <w:t>can</w:t>
      </w:r>
      <w:r w:rsidRPr="00D60BF6">
        <w:rPr>
          <w:rFonts w:ascii="Times New Roman" w:hAnsi="Times New Roman" w:cs="Times New Roman"/>
        </w:rPr>
        <w:t xml:space="preserve"> improve my skills </w:t>
      </w:r>
      <w:r w:rsidR="0016681A" w:rsidRPr="00D60BF6">
        <w:rPr>
          <w:rFonts w:ascii="Times New Roman" w:hAnsi="Times New Roman" w:cs="Times New Roman"/>
        </w:rPr>
        <w:t>in</w:t>
      </w:r>
      <w:r w:rsidRPr="00D60BF6">
        <w:rPr>
          <w:rFonts w:ascii="Times New Roman" w:hAnsi="Times New Roman" w:cs="Times New Roman"/>
        </w:rPr>
        <w:t xml:space="preserve"> academic writing by taking advantage of the online resources, one-on-one tutoring, and academic writing seminars that are offered by UWTSD (UWTSD, 2023). According to Webb et al. (2023), writing cafés and workshops taught by peers can assist individuals in developing their writing abilities and gain confidence via collaborative efforts.</w:t>
      </w:r>
    </w:p>
    <w:p w14:paraId="6A43781A" w14:textId="01CD4C08"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Grammarly and immersive readers are two examples of digital apps that make it possible for me to receive immediate feedback on my sentence structure and grammar. As a result, I </w:t>
      </w:r>
      <w:r w:rsidR="0016681A" w:rsidRPr="00D60BF6">
        <w:rPr>
          <w:rFonts w:ascii="Times New Roman" w:hAnsi="Times New Roman" w:cs="Times New Roman"/>
        </w:rPr>
        <w:t>can</w:t>
      </w:r>
      <w:r w:rsidRPr="00D60BF6">
        <w:rPr>
          <w:rFonts w:ascii="Times New Roman" w:hAnsi="Times New Roman" w:cs="Times New Roman"/>
        </w:rPr>
        <w:t xml:space="preserve"> locate and correct errors in a timely manner (Osman, 2024). According to Grote et al. (2024), these technologies make learning simpler and provide individuals the ability to develop on their own.</w:t>
      </w:r>
    </w:p>
    <w:p w14:paraId="35740209" w14:textId="54078B80"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Receiving individualised feedback from teachers is an effective method for addressing individuals' areas of weakness. Interacting with constructive criticism is essential for the development of academic talents, as stated by Cottrell (2019). </w:t>
      </w:r>
    </w:p>
    <w:p w14:paraId="3E7ED73B" w14:textId="0A359E0F"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When I talk to my student colleagues, I </w:t>
      </w:r>
      <w:r w:rsidR="00FA26D4" w:rsidRPr="00D60BF6">
        <w:rPr>
          <w:rFonts w:ascii="Times New Roman" w:hAnsi="Times New Roman" w:cs="Times New Roman"/>
        </w:rPr>
        <w:t>can</w:t>
      </w:r>
      <w:r w:rsidRPr="00D60BF6">
        <w:rPr>
          <w:rFonts w:ascii="Times New Roman" w:hAnsi="Times New Roman" w:cs="Times New Roman"/>
        </w:rPr>
        <w:t xml:space="preserve"> gain experience new methods to write and improve my academic style by listening to the feedback of other people (Rossi, 2022). People </w:t>
      </w:r>
      <w:r w:rsidR="0016681A" w:rsidRPr="00D60BF6">
        <w:rPr>
          <w:rFonts w:ascii="Times New Roman" w:hAnsi="Times New Roman" w:cs="Times New Roman"/>
        </w:rPr>
        <w:t>can</w:t>
      </w:r>
      <w:r w:rsidRPr="00D60BF6">
        <w:rPr>
          <w:rFonts w:ascii="Times New Roman" w:hAnsi="Times New Roman" w:cs="Times New Roman"/>
        </w:rPr>
        <w:t xml:space="preserve"> better grasp challenging concepts and writing styles when they participate in discussions that are led by their peers (Webb et al., 2023).</w:t>
      </w:r>
    </w:p>
    <w:p w14:paraId="2313C29C" w14:textId="2C9ED20A"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One of the easiest ways to improve is to write on a regular basis. </w:t>
      </w:r>
      <w:r w:rsidR="0016681A" w:rsidRPr="00D60BF6">
        <w:rPr>
          <w:rFonts w:ascii="Times New Roman" w:hAnsi="Times New Roman" w:cs="Times New Roman"/>
        </w:rPr>
        <w:t>For</w:t>
      </w:r>
      <w:r w:rsidRPr="00D60BF6">
        <w:rPr>
          <w:rFonts w:ascii="Times New Roman" w:hAnsi="Times New Roman" w:cs="Times New Roman"/>
        </w:rPr>
        <w:t xml:space="preserve"> students to grow more fluent and secure in their ability to convey their views in an academic context, it is beneficial for them to write more frequently, both for school and outside of school (Ferguson, 2018).</w:t>
      </w:r>
    </w:p>
    <w:p w14:paraId="481D9BC9" w14:textId="3C08D073"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Having access to </w:t>
      </w:r>
      <w:r w:rsidR="0016681A" w:rsidRPr="00D60BF6">
        <w:rPr>
          <w:rFonts w:ascii="Times New Roman" w:hAnsi="Times New Roman" w:cs="Times New Roman"/>
        </w:rPr>
        <w:t>many</w:t>
      </w:r>
      <w:r w:rsidRPr="00D60BF6">
        <w:rPr>
          <w:rFonts w:ascii="Times New Roman" w:hAnsi="Times New Roman" w:cs="Times New Roman"/>
        </w:rPr>
        <w:t xml:space="preserve"> online resources, such as academic journals, e-books, and how-to videos, is another approach for me to develop my writing talents. The most recent research and writing instructions are made more accessible to individuals via the use of online platforms such as university libraries and instructional websites (</w:t>
      </w:r>
      <w:proofErr w:type="spellStart"/>
      <w:r w:rsidRPr="00D60BF6">
        <w:rPr>
          <w:rFonts w:ascii="Times New Roman" w:hAnsi="Times New Roman" w:cs="Times New Roman"/>
        </w:rPr>
        <w:t>Tusting</w:t>
      </w:r>
      <w:proofErr w:type="spellEnd"/>
      <w:r w:rsidRPr="00D60BF6">
        <w:rPr>
          <w:rFonts w:ascii="Times New Roman" w:hAnsi="Times New Roman" w:cs="Times New Roman"/>
        </w:rPr>
        <w:t xml:space="preserve"> et al., 2019; Means et al., 2014). People can learn everything faster with these tools.</w:t>
      </w:r>
    </w:p>
    <w:p w14:paraId="32EE41F1" w14:textId="77777777" w:rsidR="001703E8" w:rsidRPr="00D60BF6" w:rsidRDefault="001703E8" w:rsidP="00D60BF6">
      <w:pPr>
        <w:spacing w:line="360" w:lineRule="auto"/>
        <w:rPr>
          <w:rFonts w:ascii="Times New Roman" w:hAnsi="Times New Roman" w:cs="Times New Roman"/>
        </w:rPr>
      </w:pPr>
    </w:p>
    <w:p w14:paraId="1F61B740" w14:textId="2E1F67DF" w:rsidR="001703E8" w:rsidRPr="00D60BF6" w:rsidRDefault="00583C01" w:rsidP="00D60BF6">
      <w:pPr>
        <w:spacing w:line="360" w:lineRule="auto"/>
        <w:rPr>
          <w:rFonts w:ascii="Times New Roman" w:hAnsi="Times New Roman" w:cs="Times New Roman"/>
          <w:b/>
          <w:bCs/>
        </w:rPr>
      </w:pPr>
      <w:r w:rsidRPr="00D60BF6">
        <w:rPr>
          <w:rFonts w:ascii="Times New Roman" w:hAnsi="Times New Roman" w:cs="Times New Roman"/>
          <w:b/>
          <w:bCs/>
        </w:rPr>
        <w:t>THREAT</w:t>
      </w:r>
    </w:p>
    <w:p w14:paraId="02BFC308"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I work and go to school full-time, so it is hard for me to fit everything in. This makes it harder for me to become a better academic writer. The National Union of Students (NUS, </w:t>
      </w:r>
      <w:r w:rsidRPr="00D60BF6">
        <w:rPr>
          <w:rFonts w:ascii="Times New Roman" w:hAnsi="Times New Roman" w:cs="Times New Roman"/>
        </w:rPr>
        <w:lastRenderedPageBreak/>
        <w:t>2012) states that students who work too much get lower marks. Under time constraints, it is more difficult to think about, make changes, and improve oneself.</w:t>
      </w:r>
    </w:p>
    <w:p w14:paraId="11A9C6E7"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It is possible that you may put off beginning your responsibilities due to stress and a high workload, which will result in writing that is hasty and of inferior quality (Huang et al., 2022). Because of this behaviour, it is difficult for me to effectively organise, arrange, and edit the work that I do (Xiaolong et al., 2021).</w:t>
      </w:r>
    </w:p>
    <w:p w14:paraId="394039DA" w14:textId="77777777" w:rsidR="001703E8" w:rsidRPr="00D60BF6" w:rsidRDefault="001703E8" w:rsidP="00D60BF6">
      <w:pPr>
        <w:spacing w:line="360" w:lineRule="auto"/>
        <w:rPr>
          <w:rFonts w:ascii="Times New Roman" w:hAnsi="Times New Roman" w:cs="Times New Roman"/>
        </w:rPr>
      </w:pPr>
    </w:p>
    <w:p w14:paraId="2086C091" w14:textId="4A00EB72"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Because I am not sure about my writing skills, I sometimes don't want to ask for help or start projects ahead of time. When someone is worried about making mistakes, it can be hard to practice and get better. </w:t>
      </w:r>
    </w:p>
    <w:p w14:paraId="58755FD7" w14:textId="02B24695"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Even though there are a lot of digital tools and support services out there, I sometimes have trouble getting to them or using them effectively. This makes it harder for me to carefully fix my mistakes (Niloy et al., 2024). According to </w:t>
      </w:r>
      <w:proofErr w:type="spellStart"/>
      <w:r w:rsidRPr="00D60BF6">
        <w:rPr>
          <w:rFonts w:ascii="Times New Roman" w:hAnsi="Times New Roman" w:cs="Times New Roman"/>
        </w:rPr>
        <w:t>Gröne</w:t>
      </w:r>
      <w:proofErr w:type="spellEnd"/>
      <w:r w:rsidRPr="00D60BF6">
        <w:rPr>
          <w:rFonts w:ascii="Times New Roman" w:hAnsi="Times New Roman" w:cs="Times New Roman"/>
        </w:rPr>
        <w:t xml:space="preserve"> et al. (2024), students may not be able to use all the tools they have because they do not know how to use technology properly. </w:t>
      </w:r>
    </w:p>
    <w:p w14:paraId="27555A1B" w14:textId="4C7EC22F"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Higher education is competitive, which makes it hard to improve academic writing because you </w:t>
      </w:r>
      <w:r w:rsidR="0016681A" w:rsidRPr="00D60BF6">
        <w:rPr>
          <w:rFonts w:ascii="Times New Roman" w:hAnsi="Times New Roman" w:cs="Times New Roman"/>
        </w:rPr>
        <w:t>must</w:t>
      </w:r>
      <w:r w:rsidRPr="00D60BF6">
        <w:rPr>
          <w:rFonts w:ascii="Times New Roman" w:hAnsi="Times New Roman" w:cs="Times New Roman"/>
        </w:rPr>
        <w:t xml:space="preserve"> do well to pass and keep up with your friends. My academic success and job chances may suffer if I do not improve my writing skills. </w:t>
      </w:r>
    </w:p>
    <w:p w14:paraId="106E8152" w14:textId="77777777" w:rsidR="001703E8" w:rsidRPr="00D60BF6"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Because I have trouble remembering things, it is hard for me to be a good academic writer. When I can't remember and understand important ideas or information, I cannot use facts and sources effectively in my work. Cottrell (2019) says that remembering skills are necessary for both gathering and using knowledge, which are both important for doing well on schoolwork. Cognitive learning theory (Ormrod, 2016) says that how well you do in school depends on how well you can remember things. </w:t>
      </w:r>
    </w:p>
    <w:p w14:paraId="7A63F383" w14:textId="77777777" w:rsidR="001703E8" w:rsidRPr="00D60BF6" w:rsidRDefault="001703E8" w:rsidP="00D60BF6">
      <w:pPr>
        <w:spacing w:line="360" w:lineRule="auto"/>
        <w:rPr>
          <w:rFonts w:ascii="Times New Roman" w:hAnsi="Times New Roman" w:cs="Times New Roman"/>
          <w:b/>
          <w:bCs/>
        </w:rPr>
      </w:pPr>
    </w:p>
    <w:p w14:paraId="7DCC857D" w14:textId="14013B53" w:rsidR="001703E8" w:rsidRPr="00D60BF6" w:rsidRDefault="00583C01" w:rsidP="00D60BF6">
      <w:pPr>
        <w:spacing w:line="360" w:lineRule="auto"/>
        <w:rPr>
          <w:rFonts w:ascii="Times New Roman" w:hAnsi="Times New Roman" w:cs="Times New Roman"/>
          <w:b/>
          <w:bCs/>
        </w:rPr>
      </w:pPr>
      <w:r w:rsidRPr="00D60BF6">
        <w:rPr>
          <w:rFonts w:ascii="Times New Roman" w:hAnsi="Times New Roman" w:cs="Times New Roman"/>
          <w:b/>
          <w:bCs/>
        </w:rPr>
        <w:t>CONCLUSION</w:t>
      </w:r>
    </w:p>
    <w:p w14:paraId="2B2CC99B" w14:textId="610DFEEB" w:rsidR="001703E8" w:rsidRDefault="001703E8" w:rsidP="00D60BF6">
      <w:pPr>
        <w:spacing w:line="360" w:lineRule="auto"/>
        <w:rPr>
          <w:rFonts w:ascii="Times New Roman" w:hAnsi="Times New Roman" w:cs="Times New Roman"/>
        </w:rPr>
      </w:pPr>
      <w:r w:rsidRPr="00D60BF6">
        <w:rPr>
          <w:rFonts w:ascii="Times New Roman" w:hAnsi="Times New Roman" w:cs="Times New Roman"/>
        </w:rPr>
        <w:t xml:space="preserve">After doing this SWOT analysis, I have a much better idea of how well I am doing at academic writing right now. I am aware that I'm not very good at managing my time, my knowledge, reading for long periods of time, or my writing. Still, I have some skills, such as a clear writing style, the ability to paraphrase, the ability to use sources correctly, good study habits, and a desire to get better. I can fix these problems by using digital tools, getting </w:t>
      </w:r>
      <w:r w:rsidRPr="00D60BF6">
        <w:rPr>
          <w:rFonts w:ascii="Times New Roman" w:hAnsi="Times New Roman" w:cs="Times New Roman"/>
        </w:rPr>
        <w:lastRenderedPageBreak/>
        <w:t xml:space="preserve">comments from my tutor, learning from my peers, and using the university's support services. Time constraints, putting things off, not having enough access to tools, a bad memory, and a competitive academic setting are some of the things that could stop me from doing well in school. </w:t>
      </w:r>
    </w:p>
    <w:p w14:paraId="703F195F" w14:textId="77777777" w:rsidR="001703E8" w:rsidRDefault="001703E8" w:rsidP="00D60BF6">
      <w:pPr>
        <w:spacing w:line="360" w:lineRule="auto"/>
        <w:rPr>
          <w:rFonts w:ascii="Times New Roman" w:hAnsi="Times New Roman" w:cs="Times New Roman"/>
        </w:rPr>
      </w:pPr>
      <w:r w:rsidRPr="00D60BF6">
        <w:rPr>
          <w:rFonts w:ascii="Times New Roman" w:hAnsi="Times New Roman" w:cs="Times New Roman"/>
        </w:rPr>
        <w:t>Improvements to my academic writing skills will need to come from continued practice, knowing how to use feedback well, and staying up to date on the tools I have access to. I want to get better at academic writing so that I can do well in school and in my future job as a healthcare worker by playing to my strengths and avoiding risks as much as possible.</w:t>
      </w:r>
    </w:p>
    <w:p w14:paraId="059DACE1" w14:textId="77777777" w:rsidR="00020FA8" w:rsidRDefault="00020FA8" w:rsidP="00D60BF6">
      <w:pPr>
        <w:spacing w:line="360" w:lineRule="auto"/>
        <w:rPr>
          <w:rFonts w:ascii="Times New Roman" w:hAnsi="Times New Roman" w:cs="Times New Roman"/>
        </w:rPr>
      </w:pPr>
    </w:p>
    <w:p w14:paraId="055C667B" w14:textId="77777777" w:rsidR="00020FA8" w:rsidRDefault="00020FA8" w:rsidP="00D60BF6">
      <w:pPr>
        <w:spacing w:line="360" w:lineRule="auto"/>
        <w:rPr>
          <w:rFonts w:ascii="Times New Roman" w:hAnsi="Times New Roman" w:cs="Times New Roman"/>
        </w:rPr>
      </w:pPr>
    </w:p>
    <w:p w14:paraId="1C9B974F" w14:textId="77777777" w:rsidR="00020FA8" w:rsidRDefault="00020FA8" w:rsidP="00D60BF6">
      <w:pPr>
        <w:spacing w:line="360" w:lineRule="auto"/>
        <w:rPr>
          <w:rFonts w:ascii="Times New Roman" w:hAnsi="Times New Roman" w:cs="Times New Roman"/>
        </w:rPr>
      </w:pPr>
    </w:p>
    <w:p w14:paraId="16EA2C55" w14:textId="77777777" w:rsidR="00020FA8" w:rsidRDefault="00020FA8" w:rsidP="00D60BF6">
      <w:pPr>
        <w:spacing w:line="360" w:lineRule="auto"/>
        <w:rPr>
          <w:rFonts w:ascii="Times New Roman" w:hAnsi="Times New Roman" w:cs="Times New Roman"/>
        </w:rPr>
      </w:pPr>
    </w:p>
    <w:p w14:paraId="6D2B7DEB" w14:textId="77777777" w:rsidR="00020FA8" w:rsidRDefault="00020FA8" w:rsidP="00D60BF6">
      <w:pPr>
        <w:spacing w:line="360" w:lineRule="auto"/>
        <w:rPr>
          <w:rFonts w:ascii="Times New Roman" w:hAnsi="Times New Roman" w:cs="Times New Roman"/>
        </w:rPr>
      </w:pPr>
    </w:p>
    <w:p w14:paraId="38EE7CC5" w14:textId="77777777" w:rsidR="00020FA8" w:rsidRDefault="00020FA8" w:rsidP="00D60BF6">
      <w:pPr>
        <w:spacing w:line="360" w:lineRule="auto"/>
        <w:rPr>
          <w:rFonts w:ascii="Times New Roman" w:hAnsi="Times New Roman" w:cs="Times New Roman"/>
        </w:rPr>
      </w:pPr>
    </w:p>
    <w:p w14:paraId="0D6BDAB0" w14:textId="77777777" w:rsidR="00020FA8" w:rsidRDefault="00020FA8" w:rsidP="00D60BF6">
      <w:pPr>
        <w:spacing w:line="360" w:lineRule="auto"/>
        <w:rPr>
          <w:rFonts w:ascii="Times New Roman" w:hAnsi="Times New Roman" w:cs="Times New Roman"/>
        </w:rPr>
      </w:pPr>
    </w:p>
    <w:p w14:paraId="15FA1716" w14:textId="77777777" w:rsidR="00020FA8" w:rsidRDefault="00020FA8" w:rsidP="00D60BF6">
      <w:pPr>
        <w:spacing w:line="360" w:lineRule="auto"/>
        <w:rPr>
          <w:rFonts w:ascii="Times New Roman" w:hAnsi="Times New Roman" w:cs="Times New Roman"/>
        </w:rPr>
      </w:pPr>
    </w:p>
    <w:p w14:paraId="5EBD6CA4" w14:textId="77777777" w:rsidR="00020FA8" w:rsidRDefault="00020FA8" w:rsidP="00D60BF6">
      <w:pPr>
        <w:spacing w:line="360" w:lineRule="auto"/>
        <w:rPr>
          <w:rFonts w:ascii="Times New Roman" w:hAnsi="Times New Roman" w:cs="Times New Roman"/>
        </w:rPr>
      </w:pPr>
    </w:p>
    <w:p w14:paraId="5855DD24" w14:textId="77777777" w:rsidR="00020FA8" w:rsidRDefault="00020FA8" w:rsidP="00D60BF6">
      <w:pPr>
        <w:spacing w:line="360" w:lineRule="auto"/>
        <w:rPr>
          <w:rFonts w:ascii="Times New Roman" w:hAnsi="Times New Roman" w:cs="Times New Roman"/>
        </w:rPr>
      </w:pPr>
    </w:p>
    <w:p w14:paraId="4AF978A0" w14:textId="77777777" w:rsidR="00020FA8" w:rsidRDefault="00020FA8" w:rsidP="00D60BF6">
      <w:pPr>
        <w:spacing w:line="360" w:lineRule="auto"/>
        <w:rPr>
          <w:rFonts w:ascii="Times New Roman" w:hAnsi="Times New Roman" w:cs="Times New Roman"/>
        </w:rPr>
      </w:pPr>
    </w:p>
    <w:p w14:paraId="039DA5EC" w14:textId="77777777" w:rsidR="00020FA8" w:rsidRDefault="00020FA8" w:rsidP="00D60BF6">
      <w:pPr>
        <w:spacing w:line="360" w:lineRule="auto"/>
        <w:rPr>
          <w:rFonts w:ascii="Times New Roman" w:hAnsi="Times New Roman" w:cs="Times New Roman"/>
        </w:rPr>
      </w:pPr>
    </w:p>
    <w:p w14:paraId="72696622" w14:textId="77777777" w:rsidR="00020FA8" w:rsidRDefault="00020FA8" w:rsidP="00D60BF6">
      <w:pPr>
        <w:spacing w:line="360" w:lineRule="auto"/>
        <w:rPr>
          <w:rFonts w:ascii="Times New Roman" w:hAnsi="Times New Roman" w:cs="Times New Roman"/>
        </w:rPr>
      </w:pPr>
    </w:p>
    <w:p w14:paraId="5B999244" w14:textId="77777777" w:rsidR="00020FA8" w:rsidRDefault="00020FA8" w:rsidP="00D60BF6">
      <w:pPr>
        <w:spacing w:line="360" w:lineRule="auto"/>
        <w:rPr>
          <w:rFonts w:ascii="Times New Roman" w:hAnsi="Times New Roman" w:cs="Times New Roman"/>
        </w:rPr>
      </w:pPr>
    </w:p>
    <w:p w14:paraId="1D2552F3" w14:textId="77777777" w:rsidR="00020FA8" w:rsidRDefault="00020FA8" w:rsidP="00D60BF6">
      <w:pPr>
        <w:spacing w:line="360" w:lineRule="auto"/>
        <w:rPr>
          <w:rFonts w:ascii="Times New Roman" w:hAnsi="Times New Roman" w:cs="Times New Roman"/>
        </w:rPr>
      </w:pPr>
    </w:p>
    <w:p w14:paraId="3360BD59" w14:textId="77777777" w:rsidR="001418F5" w:rsidRDefault="001418F5" w:rsidP="00D60BF6">
      <w:pPr>
        <w:spacing w:line="360" w:lineRule="auto"/>
        <w:rPr>
          <w:rFonts w:ascii="Times New Roman" w:hAnsi="Times New Roman" w:cs="Times New Roman"/>
        </w:rPr>
      </w:pPr>
    </w:p>
    <w:p w14:paraId="1920A218" w14:textId="77777777" w:rsidR="001418F5" w:rsidRDefault="001418F5" w:rsidP="00D60BF6">
      <w:pPr>
        <w:spacing w:line="360" w:lineRule="auto"/>
        <w:rPr>
          <w:rFonts w:ascii="Times New Roman" w:hAnsi="Times New Roman" w:cs="Times New Roman"/>
        </w:rPr>
      </w:pPr>
    </w:p>
    <w:p w14:paraId="0DEE01E8" w14:textId="77777777" w:rsidR="001418F5" w:rsidRDefault="001418F5" w:rsidP="00D60BF6">
      <w:pPr>
        <w:spacing w:line="360" w:lineRule="auto"/>
        <w:rPr>
          <w:rFonts w:ascii="Times New Roman" w:hAnsi="Times New Roman" w:cs="Times New Roman"/>
        </w:rPr>
      </w:pPr>
    </w:p>
    <w:p w14:paraId="6B71B65F" w14:textId="77777777" w:rsidR="001418F5" w:rsidRDefault="001418F5" w:rsidP="00D60BF6">
      <w:pPr>
        <w:spacing w:line="360" w:lineRule="auto"/>
        <w:rPr>
          <w:rFonts w:ascii="Times New Roman" w:hAnsi="Times New Roman" w:cs="Times New Roman"/>
        </w:rPr>
      </w:pPr>
    </w:p>
    <w:p w14:paraId="177B7D2A" w14:textId="77777777" w:rsidR="001418F5" w:rsidRDefault="001418F5" w:rsidP="00D60BF6">
      <w:pPr>
        <w:spacing w:line="360" w:lineRule="auto"/>
        <w:rPr>
          <w:rFonts w:ascii="Times New Roman" w:hAnsi="Times New Roman" w:cs="Times New Roman"/>
        </w:rPr>
      </w:pPr>
    </w:p>
    <w:p w14:paraId="20800ECA" w14:textId="77777777" w:rsidR="001418F5" w:rsidRDefault="001418F5" w:rsidP="00D60BF6">
      <w:pPr>
        <w:spacing w:line="360" w:lineRule="auto"/>
        <w:rPr>
          <w:rFonts w:ascii="Times New Roman" w:hAnsi="Times New Roman" w:cs="Times New Roman"/>
        </w:rPr>
      </w:pPr>
    </w:p>
    <w:p w14:paraId="6037E904" w14:textId="77777777" w:rsidR="001418F5" w:rsidRDefault="001418F5" w:rsidP="00D60BF6">
      <w:pPr>
        <w:spacing w:line="360" w:lineRule="auto"/>
        <w:rPr>
          <w:rFonts w:ascii="Times New Roman" w:hAnsi="Times New Roman" w:cs="Times New Roman"/>
        </w:rPr>
      </w:pPr>
    </w:p>
    <w:p w14:paraId="19CF52B9" w14:textId="77777777" w:rsidR="008F5C6F" w:rsidRDefault="008F5C6F" w:rsidP="00020FA8">
      <w:pPr>
        <w:rPr>
          <w:rFonts w:ascii="Times New Roman" w:hAnsi="Times New Roman" w:cs="Times New Roman"/>
        </w:rPr>
      </w:pPr>
    </w:p>
    <w:p w14:paraId="00ED3BBE" w14:textId="5177B6BA" w:rsidR="00020FA8" w:rsidRPr="00020FA8" w:rsidRDefault="00583C01" w:rsidP="00020FA8">
      <w:pPr>
        <w:rPr>
          <w:rFonts w:ascii="Times New Roman" w:hAnsi="Times New Roman" w:cs="Times New Roman"/>
          <w:b/>
          <w:bCs/>
        </w:rPr>
      </w:pPr>
      <w:r w:rsidRPr="00020FA8">
        <w:rPr>
          <w:rFonts w:ascii="Times New Roman" w:hAnsi="Times New Roman" w:cs="Times New Roman"/>
          <w:b/>
          <w:bCs/>
        </w:rPr>
        <w:t>REFERENCES</w:t>
      </w:r>
    </w:p>
    <w:p w14:paraId="2819A6BD"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Aga, S.S. &amp; Nissar, S. (2022). Essential guide to manuscript writing for academic dummies: An editor’s perspective. </w:t>
      </w:r>
      <w:r w:rsidRPr="00020FA8">
        <w:rPr>
          <w:rFonts w:ascii="Times New Roman" w:hAnsi="Times New Roman" w:cs="Times New Roman"/>
          <w:i/>
          <w:iCs/>
        </w:rPr>
        <w:t>Biochemistry Research International</w:t>
      </w:r>
      <w:r w:rsidRPr="00020FA8">
        <w:rPr>
          <w:rFonts w:ascii="Times New Roman" w:hAnsi="Times New Roman" w:cs="Times New Roman"/>
        </w:rPr>
        <w:t>, 2022, pp.1–12.</w:t>
      </w:r>
    </w:p>
    <w:p w14:paraId="7B1E7BC5"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Bailey, S. (2018). </w:t>
      </w:r>
      <w:r w:rsidRPr="00020FA8">
        <w:rPr>
          <w:rFonts w:ascii="Times New Roman" w:hAnsi="Times New Roman" w:cs="Times New Roman"/>
          <w:i/>
          <w:iCs/>
        </w:rPr>
        <w:t>Academic Writing: A Handbook for International Students</w:t>
      </w:r>
      <w:r w:rsidRPr="00020FA8">
        <w:rPr>
          <w:rFonts w:ascii="Times New Roman" w:hAnsi="Times New Roman" w:cs="Times New Roman"/>
        </w:rPr>
        <w:t xml:space="preserve"> (5th ed.). Routledge.</w:t>
      </w:r>
    </w:p>
    <w:p w14:paraId="5B7F3B79" w14:textId="77777777" w:rsidR="00020FA8" w:rsidRPr="00020FA8" w:rsidRDefault="00020FA8" w:rsidP="00020FA8">
      <w:pPr>
        <w:rPr>
          <w:rFonts w:ascii="Times New Roman" w:hAnsi="Times New Roman" w:cs="Times New Roman"/>
        </w:rPr>
      </w:pPr>
      <w:proofErr w:type="spellStart"/>
      <w:r w:rsidRPr="00020FA8">
        <w:rPr>
          <w:rFonts w:ascii="Times New Roman" w:hAnsi="Times New Roman" w:cs="Times New Roman"/>
        </w:rPr>
        <w:t>Bonnamy</w:t>
      </w:r>
      <w:proofErr w:type="spellEnd"/>
      <w:r w:rsidRPr="00020FA8">
        <w:rPr>
          <w:rFonts w:ascii="Times New Roman" w:hAnsi="Times New Roman" w:cs="Times New Roman"/>
        </w:rPr>
        <w:t xml:space="preserve">, J., Bugeja, L., Morphet, J., Russo, P.L. &amp; Brand, G. (2024). Transforming researchers into writers through writing retreats. </w:t>
      </w:r>
      <w:r w:rsidRPr="00020FA8">
        <w:rPr>
          <w:rFonts w:ascii="Times New Roman" w:hAnsi="Times New Roman" w:cs="Times New Roman"/>
          <w:i/>
          <w:iCs/>
        </w:rPr>
        <w:t>BMC Nursing</w:t>
      </w:r>
      <w:r w:rsidRPr="00020FA8">
        <w:rPr>
          <w:rFonts w:ascii="Times New Roman" w:hAnsi="Times New Roman" w:cs="Times New Roman"/>
        </w:rPr>
        <w:t>, 23(1), pp.15–30.</w:t>
      </w:r>
    </w:p>
    <w:p w14:paraId="3B197FC7"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Cottrell, S. (2019). </w:t>
      </w:r>
      <w:r w:rsidRPr="00020FA8">
        <w:rPr>
          <w:rFonts w:ascii="Times New Roman" w:hAnsi="Times New Roman" w:cs="Times New Roman"/>
          <w:i/>
          <w:iCs/>
        </w:rPr>
        <w:t>The Study Skills Handbook</w:t>
      </w:r>
      <w:r w:rsidRPr="00020FA8">
        <w:rPr>
          <w:rFonts w:ascii="Times New Roman" w:hAnsi="Times New Roman" w:cs="Times New Roman"/>
        </w:rPr>
        <w:t xml:space="preserve"> (5th ed.). Red Globe Press.</w:t>
      </w:r>
    </w:p>
    <w:p w14:paraId="5C47C192"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Ferguson, L. (2018). Lifelong learning in nursing: A review of the literature. </w:t>
      </w:r>
      <w:r w:rsidRPr="00020FA8">
        <w:rPr>
          <w:rFonts w:ascii="Times New Roman" w:hAnsi="Times New Roman" w:cs="Times New Roman"/>
          <w:i/>
          <w:iCs/>
        </w:rPr>
        <w:t>Nursing Standard</w:t>
      </w:r>
      <w:r w:rsidRPr="00020FA8">
        <w:rPr>
          <w:rFonts w:ascii="Times New Roman" w:hAnsi="Times New Roman" w:cs="Times New Roman"/>
        </w:rPr>
        <w:t>, 32(12), 52–61.</w:t>
      </w:r>
    </w:p>
    <w:p w14:paraId="47D9D46E"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French, A. (2020). Academic writing as identity-work in higher education. </w:t>
      </w:r>
      <w:r w:rsidRPr="00020FA8">
        <w:rPr>
          <w:rFonts w:ascii="Times New Roman" w:hAnsi="Times New Roman" w:cs="Times New Roman"/>
          <w:i/>
          <w:iCs/>
        </w:rPr>
        <w:t>Studies in Higher Education</w:t>
      </w:r>
      <w:r w:rsidRPr="00020FA8">
        <w:rPr>
          <w:rFonts w:ascii="Times New Roman" w:hAnsi="Times New Roman" w:cs="Times New Roman"/>
        </w:rPr>
        <w:t>, 45(8), 1605–1617.</w:t>
      </w:r>
    </w:p>
    <w:p w14:paraId="0AB76A5D"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Grabe, W. &amp; Stoller, F.L. (2011). </w:t>
      </w:r>
      <w:r w:rsidRPr="00020FA8">
        <w:rPr>
          <w:rFonts w:ascii="Times New Roman" w:hAnsi="Times New Roman" w:cs="Times New Roman"/>
          <w:i/>
          <w:iCs/>
        </w:rPr>
        <w:t>Teaching and Researching Reading</w:t>
      </w:r>
      <w:r w:rsidRPr="00020FA8">
        <w:rPr>
          <w:rFonts w:ascii="Times New Roman" w:hAnsi="Times New Roman" w:cs="Times New Roman"/>
        </w:rPr>
        <w:t xml:space="preserve"> (2nd ed.). Routledge.</w:t>
      </w:r>
    </w:p>
    <w:p w14:paraId="39782290"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Grote, M., Faber, H.C.L. &amp; Gasparini, A. (2024). Artificial intelligence in PhD education: New perspectives for research libraries. </w:t>
      </w:r>
      <w:r w:rsidRPr="00020FA8">
        <w:rPr>
          <w:rFonts w:ascii="Times New Roman" w:hAnsi="Times New Roman" w:cs="Times New Roman"/>
          <w:i/>
          <w:iCs/>
        </w:rPr>
        <w:t>LIBER Quarterly</w:t>
      </w:r>
      <w:r w:rsidRPr="00020FA8">
        <w:rPr>
          <w:rFonts w:ascii="Times New Roman" w:hAnsi="Times New Roman" w:cs="Times New Roman"/>
        </w:rPr>
        <w:t>, 34, pp.15–28.</w:t>
      </w:r>
    </w:p>
    <w:p w14:paraId="50D2D1AB"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Health Education England. (2023). Becoming a Nurse. Available at: https://www.healthcareers.nhs.uk</w:t>
      </w:r>
    </w:p>
    <w:p w14:paraId="42C2616A"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Huang, Q., Zhang, K., </w:t>
      </w:r>
      <w:proofErr w:type="spellStart"/>
      <w:r w:rsidRPr="00020FA8">
        <w:rPr>
          <w:rFonts w:ascii="Times New Roman" w:hAnsi="Times New Roman" w:cs="Times New Roman"/>
        </w:rPr>
        <w:t>Bodla</w:t>
      </w:r>
      <w:proofErr w:type="spellEnd"/>
      <w:r w:rsidRPr="00020FA8">
        <w:rPr>
          <w:rFonts w:ascii="Times New Roman" w:hAnsi="Times New Roman" w:cs="Times New Roman"/>
        </w:rPr>
        <w:t xml:space="preserve">, A.A. &amp; Wang, Y. (2022). Perceived red tape and procrastination: A resource theory perspective. </w:t>
      </w:r>
      <w:r w:rsidRPr="00020FA8">
        <w:rPr>
          <w:rFonts w:ascii="Times New Roman" w:hAnsi="Times New Roman" w:cs="Times New Roman"/>
          <w:i/>
          <w:iCs/>
        </w:rPr>
        <w:t>International Journal of Environmental Research and Public Health</w:t>
      </w:r>
      <w:r w:rsidRPr="00020FA8">
        <w:rPr>
          <w:rFonts w:ascii="Times New Roman" w:hAnsi="Times New Roman" w:cs="Times New Roman"/>
        </w:rPr>
        <w:t>, 19(7), pp.1–12.</w:t>
      </w:r>
    </w:p>
    <w:p w14:paraId="3620069C"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Means, B., Toyama, Y., Murphy, R., </w:t>
      </w:r>
      <w:proofErr w:type="spellStart"/>
      <w:r w:rsidRPr="00020FA8">
        <w:rPr>
          <w:rFonts w:ascii="Times New Roman" w:hAnsi="Times New Roman" w:cs="Times New Roman"/>
        </w:rPr>
        <w:t>Bakia</w:t>
      </w:r>
      <w:proofErr w:type="spellEnd"/>
      <w:r w:rsidRPr="00020FA8">
        <w:rPr>
          <w:rFonts w:ascii="Times New Roman" w:hAnsi="Times New Roman" w:cs="Times New Roman"/>
        </w:rPr>
        <w:t xml:space="preserve">, M. &amp; Jones, K. (2014). The effectiveness of online and blended learning: A meta-analysis of the empirical literature. </w:t>
      </w:r>
      <w:r w:rsidRPr="00020FA8">
        <w:rPr>
          <w:rFonts w:ascii="Times New Roman" w:hAnsi="Times New Roman" w:cs="Times New Roman"/>
          <w:i/>
          <w:iCs/>
        </w:rPr>
        <w:t>Teachers College Record</w:t>
      </w:r>
      <w:r w:rsidRPr="00020FA8">
        <w:rPr>
          <w:rFonts w:ascii="Times New Roman" w:hAnsi="Times New Roman" w:cs="Times New Roman"/>
        </w:rPr>
        <w:t>, 115(3), 1–47.</w:t>
      </w:r>
    </w:p>
    <w:p w14:paraId="05AA661E"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NMC (Nursing and Midwifery Council). (2018). </w:t>
      </w:r>
      <w:r w:rsidRPr="00020FA8">
        <w:rPr>
          <w:rFonts w:ascii="Times New Roman" w:hAnsi="Times New Roman" w:cs="Times New Roman"/>
          <w:i/>
          <w:iCs/>
        </w:rPr>
        <w:t>The Code: Professional Standards of Practice and Behaviour for Nurses, Midwives and Nursing Associates</w:t>
      </w:r>
      <w:r w:rsidRPr="00020FA8">
        <w:rPr>
          <w:rFonts w:ascii="Times New Roman" w:hAnsi="Times New Roman" w:cs="Times New Roman"/>
        </w:rPr>
        <w:t>. London: NMC.</w:t>
      </w:r>
    </w:p>
    <w:p w14:paraId="751C3F66"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Niloy, A.C. et al. (2024). AI chatbots and academic integrity. </w:t>
      </w:r>
      <w:r w:rsidRPr="00020FA8">
        <w:rPr>
          <w:rFonts w:ascii="Times New Roman" w:hAnsi="Times New Roman" w:cs="Times New Roman"/>
          <w:i/>
          <w:iCs/>
        </w:rPr>
        <w:t>International Journal of Educational Research Open</w:t>
      </w:r>
      <w:r w:rsidRPr="00020FA8">
        <w:rPr>
          <w:rFonts w:ascii="Times New Roman" w:hAnsi="Times New Roman" w:cs="Times New Roman"/>
        </w:rPr>
        <w:t>, 8, pp.1–10.</w:t>
      </w:r>
    </w:p>
    <w:p w14:paraId="57B9163A"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lastRenderedPageBreak/>
        <w:t xml:space="preserve">NUS (National Union of Students). (2012). </w:t>
      </w:r>
      <w:r w:rsidRPr="00020FA8">
        <w:rPr>
          <w:rFonts w:ascii="Times New Roman" w:hAnsi="Times New Roman" w:cs="Times New Roman"/>
          <w:i/>
          <w:iCs/>
        </w:rPr>
        <w:t>Student Experience Research 2012</w:t>
      </w:r>
      <w:r w:rsidRPr="00020FA8">
        <w:rPr>
          <w:rFonts w:ascii="Times New Roman" w:hAnsi="Times New Roman" w:cs="Times New Roman"/>
        </w:rPr>
        <w:t>. London: NUS.</w:t>
      </w:r>
    </w:p>
    <w:p w14:paraId="729697BE"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Ormrod, J.E. (2016). </w:t>
      </w:r>
      <w:r w:rsidRPr="00020FA8">
        <w:rPr>
          <w:rFonts w:ascii="Times New Roman" w:hAnsi="Times New Roman" w:cs="Times New Roman"/>
          <w:i/>
          <w:iCs/>
        </w:rPr>
        <w:t>Human Learning</w:t>
      </w:r>
      <w:r w:rsidRPr="00020FA8">
        <w:rPr>
          <w:rFonts w:ascii="Times New Roman" w:hAnsi="Times New Roman" w:cs="Times New Roman"/>
        </w:rPr>
        <w:t xml:space="preserve"> (7th ed.). Pearson.</w:t>
      </w:r>
    </w:p>
    <w:p w14:paraId="16484AB6"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Osman, F.M. (2024). Innovative teaching: Immersive reader training. </w:t>
      </w:r>
      <w:r w:rsidRPr="00020FA8">
        <w:rPr>
          <w:rFonts w:ascii="Times New Roman" w:hAnsi="Times New Roman" w:cs="Times New Roman"/>
          <w:i/>
          <w:iCs/>
        </w:rPr>
        <w:t>Journal of ICSAR</w:t>
      </w:r>
      <w:r w:rsidRPr="00020FA8">
        <w:rPr>
          <w:rFonts w:ascii="Times New Roman" w:hAnsi="Times New Roman" w:cs="Times New Roman"/>
        </w:rPr>
        <w:t>, 8(1), pp.1–10.</w:t>
      </w:r>
    </w:p>
    <w:p w14:paraId="6E66F72A"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Robotham, D. &amp; Julian, C. (2006). Stress and higher education students: A critical review. </w:t>
      </w:r>
      <w:r w:rsidRPr="00020FA8">
        <w:rPr>
          <w:rFonts w:ascii="Times New Roman" w:hAnsi="Times New Roman" w:cs="Times New Roman"/>
          <w:i/>
          <w:iCs/>
        </w:rPr>
        <w:t>Journal of Further and Higher Education</w:t>
      </w:r>
      <w:r w:rsidRPr="00020FA8">
        <w:rPr>
          <w:rFonts w:ascii="Times New Roman" w:hAnsi="Times New Roman" w:cs="Times New Roman"/>
        </w:rPr>
        <w:t>, 30(2), pp.107–120.</w:t>
      </w:r>
    </w:p>
    <w:p w14:paraId="7F24F84C"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Rossi, S.L. (2022). Revisioning paraphrasing instruction. In: </w:t>
      </w:r>
      <w:r w:rsidRPr="00020FA8">
        <w:rPr>
          <w:rFonts w:ascii="Times New Roman" w:hAnsi="Times New Roman" w:cs="Times New Roman"/>
          <w:i/>
          <w:iCs/>
        </w:rPr>
        <w:t>Ethics and Integrity in Educational Contexts</w:t>
      </w:r>
      <w:r w:rsidRPr="00020FA8">
        <w:rPr>
          <w:rFonts w:ascii="Times New Roman" w:hAnsi="Times New Roman" w:cs="Times New Roman"/>
        </w:rPr>
        <w:t>. Springer, pp.285–300.</w:t>
      </w:r>
    </w:p>
    <w:p w14:paraId="48566722"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Steel, P. (2007). The nature of procrastination: A meta-analytic review. </w:t>
      </w:r>
      <w:r w:rsidRPr="00020FA8">
        <w:rPr>
          <w:rFonts w:ascii="Times New Roman" w:hAnsi="Times New Roman" w:cs="Times New Roman"/>
          <w:i/>
          <w:iCs/>
        </w:rPr>
        <w:t>Psychological Bulletin</w:t>
      </w:r>
      <w:r w:rsidRPr="00020FA8">
        <w:rPr>
          <w:rFonts w:ascii="Times New Roman" w:hAnsi="Times New Roman" w:cs="Times New Roman"/>
        </w:rPr>
        <w:t>, 133(1), pp.65–94.</w:t>
      </w:r>
    </w:p>
    <w:p w14:paraId="35BF5001" w14:textId="77777777" w:rsidR="00020FA8" w:rsidRPr="00020FA8" w:rsidRDefault="00020FA8" w:rsidP="00020FA8">
      <w:pPr>
        <w:rPr>
          <w:rFonts w:ascii="Times New Roman" w:hAnsi="Times New Roman" w:cs="Times New Roman"/>
        </w:rPr>
      </w:pPr>
      <w:proofErr w:type="spellStart"/>
      <w:r w:rsidRPr="00020FA8">
        <w:rPr>
          <w:rFonts w:ascii="Times New Roman" w:hAnsi="Times New Roman" w:cs="Times New Roman"/>
        </w:rPr>
        <w:t>Tusting</w:t>
      </w:r>
      <w:proofErr w:type="spellEnd"/>
      <w:r w:rsidRPr="00020FA8">
        <w:rPr>
          <w:rFonts w:ascii="Times New Roman" w:hAnsi="Times New Roman" w:cs="Times New Roman"/>
        </w:rPr>
        <w:t xml:space="preserve">, K., McCulloch, S., Bhatt, I., Hamilton, M. &amp; Barton, D. (2019). </w:t>
      </w:r>
      <w:r w:rsidRPr="00020FA8">
        <w:rPr>
          <w:rFonts w:ascii="Times New Roman" w:hAnsi="Times New Roman" w:cs="Times New Roman"/>
          <w:i/>
          <w:iCs/>
        </w:rPr>
        <w:t>Academics Writing: The Dynamics of Knowledge Creation</w:t>
      </w:r>
      <w:r w:rsidRPr="00020FA8">
        <w:rPr>
          <w:rFonts w:ascii="Times New Roman" w:hAnsi="Times New Roman" w:cs="Times New Roman"/>
        </w:rPr>
        <w:t>. Taylor &amp; Francis.</w:t>
      </w:r>
    </w:p>
    <w:p w14:paraId="076D093D"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UWTSD (2025). Student Support and Study Skills Resources. Available at: https://www.uwtsd.ac.uk</w:t>
      </w:r>
    </w:p>
    <w:p w14:paraId="7D081896"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Webb, E. et al. (2023). Reflections on peer-led writing Cafés. </w:t>
      </w:r>
      <w:r w:rsidRPr="00020FA8">
        <w:rPr>
          <w:rFonts w:ascii="Times New Roman" w:hAnsi="Times New Roman" w:cs="Times New Roman"/>
          <w:i/>
          <w:iCs/>
        </w:rPr>
        <w:t>Journal of Learning Development in Higher Education</w:t>
      </w:r>
      <w:r w:rsidRPr="00020FA8">
        <w:rPr>
          <w:rFonts w:ascii="Times New Roman" w:hAnsi="Times New Roman" w:cs="Times New Roman"/>
        </w:rPr>
        <w:t>, 29, pp.1–12.</w:t>
      </w:r>
    </w:p>
    <w:p w14:paraId="3AA431DF"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Xiaolong, T. et al. (2021). Does </w:t>
      </w:r>
      <w:proofErr w:type="spellStart"/>
      <w:r w:rsidRPr="00020FA8">
        <w:rPr>
          <w:rFonts w:ascii="Times New Roman" w:hAnsi="Times New Roman" w:cs="Times New Roman"/>
        </w:rPr>
        <w:t>polychronicity</w:t>
      </w:r>
      <w:proofErr w:type="spellEnd"/>
      <w:r w:rsidRPr="00020FA8">
        <w:rPr>
          <w:rFonts w:ascii="Times New Roman" w:hAnsi="Times New Roman" w:cs="Times New Roman"/>
        </w:rPr>
        <w:t xml:space="preserve"> undermine procrastination behaviour? </w:t>
      </w:r>
      <w:r w:rsidRPr="00020FA8">
        <w:rPr>
          <w:rFonts w:ascii="Times New Roman" w:hAnsi="Times New Roman" w:cs="Times New Roman"/>
          <w:i/>
          <w:iCs/>
        </w:rPr>
        <w:t>Frontiers in Psychology</w:t>
      </w:r>
      <w:r w:rsidRPr="00020FA8">
        <w:rPr>
          <w:rFonts w:ascii="Times New Roman" w:hAnsi="Times New Roman" w:cs="Times New Roman"/>
        </w:rPr>
        <w:t>, 12, pp.1–12.</w:t>
      </w:r>
    </w:p>
    <w:p w14:paraId="481A09C2" w14:textId="77777777" w:rsidR="00020FA8" w:rsidRPr="00020FA8" w:rsidRDefault="00020FA8" w:rsidP="00020FA8">
      <w:pPr>
        <w:rPr>
          <w:rFonts w:ascii="Times New Roman" w:hAnsi="Times New Roman" w:cs="Times New Roman"/>
        </w:rPr>
      </w:pPr>
      <w:r w:rsidRPr="00020FA8">
        <w:rPr>
          <w:rFonts w:ascii="Times New Roman" w:hAnsi="Times New Roman" w:cs="Times New Roman"/>
        </w:rPr>
        <w:t xml:space="preserve">Zhang, S. &amp; Hasim, Z. (2023). Coping strategies in English writing among Chinese study-abroad students. </w:t>
      </w:r>
      <w:r w:rsidRPr="00020FA8">
        <w:rPr>
          <w:rFonts w:ascii="Times New Roman" w:hAnsi="Times New Roman" w:cs="Times New Roman"/>
          <w:i/>
          <w:iCs/>
        </w:rPr>
        <w:t>SAGE Open</w:t>
      </w:r>
      <w:r w:rsidRPr="00020FA8">
        <w:rPr>
          <w:rFonts w:ascii="Times New Roman" w:hAnsi="Times New Roman" w:cs="Times New Roman"/>
        </w:rPr>
        <w:t>, 13(3), pp.223–240.</w:t>
      </w:r>
    </w:p>
    <w:p w14:paraId="64D600E5" w14:textId="77777777" w:rsidR="00020FA8" w:rsidRPr="00D60BF6" w:rsidRDefault="00020FA8" w:rsidP="00D60BF6">
      <w:pPr>
        <w:spacing w:line="360" w:lineRule="auto"/>
        <w:rPr>
          <w:rFonts w:ascii="Times New Roman" w:hAnsi="Times New Roman" w:cs="Times New Roman"/>
        </w:rPr>
      </w:pPr>
    </w:p>
    <w:p w14:paraId="06E8AFE5" w14:textId="77777777" w:rsidR="00F20A64" w:rsidRPr="00D60BF6" w:rsidRDefault="00F20A64" w:rsidP="00D60BF6">
      <w:pPr>
        <w:spacing w:line="360" w:lineRule="auto"/>
        <w:rPr>
          <w:rFonts w:ascii="Times New Roman" w:hAnsi="Times New Roman" w:cs="Times New Roman"/>
        </w:rPr>
      </w:pPr>
    </w:p>
    <w:sectPr w:rsidR="00F20A64" w:rsidRPr="00D60BF6" w:rsidSect="001703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03E8"/>
    <w:rsid w:val="00020FA8"/>
    <w:rsid w:val="001418F5"/>
    <w:rsid w:val="0016681A"/>
    <w:rsid w:val="001703E8"/>
    <w:rsid w:val="001C659B"/>
    <w:rsid w:val="001E0392"/>
    <w:rsid w:val="00214076"/>
    <w:rsid w:val="00245DE9"/>
    <w:rsid w:val="00583C01"/>
    <w:rsid w:val="00842424"/>
    <w:rsid w:val="008F5C6F"/>
    <w:rsid w:val="009B421A"/>
    <w:rsid w:val="00B71467"/>
    <w:rsid w:val="00D60BF6"/>
    <w:rsid w:val="00F20A64"/>
    <w:rsid w:val="00F66DA9"/>
    <w:rsid w:val="00FA26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ECDF0"/>
  <w15:chartTrackingRefBased/>
  <w15:docId w15:val="{7286040A-F582-4E25-ABA6-BB476AECA7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3E8"/>
    <w:rPr>
      <w:lang w:val="en-GB"/>
    </w:rPr>
  </w:style>
  <w:style w:type="paragraph" w:styleId="Heading1">
    <w:name w:val="heading 1"/>
    <w:basedOn w:val="Normal"/>
    <w:next w:val="Normal"/>
    <w:link w:val="Heading1Char"/>
    <w:uiPriority w:val="9"/>
    <w:qFormat/>
    <w:rsid w:val="001703E8"/>
    <w:pPr>
      <w:keepNext/>
      <w:keepLines/>
      <w:spacing w:before="360" w:after="80"/>
      <w:outlineLvl w:val="0"/>
    </w:pPr>
    <w:rPr>
      <w:rFonts w:asciiTheme="majorHAnsi" w:eastAsiaTheme="majorEastAsia" w:hAnsiTheme="majorHAnsi" w:cstheme="majorBidi"/>
      <w:color w:val="0F4761" w:themeColor="accent1" w:themeShade="BF"/>
      <w:sz w:val="40"/>
      <w:szCs w:val="40"/>
      <w:lang w:val="en-US"/>
    </w:rPr>
  </w:style>
  <w:style w:type="paragraph" w:styleId="Heading2">
    <w:name w:val="heading 2"/>
    <w:basedOn w:val="Normal"/>
    <w:next w:val="Normal"/>
    <w:link w:val="Heading2Char"/>
    <w:uiPriority w:val="9"/>
    <w:semiHidden/>
    <w:unhideWhenUsed/>
    <w:qFormat/>
    <w:rsid w:val="001703E8"/>
    <w:pPr>
      <w:keepNext/>
      <w:keepLines/>
      <w:spacing w:before="160" w:after="80"/>
      <w:outlineLvl w:val="1"/>
    </w:pPr>
    <w:rPr>
      <w:rFonts w:asciiTheme="majorHAnsi" w:eastAsiaTheme="majorEastAsia" w:hAnsiTheme="majorHAnsi" w:cstheme="majorBidi"/>
      <w:color w:val="0F4761" w:themeColor="accent1" w:themeShade="BF"/>
      <w:sz w:val="32"/>
      <w:szCs w:val="32"/>
      <w:lang w:val="en-US"/>
    </w:rPr>
  </w:style>
  <w:style w:type="paragraph" w:styleId="Heading3">
    <w:name w:val="heading 3"/>
    <w:basedOn w:val="Normal"/>
    <w:next w:val="Normal"/>
    <w:link w:val="Heading3Char"/>
    <w:uiPriority w:val="9"/>
    <w:semiHidden/>
    <w:unhideWhenUsed/>
    <w:qFormat/>
    <w:rsid w:val="001703E8"/>
    <w:pPr>
      <w:keepNext/>
      <w:keepLines/>
      <w:spacing w:before="160" w:after="80"/>
      <w:outlineLvl w:val="2"/>
    </w:pPr>
    <w:rPr>
      <w:rFonts w:eastAsiaTheme="majorEastAsia" w:cstheme="majorBidi"/>
      <w:color w:val="0F4761" w:themeColor="accent1" w:themeShade="BF"/>
      <w:sz w:val="28"/>
      <w:szCs w:val="28"/>
      <w:lang w:val="en-US"/>
    </w:rPr>
  </w:style>
  <w:style w:type="paragraph" w:styleId="Heading4">
    <w:name w:val="heading 4"/>
    <w:basedOn w:val="Normal"/>
    <w:next w:val="Normal"/>
    <w:link w:val="Heading4Char"/>
    <w:uiPriority w:val="9"/>
    <w:semiHidden/>
    <w:unhideWhenUsed/>
    <w:qFormat/>
    <w:rsid w:val="001703E8"/>
    <w:pPr>
      <w:keepNext/>
      <w:keepLines/>
      <w:spacing w:before="80" w:after="40"/>
      <w:outlineLvl w:val="3"/>
    </w:pPr>
    <w:rPr>
      <w:rFonts w:eastAsiaTheme="majorEastAsia" w:cstheme="majorBidi"/>
      <w:i/>
      <w:iCs/>
      <w:color w:val="0F4761" w:themeColor="accent1" w:themeShade="BF"/>
      <w:lang w:val="en-US"/>
    </w:rPr>
  </w:style>
  <w:style w:type="paragraph" w:styleId="Heading5">
    <w:name w:val="heading 5"/>
    <w:basedOn w:val="Normal"/>
    <w:next w:val="Normal"/>
    <w:link w:val="Heading5Char"/>
    <w:uiPriority w:val="9"/>
    <w:semiHidden/>
    <w:unhideWhenUsed/>
    <w:qFormat/>
    <w:rsid w:val="001703E8"/>
    <w:pPr>
      <w:keepNext/>
      <w:keepLines/>
      <w:spacing w:before="80" w:after="40"/>
      <w:outlineLvl w:val="4"/>
    </w:pPr>
    <w:rPr>
      <w:rFonts w:eastAsiaTheme="majorEastAsia" w:cstheme="majorBidi"/>
      <w:color w:val="0F4761" w:themeColor="accent1" w:themeShade="BF"/>
      <w:lang w:val="en-US"/>
    </w:rPr>
  </w:style>
  <w:style w:type="paragraph" w:styleId="Heading6">
    <w:name w:val="heading 6"/>
    <w:basedOn w:val="Normal"/>
    <w:next w:val="Normal"/>
    <w:link w:val="Heading6Char"/>
    <w:uiPriority w:val="9"/>
    <w:semiHidden/>
    <w:unhideWhenUsed/>
    <w:qFormat/>
    <w:rsid w:val="001703E8"/>
    <w:pPr>
      <w:keepNext/>
      <w:keepLines/>
      <w:spacing w:before="40" w:after="0"/>
      <w:outlineLvl w:val="5"/>
    </w:pPr>
    <w:rPr>
      <w:rFonts w:eastAsiaTheme="majorEastAsia" w:cstheme="majorBidi"/>
      <w:i/>
      <w:iCs/>
      <w:color w:val="595959" w:themeColor="text1" w:themeTint="A6"/>
      <w:lang w:val="en-US"/>
    </w:rPr>
  </w:style>
  <w:style w:type="paragraph" w:styleId="Heading7">
    <w:name w:val="heading 7"/>
    <w:basedOn w:val="Normal"/>
    <w:next w:val="Normal"/>
    <w:link w:val="Heading7Char"/>
    <w:uiPriority w:val="9"/>
    <w:semiHidden/>
    <w:unhideWhenUsed/>
    <w:qFormat/>
    <w:rsid w:val="001703E8"/>
    <w:pPr>
      <w:keepNext/>
      <w:keepLines/>
      <w:spacing w:before="40" w:after="0"/>
      <w:outlineLvl w:val="6"/>
    </w:pPr>
    <w:rPr>
      <w:rFonts w:eastAsiaTheme="majorEastAsia" w:cstheme="majorBidi"/>
      <w:color w:val="595959" w:themeColor="text1" w:themeTint="A6"/>
      <w:lang w:val="en-US"/>
    </w:rPr>
  </w:style>
  <w:style w:type="paragraph" w:styleId="Heading8">
    <w:name w:val="heading 8"/>
    <w:basedOn w:val="Normal"/>
    <w:next w:val="Normal"/>
    <w:link w:val="Heading8Char"/>
    <w:uiPriority w:val="9"/>
    <w:semiHidden/>
    <w:unhideWhenUsed/>
    <w:qFormat/>
    <w:rsid w:val="001703E8"/>
    <w:pPr>
      <w:keepNext/>
      <w:keepLines/>
      <w:spacing w:after="0"/>
      <w:outlineLvl w:val="7"/>
    </w:pPr>
    <w:rPr>
      <w:rFonts w:eastAsiaTheme="majorEastAsia" w:cstheme="majorBidi"/>
      <w:i/>
      <w:iCs/>
      <w:color w:val="272727" w:themeColor="text1" w:themeTint="D8"/>
      <w:lang w:val="en-US"/>
    </w:rPr>
  </w:style>
  <w:style w:type="paragraph" w:styleId="Heading9">
    <w:name w:val="heading 9"/>
    <w:basedOn w:val="Normal"/>
    <w:next w:val="Normal"/>
    <w:link w:val="Heading9Char"/>
    <w:uiPriority w:val="9"/>
    <w:semiHidden/>
    <w:unhideWhenUsed/>
    <w:qFormat/>
    <w:rsid w:val="001703E8"/>
    <w:pPr>
      <w:keepNext/>
      <w:keepLines/>
      <w:spacing w:after="0"/>
      <w:outlineLvl w:val="8"/>
    </w:pPr>
    <w:rPr>
      <w:rFonts w:eastAsiaTheme="majorEastAsia" w:cstheme="majorBidi"/>
      <w:color w:val="272727" w:themeColor="text1" w:themeTint="D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03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03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03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03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03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03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03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03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03E8"/>
    <w:rPr>
      <w:rFonts w:eastAsiaTheme="majorEastAsia" w:cstheme="majorBidi"/>
      <w:color w:val="272727" w:themeColor="text1" w:themeTint="D8"/>
    </w:rPr>
  </w:style>
  <w:style w:type="paragraph" w:styleId="Title">
    <w:name w:val="Title"/>
    <w:basedOn w:val="Normal"/>
    <w:next w:val="Normal"/>
    <w:link w:val="TitleChar"/>
    <w:uiPriority w:val="10"/>
    <w:qFormat/>
    <w:rsid w:val="001703E8"/>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1703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03E8"/>
    <w:pPr>
      <w:numPr>
        <w:ilvl w:val="1"/>
      </w:numPr>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1703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03E8"/>
    <w:pPr>
      <w:spacing w:before="160"/>
      <w:jc w:val="center"/>
    </w:pPr>
    <w:rPr>
      <w:i/>
      <w:iCs/>
      <w:color w:val="404040" w:themeColor="text1" w:themeTint="BF"/>
      <w:lang w:val="en-US"/>
    </w:rPr>
  </w:style>
  <w:style w:type="character" w:customStyle="1" w:styleId="QuoteChar">
    <w:name w:val="Quote Char"/>
    <w:basedOn w:val="DefaultParagraphFont"/>
    <w:link w:val="Quote"/>
    <w:uiPriority w:val="29"/>
    <w:rsid w:val="001703E8"/>
    <w:rPr>
      <w:i/>
      <w:iCs/>
      <w:color w:val="404040" w:themeColor="text1" w:themeTint="BF"/>
    </w:rPr>
  </w:style>
  <w:style w:type="paragraph" w:styleId="ListParagraph">
    <w:name w:val="List Paragraph"/>
    <w:basedOn w:val="Normal"/>
    <w:uiPriority w:val="34"/>
    <w:qFormat/>
    <w:rsid w:val="001703E8"/>
    <w:pPr>
      <w:ind w:left="720"/>
      <w:contextualSpacing/>
    </w:pPr>
    <w:rPr>
      <w:lang w:val="en-US"/>
    </w:rPr>
  </w:style>
  <w:style w:type="character" w:styleId="IntenseEmphasis">
    <w:name w:val="Intense Emphasis"/>
    <w:basedOn w:val="DefaultParagraphFont"/>
    <w:uiPriority w:val="21"/>
    <w:qFormat/>
    <w:rsid w:val="001703E8"/>
    <w:rPr>
      <w:i/>
      <w:iCs/>
      <w:color w:val="0F4761" w:themeColor="accent1" w:themeShade="BF"/>
    </w:rPr>
  </w:style>
  <w:style w:type="paragraph" w:styleId="IntenseQuote">
    <w:name w:val="Intense Quote"/>
    <w:basedOn w:val="Normal"/>
    <w:next w:val="Normal"/>
    <w:link w:val="IntenseQuoteChar"/>
    <w:uiPriority w:val="30"/>
    <w:qFormat/>
    <w:rsid w:val="001703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lang w:val="en-US"/>
    </w:rPr>
  </w:style>
  <w:style w:type="character" w:customStyle="1" w:styleId="IntenseQuoteChar">
    <w:name w:val="Intense Quote Char"/>
    <w:basedOn w:val="DefaultParagraphFont"/>
    <w:link w:val="IntenseQuote"/>
    <w:uiPriority w:val="30"/>
    <w:rsid w:val="001703E8"/>
    <w:rPr>
      <w:i/>
      <w:iCs/>
      <w:color w:val="0F4761" w:themeColor="accent1" w:themeShade="BF"/>
    </w:rPr>
  </w:style>
  <w:style w:type="character" w:styleId="IntenseReference">
    <w:name w:val="Intense Reference"/>
    <w:basedOn w:val="DefaultParagraphFont"/>
    <w:uiPriority w:val="32"/>
    <w:qFormat/>
    <w:rsid w:val="001703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58</TotalTime>
  <Pages>8</Pages>
  <Words>1857</Words>
  <Characters>10590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aimal khan</dc:creator>
  <cp:keywords/>
  <dc:description/>
  <cp:lastModifiedBy>aimal khan</cp:lastModifiedBy>
  <cp:revision>11</cp:revision>
  <dcterms:created xsi:type="dcterms:W3CDTF">2025-07-17T21:27:00Z</dcterms:created>
  <dcterms:modified xsi:type="dcterms:W3CDTF">2025-07-17T22:32:00Z</dcterms:modified>
</cp:coreProperties>
</file>