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D0DD4" w14:textId="77777777" w:rsidR="00CC62A4" w:rsidRDefault="00CC62A4" w:rsidP="00CC62A4">
      <w:pPr>
        <w:spacing w:line="276" w:lineRule="auto"/>
        <w:rPr>
          <w:rFonts w:ascii="Arial" w:hAnsi="Arial" w:cs="Arial"/>
          <w:b/>
          <w:bCs/>
          <w:i/>
          <w:iCs/>
          <w:color w:val="000000" w:themeColor="text1"/>
          <w:sz w:val="32"/>
          <w:szCs w:val="32"/>
        </w:rPr>
      </w:pPr>
    </w:p>
    <w:p w14:paraId="61D77C6B" w14:textId="1188E23E" w:rsidR="00CC62A4" w:rsidRDefault="00CC62A4" w:rsidP="00CC62A4">
      <w:pPr>
        <w:spacing w:line="276" w:lineRule="auto"/>
        <w:rPr>
          <w:rFonts w:ascii="Arial" w:hAnsi="Arial" w:cs="Arial"/>
          <w:b/>
          <w:bCs/>
          <w:i/>
          <w:iCs/>
          <w:color w:val="000000" w:themeColor="text1"/>
          <w:sz w:val="32"/>
          <w:szCs w:val="32"/>
        </w:rPr>
      </w:pPr>
      <w:r w:rsidRPr="00FF128C">
        <w:rPr>
          <w:noProof/>
          <w:color w:val="000000" w:themeColor="text1"/>
        </w:rPr>
        <w:drawing>
          <wp:inline distT="0" distB="0" distL="0" distR="0" wp14:anchorId="4B5C1E38" wp14:editId="28001EF1">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DB76DB8" w14:textId="27226297" w:rsidR="00CC62A4" w:rsidRDefault="00CC62A4" w:rsidP="00CC62A4">
      <w:pPr>
        <w:spacing w:line="276" w:lineRule="auto"/>
        <w:rPr>
          <w:rFonts w:ascii="Arial" w:hAnsi="Arial" w:cs="Arial"/>
          <w:b/>
          <w:bCs/>
          <w:i/>
          <w:iCs/>
          <w:color w:val="000000" w:themeColor="text1"/>
          <w:sz w:val="32"/>
          <w:szCs w:val="32"/>
        </w:rPr>
      </w:pPr>
    </w:p>
    <w:p w14:paraId="45A8E631" w14:textId="77777777" w:rsidR="00CC62A4" w:rsidRDefault="00CC62A4" w:rsidP="00CC62A4">
      <w:pPr>
        <w:spacing w:line="276" w:lineRule="auto"/>
        <w:rPr>
          <w:rFonts w:ascii="Arial" w:hAnsi="Arial" w:cs="Arial"/>
          <w:b/>
          <w:bCs/>
          <w:i/>
          <w:iCs/>
          <w:color w:val="000000" w:themeColor="text1"/>
          <w:sz w:val="32"/>
          <w:szCs w:val="32"/>
        </w:rPr>
      </w:pPr>
    </w:p>
    <w:p w14:paraId="6CAA9994" w14:textId="77777777" w:rsidR="00CC62A4" w:rsidRDefault="00CC62A4" w:rsidP="00CC62A4">
      <w:pPr>
        <w:spacing w:line="276" w:lineRule="auto"/>
        <w:rPr>
          <w:rFonts w:ascii="Arial" w:hAnsi="Arial" w:cs="Arial"/>
          <w:b/>
          <w:bCs/>
          <w:i/>
          <w:iCs/>
          <w:color w:val="000000" w:themeColor="text1"/>
          <w:sz w:val="32"/>
          <w:szCs w:val="32"/>
        </w:rPr>
      </w:pPr>
    </w:p>
    <w:p w14:paraId="7A12614D" w14:textId="77777777" w:rsidR="00CC62A4" w:rsidRPr="00CC62A4" w:rsidRDefault="00CC62A4" w:rsidP="00CC62A4">
      <w:pPr>
        <w:spacing w:line="276" w:lineRule="auto"/>
        <w:rPr>
          <w:rFonts w:ascii="Arial" w:hAnsi="Arial" w:cs="Arial"/>
          <w:b/>
          <w:bCs/>
          <w:i/>
          <w:iCs/>
          <w:color w:val="000000" w:themeColor="text1"/>
          <w:sz w:val="36"/>
          <w:szCs w:val="36"/>
        </w:rPr>
      </w:pPr>
      <w:r w:rsidRPr="00CC62A4">
        <w:rPr>
          <w:rFonts w:ascii="Arial" w:hAnsi="Arial" w:cs="Arial"/>
          <w:b/>
          <w:bCs/>
          <w:i/>
          <w:iCs/>
          <w:color w:val="000000" w:themeColor="text1"/>
          <w:sz w:val="36"/>
          <w:szCs w:val="36"/>
        </w:rPr>
        <w:t xml:space="preserve">Student Name: </w:t>
      </w:r>
      <w:r w:rsidRPr="00CC62A4">
        <w:rPr>
          <w:rFonts w:ascii="Arial" w:hAnsi="Arial" w:cs="Arial"/>
          <w:i/>
          <w:iCs/>
          <w:color w:val="000000" w:themeColor="text1"/>
          <w:sz w:val="36"/>
          <w:szCs w:val="36"/>
        </w:rPr>
        <w:t>Belly Calderon Crisostomo</w:t>
      </w:r>
    </w:p>
    <w:p w14:paraId="2E2BBB0A" w14:textId="77777777" w:rsidR="00CC62A4" w:rsidRPr="00CC62A4" w:rsidRDefault="00CC62A4" w:rsidP="00CC62A4">
      <w:pPr>
        <w:spacing w:line="276" w:lineRule="auto"/>
        <w:rPr>
          <w:rFonts w:ascii="Arial" w:hAnsi="Arial" w:cs="Arial"/>
          <w:b/>
          <w:bCs/>
          <w:i/>
          <w:iCs/>
          <w:color w:val="000000" w:themeColor="text1"/>
          <w:sz w:val="36"/>
          <w:szCs w:val="36"/>
        </w:rPr>
      </w:pPr>
      <w:r w:rsidRPr="00CC62A4">
        <w:rPr>
          <w:rFonts w:ascii="Arial" w:hAnsi="Arial" w:cs="Arial"/>
          <w:b/>
          <w:bCs/>
          <w:i/>
          <w:iCs/>
          <w:color w:val="000000" w:themeColor="text1"/>
          <w:sz w:val="36"/>
          <w:szCs w:val="36"/>
        </w:rPr>
        <w:t>Student Number:2333264</w:t>
      </w:r>
    </w:p>
    <w:p w14:paraId="5EB3300B" w14:textId="77777777" w:rsidR="00CC62A4" w:rsidRPr="00CC62A4" w:rsidRDefault="00CC62A4" w:rsidP="00CC62A4">
      <w:pPr>
        <w:spacing w:line="276" w:lineRule="auto"/>
        <w:rPr>
          <w:rFonts w:ascii="Arial" w:hAnsi="Arial" w:cs="Arial"/>
          <w:i/>
          <w:iCs/>
          <w:color w:val="000000" w:themeColor="text1"/>
          <w:sz w:val="36"/>
          <w:szCs w:val="36"/>
        </w:rPr>
      </w:pPr>
      <w:r w:rsidRPr="00CC62A4">
        <w:rPr>
          <w:rFonts w:ascii="Arial" w:hAnsi="Arial" w:cs="Arial"/>
          <w:b/>
          <w:bCs/>
          <w:i/>
          <w:iCs/>
          <w:color w:val="000000" w:themeColor="text1"/>
          <w:sz w:val="36"/>
          <w:szCs w:val="36"/>
        </w:rPr>
        <w:t>Course Name:</w:t>
      </w:r>
      <w:r w:rsidRPr="00CC62A4">
        <w:rPr>
          <w:rFonts w:ascii="Arial" w:hAnsi="Arial" w:cs="Arial"/>
          <w:i/>
          <w:iCs/>
          <w:color w:val="000000" w:themeColor="text1"/>
          <w:sz w:val="36"/>
          <w:szCs w:val="36"/>
        </w:rPr>
        <w:t xml:space="preserve"> Business Intelligence</w:t>
      </w:r>
    </w:p>
    <w:p w14:paraId="1B4705CB" w14:textId="77777777" w:rsidR="00CC62A4" w:rsidRPr="00CC62A4" w:rsidRDefault="00CC62A4" w:rsidP="00CC62A4">
      <w:pPr>
        <w:spacing w:line="276" w:lineRule="auto"/>
        <w:rPr>
          <w:rFonts w:ascii="Arial" w:hAnsi="Arial" w:cs="Arial"/>
          <w:i/>
          <w:iCs/>
          <w:color w:val="000000" w:themeColor="text1"/>
          <w:sz w:val="36"/>
          <w:szCs w:val="36"/>
        </w:rPr>
      </w:pPr>
      <w:r w:rsidRPr="00CC62A4">
        <w:rPr>
          <w:rFonts w:ascii="Arial" w:hAnsi="Arial" w:cs="Arial"/>
          <w:b/>
          <w:bCs/>
          <w:i/>
          <w:iCs/>
          <w:color w:val="000000" w:themeColor="text1"/>
          <w:sz w:val="36"/>
          <w:szCs w:val="36"/>
        </w:rPr>
        <w:t>Lecturer Name: Dr Xavier Matieni</w:t>
      </w:r>
    </w:p>
    <w:p w14:paraId="0EB5F086" w14:textId="77777777" w:rsidR="00CC62A4" w:rsidRPr="00CC62A4" w:rsidRDefault="00CC62A4" w:rsidP="00CC62A4">
      <w:pPr>
        <w:spacing w:line="276" w:lineRule="auto"/>
        <w:rPr>
          <w:rFonts w:ascii="Arial" w:hAnsi="Arial" w:cs="Arial"/>
          <w:b/>
          <w:bCs/>
          <w:i/>
          <w:iCs/>
          <w:color w:val="000000" w:themeColor="text1"/>
          <w:sz w:val="36"/>
          <w:szCs w:val="36"/>
        </w:rPr>
      </w:pPr>
      <w:r w:rsidRPr="00CC62A4">
        <w:rPr>
          <w:rFonts w:ascii="Arial" w:hAnsi="Arial" w:cs="Arial"/>
          <w:b/>
          <w:bCs/>
          <w:i/>
          <w:iCs/>
          <w:color w:val="000000" w:themeColor="text1"/>
          <w:sz w:val="36"/>
          <w:szCs w:val="36"/>
        </w:rPr>
        <w:t>Session</w:t>
      </w:r>
      <w:r w:rsidRPr="00CC62A4">
        <w:rPr>
          <w:rFonts w:ascii="Arial" w:hAnsi="Arial" w:cs="Arial"/>
          <w:i/>
          <w:iCs/>
          <w:color w:val="000000" w:themeColor="text1"/>
          <w:sz w:val="36"/>
          <w:szCs w:val="36"/>
        </w:rPr>
        <w:t xml:space="preserve">: </w:t>
      </w:r>
      <w:r w:rsidRPr="00CC62A4">
        <w:rPr>
          <w:rFonts w:ascii="Arial" w:hAnsi="Arial" w:cs="Arial"/>
          <w:b/>
          <w:bCs/>
          <w:i/>
          <w:iCs/>
          <w:color w:val="000000" w:themeColor="text1"/>
          <w:sz w:val="36"/>
          <w:szCs w:val="36"/>
        </w:rPr>
        <w:t xml:space="preserve">June 2026 Term </w:t>
      </w:r>
    </w:p>
    <w:p w14:paraId="6D2CF1C7" w14:textId="77777777" w:rsidR="00CC62A4" w:rsidRDefault="00CC62A4" w:rsidP="00CC62A4">
      <w:pPr>
        <w:spacing w:line="276" w:lineRule="auto"/>
        <w:rPr>
          <w:rFonts w:ascii="Arial" w:hAnsi="Arial" w:cs="Arial"/>
          <w:b/>
          <w:bCs/>
          <w:i/>
          <w:iCs/>
          <w:color w:val="000000" w:themeColor="text1"/>
          <w:sz w:val="32"/>
          <w:szCs w:val="32"/>
        </w:rPr>
      </w:pPr>
      <w:r>
        <w:rPr>
          <w:rFonts w:ascii="Arial" w:hAnsi="Arial" w:cs="Arial"/>
          <w:b/>
          <w:bCs/>
          <w:i/>
          <w:iCs/>
          <w:color w:val="000000" w:themeColor="text1"/>
          <w:sz w:val="32"/>
          <w:szCs w:val="32"/>
        </w:rPr>
        <w:br w:type="page"/>
      </w:r>
    </w:p>
    <w:sdt>
      <w:sdtPr>
        <w:id w:val="-1424569532"/>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F0DCF77" w14:textId="753D8E5D" w:rsidR="00CC62A4" w:rsidRPr="00CC62A4" w:rsidRDefault="00CC62A4">
          <w:pPr>
            <w:pStyle w:val="TOCHeading"/>
            <w:rPr>
              <w:rFonts w:ascii="Arial" w:hAnsi="Arial" w:cs="Arial"/>
              <w:sz w:val="40"/>
              <w:szCs w:val="40"/>
            </w:rPr>
          </w:pPr>
          <w:r w:rsidRPr="00CC62A4">
            <w:rPr>
              <w:rFonts w:ascii="Arial" w:hAnsi="Arial" w:cs="Arial"/>
              <w:sz w:val="40"/>
              <w:szCs w:val="40"/>
            </w:rPr>
            <w:t>Table of Contents</w:t>
          </w:r>
        </w:p>
        <w:p w14:paraId="173E4F67" w14:textId="26BB7341" w:rsidR="00CC62A4" w:rsidRPr="00CC62A4" w:rsidRDefault="00CC62A4">
          <w:pPr>
            <w:pStyle w:val="TOC1"/>
            <w:tabs>
              <w:tab w:val="right" w:leader="dot" w:pos="9016"/>
            </w:tabs>
            <w:rPr>
              <w:rFonts w:ascii="Arial" w:hAnsi="Arial" w:cs="Arial"/>
              <w:noProof/>
            </w:rPr>
          </w:pPr>
          <w:r>
            <w:rPr>
              <w:b w:val="0"/>
              <w:bCs w:val="0"/>
            </w:rPr>
            <w:fldChar w:fldCharType="begin"/>
          </w:r>
          <w:r>
            <w:instrText xml:space="preserve"> TOC \o "1-3" \h \z \u </w:instrText>
          </w:r>
          <w:r>
            <w:rPr>
              <w:b w:val="0"/>
              <w:bCs w:val="0"/>
            </w:rPr>
            <w:fldChar w:fldCharType="separate"/>
          </w:r>
          <w:hyperlink w:anchor="_Toc236740954" w:history="1">
            <w:r w:rsidRPr="00CC62A4">
              <w:rPr>
                <w:rStyle w:val="Hyperlink"/>
                <w:rFonts w:ascii="Arial" w:hAnsi="Arial" w:cs="Arial"/>
                <w:noProof/>
              </w:rPr>
              <w:t>Introduction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_Toc236740954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3</w:t>
            </w:r>
            <w:r w:rsidRPr="00CC62A4">
              <w:rPr>
                <w:rFonts w:ascii="Arial" w:hAnsi="Arial" w:cs="Arial"/>
                <w:noProof/>
                <w:webHidden/>
              </w:rPr>
              <w:fldChar w:fldCharType="end"/>
            </w:r>
          </w:hyperlink>
        </w:p>
        <w:p w14:paraId="4C78D033" w14:textId="63871FB4" w:rsidR="00CC62A4" w:rsidRPr="00CC62A4" w:rsidRDefault="00CC62A4">
          <w:pPr>
            <w:pStyle w:val="TOC1"/>
            <w:tabs>
              <w:tab w:val="right" w:leader="dot" w:pos="9016"/>
            </w:tabs>
            <w:rPr>
              <w:rFonts w:ascii="Arial" w:hAnsi="Arial" w:cs="Arial"/>
              <w:noProof/>
            </w:rPr>
          </w:pPr>
          <w:hyperlink w:anchor="_Toc236740955" w:history="1">
            <w:r w:rsidRPr="00CC62A4">
              <w:rPr>
                <w:rStyle w:val="Hyperlink"/>
                <w:rFonts w:ascii="Arial" w:hAnsi="Arial" w:cs="Arial"/>
                <w:noProof/>
                <w:shd w:val="clear" w:color="auto" w:fill="FFFFFF"/>
              </w:rPr>
              <w:t>Data Cleaning and Preparation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_Toc236740955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4</w:t>
            </w:r>
            <w:r w:rsidRPr="00CC62A4">
              <w:rPr>
                <w:rFonts w:ascii="Arial" w:hAnsi="Arial" w:cs="Arial"/>
                <w:noProof/>
                <w:webHidden/>
              </w:rPr>
              <w:fldChar w:fldCharType="end"/>
            </w:r>
          </w:hyperlink>
        </w:p>
        <w:p w14:paraId="51D80DB1" w14:textId="6C82F6D7" w:rsidR="00CC62A4" w:rsidRPr="00CC62A4" w:rsidRDefault="00CC62A4">
          <w:pPr>
            <w:pStyle w:val="TOC1"/>
            <w:tabs>
              <w:tab w:val="right" w:leader="dot" w:pos="9016"/>
            </w:tabs>
            <w:rPr>
              <w:rFonts w:ascii="Arial" w:hAnsi="Arial" w:cs="Arial"/>
              <w:noProof/>
            </w:rPr>
          </w:pPr>
          <w:hyperlink w:anchor="_Toc236740956" w:history="1">
            <w:r w:rsidRPr="00CC62A4">
              <w:rPr>
                <w:rStyle w:val="Hyperlink"/>
                <w:rFonts w:ascii="Arial" w:hAnsi="Arial" w:cs="Arial"/>
                <w:noProof/>
              </w:rPr>
              <w:t>Descriptive Statistics and Summary</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_Toc236740956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5</w:t>
            </w:r>
            <w:r w:rsidRPr="00CC62A4">
              <w:rPr>
                <w:rFonts w:ascii="Arial" w:hAnsi="Arial" w:cs="Arial"/>
                <w:noProof/>
                <w:webHidden/>
              </w:rPr>
              <w:fldChar w:fldCharType="end"/>
            </w:r>
          </w:hyperlink>
        </w:p>
        <w:p w14:paraId="68921EFB" w14:textId="19DA6DD1" w:rsidR="00CC62A4" w:rsidRPr="00CC62A4" w:rsidRDefault="00CC62A4">
          <w:pPr>
            <w:pStyle w:val="TOC1"/>
            <w:tabs>
              <w:tab w:val="right" w:leader="dot" w:pos="9016"/>
            </w:tabs>
            <w:rPr>
              <w:rFonts w:ascii="Arial" w:hAnsi="Arial" w:cs="Arial"/>
              <w:noProof/>
            </w:rPr>
          </w:pPr>
          <w:hyperlink w:anchor="_Toc236740957" w:history="1">
            <w:r w:rsidRPr="00CC62A4">
              <w:rPr>
                <w:rStyle w:val="Hyperlink"/>
                <w:rFonts w:ascii="Arial" w:hAnsi="Arial" w:cs="Arial"/>
                <w:noProof/>
              </w:rPr>
              <w:t>Trend Analysis and Visualisation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_Toc236740957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6</w:t>
            </w:r>
            <w:r w:rsidRPr="00CC62A4">
              <w:rPr>
                <w:rFonts w:ascii="Arial" w:hAnsi="Arial" w:cs="Arial"/>
                <w:noProof/>
                <w:webHidden/>
              </w:rPr>
              <w:fldChar w:fldCharType="end"/>
            </w:r>
          </w:hyperlink>
        </w:p>
        <w:p w14:paraId="48BB81AA" w14:textId="6926352B" w:rsidR="00CC62A4" w:rsidRPr="00CC62A4" w:rsidRDefault="00CC62A4">
          <w:pPr>
            <w:pStyle w:val="TOC1"/>
            <w:tabs>
              <w:tab w:val="right" w:leader="dot" w:pos="9016"/>
            </w:tabs>
            <w:rPr>
              <w:rFonts w:ascii="Arial" w:hAnsi="Arial" w:cs="Arial"/>
              <w:noProof/>
            </w:rPr>
          </w:pPr>
          <w:hyperlink w:anchor="_Toc236740958" w:history="1">
            <w:r w:rsidRPr="00CC62A4">
              <w:rPr>
                <w:rStyle w:val="Hyperlink"/>
                <w:rFonts w:ascii="Arial" w:hAnsi="Arial" w:cs="Arial"/>
                <w:noProof/>
              </w:rPr>
              <w:t>Statistical Analysis Using IBM SPSS Statistics</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_Toc236740958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8</w:t>
            </w:r>
            <w:r w:rsidRPr="00CC62A4">
              <w:rPr>
                <w:rFonts w:ascii="Arial" w:hAnsi="Arial" w:cs="Arial"/>
                <w:noProof/>
                <w:webHidden/>
              </w:rPr>
              <w:fldChar w:fldCharType="end"/>
            </w:r>
          </w:hyperlink>
        </w:p>
        <w:p w14:paraId="5C6A219C" w14:textId="2065B9E2" w:rsidR="00CC62A4" w:rsidRPr="00CC62A4" w:rsidRDefault="00CC62A4">
          <w:pPr>
            <w:pStyle w:val="TOC1"/>
            <w:tabs>
              <w:tab w:val="right" w:leader="dot" w:pos="9016"/>
            </w:tabs>
            <w:rPr>
              <w:rFonts w:ascii="Arial" w:hAnsi="Arial" w:cs="Arial"/>
              <w:noProof/>
            </w:rPr>
          </w:pPr>
          <w:hyperlink w:anchor="_Toc236740959" w:history="1">
            <w:r w:rsidRPr="00CC62A4">
              <w:rPr>
                <w:rStyle w:val="Hyperlink"/>
                <w:rFonts w:ascii="Arial" w:hAnsi="Arial" w:cs="Arial"/>
                <w:noProof/>
              </w:rPr>
              <w:t>Insights and Recommendations</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_Toc236740959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10</w:t>
            </w:r>
            <w:r w:rsidRPr="00CC62A4">
              <w:rPr>
                <w:rFonts w:ascii="Arial" w:hAnsi="Arial" w:cs="Arial"/>
                <w:noProof/>
                <w:webHidden/>
              </w:rPr>
              <w:fldChar w:fldCharType="end"/>
            </w:r>
          </w:hyperlink>
        </w:p>
        <w:p w14:paraId="6E98491E" w14:textId="762C203E" w:rsidR="00CC62A4" w:rsidRPr="00CC62A4" w:rsidRDefault="00CC62A4">
          <w:pPr>
            <w:pStyle w:val="TOC1"/>
            <w:tabs>
              <w:tab w:val="right" w:leader="dot" w:pos="9016"/>
            </w:tabs>
            <w:rPr>
              <w:rFonts w:ascii="Arial" w:hAnsi="Arial" w:cs="Arial"/>
              <w:noProof/>
            </w:rPr>
          </w:pPr>
          <w:hyperlink w:anchor="_Toc236740960" w:history="1">
            <w:r w:rsidRPr="00CC62A4">
              <w:rPr>
                <w:rStyle w:val="Hyperlink"/>
                <w:rFonts w:ascii="Arial" w:hAnsi="Arial" w:cs="Arial"/>
                <w:noProof/>
              </w:rPr>
              <w:t>Conclusion</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_Toc236740960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11</w:t>
            </w:r>
            <w:r w:rsidRPr="00CC62A4">
              <w:rPr>
                <w:rFonts w:ascii="Arial" w:hAnsi="Arial" w:cs="Arial"/>
                <w:noProof/>
                <w:webHidden/>
              </w:rPr>
              <w:fldChar w:fldCharType="end"/>
            </w:r>
          </w:hyperlink>
        </w:p>
        <w:p w14:paraId="6339EFDE" w14:textId="7DB0B13F" w:rsidR="00CC62A4" w:rsidRPr="00CC62A4" w:rsidRDefault="00CC62A4">
          <w:pPr>
            <w:pStyle w:val="TOC1"/>
            <w:tabs>
              <w:tab w:val="right" w:leader="dot" w:pos="9016"/>
            </w:tabs>
            <w:rPr>
              <w:rFonts w:ascii="Arial" w:hAnsi="Arial" w:cs="Arial"/>
              <w:noProof/>
            </w:rPr>
          </w:pPr>
          <w:hyperlink w:anchor="_Toc236740961" w:history="1">
            <w:r w:rsidRPr="00CC62A4">
              <w:rPr>
                <w:rStyle w:val="Hyperlink"/>
                <w:rFonts w:ascii="Arial" w:hAnsi="Arial" w:cs="Arial"/>
                <w:noProof/>
              </w:rPr>
              <w:t>References</w:t>
            </w:r>
            <w:r w:rsidRPr="00CC62A4">
              <w:rPr>
                <w:rFonts w:ascii="Arial" w:hAnsi="Arial" w:cs="Arial"/>
                <w:noProof/>
                <w:webHidden/>
              </w:rPr>
              <w:tab/>
            </w:r>
            <w:r w:rsidRPr="00CC62A4">
              <w:rPr>
                <w:rFonts w:ascii="Arial" w:hAnsi="Arial" w:cs="Arial"/>
                <w:noProof/>
                <w:webHidden/>
              </w:rPr>
              <w:fldChar w:fldCharType="begin"/>
            </w:r>
            <w:r w:rsidRPr="00CC62A4">
              <w:rPr>
                <w:rFonts w:ascii="Arial" w:hAnsi="Arial" w:cs="Arial"/>
                <w:noProof/>
                <w:webHidden/>
              </w:rPr>
              <w:instrText xml:space="preserve"> PAGEREF _Toc236740961 \h </w:instrText>
            </w:r>
            <w:r w:rsidRPr="00CC62A4">
              <w:rPr>
                <w:rFonts w:ascii="Arial" w:hAnsi="Arial" w:cs="Arial"/>
                <w:noProof/>
                <w:webHidden/>
              </w:rPr>
            </w:r>
            <w:r w:rsidRPr="00CC62A4">
              <w:rPr>
                <w:rFonts w:ascii="Arial" w:hAnsi="Arial" w:cs="Arial"/>
                <w:noProof/>
                <w:webHidden/>
              </w:rPr>
              <w:fldChar w:fldCharType="separate"/>
            </w:r>
            <w:r w:rsidRPr="00CC62A4">
              <w:rPr>
                <w:rFonts w:ascii="Arial" w:hAnsi="Arial" w:cs="Arial"/>
                <w:noProof/>
                <w:webHidden/>
              </w:rPr>
              <w:t>12</w:t>
            </w:r>
            <w:r w:rsidRPr="00CC62A4">
              <w:rPr>
                <w:rFonts w:ascii="Arial" w:hAnsi="Arial" w:cs="Arial"/>
                <w:noProof/>
                <w:webHidden/>
              </w:rPr>
              <w:fldChar w:fldCharType="end"/>
            </w:r>
          </w:hyperlink>
        </w:p>
        <w:p w14:paraId="5FDCE331" w14:textId="7E8CA908" w:rsidR="00CC62A4" w:rsidRDefault="00CC62A4">
          <w:r>
            <w:rPr>
              <w:b/>
              <w:bCs/>
              <w:noProof/>
            </w:rPr>
            <w:fldChar w:fldCharType="end"/>
          </w:r>
        </w:p>
      </w:sdtContent>
    </w:sdt>
    <w:p w14:paraId="0EECA27E" w14:textId="437A1848" w:rsidR="00CC62A4" w:rsidRDefault="00CC62A4" w:rsidP="00CC62A4">
      <w:pPr>
        <w:spacing w:line="276" w:lineRule="auto"/>
        <w:rPr>
          <w:rFonts w:ascii="Arial" w:hAnsi="Arial" w:cs="Arial"/>
          <w:b/>
          <w:bCs/>
          <w:i/>
          <w:iCs/>
          <w:color w:val="000000" w:themeColor="text1"/>
          <w:sz w:val="32"/>
          <w:szCs w:val="32"/>
        </w:rPr>
      </w:pPr>
    </w:p>
    <w:p w14:paraId="73F0A7EF" w14:textId="77777777" w:rsidR="00CC62A4" w:rsidRDefault="00CC62A4" w:rsidP="00CC62A4">
      <w:pPr>
        <w:spacing w:line="276" w:lineRule="auto"/>
        <w:rPr>
          <w:rFonts w:ascii="Arial" w:hAnsi="Arial" w:cs="Arial"/>
          <w:b/>
          <w:bCs/>
          <w:i/>
          <w:iCs/>
          <w:color w:val="000000" w:themeColor="text1"/>
          <w:sz w:val="32"/>
          <w:szCs w:val="32"/>
        </w:rPr>
      </w:pPr>
      <w:r>
        <w:rPr>
          <w:rFonts w:ascii="Arial" w:hAnsi="Arial" w:cs="Arial"/>
          <w:b/>
          <w:bCs/>
          <w:i/>
          <w:iCs/>
          <w:color w:val="000000" w:themeColor="text1"/>
          <w:sz w:val="32"/>
          <w:szCs w:val="32"/>
        </w:rPr>
        <w:br w:type="page"/>
      </w:r>
    </w:p>
    <w:p w14:paraId="05227596" w14:textId="4BBD2C91" w:rsidR="00CC62A4" w:rsidRPr="00CC62A4" w:rsidRDefault="00CC62A4" w:rsidP="00CC62A4">
      <w:pPr>
        <w:pStyle w:val="Heading1"/>
        <w:spacing w:line="276" w:lineRule="auto"/>
        <w:rPr>
          <w:rFonts w:ascii="Arial" w:hAnsi="Arial" w:cs="Arial"/>
        </w:rPr>
      </w:pPr>
      <w:bookmarkStart w:id="0" w:name="_Toc236740954"/>
      <w:r w:rsidRPr="00CC62A4">
        <w:rPr>
          <w:rFonts w:ascii="Arial" w:hAnsi="Arial" w:cs="Arial"/>
        </w:rPr>
        <w:lastRenderedPageBreak/>
        <w:t>Introduction</w:t>
      </w:r>
      <w:bookmarkEnd w:id="0"/>
    </w:p>
    <w:p w14:paraId="1BA43D8B" w14:textId="77777777" w:rsidR="002D6B89" w:rsidRDefault="00CC62A4" w:rsidP="00CC62A4">
      <w:pPr>
        <w:spacing w:line="360" w:lineRule="auto"/>
        <w:jc w:val="both"/>
        <w:rPr>
          <w:rFonts w:ascii="Arial" w:hAnsi="Arial" w:cs="Arial"/>
          <w:color w:val="000000" w:themeColor="text1"/>
          <w:sz w:val="24"/>
          <w:szCs w:val="24"/>
          <w:shd w:val="clear" w:color="auto" w:fill="FFFFFF"/>
        </w:rPr>
      </w:pPr>
      <w:r w:rsidRPr="00CC62A4">
        <w:rPr>
          <w:rFonts w:ascii="Arial" w:hAnsi="Arial" w:cs="Arial"/>
          <w:color w:val="000000" w:themeColor="text1"/>
          <w:sz w:val="24"/>
          <w:szCs w:val="24"/>
          <w:shd w:val="clear" w:color="auto" w:fill="FFFFFF"/>
        </w:rPr>
        <w:t xml:space="preserve">Business Intelligence (BI) and data analytics play a significant role in helping organisations make informed decisions based on data rather than intuition. In the media and entertainment industry, analysing audience behaviour and film performance enables companies to understand viewer preferences, improve content strategies, and increase customer satisfaction (Sharda et al., 2023). This report analyses the Letterbox Movie Classification Dataset using Microsoft Excel and IBM SPSS Statistics. The dataset contains information on approximately 10,000 films, including variables such as film title, director, genres, average rating, runtime, original language, watches, likes, and fan counts. </w:t>
      </w:r>
    </w:p>
    <w:p w14:paraId="189BC772" w14:textId="1F3ED625" w:rsidR="00CC62A4" w:rsidRPr="00CC62A4" w:rsidRDefault="002D6B89" w:rsidP="00CC62A4">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00CC62A4" w:rsidRPr="00CC62A4">
        <w:rPr>
          <w:rFonts w:ascii="Arial" w:hAnsi="Arial" w:cs="Arial"/>
          <w:color w:val="000000" w:themeColor="text1"/>
          <w:sz w:val="24"/>
          <w:szCs w:val="24"/>
          <w:shd w:val="clear" w:color="auto" w:fill="FFFFFF"/>
        </w:rPr>
        <w:t>The purpose of this report is to explore the dataset through data cleaning, descriptive statistics, trend analysis, and statistical analysis. Microsoft Excel was used to prepare and visualise the data, while IBM SPSS Statistics was used to perform Pearson correlation and multiple linear regression analyses to investigate the relationships between audience engagement variables and average movie ratings (Field, 2018). The findings identify significant relationships between variables and evaluate the factors that influence movie ratings. These results provide evidence that can support data-driven decision-making for film producers, streaming platforms, and entertainment organisations when planning content, marketing strategies, and audience engagement (Provost and Fawcett, 2013).</w:t>
      </w:r>
    </w:p>
    <w:p w14:paraId="00198C80" w14:textId="77777777" w:rsidR="00CC62A4" w:rsidRPr="00CC62A4" w:rsidRDefault="00CC62A4" w:rsidP="00CC62A4">
      <w:pPr>
        <w:spacing w:line="276" w:lineRule="auto"/>
        <w:rPr>
          <w:rFonts w:ascii="Arial" w:hAnsi="Arial" w:cs="Arial"/>
          <w:color w:val="000000" w:themeColor="text1"/>
          <w:sz w:val="24"/>
          <w:szCs w:val="24"/>
          <w:shd w:val="clear" w:color="auto" w:fill="FFFFFF"/>
        </w:rPr>
      </w:pPr>
    </w:p>
    <w:p w14:paraId="6081C009" w14:textId="77777777" w:rsidR="00CC62A4" w:rsidRDefault="00CC62A4" w:rsidP="00CC62A4">
      <w:pPr>
        <w:spacing w:line="276" w:lineRule="auto"/>
        <w:rPr>
          <w:rFonts w:ascii="Arial" w:hAnsi="Arial" w:cs="Arial"/>
          <w:color w:val="000000" w:themeColor="text1"/>
          <w:sz w:val="23"/>
          <w:szCs w:val="23"/>
          <w:shd w:val="clear" w:color="auto" w:fill="FFFFFF"/>
        </w:rPr>
      </w:pPr>
    </w:p>
    <w:p w14:paraId="5BF544A2" w14:textId="77777777" w:rsidR="00CC62A4" w:rsidRDefault="00CC62A4" w:rsidP="00CC62A4">
      <w:pPr>
        <w:spacing w:line="276" w:lineRule="auto"/>
        <w:rPr>
          <w:rFonts w:ascii="Arial" w:hAnsi="Arial" w:cs="Arial"/>
          <w:color w:val="000000" w:themeColor="text1"/>
          <w:sz w:val="23"/>
          <w:szCs w:val="23"/>
          <w:shd w:val="clear" w:color="auto" w:fill="FFFFFF"/>
        </w:rPr>
      </w:pPr>
    </w:p>
    <w:p w14:paraId="01F2E4E2" w14:textId="77777777" w:rsidR="00CC62A4" w:rsidRDefault="00CC62A4" w:rsidP="00CC62A4">
      <w:pPr>
        <w:spacing w:line="276" w:lineRule="auto"/>
        <w:rPr>
          <w:rFonts w:ascii="Arial" w:hAnsi="Arial" w:cs="Arial"/>
          <w:color w:val="000000" w:themeColor="text1"/>
          <w:sz w:val="23"/>
          <w:szCs w:val="23"/>
          <w:shd w:val="clear" w:color="auto" w:fill="FFFFFF"/>
        </w:rPr>
      </w:pPr>
    </w:p>
    <w:p w14:paraId="5BEA2170" w14:textId="77777777" w:rsidR="00CC62A4" w:rsidRDefault="00CC62A4" w:rsidP="00CC62A4">
      <w:pPr>
        <w:spacing w:line="276" w:lineRule="auto"/>
        <w:rPr>
          <w:rFonts w:ascii="Arial" w:hAnsi="Arial" w:cs="Arial"/>
          <w:color w:val="000000" w:themeColor="text1"/>
          <w:sz w:val="23"/>
          <w:szCs w:val="23"/>
          <w:shd w:val="clear" w:color="auto" w:fill="FFFFFF"/>
        </w:rPr>
      </w:pPr>
    </w:p>
    <w:p w14:paraId="7FDCA74E" w14:textId="77777777" w:rsidR="00CC62A4" w:rsidRDefault="00CC62A4" w:rsidP="00CC62A4">
      <w:pPr>
        <w:spacing w:line="276" w:lineRule="auto"/>
        <w:rPr>
          <w:rFonts w:ascii="Arial" w:hAnsi="Arial" w:cs="Arial"/>
          <w:color w:val="000000" w:themeColor="text1"/>
          <w:sz w:val="23"/>
          <w:szCs w:val="23"/>
          <w:shd w:val="clear" w:color="auto" w:fill="FFFFFF"/>
        </w:rPr>
      </w:pPr>
    </w:p>
    <w:p w14:paraId="01CC2E6C" w14:textId="77777777" w:rsidR="00CC62A4" w:rsidRDefault="00CC62A4" w:rsidP="00CC62A4">
      <w:pPr>
        <w:spacing w:line="276" w:lineRule="auto"/>
        <w:rPr>
          <w:rFonts w:ascii="Arial" w:hAnsi="Arial" w:cs="Arial"/>
          <w:color w:val="000000" w:themeColor="text1"/>
          <w:sz w:val="23"/>
          <w:szCs w:val="23"/>
          <w:shd w:val="clear" w:color="auto" w:fill="FFFFFF"/>
        </w:rPr>
      </w:pPr>
    </w:p>
    <w:p w14:paraId="358CC5E8" w14:textId="77777777" w:rsidR="00CC62A4" w:rsidRDefault="00CC62A4" w:rsidP="00CC62A4">
      <w:pPr>
        <w:spacing w:line="276" w:lineRule="auto"/>
        <w:rPr>
          <w:rFonts w:ascii="Arial" w:hAnsi="Arial" w:cs="Arial"/>
          <w:color w:val="000000" w:themeColor="text1"/>
          <w:sz w:val="23"/>
          <w:szCs w:val="23"/>
          <w:shd w:val="clear" w:color="auto" w:fill="FFFFFF"/>
        </w:rPr>
      </w:pPr>
    </w:p>
    <w:p w14:paraId="2426B213" w14:textId="77777777" w:rsidR="00CC62A4" w:rsidRDefault="00CC62A4" w:rsidP="00CC62A4">
      <w:pPr>
        <w:spacing w:line="276" w:lineRule="auto"/>
        <w:rPr>
          <w:rFonts w:ascii="Arial" w:hAnsi="Arial" w:cs="Arial"/>
          <w:color w:val="000000" w:themeColor="text1"/>
          <w:sz w:val="23"/>
          <w:szCs w:val="23"/>
          <w:shd w:val="clear" w:color="auto" w:fill="FFFFFF"/>
        </w:rPr>
      </w:pPr>
    </w:p>
    <w:p w14:paraId="04ECA405" w14:textId="77777777" w:rsidR="00CC62A4" w:rsidRDefault="00CC62A4" w:rsidP="00CC62A4">
      <w:pPr>
        <w:spacing w:line="276" w:lineRule="auto"/>
        <w:rPr>
          <w:rFonts w:ascii="Arial" w:hAnsi="Arial" w:cs="Arial"/>
          <w:color w:val="000000" w:themeColor="text1"/>
          <w:sz w:val="23"/>
          <w:szCs w:val="23"/>
          <w:shd w:val="clear" w:color="auto" w:fill="FFFFFF"/>
        </w:rPr>
      </w:pPr>
    </w:p>
    <w:p w14:paraId="5D3E164C" w14:textId="77777777" w:rsidR="00CC62A4" w:rsidRDefault="00CC62A4" w:rsidP="00CC62A4">
      <w:pPr>
        <w:spacing w:line="276" w:lineRule="auto"/>
        <w:rPr>
          <w:rFonts w:ascii="Arial" w:hAnsi="Arial" w:cs="Arial"/>
          <w:color w:val="000000" w:themeColor="text1"/>
          <w:sz w:val="23"/>
          <w:szCs w:val="23"/>
          <w:shd w:val="clear" w:color="auto" w:fill="FFFFFF"/>
        </w:rPr>
      </w:pPr>
    </w:p>
    <w:p w14:paraId="008A4CC8" w14:textId="77777777" w:rsidR="00CC62A4" w:rsidRDefault="00CC62A4" w:rsidP="00CC62A4">
      <w:pPr>
        <w:spacing w:line="276" w:lineRule="auto"/>
        <w:rPr>
          <w:rFonts w:ascii="Arial" w:hAnsi="Arial" w:cs="Arial"/>
          <w:color w:val="000000" w:themeColor="text1"/>
          <w:sz w:val="23"/>
          <w:szCs w:val="23"/>
          <w:shd w:val="clear" w:color="auto" w:fill="FFFFFF"/>
        </w:rPr>
      </w:pPr>
    </w:p>
    <w:p w14:paraId="0BD17AC0" w14:textId="77777777" w:rsidR="00CC62A4" w:rsidRDefault="00CC62A4" w:rsidP="00CC62A4">
      <w:pPr>
        <w:spacing w:line="276" w:lineRule="auto"/>
        <w:rPr>
          <w:rFonts w:ascii="Arial" w:hAnsi="Arial" w:cs="Arial"/>
          <w:color w:val="000000" w:themeColor="text1"/>
          <w:sz w:val="23"/>
          <w:szCs w:val="23"/>
          <w:shd w:val="clear" w:color="auto" w:fill="FFFFFF"/>
        </w:rPr>
      </w:pPr>
    </w:p>
    <w:p w14:paraId="534C1EFE" w14:textId="77777777" w:rsidR="00CC62A4" w:rsidRDefault="00CC62A4" w:rsidP="00CC62A4">
      <w:pPr>
        <w:spacing w:line="276" w:lineRule="auto"/>
        <w:rPr>
          <w:rFonts w:ascii="Arial" w:hAnsi="Arial" w:cs="Arial"/>
          <w:color w:val="000000" w:themeColor="text1"/>
          <w:sz w:val="23"/>
          <w:szCs w:val="23"/>
          <w:shd w:val="clear" w:color="auto" w:fill="FFFFFF"/>
        </w:rPr>
      </w:pPr>
    </w:p>
    <w:p w14:paraId="3746E71E" w14:textId="72702283" w:rsidR="00CC62A4" w:rsidRPr="00CC62A4" w:rsidRDefault="00CC62A4" w:rsidP="00CC62A4">
      <w:pPr>
        <w:pStyle w:val="Heading1"/>
        <w:spacing w:line="276" w:lineRule="auto"/>
        <w:rPr>
          <w:rFonts w:ascii="Arial" w:hAnsi="Arial" w:cs="Arial"/>
          <w:shd w:val="clear" w:color="auto" w:fill="FFFFFF"/>
        </w:rPr>
      </w:pPr>
      <w:bookmarkStart w:id="1" w:name="_Toc236740955"/>
      <w:r w:rsidRPr="00CC62A4">
        <w:rPr>
          <w:rFonts w:ascii="Arial" w:hAnsi="Arial" w:cs="Arial"/>
          <w:shd w:val="clear" w:color="auto" w:fill="FFFFFF"/>
        </w:rPr>
        <w:t>Data Cleaning and Preparation</w:t>
      </w:r>
      <w:bookmarkEnd w:id="1"/>
      <w:r w:rsidRPr="00CC62A4">
        <w:rPr>
          <w:rFonts w:ascii="Arial" w:hAnsi="Arial" w:cs="Arial"/>
          <w:shd w:val="clear" w:color="auto" w:fill="FFFFFF"/>
        </w:rPr>
        <w:t xml:space="preserve"> </w:t>
      </w:r>
    </w:p>
    <w:p w14:paraId="6BE7E9C7" w14:textId="77777777" w:rsidR="002D6B89" w:rsidRDefault="00CC62A4" w:rsidP="00CC62A4">
      <w:pPr>
        <w:spacing w:line="360" w:lineRule="auto"/>
        <w:jc w:val="both"/>
        <w:rPr>
          <w:rFonts w:ascii="Arial" w:hAnsi="Arial" w:cs="Arial"/>
          <w:color w:val="000000" w:themeColor="text1"/>
          <w:sz w:val="24"/>
          <w:szCs w:val="24"/>
          <w:shd w:val="clear" w:color="auto" w:fill="FFFFFF"/>
        </w:rPr>
      </w:pPr>
      <w:r w:rsidRPr="00CC62A4">
        <w:rPr>
          <w:rFonts w:ascii="Arial" w:hAnsi="Arial" w:cs="Arial"/>
          <w:color w:val="000000" w:themeColor="text1"/>
          <w:sz w:val="24"/>
          <w:szCs w:val="24"/>
          <w:shd w:val="clear" w:color="auto" w:fill="FFFFFF"/>
        </w:rPr>
        <w:t>Before conducting the statistical analysis, the Letterbox Movie Classification Dataset was cleaned and prepared using Microsoft Excel to ensure the accuracy and reliability of the results. Data cleaning is an essential step in data analysis because incomplete, inconsistent, or duplicate records can reduce the quality of statistical findings (Rahm and Do, 2000). The dataset was reviewed to identify missing values, duplicate records, and inconsistencies across key variables such as Average Rating, Runtime, Original Language, Genres, Watches, Likes, and Fans. Where necessary, unnecessary blank rows and duplicate entries were removed, while data formats were standardised to maintain consistency throughout the dataset.</w:t>
      </w:r>
    </w:p>
    <w:p w14:paraId="06A8B50A" w14:textId="06D9C85A" w:rsidR="00CC62A4" w:rsidRDefault="00CC62A4" w:rsidP="00CC62A4">
      <w:pPr>
        <w:spacing w:line="360" w:lineRule="auto"/>
        <w:jc w:val="both"/>
        <w:rPr>
          <w:rFonts w:ascii="Arial" w:hAnsi="Arial" w:cs="Arial"/>
          <w:color w:val="000000" w:themeColor="text1"/>
          <w:sz w:val="23"/>
          <w:szCs w:val="23"/>
          <w:shd w:val="clear" w:color="auto" w:fill="FFFFFF"/>
        </w:rPr>
      </w:pPr>
      <w:r w:rsidRPr="00CC62A4">
        <w:rPr>
          <w:rFonts w:ascii="Arial" w:hAnsi="Arial" w:cs="Arial"/>
          <w:color w:val="000000" w:themeColor="text1"/>
          <w:sz w:val="24"/>
          <w:szCs w:val="24"/>
          <w:shd w:val="clear" w:color="auto" w:fill="FFFFFF"/>
        </w:rPr>
        <w:t xml:space="preserve"> Numerical variables were checked to ensure they were recognised as numbers, whereas categorical variables such as Genres and Original Language were formatted consistently to avoid classification errors. The cleaned dataset was then saved as a Microsoft Excel Workbook (.xlsx) before being imported into IBM SPSS Statistics for further analysis. After importing the data, variable names were retained from the first row, allowing SPSS to correctly identify each field for descriptive statistics, correlation, and regression analysis. Preparing a clean dataset improves data quality, reduces errors during statistical testing, and produces more reliable and meaningful analytical results that support evidence-based decision-making (Field, 2018</w:t>
      </w:r>
      <w:r w:rsidRPr="00CC62A4">
        <w:rPr>
          <w:rFonts w:ascii="Arial" w:hAnsi="Arial" w:cs="Arial"/>
          <w:color w:val="000000" w:themeColor="text1"/>
          <w:sz w:val="23"/>
          <w:szCs w:val="23"/>
          <w:shd w:val="clear" w:color="auto" w:fill="FFFFFF"/>
        </w:rPr>
        <w:t>).</w:t>
      </w:r>
    </w:p>
    <w:p w14:paraId="57DC56D4"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6B490FBF"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00F36325"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73427DE2"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49A8905C"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220EE6F3"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21B54FE9"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3854378E" w14:textId="77777777" w:rsidR="002D6B89" w:rsidRDefault="002D6B89" w:rsidP="00CC62A4">
      <w:pPr>
        <w:spacing w:line="360" w:lineRule="auto"/>
        <w:jc w:val="both"/>
        <w:rPr>
          <w:rFonts w:ascii="Arial" w:hAnsi="Arial" w:cs="Arial"/>
          <w:color w:val="000000" w:themeColor="text1"/>
          <w:sz w:val="23"/>
          <w:szCs w:val="23"/>
          <w:shd w:val="clear" w:color="auto" w:fill="FFFFFF"/>
        </w:rPr>
      </w:pPr>
    </w:p>
    <w:p w14:paraId="0EB7B5BB" w14:textId="366413B1" w:rsidR="002D6B89" w:rsidRDefault="002D6B89" w:rsidP="00CC62A4">
      <w:pPr>
        <w:spacing w:line="360" w:lineRule="auto"/>
        <w:jc w:val="both"/>
        <w:rPr>
          <w:rFonts w:ascii="Arial" w:hAnsi="Arial" w:cs="Arial"/>
          <w:color w:val="000000" w:themeColor="text1"/>
          <w:sz w:val="23"/>
          <w:szCs w:val="23"/>
          <w:shd w:val="clear" w:color="auto" w:fill="FFFFFF"/>
        </w:rPr>
      </w:pPr>
      <w:r>
        <w:rPr>
          <w:rFonts w:ascii="Arial" w:hAnsi="Arial" w:cs="Arial"/>
          <w:color w:val="000000" w:themeColor="text1"/>
          <w:sz w:val="23"/>
          <w:szCs w:val="23"/>
          <w:shd w:val="clear" w:color="auto" w:fill="FFFFFF"/>
        </w:rPr>
        <w:t>Figure1.</w:t>
      </w:r>
    </w:p>
    <w:p w14:paraId="269D5A59" w14:textId="000C373C" w:rsidR="002D6B89" w:rsidRPr="00CC62A4" w:rsidRDefault="002D6B89" w:rsidP="00CC62A4">
      <w:pPr>
        <w:spacing w:line="360" w:lineRule="auto"/>
        <w:jc w:val="both"/>
        <w:rPr>
          <w:rFonts w:ascii="Arial" w:hAnsi="Arial" w:cs="Arial"/>
          <w:b/>
          <w:bCs/>
          <w:color w:val="000000" w:themeColor="text1"/>
          <w:sz w:val="32"/>
          <w:szCs w:val="32"/>
        </w:rPr>
      </w:pPr>
      <w:r>
        <w:rPr>
          <w:rFonts w:ascii="Arial" w:hAnsi="Arial" w:cs="Arial"/>
          <w:b/>
          <w:bCs/>
          <w:noProof/>
          <w:color w:val="000000" w:themeColor="text1"/>
          <w:sz w:val="32"/>
          <w:szCs w:val="32"/>
          <w14:ligatures w14:val="standardContextual"/>
        </w:rPr>
        <w:drawing>
          <wp:inline distT="0" distB="0" distL="0" distR="0" wp14:anchorId="6FAFA06E" wp14:editId="50323B12">
            <wp:extent cx="5731510" cy="3727450"/>
            <wp:effectExtent l="0" t="0" r="0" b="6350"/>
            <wp:docPr id="20261877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87748" name="Picture 202618774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D276C4C" w14:textId="77777777" w:rsidR="00CC62A4" w:rsidRDefault="00CC62A4" w:rsidP="00CC62A4">
      <w:pPr>
        <w:spacing w:line="276" w:lineRule="auto"/>
        <w:rPr>
          <w:rFonts w:ascii="Arial" w:hAnsi="Arial" w:cs="Arial"/>
          <w:b/>
          <w:bCs/>
          <w:i/>
          <w:iCs/>
          <w:color w:val="000000" w:themeColor="text1"/>
          <w:sz w:val="32"/>
          <w:szCs w:val="32"/>
        </w:rPr>
      </w:pPr>
    </w:p>
    <w:p w14:paraId="63163C56" w14:textId="77777777" w:rsidR="00CC62A4" w:rsidRDefault="00CC62A4" w:rsidP="00CC62A4">
      <w:pPr>
        <w:spacing w:line="276" w:lineRule="auto"/>
        <w:rPr>
          <w:rFonts w:ascii="Arial" w:hAnsi="Arial" w:cs="Arial"/>
          <w:b/>
          <w:bCs/>
          <w:i/>
          <w:iCs/>
          <w:color w:val="000000" w:themeColor="text1"/>
          <w:sz w:val="32"/>
          <w:szCs w:val="32"/>
        </w:rPr>
      </w:pPr>
    </w:p>
    <w:p w14:paraId="6E2EF43B" w14:textId="77777777" w:rsidR="00B877FC" w:rsidRDefault="00B877FC" w:rsidP="00CC62A4">
      <w:pPr>
        <w:spacing w:line="276" w:lineRule="auto"/>
      </w:pPr>
    </w:p>
    <w:p w14:paraId="7DF21970" w14:textId="77777777" w:rsidR="00CC62A4" w:rsidRDefault="00CC62A4" w:rsidP="00CC62A4">
      <w:pPr>
        <w:spacing w:line="276" w:lineRule="auto"/>
      </w:pPr>
    </w:p>
    <w:p w14:paraId="290FD06C" w14:textId="77777777" w:rsidR="00CC62A4" w:rsidRDefault="00CC62A4" w:rsidP="00CC62A4">
      <w:pPr>
        <w:spacing w:line="276" w:lineRule="auto"/>
      </w:pPr>
    </w:p>
    <w:p w14:paraId="5AECC21A" w14:textId="77777777" w:rsidR="00CC62A4" w:rsidRDefault="00CC62A4" w:rsidP="00CC62A4">
      <w:pPr>
        <w:spacing w:line="276" w:lineRule="auto"/>
      </w:pPr>
    </w:p>
    <w:p w14:paraId="5D7F6AD5" w14:textId="77777777" w:rsidR="00CC62A4" w:rsidRDefault="00CC62A4" w:rsidP="00CC62A4">
      <w:pPr>
        <w:spacing w:line="276" w:lineRule="auto"/>
      </w:pPr>
    </w:p>
    <w:p w14:paraId="01DABDBF" w14:textId="77777777" w:rsidR="00CC62A4" w:rsidRDefault="00CC62A4" w:rsidP="00CC62A4">
      <w:pPr>
        <w:spacing w:line="276" w:lineRule="auto"/>
      </w:pPr>
    </w:p>
    <w:p w14:paraId="772BF2E1" w14:textId="77777777" w:rsidR="002D6B89" w:rsidRDefault="002D6B89" w:rsidP="00CC62A4">
      <w:pPr>
        <w:pStyle w:val="Heading1"/>
        <w:spacing w:line="276" w:lineRule="auto"/>
      </w:pPr>
      <w:bookmarkStart w:id="2" w:name="_Toc236740956"/>
    </w:p>
    <w:p w14:paraId="7992E256" w14:textId="77777777" w:rsidR="002D6B89" w:rsidRDefault="002D6B89" w:rsidP="002D6B89"/>
    <w:p w14:paraId="4AB5FA94" w14:textId="77777777" w:rsidR="002D6B89" w:rsidRPr="002D6B89" w:rsidRDefault="002D6B89" w:rsidP="002D6B89"/>
    <w:p w14:paraId="703B0A01" w14:textId="11E41CA7" w:rsidR="00CC62A4" w:rsidRPr="00CC62A4" w:rsidRDefault="00CC62A4" w:rsidP="00CC62A4">
      <w:pPr>
        <w:pStyle w:val="Heading1"/>
        <w:spacing w:line="276" w:lineRule="auto"/>
        <w:rPr>
          <w:rFonts w:ascii="Arial" w:hAnsi="Arial" w:cs="Arial"/>
        </w:rPr>
      </w:pPr>
      <w:r w:rsidRPr="00CC62A4">
        <w:rPr>
          <w:rFonts w:ascii="Arial" w:hAnsi="Arial" w:cs="Arial"/>
        </w:rPr>
        <w:lastRenderedPageBreak/>
        <w:t>Descriptive Statistics and Summary</w:t>
      </w:r>
      <w:bookmarkEnd w:id="2"/>
      <w:r w:rsidRPr="00CC62A4">
        <w:rPr>
          <w:rFonts w:ascii="Arial" w:hAnsi="Arial" w:cs="Arial"/>
        </w:rPr>
        <w:t xml:space="preserve">  </w:t>
      </w:r>
    </w:p>
    <w:p w14:paraId="18ECF7CE" w14:textId="77777777"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The descriptive statistics provide an overview of the main numerical variables within the Letterboxd Movie Classification Dataset. A total of 10,000 movies were included in the analysis, indicating that there were no missing values for the selected variables after the data cleaning process. This complete dataset improves the reliability and validity of the statistical analysis. The average movie rating has a mean score of 3.27 (SD = 0.53), with ratings ranging from 1.08 to 4.71. This indicates that most films received moderate to high ratings, while the relatively small standard deviation suggests that movie ratings are </w:t>
      </w:r>
      <w:r w:rsidRPr="00CC62A4">
        <w:rPr>
          <w:rFonts w:ascii="Arial" w:hAnsi="Arial" w:cs="Arial"/>
          <w:sz w:val="24"/>
          <w:szCs w:val="24"/>
        </w:rPr>
        <w:t>consistent</w:t>
      </w:r>
      <w:r w:rsidRPr="00CC62A4">
        <w:rPr>
          <w:rFonts w:ascii="Arial" w:hAnsi="Arial" w:cs="Arial"/>
          <w:sz w:val="24"/>
          <w:szCs w:val="24"/>
        </w:rPr>
        <w:t xml:space="preserve"> across the dataset.</w:t>
      </w:r>
    </w:p>
    <w:p w14:paraId="40019C3A" w14:textId="77777777"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 Very few films received extremely low or extremely high ratings. Movie runtime has an average duration of 103.17 minutes (SD = 38.07), with the shortest film lasting only 2 minutes and the longest reaching 907 minutes. Although </w:t>
      </w:r>
      <w:proofErr w:type="gramStart"/>
      <w:r w:rsidRPr="00CC62A4">
        <w:rPr>
          <w:rFonts w:ascii="Arial" w:hAnsi="Arial" w:cs="Arial"/>
          <w:sz w:val="24"/>
          <w:szCs w:val="24"/>
        </w:rPr>
        <w:t xml:space="preserve">the </w:t>
      </w:r>
      <w:r>
        <w:rPr>
          <w:rFonts w:ascii="Arial" w:hAnsi="Arial" w:cs="Arial"/>
          <w:sz w:val="24"/>
          <w:szCs w:val="24"/>
        </w:rPr>
        <w:t xml:space="preserve">majority </w:t>
      </w:r>
      <w:r w:rsidRPr="00CC62A4">
        <w:rPr>
          <w:rFonts w:ascii="Arial" w:hAnsi="Arial" w:cs="Arial"/>
          <w:sz w:val="24"/>
          <w:szCs w:val="24"/>
        </w:rPr>
        <w:t>of</w:t>
      </w:r>
      <w:proofErr w:type="gramEnd"/>
      <w:r w:rsidRPr="00CC62A4">
        <w:rPr>
          <w:rFonts w:ascii="Arial" w:hAnsi="Arial" w:cs="Arial"/>
          <w:sz w:val="24"/>
          <w:szCs w:val="24"/>
        </w:rPr>
        <w:t xml:space="preserve"> films fall within the standard feature-length range, the large maximum value suggests the presence of several exceptionally long productions, which increase the variability of runtime. The number of watches demonstrates considerable variation among users. Films recorded an average of 170,314.82 watches (SD = 458,532.92), with values ranging from 2 to more than 5.19 million watches.</w:t>
      </w:r>
    </w:p>
    <w:p w14:paraId="76A42035" w14:textId="77777777"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 The very high standard deviation indicates that audience engagement differs substantially between films. A small number of highly popular movies account for a significant proportion of total views, while many films attract relatively limited attention. Similarly, the number of likes varies widely across the dataset. Movies received an average of 43,734.79 likes (SD = 151,531.43), with values ranging from 0 to over 2.73 million likes. This suggests that audience appreciation is unevenly distributed, with blockbuster and critically acclaimed films receiving significantly higher engagement than less popular titles. </w:t>
      </w:r>
    </w:p>
    <w:p w14:paraId="1F43E608" w14:textId="381881F8" w:rsidR="00CC62A4"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Overall, the descriptive statistics indicate that the Letterboxd dataset contains substantial diversity in viewer behaviour and movie characteristics. While average ratings remain relatively stable across films, audience engagement variables such as watches and likes </w:t>
      </w:r>
      <w:r w:rsidR="00CC62A4" w:rsidRPr="00CC62A4">
        <w:rPr>
          <w:rFonts w:ascii="Arial" w:hAnsi="Arial" w:cs="Arial"/>
          <w:sz w:val="24"/>
          <w:szCs w:val="24"/>
        </w:rPr>
        <w:t>to exhibit</w:t>
      </w:r>
      <w:r w:rsidR="00CC62A4" w:rsidRPr="00CC62A4">
        <w:rPr>
          <w:rFonts w:ascii="Arial" w:hAnsi="Arial" w:cs="Arial"/>
          <w:sz w:val="24"/>
          <w:szCs w:val="24"/>
        </w:rPr>
        <w:t xml:space="preserve"> much greater variability. These findings suggest that popularity measures are more dispersed than rating scores and provide a strong basis for conducting further trend analysis, correlation analysis, and regression modelling to </w:t>
      </w:r>
      <w:r w:rsidR="00CC62A4" w:rsidRPr="00CC62A4">
        <w:rPr>
          <w:rFonts w:ascii="Arial" w:hAnsi="Arial" w:cs="Arial"/>
          <w:sz w:val="24"/>
          <w:szCs w:val="24"/>
        </w:rPr>
        <w:lastRenderedPageBreak/>
        <w:t>examine the factors influencing movie ratings and audience engagement (Field, 2018; Pallant, 2020).</w:t>
      </w:r>
    </w:p>
    <w:p w14:paraId="2DDF7677" w14:textId="0AE6470B" w:rsidR="002D6B89" w:rsidRDefault="002D6B89" w:rsidP="00CC62A4">
      <w:pPr>
        <w:spacing w:line="360" w:lineRule="auto"/>
        <w:jc w:val="both"/>
        <w:rPr>
          <w:rFonts w:ascii="Arial" w:hAnsi="Arial" w:cs="Arial"/>
          <w:sz w:val="24"/>
          <w:szCs w:val="24"/>
        </w:rPr>
      </w:pPr>
      <w:r>
        <w:rPr>
          <w:rFonts w:ascii="Arial" w:hAnsi="Arial" w:cs="Arial"/>
          <w:sz w:val="24"/>
          <w:szCs w:val="24"/>
        </w:rPr>
        <w:t>Figure 2:</w:t>
      </w:r>
    </w:p>
    <w:p w14:paraId="34ADE636" w14:textId="65CE13EE" w:rsidR="002D6B89" w:rsidRDefault="002D6B89" w:rsidP="00CC62A4">
      <w:pPr>
        <w:spacing w:line="360" w:lineRule="auto"/>
        <w:jc w:val="both"/>
        <w:rPr>
          <w:rFonts w:ascii="Arial" w:hAnsi="Arial" w:cs="Arial"/>
          <w:sz w:val="24"/>
          <w:szCs w:val="24"/>
        </w:rPr>
      </w:pPr>
      <w:r>
        <w:rPr>
          <w:rFonts w:ascii="Arial" w:hAnsi="Arial" w:cs="Arial"/>
          <w:noProof/>
          <w:sz w:val="24"/>
          <w:szCs w:val="24"/>
          <w14:ligatures w14:val="standardContextual"/>
        </w:rPr>
        <w:drawing>
          <wp:inline distT="0" distB="0" distL="0" distR="0" wp14:anchorId="06723226" wp14:editId="2A54870B">
            <wp:extent cx="5731510" cy="1491615"/>
            <wp:effectExtent l="0" t="0" r="0" b="0"/>
            <wp:docPr id="20930148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14850" name="Picture 2093014850"/>
                    <pic:cNvPicPr/>
                  </pic:nvPicPr>
                  <pic:blipFill>
                    <a:blip r:embed="rId7">
                      <a:extLst>
                        <a:ext uri="{28A0092B-C50C-407E-A947-70E740481C1C}">
                          <a14:useLocalDpi xmlns:a14="http://schemas.microsoft.com/office/drawing/2010/main" val="0"/>
                        </a:ext>
                      </a:extLst>
                    </a:blip>
                    <a:stretch>
                      <a:fillRect/>
                    </a:stretch>
                  </pic:blipFill>
                  <pic:spPr>
                    <a:xfrm>
                      <a:off x="0" y="0"/>
                      <a:ext cx="5731510" cy="1491615"/>
                    </a:xfrm>
                    <a:prstGeom prst="rect">
                      <a:avLst/>
                    </a:prstGeom>
                  </pic:spPr>
                </pic:pic>
              </a:graphicData>
            </a:graphic>
          </wp:inline>
        </w:drawing>
      </w:r>
    </w:p>
    <w:p w14:paraId="656A6D99" w14:textId="49E53CFD" w:rsidR="002D6B89" w:rsidRPr="00CC62A4" w:rsidRDefault="002D6B89" w:rsidP="00CC62A4">
      <w:pPr>
        <w:spacing w:line="360" w:lineRule="auto"/>
        <w:jc w:val="both"/>
        <w:rPr>
          <w:rFonts w:ascii="Arial" w:hAnsi="Arial" w:cs="Arial"/>
          <w:sz w:val="24"/>
          <w:szCs w:val="24"/>
        </w:rPr>
      </w:pPr>
      <w:r>
        <w:rPr>
          <w:rFonts w:ascii="Arial" w:hAnsi="Arial" w:cs="Arial"/>
          <w:noProof/>
          <w:sz w:val="24"/>
          <w:szCs w:val="24"/>
          <w14:ligatures w14:val="standardContextual"/>
        </w:rPr>
        <w:drawing>
          <wp:inline distT="0" distB="0" distL="0" distR="0" wp14:anchorId="7B336666" wp14:editId="3FF90B45">
            <wp:extent cx="5731510" cy="3727450"/>
            <wp:effectExtent l="0" t="0" r="0" b="6350"/>
            <wp:docPr id="18509682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968225" name="Picture 185096822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706051F" w14:textId="1FAAD9B5" w:rsidR="00CC62A4" w:rsidRDefault="00CC62A4" w:rsidP="00CC62A4">
      <w:pPr>
        <w:spacing w:line="276" w:lineRule="auto"/>
      </w:pPr>
    </w:p>
    <w:p w14:paraId="2EDB0BB4" w14:textId="0DF991B9" w:rsidR="00CC62A4" w:rsidRDefault="002D6B89" w:rsidP="00CC62A4">
      <w:pPr>
        <w:spacing w:line="276" w:lineRule="auto"/>
      </w:pPr>
      <w:r>
        <w:rPr>
          <w:noProof/>
          <w14:ligatures w14:val="standardContextual"/>
        </w:rPr>
        <w:lastRenderedPageBreak/>
        <w:drawing>
          <wp:inline distT="0" distB="0" distL="0" distR="0" wp14:anchorId="3A582BD1" wp14:editId="48AA151E">
            <wp:extent cx="5731510" cy="3727450"/>
            <wp:effectExtent l="0" t="0" r="0" b="6350"/>
            <wp:docPr id="15839108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10893" name="Picture 15839108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5424996" w14:textId="77777777" w:rsidR="00CC62A4" w:rsidRDefault="00CC62A4" w:rsidP="00CC62A4">
      <w:pPr>
        <w:spacing w:line="276" w:lineRule="auto"/>
      </w:pPr>
    </w:p>
    <w:p w14:paraId="357E1184" w14:textId="77777777" w:rsidR="00CC62A4" w:rsidRDefault="00CC62A4" w:rsidP="00CC62A4">
      <w:pPr>
        <w:spacing w:line="276" w:lineRule="auto"/>
      </w:pPr>
    </w:p>
    <w:p w14:paraId="0C6BF657" w14:textId="77777777" w:rsidR="00CC62A4" w:rsidRDefault="00CC62A4" w:rsidP="00CC62A4">
      <w:pPr>
        <w:spacing w:line="276" w:lineRule="auto"/>
      </w:pPr>
    </w:p>
    <w:p w14:paraId="6C4E930A" w14:textId="77777777" w:rsidR="00CC62A4" w:rsidRDefault="00CC62A4" w:rsidP="00CC62A4">
      <w:pPr>
        <w:spacing w:line="276" w:lineRule="auto"/>
      </w:pPr>
    </w:p>
    <w:p w14:paraId="0E747796" w14:textId="4D360C4D" w:rsidR="00CC62A4" w:rsidRPr="00CC62A4" w:rsidRDefault="00CC62A4" w:rsidP="00CC62A4">
      <w:pPr>
        <w:pStyle w:val="Heading1"/>
        <w:spacing w:line="276" w:lineRule="auto"/>
        <w:rPr>
          <w:rFonts w:ascii="Arial" w:hAnsi="Arial" w:cs="Arial"/>
        </w:rPr>
      </w:pPr>
      <w:bookmarkStart w:id="3" w:name="_Toc236740957"/>
      <w:r w:rsidRPr="00CC62A4">
        <w:rPr>
          <w:rFonts w:ascii="Arial" w:hAnsi="Arial" w:cs="Arial"/>
        </w:rPr>
        <w:t>Trend Analysis and Visualisation</w:t>
      </w:r>
      <w:bookmarkEnd w:id="3"/>
      <w:r w:rsidRPr="00CC62A4">
        <w:rPr>
          <w:rFonts w:ascii="Arial" w:hAnsi="Arial" w:cs="Arial"/>
        </w:rPr>
        <w:t xml:space="preserve">  </w:t>
      </w:r>
    </w:p>
    <w:p w14:paraId="3CE68ABE" w14:textId="77777777"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The trend analysis was conducted using Microsoft Excel to identify patterns in the Letterboxd Movie Classification Dataset. Two visualisations were created: a histogram of Average Rating and a scatter plot illustrating the relationship between Runtime and Average Rating. These visualisations provide valuable insights into movie performance and audience preferences (Field, 2018). The histogram shows that the distribution of average ratings is concentrated around 3.0 to 3.5, with the highest frequency occurring near the dataset mean of 3.27.</w:t>
      </w:r>
    </w:p>
    <w:p w14:paraId="138C5321" w14:textId="1A58C56E"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 Very few films received ratings below 2.0 or above 4.5, indicating that most films were rated within a moderate range. This suggests that users generally provide balanced ratings rather than extremely low or extremely high scores. The distribution appears slightly skewed towards higher ratings, reflecting that many films on Letterboxd receive favourable audience evaluations. The descriptive statistics further support this </w:t>
      </w:r>
      <w:r w:rsidRPr="00CC62A4">
        <w:rPr>
          <w:rFonts w:ascii="Arial" w:hAnsi="Arial" w:cs="Arial"/>
          <w:sz w:val="24"/>
          <w:szCs w:val="24"/>
        </w:rPr>
        <w:lastRenderedPageBreak/>
        <w:t>observation. The average rating across 10,000 films was 3.27, with a standard deviation of 0.53, indicating relatively low variation in ratings. This means that although films differ in popularity, audience ratings remain reasonably consistent across the dataset (Pallant, 2020)</w:t>
      </w:r>
      <w:r w:rsidR="002D6B89">
        <w:rPr>
          <w:rFonts w:ascii="Arial" w:hAnsi="Arial" w:cs="Arial"/>
          <w:sz w:val="24"/>
          <w:szCs w:val="24"/>
        </w:rPr>
        <w:t>.</w:t>
      </w:r>
    </w:p>
    <w:p w14:paraId="00BDD8DE" w14:textId="77777777" w:rsidR="002D6B89"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The scatter plot was used to examine the relationship between Runtime and Average Rating. The graph shows a weak positive trend, with higher-rated films appearing across different runtime lengths. Most films cluster between 80 and 180 minutes, while only a small number exceed 300 minutes. The distribution suggests that runtime alone does not strongly determine audience ratings. Although a few longer films receive high ratings, many films with average runtimes achieve similar scores, indicating that factors other than runtime influence audience satisfaction. </w:t>
      </w:r>
    </w:p>
    <w:p w14:paraId="56D26A35" w14:textId="059173EA" w:rsidR="002D6B89"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This finding is consistent with the Pearson correlation coefficient obtained in SPSS (r = 0.187, p &lt; .001), which indicates a statistically significant but weak positive relationship between runtime and average rating. Therefore, while longer movies tend to receive slightly higher ratings, runtime explains only a small proportion of audience evaluation. Overall, the visualisations reveal that audience ratings are generally stable and centred around the average score, while runtime has only a limited influence on movie ratings. The histogram effectively demonstrates the distribution of ratings, whereas the scatter plot highlights the weak association between runtime and average rating. </w:t>
      </w:r>
    </w:p>
    <w:p w14:paraId="61BA2C0E" w14:textId="30C80C6D" w:rsidR="00CC62A4" w:rsidRPr="00CC62A4"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These findings suggest that filmmakers and streaming platforms should not rely solely on movie length when predicting audience satisfaction. Instead, they should also consider factors such as storytelling quality, genre, production value, and audience engagement, which are likely to have a greater influence on viewer ratings (Han, Kamber and Pei, 2022).</w:t>
      </w:r>
    </w:p>
    <w:p w14:paraId="0C785B11" w14:textId="3BF202C6" w:rsidR="00CC62A4" w:rsidRDefault="00CC62A4" w:rsidP="00CC62A4">
      <w:pPr>
        <w:spacing w:line="276" w:lineRule="auto"/>
      </w:pPr>
      <w:r>
        <w:rPr>
          <w:noProof/>
          <w14:ligatures w14:val="standardContextual"/>
        </w:rPr>
        <w:lastRenderedPageBreak/>
        <w:drawing>
          <wp:inline distT="0" distB="0" distL="0" distR="0" wp14:anchorId="4E613E45" wp14:editId="76784B62">
            <wp:extent cx="5731510" cy="3727450"/>
            <wp:effectExtent l="0" t="0" r="0" b="6350"/>
            <wp:docPr id="16800324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32430" name="Picture 168003243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38E7D6F" w14:textId="31FED499" w:rsidR="00CC62A4" w:rsidRDefault="00CC62A4" w:rsidP="00CC62A4">
      <w:pPr>
        <w:spacing w:line="276" w:lineRule="auto"/>
      </w:pPr>
      <w:r>
        <w:rPr>
          <w:noProof/>
          <w14:ligatures w14:val="standardContextual"/>
        </w:rPr>
        <w:drawing>
          <wp:inline distT="0" distB="0" distL="0" distR="0" wp14:anchorId="182ECF8B" wp14:editId="3C17C1F3">
            <wp:extent cx="5731510" cy="3727450"/>
            <wp:effectExtent l="0" t="0" r="0" b="6350"/>
            <wp:docPr id="20775660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66004" name="Picture 207756600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C84582E" w14:textId="77777777" w:rsidR="00CC62A4" w:rsidRDefault="00CC62A4" w:rsidP="00CC62A4">
      <w:pPr>
        <w:spacing w:line="276" w:lineRule="auto"/>
      </w:pPr>
    </w:p>
    <w:p w14:paraId="56D5E69C" w14:textId="77777777" w:rsidR="00CC62A4" w:rsidRDefault="00CC62A4" w:rsidP="00CC62A4">
      <w:pPr>
        <w:spacing w:line="276" w:lineRule="auto"/>
      </w:pPr>
    </w:p>
    <w:p w14:paraId="2A21AF7D" w14:textId="26D7AD81" w:rsidR="00CC62A4" w:rsidRDefault="00CC62A4" w:rsidP="00CC62A4">
      <w:pPr>
        <w:pStyle w:val="Heading1"/>
        <w:spacing w:line="276" w:lineRule="auto"/>
      </w:pPr>
      <w:bookmarkStart w:id="4" w:name="_Toc236740958"/>
      <w:r w:rsidRPr="00CC62A4">
        <w:lastRenderedPageBreak/>
        <w:t>Statistical Analysis Using IBM SPSS Statistics</w:t>
      </w:r>
      <w:bookmarkEnd w:id="4"/>
      <w:r w:rsidRPr="00CC62A4">
        <w:t xml:space="preserve">  </w:t>
      </w:r>
    </w:p>
    <w:p w14:paraId="20B1B972" w14:textId="77777777"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IBM SPSS Statistics was used to perform Pearson correlation and multiple linear regression analyses to examine the relationships between movie characteristics and audience engagement variables within the Letterboxd Movie Classification Dataset. These statistical techniques are widely used in Business Intelligence to identify significant relationships between variables and to evaluate the extent to which independent variables predict a dependent variable (Field, 2018). Pearson correlation analysis was conducted to determine the strength and direction of the relationships between Average Rating, Runtime, Watches, Likes, and Fans. </w:t>
      </w:r>
    </w:p>
    <w:p w14:paraId="493D2096" w14:textId="5612F82F" w:rsidR="002D6B89"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The findings indicated that all selected variables had positive relationships with Average Rating, and most were statistically significant (p &lt; .001). The relationship between Runtime and Average Rating was weak but positive (r = .187), suggesting that longer movies were slightly more likely to receive higher audience ratings. Similarly, Watches (r = .249), Likes (r = .290), and Fans (r = .251) also demonstrated weak positive relationships with Average Rating. Although these relationships were statistically significant, the relatively low correlation coefficients indicate that these variables explain only a limited proportion of differences in movie ratings. </w:t>
      </w:r>
    </w:p>
    <w:p w14:paraId="367B38C2" w14:textId="602A6935" w:rsidR="002D6B89"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The analysis also identified strong positive relationships between the audience engagement variables themselves. Watches and </w:t>
      </w:r>
      <w:r w:rsidR="00CC62A4" w:rsidRPr="00CC62A4">
        <w:rPr>
          <w:rFonts w:ascii="Arial" w:hAnsi="Arial" w:cs="Arial"/>
          <w:sz w:val="24"/>
          <w:szCs w:val="24"/>
        </w:rPr>
        <w:t>likes</w:t>
      </w:r>
      <w:r w:rsidR="00CC62A4" w:rsidRPr="00CC62A4">
        <w:rPr>
          <w:rFonts w:ascii="Arial" w:hAnsi="Arial" w:cs="Arial"/>
          <w:sz w:val="24"/>
          <w:szCs w:val="24"/>
        </w:rPr>
        <w:t xml:space="preserve"> recorded a very strong positive correlation (r = .951, p &lt; .001), indicating that movies viewed by larger audiences also tended to receive significantly more likes. Likewise, Likes and Fans showed a strong positive correlation (r = .799, p &lt; .001), while Watches and Fans demonstrated a moderately strong positive relationship (r = .671, p &lt; .001). These findings suggest that audience engagement measures are closely related and collectively reflect the popularity of individual films. </w:t>
      </w:r>
    </w:p>
    <w:p w14:paraId="3A475F87" w14:textId="74399588" w:rsidR="002D6B89"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Multiple linear regression analysis was then performed to determine whether Runtime, Watches, Likes, and Fans significantly predicted Average Rating. The regression model was statistically significant (</w:t>
      </w:r>
      <w:proofErr w:type="gramStart"/>
      <w:r w:rsidR="00CC62A4" w:rsidRPr="00CC62A4">
        <w:rPr>
          <w:rFonts w:ascii="Arial" w:hAnsi="Arial" w:cs="Arial"/>
          <w:sz w:val="24"/>
          <w:szCs w:val="24"/>
        </w:rPr>
        <w:t>F(</w:t>
      </w:r>
      <w:proofErr w:type="gramEnd"/>
      <w:r w:rsidR="00CC62A4" w:rsidRPr="00CC62A4">
        <w:rPr>
          <w:rFonts w:ascii="Arial" w:hAnsi="Arial" w:cs="Arial"/>
          <w:sz w:val="24"/>
          <w:szCs w:val="24"/>
        </w:rPr>
        <w:t xml:space="preserve">4, 9995) = 330.085, p &lt; .001), confirming that the selected independent variables collectively contributed to predicting movie ratings. The model produced an R value of .342 and an R² value of .117, indicating that approximately 11.7% of the variation in Average Rating was explained by the predictor variables. Although statistically significant, this relatively low </w:t>
      </w:r>
      <w:r w:rsidR="00CC62A4" w:rsidRPr="00CC62A4">
        <w:rPr>
          <w:rFonts w:ascii="Arial" w:hAnsi="Arial" w:cs="Arial"/>
          <w:sz w:val="24"/>
          <w:szCs w:val="24"/>
        </w:rPr>
        <w:lastRenderedPageBreak/>
        <w:t xml:space="preserve">coefficient of determination suggests that additional factors not included in this study also influence audience ratings. </w:t>
      </w:r>
    </w:p>
    <w:p w14:paraId="33910830" w14:textId="0B9BD4A6" w:rsidR="002D6B89"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The regression coefficients further showed that Likes (β = .616, p &lt; .001) was the strongest positive predictor of Average Rating, followed by Runtime (β = .159, p &lt; .001). Watches (β = −.343, p &lt; .001) also contributed significantly to the model after controlling for the other variables. However, Fans (β = −.026, p = .148) was not a statistically significant predictor because its significance value exceeded the accepted threshold of 0.05. These findings indicate that although audience engagement contributes to explaining movie ratings, other qualitative factors such as storyline, acting performance, genre, and production quality are also likely to influence audience evaluations (Hair et al., 2022; Pallant, 2020).</w:t>
      </w:r>
    </w:p>
    <w:p w14:paraId="0F0BE892" w14:textId="5F289961" w:rsidR="00CC62A4" w:rsidRPr="00CC62A4"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 Overall, the SPSS analysis demonstrates that statistical techniques provide valuable evidence for understanding movie performance and audience behaviour. By combining correlation and regression analysis, organisations can identify key performance indicators and use these insights to support more informed business decisions within the entertainment industry (Sharda, Delen and Turban, 2023).</w:t>
      </w:r>
    </w:p>
    <w:p w14:paraId="082CC80B" w14:textId="42E675EE" w:rsidR="00CC62A4" w:rsidRDefault="00CC62A4" w:rsidP="00CC62A4">
      <w:pPr>
        <w:spacing w:line="276" w:lineRule="auto"/>
      </w:pPr>
      <w:r>
        <w:rPr>
          <w:noProof/>
          <w14:ligatures w14:val="standardContextual"/>
        </w:rPr>
        <w:drawing>
          <wp:inline distT="0" distB="0" distL="0" distR="0" wp14:anchorId="1E47145D" wp14:editId="41C4F5D5">
            <wp:extent cx="5731510" cy="3727450"/>
            <wp:effectExtent l="0" t="0" r="0" b="6350"/>
            <wp:docPr id="1657946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6439" name="Picture 165794643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155CFBD0" w14:textId="30E37F37" w:rsidR="00CC62A4" w:rsidRDefault="00CC62A4" w:rsidP="00CC62A4">
      <w:pPr>
        <w:spacing w:line="276" w:lineRule="auto"/>
      </w:pPr>
      <w:r>
        <w:rPr>
          <w:noProof/>
          <w14:ligatures w14:val="standardContextual"/>
        </w:rPr>
        <w:lastRenderedPageBreak/>
        <w:drawing>
          <wp:inline distT="0" distB="0" distL="0" distR="0" wp14:anchorId="22942ED5" wp14:editId="172000A2">
            <wp:extent cx="5731510" cy="3727450"/>
            <wp:effectExtent l="0" t="0" r="0" b="6350"/>
            <wp:docPr id="333432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3273" name="Picture 3334327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6394E0A" w14:textId="77777777" w:rsidR="00CC62A4" w:rsidRDefault="00CC62A4" w:rsidP="00CC62A4">
      <w:pPr>
        <w:spacing w:line="276" w:lineRule="auto"/>
      </w:pPr>
    </w:p>
    <w:p w14:paraId="2CFD33FA" w14:textId="77777777" w:rsidR="00CC62A4" w:rsidRDefault="00CC62A4" w:rsidP="00CC62A4">
      <w:pPr>
        <w:spacing w:line="276" w:lineRule="auto"/>
      </w:pPr>
    </w:p>
    <w:p w14:paraId="3E7A1157" w14:textId="77777777" w:rsidR="00CC62A4" w:rsidRDefault="00CC62A4" w:rsidP="00CC62A4">
      <w:pPr>
        <w:spacing w:line="276" w:lineRule="auto"/>
      </w:pPr>
    </w:p>
    <w:p w14:paraId="26201CA6" w14:textId="77777777" w:rsidR="00CC62A4" w:rsidRDefault="00CC62A4" w:rsidP="00CC62A4">
      <w:pPr>
        <w:spacing w:line="276" w:lineRule="auto"/>
      </w:pPr>
    </w:p>
    <w:p w14:paraId="432AB0E3" w14:textId="77777777" w:rsidR="00CC62A4" w:rsidRDefault="00CC62A4" w:rsidP="00CC62A4">
      <w:pPr>
        <w:spacing w:line="276" w:lineRule="auto"/>
      </w:pPr>
    </w:p>
    <w:p w14:paraId="0289E0DD" w14:textId="77777777" w:rsidR="00CC62A4" w:rsidRDefault="00CC62A4" w:rsidP="00CC62A4">
      <w:pPr>
        <w:spacing w:line="276" w:lineRule="auto"/>
      </w:pPr>
    </w:p>
    <w:p w14:paraId="1C0889CF" w14:textId="77777777" w:rsidR="00CC62A4" w:rsidRDefault="00CC62A4" w:rsidP="00CC62A4">
      <w:pPr>
        <w:spacing w:line="276" w:lineRule="auto"/>
      </w:pPr>
    </w:p>
    <w:p w14:paraId="2F5E8526" w14:textId="77777777" w:rsidR="00CC62A4" w:rsidRDefault="00CC62A4" w:rsidP="00CC62A4">
      <w:pPr>
        <w:spacing w:line="276" w:lineRule="auto"/>
      </w:pPr>
    </w:p>
    <w:p w14:paraId="3072384F" w14:textId="77777777" w:rsidR="00CC62A4" w:rsidRDefault="00CC62A4" w:rsidP="00CC62A4">
      <w:pPr>
        <w:spacing w:line="276" w:lineRule="auto"/>
      </w:pPr>
    </w:p>
    <w:p w14:paraId="2841637D" w14:textId="77777777" w:rsidR="00CC62A4" w:rsidRDefault="00CC62A4" w:rsidP="00CC62A4">
      <w:pPr>
        <w:spacing w:line="276" w:lineRule="auto"/>
      </w:pPr>
    </w:p>
    <w:p w14:paraId="33BF653D" w14:textId="77777777" w:rsidR="00CC62A4" w:rsidRDefault="00CC62A4" w:rsidP="00CC62A4">
      <w:pPr>
        <w:spacing w:line="276" w:lineRule="auto"/>
      </w:pPr>
    </w:p>
    <w:p w14:paraId="6A29BF02" w14:textId="77777777" w:rsidR="00CC62A4" w:rsidRDefault="00CC62A4" w:rsidP="00CC62A4">
      <w:pPr>
        <w:spacing w:line="276" w:lineRule="auto"/>
      </w:pPr>
    </w:p>
    <w:p w14:paraId="2A5926DF" w14:textId="77777777" w:rsidR="00CC62A4" w:rsidRDefault="00CC62A4" w:rsidP="00CC62A4">
      <w:pPr>
        <w:spacing w:line="276" w:lineRule="auto"/>
      </w:pPr>
    </w:p>
    <w:p w14:paraId="47E6136E" w14:textId="77777777" w:rsidR="00CC62A4" w:rsidRDefault="00CC62A4" w:rsidP="00CC62A4">
      <w:pPr>
        <w:spacing w:line="276" w:lineRule="auto"/>
      </w:pPr>
    </w:p>
    <w:p w14:paraId="1E296479" w14:textId="646D2009" w:rsidR="00CC62A4" w:rsidRPr="00CC62A4" w:rsidRDefault="00CC62A4" w:rsidP="00CC62A4">
      <w:pPr>
        <w:pStyle w:val="Heading1"/>
        <w:spacing w:line="276" w:lineRule="auto"/>
        <w:rPr>
          <w:rFonts w:ascii="Arial" w:hAnsi="Arial" w:cs="Arial"/>
        </w:rPr>
      </w:pPr>
      <w:bookmarkStart w:id="5" w:name="_Toc236740959"/>
      <w:r w:rsidRPr="00CC62A4">
        <w:rPr>
          <w:rFonts w:ascii="Arial" w:hAnsi="Arial" w:cs="Arial"/>
        </w:rPr>
        <w:lastRenderedPageBreak/>
        <w:t>Insights and Recommendations</w:t>
      </w:r>
      <w:bookmarkEnd w:id="5"/>
      <w:r w:rsidRPr="00CC62A4">
        <w:rPr>
          <w:rFonts w:ascii="Arial" w:hAnsi="Arial" w:cs="Arial"/>
        </w:rPr>
        <w:t xml:space="preserve">  </w:t>
      </w:r>
    </w:p>
    <w:p w14:paraId="71DD0711" w14:textId="77777777" w:rsidR="002D6B89" w:rsidRDefault="00CC62A4" w:rsidP="00CC62A4">
      <w:pPr>
        <w:spacing w:line="360" w:lineRule="auto"/>
        <w:rPr>
          <w:rFonts w:ascii="Arial" w:hAnsi="Arial" w:cs="Arial"/>
          <w:sz w:val="24"/>
          <w:szCs w:val="24"/>
        </w:rPr>
      </w:pPr>
      <w:r w:rsidRPr="00CC62A4">
        <w:rPr>
          <w:rFonts w:ascii="Arial" w:hAnsi="Arial" w:cs="Arial"/>
          <w:sz w:val="24"/>
          <w:szCs w:val="24"/>
        </w:rPr>
        <w:t xml:space="preserve">The analysis of the Letterboxd Movie Classification Dataset generated several valuable insights regarding movie performance and audience engagement. The descriptive statistics showed that most films received moderately positive ratings, with an average rating of 3.27 out of 5, indicating generally favourable audience evaluations. The histogram further demonstrated that movie ratings were concentrated around the mean, suggesting relatively consistent rating behaviour among users. The statistical analyses provided additional insights into the factors associated with movie ratings. </w:t>
      </w:r>
    </w:p>
    <w:p w14:paraId="0B13C370" w14:textId="010E5391" w:rsidR="002D6B89" w:rsidRDefault="002D6B89" w:rsidP="00CC62A4">
      <w:pPr>
        <w:spacing w:line="360" w:lineRule="auto"/>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Pearson correlation analysis identified statistically significant positive relationships between Average Rating, Runtime, Watches, and Likes, while the regression analysis confirmed that Likes, Runtime, and Watches significantly contributed to predicting movie ratings. However, the regression model explained only 11.7% of the variation in Average Rating, indicating that many other factors not included in this study also influence audience evaluations. Variables such as storyline, genre, acting quality, direction, production value, and viewer preferences are likely to have an important impact on movie ratings (Hair et al., 2022). </w:t>
      </w:r>
    </w:p>
    <w:p w14:paraId="1DA34D4D" w14:textId="1DA88784" w:rsidR="002D6B89" w:rsidRDefault="002D6B89" w:rsidP="00CC62A4">
      <w:pPr>
        <w:spacing w:line="360" w:lineRule="auto"/>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 xml:space="preserve">Based on these findings, several recommendations can be made for organisations within the entertainment industry. First, streaming platforms and film producers should continue monitoring audience engagement metrics, particularly likes and watch counts, as these provide useful indicators of viewer interest and content popularity. Second, Business Intelligence dashboards should combine audience engagement data with additional information, such as genre preferences, review sentiment, and viewer demographics, to improve decision-making and recommendation systems. </w:t>
      </w:r>
    </w:p>
    <w:p w14:paraId="77B1F9C4" w14:textId="6563A260" w:rsidR="00CC62A4" w:rsidRPr="00CC62A4" w:rsidRDefault="002D6B89" w:rsidP="00CC62A4">
      <w:pPr>
        <w:spacing w:line="360" w:lineRule="auto"/>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Finally, organisations should apply predictive analytics alongside data visualisation techniques to identify emerging audience trends and support future content planning. By integrating Business Intelligence with statistical analysis, organisations can make more informed decisions, improve customer satisfaction, and strengthen their competitive advantage within the rapidly evolving digital entertainment industry (Sharda, Delen and Turban, 2023).</w:t>
      </w:r>
    </w:p>
    <w:p w14:paraId="569239E7" w14:textId="77777777" w:rsidR="00CC62A4" w:rsidRDefault="00CC62A4" w:rsidP="00CC62A4">
      <w:pPr>
        <w:spacing w:line="360" w:lineRule="auto"/>
      </w:pPr>
    </w:p>
    <w:p w14:paraId="198C71D7" w14:textId="77777777" w:rsidR="00CC62A4" w:rsidRDefault="00CC62A4" w:rsidP="00CC62A4">
      <w:pPr>
        <w:spacing w:line="360" w:lineRule="auto"/>
      </w:pPr>
    </w:p>
    <w:p w14:paraId="34B1AAA9" w14:textId="77777777" w:rsidR="00CC62A4" w:rsidRDefault="00CC62A4" w:rsidP="00CC62A4">
      <w:pPr>
        <w:spacing w:line="360" w:lineRule="auto"/>
      </w:pPr>
    </w:p>
    <w:p w14:paraId="0941AC56" w14:textId="5432AF4A" w:rsidR="00CC62A4" w:rsidRPr="00CC62A4" w:rsidRDefault="00CC62A4" w:rsidP="00CC62A4">
      <w:pPr>
        <w:pStyle w:val="Heading1"/>
        <w:spacing w:line="276" w:lineRule="auto"/>
        <w:rPr>
          <w:rFonts w:ascii="Arial" w:hAnsi="Arial" w:cs="Arial"/>
        </w:rPr>
      </w:pPr>
      <w:bookmarkStart w:id="6" w:name="_Toc236740960"/>
      <w:r w:rsidRPr="00CC62A4">
        <w:rPr>
          <w:rFonts w:ascii="Arial" w:hAnsi="Arial" w:cs="Arial"/>
        </w:rPr>
        <w:t>Conclusion</w:t>
      </w:r>
      <w:bookmarkEnd w:id="6"/>
      <w:r w:rsidRPr="00CC62A4">
        <w:rPr>
          <w:rFonts w:ascii="Arial" w:hAnsi="Arial" w:cs="Arial"/>
        </w:rPr>
        <w:t xml:space="preserve">  </w:t>
      </w:r>
    </w:p>
    <w:p w14:paraId="55217EE7" w14:textId="77777777" w:rsidR="002D6B89" w:rsidRDefault="00CC62A4" w:rsidP="00CC62A4">
      <w:pPr>
        <w:spacing w:line="360" w:lineRule="auto"/>
        <w:jc w:val="both"/>
        <w:rPr>
          <w:rFonts w:ascii="Arial" w:hAnsi="Arial" w:cs="Arial"/>
          <w:sz w:val="24"/>
          <w:szCs w:val="24"/>
        </w:rPr>
      </w:pPr>
      <w:r w:rsidRPr="00CC62A4">
        <w:rPr>
          <w:rFonts w:ascii="Arial" w:hAnsi="Arial" w:cs="Arial"/>
          <w:sz w:val="24"/>
          <w:szCs w:val="24"/>
        </w:rPr>
        <w:t xml:space="preserve">This report analysed the Letterboxd Movie Classification Dataset using Microsoft Excel and IBM SPSS Statistics to investigate movie characteristics, audience engagement, and the factors influencing average movie ratings. The data cleaning process ensured that the dataset was accurate and suitable for statistical analysis. Descriptive statistics and data visualisations provided a clear understanding of the distribution and patterns within the dataset, while Pearson correlation and multiple linear regression analyses identified significant relationships between audience engagement variables and movie ratings. </w:t>
      </w:r>
    </w:p>
    <w:p w14:paraId="21DF311B" w14:textId="3A5936E5" w:rsidR="00CC62A4" w:rsidRPr="00CC62A4" w:rsidRDefault="002D6B89" w:rsidP="00CC62A4">
      <w:pPr>
        <w:spacing w:line="360" w:lineRule="auto"/>
        <w:jc w:val="both"/>
        <w:rPr>
          <w:rFonts w:ascii="Arial" w:hAnsi="Arial" w:cs="Arial"/>
          <w:sz w:val="24"/>
          <w:szCs w:val="24"/>
        </w:rPr>
      </w:pPr>
      <w:r>
        <w:rPr>
          <w:rFonts w:ascii="Arial" w:hAnsi="Arial" w:cs="Arial"/>
          <w:sz w:val="24"/>
          <w:szCs w:val="24"/>
        </w:rPr>
        <w:t xml:space="preserve"> </w:t>
      </w:r>
      <w:r w:rsidR="00CC62A4" w:rsidRPr="00CC62A4">
        <w:rPr>
          <w:rFonts w:ascii="Arial" w:hAnsi="Arial" w:cs="Arial"/>
          <w:sz w:val="24"/>
          <w:szCs w:val="24"/>
        </w:rPr>
        <w:t>The findings demonstrated that likes, watches, and runtime were significantly associated with average movie ratings, although the regression model explained only 11.7% of the variation in ratings. This suggests that additional factors, including genre, storyline, acting performance, and production quality, also influence audience evaluations. Overall, the study demonstrates the importance of Business Intelligence tools and statistical techniques in transforming raw data into meaningful insights that support evidence-based decision-making within the entertainment industry. The findings highlight how organisations can use data analytics to better understand audience behaviour, improve content strategies, and enhance future decision-making processes (Sharda, Delen and Turban, 2023; Field, 2018).</w:t>
      </w:r>
    </w:p>
    <w:p w14:paraId="1C1C77FB" w14:textId="77777777" w:rsidR="00CC62A4" w:rsidRPr="00CC62A4" w:rsidRDefault="00CC62A4" w:rsidP="00CC62A4">
      <w:pPr>
        <w:spacing w:line="360" w:lineRule="auto"/>
        <w:jc w:val="both"/>
        <w:rPr>
          <w:rFonts w:ascii="Arial" w:hAnsi="Arial" w:cs="Arial"/>
          <w:sz w:val="24"/>
          <w:szCs w:val="24"/>
        </w:rPr>
      </w:pPr>
    </w:p>
    <w:p w14:paraId="548FD7E9" w14:textId="77777777" w:rsidR="00CC62A4" w:rsidRDefault="00CC62A4" w:rsidP="00CC62A4">
      <w:pPr>
        <w:spacing w:line="276" w:lineRule="auto"/>
      </w:pPr>
    </w:p>
    <w:p w14:paraId="119B70F7" w14:textId="77777777" w:rsidR="00CC62A4" w:rsidRDefault="00CC62A4" w:rsidP="00CC62A4">
      <w:pPr>
        <w:spacing w:line="276" w:lineRule="auto"/>
      </w:pPr>
    </w:p>
    <w:p w14:paraId="020EEDAC" w14:textId="77777777" w:rsidR="00CC62A4" w:rsidRDefault="00CC62A4" w:rsidP="00CC62A4">
      <w:pPr>
        <w:spacing w:line="276" w:lineRule="auto"/>
      </w:pPr>
    </w:p>
    <w:p w14:paraId="2285480C" w14:textId="77777777" w:rsidR="00CC62A4" w:rsidRDefault="00CC62A4" w:rsidP="00CC62A4">
      <w:pPr>
        <w:spacing w:line="276" w:lineRule="auto"/>
      </w:pPr>
    </w:p>
    <w:p w14:paraId="4F606B2E" w14:textId="77777777" w:rsidR="00CC62A4" w:rsidRDefault="00CC62A4" w:rsidP="00CC62A4">
      <w:pPr>
        <w:spacing w:line="276" w:lineRule="auto"/>
      </w:pPr>
    </w:p>
    <w:p w14:paraId="37F567B8" w14:textId="77777777" w:rsidR="00CC62A4" w:rsidRDefault="00CC62A4" w:rsidP="00CC62A4">
      <w:pPr>
        <w:spacing w:line="276" w:lineRule="auto"/>
      </w:pPr>
    </w:p>
    <w:p w14:paraId="6FEA56FC" w14:textId="77777777" w:rsidR="00CC62A4" w:rsidRDefault="00CC62A4" w:rsidP="00CC62A4">
      <w:pPr>
        <w:spacing w:line="276" w:lineRule="auto"/>
      </w:pPr>
    </w:p>
    <w:p w14:paraId="0C142206" w14:textId="77777777" w:rsidR="00CC62A4" w:rsidRDefault="00CC62A4" w:rsidP="00CC62A4">
      <w:pPr>
        <w:spacing w:line="276" w:lineRule="auto"/>
      </w:pPr>
    </w:p>
    <w:p w14:paraId="2A9B66DE" w14:textId="77777777" w:rsidR="00CC62A4" w:rsidRDefault="00CC62A4" w:rsidP="00CC62A4">
      <w:pPr>
        <w:spacing w:line="276" w:lineRule="auto"/>
      </w:pPr>
    </w:p>
    <w:p w14:paraId="30901BDA" w14:textId="77777777" w:rsidR="00CC62A4" w:rsidRDefault="00CC62A4" w:rsidP="00CC62A4">
      <w:pPr>
        <w:spacing w:line="276" w:lineRule="auto"/>
      </w:pPr>
    </w:p>
    <w:p w14:paraId="625BFDA0" w14:textId="77777777" w:rsidR="00CC62A4" w:rsidRDefault="00CC62A4" w:rsidP="00CC62A4">
      <w:pPr>
        <w:spacing w:line="276" w:lineRule="auto"/>
      </w:pPr>
    </w:p>
    <w:p w14:paraId="5A50CE93" w14:textId="77777777" w:rsidR="00CC62A4" w:rsidRDefault="00CC62A4" w:rsidP="00CC62A4">
      <w:pPr>
        <w:spacing w:line="276" w:lineRule="auto"/>
      </w:pPr>
    </w:p>
    <w:p w14:paraId="6C21E3FB" w14:textId="77777777" w:rsidR="00CC62A4" w:rsidRDefault="00CC62A4" w:rsidP="00CC62A4">
      <w:pPr>
        <w:spacing w:line="276" w:lineRule="auto"/>
      </w:pPr>
    </w:p>
    <w:p w14:paraId="08EA4A2F" w14:textId="77777777" w:rsidR="00CC62A4" w:rsidRPr="00CC62A4" w:rsidRDefault="00CC62A4" w:rsidP="00CC62A4">
      <w:pPr>
        <w:pStyle w:val="Heading1"/>
        <w:spacing w:line="276" w:lineRule="auto"/>
        <w:rPr>
          <w:rFonts w:ascii="Arial" w:hAnsi="Arial" w:cs="Arial"/>
        </w:rPr>
      </w:pPr>
      <w:bookmarkStart w:id="7" w:name="_Toc236740961"/>
      <w:r w:rsidRPr="00CC62A4">
        <w:rPr>
          <w:rFonts w:ascii="Arial" w:hAnsi="Arial" w:cs="Arial"/>
        </w:rPr>
        <w:t>References</w:t>
      </w:r>
      <w:bookmarkEnd w:id="7"/>
      <w:r w:rsidRPr="00CC62A4">
        <w:rPr>
          <w:rFonts w:ascii="Arial" w:hAnsi="Arial" w:cs="Arial"/>
        </w:rPr>
        <w:t xml:space="preserve"> </w:t>
      </w:r>
    </w:p>
    <w:p w14:paraId="0FF25D8F" w14:textId="60D66A10"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Field, A. (2018) Discovering Statistics Using IBM SPSS Statistics. 5th ed</w:t>
      </w:r>
      <w:r w:rsidRPr="00CC62A4">
        <w:rPr>
          <w:rFonts w:ascii="Arial" w:hAnsi="Arial" w:cs="Arial"/>
          <w:sz w:val="24"/>
          <w:szCs w:val="24"/>
        </w:rPr>
        <w:t>ition</w:t>
      </w:r>
      <w:r w:rsidRPr="00CC62A4">
        <w:rPr>
          <w:rFonts w:ascii="Arial" w:hAnsi="Arial" w:cs="Arial"/>
          <w:sz w:val="24"/>
          <w:szCs w:val="24"/>
        </w:rPr>
        <w:t xml:space="preserve"> London: Sage Publications. </w:t>
      </w:r>
    </w:p>
    <w:p w14:paraId="5FE137CF" w14:textId="73F14B8F"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Few, S. (2013) Information Dashboard Design: Displaying Data for At-a-Glance Monitoring. 2nd ed</w:t>
      </w:r>
      <w:r w:rsidRPr="00CC62A4">
        <w:rPr>
          <w:rFonts w:ascii="Arial" w:hAnsi="Arial" w:cs="Arial"/>
          <w:sz w:val="24"/>
          <w:szCs w:val="24"/>
        </w:rPr>
        <w:t>ition</w:t>
      </w:r>
      <w:r w:rsidRPr="00CC62A4">
        <w:rPr>
          <w:rFonts w:ascii="Arial" w:hAnsi="Arial" w:cs="Arial"/>
          <w:sz w:val="24"/>
          <w:szCs w:val="24"/>
        </w:rPr>
        <w:t xml:space="preserve"> Burlingame, CA: Analytics Press. </w:t>
      </w:r>
    </w:p>
    <w:p w14:paraId="1653431B" w14:textId="22ECF559"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Hair, J.F., Black, W.C., Babin, B.J. and Anderson, R.E. (2022) Multivariate Data Analysis. 9th ed</w:t>
      </w:r>
      <w:r w:rsidRPr="00CC62A4">
        <w:rPr>
          <w:rFonts w:ascii="Arial" w:hAnsi="Arial" w:cs="Arial"/>
          <w:sz w:val="24"/>
          <w:szCs w:val="24"/>
        </w:rPr>
        <w:t>ition</w:t>
      </w:r>
      <w:r w:rsidRPr="00CC62A4">
        <w:rPr>
          <w:rFonts w:ascii="Arial" w:hAnsi="Arial" w:cs="Arial"/>
          <w:sz w:val="24"/>
          <w:szCs w:val="24"/>
        </w:rPr>
        <w:t xml:space="preserve"> Andover: Cengage Learning. </w:t>
      </w:r>
    </w:p>
    <w:p w14:paraId="6ABF5048" w14:textId="5E9AE40E"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Han, J., Kamber, M. and Pei, J. (2022) Data Mining: Concepts and Techniques. 4th ed</w:t>
      </w:r>
      <w:r w:rsidRPr="00CC62A4">
        <w:rPr>
          <w:rFonts w:ascii="Arial" w:hAnsi="Arial" w:cs="Arial"/>
          <w:sz w:val="24"/>
          <w:szCs w:val="24"/>
        </w:rPr>
        <w:t>ition</w:t>
      </w:r>
      <w:r w:rsidRPr="00CC62A4">
        <w:rPr>
          <w:rFonts w:ascii="Arial" w:hAnsi="Arial" w:cs="Arial"/>
          <w:sz w:val="24"/>
          <w:szCs w:val="24"/>
        </w:rPr>
        <w:t xml:space="preserve"> Cambridge, MA: Morgan Kaufmann. </w:t>
      </w:r>
    </w:p>
    <w:p w14:paraId="37B63BF8" w14:textId="48FE5F5B"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 xml:space="preserve">Pallant, J. (2020) SPSS Survival Manual: A </w:t>
      </w:r>
      <w:r w:rsidRPr="00CC62A4">
        <w:rPr>
          <w:rFonts w:ascii="Arial" w:hAnsi="Arial" w:cs="Arial"/>
          <w:sz w:val="24"/>
          <w:szCs w:val="24"/>
        </w:rPr>
        <w:t>Step-by-Step</w:t>
      </w:r>
      <w:r w:rsidRPr="00CC62A4">
        <w:rPr>
          <w:rFonts w:ascii="Arial" w:hAnsi="Arial" w:cs="Arial"/>
          <w:sz w:val="24"/>
          <w:szCs w:val="24"/>
        </w:rPr>
        <w:t xml:space="preserve"> Guide to Data Analysis Using IBM SPSS. 7th ed</w:t>
      </w:r>
      <w:r w:rsidRPr="00CC62A4">
        <w:rPr>
          <w:rFonts w:ascii="Arial" w:hAnsi="Arial" w:cs="Arial"/>
          <w:sz w:val="24"/>
          <w:szCs w:val="24"/>
        </w:rPr>
        <w:t>ition</w:t>
      </w:r>
      <w:r w:rsidRPr="00CC62A4">
        <w:rPr>
          <w:rFonts w:ascii="Arial" w:hAnsi="Arial" w:cs="Arial"/>
          <w:sz w:val="24"/>
          <w:szCs w:val="24"/>
        </w:rPr>
        <w:t xml:space="preserve"> Maidenhead: Open University Press. </w:t>
      </w:r>
    </w:p>
    <w:p w14:paraId="31A85814" w14:textId="77777777"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 xml:space="preserve">Provost, F. and Fawcett, T. (2013) Data Science for Business: What You Need to Know about Data Mining and Data-Analytic Thinking. Sebastopol, CA: O’Reilly Media. </w:t>
      </w:r>
    </w:p>
    <w:p w14:paraId="39449DF0" w14:textId="77777777" w:rsidR="00CC62A4" w:rsidRPr="00CC62A4" w:rsidRDefault="00CC62A4" w:rsidP="002D6B89">
      <w:pPr>
        <w:spacing w:line="480" w:lineRule="auto"/>
        <w:rPr>
          <w:rFonts w:ascii="Arial" w:hAnsi="Arial" w:cs="Arial"/>
          <w:sz w:val="24"/>
          <w:szCs w:val="24"/>
        </w:rPr>
      </w:pPr>
      <w:r w:rsidRPr="00CC62A4">
        <w:rPr>
          <w:rFonts w:ascii="Arial" w:hAnsi="Arial" w:cs="Arial"/>
          <w:sz w:val="24"/>
          <w:szCs w:val="24"/>
        </w:rPr>
        <w:t xml:space="preserve">Rahm, E. and Do, H.H. (2000) ‘Data Cleaning: Problems and Current Approaches’, IEEE Data Engineering Bulletin, 23(4), pp. 3–13. </w:t>
      </w:r>
    </w:p>
    <w:p w14:paraId="5BF0EA1D" w14:textId="7DD5FE2A" w:rsidR="00CC62A4" w:rsidRPr="002D6B89" w:rsidRDefault="00CC62A4" w:rsidP="002D6B89">
      <w:pPr>
        <w:spacing w:line="480" w:lineRule="auto"/>
        <w:rPr>
          <w:rFonts w:ascii="Arial" w:hAnsi="Arial" w:cs="Arial"/>
          <w:sz w:val="24"/>
          <w:szCs w:val="24"/>
        </w:rPr>
      </w:pPr>
      <w:r w:rsidRPr="00CC62A4">
        <w:rPr>
          <w:rFonts w:ascii="Arial" w:hAnsi="Arial" w:cs="Arial"/>
          <w:sz w:val="24"/>
          <w:szCs w:val="24"/>
        </w:rPr>
        <w:t xml:space="preserve">Sharda, R., Delen, D. and Turban, E. (2023) Business Intelligence, Analytics, Data </w:t>
      </w:r>
      <w:r w:rsidR="002D6B89">
        <w:rPr>
          <w:rFonts w:ascii="Arial" w:hAnsi="Arial" w:cs="Arial"/>
          <w:sz w:val="24"/>
          <w:szCs w:val="24"/>
        </w:rPr>
        <w:t>Science</w:t>
      </w:r>
      <w:r w:rsidR="002D6B89">
        <w:rPr>
          <w:rFonts w:ascii="Arial" w:hAnsi="Arial" w:cs="Arial"/>
          <w:color w:val="FFFFFF"/>
          <w:sz w:val="23"/>
          <w:szCs w:val="23"/>
          <w:shd w:val="clear" w:color="auto" w:fill="FFFFFF"/>
        </w:rPr>
        <w:t>,</w:t>
      </w:r>
      <w:r w:rsidR="002D6B89">
        <w:rPr>
          <w:rFonts w:ascii="Arial" w:hAnsi="Arial" w:cs="Arial"/>
          <w:color w:val="000000" w:themeColor="text1"/>
          <w:sz w:val="23"/>
          <w:szCs w:val="23"/>
          <w:shd w:val="clear" w:color="auto" w:fill="FFFFFF"/>
        </w:rPr>
        <w:t xml:space="preserve"> </w:t>
      </w:r>
      <w:proofErr w:type="gramStart"/>
      <w:r w:rsidR="002D6B89">
        <w:rPr>
          <w:rFonts w:ascii="Arial" w:hAnsi="Arial" w:cs="Arial"/>
          <w:color w:val="000000" w:themeColor="text1"/>
          <w:sz w:val="23"/>
          <w:szCs w:val="23"/>
          <w:shd w:val="clear" w:color="auto" w:fill="FFFFFF"/>
        </w:rPr>
        <w:t>AI:A</w:t>
      </w:r>
      <w:proofErr w:type="gramEnd"/>
      <w:r w:rsidR="002D6B89">
        <w:rPr>
          <w:rFonts w:ascii="Arial" w:hAnsi="Arial" w:cs="Arial"/>
          <w:color w:val="000000" w:themeColor="text1"/>
          <w:sz w:val="23"/>
          <w:szCs w:val="23"/>
          <w:shd w:val="clear" w:color="auto" w:fill="FFFFFF"/>
        </w:rPr>
        <w:t xml:space="preserve"> Managerial Perspective. 5</w:t>
      </w:r>
      <w:r w:rsidR="002D6B89" w:rsidRPr="002D6B89">
        <w:rPr>
          <w:rFonts w:ascii="Arial" w:hAnsi="Arial" w:cs="Arial"/>
          <w:color w:val="000000" w:themeColor="text1"/>
          <w:sz w:val="23"/>
          <w:szCs w:val="23"/>
          <w:shd w:val="clear" w:color="auto" w:fill="FFFFFF"/>
          <w:vertAlign w:val="superscript"/>
        </w:rPr>
        <w:t>th</w:t>
      </w:r>
      <w:r w:rsidR="002D6B89">
        <w:rPr>
          <w:rFonts w:ascii="Arial" w:hAnsi="Arial" w:cs="Arial"/>
          <w:color w:val="000000" w:themeColor="text1"/>
          <w:sz w:val="23"/>
          <w:szCs w:val="23"/>
          <w:shd w:val="clear" w:color="auto" w:fill="FFFFFF"/>
        </w:rPr>
        <w:t xml:space="preserve"> edition Harlow; Pearson</w:t>
      </w:r>
    </w:p>
    <w:sectPr w:rsidR="00CC62A4" w:rsidRPr="002D6B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2A4"/>
    <w:rsid w:val="002D6B89"/>
    <w:rsid w:val="004F7D3F"/>
    <w:rsid w:val="0075658C"/>
    <w:rsid w:val="00A17F81"/>
    <w:rsid w:val="00B877FC"/>
    <w:rsid w:val="00CC62A4"/>
    <w:rsid w:val="00FB2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5A718"/>
  <w15:chartTrackingRefBased/>
  <w15:docId w15:val="{2ED7EFCA-9906-3249-88D3-BD058EC93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2A4"/>
    <w:pPr>
      <w:spacing w:line="259" w:lineRule="auto"/>
    </w:pPr>
    <w:rPr>
      <w:kern w:val="0"/>
      <w:sz w:val="22"/>
      <w:szCs w:val="22"/>
      <w14:ligatures w14:val="none"/>
    </w:rPr>
  </w:style>
  <w:style w:type="paragraph" w:styleId="Heading1">
    <w:name w:val="heading 1"/>
    <w:basedOn w:val="Normal"/>
    <w:next w:val="Normal"/>
    <w:link w:val="Heading1Char"/>
    <w:uiPriority w:val="9"/>
    <w:qFormat/>
    <w:rsid w:val="00CC62A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C62A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C62A4"/>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C62A4"/>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CC62A4"/>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CC62A4"/>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CC62A4"/>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CC62A4"/>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CC62A4"/>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6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2A4"/>
    <w:rPr>
      <w:rFonts w:eastAsiaTheme="majorEastAsia" w:cstheme="majorBidi"/>
      <w:color w:val="272727" w:themeColor="text1" w:themeTint="D8"/>
    </w:rPr>
  </w:style>
  <w:style w:type="paragraph" w:styleId="Title">
    <w:name w:val="Title"/>
    <w:basedOn w:val="Normal"/>
    <w:next w:val="Normal"/>
    <w:link w:val="TitleChar"/>
    <w:uiPriority w:val="10"/>
    <w:qFormat/>
    <w:rsid w:val="00CC62A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C6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2A4"/>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C6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2A4"/>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CC62A4"/>
    <w:rPr>
      <w:i/>
      <w:iCs/>
      <w:color w:val="404040" w:themeColor="text1" w:themeTint="BF"/>
    </w:rPr>
  </w:style>
  <w:style w:type="paragraph" w:styleId="ListParagraph">
    <w:name w:val="List Paragraph"/>
    <w:basedOn w:val="Normal"/>
    <w:uiPriority w:val="34"/>
    <w:qFormat/>
    <w:rsid w:val="00CC62A4"/>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CC62A4"/>
    <w:rPr>
      <w:i/>
      <w:iCs/>
      <w:color w:val="0F4761" w:themeColor="accent1" w:themeShade="BF"/>
    </w:rPr>
  </w:style>
  <w:style w:type="paragraph" w:styleId="IntenseQuote">
    <w:name w:val="Intense Quote"/>
    <w:basedOn w:val="Normal"/>
    <w:next w:val="Normal"/>
    <w:link w:val="IntenseQuoteChar"/>
    <w:uiPriority w:val="30"/>
    <w:qFormat/>
    <w:rsid w:val="00CC62A4"/>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CC62A4"/>
    <w:rPr>
      <w:i/>
      <w:iCs/>
      <w:color w:val="0F4761" w:themeColor="accent1" w:themeShade="BF"/>
    </w:rPr>
  </w:style>
  <w:style w:type="character" w:styleId="IntenseReference">
    <w:name w:val="Intense Reference"/>
    <w:basedOn w:val="DefaultParagraphFont"/>
    <w:uiPriority w:val="32"/>
    <w:qFormat/>
    <w:rsid w:val="00CC62A4"/>
    <w:rPr>
      <w:b/>
      <w:bCs/>
      <w:smallCaps/>
      <w:color w:val="0F4761" w:themeColor="accent1" w:themeShade="BF"/>
      <w:spacing w:val="5"/>
    </w:rPr>
  </w:style>
  <w:style w:type="paragraph" w:styleId="TOCHeading">
    <w:name w:val="TOC Heading"/>
    <w:basedOn w:val="Heading1"/>
    <w:next w:val="Normal"/>
    <w:uiPriority w:val="39"/>
    <w:unhideWhenUsed/>
    <w:qFormat/>
    <w:rsid w:val="00CC62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C62A4"/>
    <w:pPr>
      <w:spacing w:before="120" w:after="0"/>
    </w:pPr>
    <w:rPr>
      <w:b/>
      <w:bCs/>
      <w:i/>
      <w:iCs/>
      <w:sz w:val="24"/>
      <w:szCs w:val="24"/>
    </w:rPr>
  </w:style>
  <w:style w:type="character" w:styleId="Hyperlink">
    <w:name w:val="Hyperlink"/>
    <w:basedOn w:val="DefaultParagraphFont"/>
    <w:uiPriority w:val="99"/>
    <w:unhideWhenUsed/>
    <w:rsid w:val="00CC62A4"/>
    <w:rPr>
      <w:color w:val="467886" w:themeColor="hyperlink"/>
      <w:u w:val="single"/>
    </w:rPr>
  </w:style>
  <w:style w:type="paragraph" w:styleId="TOC2">
    <w:name w:val="toc 2"/>
    <w:basedOn w:val="Normal"/>
    <w:next w:val="Normal"/>
    <w:autoRedefine/>
    <w:uiPriority w:val="39"/>
    <w:semiHidden/>
    <w:unhideWhenUsed/>
    <w:rsid w:val="00CC62A4"/>
    <w:pPr>
      <w:spacing w:before="120" w:after="0"/>
      <w:ind w:left="220"/>
    </w:pPr>
    <w:rPr>
      <w:b/>
      <w:bCs/>
    </w:rPr>
  </w:style>
  <w:style w:type="paragraph" w:styleId="TOC3">
    <w:name w:val="toc 3"/>
    <w:basedOn w:val="Normal"/>
    <w:next w:val="Normal"/>
    <w:autoRedefine/>
    <w:uiPriority w:val="39"/>
    <w:semiHidden/>
    <w:unhideWhenUsed/>
    <w:rsid w:val="00CC62A4"/>
    <w:pPr>
      <w:spacing w:after="0"/>
      <w:ind w:left="440"/>
    </w:pPr>
    <w:rPr>
      <w:sz w:val="20"/>
      <w:szCs w:val="20"/>
    </w:rPr>
  </w:style>
  <w:style w:type="paragraph" w:styleId="TOC4">
    <w:name w:val="toc 4"/>
    <w:basedOn w:val="Normal"/>
    <w:next w:val="Normal"/>
    <w:autoRedefine/>
    <w:uiPriority w:val="39"/>
    <w:semiHidden/>
    <w:unhideWhenUsed/>
    <w:rsid w:val="00CC62A4"/>
    <w:pPr>
      <w:spacing w:after="0"/>
      <w:ind w:left="660"/>
    </w:pPr>
    <w:rPr>
      <w:sz w:val="20"/>
      <w:szCs w:val="20"/>
    </w:rPr>
  </w:style>
  <w:style w:type="paragraph" w:styleId="TOC5">
    <w:name w:val="toc 5"/>
    <w:basedOn w:val="Normal"/>
    <w:next w:val="Normal"/>
    <w:autoRedefine/>
    <w:uiPriority w:val="39"/>
    <w:semiHidden/>
    <w:unhideWhenUsed/>
    <w:rsid w:val="00CC62A4"/>
    <w:pPr>
      <w:spacing w:after="0"/>
      <w:ind w:left="880"/>
    </w:pPr>
    <w:rPr>
      <w:sz w:val="20"/>
      <w:szCs w:val="20"/>
    </w:rPr>
  </w:style>
  <w:style w:type="paragraph" w:styleId="TOC6">
    <w:name w:val="toc 6"/>
    <w:basedOn w:val="Normal"/>
    <w:next w:val="Normal"/>
    <w:autoRedefine/>
    <w:uiPriority w:val="39"/>
    <w:semiHidden/>
    <w:unhideWhenUsed/>
    <w:rsid w:val="00CC62A4"/>
    <w:pPr>
      <w:spacing w:after="0"/>
      <w:ind w:left="1100"/>
    </w:pPr>
    <w:rPr>
      <w:sz w:val="20"/>
      <w:szCs w:val="20"/>
    </w:rPr>
  </w:style>
  <w:style w:type="paragraph" w:styleId="TOC7">
    <w:name w:val="toc 7"/>
    <w:basedOn w:val="Normal"/>
    <w:next w:val="Normal"/>
    <w:autoRedefine/>
    <w:uiPriority w:val="39"/>
    <w:semiHidden/>
    <w:unhideWhenUsed/>
    <w:rsid w:val="00CC62A4"/>
    <w:pPr>
      <w:spacing w:after="0"/>
      <w:ind w:left="1320"/>
    </w:pPr>
    <w:rPr>
      <w:sz w:val="20"/>
      <w:szCs w:val="20"/>
    </w:rPr>
  </w:style>
  <w:style w:type="paragraph" w:styleId="TOC8">
    <w:name w:val="toc 8"/>
    <w:basedOn w:val="Normal"/>
    <w:next w:val="Normal"/>
    <w:autoRedefine/>
    <w:uiPriority w:val="39"/>
    <w:semiHidden/>
    <w:unhideWhenUsed/>
    <w:rsid w:val="00CC62A4"/>
    <w:pPr>
      <w:spacing w:after="0"/>
      <w:ind w:left="1540"/>
    </w:pPr>
    <w:rPr>
      <w:sz w:val="20"/>
      <w:szCs w:val="20"/>
    </w:rPr>
  </w:style>
  <w:style w:type="paragraph" w:styleId="TOC9">
    <w:name w:val="toc 9"/>
    <w:basedOn w:val="Normal"/>
    <w:next w:val="Normal"/>
    <w:autoRedefine/>
    <w:uiPriority w:val="39"/>
    <w:semiHidden/>
    <w:unhideWhenUsed/>
    <w:rsid w:val="00CC62A4"/>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D0053-1057-DF4C-BDF7-D2F35169D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16</Pages>
  <Words>2703</Words>
  <Characters>15410</Characters>
  <Application>Microsoft Office Word</Application>
  <DocSecurity>0</DocSecurity>
  <Lines>128</Lines>
  <Paragraphs>36</Paragraphs>
  <ScaleCrop>false</ScaleCrop>
  <Company/>
  <LinksUpToDate>false</LinksUpToDate>
  <CharactersWithSpaces>18077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Belly Calderon Crisostomo (2333264)</dc:creator>
  <cp:keywords/>
  <dc:description/>
  <cp:lastModifiedBy>Belly Calderon Crisostomo (2333264)</cp:lastModifiedBy>
  <cp:revision>2</cp:revision>
  <dcterms:created xsi:type="dcterms:W3CDTF">2026-08-02T19:04:00Z</dcterms:created>
  <dcterms:modified xsi:type="dcterms:W3CDTF">2026-08-09T14:15:00Z</dcterms:modified>
</cp:coreProperties>
</file>