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A4AC0" w14:textId="77777777" w:rsidR="00A01E70" w:rsidRPr="006D3F37" w:rsidRDefault="007E739E" w:rsidP="00447E4C">
      <w:pPr>
        <w:pStyle w:val="Heading1"/>
        <w:spacing w:line="360" w:lineRule="auto"/>
        <w:jc w:val="center"/>
        <w:rPr>
          <w:rFonts w:asciiTheme="majorBidi" w:hAnsiTheme="majorBidi"/>
          <w:b/>
          <w:bCs/>
          <w:color w:val="000000" w:themeColor="text1"/>
        </w:rPr>
      </w:pPr>
      <w:bookmarkStart w:id="0" w:name="_Toc214476615"/>
      <w:bookmarkStart w:id="1" w:name="a-project-portfolio"/>
      <w:r w:rsidRPr="006D3F37">
        <w:rPr>
          <w:rFonts w:asciiTheme="majorBidi" w:hAnsiTheme="majorBidi"/>
          <w:b/>
          <w:bCs/>
          <w:color w:val="000000" w:themeColor="text1"/>
        </w:rPr>
        <w:t>A Project Portfolio</w:t>
      </w:r>
      <w:bookmarkEnd w:id="0"/>
    </w:p>
    <w:p w14:paraId="40E27FDE" w14:textId="77777777" w:rsidR="006D3F37" w:rsidRDefault="007E739E" w:rsidP="00447E4C">
      <w:pPr>
        <w:pStyle w:val="FirstParagraph"/>
        <w:spacing w:line="360" w:lineRule="auto"/>
        <w:jc w:val="both"/>
        <w:rPr>
          <w:rFonts w:asciiTheme="majorBidi" w:hAnsiTheme="majorBidi" w:cstheme="majorBidi"/>
          <w:color w:val="000000" w:themeColor="text1"/>
        </w:rPr>
      </w:pPr>
      <w:bookmarkStart w:id="2" w:name="cover-page"/>
      <w:r w:rsidRPr="00D662A6">
        <w:rPr>
          <w:rFonts w:asciiTheme="majorBidi" w:hAnsiTheme="majorBidi" w:cstheme="majorBidi"/>
          <w:b/>
          <w:bCs/>
          <w:color w:val="000000" w:themeColor="text1"/>
        </w:rPr>
        <w:t>Assignment Title:</w:t>
      </w:r>
      <w:r w:rsidR="006D3F37">
        <w:rPr>
          <w:rFonts w:asciiTheme="majorBidi" w:hAnsiTheme="majorBidi" w:cstheme="majorBidi"/>
          <w:b/>
          <w:bCs/>
          <w:color w:val="000000" w:themeColor="text1"/>
        </w:rPr>
        <w:t xml:space="preserve">                     </w:t>
      </w:r>
      <w:r w:rsidRPr="00D662A6">
        <w:rPr>
          <w:rFonts w:asciiTheme="majorBidi" w:hAnsiTheme="majorBidi" w:cstheme="majorBidi"/>
          <w:color w:val="000000" w:themeColor="text1"/>
        </w:rPr>
        <w:t>A Project Portfolio</w:t>
      </w:r>
    </w:p>
    <w:p w14:paraId="4C503280" w14:textId="77777777" w:rsidR="006D3F37" w:rsidRDefault="007E739E" w:rsidP="00447E4C">
      <w:pPr>
        <w:pStyle w:val="FirstParagraph"/>
        <w:spacing w:line="360" w:lineRule="auto"/>
        <w:jc w:val="both"/>
        <w:rPr>
          <w:rFonts w:asciiTheme="majorBidi" w:hAnsiTheme="majorBidi" w:cstheme="majorBidi"/>
          <w:color w:val="000000" w:themeColor="text1"/>
        </w:rPr>
      </w:pPr>
      <w:r w:rsidRPr="00D662A6">
        <w:rPr>
          <w:rFonts w:asciiTheme="majorBidi" w:hAnsiTheme="majorBidi" w:cstheme="majorBidi"/>
          <w:color w:val="000000" w:themeColor="text1"/>
        </w:rPr>
        <w:br/>
      </w:r>
      <w:r w:rsidRPr="00D662A6">
        <w:rPr>
          <w:rFonts w:asciiTheme="majorBidi" w:hAnsiTheme="majorBidi" w:cstheme="majorBidi"/>
          <w:b/>
          <w:bCs/>
          <w:color w:val="000000" w:themeColor="text1"/>
        </w:rPr>
        <w:t>Module:</w:t>
      </w:r>
      <w:r w:rsidRPr="00D662A6">
        <w:rPr>
          <w:rFonts w:asciiTheme="majorBidi" w:hAnsiTheme="majorBidi" w:cstheme="majorBidi"/>
          <w:color w:val="000000" w:themeColor="text1"/>
        </w:rPr>
        <w:t xml:space="preserve"> </w:t>
      </w:r>
      <w:r w:rsidR="006D3F37">
        <w:rPr>
          <w:rFonts w:asciiTheme="majorBidi" w:hAnsiTheme="majorBidi" w:cstheme="majorBidi"/>
          <w:color w:val="000000" w:themeColor="text1"/>
        </w:rPr>
        <w:t xml:space="preserve">                                    </w:t>
      </w:r>
      <w:r w:rsidRPr="00D662A6">
        <w:rPr>
          <w:rFonts w:asciiTheme="majorBidi" w:hAnsiTheme="majorBidi" w:cstheme="majorBidi"/>
          <w:color w:val="000000" w:themeColor="text1"/>
        </w:rPr>
        <w:t>Project Management (LCLM5003)</w:t>
      </w:r>
    </w:p>
    <w:p w14:paraId="3BAE43F3" w14:textId="77777777" w:rsidR="006D3F37" w:rsidRDefault="007E739E" w:rsidP="00447E4C">
      <w:pPr>
        <w:pStyle w:val="FirstParagraph"/>
        <w:spacing w:line="360" w:lineRule="auto"/>
        <w:jc w:val="both"/>
        <w:rPr>
          <w:rFonts w:asciiTheme="majorBidi" w:hAnsiTheme="majorBidi" w:cstheme="majorBidi"/>
          <w:color w:val="000000" w:themeColor="text1"/>
        </w:rPr>
      </w:pPr>
      <w:r w:rsidRPr="00D662A6">
        <w:rPr>
          <w:rFonts w:asciiTheme="majorBidi" w:hAnsiTheme="majorBidi" w:cstheme="majorBidi"/>
          <w:color w:val="000000" w:themeColor="text1"/>
        </w:rPr>
        <w:br/>
      </w:r>
      <w:r w:rsidRPr="00D662A6">
        <w:rPr>
          <w:rFonts w:asciiTheme="majorBidi" w:hAnsiTheme="majorBidi" w:cstheme="majorBidi"/>
          <w:b/>
          <w:bCs/>
          <w:color w:val="000000" w:themeColor="text1"/>
        </w:rPr>
        <w:t>Programme:</w:t>
      </w:r>
      <w:r w:rsidRPr="00D662A6">
        <w:rPr>
          <w:rFonts w:asciiTheme="majorBidi" w:hAnsiTheme="majorBidi" w:cstheme="majorBidi"/>
          <w:color w:val="000000" w:themeColor="text1"/>
        </w:rPr>
        <w:t xml:space="preserve"> </w:t>
      </w:r>
      <w:r w:rsidR="006D3F37">
        <w:rPr>
          <w:rFonts w:asciiTheme="majorBidi" w:hAnsiTheme="majorBidi" w:cstheme="majorBidi"/>
          <w:color w:val="000000" w:themeColor="text1"/>
        </w:rPr>
        <w:t xml:space="preserve">                             </w:t>
      </w:r>
      <w:r w:rsidRPr="00D662A6">
        <w:rPr>
          <w:rFonts w:asciiTheme="majorBidi" w:hAnsiTheme="majorBidi" w:cstheme="majorBidi"/>
          <w:color w:val="000000" w:themeColor="text1"/>
        </w:rPr>
        <w:t>BA (Hons) Leadership and Management Skills in the Workplace</w:t>
      </w:r>
    </w:p>
    <w:p w14:paraId="277186E3" w14:textId="568F4E49" w:rsidR="006D3F37" w:rsidRDefault="007E739E" w:rsidP="00447E4C">
      <w:pPr>
        <w:pStyle w:val="FirstParagraph"/>
        <w:spacing w:line="360" w:lineRule="auto"/>
        <w:jc w:val="both"/>
        <w:rPr>
          <w:rFonts w:asciiTheme="majorBidi" w:hAnsiTheme="majorBidi" w:cstheme="majorBidi"/>
          <w:color w:val="000000" w:themeColor="text1"/>
        </w:rPr>
      </w:pPr>
      <w:r w:rsidRPr="00D662A6">
        <w:rPr>
          <w:rFonts w:asciiTheme="majorBidi" w:hAnsiTheme="majorBidi" w:cstheme="majorBidi"/>
          <w:color w:val="000000" w:themeColor="text1"/>
        </w:rPr>
        <w:br/>
      </w:r>
      <w:r w:rsidRPr="00D662A6">
        <w:rPr>
          <w:rFonts w:asciiTheme="majorBidi" w:hAnsiTheme="majorBidi" w:cstheme="majorBidi"/>
          <w:b/>
          <w:bCs/>
          <w:color w:val="000000" w:themeColor="text1"/>
        </w:rPr>
        <w:t>Student Name:</w:t>
      </w:r>
      <w:r w:rsidRPr="00D662A6">
        <w:rPr>
          <w:rFonts w:asciiTheme="majorBidi" w:hAnsiTheme="majorBidi" w:cstheme="majorBidi"/>
          <w:color w:val="000000" w:themeColor="text1"/>
        </w:rPr>
        <w:t xml:space="preserve"> </w:t>
      </w:r>
      <w:r w:rsidR="0022564E">
        <w:rPr>
          <w:rFonts w:asciiTheme="majorBidi" w:hAnsiTheme="majorBidi" w:cstheme="majorBidi"/>
          <w:color w:val="000000" w:themeColor="text1"/>
        </w:rPr>
        <w:t xml:space="preserve">                         Paraschiva Nunuca</w:t>
      </w:r>
    </w:p>
    <w:p w14:paraId="4950827D" w14:textId="098EF5BF" w:rsidR="006D3F37" w:rsidRDefault="007E739E" w:rsidP="00447E4C">
      <w:pPr>
        <w:pStyle w:val="FirstParagraph"/>
        <w:spacing w:line="360" w:lineRule="auto"/>
        <w:jc w:val="both"/>
        <w:rPr>
          <w:rFonts w:asciiTheme="majorBidi" w:hAnsiTheme="majorBidi" w:cstheme="majorBidi"/>
          <w:color w:val="000000" w:themeColor="text1"/>
        </w:rPr>
      </w:pPr>
      <w:r w:rsidRPr="00D662A6">
        <w:rPr>
          <w:rFonts w:asciiTheme="majorBidi" w:hAnsiTheme="majorBidi" w:cstheme="majorBidi"/>
          <w:color w:val="000000" w:themeColor="text1"/>
        </w:rPr>
        <w:br/>
      </w:r>
      <w:r w:rsidRPr="00D662A6">
        <w:rPr>
          <w:rFonts w:asciiTheme="majorBidi" w:hAnsiTheme="majorBidi" w:cstheme="majorBidi"/>
          <w:b/>
          <w:bCs/>
          <w:color w:val="000000" w:themeColor="text1"/>
        </w:rPr>
        <w:t>Student ID:</w:t>
      </w:r>
      <w:r w:rsidRPr="00D662A6">
        <w:rPr>
          <w:rFonts w:asciiTheme="majorBidi" w:hAnsiTheme="majorBidi" w:cstheme="majorBidi"/>
          <w:color w:val="000000" w:themeColor="text1"/>
        </w:rPr>
        <w:t xml:space="preserve"> </w:t>
      </w:r>
      <w:r w:rsidR="0022564E">
        <w:rPr>
          <w:rFonts w:asciiTheme="majorBidi" w:hAnsiTheme="majorBidi" w:cstheme="majorBidi"/>
          <w:color w:val="000000" w:themeColor="text1"/>
        </w:rPr>
        <w:t xml:space="preserve">                                2029228</w:t>
      </w:r>
    </w:p>
    <w:p w14:paraId="30AACEF3" w14:textId="77777777" w:rsidR="006D3F37" w:rsidRDefault="007E739E" w:rsidP="00447E4C">
      <w:pPr>
        <w:pStyle w:val="FirstParagraph"/>
        <w:spacing w:line="360" w:lineRule="auto"/>
        <w:jc w:val="both"/>
        <w:rPr>
          <w:rFonts w:asciiTheme="majorBidi" w:hAnsiTheme="majorBidi" w:cstheme="majorBidi"/>
          <w:color w:val="000000" w:themeColor="text1"/>
        </w:rPr>
      </w:pPr>
      <w:r w:rsidRPr="00D662A6">
        <w:rPr>
          <w:rFonts w:asciiTheme="majorBidi" w:hAnsiTheme="majorBidi" w:cstheme="majorBidi"/>
          <w:color w:val="000000" w:themeColor="text1"/>
        </w:rPr>
        <w:br/>
      </w:r>
      <w:r w:rsidRPr="00D662A6">
        <w:rPr>
          <w:rFonts w:asciiTheme="majorBidi" w:hAnsiTheme="majorBidi" w:cstheme="majorBidi"/>
          <w:b/>
          <w:bCs/>
          <w:color w:val="000000" w:themeColor="text1"/>
        </w:rPr>
        <w:t>Submission Date:</w:t>
      </w:r>
      <w:r w:rsidRPr="00D662A6">
        <w:rPr>
          <w:rFonts w:asciiTheme="majorBidi" w:hAnsiTheme="majorBidi" w:cstheme="majorBidi"/>
          <w:color w:val="000000" w:themeColor="text1"/>
        </w:rPr>
        <w:t xml:space="preserve"> </w:t>
      </w:r>
      <w:r w:rsidR="006D3F37">
        <w:rPr>
          <w:rFonts w:asciiTheme="majorBidi" w:hAnsiTheme="majorBidi" w:cstheme="majorBidi"/>
          <w:color w:val="000000" w:themeColor="text1"/>
        </w:rPr>
        <w:t xml:space="preserve">                    </w:t>
      </w:r>
      <w:r w:rsidRPr="00D662A6">
        <w:rPr>
          <w:rFonts w:asciiTheme="majorBidi" w:hAnsiTheme="majorBidi" w:cstheme="majorBidi"/>
          <w:color w:val="000000" w:themeColor="text1"/>
        </w:rPr>
        <w:t>21 November 2025</w:t>
      </w:r>
    </w:p>
    <w:p w14:paraId="23D21C71" w14:textId="77777777" w:rsidR="00A01E70" w:rsidRPr="00D662A6" w:rsidRDefault="007E739E" w:rsidP="00447E4C">
      <w:pPr>
        <w:pStyle w:val="FirstParagraph"/>
        <w:spacing w:line="360" w:lineRule="auto"/>
        <w:jc w:val="both"/>
        <w:rPr>
          <w:rFonts w:asciiTheme="majorBidi" w:hAnsiTheme="majorBidi" w:cstheme="majorBidi"/>
          <w:color w:val="000000" w:themeColor="text1"/>
        </w:rPr>
      </w:pPr>
      <w:r w:rsidRPr="00D662A6">
        <w:rPr>
          <w:rFonts w:asciiTheme="majorBidi" w:hAnsiTheme="majorBidi" w:cstheme="majorBidi"/>
          <w:color w:val="000000" w:themeColor="text1"/>
        </w:rPr>
        <w:br/>
      </w:r>
    </w:p>
    <w:p w14:paraId="4E99DE90" w14:textId="77777777" w:rsidR="00A01E70" w:rsidRDefault="00A01E70" w:rsidP="00447E4C">
      <w:pPr>
        <w:spacing w:line="360" w:lineRule="auto"/>
        <w:jc w:val="both"/>
        <w:rPr>
          <w:rFonts w:asciiTheme="majorBidi" w:hAnsiTheme="majorBidi" w:cstheme="majorBidi"/>
          <w:color w:val="000000" w:themeColor="text1"/>
        </w:rPr>
      </w:pPr>
    </w:p>
    <w:p w14:paraId="7FFC0709" w14:textId="77777777" w:rsidR="00D662A6" w:rsidRDefault="00D662A6" w:rsidP="00447E4C">
      <w:pPr>
        <w:spacing w:line="360" w:lineRule="auto"/>
        <w:jc w:val="both"/>
        <w:rPr>
          <w:rFonts w:asciiTheme="majorBidi" w:hAnsiTheme="majorBidi" w:cstheme="majorBidi"/>
          <w:color w:val="000000" w:themeColor="text1"/>
        </w:rPr>
      </w:pPr>
    </w:p>
    <w:p w14:paraId="02A6E47A" w14:textId="77777777" w:rsidR="00D662A6" w:rsidRDefault="00D662A6" w:rsidP="00447E4C">
      <w:pPr>
        <w:spacing w:line="360" w:lineRule="auto"/>
        <w:jc w:val="both"/>
        <w:rPr>
          <w:rFonts w:asciiTheme="majorBidi" w:hAnsiTheme="majorBidi" w:cstheme="majorBidi"/>
          <w:color w:val="000000" w:themeColor="text1"/>
        </w:rPr>
      </w:pPr>
    </w:p>
    <w:p w14:paraId="5797C7B4" w14:textId="77777777" w:rsidR="00D662A6" w:rsidRDefault="00D662A6" w:rsidP="00447E4C">
      <w:pPr>
        <w:spacing w:line="360" w:lineRule="auto"/>
        <w:jc w:val="both"/>
        <w:rPr>
          <w:rFonts w:asciiTheme="majorBidi" w:hAnsiTheme="majorBidi" w:cstheme="majorBidi"/>
          <w:color w:val="000000" w:themeColor="text1"/>
        </w:rPr>
      </w:pPr>
    </w:p>
    <w:p w14:paraId="74D524BF" w14:textId="77777777" w:rsidR="00D662A6" w:rsidRDefault="00D662A6" w:rsidP="00447E4C">
      <w:pPr>
        <w:spacing w:line="360" w:lineRule="auto"/>
        <w:jc w:val="both"/>
        <w:rPr>
          <w:rFonts w:asciiTheme="majorBidi" w:hAnsiTheme="majorBidi" w:cstheme="majorBidi"/>
          <w:color w:val="000000" w:themeColor="text1"/>
        </w:rPr>
      </w:pPr>
    </w:p>
    <w:p w14:paraId="621A14DB" w14:textId="77777777" w:rsidR="008505C2" w:rsidRDefault="008505C2" w:rsidP="00447E4C">
      <w:pPr>
        <w:spacing w:line="360" w:lineRule="auto"/>
        <w:jc w:val="both"/>
        <w:rPr>
          <w:rFonts w:asciiTheme="majorBidi" w:hAnsiTheme="majorBidi" w:cstheme="majorBidi"/>
          <w:color w:val="000000" w:themeColor="text1"/>
        </w:rPr>
      </w:pPr>
    </w:p>
    <w:p w14:paraId="0E0C5397" w14:textId="77777777" w:rsidR="008505C2" w:rsidRDefault="008505C2" w:rsidP="00447E4C">
      <w:pPr>
        <w:spacing w:line="360" w:lineRule="auto"/>
        <w:jc w:val="both"/>
        <w:rPr>
          <w:rFonts w:asciiTheme="majorBidi" w:hAnsiTheme="majorBidi" w:cstheme="majorBidi"/>
          <w:color w:val="000000" w:themeColor="text1"/>
        </w:rPr>
      </w:pPr>
    </w:p>
    <w:p w14:paraId="46A297CA" w14:textId="77777777" w:rsidR="008505C2" w:rsidRDefault="008505C2" w:rsidP="00447E4C">
      <w:pPr>
        <w:spacing w:line="360" w:lineRule="auto"/>
        <w:jc w:val="both"/>
        <w:rPr>
          <w:rFonts w:asciiTheme="majorBidi" w:hAnsiTheme="majorBidi" w:cstheme="majorBidi"/>
          <w:color w:val="000000" w:themeColor="text1"/>
        </w:rPr>
      </w:pPr>
    </w:p>
    <w:p w14:paraId="064F8779" w14:textId="77777777" w:rsidR="008505C2" w:rsidRDefault="008505C2" w:rsidP="00447E4C">
      <w:pPr>
        <w:spacing w:line="360" w:lineRule="auto"/>
        <w:jc w:val="both"/>
        <w:rPr>
          <w:rFonts w:asciiTheme="majorBidi" w:hAnsiTheme="majorBidi" w:cstheme="majorBidi"/>
          <w:color w:val="000000" w:themeColor="text1"/>
        </w:rPr>
      </w:pPr>
    </w:p>
    <w:sdt>
      <w:sdtPr>
        <w:rPr>
          <w:rFonts w:asciiTheme="minorHAnsi" w:eastAsiaTheme="minorHAnsi" w:hAnsiTheme="minorHAnsi" w:cstheme="minorBidi"/>
          <w:color w:val="auto"/>
          <w:sz w:val="24"/>
          <w:szCs w:val="24"/>
        </w:rPr>
        <w:id w:val="-2025785588"/>
        <w:docPartObj>
          <w:docPartGallery w:val="Table of Contents"/>
          <w:docPartUnique/>
        </w:docPartObj>
      </w:sdtPr>
      <w:sdtEndPr>
        <w:rPr>
          <w:b/>
          <w:bCs/>
          <w:noProof/>
        </w:rPr>
      </w:sdtEndPr>
      <w:sdtContent>
        <w:p w14:paraId="75681881" w14:textId="3D5D6960" w:rsidR="008505C2" w:rsidRDefault="008505C2">
          <w:pPr>
            <w:pStyle w:val="TOCHeading"/>
          </w:pPr>
          <w:r>
            <w:t>Table of Contents</w:t>
          </w:r>
        </w:p>
        <w:p w14:paraId="3AAE39B1" w14:textId="5FD246F3" w:rsidR="003C382F" w:rsidRDefault="008505C2">
          <w:pPr>
            <w:pStyle w:val="TOC1"/>
            <w:tabs>
              <w:tab w:val="right" w:leader="dot" w:pos="9350"/>
            </w:tabs>
            <w:rPr>
              <w:rFonts w:eastAsiaTheme="minorEastAsia"/>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14476615" w:history="1">
            <w:r w:rsidR="003C382F" w:rsidRPr="00276C32">
              <w:rPr>
                <w:rStyle w:val="Hyperlink"/>
                <w:rFonts w:asciiTheme="majorBidi" w:hAnsiTheme="majorBidi"/>
                <w:noProof/>
              </w:rPr>
              <w:t>A Project Portfolio</w:t>
            </w:r>
            <w:r w:rsidR="003C382F">
              <w:rPr>
                <w:noProof/>
                <w:webHidden/>
              </w:rPr>
              <w:tab/>
            </w:r>
            <w:r w:rsidR="003C382F">
              <w:rPr>
                <w:noProof/>
                <w:webHidden/>
              </w:rPr>
              <w:fldChar w:fldCharType="begin"/>
            </w:r>
            <w:r w:rsidR="003C382F">
              <w:rPr>
                <w:noProof/>
                <w:webHidden/>
              </w:rPr>
              <w:instrText xml:space="preserve"> PAGEREF _Toc214476615 \h </w:instrText>
            </w:r>
            <w:r w:rsidR="003C382F">
              <w:rPr>
                <w:noProof/>
                <w:webHidden/>
              </w:rPr>
            </w:r>
            <w:r w:rsidR="003C382F">
              <w:rPr>
                <w:noProof/>
                <w:webHidden/>
              </w:rPr>
              <w:fldChar w:fldCharType="separate"/>
            </w:r>
            <w:r w:rsidR="003C382F">
              <w:rPr>
                <w:noProof/>
                <w:webHidden/>
              </w:rPr>
              <w:t>1</w:t>
            </w:r>
            <w:r w:rsidR="003C382F">
              <w:rPr>
                <w:noProof/>
                <w:webHidden/>
              </w:rPr>
              <w:fldChar w:fldCharType="end"/>
            </w:r>
          </w:hyperlink>
        </w:p>
        <w:p w14:paraId="48E804E1" w14:textId="04EEFFDC" w:rsidR="003C382F" w:rsidRDefault="00000000">
          <w:pPr>
            <w:pStyle w:val="TOC1"/>
            <w:tabs>
              <w:tab w:val="right" w:leader="dot" w:pos="9350"/>
            </w:tabs>
            <w:rPr>
              <w:rFonts w:eastAsiaTheme="minorEastAsia"/>
              <w:b w:val="0"/>
              <w:bCs w:val="0"/>
              <w:i w:val="0"/>
              <w:iCs w:val="0"/>
              <w:noProof/>
              <w:kern w:val="2"/>
              <w:lang w:eastAsia="en-GB"/>
              <w14:ligatures w14:val="standardContextual"/>
            </w:rPr>
          </w:pPr>
          <w:hyperlink w:anchor="_Toc214476616" w:history="1">
            <w:r w:rsidR="003C382F" w:rsidRPr="00276C32">
              <w:rPr>
                <w:rStyle w:val="Hyperlink"/>
                <w:noProof/>
              </w:rPr>
              <w:t>PART A -POSTER</w:t>
            </w:r>
            <w:r w:rsidR="003C382F">
              <w:rPr>
                <w:noProof/>
                <w:webHidden/>
              </w:rPr>
              <w:tab/>
            </w:r>
            <w:r w:rsidR="003C382F">
              <w:rPr>
                <w:noProof/>
                <w:webHidden/>
              </w:rPr>
              <w:fldChar w:fldCharType="begin"/>
            </w:r>
            <w:r w:rsidR="003C382F">
              <w:rPr>
                <w:noProof/>
                <w:webHidden/>
              </w:rPr>
              <w:instrText xml:space="preserve"> PAGEREF _Toc214476616 \h </w:instrText>
            </w:r>
            <w:r w:rsidR="003C382F">
              <w:rPr>
                <w:noProof/>
                <w:webHidden/>
              </w:rPr>
            </w:r>
            <w:r w:rsidR="003C382F">
              <w:rPr>
                <w:noProof/>
                <w:webHidden/>
              </w:rPr>
              <w:fldChar w:fldCharType="separate"/>
            </w:r>
            <w:r w:rsidR="003C382F">
              <w:rPr>
                <w:noProof/>
                <w:webHidden/>
              </w:rPr>
              <w:t>3</w:t>
            </w:r>
            <w:r w:rsidR="003C382F">
              <w:rPr>
                <w:noProof/>
                <w:webHidden/>
              </w:rPr>
              <w:fldChar w:fldCharType="end"/>
            </w:r>
          </w:hyperlink>
        </w:p>
        <w:p w14:paraId="081013D1" w14:textId="5640623E" w:rsidR="003C382F" w:rsidRDefault="00000000">
          <w:pPr>
            <w:pStyle w:val="TOC1"/>
            <w:tabs>
              <w:tab w:val="right" w:leader="dot" w:pos="9350"/>
            </w:tabs>
            <w:rPr>
              <w:rFonts w:eastAsiaTheme="minorEastAsia"/>
              <w:b w:val="0"/>
              <w:bCs w:val="0"/>
              <w:i w:val="0"/>
              <w:iCs w:val="0"/>
              <w:noProof/>
              <w:kern w:val="2"/>
              <w:lang w:eastAsia="en-GB"/>
              <w14:ligatures w14:val="standardContextual"/>
            </w:rPr>
          </w:pPr>
          <w:hyperlink w:anchor="_Toc214476617" w:history="1">
            <w:r w:rsidR="003C382F" w:rsidRPr="00276C32">
              <w:rPr>
                <w:rStyle w:val="Hyperlink"/>
                <w:noProof/>
              </w:rPr>
              <w:t>Part B – Reflective Report</w:t>
            </w:r>
            <w:r w:rsidR="003C382F">
              <w:rPr>
                <w:noProof/>
                <w:webHidden/>
              </w:rPr>
              <w:tab/>
            </w:r>
            <w:r w:rsidR="003C382F">
              <w:rPr>
                <w:noProof/>
                <w:webHidden/>
              </w:rPr>
              <w:fldChar w:fldCharType="begin"/>
            </w:r>
            <w:r w:rsidR="003C382F">
              <w:rPr>
                <w:noProof/>
                <w:webHidden/>
              </w:rPr>
              <w:instrText xml:space="preserve"> PAGEREF _Toc214476617 \h </w:instrText>
            </w:r>
            <w:r w:rsidR="003C382F">
              <w:rPr>
                <w:noProof/>
                <w:webHidden/>
              </w:rPr>
            </w:r>
            <w:r w:rsidR="003C382F">
              <w:rPr>
                <w:noProof/>
                <w:webHidden/>
              </w:rPr>
              <w:fldChar w:fldCharType="separate"/>
            </w:r>
            <w:r w:rsidR="003C382F">
              <w:rPr>
                <w:noProof/>
                <w:webHidden/>
              </w:rPr>
              <w:t>3</w:t>
            </w:r>
            <w:r w:rsidR="003C382F">
              <w:rPr>
                <w:noProof/>
                <w:webHidden/>
              </w:rPr>
              <w:fldChar w:fldCharType="end"/>
            </w:r>
          </w:hyperlink>
        </w:p>
        <w:p w14:paraId="6BD4F7DD" w14:textId="1A258A4E" w:rsidR="003C382F" w:rsidRDefault="00000000">
          <w:pPr>
            <w:pStyle w:val="TOC1"/>
            <w:tabs>
              <w:tab w:val="right" w:leader="dot" w:pos="9350"/>
            </w:tabs>
            <w:rPr>
              <w:rFonts w:eastAsiaTheme="minorEastAsia"/>
              <w:b w:val="0"/>
              <w:bCs w:val="0"/>
              <w:i w:val="0"/>
              <w:iCs w:val="0"/>
              <w:noProof/>
              <w:kern w:val="2"/>
              <w:lang w:eastAsia="en-GB"/>
              <w14:ligatures w14:val="standardContextual"/>
            </w:rPr>
          </w:pPr>
          <w:hyperlink w:anchor="_Toc214476618" w:history="1">
            <w:r w:rsidR="003C382F" w:rsidRPr="00276C32">
              <w:rPr>
                <w:rStyle w:val="Hyperlink"/>
                <w:noProof/>
              </w:rPr>
              <w:t>Part C – Project Management Plan</w:t>
            </w:r>
            <w:r w:rsidR="003C382F">
              <w:rPr>
                <w:noProof/>
                <w:webHidden/>
              </w:rPr>
              <w:tab/>
            </w:r>
            <w:r w:rsidR="003C382F">
              <w:rPr>
                <w:noProof/>
                <w:webHidden/>
              </w:rPr>
              <w:fldChar w:fldCharType="begin"/>
            </w:r>
            <w:r w:rsidR="003C382F">
              <w:rPr>
                <w:noProof/>
                <w:webHidden/>
              </w:rPr>
              <w:instrText xml:space="preserve"> PAGEREF _Toc214476618 \h </w:instrText>
            </w:r>
            <w:r w:rsidR="003C382F">
              <w:rPr>
                <w:noProof/>
                <w:webHidden/>
              </w:rPr>
            </w:r>
            <w:r w:rsidR="003C382F">
              <w:rPr>
                <w:noProof/>
                <w:webHidden/>
              </w:rPr>
              <w:fldChar w:fldCharType="separate"/>
            </w:r>
            <w:r w:rsidR="003C382F">
              <w:rPr>
                <w:noProof/>
                <w:webHidden/>
              </w:rPr>
              <w:t>5</w:t>
            </w:r>
            <w:r w:rsidR="003C382F">
              <w:rPr>
                <w:noProof/>
                <w:webHidden/>
              </w:rPr>
              <w:fldChar w:fldCharType="end"/>
            </w:r>
          </w:hyperlink>
        </w:p>
        <w:p w14:paraId="6435C94D" w14:textId="481AB6F5" w:rsidR="003C382F" w:rsidRDefault="00000000">
          <w:pPr>
            <w:pStyle w:val="TOC2"/>
            <w:tabs>
              <w:tab w:val="right" w:leader="dot" w:pos="9350"/>
            </w:tabs>
            <w:rPr>
              <w:rFonts w:eastAsiaTheme="minorEastAsia"/>
              <w:b w:val="0"/>
              <w:bCs w:val="0"/>
              <w:noProof/>
              <w:kern w:val="2"/>
              <w:sz w:val="24"/>
              <w:szCs w:val="24"/>
              <w:lang w:eastAsia="en-GB"/>
              <w14:ligatures w14:val="standardContextual"/>
            </w:rPr>
          </w:pPr>
          <w:hyperlink w:anchor="_Toc214476619" w:history="1">
            <w:r w:rsidR="003C382F" w:rsidRPr="00276C32">
              <w:rPr>
                <w:rStyle w:val="Hyperlink"/>
                <w:noProof/>
              </w:rPr>
              <w:t>3.1 Introduction</w:t>
            </w:r>
            <w:r w:rsidR="003C382F">
              <w:rPr>
                <w:noProof/>
                <w:webHidden/>
              </w:rPr>
              <w:tab/>
            </w:r>
            <w:r w:rsidR="003C382F">
              <w:rPr>
                <w:noProof/>
                <w:webHidden/>
              </w:rPr>
              <w:fldChar w:fldCharType="begin"/>
            </w:r>
            <w:r w:rsidR="003C382F">
              <w:rPr>
                <w:noProof/>
                <w:webHidden/>
              </w:rPr>
              <w:instrText xml:space="preserve"> PAGEREF _Toc214476619 \h </w:instrText>
            </w:r>
            <w:r w:rsidR="003C382F">
              <w:rPr>
                <w:noProof/>
                <w:webHidden/>
              </w:rPr>
            </w:r>
            <w:r w:rsidR="003C382F">
              <w:rPr>
                <w:noProof/>
                <w:webHidden/>
              </w:rPr>
              <w:fldChar w:fldCharType="separate"/>
            </w:r>
            <w:r w:rsidR="003C382F">
              <w:rPr>
                <w:noProof/>
                <w:webHidden/>
              </w:rPr>
              <w:t>5</w:t>
            </w:r>
            <w:r w:rsidR="003C382F">
              <w:rPr>
                <w:noProof/>
                <w:webHidden/>
              </w:rPr>
              <w:fldChar w:fldCharType="end"/>
            </w:r>
          </w:hyperlink>
        </w:p>
        <w:p w14:paraId="7E787E16" w14:textId="74E5BD28" w:rsidR="003C382F" w:rsidRDefault="00000000">
          <w:pPr>
            <w:pStyle w:val="TOC2"/>
            <w:tabs>
              <w:tab w:val="right" w:leader="dot" w:pos="9350"/>
            </w:tabs>
            <w:rPr>
              <w:rFonts w:eastAsiaTheme="minorEastAsia"/>
              <w:b w:val="0"/>
              <w:bCs w:val="0"/>
              <w:noProof/>
              <w:kern w:val="2"/>
              <w:sz w:val="24"/>
              <w:szCs w:val="24"/>
              <w:lang w:eastAsia="en-GB"/>
              <w14:ligatures w14:val="standardContextual"/>
            </w:rPr>
          </w:pPr>
          <w:hyperlink w:anchor="_Toc214476620" w:history="1">
            <w:r w:rsidR="003C382F" w:rsidRPr="00276C32">
              <w:rPr>
                <w:rStyle w:val="Hyperlink"/>
                <w:noProof/>
              </w:rPr>
              <w:t>3.2 Project Description</w:t>
            </w:r>
            <w:r w:rsidR="003C382F">
              <w:rPr>
                <w:noProof/>
                <w:webHidden/>
              </w:rPr>
              <w:tab/>
            </w:r>
            <w:r w:rsidR="003C382F">
              <w:rPr>
                <w:noProof/>
                <w:webHidden/>
              </w:rPr>
              <w:fldChar w:fldCharType="begin"/>
            </w:r>
            <w:r w:rsidR="003C382F">
              <w:rPr>
                <w:noProof/>
                <w:webHidden/>
              </w:rPr>
              <w:instrText xml:space="preserve"> PAGEREF _Toc214476620 \h </w:instrText>
            </w:r>
            <w:r w:rsidR="003C382F">
              <w:rPr>
                <w:noProof/>
                <w:webHidden/>
              </w:rPr>
            </w:r>
            <w:r w:rsidR="003C382F">
              <w:rPr>
                <w:noProof/>
                <w:webHidden/>
              </w:rPr>
              <w:fldChar w:fldCharType="separate"/>
            </w:r>
            <w:r w:rsidR="003C382F">
              <w:rPr>
                <w:noProof/>
                <w:webHidden/>
              </w:rPr>
              <w:t>6</w:t>
            </w:r>
            <w:r w:rsidR="003C382F">
              <w:rPr>
                <w:noProof/>
                <w:webHidden/>
              </w:rPr>
              <w:fldChar w:fldCharType="end"/>
            </w:r>
          </w:hyperlink>
        </w:p>
        <w:p w14:paraId="6F8A2081" w14:textId="2B4EA1CE" w:rsidR="003C382F" w:rsidRDefault="00000000">
          <w:pPr>
            <w:pStyle w:val="TOC2"/>
            <w:tabs>
              <w:tab w:val="right" w:leader="dot" w:pos="9350"/>
            </w:tabs>
            <w:rPr>
              <w:rFonts w:eastAsiaTheme="minorEastAsia"/>
              <w:b w:val="0"/>
              <w:bCs w:val="0"/>
              <w:noProof/>
              <w:kern w:val="2"/>
              <w:sz w:val="24"/>
              <w:szCs w:val="24"/>
              <w:lang w:eastAsia="en-GB"/>
              <w14:ligatures w14:val="standardContextual"/>
            </w:rPr>
          </w:pPr>
          <w:hyperlink w:anchor="_Toc214476621" w:history="1">
            <w:r w:rsidR="003C382F" w:rsidRPr="00276C32">
              <w:rPr>
                <w:rStyle w:val="Hyperlink"/>
                <w:noProof/>
              </w:rPr>
              <w:t>3.3 Scope</w:t>
            </w:r>
            <w:r w:rsidR="003C382F">
              <w:rPr>
                <w:noProof/>
                <w:webHidden/>
              </w:rPr>
              <w:tab/>
            </w:r>
            <w:r w:rsidR="003C382F">
              <w:rPr>
                <w:noProof/>
                <w:webHidden/>
              </w:rPr>
              <w:fldChar w:fldCharType="begin"/>
            </w:r>
            <w:r w:rsidR="003C382F">
              <w:rPr>
                <w:noProof/>
                <w:webHidden/>
              </w:rPr>
              <w:instrText xml:space="preserve"> PAGEREF _Toc214476621 \h </w:instrText>
            </w:r>
            <w:r w:rsidR="003C382F">
              <w:rPr>
                <w:noProof/>
                <w:webHidden/>
              </w:rPr>
            </w:r>
            <w:r w:rsidR="003C382F">
              <w:rPr>
                <w:noProof/>
                <w:webHidden/>
              </w:rPr>
              <w:fldChar w:fldCharType="separate"/>
            </w:r>
            <w:r w:rsidR="003C382F">
              <w:rPr>
                <w:noProof/>
                <w:webHidden/>
              </w:rPr>
              <w:t>7</w:t>
            </w:r>
            <w:r w:rsidR="003C382F">
              <w:rPr>
                <w:noProof/>
                <w:webHidden/>
              </w:rPr>
              <w:fldChar w:fldCharType="end"/>
            </w:r>
          </w:hyperlink>
        </w:p>
        <w:p w14:paraId="210DE149" w14:textId="1F155785" w:rsidR="003C382F" w:rsidRDefault="00000000">
          <w:pPr>
            <w:pStyle w:val="TOC2"/>
            <w:tabs>
              <w:tab w:val="right" w:leader="dot" w:pos="9350"/>
            </w:tabs>
            <w:rPr>
              <w:rFonts w:eastAsiaTheme="minorEastAsia"/>
              <w:b w:val="0"/>
              <w:bCs w:val="0"/>
              <w:noProof/>
              <w:kern w:val="2"/>
              <w:sz w:val="24"/>
              <w:szCs w:val="24"/>
              <w:lang w:eastAsia="en-GB"/>
              <w14:ligatures w14:val="standardContextual"/>
            </w:rPr>
          </w:pPr>
          <w:hyperlink w:anchor="_Toc214476622" w:history="1">
            <w:r w:rsidR="003C382F" w:rsidRPr="00276C32">
              <w:rPr>
                <w:rStyle w:val="Hyperlink"/>
                <w:noProof/>
              </w:rPr>
              <w:t>3.4 Work Breakdown Structure (WBS)</w:t>
            </w:r>
            <w:r w:rsidR="003C382F">
              <w:rPr>
                <w:noProof/>
                <w:webHidden/>
              </w:rPr>
              <w:tab/>
            </w:r>
            <w:r w:rsidR="003C382F">
              <w:rPr>
                <w:noProof/>
                <w:webHidden/>
              </w:rPr>
              <w:fldChar w:fldCharType="begin"/>
            </w:r>
            <w:r w:rsidR="003C382F">
              <w:rPr>
                <w:noProof/>
                <w:webHidden/>
              </w:rPr>
              <w:instrText xml:space="preserve"> PAGEREF _Toc214476622 \h </w:instrText>
            </w:r>
            <w:r w:rsidR="003C382F">
              <w:rPr>
                <w:noProof/>
                <w:webHidden/>
              </w:rPr>
            </w:r>
            <w:r w:rsidR="003C382F">
              <w:rPr>
                <w:noProof/>
                <w:webHidden/>
              </w:rPr>
              <w:fldChar w:fldCharType="separate"/>
            </w:r>
            <w:r w:rsidR="003C382F">
              <w:rPr>
                <w:noProof/>
                <w:webHidden/>
              </w:rPr>
              <w:t>8</w:t>
            </w:r>
            <w:r w:rsidR="003C382F">
              <w:rPr>
                <w:noProof/>
                <w:webHidden/>
              </w:rPr>
              <w:fldChar w:fldCharType="end"/>
            </w:r>
          </w:hyperlink>
        </w:p>
        <w:p w14:paraId="2C888111" w14:textId="62CADF2F" w:rsidR="003C382F" w:rsidRDefault="00000000">
          <w:pPr>
            <w:pStyle w:val="TOC2"/>
            <w:tabs>
              <w:tab w:val="right" w:leader="dot" w:pos="9350"/>
            </w:tabs>
            <w:rPr>
              <w:rFonts w:eastAsiaTheme="minorEastAsia"/>
              <w:b w:val="0"/>
              <w:bCs w:val="0"/>
              <w:noProof/>
              <w:kern w:val="2"/>
              <w:sz w:val="24"/>
              <w:szCs w:val="24"/>
              <w:lang w:eastAsia="en-GB"/>
              <w14:ligatures w14:val="standardContextual"/>
            </w:rPr>
          </w:pPr>
          <w:hyperlink w:anchor="_Toc214476623" w:history="1">
            <w:r w:rsidR="003C382F" w:rsidRPr="00276C32">
              <w:rPr>
                <w:rStyle w:val="Hyperlink"/>
                <w:noProof/>
              </w:rPr>
              <w:t>3.5 Quad Chart</w:t>
            </w:r>
            <w:r w:rsidR="003C382F">
              <w:rPr>
                <w:noProof/>
                <w:webHidden/>
              </w:rPr>
              <w:tab/>
            </w:r>
            <w:r w:rsidR="003C382F">
              <w:rPr>
                <w:noProof/>
                <w:webHidden/>
              </w:rPr>
              <w:fldChar w:fldCharType="begin"/>
            </w:r>
            <w:r w:rsidR="003C382F">
              <w:rPr>
                <w:noProof/>
                <w:webHidden/>
              </w:rPr>
              <w:instrText xml:space="preserve"> PAGEREF _Toc214476623 \h </w:instrText>
            </w:r>
            <w:r w:rsidR="003C382F">
              <w:rPr>
                <w:noProof/>
                <w:webHidden/>
              </w:rPr>
            </w:r>
            <w:r w:rsidR="003C382F">
              <w:rPr>
                <w:noProof/>
                <w:webHidden/>
              </w:rPr>
              <w:fldChar w:fldCharType="separate"/>
            </w:r>
            <w:r w:rsidR="003C382F">
              <w:rPr>
                <w:noProof/>
                <w:webHidden/>
              </w:rPr>
              <w:t>9</w:t>
            </w:r>
            <w:r w:rsidR="003C382F">
              <w:rPr>
                <w:noProof/>
                <w:webHidden/>
              </w:rPr>
              <w:fldChar w:fldCharType="end"/>
            </w:r>
          </w:hyperlink>
        </w:p>
        <w:p w14:paraId="0BCC30F6" w14:textId="1F02841D" w:rsidR="003C382F" w:rsidRDefault="00000000">
          <w:pPr>
            <w:pStyle w:val="TOC2"/>
            <w:tabs>
              <w:tab w:val="right" w:leader="dot" w:pos="9350"/>
            </w:tabs>
            <w:rPr>
              <w:rFonts w:eastAsiaTheme="minorEastAsia"/>
              <w:b w:val="0"/>
              <w:bCs w:val="0"/>
              <w:noProof/>
              <w:kern w:val="2"/>
              <w:sz w:val="24"/>
              <w:szCs w:val="24"/>
              <w:lang w:eastAsia="en-GB"/>
              <w14:ligatures w14:val="standardContextual"/>
            </w:rPr>
          </w:pPr>
          <w:hyperlink w:anchor="_Toc214476624" w:history="1">
            <w:r w:rsidR="003C382F" w:rsidRPr="00276C32">
              <w:rPr>
                <w:rStyle w:val="Hyperlink"/>
                <w:noProof/>
              </w:rPr>
              <w:t>3.6 Gantt Chart</w:t>
            </w:r>
            <w:r w:rsidR="003C382F">
              <w:rPr>
                <w:noProof/>
                <w:webHidden/>
              </w:rPr>
              <w:tab/>
            </w:r>
            <w:r w:rsidR="003C382F">
              <w:rPr>
                <w:noProof/>
                <w:webHidden/>
              </w:rPr>
              <w:fldChar w:fldCharType="begin"/>
            </w:r>
            <w:r w:rsidR="003C382F">
              <w:rPr>
                <w:noProof/>
                <w:webHidden/>
              </w:rPr>
              <w:instrText xml:space="preserve"> PAGEREF _Toc214476624 \h </w:instrText>
            </w:r>
            <w:r w:rsidR="003C382F">
              <w:rPr>
                <w:noProof/>
                <w:webHidden/>
              </w:rPr>
            </w:r>
            <w:r w:rsidR="003C382F">
              <w:rPr>
                <w:noProof/>
                <w:webHidden/>
              </w:rPr>
              <w:fldChar w:fldCharType="separate"/>
            </w:r>
            <w:r w:rsidR="003C382F">
              <w:rPr>
                <w:noProof/>
                <w:webHidden/>
              </w:rPr>
              <w:t>10</w:t>
            </w:r>
            <w:r w:rsidR="003C382F">
              <w:rPr>
                <w:noProof/>
                <w:webHidden/>
              </w:rPr>
              <w:fldChar w:fldCharType="end"/>
            </w:r>
          </w:hyperlink>
        </w:p>
        <w:p w14:paraId="337F014B" w14:textId="28ADC22D" w:rsidR="003C382F" w:rsidRDefault="00000000">
          <w:pPr>
            <w:pStyle w:val="TOC2"/>
            <w:tabs>
              <w:tab w:val="right" w:leader="dot" w:pos="9350"/>
            </w:tabs>
            <w:rPr>
              <w:rFonts w:eastAsiaTheme="minorEastAsia"/>
              <w:b w:val="0"/>
              <w:bCs w:val="0"/>
              <w:noProof/>
              <w:kern w:val="2"/>
              <w:sz w:val="24"/>
              <w:szCs w:val="24"/>
              <w:lang w:eastAsia="en-GB"/>
              <w14:ligatures w14:val="standardContextual"/>
            </w:rPr>
          </w:pPr>
          <w:hyperlink w:anchor="_Toc214476625" w:history="1">
            <w:r w:rsidR="003C382F" w:rsidRPr="00276C32">
              <w:rPr>
                <w:rStyle w:val="Hyperlink"/>
                <w:noProof/>
              </w:rPr>
              <w:t>3.7 Risk Analysis</w:t>
            </w:r>
            <w:r w:rsidR="003C382F">
              <w:rPr>
                <w:noProof/>
                <w:webHidden/>
              </w:rPr>
              <w:tab/>
            </w:r>
            <w:r w:rsidR="003C382F">
              <w:rPr>
                <w:noProof/>
                <w:webHidden/>
              </w:rPr>
              <w:fldChar w:fldCharType="begin"/>
            </w:r>
            <w:r w:rsidR="003C382F">
              <w:rPr>
                <w:noProof/>
                <w:webHidden/>
              </w:rPr>
              <w:instrText xml:space="preserve"> PAGEREF _Toc214476625 \h </w:instrText>
            </w:r>
            <w:r w:rsidR="003C382F">
              <w:rPr>
                <w:noProof/>
                <w:webHidden/>
              </w:rPr>
            </w:r>
            <w:r w:rsidR="003C382F">
              <w:rPr>
                <w:noProof/>
                <w:webHidden/>
              </w:rPr>
              <w:fldChar w:fldCharType="separate"/>
            </w:r>
            <w:r w:rsidR="003C382F">
              <w:rPr>
                <w:noProof/>
                <w:webHidden/>
              </w:rPr>
              <w:t>11</w:t>
            </w:r>
            <w:r w:rsidR="003C382F">
              <w:rPr>
                <w:noProof/>
                <w:webHidden/>
              </w:rPr>
              <w:fldChar w:fldCharType="end"/>
            </w:r>
          </w:hyperlink>
        </w:p>
        <w:p w14:paraId="2A616F5E" w14:textId="4F7DD7B7" w:rsidR="003C382F" w:rsidRDefault="00000000">
          <w:pPr>
            <w:pStyle w:val="TOC2"/>
            <w:tabs>
              <w:tab w:val="right" w:leader="dot" w:pos="9350"/>
            </w:tabs>
            <w:rPr>
              <w:rFonts w:eastAsiaTheme="minorEastAsia"/>
              <w:b w:val="0"/>
              <w:bCs w:val="0"/>
              <w:noProof/>
              <w:kern w:val="2"/>
              <w:sz w:val="24"/>
              <w:szCs w:val="24"/>
              <w:lang w:eastAsia="en-GB"/>
              <w14:ligatures w14:val="standardContextual"/>
            </w:rPr>
          </w:pPr>
          <w:hyperlink w:anchor="_Toc214476626" w:history="1">
            <w:r w:rsidR="003C382F" w:rsidRPr="00276C32">
              <w:rPr>
                <w:rStyle w:val="Hyperlink"/>
                <w:noProof/>
              </w:rPr>
              <w:t>3.8 Stakeholder Involvement</w:t>
            </w:r>
            <w:r w:rsidR="003C382F">
              <w:rPr>
                <w:noProof/>
                <w:webHidden/>
              </w:rPr>
              <w:tab/>
            </w:r>
            <w:r w:rsidR="003C382F">
              <w:rPr>
                <w:noProof/>
                <w:webHidden/>
              </w:rPr>
              <w:fldChar w:fldCharType="begin"/>
            </w:r>
            <w:r w:rsidR="003C382F">
              <w:rPr>
                <w:noProof/>
                <w:webHidden/>
              </w:rPr>
              <w:instrText xml:space="preserve"> PAGEREF _Toc214476626 \h </w:instrText>
            </w:r>
            <w:r w:rsidR="003C382F">
              <w:rPr>
                <w:noProof/>
                <w:webHidden/>
              </w:rPr>
            </w:r>
            <w:r w:rsidR="003C382F">
              <w:rPr>
                <w:noProof/>
                <w:webHidden/>
              </w:rPr>
              <w:fldChar w:fldCharType="separate"/>
            </w:r>
            <w:r w:rsidR="003C382F">
              <w:rPr>
                <w:noProof/>
                <w:webHidden/>
              </w:rPr>
              <w:t>12</w:t>
            </w:r>
            <w:r w:rsidR="003C382F">
              <w:rPr>
                <w:noProof/>
                <w:webHidden/>
              </w:rPr>
              <w:fldChar w:fldCharType="end"/>
            </w:r>
          </w:hyperlink>
        </w:p>
        <w:p w14:paraId="76FA29CF" w14:textId="2C7C65EA" w:rsidR="003C382F" w:rsidRDefault="00000000">
          <w:pPr>
            <w:pStyle w:val="TOC3"/>
            <w:tabs>
              <w:tab w:val="right" w:leader="dot" w:pos="9350"/>
            </w:tabs>
            <w:rPr>
              <w:rFonts w:eastAsiaTheme="minorEastAsia"/>
              <w:noProof/>
              <w:kern w:val="2"/>
              <w:sz w:val="24"/>
              <w:szCs w:val="24"/>
              <w:lang w:eastAsia="en-GB"/>
              <w14:ligatures w14:val="standardContextual"/>
            </w:rPr>
          </w:pPr>
          <w:hyperlink w:anchor="_Toc214476627" w:history="1">
            <w:r w:rsidR="003C382F" w:rsidRPr="00276C32">
              <w:rPr>
                <w:rStyle w:val="Hyperlink"/>
                <w:rFonts w:ascii="Times New Roman" w:hAnsi="Times New Roman" w:cs="Times New Roman"/>
                <w:b/>
                <w:bCs/>
                <w:noProof/>
              </w:rPr>
              <w:t>Power–Interest Matrix</w:t>
            </w:r>
            <w:r w:rsidR="003C382F">
              <w:rPr>
                <w:noProof/>
                <w:webHidden/>
              </w:rPr>
              <w:tab/>
            </w:r>
            <w:r w:rsidR="003C382F">
              <w:rPr>
                <w:noProof/>
                <w:webHidden/>
              </w:rPr>
              <w:fldChar w:fldCharType="begin"/>
            </w:r>
            <w:r w:rsidR="003C382F">
              <w:rPr>
                <w:noProof/>
                <w:webHidden/>
              </w:rPr>
              <w:instrText xml:space="preserve"> PAGEREF _Toc214476627 \h </w:instrText>
            </w:r>
            <w:r w:rsidR="003C382F">
              <w:rPr>
                <w:noProof/>
                <w:webHidden/>
              </w:rPr>
            </w:r>
            <w:r w:rsidR="003C382F">
              <w:rPr>
                <w:noProof/>
                <w:webHidden/>
              </w:rPr>
              <w:fldChar w:fldCharType="separate"/>
            </w:r>
            <w:r w:rsidR="003C382F">
              <w:rPr>
                <w:noProof/>
                <w:webHidden/>
              </w:rPr>
              <w:t>13</w:t>
            </w:r>
            <w:r w:rsidR="003C382F">
              <w:rPr>
                <w:noProof/>
                <w:webHidden/>
              </w:rPr>
              <w:fldChar w:fldCharType="end"/>
            </w:r>
          </w:hyperlink>
        </w:p>
        <w:p w14:paraId="7622E108" w14:textId="32B99D1D" w:rsidR="003C382F" w:rsidRDefault="00000000">
          <w:pPr>
            <w:pStyle w:val="TOC2"/>
            <w:tabs>
              <w:tab w:val="right" w:leader="dot" w:pos="9350"/>
            </w:tabs>
            <w:rPr>
              <w:rFonts w:eastAsiaTheme="minorEastAsia"/>
              <w:b w:val="0"/>
              <w:bCs w:val="0"/>
              <w:noProof/>
              <w:kern w:val="2"/>
              <w:sz w:val="24"/>
              <w:szCs w:val="24"/>
              <w:lang w:eastAsia="en-GB"/>
              <w14:ligatures w14:val="standardContextual"/>
            </w:rPr>
          </w:pPr>
          <w:hyperlink w:anchor="_Toc214476628" w:history="1">
            <w:r w:rsidR="003C382F" w:rsidRPr="00276C32">
              <w:rPr>
                <w:rStyle w:val="Hyperlink"/>
                <w:noProof/>
              </w:rPr>
              <w:t>3.9 Allocation of Resources</w:t>
            </w:r>
            <w:r w:rsidR="003C382F">
              <w:rPr>
                <w:noProof/>
                <w:webHidden/>
              </w:rPr>
              <w:tab/>
            </w:r>
            <w:r w:rsidR="003C382F">
              <w:rPr>
                <w:noProof/>
                <w:webHidden/>
              </w:rPr>
              <w:fldChar w:fldCharType="begin"/>
            </w:r>
            <w:r w:rsidR="003C382F">
              <w:rPr>
                <w:noProof/>
                <w:webHidden/>
              </w:rPr>
              <w:instrText xml:space="preserve"> PAGEREF _Toc214476628 \h </w:instrText>
            </w:r>
            <w:r w:rsidR="003C382F">
              <w:rPr>
                <w:noProof/>
                <w:webHidden/>
              </w:rPr>
            </w:r>
            <w:r w:rsidR="003C382F">
              <w:rPr>
                <w:noProof/>
                <w:webHidden/>
              </w:rPr>
              <w:fldChar w:fldCharType="separate"/>
            </w:r>
            <w:r w:rsidR="003C382F">
              <w:rPr>
                <w:noProof/>
                <w:webHidden/>
              </w:rPr>
              <w:t>14</w:t>
            </w:r>
            <w:r w:rsidR="003C382F">
              <w:rPr>
                <w:noProof/>
                <w:webHidden/>
              </w:rPr>
              <w:fldChar w:fldCharType="end"/>
            </w:r>
          </w:hyperlink>
        </w:p>
        <w:p w14:paraId="331FF368" w14:textId="7E7417A5" w:rsidR="003C382F" w:rsidRDefault="00000000">
          <w:pPr>
            <w:pStyle w:val="TOC2"/>
            <w:tabs>
              <w:tab w:val="right" w:leader="dot" w:pos="9350"/>
            </w:tabs>
            <w:rPr>
              <w:rFonts w:eastAsiaTheme="minorEastAsia"/>
              <w:b w:val="0"/>
              <w:bCs w:val="0"/>
              <w:noProof/>
              <w:kern w:val="2"/>
              <w:sz w:val="24"/>
              <w:szCs w:val="24"/>
              <w:lang w:eastAsia="en-GB"/>
              <w14:ligatures w14:val="standardContextual"/>
            </w:rPr>
          </w:pPr>
          <w:hyperlink w:anchor="_Toc214476629" w:history="1">
            <w:r w:rsidR="003C382F" w:rsidRPr="00276C32">
              <w:rPr>
                <w:rStyle w:val="Hyperlink"/>
                <w:noProof/>
              </w:rPr>
              <w:t>3.10 Conclusion</w:t>
            </w:r>
            <w:r w:rsidR="003C382F">
              <w:rPr>
                <w:noProof/>
                <w:webHidden/>
              </w:rPr>
              <w:tab/>
            </w:r>
            <w:r w:rsidR="003C382F">
              <w:rPr>
                <w:noProof/>
                <w:webHidden/>
              </w:rPr>
              <w:fldChar w:fldCharType="begin"/>
            </w:r>
            <w:r w:rsidR="003C382F">
              <w:rPr>
                <w:noProof/>
                <w:webHidden/>
              </w:rPr>
              <w:instrText xml:space="preserve"> PAGEREF _Toc214476629 \h </w:instrText>
            </w:r>
            <w:r w:rsidR="003C382F">
              <w:rPr>
                <w:noProof/>
                <w:webHidden/>
              </w:rPr>
            </w:r>
            <w:r w:rsidR="003C382F">
              <w:rPr>
                <w:noProof/>
                <w:webHidden/>
              </w:rPr>
              <w:fldChar w:fldCharType="separate"/>
            </w:r>
            <w:r w:rsidR="003C382F">
              <w:rPr>
                <w:noProof/>
                <w:webHidden/>
              </w:rPr>
              <w:t>15</w:t>
            </w:r>
            <w:r w:rsidR="003C382F">
              <w:rPr>
                <w:noProof/>
                <w:webHidden/>
              </w:rPr>
              <w:fldChar w:fldCharType="end"/>
            </w:r>
          </w:hyperlink>
        </w:p>
        <w:p w14:paraId="6BC9AE3A" w14:textId="391F3735" w:rsidR="003C382F" w:rsidRDefault="00000000">
          <w:pPr>
            <w:pStyle w:val="TOC1"/>
            <w:tabs>
              <w:tab w:val="right" w:leader="dot" w:pos="9350"/>
            </w:tabs>
            <w:rPr>
              <w:rFonts w:eastAsiaTheme="minorEastAsia"/>
              <w:b w:val="0"/>
              <w:bCs w:val="0"/>
              <w:i w:val="0"/>
              <w:iCs w:val="0"/>
              <w:noProof/>
              <w:kern w:val="2"/>
              <w:lang w:eastAsia="en-GB"/>
              <w14:ligatures w14:val="standardContextual"/>
            </w:rPr>
          </w:pPr>
          <w:hyperlink w:anchor="_Toc214476630" w:history="1">
            <w:r w:rsidR="003C382F" w:rsidRPr="00276C32">
              <w:rPr>
                <w:rStyle w:val="Hyperlink"/>
                <w:noProof/>
              </w:rPr>
              <w:t>References</w:t>
            </w:r>
            <w:r w:rsidR="003C382F">
              <w:rPr>
                <w:noProof/>
                <w:webHidden/>
              </w:rPr>
              <w:tab/>
            </w:r>
            <w:r w:rsidR="003C382F">
              <w:rPr>
                <w:noProof/>
                <w:webHidden/>
              </w:rPr>
              <w:fldChar w:fldCharType="begin"/>
            </w:r>
            <w:r w:rsidR="003C382F">
              <w:rPr>
                <w:noProof/>
                <w:webHidden/>
              </w:rPr>
              <w:instrText xml:space="preserve"> PAGEREF _Toc214476630 \h </w:instrText>
            </w:r>
            <w:r w:rsidR="003C382F">
              <w:rPr>
                <w:noProof/>
                <w:webHidden/>
              </w:rPr>
            </w:r>
            <w:r w:rsidR="003C382F">
              <w:rPr>
                <w:noProof/>
                <w:webHidden/>
              </w:rPr>
              <w:fldChar w:fldCharType="separate"/>
            </w:r>
            <w:r w:rsidR="003C382F">
              <w:rPr>
                <w:noProof/>
                <w:webHidden/>
              </w:rPr>
              <w:t>15</w:t>
            </w:r>
            <w:r w:rsidR="003C382F">
              <w:rPr>
                <w:noProof/>
                <w:webHidden/>
              </w:rPr>
              <w:fldChar w:fldCharType="end"/>
            </w:r>
          </w:hyperlink>
        </w:p>
        <w:p w14:paraId="358107F9" w14:textId="332DD1EB" w:rsidR="008505C2" w:rsidRDefault="008505C2">
          <w:r>
            <w:rPr>
              <w:b/>
              <w:bCs/>
              <w:noProof/>
            </w:rPr>
            <w:fldChar w:fldCharType="end"/>
          </w:r>
        </w:p>
      </w:sdtContent>
    </w:sdt>
    <w:p w14:paraId="6C0DDF60" w14:textId="77777777" w:rsidR="008505C2" w:rsidRDefault="008505C2" w:rsidP="00447E4C">
      <w:pPr>
        <w:spacing w:line="360" w:lineRule="auto"/>
        <w:jc w:val="both"/>
        <w:rPr>
          <w:rFonts w:asciiTheme="majorBidi" w:hAnsiTheme="majorBidi" w:cstheme="majorBidi"/>
          <w:color w:val="000000" w:themeColor="text1"/>
        </w:rPr>
      </w:pPr>
    </w:p>
    <w:p w14:paraId="2FEFBADC" w14:textId="77777777" w:rsidR="00D662A6" w:rsidRDefault="00D662A6" w:rsidP="00447E4C">
      <w:pPr>
        <w:spacing w:line="360" w:lineRule="auto"/>
        <w:jc w:val="both"/>
        <w:rPr>
          <w:rFonts w:asciiTheme="majorBidi" w:hAnsiTheme="majorBidi" w:cstheme="majorBidi"/>
          <w:color w:val="000000" w:themeColor="text1"/>
        </w:rPr>
      </w:pPr>
    </w:p>
    <w:p w14:paraId="30B4531E" w14:textId="25ECB6AC" w:rsidR="00047BA3" w:rsidRDefault="00773A26" w:rsidP="00773A26">
      <w:pPr>
        <w:pStyle w:val="Heading1"/>
      </w:pPr>
      <w:bookmarkStart w:id="3" w:name="_Toc214476616"/>
      <w:bookmarkStart w:id="4" w:name="part-a-project-proposal-poster"/>
      <w:bookmarkEnd w:id="1"/>
      <w:bookmarkEnd w:id="2"/>
      <w:r>
        <w:lastRenderedPageBreak/>
        <w:t>PART A -POSTER</w:t>
      </w:r>
      <w:bookmarkEnd w:id="3"/>
    </w:p>
    <w:p w14:paraId="5A5619CC" w14:textId="6D130B1B" w:rsidR="00773A26" w:rsidRPr="00773A26" w:rsidRDefault="00773A26" w:rsidP="00773A26">
      <w:pPr>
        <w:pStyle w:val="BodyText"/>
      </w:pPr>
      <w:r w:rsidRPr="00773A26">
        <w:rPr>
          <w:noProof/>
        </w:rPr>
        <w:drawing>
          <wp:inline distT="0" distB="0" distL="0" distR="0" wp14:anchorId="0E9DEA92" wp14:editId="4D16DF08">
            <wp:extent cx="5943600" cy="4457700"/>
            <wp:effectExtent l="0" t="0" r="0" b="0"/>
            <wp:docPr id="870078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078548" name=""/>
                    <pic:cNvPicPr/>
                  </pic:nvPicPr>
                  <pic:blipFill>
                    <a:blip r:embed="rId6"/>
                    <a:stretch>
                      <a:fillRect/>
                    </a:stretch>
                  </pic:blipFill>
                  <pic:spPr>
                    <a:xfrm>
                      <a:off x="0" y="0"/>
                      <a:ext cx="5943600" cy="4457700"/>
                    </a:xfrm>
                    <a:prstGeom prst="rect">
                      <a:avLst/>
                    </a:prstGeom>
                  </pic:spPr>
                </pic:pic>
              </a:graphicData>
            </a:graphic>
          </wp:inline>
        </w:drawing>
      </w:r>
    </w:p>
    <w:p w14:paraId="75A6AD51" w14:textId="77777777" w:rsidR="00A01E70" w:rsidRPr="003C382F" w:rsidRDefault="00D662A6" w:rsidP="00773A26">
      <w:pPr>
        <w:pStyle w:val="Heading1"/>
      </w:pPr>
      <w:bookmarkStart w:id="5" w:name="_Toc214476617"/>
      <w:bookmarkStart w:id="6" w:name="part-b-reflective-report-500-words"/>
      <w:bookmarkEnd w:id="4"/>
      <w:r w:rsidRPr="003C382F">
        <w:t>Part B – Reflective Report</w:t>
      </w:r>
      <w:bookmarkEnd w:id="5"/>
    </w:p>
    <w:p w14:paraId="09CF1463" w14:textId="77777777" w:rsidR="00773A26" w:rsidRPr="003C382F" w:rsidRDefault="00773A26" w:rsidP="00773A26">
      <w:pPr>
        <w:spacing w:line="360" w:lineRule="auto"/>
        <w:jc w:val="both"/>
        <w:rPr>
          <w:rFonts w:ascii="Times New Roman" w:hAnsi="Times New Roman" w:cs="Times New Roman"/>
          <w:b/>
          <w:bCs/>
        </w:rPr>
      </w:pPr>
      <w:r w:rsidRPr="003C382F">
        <w:rPr>
          <w:rFonts w:ascii="Times New Roman" w:hAnsi="Times New Roman" w:cs="Times New Roman"/>
          <w:b/>
          <w:bCs/>
        </w:rPr>
        <w:t>Introduction</w:t>
      </w:r>
    </w:p>
    <w:p w14:paraId="684DC01A" w14:textId="77777777" w:rsidR="00773A26" w:rsidRPr="003C382F" w:rsidRDefault="00773A26" w:rsidP="00773A26">
      <w:pPr>
        <w:spacing w:line="360" w:lineRule="auto"/>
        <w:jc w:val="both"/>
        <w:rPr>
          <w:rFonts w:ascii="Times New Roman" w:hAnsi="Times New Roman" w:cs="Times New Roman"/>
        </w:rPr>
      </w:pPr>
      <w:r w:rsidRPr="003C382F">
        <w:rPr>
          <w:rFonts w:ascii="Times New Roman" w:hAnsi="Times New Roman" w:cs="Times New Roman"/>
        </w:rPr>
        <w:t>The reflection consists of an assessment of the feedback that the tutor and peers gave me in the poster presentation based on Gibbs Reflective Cycle as a framework through which I learned the process (Gibbs, 1988). This is to determine some strengths exhibited in the original project concept and some of the areas that need enhancement that will be used in building a more academically sound and professionally designed final Project Management Plan.</w:t>
      </w:r>
    </w:p>
    <w:p w14:paraId="09CF90BF" w14:textId="77777777" w:rsidR="00773A26" w:rsidRPr="003C382F" w:rsidRDefault="00773A26" w:rsidP="00773A26">
      <w:pPr>
        <w:spacing w:line="360" w:lineRule="auto"/>
        <w:jc w:val="both"/>
        <w:rPr>
          <w:rFonts w:ascii="Times New Roman" w:hAnsi="Times New Roman" w:cs="Times New Roman"/>
          <w:b/>
          <w:bCs/>
        </w:rPr>
      </w:pPr>
      <w:r w:rsidRPr="003C382F">
        <w:rPr>
          <w:rFonts w:ascii="Times New Roman" w:hAnsi="Times New Roman" w:cs="Times New Roman"/>
          <w:b/>
          <w:bCs/>
        </w:rPr>
        <w:t>Description</w:t>
      </w:r>
    </w:p>
    <w:p w14:paraId="7AF0A70E" w14:textId="4953C311" w:rsidR="00773A26" w:rsidRPr="003C382F" w:rsidRDefault="00773A26" w:rsidP="00773A26">
      <w:pPr>
        <w:spacing w:line="360" w:lineRule="auto"/>
        <w:jc w:val="both"/>
        <w:rPr>
          <w:rFonts w:ascii="Times New Roman" w:hAnsi="Times New Roman" w:cs="Times New Roman"/>
        </w:rPr>
      </w:pPr>
      <w:r w:rsidRPr="003C382F">
        <w:rPr>
          <w:rFonts w:ascii="Times New Roman" w:hAnsi="Times New Roman" w:cs="Times New Roman"/>
        </w:rPr>
        <w:t xml:space="preserve">The poster presentation was meant to convey the rationale, goals and the general structure of the Highway 5 reconstruction project. It has been noted in feedback that the problem statement and </w:t>
      </w:r>
      <w:r w:rsidRPr="003C382F">
        <w:rPr>
          <w:rFonts w:ascii="Times New Roman" w:hAnsi="Times New Roman" w:cs="Times New Roman"/>
        </w:rPr>
        <w:lastRenderedPageBreak/>
        <w:t>justification of the situation were well framed, and the relationship between the 2022 British Columbia floods and the immediate urgency of infrastructure recovery was well established. Among the strengths, stakeholder identification and early risk awareness and poster layout were mentioned. Nonetheless, reviewers have also identified multiple aspects that needed improvement: the lack of detail in the Work Breakdown Structure (WBS), the inadequate risk categorisation, the lack of academic references, and the overgeneralized project timeline.</w:t>
      </w:r>
    </w:p>
    <w:p w14:paraId="7D45C2B6" w14:textId="77777777" w:rsidR="00773A26" w:rsidRPr="003C382F" w:rsidRDefault="00773A26" w:rsidP="00773A26">
      <w:pPr>
        <w:spacing w:line="360" w:lineRule="auto"/>
        <w:jc w:val="both"/>
        <w:rPr>
          <w:rFonts w:ascii="Times New Roman" w:hAnsi="Times New Roman" w:cs="Times New Roman"/>
          <w:b/>
          <w:bCs/>
        </w:rPr>
      </w:pPr>
      <w:r w:rsidRPr="003C382F">
        <w:rPr>
          <w:rFonts w:ascii="Times New Roman" w:hAnsi="Times New Roman" w:cs="Times New Roman"/>
          <w:b/>
          <w:bCs/>
        </w:rPr>
        <w:t>Feelings</w:t>
      </w:r>
    </w:p>
    <w:p w14:paraId="784BBF6B" w14:textId="77777777" w:rsidR="00773A26" w:rsidRPr="003C382F" w:rsidRDefault="00773A26" w:rsidP="00773A26">
      <w:pPr>
        <w:spacing w:line="360" w:lineRule="auto"/>
        <w:jc w:val="both"/>
        <w:rPr>
          <w:rFonts w:ascii="Times New Roman" w:hAnsi="Times New Roman" w:cs="Times New Roman"/>
        </w:rPr>
      </w:pPr>
      <w:r w:rsidRPr="003C382F">
        <w:rPr>
          <w:rFonts w:ascii="Times New Roman" w:hAnsi="Times New Roman" w:cs="Times New Roman"/>
        </w:rPr>
        <w:t>Although the feedback accepted the fact that the core project idea was clear, it also showed the gaps in the extent of the project management application. This led to the realization that project plans at initial stages tend to be relatively more prone to be descriptive than analytical without being properly fitted on established frameworks like PMBOK (PMI, 2021). The feedback thus was the reminder of the degree of academic accuracy and organization that should be applied in Level 5 project work.</w:t>
      </w:r>
    </w:p>
    <w:p w14:paraId="0CFB5D17" w14:textId="77777777" w:rsidR="00773A26" w:rsidRPr="003C382F" w:rsidRDefault="00773A26" w:rsidP="00773A26">
      <w:pPr>
        <w:spacing w:line="360" w:lineRule="auto"/>
        <w:jc w:val="both"/>
        <w:rPr>
          <w:rFonts w:ascii="Times New Roman" w:hAnsi="Times New Roman" w:cs="Times New Roman"/>
          <w:b/>
          <w:bCs/>
        </w:rPr>
      </w:pPr>
      <w:r w:rsidRPr="003C382F">
        <w:rPr>
          <w:rFonts w:ascii="Times New Roman" w:hAnsi="Times New Roman" w:cs="Times New Roman"/>
          <w:b/>
          <w:bCs/>
        </w:rPr>
        <w:t>Evaluation</w:t>
      </w:r>
    </w:p>
    <w:p w14:paraId="222F0084" w14:textId="77777777" w:rsidR="00773A26" w:rsidRPr="003C382F" w:rsidRDefault="00773A26" w:rsidP="00773A26">
      <w:pPr>
        <w:spacing w:line="360" w:lineRule="auto"/>
        <w:jc w:val="both"/>
        <w:rPr>
          <w:rFonts w:ascii="Times New Roman" w:hAnsi="Times New Roman" w:cs="Times New Roman"/>
        </w:rPr>
      </w:pPr>
      <w:r w:rsidRPr="003C382F">
        <w:rPr>
          <w:rFonts w:ascii="Times New Roman" w:hAnsi="Times New Roman" w:cs="Times New Roman"/>
        </w:rPr>
        <w:t>The positive aspect of the feedback was worthy because it confirmed that the underlying factors of the project were good and the major weaknesses that have the potential of undermining the success of the final submission were noted. The lack of detailed breakdown in the WBS weakened it as a project management tool, which also did not coincide with the research that highlights the significance of multi-level task breakdowns to cost and schedule control (Rahman and Alzahrani, 2022). On the same note, the poster risk list was not scored in terms of probability and impact, which negatively affects proper prioritisation and risks best-practice (Kerzner, 2022). This was hampered by the fact that the poster did not have any scholarly sources to reference upon, especially in a course that requires academic underpinnings.</w:t>
      </w:r>
    </w:p>
    <w:p w14:paraId="00339489" w14:textId="77777777" w:rsidR="00773A26" w:rsidRPr="003C382F" w:rsidRDefault="00773A26" w:rsidP="00773A26">
      <w:pPr>
        <w:spacing w:line="360" w:lineRule="auto"/>
        <w:jc w:val="both"/>
        <w:rPr>
          <w:rFonts w:ascii="Times New Roman" w:hAnsi="Times New Roman" w:cs="Times New Roman"/>
          <w:b/>
          <w:bCs/>
        </w:rPr>
      </w:pPr>
      <w:r w:rsidRPr="003C382F">
        <w:rPr>
          <w:rFonts w:ascii="Times New Roman" w:hAnsi="Times New Roman" w:cs="Times New Roman"/>
          <w:b/>
          <w:bCs/>
        </w:rPr>
        <w:t>Analysis</w:t>
      </w:r>
    </w:p>
    <w:p w14:paraId="55D5F14F" w14:textId="77777777" w:rsidR="00773A26" w:rsidRPr="003C382F" w:rsidRDefault="00773A26" w:rsidP="00773A26">
      <w:pPr>
        <w:spacing w:line="360" w:lineRule="auto"/>
        <w:jc w:val="both"/>
        <w:rPr>
          <w:rFonts w:ascii="Times New Roman" w:hAnsi="Times New Roman" w:cs="Times New Roman"/>
        </w:rPr>
      </w:pPr>
      <w:r w:rsidRPr="003C382F">
        <w:rPr>
          <w:rFonts w:ascii="Times New Roman" w:hAnsi="Times New Roman" w:cs="Times New Roman"/>
        </w:rPr>
        <w:t xml:space="preserve">The comments revealed that it is necessary to stop using descriptive project reports and start using analytical and theory-driven planning. It should be noted that this is congruent with the perspective of Kolb (1984) who believed that reflective learning is based on the ability to </w:t>
      </w:r>
      <w:proofErr w:type="spellStart"/>
      <w:r w:rsidRPr="003C382F">
        <w:rPr>
          <w:rFonts w:ascii="Times New Roman" w:hAnsi="Times New Roman" w:cs="Times New Roman"/>
        </w:rPr>
        <w:t>analyze</w:t>
      </w:r>
      <w:proofErr w:type="spellEnd"/>
      <w:r w:rsidRPr="003C382F">
        <w:rPr>
          <w:rFonts w:ascii="Times New Roman" w:hAnsi="Times New Roman" w:cs="Times New Roman"/>
        </w:rPr>
        <w:t xml:space="preserve"> the assumptions and change the approach depending on the experience. The WBS will thus be </w:t>
      </w:r>
      <w:r w:rsidRPr="003C382F">
        <w:rPr>
          <w:rFonts w:ascii="Times New Roman" w:hAnsi="Times New Roman" w:cs="Times New Roman"/>
        </w:rPr>
        <w:lastRenderedPageBreak/>
        <w:t xml:space="preserve">extended to Level 3 </w:t>
      </w:r>
      <w:proofErr w:type="gramStart"/>
      <w:r w:rsidRPr="003C382F">
        <w:rPr>
          <w:rFonts w:ascii="Times New Roman" w:hAnsi="Times New Roman" w:cs="Times New Roman"/>
        </w:rPr>
        <w:t>in order to</w:t>
      </w:r>
      <w:proofErr w:type="gramEnd"/>
      <w:r w:rsidRPr="003C382F">
        <w:rPr>
          <w:rFonts w:ascii="Times New Roman" w:hAnsi="Times New Roman" w:cs="Times New Roman"/>
        </w:rPr>
        <w:t xml:space="preserve"> ensure industry requirements regarding clarity and comprehensiveness. Recognised scoring matrices and mitigation strategies will be used to enhance the risk register to justify enhanced decision-making and compliance with the PMBOK guidelines. To overcome the weakness of the Gantt chart expressed earlier, the Gantt chart will be improved to indicate dependencies and a distinct critical path. Also, a better referencing will show interest in project management literature, which is a vital requirement to receive more points.</w:t>
      </w:r>
    </w:p>
    <w:p w14:paraId="0B973D9E" w14:textId="77777777" w:rsidR="00773A26" w:rsidRPr="003C382F" w:rsidRDefault="00773A26" w:rsidP="00773A26">
      <w:pPr>
        <w:spacing w:line="360" w:lineRule="auto"/>
        <w:jc w:val="both"/>
        <w:rPr>
          <w:rFonts w:ascii="Times New Roman" w:hAnsi="Times New Roman" w:cs="Times New Roman"/>
          <w:b/>
          <w:bCs/>
        </w:rPr>
      </w:pPr>
      <w:r w:rsidRPr="003C382F">
        <w:rPr>
          <w:rFonts w:ascii="Times New Roman" w:hAnsi="Times New Roman" w:cs="Times New Roman"/>
          <w:b/>
          <w:bCs/>
        </w:rPr>
        <w:t>Action Plan</w:t>
      </w:r>
    </w:p>
    <w:p w14:paraId="270BC252" w14:textId="44239710" w:rsidR="00773A26" w:rsidRPr="003C382F" w:rsidRDefault="00773A26" w:rsidP="00773A26">
      <w:pPr>
        <w:spacing w:line="360" w:lineRule="auto"/>
        <w:jc w:val="both"/>
        <w:rPr>
          <w:rFonts w:ascii="Times New Roman" w:hAnsi="Times New Roman" w:cs="Times New Roman"/>
        </w:rPr>
      </w:pPr>
      <w:r w:rsidRPr="003C382F">
        <w:rPr>
          <w:rFonts w:ascii="Times New Roman" w:hAnsi="Times New Roman" w:cs="Times New Roman"/>
        </w:rPr>
        <w:t>The WBS will be included in the final Project Management Plan, along with a risk register that will be quantified, stakeholder matrix, and a stronger schedule. Each part will be backed with the suitable academic references to the level of Level 5 expectations in terms of theoretical engagement. The reflection process has enhanced the criticality of depth of analysis, systematic procedures and evidence-based decision making in project planning.</w:t>
      </w:r>
    </w:p>
    <w:p w14:paraId="43C7C18E" w14:textId="77777777" w:rsidR="00AB37A2" w:rsidRPr="003C382F" w:rsidRDefault="001119CF" w:rsidP="00773A26">
      <w:pPr>
        <w:pStyle w:val="Heading1"/>
      </w:pPr>
      <w:bookmarkStart w:id="7" w:name="_Toc214476618"/>
      <w:bookmarkStart w:id="8" w:name="stakeholder-involvement"/>
      <w:bookmarkStart w:id="9" w:name="Xe549927b1337d526ed2f22fa3ad8c2b62b40925"/>
      <w:bookmarkEnd w:id="6"/>
      <w:r w:rsidRPr="003C382F">
        <w:t>Part C – Project Management Plan</w:t>
      </w:r>
      <w:bookmarkEnd w:id="7"/>
    </w:p>
    <w:p w14:paraId="61592C71" w14:textId="25F39693" w:rsidR="00AB37A2" w:rsidRPr="003C382F" w:rsidRDefault="001119CF" w:rsidP="00773A26">
      <w:pPr>
        <w:pStyle w:val="Heading2"/>
      </w:pPr>
      <w:bookmarkStart w:id="10" w:name="_Toc214476619"/>
      <w:r w:rsidRPr="003C382F">
        <w:t>3.1 Introduction</w:t>
      </w:r>
      <w:bookmarkEnd w:id="10"/>
    </w:p>
    <w:p w14:paraId="350ACC4F" w14:textId="77777777" w:rsidR="00AB37A2" w:rsidRPr="003C382F" w:rsidRDefault="00AB37A2" w:rsidP="00447E4C">
      <w:pPr>
        <w:spacing w:before="100" w:beforeAutospacing="1" w:after="100" w:afterAutospacing="1" w:line="360" w:lineRule="auto"/>
        <w:jc w:val="both"/>
        <w:rPr>
          <w:rFonts w:asciiTheme="majorBidi" w:eastAsia="Times New Roman" w:hAnsiTheme="majorBidi" w:cstheme="majorBidi"/>
        </w:rPr>
      </w:pPr>
      <w:r w:rsidRPr="003C382F">
        <w:rPr>
          <w:rFonts w:asciiTheme="majorBidi" w:eastAsia="Times New Roman" w:hAnsiTheme="majorBidi" w:cstheme="majorBidi"/>
        </w:rPr>
        <w:t>The British Columbia flooding disrupted the province, and in 2022, Highway 5 suffered severe damage due to flooding. Highway 5 connects the lower mainland and the rest of Canada, and due to this highway, thousands of people traverse this route daily. Furthermore, it is an indispensable route for the transportation of goods and services (Government of British Columbia, 2022). Flooding due to a series of atmospheric rivers washed away sizeable chunks of the highway, including bridges and drains. The area's economy took a significant impact as the transportation disruptions caused delays in deliveries and increased costs to businesses and responders (Canada Transportation Safety Board, 2022). Also, many communities were cut off from essential services such as food and medical assistance (Burke, 2020).</w:t>
      </w:r>
    </w:p>
    <w:p w14:paraId="7A4CC3B2" w14:textId="77777777" w:rsidR="00AB37A2" w:rsidRPr="003C382F" w:rsidRDefault="00AB37A2" w:rsidP="00447E4C">
      <w:pPr>
        <w:spacing w:before="100" w:beforeAutospacing="1" w:after="100" w:afterAutospacing="1" w:line="360" w:lineRule="auto"/>
        <w:jc w:val="both"/>
        <w:rPr>
          <w:rFonts w:asciiTheme="majorBidi" w:eastAsia="Times New Roman" w:hAnsiTheme="majorBidi" w:cstheme="majorBidi"/>
        </w:rPr>
      </w:pPr>
      <w:r w:rsidRPr="003C382F">
        <w:rPr>
          <w:rFonts w:asciiTheme="majorBidi" w:eastAsia="Times New Roman" w:hAnsiTheme="majorBidi" w:cstheme="majorBidi"/>
        </w:rPr>
        <w:t xml:space="preserve">The aim of this project management plan is to reconstruct Highway 5 as soon as possible to restore this critical transportation network asset. The project will use new engineering designs to ensure that the infrastructure is more robust and can withstand extreme weather events, which are likely to become more frequent under climate change (Heldman, 2021). By using new ways to build with </w:t>
      </w:r>
      <w:r w:rsidRPr="003C382F">
        <w:rPr>
          <w:rFonts w:asciiTheme="majorBidi" w:eastAsia="Times New Roman" w:hAnsiTheme="majorBidi" w:cstheme="majorBidi"/>
        </w:rPr>
        <w:lastRenderedPageBreak/>
        <w:t>sustainable and climate-resilient solutions, the project will return the highway to its original state but also make it long-term safe and reliable (Ahmed &amp; Mohamad, 2020).</w:t>
      </w:r>
    </w:p>
    <w:p w14:paraId="6DFC6B10" w14:textId="41082706" w:rsidR="001119CF" w:rsidRPr="003C382F" w:rsidRDefault="001119CF" w:rsidP="00773A26">
      <w:pPr>
        <w:pStyle w:val="Heading2"/>
      </w:pPr>
      <w:bookmarkStart w:id="11" w:name="_Toc214476620"/>
      <w:r w:rsidRPr="003C382F">
        <w:t>3.2 Project Description</w:t>
      </w:r>
      <w:bookmarkEnd w:id="11"/>
    </w:p>
    <w:p w14:paraId="63EBE3CD" w14:textId="7C4A0B5A" w:rsidR="009B00FD" w:rsidRPr="009B00FD" w:rsidRDefault="009B00FD" w:rsidP="009B00FD">
      <w:pPr>
        <w:spacing w:line="360" w:lineRule="auto"/>
        <w:jc w:val="both"/>
        <w:rPr>
          <w:rFonts w:ascii="Times New Roman" w:hAnsi="Times New Roman" w:cs="Times New Roman"/>
        </w:rPr>
      </w:pPr>
      <w:bookmarkStart w:id="12" w:name="_Toc214476621"/>
      <w:r w:rsidRPr="009B00FD">
        <w:rPr>
          <w:rFonts w:ascii="Times New Roman" w:hAnsi="Times New Roman" w:cs="Times New Roman"/>
        </w:rPr>
        <w:t xml:space="preserve">The description of the project is about the reconstruction of Highway 5 (Coquihalla). This is </w:t>
      </w:r>
      <w:proofErr w:type="gramStart"/>
      <w:r w:rsidRPr="009B00FD">
        <w:rPr>
          <w:rFonts w:ascii="Times New Roman" w:hAnsi="Times New Roman" w:cs="Times New Roman"/>
        </w:rPr>
        <w:t>in reality a</w:t>
      </w:r>
      <w:proofErr w:type="gramEnd"/>
      <w:r w:rsidRPr="009B00FD">
        <w:rPr>
          <w:rFonts w:ascii="Times New Roman" w:hAnsi="Times New Roman" w:cs="Times New Roman"/>
        </w:rPr>
        <w:t xml:space="preserve"> strategic transport line. Most importantly, it is a saviour to the communities in BC. The point is not only to restore the damages caused by the floods of 2022 but also to redesign the infrastructure to endure the natural disasters that may take place in the future such as flooding and landslides. The strategic significance of the project is due to the significance of the highway to regional and national economies, emergency services, and intercommunity interdependence (Mok, Shen and Yang, 2021).</w:t>
      </w:r>
    </w:p>
    <w:p w14:paraId="6B8F11ED" w14:textId="2EE77C3B" w:rsidR="009B00FD" w:rsidRPr="009B00FD" w:rsidRDefault="009B00FD" w:rsidP="009B00FD">
      <w:pPr>
        <w:spacing w:line="360" w:lineRule="auto"/>
        <w:jc w:val="both"/>
        <w:rPr>
          <w:rFonts w:ascii="Times New Roman" w:hAnsi="Times New Roman" w:cs="Times New Roman"/>
        </w:rPr>
      </w:pPr>
      <w:r w:rsidRPr="009B00FD">
        <w:rPr>
          <w:rFonts w:ascii="Times New Roman" w:hAnsi="Times New Roman" w:cs="Times New Roman"/>
        </w:rPr>
        <w:t>The rebuilding process will be involving massive repair of bridges, embankments and roads bed that were destroyed or damaged seriously. Teams of engineers will evaluate the wholeness of existing foundations. They will also examine the aspects that will need new materials and approaches. Moreover, the project will include modern types of drains that are able to process massive amounts of water over a very short period to avoid flooding in the future (Rahman and Alzahrani, 2022). The strategies involve climate resilience designs which entail high roads and strong structures to withstand heavy rain and river increases and other extreme weather conditions (Chang, Wilkinson and Brunsdon, 2020).</w:t>
      </w:r>
    </w:p>
    <w:p w14:paraId="39B9E856" w14:textId="77777777" w:rsidR="009B00FD" w:rsidRPr="009B00FD" w:rsidRDefault="009B00FD" w:rsidP="009B00FD">
      <w:pPr>
        <w:spacing w:line="360" w:lineRule="auto"/>
        <w:jc w:val="both"/>
        <w:rPr>
          <w:rFonts w:ascii="Times New Roman" w:hAnsi="Times New Roman" w:cs="Times New Roman"/>
        </w:rPr>
      </w:pPr>
      <w:r w:rsidRPr="009B00FD">
        <w:rPr>
          <w:rFonts w:ascii="Times New Roman" w:hAnsi="Times New Roman" w:cs="Times New Roman"/>
        </w:rPr>
        <w:t>Another goal of the project is to re-initiate transportation flow within the shortest time. During construction activities, partial road openings can be counted to reduce the road jams and alleviate people in the localities. Having a specific emphasis on minimizing the effect on the economy will be made, particularly, businesses requiring timely deliveries. The phases of construction will enable gradual upgrading and access to the highway upon finishing a small part of the highway as the major work proceeds in the worst affected areas. The primary goal is to ensure that the highway is ready in time and with minimum effects in the adjacent regions (Zuo, Zhao &amp; Nguyen, 2020).</w:t>
      </w:r>
    </w:p>
    <w:p w14:paraId="1B9A3BB2" w14:textId="1C7B1AA5" w:rsidR="001119CF" w:rsidRDefault="001119CF" w:rsidP="009B00FD">
      <w:pPr>
        <w:pStyle w:val="Heading2"/>
      </w:pPr>
      <w:r w:rsidRPr="003C382F">
        <w:t>3.3 Scope</w:t>
      </w:r>
      <w:bookmarkEnd w:id="12"/>
    </w:p>
    <w:p w14:paraId="7115F424" w14:textId="77777777" w:rsidR="009B00FD" w:rsidRPr="009B00FD" w:rsidRDefault="009B00FD" w:rsidP="009B00FD">
      <w:pPr>
        <w:spacing w:line="360" w:lineRule="auto"/>
        <w:jc w:val="both"/>
        <w:rPr>
          <w:rFonts w:ascii="Times New Roman" w:hAnsi="Times New Roman" w:cs="Times New Roman"/>
        </w:rPr>
      </w:pPr>
      <w:r w:rsidRPr="009B00FD">
        <w:rPr>
          <w:rFonts w:ascii="Times New Roman" w:hAnsi="Times New Roman" w:cs="Times New Roman"/>
        </w:rPr>
        <w:t xml:space="preserve">The scope of works will specify the delivery of reconstruction works of Highway 5. The process of structural assessment will occur initially to determine the maximum damage, and then the engineering design, procurement, construction, and testing. Throughout the rebuilding process, the </w:t>
      </w:r>
      <w:r w:rsidRPr="009B00FD">
        <w:rPr>
          <w:rFonts w:ascii="Times New Roman" w:hAnsi="Times New Roman" w:cs="Times New Roman"/>
        </w:rPr>
        <w:lastRenderedPageBreak/>
        <w:t xml:space="preserve">environmental impact assessment will be conducted </w:t>
      </w:r>
      <w:proofErr w:type="gramStart"/>
      <w:r w:rsidRPr="009B00FD">
        <w:rPr>
          <w:rFonts w:ascii="Times New Roman" w:hAnsi="Times New Roman" w:cs="Times New Roman"/>
        </w:rPr>
        <w:t>in order to</w:t>
      </w:r>
      <w:proofErr w:type="gramEnd"/>
      <w:r w:rsidRPr="009B00FD">
        <w:rPr>
          <w:rFonts w:ascii="Times New Roman" w:hAnsi="Times New Roman" w:cs="Times New Roman"/>
        </w:rPr>
        <w:t xml:space="preserve"> meet the environmental regulations (Infrastructure Canada, 2021). Frequent inspections will be conducted to guarantee safety requirements during the construction process (Kerzner, 2022).</w:t>
      </w:r>
    </w:p>
    <w:p w14:paraId="7243EA7B" w14:textId="77777777" w:rsidR="009B00FD" w:rsidRPr="009B00FD" w:rsidRDefault="009B00FD" w:rsidP="009B00FD">
      <w:pPr>
        <w:spacing w:line="360" w:lineRule="auto"/>
        <w:jc w:val="both"/>
        <w:rPr>
          <w:rFonts w:ascii="Times New Roman" w:hAnsi="Times New Roman" w:cs="Times New Roman"/>
        </w:rPr>
      </w:pPr>
      <w:r w:rsidRPr="009B00FD">
        <w:rPr>
          <w:rFonts w:ascii="Times New Roman" w:hAnsi="Times New Roman" w:cs="Times New Roman"/>
        </w:rPr>
        <w:t>In Scope:</w:t>
      </w:r>
    </w:p>
    <w:p w14:paraId="328775FB" w14:textId="77777777" w:rsidR="009B00FD" w:rsidRPr="009B00FD" w:rsidRDefault="009B00FD" w:rsidP="009B00FD">
      <w:pPr>
        <w:spacing w:line="360" w:lineRule="auto"/>
        <w:jc w:val="both"/>
        <w:rPr>
          <w:rFonts w:ascii="Times New Roman" w:hAnsi="Times New Roman" w:cs="Times New Roman"/>
        </w:rPr>
      </w:pPr>
      <w:r w:rsidRPr="009B00FD">
        <w:rPr>
          <w:rFonts w:ascii="Times New Roman" w:hAnsi="Times New Roman" w:cs="Times New Roman"/>
        </w:rPr>
        <w:t xml:space="preserve">It will also be included in the scope to have public consultations with the affected communities and stakeholders at different areas of planning and implementation. As an example, Indigenous communities whose land is located along the highway route will be provided with a voice on cultural and environmental consequences of refurbishment (Mok, Shen and Yang, 2021). Traffic control, such as emergency service control, and route planning of detours are also critical in the project </w:t>
      </w:r>
      <w:proofErr w:type="gramStart"/>
      <w:r w:rsidRPr="009B00FD">
        <w:rPr>
          <w:rFonts w:ascii="Times New Roman" w:hAnsi="Times New Roman" w:cs="Times New Roman"/>
        </w:rPr>
        <w:t>in order to</w:t>
      </w:r>
      <w:proofErr w:type="gramEnd"/>
      <w:r w:rsidRPr="009B00FD">
        <w:rPr>
          <w:rFonts w:ascii="Times New Roman" w:hAnsi="Times New Roman" w:cs="Times New Roman"/>
        </w:rPr>
        <w:t xml:space="preserve"> reduce as little disruption as possible during construction (Ahsan, Ho &amp; Khan, 2019).</w:t>
      </w:r>
    </w:p>
    <w:p w14:paraId="11C5FD6C" w14:textId="77777777" w:rsidR="009B00FD" w:rsidRPr="009B00FD" w:rsidRDefault="009B00FD" w:rsidP="009B00FD">
      <w:pPr>
        <w:spacing w:line="360" w:lineRule="auto"/>
        <w:jc w:val="both"/>
        <w:rPr>
          <w:rFonts w:ascii="Times New Roman" w:hAnsi="Times New Roman" w:cs="Times New Roman"/>
        </w:rPr>
      </w:pPr>
      <w:r w:rsidRPr="009B00FD">
        <w:rPr>
          <w:rFonts w:ascii="Times New Roman" w:hAnsi="Times New Roman" w:cs="Times New Roman"/>
        </w:rPr>
        <w:t>Out of Scope:</w:t>
      </w:r>
    </w:p>
    <w:p w14:paraId="7397C68A" w14:textId="77777777" w:rsidR="009B00FD" w:rsidRPr="009B00FD" w:rsidRDefault="009B00FD" w:rsidP="009B00FD">
      <w:pPr>
        <w:spacing w:line="360" w:lineRule="auto"/>
        <w:jc w:val="both"/>
        <w:rPr>
          <w:rFonts w:ascii="Times New Roman" w:hAnsi="Times New Roman" w:cs="Times New Roman"/>
        </w:rPr>
      </w:pPr>
      <w:r w:rsidRPr="009B00FD">
        <w:rPr>
          <w:rFonts w:ascii="Times New Roman" w:hAnsi="Times New Roman" w:cs="Times New Roman"/>
        </w:rPr>
        <w:t>The program will focus on Highway 5, but it will not address any broader transport or infrastructure policies that are implemented on the national level. In addition, there won’t be any repairs or upgrades of other regional road networks that are not on the Highway 5 corridor. The areas of the highway that will be specifically considered in the reconstruction will be those that had been affected by the floods. There will be no work done on other roads or upgrades that are not damaged due to the flood (Government of British Columbia, 2022).</w:t>
      </w:r>
    </w:p>
    <w:p w14:paraId="20A87FB7" w14:textId="77777777" w:rsidR="009B00FD" w:rsidRPr="009B00FD" w:rsidRDefault="009B00FD" w:rsidP="009B00FD">
      <w:pPr>
        <w:spacing w:line="360" w:lineRule="auto"/>
        <w:jc w:val="both"/>
        <w:rPr>
          <w:rFonts w:ascii="Times New Roman" w:hAnsi="Times New Roman" w:cs="Times New Roman"/>
        </w:rPr>
      </w:pPr>
      <w:r w:rsidRPr="009B00FD">
        <w:rPr>
          <w:rFonts w:ascii="Times New Roman" w:hAnsi="Times New Roman" w:cs="Times New Roman"/>
        </w:rPr>
        <w:t>Assumptions:</w:t>
      </w:r>
    </w:p>
    <w:p w14:paraId="7B385263" w14:textId="77777777" w:rsidR="009B00FD" w:rsidRPr="009B00FD" w:rsidRDefault="009B00FD" w:rsidP="009B00FD">
      <w:pPr>
        <w:spacing w:line="360" w:lineRule="auto"/>
        <w:jc w:val="both"/>
        <w:rPr>
          <w:rFonts w:ascii="Times New Roman" w:hAnsi="Times New Roman" w:cs="Times New Roman"/>
        </w:rPr>
      </w:pPr>
      <w:r w:rsidRPr="009B00FD">
        <w:rPr>
          <w:rFonts w:ascii="Times New Roman" w:hAnsi="Times New Roman" w:cs="Times New Roman"/>
        </w:rPr>
        <w:t>It is assumed that all appropriate approvals and permits are to be provided on a timely basis in the project. It is anticipated that there will be efficient coordination between the agencies of the federal, provincial and local governments and that the affected communities will cooperate. Access to construction sites will be assumed to be seasonal but the construction timetable will be influenced by bad weather (Tonmoy, El-Zein and Hinkel, 2019).</w:t>
      </w:r>
    </w:p>
    <w:p w14:paraId="3ABDA809" w14:textId="77777777" w:rsidR="009B00FD" w:rsidRPr="009B00FD" w:rsidRDefault="009B00FD" w:rsidP="009B00FD">
      <w:pPr>
        <w:spacing w:line="360" w:lineRule="auto"/>
        <w:jc w:val="both"/>
        <w:rPr>
          <w:rFonts w:ascii="Times New Roman" w:hAnsi="Times New Roman" w:cs="Times New Roman"/>
        </w:rPr>
      </w:pPr>
      <w:r w:rsidRPr="009B00FD">
        <w:rPr>
          <w:rFonts w:ascii="Times New Roman" w:hAnsi="Times New Roman" w:cs="Times New Roman"/>
        </w:rPr>
        <w:t>Constraints:</w:t>
      </w:r>
    </w:p>
    <w:p w14:paraId="3171BA77" w14:textId="6D4A0A45" w:rsidR="009B00FD" w:rsidRPr="009B00FD" w:rsidRDefault="009B00FD" w:rsidP="009B00FD">
      <w:pPr>
        <w:spacing w:line="360" w:lineRule="auto"/>
        <w:jc w:val="both"/>
        <w:rPr>
          <w:rFonts w:ascii="Times New Roman" w:hAnsi="Times New Roman" w:cs="Times New Roman"/>
        </w:rPr>
      </w:pPr>
      <w:r w:rsidRPr="009B00FD">
        <w:rPr>
          <w:rFonts w:ascii="Times New Roman" w:hAnsi="Times New Roman" w:cs="Times New Roman"/>
        </w:rPr>
        <w:t xml:space="preserve">There can be other constraints that can influence the schedule besides the weather conditions such as delays in procurement, worker shortages, environmental restrictions etc. As an example, during </w:t>
      </w:r>
      <w:r w:rsidRPr="009B00FD">
        <w:rPr>
          <w:rFonts w:ascii="Times New Roman" w:hAnsi="Times New Roman" w:cs="Times New Roman"/>
        </w:rPr>
        <w:lastRenderedPageBreak/>
        <w:t>the disaster recovery, there might not be enough construction material to acquire since a lot of demand has already been established in the area. The project therefore must enlist several suppliers to attempt to reduce delays (Zuo, Zhao &amp; Nguyen, 2020).</w:t>
      </w:r>
    </w:p>
    <w:p w14:paraId="5E258F5D" w14:textId="606D4D69" w:rsidR="001119CF" w:rsidRPr="003C382F" w:rsidRDefault="001119CF" w:rsidP="00773A26">
      <w:pPr>
        <w:pStyle w:val="Heading2"/>
      </w:pPr>
      <w:bookmarkStart w:id="13" w:name="_Toc214476622"/>
      <w:r w:rsidRPr="003C382F">
        <w:t>3.4 Work Breakdown Structure (WBS)</w:t>
      </w:r>
      <w:bookmarkEnd w:id="13"/>
    </w:p>
    <w:p w14:paraId="61F9CB62" w14:textId="77777777" w:rsidR="00AB37A2" w:rsidRPr="003C382F" w:rsidRDefault="00AB37A2" w:rsidP="00447E4C">
      <w:pPr>
        <w:spacing w:before="100" w:beforeAutospacing="1" w:after="100" w:afterAutospacing="1" w:line="360" w:lineRule="auto"/>
        <w:jc w:val="both"/>
        <w:rPr>
          <w:rFonts w:asciiTheme="majorBidi" w:eastAsia="Times New Roman" w:hAnsiTheme="majorBidi" w:cstheme="majorBidi"/>
        </w:rPr>
      </w:pPr>
      <w:r w:rsidRPr="003C382F">
        <w:rPr>
          <w:rFonts w:asciiTheme="majorBidi" w:eastAsia="Times New Roman" w:hAnsiTheme="majorBidi" w:cstheme="majorBidi"/>
        </w:rPr>
        <w:t xml:space="preserve">WBS divides the project into smaller deliverables through the planning process of the project. The delineation of the activity scope into tasks of the works is the reconstruction work so that it is planned, executed, and controlled (Rahman &amp; Alzahrani, 2022). With the help of the WBS, nothing will get missed out and all resources will be </w:t>
      </w:r>
      <w:proofErr w:type="gramStart"/>
      <w:r w:rsidRPr="003C382F">
        <w:rPr>
          <w:rFonts w:asciiTheme="majorBidi" w:eastAsia="Times New Roman" w:hAnsiTheme="majorBidi" w:cstheme="majorBidi"/>
        </w:rPr>
        <w:t>put to use</w:t>
      </w:r>
      <w:proofErr w:type="gramEnd"/>
      <w:r w:rsidRPr="003C382F">
        <w:rPr>
          <w:rFonts w:asciiTheme="majorBidi" w:eastAsia="Times New Roman" w:hAnsiTheme="majorBidi" w:cstheme="majorBidi"/>
        </w:rPr>
        <w:t xml:space="preserve"> in the right way.</w:t>
      </w:r>
    </w:p>
    <w:p w14:paraId="46FC5E52" w14:textId="77777777" w:rsidR="00AB37A2" w:rsidRPr="003C382F" w:rsidRDefault="00AB37A2" w:rsidP="00447E4C">
      <w:pPr>
        <w:spacing w:before="100" w:beforeAutospacing="1" w:after="100" w:afterAutospacing="1" w:line="360" w:lineRule="auto"/>
        <w:jc w:val="both"/>
        <w:rPr>
          <w:rFonts w:asciiTheme="majorBidi" w:eastAsia="Times New Roman" w:hAnsiTheme="majorBidi" w:cstheme="majorBidi"/>
        </w:rPr>
      </w:pPr>
      <w:r w:rsidRPr="003C382F">
        <w:rPr>
          <w:rFonts w:asciiTheme="majorBidi" w:eastAsia="Times New Roman" w:hAnsiTheme="majorBidi" w:cstheme="majorBidi"/>
        </w:rPr>
        <w:t>Project WBS comprises 7 main phases, which can further be broken down into sub-phases. This framework covers everything from damage assessment to item handover. For instance, within this task, which falls under Damage Assessment, the geotechnical teams will evaluate whether the soils are stable. If they are not, they will identify if further materials or reinforcing techniques are needed. For Task 1.2 - Engineering Design, specialists will make a blueprint for the infrastructure to be resistant to floods. They will consider the impacts of climate change, the nature of the soil, and material durability (Kerzner, 2022).</w:t>
      </w:r>
    </w:p>
    <w:p w14:paraId="5ABB42F5" w14:textId="77777777" w:rsidR="00AB37A2" w:rsidRPr="003C382F" w:rsidRDefault="00AB37A2" w:rsidP="00447E4C">
      <w:pPr>
        <w:spacing w:before="100" w:beforeAutospacing="1" w:after="100" w:afterAutospacing="1" w:line="360" w:lineRule="auto"/>
        <w:jc w:val="both"/>
        <w:rPr>
          <w:rFonts w:asciiTheme="majorBidi" w:eastAsia="Times New Roman" w:hAnsiTheme="majorBidi" w:cstheme="majorBidi"/>
        </w:rPr>
      </w:pPr>
      <w:r w:rsidRPr="003C382F">
        <w:rPr>
          <w:rFonts w:asciiTheme="majorBidi" w:eastAsia="Times New Roman" w:hAnsiTheme="majorBidi" w:cstheme="majorBidi"/>
        </w:rPr>
        <w:t>Each task will have specific timelines, deliverables, and responsible people. The start of one phase will occur when the previous phase has finished. For example, the materials and contractors purchased in the Procurement Phase (Task 1.4) will be used in the Construction Phase (Task 1.5). By sticking to this laid-down step-by-step approach, the project will not suffer from delays or runaway costs and will stay on track (Ahsan, Ho &amp; Khan, 2019).</w:t>
      </w:r>
    </w:p>
    <w:tbl>
      <w:tblPr>
        <w:tblStyle w:val="TableGrid"/>
        <w:tblW w:w="0" w:type="auto"/>
        <w:tblLook w:val="04A0" w:firstRow="1" w:lastRow="0" w:firstColumn="1" w:lastColumn="0" w:noHBand="0" w:noVBand="1"/>
      </w:tblPr>
      <w:tblGrid>
        <w:gridCol w:w="918"/>
        <w:gridCol w:w="3600"/>
        <w:gridCol w:w="4122"/>
      </w:tblGrid>
      <w:tr w:rsidR="001119CF" w:rsidRPr="003C382F" w14:paraId="5C90524C" w14:textId="77777777" w:rsidTr="00472B5C">
        <w:trPr>
          <w:trHeight w:val="20"/>
        </w:trPr>
        <w:tc>
          <w:tcPr>
            <w:tcW w:w="918" w:type="dxa"/>
            <w:vAlign w:val="center"/>
          </w:tcPr>
          <w:p w14:paraId="5D04A2AB" w14:textId="77777777" w:rsidR="001119CF" w:rsidRPr="003C382F" w:rsidRDefault="001119CF" w:rsidP="00447E4C">
            <w:pPr>
              <w:spacing w:line="360" w:lineRule="auto"/>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Level</w:t>
            </w:r>
          </w:p>
        </w:tc>
        <w:tc>
          <w:tcPr>
            <w:tcW w:w="3600" w:type="dxa"/>
            <w:vAlign w:val="center"/>
          </w:tcPr>
          <w:p w14:paraId="15E16905" w14:textId="77777777" w:rsidR="001119CF" w:rsidRPr="003C382F" w:rsidRDefault="001119CF" w:rsidP="00447E4C">
            <w:pPr>
              <w:spacing w:line="360" w:lineRule="auto"/>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Task Name</w:t>
            </w:r>
          </w:p>
        </w:tc>
        <w:tc>
          <w:tcPr>
            <w:tcW w:w="4122" w:type="dxa"/>
            <w:vAlign w:val="center"/>
          </w:tcPr>
          <w:p w14:paraId="038691B4" w14:textId="77777777" w:rsidR="001119CF" w:rsidRPr="003C382F" w:rsidRDefault="001119CF" w:rsidP="00447E4C">
            <w:pPr>
              <w:spacing w:line="360" w:lineRule="auto"/>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Description</w:t>
            </w:r>
          </w:p>
        </w:tc>
      </w:tr>
      <w:tr w:rsidR="001119CF" w:rsidRPr="003C382F" w14:paraId="23A106C0" w14:textId="77777777" w:rsidTr="00472B5C">
        <w:trPr>
          <w:trHeight w:val="20"/>
        </w:trPr>
        <w:tc>
          <w:tcPr>
            <w:tcW w:w="918" w:type="dxa"/>
            <w:vAlign w:val="center"/>
          </w:tcPr>
          <w:p w14:paraId="27B21862" w14:textId="77777777" w:rsidR="001119CF" w:rsidRPr="003C382F" w:rsidRDefault="001119CF" w:rsidP="00447E4C">
            <w:pPr>
              <w:spacing w:line="360" w:lineRule="auto"/>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1</w:t>
            </w:r>
          </w:p>
        </w:tc>
        <w:tc>
          <w:tcPr>
            <w:tcW w:w="3600" w:type="dxa"/>
            <w:vAlign w:val="center"/>
          </w:tcPr>
          <w:p w14:paraId="765E3B38" w14:textId="77777777" w:rsidR="001119CF" w:rsidRPr="003C382F" w:rsidRDefault="001119CF" w:rsidP="00447E4C">
            <w:pPr>
              <w:spacing w:line="360" w:lineRule="auto"/>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Highway 5 Reconstruction Project</w:t>
            </w:r>
          </w:p>
        </w:tc>
        <w:tc>
          <w:tcPr>
            <w:tcW w:w="4122" w:type="dxa"/>
            <w:vAlign w:val="center"/>
          </w:tcPr>
          <w:p w14:paraId="1812C876" w14:textId="77777777" w:rsidR="001119CF" w:rsidRPr="003C382F" w:rsidRDefault="001119CF" w:rsidP="00447E4C">
            <w:pPr>
              <w:spacing w:line="360" w:lineRule="auto"/>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Overall reconstruction programme</w:t>
            </w:r>
          </w:p>
        </w:tc>
      </w:tr>
      <w:tr w:rsidR="001119CF" w:rsidRPr="003C382F" w14:paraId="7AD1A6C6" w14:textId="77777777" w:rsidTr="00472B5C">
        <w:trPr>
          <w:trHeight w:val="20"/>
        </w:trPr>
        <w:tc>
          <w:tcPr>
            <w:tcW w:w="918" w:type="dxa"/>
            <w:vAlign w:val="center"/>
          </w:tcPr>
          <w:p w14:paraId="738CA9D8" w14:textId="77777777" w:rsidR="001119CF" w:rsidRPr="003C382F" w:rsidRDefault="001119CF" w:rsidP="00447E4C">
            <w:pPr>
              <w:spacing w:line="360" w:lineRule="auto"/>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1.1</w:t>
            </w:r>
          </w:p>
        </w:tc>
        <w:tc>
          <w:tcPr>
            <w:tcW w:w="3600" w:type="dxa"/>
            <w:vAlign w:val="center"/>
          </w:tcPr>
          <w:p w14:paraId="765CC936" w14:textId="77777777" w:rsidR="001119CF" w:rsidRPr="003C382F" w:rsidRDefault="001119CF" w:rsidP="00447E4C">
            <w:pPr>
              <w:spacing w:line="360" w:lineRule="auto"/>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Damage Assessment</w:t>
            </w:r>
          </w:p>
        </w:tc>
        <w:tc>
          <w:tcPr>
            <w:tcW w:w="4122" w:type="dxa"/>
            <w:vAlign w:val="center"/>
          </w:tcPr>
          <w:p w14:paraId="60A025A9" w14:textId="77777777" w:rsidR="001119CF" w:rsidRPr="003C382F" w:rsidRDefault="001119CF" w:rsidP="00447E4C">
            <w:pPr>
              <w:spacing w:line="360" w:lineRule="auto"/>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Geotechnical, structural, and environmental assessment</w:t>
            </w:r>
          </w:p>
        </w:tc>
      </w:tr>
      <w:tr w:rsidR="001119CF" w:rsidRPr="003C382F" w14:paraId="354089C0" w14:textId="77777777" w:rsidTr="00472B5C">
        <w:trPr>
          <w:trHeight w:val="20"/>
        </w:trPr>
        <w:tc>
          <w:tcPr>
            <w:tcW w:w="918" w:type="dxa"/>
            <w:vAlign w:val="center"/>
          </w:tcPr>
          <w:p w14:paraId="57F7E6B9" w14:textId="77777777" w:rsidR="001119CF" w:rsidRPr="003C382F" w:rsidRDefault="001119CF" w:rsidP="00447E4C">
            <w:pPr>
              <w:spacing w:line="360" w:lineRule="auto"/>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1.2</w:t>
            </w:r>
          </w:p>
        </w:tc>
        <w:tc>
          <w:tcPr>
            <w:tcW w:w="3600" w:type="dxa"/>
            <w:vAlign w:val="center"/>
          </w:tcPr>
          <w:p w14:paraId="5C5B3D84" w14:textId="77777777" w:rsidR="001119CF" w:rsidRPr="003C382F" w:rsidRDefault="001119CF" w:rsidP="00447E4C">
            <w:pPr>
              <w:spacing w:line="360" w:lineRule="auto"/>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Engineering Design</w:t>
            </w:r>
          </w:p>
        </w:tc>
        <w:tc>
          <w:tcPr>
            <w:tcW w:w="4122" w:type="dxa"/>
            <w:vAlign w:val="center"/>
          </w:tcPr>
          <w:p w14:paraId="3353E9E3" w14:textId="77777777" w:rsidR="001119CF" w:rsidRPr="003C382F" w:rsidRDefault="001119CF" w:rsidP="00447E4C">
            <w:pPr>
              <w:spacing w:line="360" w:lineRule="auto"/>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Design of roadbeds, bridges, drainage, and safety systems</w:t>
            </w:r>
          </w:p>
        </w:tc>
      </w:tr>
      <w:tr w:rsidR="001119CF" w:rsidRPr="003C382F" w14:paraId="299C3D1D" w14:textId="77777777" w:rsidTr="00472B5C">
        <w:trPr>
          <w:trHeight w:val="20"/>
        </w:trPr>
        <w:tc>
          <w:tcPr>
            <w:tcW w:w="918" w:type="dxa"/>
            <w:vAlign w:val="center"/>
          </w:tcPr>
          <w:p w14:paraId="07F14DE4" w14:textId="77777777" w:rsidR="001119CF" w:rsidRPr="003C382F" w:rsidRDefault="001119CF" w:rsidP="00447E4C">
            <w:pPr>
              <w:spacing w:line="360" w:lineRule="auto"/>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1.3</w:t>
            </w:r>
          </w:p>
        </w:tc>
        <w:tc>
          <w:tcPr>
            <w:tcW w:w="3600" w:type="dxa"/>
            <w:vAlign w:val="center"/>
          </w:tcPr>
          <w:p w14:paraId="4F45CDB6" w14:textId="77777777" w:rsidR="001119CF" w:rsidRPr="003C382F" w:rsidRDefault="001119CF" w:rsidP="00447E4C">
            <w:pPr>
              <w:spacing w:line="360" w:lineRule="auto"/>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Environmental Compliance</w:t>
            </w:r>
          </w:p>
        </w:tc>
        <w:tc>
          <w:tcPr>
            <w:tcW w:w="4122" w:type="dxa"/>
            <w:vAlign w:val="center"/>
          </w:tcPr>
          <w:p w14:paraId="43F1AD90" w14:textId="77777777" w:rsidR="001119CF" w:rsidRPr="003C382F" w:rsidRDefault="001119CF" w:rsidP="00447E4C">
            <w:pPr>
              <w:spacing w:line="360" w:lineRule="auto"/>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Approval process and impact studies</w:t>
            </w:r>
          </w:p>
        </w:tc>
      </w:tr>
      <w:tr w:rsidR="001119CF" w:rsidRPr="003C382F" w14:paraId="21BA5B19" w14:textId="77777777" w:rsidTr="00472B5C">
        <w:trPr>
          <w:trHeight w:val="20"/>
        </w:trPr>
        <w:tc>
          <w:tcPr>
            <w:tcW w:w="918" w:type="dxa"/>
            <w:vAlign w:val="center"/>
          </w:tcPr>
          <w:p w14:paraId="69E1462B" w14:textId="77777777" w:rsidR="001119CF" w:rsidRPr="003C382F" w:rsidRDefault="001119CF" w:rsidP="00447E4C">
            <w:pPr>
              <w:spacing w:line="360" w:lineRule="auto"/>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lastRenderedPageBreak/>
              <w:t>1.4</w:t>
            </w:r>
          </w:p>
        </w:tc>
        <w:tc>
          <w:tcPr>
            <w:tcW w:w="3600" w:type="dxa"/>
            <w:vAlign w:val="center"/>
          </w:tcPr>
          <w:p w14:paraId="024DC826" w14:textId="77777777" w:rsidR="001119CF" w:rsidRPr="003C382F" w:rsidRDefault="001119CF" w:rsidP="00447E4C">
            <w:pPr>
              <w:spacing w:line="360" w:lineRule="auto"/>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Procurement</w:t>
            </w:r>
          </w:p>
        </w:tc>
        <w:tc>
          <w:tcPr>
            <w:tcW w:w="4122" w:type="dxa"/>
            <w:vAlign w:val="center"/>
          </w:tcPr>
          <w:p w14:paraId="7D041C30" w14:textId="77777777" w:rsidR="001119CF" w:rsidRPr="003C382F" w:rsidRDefault="001119CF" w:rsidP="00447E4C">
            <w:pPr>
              <w:spacing w:line="360" w:lineRule="auto"/>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Sourcing materials, contractors, machinery</w:t>
            </w:r>
          </w:p>
        </w:tc>
      </w:tr>
      <w:tr w:rsidR="001119CF" w:rsidRPr="003C382F" w14:paraId="1ECF514B" w14:textId="77777777" w:rsidTr="00472B5C">
        <w:trPr>
          <w:trHeight w:val="20"/>
        </w:trPr>
        <w:tc>
          <w:tcPr>
            <w:tcW w:w="918" w:type="dxa"/>
            <w:vAlign w:val="center"/>
          </w:tcPr>
          <w:p w14:paraId="054589A7" w14:textId="77777777" w:rsidR="001119CF" w:rsidRPr="003C382F" w:rsidRDefault="001119CF" w:rsidP="00447E4C">
            <w:pPr>
              <w:spacing w:line="360" w:lineRule="auto"/>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1.5</w:t>
            </w:r>
          </w:p>
        </w:tc>
        <w:tc>
          <w:tcPr>
            <w:tcW w:w="3600" w:type="dxa"/>
            <w:vAlign w:val="center"/>
          </w:tcPr>
          <w:p w14:paraId="57BE8EA7" w14:textId="77777777" w:rsidR="001119CF" w:rsidRPr="003C382F" w:rsidRDefault="001119CF" w:rsidP="00447E4C">
            <w:pPr>
              <w:spacing w:line="360" w:lineRule="auto"/>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Construction Phase</w:t>
            </w:r>
          </w:p>
        </w:tc>
        <w:tc>
          <w:tcPr>
            <w:tcW w:w="4122" w:type="dxa"/>
            <w:vAlign w:val="center"/>
          </w:tcPr>
          <w:p w14:paraId="44738558" w14:textId="77777777" w:rsidR="001119CF" w:rsidRPr="003C382F" w:rsidRDefault="001119CF" w:rsidP="00447E4C">
            <w:pPr>
              <w:spacing w:line="360" w:lineRule="auto"/>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Earthworks, bridge rebuilding, asphalt laying</w:t>
            </w:r>
          </w:p>
        </w:tc>
      </w:tr>
      <w:tr w:rsidR="001119CF" w:rsidRPr="003C382F" w14:paraId="14BBE2D6" w14:textId="77777777" w:rsidTr="00472B5C">
        <w:trPr>
          <w:trHeight w:val="20"/>
        </w:trPr>
        <w:tc>
          <w:tcPr>
            <w:tcW w:w="918" w:type="dxa"/>
            <w:vAlign w:val="center"/>
          </w:tcPr>
          <w:p w14:paraId="126E794C" w14:textId="77777777" w:rsidR="001119CF" w:rsidRPr="003C382F" w:rsidRDefault="001119CF" w:rsidP="00447E4C">
            <w:pPr>
              <w:spacing w:line="360" w:lineRule="auto"/>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1.6</w:t>
            </w:r>
          </w:p>
        </w:tc>
        <w:tc>
          <w:tcPr>
            <w:tcW w:w="3600" w:type="dxa"/>
            <w:vAlign w:val="center"/>
          </w:tcPr>
          <w:p w14:paraId="3330244A" w14:textId="77777777" w:rsidR="001119CF" w:rsidRPr="003C382F" w:rsidRDefault="001119CF" w:rsidP="00447E4C">
            <w:pPr>
              <w:spacing w:line="360" w:lineRule="auto"/>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Quality Testing</w:t>
            </w:r>
          </w:p>
        </w:tc>
        <w:tc>
          <w:tcPr>
            <w:tcW w:w="4122" w:type="dxa"/>
            <w:vAlign w:val="center"/>
          </w:tcPr>
          <w:p w14:paraId="58ECEFE4" w14:textId="77777777" w:rsidR="001119CF" w:rsidRPr="003C382F" w:rsidRDefault="001119CF" w:rsidP="00447E4C">
            <w:pPr>
              <w:spacing w:line="360" w:lineRule="auto"/>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Load tests, inspections, drainage evaluations</w:t>
            </w:r>
          </w:p>
        </w:tc>
      </w:tr>
      <w:tr w:rsidR="001119CF" w:rsidRPr="003C382F" w14:paraId="4FF28848" w14:textId="77777777" w:rsidTr="00472B5C">
        <w:trPr>
          <w:trHeight w:val="20"/>
        </w:trPr>
        <w:tc>
          <w:tcPr>
            <w:tcW w:w="918" w:type="dxa"/>
            <w:vAlign w:val="center"/>
          </w:tcPr>
          <w:p w14:paraId="06F9D987" w14:textId="77777777" w:rsidR="001119CF" w:rsidRPr="003C382F" w:rsidRDefault="001119CF" w:rsidP="00447E4C">
            <w:pPr>
              <w:spacing w:line="360" w:lineRule="auto"/>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1.7</w:t>
            </w:r>
          </w:p>
        </w:tc>
        <w:tc>
          <w:tcPr>
            <w:tcW w:w="3600" w:type="dxa"/>
            <w:vAlign w:val="center"/>
          </w:tcPr>
          <w:p w14:paraId="3A1AC2D8" w14:textId="77777777" w:rsidR="001119CF" w:rsidRPr="003C382F" w:rsidRDefault="001119CF" w:rsidP="00447E4C">
            <w:pPr>
              <w:spacing w:line="360" w:lineRule="auto"/>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Commissioning &amp; Handover</w:t>
            </w:r>
          </w:p>
        </w:tc>
        <w:tc>
          <w:tcPr>
            <w:tcW w:w="4122" w:type="dxa"/>
            <w:vAlign w:val="center"/>
          </w:tcPr>
          <w:p w14:paraId="2FB1B827" w14:textId="77777777" w:rsidR="001119CF" w:rsidRPr="003C382F" w:rsidRDefault="001119CF" w:rsidP="00447E4C">
            <w:pPr>
              <w:spacing w:line="360" w:lineRule="auto"/>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Final inspections and transfer to authorities</w:t>
            </w:r>
          </w:p>
        </w:tc>
      </w:tr>
    </w:tbl>
    <w:p w14:paraId="26632360" w14:textId="23B70766" w:rsidR="001119CF" w:rsidRPr="003C382F" w:rsidRDefault="001119CF" w:rsidP="00773A26">
      <w:pPr>
        <w:pStyle w:val="Heading2"/>
      </w:pPr>
      <w:bookmarkStart w:id="14" w:name="_Toc214476623"/>
      <w:r w:rsidRPr="003C382F">
        <w:t>3.5 Quad Chart</w:t>
      </w:r>
      <w:bookmarkEnd w:id="14"/>
    </w:p>
    <w:p w14:paraId="3EC52E01" w14:textId="77777777" w:rsidR="009B00FD" w:rsidRPr="009B00FD" w:rsidRDefault="009B00FD" w:rsidP="009B00FD">
      <w:pPr>
        <w:spacing w:before="100" w:beforeAutospacing="1" w:after="100" w:afterAutospacing="1" w:line="360" w:lineRule="auto"/>
        <w:jc w:val="both"/>
        <w:rPr>
          <w:rFonts w:asciiTheme="majorBidi" w:eastAsia="Times New Roman" w:hAnsiTheme="majorBidi" w:cstheme="majorBidi"/>
        </w:rPr>
      </w:pPr>
      <w:r w:rsidRPr="009B00FD">
        <w:rPr>
          <w:rFonts w:asciiTheme="majorBidi" w:eastAsia="Times New Roman" w:hAnsiTheme="majorBidi" w:cstheme="majorBidi"/>
        </w:rPr>
        <w:t>The Quad Chart is a brief means of summarizing the fundamental components of the project. It gives a summary of the goals and objectives of the project, its solutions, advantages, and risks in a format that is simple to communicate to the stakeholders.</w:t>
      </w:r>
    </w:p>
    <w:p w14:paraId="08E86DD6" w14:textId="4CFD7B40" w:rsidR="009B00FD" w:rsidRPr="009B00FD" w:rsidRDefault="009B00FD" w:rsidP="009B00FD">
      <w:pPr>
        <w:spacing w:before="100" w:beforeAutospacing="1" w:after="100" w:afterAutospacing="1" w:line="360" w:lineRule="auto"/>
        <w:jc w:val="both"/>
        <w:rPr>
          <w:rFonts w:asciiTheme="majorBidi" w:eastAsia="Times New Roman" w:hAnsiTheme="majorBidi" w:cstheme="majorBidi"/>
          <w:b/>
          <w:bCs/>
        </w:rPr>
      </w:pPr>
      <w:r w:rsidRPr="009B00FD">
        <w:rPr>
          <w:rFonts w:asciiTheme="majorBidi" w:eastAsia="Times New Roman" w:hAnsiTheme="majorBidi" w:cstheme="majorBidi"/>
          <w:b/>
          <w:bCs/>
        </w:rPr>
        <w:t xml:space="preserve">Problem Statement: </w:t>
      </w:r>
      <w:r w:rsidRPr="009B00FD">
        <w:rPr>
          <w:rFonts w:asciiTheme="majorBidi" w:eastAsia="Times New Roman" w:hAnsiTheme="majorBidi" w:cstheme="majorBidi"/>
        </w:rPr>
        <w:t>Highway 5 was severely disrupted during the 2022 floods which isolated communities, which restricted the movement of goods and services. The economic impact of the highway destruction has also spread throughout the region, which is why the highway needs to be restored as quickly as possible (Government of British Columbia, 2022).</w:t>
      </w:r>
    </w:p>
    <w:p w14:paraId="0984BC68" w14:textId="300D20FD" w:rsidR="009B00FD" w:rsidRPr="009B00FD" w:rsidRDefault="009B00FD" w:rsidP="009B00FD">
      <w:pPr>
        <w:spacing w:before="100" w:beforeAutospacing="1" w:after="100" w:afterAutospacing="1" w:line="360" w:lineRule="auto"/>
        <w:jc w:val="both"/>
        <w:rPr>
          <w:rFonts w:asciiTheme="majorBidi" w:eastAsia="Times New Roman" w:hAnsiTheme="majorBidi" w:cstheme="majorBidi"/>
          <w:b/>
          <w:bCs/>
        </w:rPr>
      </w:pPr>
      <w:r w:rsidRPr="009B00FD">
        <w:rPr>
          <w:rFonts w:asciiTheme="majorBidi" w:eastAsia="Times New Roman" w:hAnsiTheme="majorBidi" w:cstheme="majorBidi"/>
          <w:b/>
          <w:bCs/>
        </w:rPr>
        <w:t>Proposed Solution:</w:t>
      </w:r>
      <w:r w:rsidRPr="009B00FD">
        <w:rPr>
          <w:rFonts w:asciiTheme="majorBidi" w:eastAsia="Times New Roman" w:hAnsiTheme="majorBidi" w:cstheme="majorBidi"/>
        </w:rPr>
        <w:t xml:space="preserve"> The reconstruction plan will reinstate the destroyed highway sections, bridges, and drainage systems through a resilient and climate-adaptive engineering practice. The design will concentrate on long-term sustainability, whereby the highway is able to withstand extreme weather in the future like flooding and landslides (Tonmoy, El-Zein and Hinkel, 2019).</w:t>
      </w:r>
    </w:p>
    <w:p w14:paraId="64FFE215" w14:textId="76B43097" w:rsidR="009B00FD" w:rsidRPr="009B00FD" w:rsidRDefault="009B00FD" w:rsidP="009B00FD">
      <w:pPr>
        <w:spacing w:before="100" w:beforeAutospacing="1" w:after="100" w:afterAutospacing="1" w:line="360" w:lineRule="auto"/>
        <w:jc w:val="both"/>
        <w:rPr>
          <w:rFonts w:asciiTheme="majorBidi" w:eastAsia="Times New Roman" w:hAnsiTheme="majorBidi" w:cstheme="majorBidi"/>
          <w:b/>
          <w:bCs/>
        </w:rPr>
      </w:pPr>
      <w:r w:rsidRPr="009B00FD">
        <w:rPr>
          <w:rFonts w:asciiTheme="majorBidi" w:eastAsia="Times New Roman" w:hAnsiTheme="majorBidi" w:cstheme="majorBidi"/>
          <w:b/>
          <w:bCs/>
        </w:rPr>
        <w:t xml:space="preserve">Key Benefits: </w:t>
      </w:r>
      <w:r>
        <w:rPr>
          <w:rFonts w:asciiTheme="majorBidi" w:eastAsia="Times New Roman" w:hAnsiTheme="majorBidi" w:cstheme="majorBidi"/>
          <w:b/>
          <w:bCs/>
        </w:rPr>
        <w:t xml:space="preserve"> </w:t>
      </w:r>
      <w:r w:rsidRPr="009B00FD">
        <w:rPr>
          <w:rFonts w:asciiTheme="majorBidi" w:eastAsia="Times New Roman" w:hAnsiTheme="majorBidi" w:cstheme="majorBidi"/>
        </w:rPr>
        <w:t>The main advantages of the project are revenue of the necessary transportation routes, increased safety of the passengers, and increased economic stability due to the minimization of the interruption of trade and commutes of the people to work. Also, the long-term viability of the infrastructure of the area, as well as benefiting future generations, will also be added to the project (Larson and Gray, 2021).</w:t>
      </w:r>
    </w:p>
    <w:p w14:paraId="39B0CC84" w14:textId="4F32E8AA" w:rsidR="00AB37A2" w:rsidRPr="009B00FD" w:rsidRDefault="009B00FD" w:rsidP="009B00FD">
      <w:pPr>
        <w:spacing w:before="100" w:beforeAutospacing="1" w:after="100" w:afterAutospacing="1" w:line="360" w:lineRule="auto"/>
        <w:jc w:val="both"/>
        <w:rPr>
          <w:rFonts w:asciiTheme="majorBidi" w:eastAsia="Times New Roman" w:hAnsiTheme="majorBidi" w:cstheme="majorBidi"/>
          <w:b/>
          <w:bCs/>
        </w:rPr>
      </w:pPr>
      <w:r w:rsidRPr="009B00FD">
        <w:rPr>
          <w:rFonts w:asciiTheme="majorBidi" w:eastAsia="Times New Roman" w:hAnsiTheme="majorBidi" w:cstheme="majorBidi"/>
          <w:b/>
          <w:bCs/>
        </w:rPr>
        <w:t xml:space="preserve">Major Risks: </w:t>
      </w:r>
      <w:r>
        <w:rPr>
          <w:rFonts w:asciiTheme="majorBidi" w:eastAsia="Times New Roman" w:hAnsiTheme="majorBidi" w:cstheme="majorBidi"/>
          <w:b/>
          <w:bCs/>
        </w:rPr>
        <w:t xml:space="preserve"> </w:t>
      </w:r>
      <w:r w:rsidRPr="009B00FD">
        <w:rPr>
          <w:rFonts w:asciiTheme="majorBidi" w:eastAsia="Times New Roman" w:hAnsiTheme="majorBidi" w:cstheme="majorBidi"/>
        </w:rPr>
        <w:t xml:space="preserve">Although this project is necessary, there are various risks that might occur such as extreme weather conditions that can slow the construction, disruption of the supply chain that may </w:t>
      </w:r>
      <w:r w:rsidRPr="009B00FD">
        <w:rPr>
          <w:rFonts w:asciiTheme="majorBidi" w:eastAsia="Times New Roman" w:hAnsiTheme="majorBidi" w:cstheme="majorBidi"/>
        </w:rPr>
        <w:lastRenderedPageBreak/>
        <w:t>result in the availability of the material, and unexpected environmental limitations. It is also a possibility of surpassing the budget as an unexpected difficulty emerges especially in the construction and testing processes (Rahman and Alzahrani, 2022).</w:t>
      </w:r>
    </w:p>
    <w:tbl>
      <w:tblPr>
        <w:tblStyle w:val="TableGrid"/>
        <w:tblW w:w="0" w:type="auto"/>
        <w:tblLook w:val="04A0" w:firstRow="1" w:lastRow="0" w:firstColumn="1" w:lastColumn="0" w:noHBand="0" w:noVBand="1"/>
      </w:tblPr>
      <w:tblGrid>
        <w:gridCol w:w="4320"/>
        <w:gridCol w:w="4320"/>
      </w:tblGrid>
      <w:tr w:rsidR="001119CF" w:rsidRPr="003C382F" w14:paraId="3588F4EB" w14:textId="77777777" w:rsidTr="00472B5C">
        <w:trPr>
          <w:trHeight w:val="20"/>
        </w:trPr>
        <w:tc>
          <w:tcPr>
            <w:tcW w:w="4320" w:type="dxa"/>
            <w:vAlign w:val="center"/>
          </w:tcPr>
          <w:p w14:paraId="4EA2BD58" w14:textId="77777777" w:rsidR="001119CF" w:rsidRPr="003C382F" w:rsidRDefault="001119CF" w:rsidP="00447E4C">
            <w:pPr>
              <w:spacing w:line="360" w:lineRule="auto"/>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Problem Statement</w:t>
            </w:r>
          </w:p>
        </w:tc>
        <w:tc>
          <w:tcPr>
            <w:tcW w:w="4320" w:type="dxa"/>
            <w:vAlign w:val="center"/>
          </w:tcPr>
          <w:p w14:paraId="5446A731" w14:textId="77777777" w:rsidR="001119CF" w:rsidRPr="003C382F" w:rsidRDefault="001119CF" w:rsidP="00447E4C">
            <w:pPr>
              <w:spacing w:line="360" w:lineRule="auto"/>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2022 flooding destroyed highways, isolating communities</w:t>
            </w:r>
          </w:p>
        </w:tc>
      </w:tr>
      <w:tr w:rsidR="001119CF" w:rsidRPr="003C382F" w14:paraId="05FB2C81" w14:textId="77777777" w:rsidTr="00472B5C">
        <w:trPr>
          <w:trHeight w:val="20"/>
        </w:trPr>
        <w:tc>
          <w:tcPr>
            <w:tcW w:w="4320" w:type="dxa"/>
            <w:vAlign w:val="center"/>
          </w:tcPr>
          <w:p w14:paraId="6228A759" w14:textId="77777777" w:rsidR="001119CF" w:rsidRPr="003C382F" w:rsidRDefault="001119CF" w:rsidP="00447E4C">
            <w:pPr>
              <w:spacing w:line="360" w:lineRule="auto"/>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Proposed Solution</w:t>
            </w:r>
          </w:p>
        </w:tc>
        <w:tc>
          <w:tcPr>
            <w:tcW w:w="4320" w:type="dxa"/>
            <w:vAlign w:val="center"/>
          </w:tcPr>
          <w:p w14:paraId="4CA8E237" w14:textId="77777777" w:rsidR="001119CF" w:rsidRPr="003C382F" w:rsidRDefault="001119CF" w:rsidP="00447E4C">
            <w:pPr>
              <w:spacing w:line="360" w:lineRule="auto"/>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Reconstruction with climate‑resilient engineering</w:t>
            </w:r>
          </w:p>
        </w:tc>
      </w:tr>
      <w:tr w:rsidR="001119CF" w:rsidRPr="003C382F" w14:paraId="30ED064E" w14:textId="77777777" w:rsidTr="00472B5C">
        <w:trPr>
          <w:trHeight w:val="20"/>
        </w:trPr>
        <w:tc>
          <w:tcPr>
            <w:tcW w:w="4320" w:type="dxa"/>
            <w:vAlign w:val="center"/>
          </w:tcPr>
          <w:p w14:paraId="0FE70025" w14:textId="77777777" w:rsidR="001119CF" w:rsidRPr="003C382F" w:rsidRDefault="001119CF" w:rsidP="00447E4C">
            <w:pPr>
              <w:spacing w:line="360" w:lineRule="auto"/>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Key Benefits</w:t>
            </w:r>
          </w:p>
        </w:tc>
        <w:tc>
          <w:tcPr>
            <w:tcW w:w="4320" w:type="dxa"/>
            <w:vAlign w:val="center"/>
          </w:tcPr>
          <w:p w14:paraId="2BFD5685" w14:textId="77777777" w:rsidR="001119CF" w:rsidRPr="003C382F" w:rsidRDefault="001119CF" w:rsidP="00447E4C">
            <w:pPr>
              <w:spacing w:line="360" w:lineRule="auto"/>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Restored transport, improved safety, economic stability</w:t>
            </w:r>
          </w:p>
        </w:tc>
      </w:tr>
      <w:tr w:rsidR="001119CF" w:rsidRPr="003C382F" w14:paraId="712E3AC9" w14:textId="77777777" w:rsidTr="00472B5C">
        <w:trPr>
          <w:trHeight w:val="20"/>
        </w:trPr>
        <w:tc>
          <w:tcPr>
            <w:tcW w:w="4320" w:type="dxa"/>
            <w:vAlign w:val="center"/>
          </w:tcPr>
          <w:p w14:paraId="1017BDF3" w14:textId="77777777" w:rsidR="001119CF" w:rsidRPr="003C382F" w:rsidRDefault="001119CF" w:rsidP="00447E4C">
            <w:pPr>
              <w:spacing w:line="360" w:lineRule="auto"/>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Major Risks</w:t>
            </w:r>
          </w:p>
        </w:tc>
        <w:tc>
          <w:tcPr>
            <w:tcW w:w="4320" w:type="dxa"/>
            <w:vAlign w:val="center"/>
          </w:tcPr>
          <w:p w14:paraId="79DEBE0F" w14:textId="77777777" w:rsidR="001119CF" w:rsidRPr="003C382F" w:rsidRDefault="001119CF" w:rsidP="00447E4C">
            <w:pPr>
              <w:spacing w:line="360" w:lineRule="auto"/>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Weather delays, environmental constraints, supply issues</w:t>
            </w:r>
          </w:p>
        </w:tc>
      </w:tr>
    </w:tbl>
    <w:p w14:paraId="15921C3F" w14:textId="6DFAE9A5" w:rsidR="001119CF" w:rsidRPr="003C382F" w:rsidRDefault="001119CF" w:rsidP="00773A26">
      <w:pPr>
        <w:pStyle w:val="Heading2"/>
      </w:pPr>
      <w:bookmarkStart w:id="15" w:name="_Toc214476624"/>
      <w:r w:rsidRPr="003C382F">
        <w:t>3.6 Gantt Chart</w:t>
      </w:r>
      <w:bookmarkEnd w:id="15"/>
    </w:p>
    <w:p w14:paraId="21524DAB" w14:textId="77777777" w:rsidR="00AB37A2" w:rsidRPr="003C382F" w:rsidRDefault="00AB37A2" w:rsidP="00447E4C">
      <w:pPr>
        <w:spacing w:before="100" w:beforeAutospacing="1" w:after="100" w:afterAutospacing="1" w:line="360" w:lineRule="auto"/>
        <w:jc w:val="both"/>
        <w:rPr>
          <w:rFonts w:asciiTheme="majorBidi" w:eastAsia="Times New Roman" w:hAnsiTheme="majorBidi" w:cstheme="majorBidi"/>
        </w:rPr>
      </w:pPr>
      <w:r w:rsidRPr="003C382F">
        <w:rPr>
          <w:rFonts w:asciiTheme="majorBidi" w:eastAsia="Times New Roman" w:hAnsiTheme="majorBidi" w:cstheme="majorBidi"/>
        </w:rPr>
        <w:t xml:space="preserve">The Gantt Chart portrays the </w:t>
      </w:r>
      <w:proofErr w:type="gramStart"/>
      <w:r w:rsidRPr="003C382F">
        <w:rPr>
          <w:rFonts w:asciiTheme="majorBidi" w:eastAsia="Times New Roman" w:hAnsiTheme="majorBidi" w:cstheme="majorBidi"/>
        </w:rPr>
        <w:t>time-frame</w:t>
      </w:r>
      <w:proofErr w:type="gramEnd"/>
      <w:r w:rsidRPr="003C382F">
        <w:rPr>
          <w:rFonts w:asciiTheme="majorBidi" w:eastAsia="Times New Roman" w:hAnsiTheme="majorBidi" w:cstheme="majorBidi"/>
        </w:rPr>
        <w:t xml:space="preserve"> of the project, the duration of the activities as well as the sequencing. The timeline is meant for continuous completion, with milestones planned at the completion of each project phase.</w:t>
      </w:r>
    </w:p>
    <w:p w14:paraId="6D7A561C" w14:textId="77777777" w:rsidR="00AB37A2" w:rsidRPr="003C382F" w:rsidRDefault="00AB37A2" w:rsidP="00447E4C">
      <w:pPr>
        <w:spacing w:before="100" w:beforeAutospacing="1" w:after="100" w:afterAutospacing="1" w:line="360" w:lineRule="auto"/>
        <w:jc w:val="both"/>
        <w:rPr>
          <w:rFonts w:asciiTheme="majorBidi" w:eastAsia="Times New Roman" w:hAnsiTheme="majorBidi" w:cstheme="majorBidi"/>
        </w:rPr>
      </w:pPr>
      <w:r w:rsidRPr="003C382F">
        <w:rPr>
          <w:rFonts w:asciiTheme="majorBidi" w:eastAsia="Times New Roman" w:hAnsiTheme="majorBidi" w:cstheme="majorBidi"/>
        </w:rPr>
        <w:t xml:space="preserve">In the first four weeks, damage assessment will take place wherein teams will carry out site surveys, collect soil samples, and assess the floods’ impact on the environment. The next eight weeks will involve Engineering Design when engineers </w:t>
      </w:r>
      <w:proofErr w:type="gramStart"/>
      <w:r w:rsidRPr="003C382F">
        <w:rPr>
          <w:rFonts w:asciiTheme="majorBidi" w:eastAsia="Times New Roman" w:hAnsiTheme="majorBidi" w:cstheme="majorBidi"/>
        </w:rPr>
        <w:t>will develop</w:t>
      </w:r>
      <w:proofErr w:type="gramEnd"/>
      <w:r w:rsidRPr="003C382F">
        <w:rPr>
          <w:rFonts w:asciiTheme="majorBidi" w:eastAsia="Times New Roman" w:hAnsiTheme="majorBidi" w:cstheme="majorBidi"/>
        </w:rPr>
        <w:t xml:space="preserve"> detailed plans for the highway reconstruction with climate resilience (Burke, 2020). The Environmental Compliance Phase will happen in the coming weeks, whereby studies will be conducted to ensure compliance with environmental norms (Infrastructure Canada, 2021). The construction works will run side-by-side with procurement as materials and contractors will be procured to expedite the process (Ahsan, Ho &amp; Khan, 2019).</w:t>
      </w:r>
    </w:p>
    <w:p w14:paraId="09466AD5" w14:textId="77777777" w:rsidR="00AB37A2" w:rsidRPr="003C382F" w:rsidRDefault="00AB37A2" w:rsidP="00447E4C">
      <w:pPr>
        <w:spacing w:before="100" w:beforeAutospacing="1" w:after="100" w:afterAutospacing="1" w:line="360" w:lineRule="auto"/>
        <w:jc w:val="both"/>
        <w:rPr>
          <w:rFonts w:asciiTheme="majorBidi" w:eastAsia="Times New Roman" w:hAnsiTheme="majorBidi" w:cstheme="majorBidi"/>
        </w:rPr>
      </w:pPr>
      <w:r w:rsidRPr="003C382F">
        <w:rPr>
          <w:rFonts w:asciiTheme="majorBidi" w:eastAsia="Times New Roman" w:hAnsiTheme="majorBidi" w:cstheme="majorBidi"/>
        </w:rPr>
        <w:t>The construction phase will take place in 24 weeks, consisting of the most intensive work of the project, including the reconstruction of roadways and bridges, and the construction of new drainage systems and culverts (Heldman, 2021). The commissioning and quality testing will be carried out in the final months so that it can be ensured that all the construction activities comply with safety and engineering standards before the reopening of the highway (Kerzner, 2022).</w:t>
      </w:r>
    </w:p>
    <w:tbl>
      <w:tblPr>
        <w:tblStyle w:val="TableGrid"/>
        <w:tblW w:w="0" w:type="auto"/>
        <w:tblLook w:val="04A0" w:firstRow="1" w:lastRow="0" w:firstColumn="1" w:lastColumn="0" w:noHBand="0" w:noVBand="1"/>
      </w:tblPr>
      <w:tblGrid>
        <w:gridCol w:w="2880"/>
        <w:gridCol w:w="2880"/>
        <w:gridCol w:w="2880"/>
      </w:tblGrid>
      <w:tr w:rsidR="001119CF" w:rsidRPr="003C382F" w14:paraId="5EDABC0B" w14:textId="77777777" w:rsidTr="00472B5C">
        <w:trPr>
          <w:trHeight w:val="144"/>
        </w:trPr>
        <w:tc>
          <w:tcPr>
            <w:tcW w:w="2880" w:type="dxa"/>
            <w:vAlign w:val="center"/>
          </w:tcPr>
          <w:p w14:paraId="6D7D2E30" w14:textId="77777777" w:rsidR="001119CF" w:rsidRPr="003C382F" w:rsidRDefault="001119CF" w:rsidP="00447E4C">
            <w:pPr>
              <w:spacing w:line="360" w:lineRule="auto"/>
              <w:jc w:val="center"/>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lastRenderedPageBreak/>
              <w:t>Project Phase</w:t>
            </w:r>
          </w:p>
        </w:tc>
        <w:tc>
          <w:tcPr>
            <w:tcW w:w="2880" w:type="dxa"/>
            <w:vAlign w:val="center"/>
          </w:tcPr>
          <w:p w14:paraId="7661EC35" w14:textId="77777777" w:rsidR="001119CF" w:rsidRPr="003C382F" w:rsidRDefault="001119CF" w:rsidP="00447E4C">
            <w:pPr>
              <w:spacing w:line="360" w:lineRule="auto"/>
              <w:jc w:val="center"/>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Duration</w:t>
            </w:r>
          </w:p>
        </w:tc>
        <w:tc>
          <w:tcPr>
            <w:tcW w:w="2880" w:type="dxa"/>
            <w:vAlign w:val="center"/>
          </w:tcPr>
          <w:p w14:paraId="25AFA85D" w14:textId="77777777" w:rsidR="001119CF" w:rsidRPr="003C382F" w:rsidRDefault="001119CF" w:rsidP="00447E4C">
            <w:pPr>
              <w:spacing w:line="360" w:lineRule="auto"/>
              <w:jc w:val="center"/>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Timeline</w:t>
            </w:r>
          </w:p>
        </w:tc>
      </w:tr>
      <w:tr w:rsidR="001119CF" w:rsidRPr="003C382F" w14:paraId="2A5E880E" w14:textId="77777777" w:rsidTr="00472B5C">
        <w:trPr>
          <w:trHeight w:val="144"/>
        </w:trPr>
        <w:tc>
          <w:tcPr>
            <w:tcW w:w="2880" w:type="dxa"/>
            <w:vAlign w:val="center"/>
          </w:tcPr>
          <w:p w14:paraId="086CDE0C"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Damage Assessment</w:t>
            </w:r>
          </w:p>
        </w:tc>
        <w:tc>
          <w:tcPr>
            <w:tcW w:w="2880" w:type="dxa"/>
            <w:vAlign w:val="center"/>
          </w:tcPr>
          <w:p w14:paraId="538F22FD"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4 weeks</w:t>
            </w:r>
          </w:p>
        </w:tc>
        <w:tc>
          <w:tcPr>
            <w:tcW w:w="2880" w:type="dxa"/>
            <w:vAlign w:val="center"/>
          </w:tcPr>
          <w:p w14:paraId="353E1954"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Weeks 1–4</w:t>
            </w:r>
          </w:p>
        </w:tc>
      </w:tr>
      <w:tr w:rsidR="001119CF" w:rsidRPr="003C382F" w14:paraId="0EA51447" w14:textId="77777777" w:rsidTr="00472B5C">
        <w:trPr>
          <w:trHeight w:val="144"/>
        </w:trPr>
        <w:tc>
          <w:tcPr>
            <w:tcW w:w="2880" w:type="dxa"/>
            <w:vAlign w:val="center"/>
          </w:tcPr>
          <w:p w14:paraId="07964114"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Engineering Design</w:t>
            </w:r>
          </w:p>
        </w:tc>
        <w:tc>
          <w:tcPr>
            <w:tcW w:w="2880" w:type="dxa"/>
            <w:vAlign w:val="center"/>
          </w:tcPr>
          <w:p w14:paraId="2A4B5463"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8 weeks</w:t>
            </w:r>
          </w:p>
        </w:tc>
        <w:tc>
          <w:tcPr>
            <w:tcW w:w="2880" w:type="dxa"/>
            <w:vAlign w:val="center"/>
          </w:tcPr>
          <w:p w14:paraId="26F135AE"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Weeks 5–12</w:t>
            </w:r>
          </w:p>
        </w:tc>
      </w:tr>
      <w:tr w:rsidR="001119CF" w:rsidRPr="003C382F" w14:paraId="22B79B40" w14:textId="77777777" w:rsidTr="00472B5C">
        <w:trPr>
          <w:trHeight w:val="144"/>
        </w:trPr>
        <w:tc>
          <w:tcPr>
            <w:tcW w:w="2880" w:type="dxa"/>
            <w:vAlign w:val="center"/>
          </w:tcPr>
          <w:p w14:paraId="6E07A6E1"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Environmental Compliance</w:t>
            </w:r>
          </w:p>
        </w:tc>
        <w:tc>
          <w:tcPr>
            <w:tcW w:w="2880" w:type="dxa"/>
            <w:vAlign w:val="center"/>
          </w:tcPr>
          <w:p w14:paraId="369A03B2"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6 weeks</w:t>
            </w:r>
          </w:p>
        </w:tc>
        <w:tc>
          <w:tcPr>
            <w:tcW w:w="2880" w:type="dxa"/>
            <w:vAlign w:val="center"/>
          </w:tcPr>
          <w:p w14:paraId="4D8C842D"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Weeks 13–18</w:t>
            </w:r>
          </w:p>
        </w:tc>
      </w:tr>
      <w:tr w:rsidR="001119CF" w:rsidRPr="003C382F" w14:paraId="23E3EACC" w14:textId="77777777" w:rsidTr="00472B5C">
        <w:trPr>
          <w:trHeight w:val="144"/>
        </w:trPr>
        <w:tc>
          <w:tcPr>
            <w:tcW w:w="2880" w:type="dxa"/>
            <w:vAlign w:val="center"/>
          </w:tcPr>
          <w:p w14:paraId="78CBA51D"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Procurement</w:t>
            </w:r>
          </w:p>
        </w:tc>
        <w:tc>
          <w:tcPr>
            <w:tcW w:w="2880" w:type="dxa"/>
            <w:vAlign w:val="center"/>
          </w:tcPr>
          <w:p w14:paraId="378A3296"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6 weeks</w:t>
            </w:r>
          </w:p>
        </w:tc>
        <w:tc>
          <w:tcPr>
            <w:tcW w:w="2880" w:type="dxa"/>
            <w:vAlign w:val="center"/>
          </w:tcPr>
          <w:p w14:paraId="4BC37171"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Weeks 19–24</w:t>
            </w:r>
          </w:p>
        </w:tc>
      </w:tr>
      <w:tr w:rsidR="001119CF" w:rsidRPr="003C382F" w14:paraId="602F61DD" w14:textId="77777777" w:rsidTr="00472B5C">
        <w:trPr>
          <w:trHeight w:val="144"/>
        </w:trPr>
        <w:tc>
          <w:tcPr>
            <w:tcW w:w="2880" w:type="dxa"/>
            <w:vAlign w:val="center"/>
          </w:tcPr>
          <w:p w14:paraId="79B3596A"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Construction Phase</w:t>
            </w:r>
          </w:p>
        </w:tc>
        <w:tc>
          <w:tcPr>
            <w:tcW w:w="2880" w:type="dxa"/>
            <w:vAlign w:val="center"/>
          </w:tcPr>
          <w:p w14:paraId="707A3862"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24 weeks</w:t>
            </w:r>
          </w:p>
        </w:tc>
        <w:tc>
          <w:tcPr>
            <w:tcW w:w="2880" w:type="dxa"/>
            <w:vAlign w:val="center"/>
          </w:tcPr>
          <w:p w14:paraId="1BD1F1A1"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Weeks 25–48</w:t>
            </w:r>
          </w:p>
        </w:tc>
      </w:tr>
      <w:tr w:rsidR="001119CF" w:rsidRPr="003C382F" w14:paraId="48EFF1C7" w14:textId="77777777" w:rsidTr="00472B5C">
        <w:trPr>
          <w:trHeight w:val="144"/>
        </w:trPr>
        <w:tc>
          <w:tcPr>
            <w:tcW w:w="2880" w:type="dxa"/>
            <w:vAlign w:val="center"/>
          </w:tcPr>
          <w:p w14:paraId="14CA33DA"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Quality Testing</w:t>
            </w:r>
          </w:p>
        </w:tc>
        <w:tc>
          <w:tcPr>
            <w:tcW w:w="2880" w:type="dxa"/>
            <w:vAlign w:val="center"/>
          </w:tcPr>
          <w:p w14:paraId="2C34007F"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4 weeks</w:t>
            </w:r>
          </w:p>
        </w:tc>
        <w:tc>
          <w:tcPr>
            <w:tcW w:w="2880" w:type="dxa"/>
            <w:vAlign w:val="center"/>
          </w:tcPr>
          <w:p w14:paraId="6203DADB"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Weeks 49–52</w:t>
            </w:r>
          </w:p>
        </w:tc>
      </w:tr>
      <w:tr w:rsidR="001119CF" w:rsidRPr="003C382F" w14:paraId="28E0ED57" w14:textId="77777777" w:rsidTr="00472B5C">
        <w:trPr>
          <w:trHeight w:val="144"/>
        </w:trPr>
        <w:tc>
          <w:tcPr>
            <w:tcW w:w="2880" w:type="dxa"/>
            <w:vAlign w:val="center"/>
          </w:tcPr>
          <w:p w14:paraId="381B408D"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Commissioning &amp; Handover</w:t>
            </w:r>
          </w:p>
        </w:tc>
        <w:tc>
          <w:tcPr>
            <w:tcW w:w="2880" w:type="dxa"/>
            <w:vAlign w:val="center"/>
          </w:tcPr>
          <w:p w14:paraId="08883239"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2 weeks</w:t>
            </w:r>
          </w:p>
        </w:tc>
        <w:tc>
          <w:tcPr>
            <w:tcW w:w="2880" w:type="dxa"/>
            <w:vAlign w:val="center"/>
          </w:tcPr>
          <w:p w14:paraId="6BFB75BE"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Weeks 53–54</w:t>
            </w:r>
          </w:p>
        </w:tc>
      </w:tr>
    </w:tbl>
    <w:p w14:paraId="57FDEB0F" w14:textId="0E40AAEF" w:rsidR="001119CF" w:rsidRPr="003C382F" w:rsidRDefault="001119CF" w:rsidP="00773A26">
      <w:pPr>
        <w:pStyle w:val="Heading2"/>
      </w:pPr>
      <w:bookmarkStart w:id="16" w:name="_Toc214476625"/>
      <w:r w:rsidRPr="003C382F">
        <w:t>3.7 Risk Analysis</w:t>
      </w:r>
      <w:bookmarkEnd w:id="16"/>
    </w:p>
    <w:p w14:paraId="6204FCCD" w14:textId="77777777" w:rsidR="009B00FD" w:rsidRDefault="009B00FD" w:rsidP="00447E4C">
      <w:pPr>
        <w:spacing w:before="100" w:beforeAutospacing="1" w:after="100" w:afterAutospacing="1" w:line="360" w:lineRule="auto"/>
        <w:jc w:val="both"/>
        <w:rPr>
          <w:rFonts w:asciiTheme="majorBidi" w:eastAsia="Times New Roman" w:hAnsiTheme="majorBidi" w:cstheme="majorBidi"/>
        </w:rPr>
      </w:pPr>
      <w:r w:rsidRPr="009B00FD">
        <w:rPr>
          <w:rFonts w:asciiTheme="majorBidi" w:eastAsia="Times New Roman" w:hAnsiTheme="majorBidi" w:cstheme="majorBidi"/>
        </w:rPr>
        <w:t>Risk management is the only way through which the Highway 5 reconstruction project will be successful. The risks are rated using the likelihood of their happening and the harm that they may produce. The project is subject to several risks such as weather risks, supply chain risks, budget risks and safety risks (Zuo, Zhao and Nguyen, 2020).</w:t>
      </w:r>
    </w:p>
    <w:p w14:paraId="68298AC8" w14:textId="4958781E" w:rsidR="00AB37A2" w:rsidRPr="003C382F" w:rsidRDefault="00AB37A2" w:rsidP="00447E4C">
      <w:pPr>
        <w:spacing w:before="100" w:beforeAutospacing="1" w:after="100" w:afterAutospacing="1" w:line="360" w:lineRule="auto"/>
        <w:jc w:val="both"/>
        <w:rPr>
          <w:rFonts w:asciiTheme="majorBidi" w:eastAsia="Times New Roman" w:hAnsiTheme="majorBidi" w:cstheme="majorBidi"/>
          <w:b/>
          <w:bCs/>
        </w:rPr>
      </w:pPr>
      <w:r w:rsidRPr="003C382F">
        <w:rPr>
          <w:rFonts w:asciiTheme="majorBidi" w:eastAsia="Times New Roman" w:hAnsiTheme="majorBidi" w:cstheme="majorBidi"/>
          <w:b/>
          <w:bCs/>
        </w:rPr>
        <w:t>Delays due to Extreme Weather</w:t>
      </w:r>
      <w:r w:rsidRPr="003C382F">
        <w:rPr>
          <w:rFonts w:asciiTheme="majorBidi" w:eastAsia="Times New Roman" w:hAnsiTheme="majorBidi" w:cstheme="majorBidi"/>
        </w:rPr>
        <w:t>, such as heavy rain, snow, or flooding, can halt construction. One way to reduce this risk is to implement seasonal planning, involving allocation of buffers for bad weather and using advanced weather forecasting technologies (Heldman, 2021).</w:t>
      </w:r>
    </w:p>
    <w:p w14:paraId="43B1C040" w14:textId="5DBD666C" w:rsidR="00AB37A2" w:rsidRPr="003C382F" w:rsidRDefault="00AB37A2" w:rsidP="00447E4C">
      <w:pPr>
        <w:spacing w:before="100" w:beforeAutospacing="1" w:after="100" w:afterAutospacing="1" w:line="360" w:lineRule="auto"/>
        <w:jc w:val="both"/>
        <w:rPr>
          <w:rFonts w:asciiTheme="majorBidi" w:eastAsia="Times New Roman" w:hAnsiTheme="majorBidi" w:cstheme="majorBidi"/>
          <w:b/>
          <w:bCs/>
        </w:rPr>
      </w:pPr>
      <w:r w:rsidRPr="003C382F">
        <w:rPr>
          <w:rFonts w:asciiTheme="majorBidi" w:eastAsia="Times New Roman" w:hAnsiTheme="majorBidi" w:cstheme="majorBidi"/>
          <w:b/>
          <w:bCs/>
        </w:rPr>
        <w:t>Supply Chain Disruptions</w:t>
      </w:r>
      <w:r w:rsidR="00773A26" w:rsidRPr="003C382F">
        <w:rPr>
          <w:rFonts w:asciiTheme="majorBidi" w:eastAsia="Times New Roman" w:hAnsiTheme="majorBidi" w:cstheme="majorBidi"/>
          <w:b/>
          <w:bCs/>
        </w:rPr>
        <w:t xml:space="preserve"> </w:t>
      </w:r>
      <w:r w:rsidRPr="003C382F">
        <w:rPr>
          <w:rFonts w:asciiTheme="majorBidi" w:eastAsia="Times New Roman" w:hAnsiTheme="majorBidi" w:cstheme="majorBidi"/>
        </w:rPr>
        <w:t>are a high risk, as the region could face difficulty sourcing materials like asphalt or steel due to increased demand post-flood. The project seeks to achieve steady deliveries by engaging multiple suppliers and establishing a robust logistics network (Rahman &amp; Alzahrani, 2022).</w:t>
      </w:r>
    </w:p>
    <w:p w14:paraId="67785A98" w14:textId="37833B53" w:rsidR="00AB37A2" w:rsidRPr="003C382F" w:rsidRDefault="00AB37A2" w:rsidP="00447E4C">
      <w:pPr>
        <w:spacing w:before="100" w:beforeAutospacing="1" w:after="100" w:afterAutospacing="1" w:line="360" w:lineRule="auto"/>
        <w:jc w:val="both"/>
        <w:rPr>
          <w:rFonts w:asciiTheme="majorBidi" w:eastAsia="Times New Roman" w:hAnsiTheme="majorBidi" w:cstheme="majorBidi"/>
          <w:b/>
          <w:bCs/>
        </w:rPr>
      </w:pPr>
      <w:r w:rsidRPr="003C382F">
        <w:rPr>
          <w:rFonts w:asciiTheme="majorBidi" w:eastAsia="Times New Roman" w:hAnsiTheme="majorBidi" w:cstheme="majorBidi"/>
          <w:b/>
          <w:bCs/>
        </w:rPr>
        <w:t>Budget Overruns</w:t>
      </w:r>
      <w:r w:rsidR="00773A26" w:rsidRPr="003C382F">
        <w:rPr>
          <w:rFonts w:asciiTheme="majorBidi" w:eastAsia="Times New Roman" w:hAnsiTheme="majorBidi" w:cstheme="majorBidi"/>
          <w:b/>
          <w:bCs/>
        </w:rPr>
        <w:t xml:space="preserve"> </w:t>
      </w:r>
      <w:r w:rsidRPr="003C382F">
        <w:rPr>
          <w:rFonts w:asciiTheme="majorBidi" w:eastAsia="Times New Roman" w:hAnsiTheme="majorBidi" w:cstheme="majorBidi"/>
        </w:rPr>
        <w:t>are a common issue in major construction projects. To manage costs, the project will allocate a contingency budget of 10-15% of the total costs for unforeseen circumstances, including unexpected repairs and further mitigation measures for the environment (Kerzner, 2022).</w:t>
      </w:r>
    </w:p>
    <w:p w14:paraId="043AFA0C" w14:textId="1742C3B9" w:rsidR="00AB37A2" w:rsidRPr="003C382F" w:rsidRDefault="00AB37A2" w:rsidP="00447E4C">
      <w:pPr>
        <w:spacing w:before="100" w:beforeAutospacing="1" w:after="100" w:afterAutospacing="1" w:line="360" w:lineRule="auto"/>
        <w:jc w:val="both"/>
        <w:rPr>
          <w:rFonts w:asciiTheme="majorBidi" w:eastAsia="Times New Roman" w:hAnsiTheme="majorBidi" w:cstheme="majorBidi"/>
          <w:b/>
          <w:bCs/>
        </w:rPr>
      </w:pPr>
      <w:r w:rsidRPr="003C382F">
        <w:rPr>
          <w:rFonts w:asciiTheme="majorBidi" w:eastAsia="Times New Roman" w:hAnsiTheme="majorBidi" w:cstheme="majorBidi"/>
          <w:b/>
          <w:bCs/>
        </w:rPr>
        <w:t>Site Safety Hazards</w:t>
      </w:r>
      <w:r w:rsidRPr="003C382F">
        <w:rPr>
          <w:rFonts w:asciiTheme="majorBidi" w:eastAsia="Times New Roman" w:hAnsiTheme="majorBidi" w:cstheme="majorBidi"/>
        </w:rPr>
        <w:t xml:space="preserve"> are a significant risk due to the nature of the working site. To mitigate this risk, all workers will be trained in safety matters and required to wear personal protective </w:t>
      </w:r>
      <w:r w:rsidRPr="003C382F">
        <w:rPr>
          <w:rFonts w:asciiTheme="majorBidi" w:eastAsia="Times New Roman" w:hAnsiTheme="majorBidi" w:cstheme="majorBidi"/>
        </w:rPr>
        <w:lastRenderedPageBreak/>
        <w:t>equipment (PPE) on-site. A safety officer will be assigned to each job site to monitor daily activity and enforce safety (Mok, Shen &amp; Yang, 2021).</w:t>
      </w:r>
    </w:p>
    <w:tbl>
      <w:tblPr>
        <w:tblStyle w:val="TableGrid"/>
        <w:tblW w:w="0" w:type="auto"/>
        <w:tblLook w:val="04A0" w:firstRow="1" w:lastRow="0" w:firstColumn="1" w:lastColumn="0" w:noHBand="0" w:noVBand="1"/>
      </w:tblPr>
      <w:tblGrid>
        <w:gridCol w:w="1728"/>
        <w:gridCol w:w="1728"/>
        <w:gridCol w:w="1728"/>
        <w:gridCol w:w="1728"/>
        <w:gridCol w:w="1728"/>
      </w:tblGrid>
      <w:tr w:rsidR="001119CF" w:rsidRPr="003C382F" w14:paraId="155E237D" w14:textId="77777777" w:rsidTr="00472B5C">
        <w:trPr>
          <w:trHeight w:val="576"/>
        </w:trPr>
        <w:tc>
          <w:tcPr>
            <w:tcW w:w="1728" w:type="dxa"/>
            <w:vAlign w:val="center"/>
          </w:tcPr>
          <w:p w14:paraId="6597622B" w14:textId="77777777" w:rsidR="001119CF" w:rsidRPr="003C382F" w:rsidRDefault="001119CF" w:rsidP="00447E4C">
            <w:pPr>
              <w:spacing w:line="360" w:lineRule="auto"/>
              <w:jc w:val="center"/>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Risk</w:t>
            </w:r>
          </w:p>
        </w:tc>
        <w:tc>
          <w:tcPr>
            <w:tcW w:w="1728" w:type="dxa"/>
            <w:vAlign w:val="center"/>
          </w:tcPr>
          <w:p w14:paraId="7B9DF438" w14:textId="77777777" w:rsidR="001119CF" w:rsidRPr="003C382F" w:rsidRDefault="001119CF" w:rsidP="00447E4C">
            <w:pPr>
              <w:spacing w:line="360" w:lineRule="auto"/>
              <w:jc w:val="center"/>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Likelihood</w:t>
            </w:r>
          </w:p>
        </w:tc>
        <w:tc>
          <w:tcPr>
            <w:tcW w:w="1728" w:type="dxa"/>
            <w:vAlign w:val="center"/>
          </w:tcPr>
          <w:p w14:paraId="75AEF80F" w14:textId="77777777" w:rsidR="001119CF" w:rsidRPr="003C382F" w:rsidRDefault="001119CF" w:rsidP="00447E4C">
            <w:pPr>
              <w:spacing w:line="360" w:lineRule="auto"/>
              <w:jc w:val="center"/>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Impact</w:t>
            </w:r>
          </w:p>
        </w:tc>
        <w:tc>
          <w:tcPr>
            <w:tcW w:w="1728" w:type="dxa"/>
            <w:vAlign w:val="center"/>
          </w:tcPr>
          <w:p w14:paraId="546F510F" w14:textId="77777777" w:rsidR="001119CF" w:rsidRPr="003C382F" w:rsidRDefault="001119CF" w:rsidP="00447E4C">
            <w:pPr>
              <w:spacing w:line="360" w:lineRule="auto"/>
              <w:jc w:val="center"/>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Mitigation Strategy</w:t>
            </w:r>
          </w:p>
        </w:tc>
        <w:tc>
          <w:tcPr>
            <w:tcW w:w="1728" w:type="dxa"/>
            <w:vAlign w:val="center"/>
          </w:tcPr>
          <w:p w14:paraId="4D857ECB" w14:textId="77777777" w:rsidR="001119CF" w:rsidRPr="003C382F" w:rsidRDefault="001119CF" w:rsidP="00447E4C">
            <w:pPr>
              <w:spacing w:line="360" w:lineRule="auto"/>
              <w:jc w:val="center"/>
              <w:rPr>
                <w:rFonts w:asciiTheme="majorBidi" w:hAnsiTheme="majorBidi" w:cstheme="majorBidi"/>
                <w:b/>
                <w:bCs/>
                <w:color w:val="000000" w:themeColor="text1"/>
                <w:sz w:val="24"/>
                <w:szCs w:val="24"/>
              </w:rPr>
            </w:pPr>
            <w:r w:rsidRPr="003C382F">
              <w:rPr>
                <w:rFonts w:asciiTheme="majorBidi" w:hAnsiTheme="majorBidi" w:cstheme="majorBidi"/>
                <w:b/>
                <w:bCs/>
                <w:color w:val="000000" w:themeColor="text1"/>
                <w:sz w:val="24"/>
                <w:szCs w:val="24"/>
              </w:rPr>
              <w:t>Owner</w:t>
            </w:r>
          </w:p>
        </w:tc>
      </w:tr>
      <w:tr w:rsidR="001119CF" w:rsidRPr="003C382F" w14:paraId="173B3AFC" w14:textId="77777777" w:rsidTr="00472B5C">
        <w:trPr>
          <w:trHeight w:val="576"/>
        </w:trPr>
        <w:tc>
          <w:tcPr>
            <w:tcW w:w="1728" w:type="dxa"/>
            <w:vAlign w:val="center"/>
          </w:tcPr>
          <w:p w14:paraId="578441E8"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Extreme Weather Delays</w:t>
            </w:r>
          </w:p>
        </w:tc>
        <w:tc>
          <w:tcPr>
            <w:tcW w:w="1728" w:type="dxa"/>
            <w:vAlign w:val="center"/>
          </w:tcPr>
          <w:p w14:paraId="07E156C6"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High</w:t>
            </w:r>
          </w:p>
        </w:tc>
        <w:tc>
          <w:tcPr>
            <w:tcW w:w="1728" w:type="dxa"/>
            <w:vAlign w:val="center"/>
          </w:tcPr>
          <w:p w14:paraId="6ACA9636"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High</w:t>
            </w:r>
          </w:p>
        </w:tc>
        <w:tc>
          <w:tcPr>
            <w:tcW w:w="1728" w:type="dxa"/>
            <w:vAlign w:val="center"/>
          </w:tcPr>
          <w:p w14:paraId="78F17CDE"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Seasonal planning, buffers</w:t>
            </w:r>
          </w:p>
        </w:tc>
        <w:tc>
          <w:tcPr>
            <w:tcW w:w="1728" w:type="dxa"/>
            <w:vAlign w:val="center"/>
          </w:tcPr>
          <w:p w14:paraId="6350362D"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Project Manager</w:t>
            </w:r>
          </w:p>
        </w:tc>
      </w:tr>
      <w:tr w:rsidR="001119CF" w:rsidRPr="003C382F" w14:paraId="38C25CF8" w14:textId="77777777" w:rsidTr="00472B5C">
        <w:trPr>
          <w:trHeight w:val="576"/>
        </w:trPr>
        <w:tc>
          <w:tcPr>
            <w:tcW w:w="1728" w:type="dxa"/>
            <w:vAlign w:val="center"/>
          </w:tcPr>
          <w:p w14:paraId="565298D5"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Supply Chain Disruptions</w:t>
            </w:r>
          </w:p>
        </w:tc>
        <w:tc>
          <w:tcPr>
            <w:tcW w:w="1728" w:type="dxa"/>
            <w:vAlign w:val="center"/>
          </w:tcPr>
          <w:p w14:paraId="39BE0191"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Medium</w:t>
            </w:r>
          </w:p>
        </w:tc>
        <w:tc>
          <w:tcPr>
            <w:tcW w:w="1728" w:type="dxa"/>
            <w:vAlign w:val="center"/>
          </w:tcPr>
          <w:p w14:paraId="494ED784"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High</w:t>
            </w:r>
          </w:p>
        </w:tc>
        <w:tc>
          <w:tcPr>
            <w:tcW w:w="1728" w:type="dxa"/>
            <w:vAlign w:val="center"/>
          </w:tcPr>
          <w:p w14:paraId="70AEB380"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Multiple suppliers</w:t>
            </w:r>
          </w:p>
        </w:tc>
        <w:tc>
          <w:tcPr>
            <w:tcW w:w="1728" w:type="dxa"/>
            <w:vAlign w:val="center"/>
          </w:tcPr>
          <w:p w14:paraId="79291974"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Procurement Lead</w:t>
            </w:r>
          </w:p>
        </w:tc>
      </w:tr>
      <w:tr w:rsidR="001119CF" w:rsidRPr="003C382F" w14:paraId="645E3C73" w14:textId="77777777" w:rsidTr="00472B5C">
        <w:trPr>
          <w:trHeight w:val="576"/>
        </w:trPr>
        <w:tc>
          <w:tcPr>
            <w:tcW w:w="1728" w:type="dxa"/>
            <w:vAlign w:val="center"/>
          </w:tcPr>
          <w:p w14:paraId="13756A3E"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Budget Overruns</w:t>
            </w:r>
          </w:p>
        </w:tc>
        <w:tc>
          <w:tcPr>
            <w:tcW w:w="1728" w:type="dxa"/>
            <w:vAlign w:val="center"/>
          </w:tcPr>
          <w:p w14:paraId="1A797F54"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Medium</w:t>
            </w:r>
          </w:p>
        </w:tc>
        <w:tc>
          <w:tcPr>
            <w:tcW w:w="1728" w:type="dxa"/>
            <w:vAlign w:val="center"/>
          </w:tcPr>
          <w:p w14:paraId="421672D6"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High</w:t>
            </w:r>
          </w:p>
        </w:tc>
        <w:tc>
          <w:tcPr>
            <w:tcW w:w="1728" w:type="dxa"/>
            <w:vAlign w:val="center"/>
          </w:tcPr>
          <w:p w14:paraId="724053DB"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Contingency funds</w:t>
            </w:r>
          </w:p>
        </w:tc>
        <w:tc>
          <w:tcPr>
            <w:tcW w:w="1728" w:type="dxa"/>
            <w:vAlign w:val="center"/>
          </w:tcPr>
          <w:p w14:paraId="28DDE9C7"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Finance Manager</w:t>
            </w:r>
          </w:p>
        </w:tc>
      </w:tr>
      <w:tr w:rsidR="001119CF" w:rsidRPr="003C382F" w14:paraId="273F69F0" w14:textId="77777777" w:rsidTr="00472B5C">
        <w:trPr>
          <w:trHeight w:val="576"/>
        </w:trPr>
        <w:tc>
          <w:tcPr>
            <w:tcW w:w="1728" w:type="dxa"/>
            <w:vAlign w:val="center"/>
          </w:tcPr>
          <w:p w14:paraId="0E41FAB8"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Site Safety Hazards</w:t>
            </w:r>
          </w:p>
        </w:tc>
        <w:tc>
          <w:tcPr>
            <w:tcW w:w="1728" w:type="dxa"/>
            <w:vAlign w:val="center"/>
          </w:tcPr>
          <w:p w14:paraId="143C30C0"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Medium</w:t>
            </w:r>
          </w:p>
        </w:tc>
        <w:tc>
          <w:tcPr>
            <w:tcW w:w="1728" w:type="dxa"/>
            <w:vAlign w:val="center"/>
          </w:tcPr>
          <w:p w14:paraId="6426E94C"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Very High</w:t>
            </w:r>
          </w:p>
        </w:tc>
        <w:tc>
          <w:tcPr>
            <w:tcW w:w="1728" w:type="dxa"/>
            <w:vAlign w:val="center"/>
          </w:tcPr>
          <w:p w14:paraId="43D1079D"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Training, PPE</w:t>
            </w:r>
          </w:p>
        </w:tc>
        <w:tc>
          <w:tcPr>
            <w:tcW w:w="1728" w:type="dxa"/>
            <w:vAlign w:val="center"/>
          </w:tcPr>
          <w:p w14:paraId="451DE74E" w14:textId="77777777" w:rsidR="001119CF" w:rsidRPr="003C382F" w:rsidRDefault="001119CF" w:rsidP="00447E4C">
            <w:pPr>
              <w:spacing w:line="360" w:lineRule="auto"/>
              <w:jc w:val="center"/>
              <w:rPr>
                <w:rFonts w:asciiTheme="majorBidi" w:hAnsiTheme="majorBidi" w:cstheme="majorBidi"/>
                <w:color w:val="000000" w:themeColor="text1"/>
                <w:sz w:val="24"/>
                <w:szCs w:val="24"/>
              </w:rPr>
            </w:pPr>
            <w:r w:rsidRPr="003C382F">
              <w:rPr>
                <w:rFonts w:asciiTheme="majorBidi" w:hAnsiTheme="majorBidi" w:cstheme="majorBidi"/>
                <w:color w:val="000000" w:themeColor="text1"/>
                <w:sz w:val="24"/>
                <w:szCs w:val="24"/>
              </w:rPr>
              <w:t>Site Supervisor</w:t>
            </w:r>
          </w:p>
        </w:tc>
      </w:tr>
    </w:tbl>
    <w:p w14:paraId="46CFE46B" w14:textId="77777777" w:rsidR="001119CF" w:rsidRPr="003C382F" w:rsidRDefault="001119CF" w:rsidP="00447E4C">
      <w:pPr>
        <w:spacing w:line="360" w:lineRule="auto"/>
        <w:jc w:val="both"/>
        <w:rPr>
          <w:rFonts w:asciiTheme="majorBidi" w:hAnsiTheme="majorBidi" w:cstheme="majorBidi"/>
          <w:color w:val="000000" w:themeColor="text1"/>
        </w:rPr>
      </w:pPr>
    </w:p>
    <w:p w14:paraId="23D30688" w14:textId="71AE5277" w:rsidR="007F568D" w:rsidRPr="003C382F" w:rsidRDefault="007E739E" w:rsidP="007F568D">
      <w:pPr>
        <w:pStyle w:val="Heading2"/>
      </w:pPr>
      <w:bookmarkStart w:id="17" w:name="_Toc214476626"/>
      <w:r w:rsidRPr="003C382F">
        <w:t>3.</w:t>
      </w:r>
      <w:r w:rsidR="001119CF" w:rsidRPr="003C382F">
        <w:t>8</w:t>
      </w:r>
      <w:r w:rsidRPr="003C382F">
        <w:t xml:space="preserve"> Stakeholder Involvement</w:t>
      </w:r>
      <w:bookmarkEnd w:id="17"/>
    </w:p>
    <w:p w14:paraId="2CCF62EC" w14:textId="77777777" w:rsidR="009B00FD" w:rsidRDefault="009B00FD" w:rsidP="00447E4C">
      <w:pPr>
        <w:spacing w:before="100" w:beforeAutospacing="1" w:after="100" w:afterAutospacing="1" w:line="360" w:lineRule="auto"/>
        <w:jc w:val="both"/>
        <w:rPr>
          <w:rFonts w:asciiTheme="majorBidi" w:eastAsia="Times New Roman" w:hAnsiTheme="majorBidi" w:cstheme="majorBidi"/>
        </w:rPr>
      </w:pPr>
      <w:bookmarkStart w:id="18" w:name="conclusion"/>
      <w:bookmarkEnd w:id="8"/>
      <w:r w:rsidRPr="009B00FD">
        <w:rPr>
          <w:rFonts w:asciiTheme="majorBidi" w:eastAsia="Times New Roman" w:hAnsiTheme="majorBidi" w:cstheme="majorBidi"/>
        </w:rPr>
        <w:t xml:space="preserve">This project requires stakeholder involvement since its success relies on the impact of the highway five reconstruction on </w:t>
      </w:r>
      <w:proofErr w:type="gramStart"/>
      <w:r w:rsidRPr="009B00FD">
        <w:rPr>
          <w:rFonts w:asciiTheme="majorBidi" w:eastAsia="Times New Roman" w:hAnsiTheme="majorBidi" w:cstheme="majorBidi"/>
        </w:rPr>
        <w:t>a large number of</w:t>
      </w:r>
      <w:proofErr w:type="gramEnd"/>
      <w:r w:rsidRPr="009B00FD">
        <w:rPr>
          <w:rFonts w:asciiTheme="majorBidi" w:eastAsia="Times New Roman" w:hAnsiTheme="majorBidi" w:cstheme="majorBidi"/>
        </w:rPr>
        <w:t xml:space="preserve"> groups. The most important stakeholders probably are provincial and federal government departments, transportation bodies, local governments, Indigenous communities, environmental communities, and contractors (Mok, Shen and Yang, 2021). Stakeholders desire the project to be successful and </w:t>
      </w:r>
      <w:proofErr w:type="gramStart"/>
      <w:r w:rsidRPr="009B00FD">
        <w:rPr>
          <w:rFonts w:asciiTheme="majorBidi" w:eastAsia="Times New Roman" w:hAnsiTheme="majorBidi" w:cstheme="majorBidi"/>
        </w:rPr>
        <w:t>have to</w:t>
      </w:r>
      <w:proofErr w:type="gramEnd"/>
      <w:r w:rsidRPr="009B00FD">
        <w:rPr>
          <w:rFonts w:asciiTheme="majorBidi" w:eastAsia="Times New Roman" w:hAnsiTheme="majorBidi" w:cstheme="majorBidi"/>
        </w:rPr>
        <w:t xml:space="preserve"> participate in the entire process (Mok, Shen and Yang, 2021).</w:t>
      </w:r>
    </w:p>
    <w:p w14:paraId="07903CA2" w14:textId="3D3E5A5F" w:rsidR="009B00FD" w:rsidRDefault="00447E4C" w:rsidP="00447E4C">
      <w:pPr>
        <w:spacing w:before="100" w:beforeAutospacing="1" w:after="100" w:afterAutospacing="1" w:line="360" w:lineRule="auto"/>
        <w:jc w:val="both"/>
        <w:rPr>
          <w:rFonts w:asciiTheme="majorBidi" w:eastAsia="Times New Roman" w:hAnsiTheme="majorBidi" w:cstheme="majorBidi"/>
        </w:rPr>
      </w:pPr>
      <w:r w:rsidRPr="003C382F">
        <w:rPr>
          <w:rFonts w:asciiTheme="majorBidi" w:eastAsia="Times New Roman" w:hAnsiTheme="majorBidi" w:cstheme="majorBidi"/>
          <w:b/>
          <w:bCs/>
        </w:rPr>
        <w:t>Provincial Government</w:t>
      </w:r>
      <w:r w:rsidR="00773A26" w:rsidRPr="003C382F">
        <w:rPr>
          <w:rFonts w:asciiTheme="majorBidi" w:eastAsia="Times New Roman" w:hAnsiTheme="majorBidi" w:cstheme="majorBidi"/>
          <w:b/>
          <w:bCs/>
        </w:rPr>
        <w:t xml:space="preserve"> </w:t>
      </w:r>
      <w:r w:rsidR="009B00FD" w:rsidRPr="009B00FD">
        <w:rPr>
          <w:rFonts w:asciiTheme="majorBidi" w:eastAsia="Times New Roman" w:hAnsiTheme="majorBidi" w:cstheme="majorBidi"/>
        </w:rPr>
        <w:t>oversees initiation, funding, and regulation of the project. We will also liaise with the local governments so that our reconstruction can be in line with larger transportation plans (Rahman &amp; Alzahrani, 2022).</w:t>
      </w:r>
    </w:p>
    <w:p w14:paraId="65E4C485" w14:textId="28ADE190" w:rsidR="00447E4C" w:rsidRPr="003C382F" w:rsidRDefault="00447E4C" w:rsidP="00447E4C">
      <w:pPr>
        <w:spacing w:before="100" w:beforeAutospacing="1" w:after="100" w:afterAutospacing="1" w:line="360" w:lineRule="auto"/>
        <w:jc w:val="both"/>
        <w:rPr>
          <w:rFonts w:asciiTheme="majorBidi" w:eastAsia="Times New Roman" w:hAnsiTheme="majorBidi" w:cstheme="majorBidi"/>
          <w:b/>
          <w:bCs/>
        </w:rPr>
      </w:pPr>
      <w:r w:rsidRPr="003C382F">
        <w:rPr>
          <w:rFonts w:asciiTheme="majorBidi" w:eastAsia="Times New Roman" w:hAnsiTheme="majorBidi" w:cstheme="majorBidi"/>
          <w:b/>
          <w:bCs/>
        </w:rPr>
        <w:t>Indigenous Communities</w:t>
      </w:r>
      <w:r w:rsidR="009B00FD">
        <w:rPr>
          <w:rFonts w:asciiTheme="majorBidi" w:eastAsia="Times New Roman" w:hAnsiTheme="majorBidi" w:cstheme="majorBidi"/>
          <w:b/>
          <w:bCs/>
        </w:rPr>
        <w:t xml:space="preserve"> </w:t>
      </w:r>
      <w:r w:rsidR="009B00FD" w:rsidRPr="009B00FD">
        <w:rPr>
          <w:rFonts w:asciiTheme="majorBidi" w:eastAsia="Times New Roman" w:hAnsiTheme="majorBidi" w:cstheme="majorBidi"/>
        </w:rPr>
        <w:t>will be directly affected by the rebuilding of Highway 5. The communities will be consulted to make sure that their cultural, environmental, and economic interests will be observed in the planning and construction process (Chang, Wilkinson and Brunsdon, 2020).</w:t>
      </w:r>
    </w:p>
    <w:p w14:paraId="10FB6D6D" w14:textId="77777777" w:rsidR="009B00FD" w:rsidRDefault="00447E4C" w:rsidP="00447E4C">
      <w:pPr>
        <w:spacing w:before="100" w:beforeAutospacing="1" w:after="100" w:afterAutospacing="1" w:line="360" w:lineRule="auto"/>
        <w:jc w:val="both"/>
        <w:rPr>
          <w:rFonts w:asciiTheme="majorBidi" w:eastAsia="Times New Roman" w:hAnsiTheme="majorBidi" w:cstheme="majorBidi"/>
        </w:rPr>
      </w:pPr>
      <w:r w:rsidRPr="003C382F">
        <w:rPr>
          <w:rFonts w:asciiTheme="majorBidi" w:eastAsia="Times New Roman" w:hAnsiTheme="majorBidi" w:cstheme="majorBidi"/>
          <w:b/>
          <w:bCs/>
        </w:rPr>
        <w:lastRenderedPageBreak/>
        <w:t>Environmental Agencies</w:t>
      </w:r>
      <w:r w:rsidR="00773A26" w:rsidRPr="003C382F">
        <w:rPr>
          <w:rFonts w:asciiTheme="majorBidi" w:eastAsia="Times New Roman" w:hAnsiTheme="majorBidi" w:cstheme="majorBidi"/>
          <w:b/>
          <w:bCs/>
        </w:rPr>
        <w:t xml:space="preserve"> </w:t>
      </w:r>
      <w:r w:rsidR="009B00FD" w:rsidRPr="009B00FD">
        <w:rPr>
          <w:rFonts w:asciiTheme="majorBidi" w:eastAsia="Times New Roman" w:hAnsiTheme="majorBidi" w:cstheme="majorBidi"/>
        </w:rPr>
        <w:t>will make the project sustainable and non-destructive to the environment. It will also entail the environmental impact assessments (EIAs) and the adherence to provincial and federal environmental requirements (Heldman, 2021).</w:t>
      </w:r>
    </w:p>
    <w:p w14:paraId="030B8C37" w14:textId="77777777" w:rsidR="009B00FD" w:rsidRDefault="00447E4C" w:rsidP="009B00FD">
      <w:pPr>
        <w:spacing w:before="100" w:beforeAutospacing="1" w:after="100" w:afterAutospacing="1" w:line="360" w:lineRule="auto"/>
        <w:jc w:val="both"/>
        <w:rPr>
          <w:rFonts w:asciiTheme="majorBidi" w:eastAsia="Times New Roman" w:hAnsiTheme="majorBidi" w:cstheme="majorBidi"/>
        </w:rPr>
      </w:pPr>
      <w:r w:rsidRPr="003C382F">
        <w:rPr>
          <w:rFonts w:asciiTheme="majorBidi" w:eastAsia="Times New Roman" w:hAnsiTheme="majorBidi" w:cstheme="majorBidi"/>
          <w:b/>
          <w:bCs/>
        </w:rPr>
        <w:t xml:space="preserve">Construction </w:t>
      </w:r>
      <w:r w:rsidR="007F568D" w:rsidRPr="003C382F">
        <w:rPr>
          <w:rFonts w:asciiTheme="majorBidi" w:eastAsia="Times New Roman" w:hAnsiTheme="majorBidi" w:cstheme="majorBidi"/>
          <w:b/>
          <w:bCs/>
        </w:rPr>
        <w:t>Contractors,</w:t>
      </w:r>
      <w:r w:rsidR="007F568D" w:rsidRPr="003C382F">
        <w:rPr>
          <w:rFonts w:asciiTheme="majorBidi" w:eastAsia="Times New Roman" w:hAnsiTheme="majorBidi" w:cstheme="majorBidi"/>
        </w:rPr>
        <w:t xml:space="preserve"> </w:t>
      </w:r>
      <w:bookmarkStart w:id="19" w:name="_Toc214476627"/>
      <w:r w:rsidR="009B00FD" w:rsidRPr="009B00FD">
        <w:rPr>
          <w:rFonts w:asciiTheme="majorBidi" w:eastAsia="Times New Roman" w:hAnsiTheme="majorBidi" w:cstheme="majorBidi"/>
        </w:rPr>
        <w:t xml:space="preserve">managing contractors and suppliers is also a key consideration </w:t>
      </w:r>
      <w:proofErr w:type="gramStart"/>
      <w:r w:rsidR="009B00FD" w:rsidRPr="009B00FD">
        <w:rPr>
          <w:rFonts w:asciiTheme="majorBidi" w:eastAsia="Times New Roman" w:hAnsiTheme="majorBidi" w:cstheme="majorBidi"/>
        </w:rPr>
        <w:t>in order to</w:t>
      </w:r>
      <w:proofErr w:type="gramEnd"/>
      <w:r w:rsidR="009B00FD" w:rsidRPr="009B00FD">
        <w:rPr>
          <w:rFonts w:asciiTheme="majorBidi" w:eastAsia="Times New Roman" w:hAnsiTheme="majorBidi" w:cstheme="majorBidi"/>
        </w:rPr>
        <w:t xml:space="preserve"> be on time and quality construction practices (Kerzner, 2022).</w:t>
      </w:r>
    </w:p>
    <w:p w14:paraId="05EEF17E" w14:textId="708D97F5" w:rsidR="007F568D" w:rsidRPr="003C382F" w:rsidRDefault="007F568D" w:rsidP="009B00FD">
      <w:pPr>
        <w:spacing w:before="100" w:beforeAutospacing="1" w:after="100" w:afterAutospacing="1" w:line="360" w:lineRule="auto"/>
        <w:jc w:val="both"/>
        <w:rPr>
          <w:rFonts w:ascii="Times New Roman" w:hAnsi="Times New Roman" w:cs="Times New Roman"/>
          <w:color w:val="000000"/>
        </w:rPr>
      </w:pPr>
      <w:r w:rsidRPr="003C382F">
        <w:rPr>
          <w:rStyle w:val="Strong"/>
          <w:rFonts w:ascii="Times New Roman" w:hAnsi="Times New Roman" w:cs="Times New Roman"/>
          <w:color w:val="000000"/>
        </w:rPr>
        <w:t>Power–Interest Matrix</w:t>
      </w:r>
      <w:bookmarkEnd w:id="19"/>
    </w:p>
    <w:tbl>
      <w:tblPr>
        <w:tblStyle w:val="TableGrid"/>
        <w:tblW w:w="0" w:type="auto"/>
        <w:tblLook w:val="04A0" w:firstRow="1" w:lastRow="0" w:firstColumn="1" w:lastColumn="0" w:noHBand="0" w:noVBand="1"/>
      </w:tblPr>
      <w:tblGrid>
        <w:gridCol w:w="2294"/>
        <w:gridCol w:w="1030"/>
        <w:gridCol w:w="1030"/>
        <w:gridCol w:w="1569"/>
        <w:gridCol w:w="3427"/>
      </w:tblGrid>
      <w:tr w:rsidR="007F568D" w:rsidRPr="003C382F" w14:paraId="7A9B1894" w14:textId="77777777" w:rsidTr="007F568D">
        <w:tc>
          <w:tcPr>
            <w:tcW w:w="0" w:type="auto"/>
            <w:hideMark/>
          </w:tcPr>
          <w:p w14:paraId="3AB32865" w14:textId="77777777" w:rsidR="007F568D" w:rsidRPr="003C382F" w:rsidRDefault="007F568D" w:rsidP="007F568D">
            <w:pPr>
              <w:spacing w:line="360" w:lineRule="auto"/>
              <w:jc w:val="center"/>
              <w:rPr>
                <w:rFonts w:ascii="Times New Roman" w:hAnsi="Times New Roman" w:cs="Times New Roman"/>
                <w:b/>
                <w:bCs/>
                <w:sz w:val="24"/>
                <w:szCs w:val="24"/>
              </w:rPr>
            </w:pPr>
            <w:r w:rsidRPr="003C382F">
              <w:rPr>
                <w:rFonts w:ascii="Times New Roman" w:hAnsi="Times New Roman" w:cs="Times New Roman"/>
                <w:b/>
                <w:bCs/>
                <w:sz w:val="24"/>
                <w:szCs w:val="24"/>
              </w:rPr>
              <w:t>Stakeholder</w:t>
            </w:r>
          </w:p>
        </w:tc>
        <w:tc>
          <w:tcPr>
            <w:tcW w:w="0" w:type="auto"/>
            <w:hideMark/>
          </w:tcPr>
          <w:p w14:paraId="06217852" w14:textId="77777777" w:rsidR="007F568D" w:rsidRPr="003C382F" w:rsidRDefault="007F568D" w:rsidP="007F568D">
            <w:pPr>
              <w:spacing w:line="360" w:lineRule="auto"/>
              <w:jc w:val="center"/>
              <w:rPr>
                <w:rFonts w:ascii="Times New Roman" w:hAnsi="Times New Roman" w:cs="Times New Roman"/>
                <w:b/>
                <w:bCs/>
                <w:sz w:val="24"/>
                <w:szCs w:val="24"/>
              </w:rPr>
            </w:pPr>
            <w:r w:rsidRPr="003C382F">
              <w:rPr>
                <w:rFonts w:ascii="Times New Roman" w:hAnsi="Times New Roman" w:cs="Times New Roman"/>
                <w:b/>
                <w:bCs/>
                <w:sz w:val="24"/>
                <w:szCs w:val="24"/>
              </w:rPr>
              <w:t>Power</w:t>
            </w:r>
          </w:p>
        </w:tc>
        <w:tc>
          <w:tcPr>
            <w:tcW w:w="0" w:type="auto"/>
            <w:hideMark/>
          </w:tcPr>
          <w:p w14:paraId="4D119C28" w14:textId="77777777" w:rsidR="007F568D" w:rsidRPr="003C382F" w:rsidRDefault="007F568D" w:rsidP="007F568D">
            <w:pPr>
              <w:spacing w:line="360" w:lineRule="auto"/>
              <w:jc w:val="center"/>
              <w:rPr>
                <w:rFonts w:ascii="Times New Roman" w:hAnsi="Times New Roman" w:cs="Times New Roman"/>
                <w:b/>
                <w:bCs/>
                <w:sz w:val="24"/>
                <w:szCs w:val="24"/>
              </w:rPr>
            </w:pPr>
            <w:r w:rsidRPr="003C382F">
              <w:rPr>
                <w:rFonts w:ascii="Times New Roman" w:hAnsi="Times New Roman" w:cs="Times New Roman"/>
                <w:b/>
                <w:bCs/>
                <w:sz w:val="24"/>
                <w:szCs w:val="24"/>
              </w:rPr>
              <w:t>Interest</w:t>
            </w:r>
          </w:p>
        </w:tc>
        <w:tc>
          <w:tcPr>
            <w:tcW w:w="0" w:type="auto"/>
            <w:hideMark/>
          </w:tcPr>
          <w:p w14:paraId="37A0977A" w14:textId="77777777" w:rsidR="007F568D" w:rsidRPr="003C382F" w:rsidRDefault="007F568D" w:rsidP="007F568D">
            <w:pPr>
              <w:spacing w:line="360" w:lineRule="auto"/>
              <w:jc w:val="center"/>
              <w:rPr>
                <w:rFonts w:ascii="Times New Roman" w:hAnsi="Times New Roman" w:cs="Times New Roman"/>
                <w:b/>
                <w:bCs/>
                <w:sz w:val="24"/>
                <w:szCs w:val="24"/>
              </w:rPr>
            </w:pPr>
            <w:r w:rsidRPr="003C382F">
              <w:rPr>
                <w:rFonts w:ascii="Times New Roman" w:hAnsi="Times New Roman" w:cs="Times New Roman"/>
                <w:b/>
                <w:bCs/>
                <w:sz w:val="24"/>
                <w:szCs w:val="24"/>
              </w:rPr>
              <w:t>Category</w:t>
            </w:r>
          </w:p>
        </w:tc>
        <w:tc>
          <w:tcPr>
            <w:tcW w:w="0" w:type="auto"/>
            <w:hideMark/>
          </w:tcPr>
          <w:p w14:paraId="26E00135" w14:textId="77777777" w:rsidR="007F568D" w:rsidRPr="003C382F" w:rsidRDefault="007F568D" w:rsidP="007F568D">
            <w:pPr>
              <w:spacing w:line="360" w:lineRule="auto"/>
              <w:jc w:val="center"/>
              <w:rPr>
                <w:rFonts w:ascii="Times New Roman" w:hAnsi="Times New Roman" w:cs="Times New Roman"/>
                <w:b/>
                <w:bCs/>
                <w:sz w:val="24"/>
                <w:szCs w:val="24"/>
              </w:rPr>
            </w:pPr>
            <w:r w:rsidRPr="003C382F">
              <w:rPr>
                <w:rFonts w:ascii="Times New Roman" w:hAnsi="Times New Roman" w:cs="Times New Roman"/>
                <w:b/>
                <w:bCs/>
                <w:sz w:val="24"/>
                <w:szCs w:val="24"/>
              </w:rPr>
              <w:t>Engagement Strategy</w:t>
            </w:r>
          </w:p>
        </w:tc>
      </w:tr>
      <w:tr w:rsidR="007F568D" w:rsidRPr="003C382F" w14:paraId="2AE1C9DC" w14:textId="77777777" w:rsidTr="007F568D">
        <w:tc>
          <w:tcPr>
            <w:tcW w:w="0" w:type="auto"/>
            <w:hideMark/>
          </w:tcPr>
          <w:p w14:paraId="2B0AED2A"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Provincial Government</w:t>
            </w:r>
          </w:p>
        </w:tc>
        <w:tc>
          <w:tcPr>
            <w:tcW w:w="0" w:type="auto"/>
            <w:hideMark/>
          </w:tcPr>
          <w:p w14:paraId="5D39206C"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High</w:t>
            </w:r>
          </w:p>
        </w:tc>
        <w:tc>
          <w:tcPr>
            <w:tcW w:w="0" w:type="auto"/>
            <w:hideMark/>
          </w:tcPr>
          <w:p w14:paraId="739DC9F7"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High</w:t>
            </w:r>
          </w:p>
        </w:tc>
        <w:tc>
          <w:tcPr>
            <w:tcW w:w="0" w:type="auto"/>
            <w:hideMark/>
          </w:tcPr>
          <w:p w14:paraId="0759F6CE"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Manage Closely</w:t>
            </w:r>
          </w:p>
        </w:tc>
        <w:tc>
          <w:tcPr>
            <w:tcW w:w="0" w:type="auto"/>
            <w:hideMark/>
          </w:tcPr>
          <w:p w14:paraId="215DE9DF"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Frequent briefings, formal reporting</w:t>
            </w:r>
          </w:p>
        </w:tc>
      </w:tr>
      <w:tr w:rsidR="007F568D" w:rsidRPr="003C382F" w14:paraId="54897C95" w14:textId="77777777" w:rsidTr="007F568D">
        <w:tc>
          <w:tcPr>
            <w:tcW w:w="0" w:type="auto"/>
            <w:hideMark/>
          </w:tcPr>
          <w:p w14:paraId="3309B917"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Indigenous Communities</w:t>
            </w:r>
          </w:p>
        </w:tc>
        <w:tc>
          <w:tcPr>
            <w:tcW w:w="0" w:type="auto"/>
            <w:hideMark/>
          </w:tcPr>
          <w:p w14:paraId="170E7BBA"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Medium</w:t>
            </w:r>
          </w:p>
        </w:tc>
        <w:tc>
          <w:tcPr>
            <w:tcW w:w="0" w:type="auto"/>
            <w:hideMark/>
          </w:tcPr>
          <w:p w14:paraId="21AD5647"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High</w:t>
            </w:r>
          </w:p>
        </w:tc>
        <w:tc>
          <w:tcPr>
            <w:tcW w:w="0" w:type="auto"/>
            <w:hideMark/>
          </w:tcPr>
          <w:p w14:paraId="11D3B51E"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Keep Involved</w:t>
            </w:r>
          </w:p>
        </w:tc>
        <w:tc>
          <w:tcPr>
            <w:tcW w:w="0" w:type="auto"/>
            <w:hideMark/>
          </w:tcPr>
          <w:p w14:paraId="01D7F2C7"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Consultation meetings, cultural assessments</w:t>
            </w:r>
          </w:p>
        </w:tc>
      </w:tr>
      <w:tr w:rsidR="007F568D" w:rsidRPr="003C382F" w14:paraId="4F29831F" w14:textId="77777777" w:rsidTr="007F568D">
        <w:tc>
          <w:tcPr>
            <w:tcW w:w="0" w:type="auto"/>
            <w:hideMark/>
          </w:tcPr>
          <w:p w14:paraId="397D3420"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Environmental Agencies</w:t>
            </w:r>
          </w:p>
        </w:tc>
        <w:tc>
          <w:tcPr>
            <w:tcW w:w="0" w:type="auto"/>
            <w:hideMark/>
          </w:tcPr>
          <w:p w14:paraId="134591DC"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High</w:t>
            </w:r>
          </w:p>
        </w:tc>
        <w:tc>
          <w:tcPr>
            <w:tcW w:w="0" w:type="auto"/>
            <w:hideMark/>
          </w:tcPr>
          <w:p w14:paraId="6EF95D6A"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Medium</w:t>
            </w:r>
          </w:p>
        </w:tc>
        <w:tc>
          <w:tcPr>
            <w:tcW w:w="0" w:type="auto"/>
            <w:hideMark/>
          </w:tcPr>
          <w:p w14:paraId="6F81AA0F"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Keep Satisfied</w:t>
            </w:r>
          </w:p>
        </w:tc>
        <w:tc>
          <w:tcPr>
            <w:tcW w:w="0" w:type="auto"/>
            <w:hideMark/>
          </w:tcPr>
          <w:p w14:paraId="5C65F9B5"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Early EIAs, regulatory updates</w:t>
            </w:r>
          </w:p>
        </w:tc>
      </w:tr>
      <w:tr w:rsidR="007F568D" w:rsidRPr="003C382F" w14:paraId="61E7FF69" w14:textId="77777777" w:rsidTr="007F568D">
        <w:tc>
          <w:tcPr>
            <w:tcW w:w="0" w:type="auto"/>
            <w:hideMark/>
          </w:tcPr>
          <w:p w14:paraId="06982B76"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Local Communities</w:t>
            </w:r>
          </w:p>
        </w:tc>
        <w:tc>
          <w:tcPr>
            <w:tcW w:w="0" w:type="auto"/>
            <w:hideMark/>
          </w:tcPr>
          <w:p w14:paraId="16C7F043"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Low</w:t>
            </w:r>
          </w:p>
        </w:tc>
        <w:tc>
          <w:tcPr>
            <w:tcW w:w="0" w:type="auto"/>
            <w:hideMark/>
          </w:tcPr>
          <w:p w14:paraId="0F58FC21"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High</w:t>
            </w:r>
          </w:p>
        </w:tc>
        <w:tc>
          <w:tcPr>
            <w:tcW w:w="0" w:type="auto"/>
            <w:hideMark/>
          </w:tcPr>
          <w:p w14:paraId="63CD43E5"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Keep Informed</w:t>
            </w:r>
          </w:p>
        </w:tc>
        <w:tc>
          <w:tcPr>
            <w:tcW w:w="0" w:type="auto"/>
            <w:hideMark/>
          </w:tcPr>
          <w:p w14:paraId="54B29416"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Public updates, detour notices</w:t>
            </w:r>
          </w:p>
        </w:tc>
      </w:tr>
      <w:tr w:rsidR="007F568D" w:rsidRPr="003C382F" w14:paraId="58771AAE" w14:textId="77777777" w:rsidTr="007F568D">
        <w:tc>
          <w:tcPr>
            <w:tcW w:w="0" w:type="auto"/>
            <w:hideMark/>
          </w:tcPr>
          <w:p w14:paraId="1C3E3CCF"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Contractors</w:t>
            </w:r>
          </w:p>
        </w:tc>
        <w:tc>
          <w:tcPr>
            <w:tcW w:w="0" w:type="auto"/>
            <w:hideMark/>
          </w:tcPr>
          <w:p w14:paraId="1AAF86A0"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Medium</w:t>
            </w:r>
          </w:p>
        </w:tc>
        <w:tc>
          <w:tcPr>
            <w:tcW w:w="0" w:type="auto"/>
            <w:hideMark/>
          </w:tcPr>
          <w:p w14:paraId="5ACC6F28"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Medium</w:t>
            </w:r>
          </w:p>
        </w:tc>
        <w:tc>
          <w:tcPr>
            <w:tcW w:w="0" w:type="auto"/>
            <w:hideMark/>
          </w:tcPr>
          <w:p w14:paraId="6FD132DC"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Monitor</w:t>
            </w:r>
          </w:p>
        </w:tc>
        <w:tc>
          <w:tcPr>
            <w:tcW w:w="0" w:type="auto"/>
            <w:hideMark/>
          </w:tcPr>
          <w:p w14:paraId="47992040" w14:textId="77777777" w:rsidR="007F568D" w:rsidRPr="003C382F" w:rsidRDefault="007F568D" w:rsidP="007F568D">
            <w:pPr>
              <w:spacing w:line="360" w:lineRule="auto"/>
              <w:rPr>
                <w:rFonts w:ascii="Times New Roman" w:hAnsi="Times New Roman" w:cs="Times New Roman"/>
                <w:sz w:val="24"/>
                <w:szCs w:val="24"/>
              </w:rPr>
            </w:pPr>
            <w:r w:rsidRPr="003C382F">
              <w:rPr>
                <w:rFonts w:ascii="Times New Roman" w:hAnsi="Times New Roman" w:cs="Times New Roman"/>
                <w:sz w:val="24"/>
                <w:szCs w:val="24"/>
              </w:rPr>
              <w:t>Performance reviews</w:t>
            </w:r>
          </w:p>
        </w:tc>
      </w:tr>
    </w:tbl>
    <w:p w14:paraId="353B5C68" w14:textId="77777777" w:rsidR="007F568D" w:rsidRPr="003C382F" w:rsidRDefault="007F568D" w:rsidP="00447E4C">
      <w:pPr>
        <w:spacing w:before="100" w:beforeAutospacing="1" w:after="100" w:afterAutospacing="1" w:line="360" w:lineRule="auto"/>
        <w:jc w:val="both"/>
        <w:rPr>
          <w:rFonts w:asciiTheme="majorBidi" w:eastAsia="Times New Roman" w:hAnsiTheme="majorBidi" w:cstheme="majorBidi"/>
          <w:b/>
          <w:bCs/>
        </w:rPr>
      </w:pPr>
    </w:p>
    <w:p w14:paraId="7545C7F3" w14:textId="4E22D579" w:rsidR="00447E4C" w:rsidRPr="003C382F" w:rsidRDefault="002A6D2D" w:rsidP="00773A26">
      <w:pPr>
        <w:pStyle w:val="Heading2"/>
      </w:pPr>
      <w:bookmarkStart w:id="20" w:name="_Toc214476628"/>
      <w:r w:rsidRPr="003C382F">
        <w:t>3.9 Allocation of Resources</w:t>
      </w:r>
      <w:bookmarkEnd w:id="20"/>
    </w:p>
    <w:tbl>
      <w:tblPr>
        <w:tblStyle w:val="TableGrid"/>
        <w:tblW w:w="0" w:type="auto"/>
        <w:tblLook w:val="04A0" w:firstRow="1" w:lastRow="0" w:firstColumn="1" w:lastColumn="0" w:noHBand="0" w:noVBand="1"/>
      </w:tblPr>
      <w:tblGrid>
        <w:gridCol w:w="1409"/>
        <w:gridCol w:w="4287"/>
        <w:gridCol w:w="3654"/>
      </w:tblGrid>
      <w:tr w:rsidR="007F568D" w:rsidRPr="007F568D" w14:paraId="5BC26B07" w14:textId="77777777" w:rsidTr="007F568D">
        <w:tc>
          <w:tcPr>
            <w:tcW w:w="0" w:type="auto"/>
            <w:hideMark/>
          </w:tcPr>
          <w:p w14:paraId="05F116CA" w14:textId="77777777" w:rsidR="007F568D" w:rsidRPr="007F568D" w:rsidRDefault="007F568D" w:rsidP="007F568D">
            <w:pPr>
              <w:spacing w:line="360" w:lineRule="auto"/>
              <w:jc w:val="center"/>
              <w:rPr>
                <w:rFonts w:ascii="Times New Roman" w:eastAsia="Times New Roman" w:hAnsi="Times New Roman" w:cs="Times New Roman"/>
                <w:b/>
                <w:bCs/>
                <w:sz w:val="24"/>
                <w:szCs w:val="24"/>
                <w:lang w:eastAsia="en-GB"/>
              </w:rPr>
            </w:pPr>
            <w:r w:rsidRPr="007F568D">
              <w:rPr>
                <w:rFonts w:ascii="Times New Roman" w:eastAsia="Times New Roman" w:hAnsi="Times New Roman" w:cs="Times New Roman"/>
                <w:b/>
                <w:bCs/>
                <w:sz w:val="24"/>
                <w:szCs w:val="24"/>
                <w:lang w:eastAsia="en-GB"/>
              </w:rPr>
              <w:t>Resource Type</w:t>
            </w:r>
          </w:p>
        </w:tc>
        <w:tc>
          <w:tcPr>
            <w:tcW w:w="0" w:type="auto"/>
            <w:hideMark/>
          </w:tcPr>
          <w:p w14:paraId="0D03F5E3" w14:textId="77777777" w:rsidR="007F568D" w:rsidRPr="007F568D" w:rsidRDefault="007F568D" w:rsidP="007F568D">
            <w:pPr>
              <w:spacing w:line="360" w:lineRule="auto"/>
              <w:jc w:val="center"/>
              <w:rPr>
                <w:rFonts w:ascii="Times New Roman" w:eastAsia="Times New Roman" w:hAnsi="Times New Roman" w:cs="Times New Roman"/>
                <w:b/>
                <w:bCs/>
                <w:sz w:val="24"/>
                <w:szCs w:val="24"/>
                <w:lang w:eastAsia="en-GB"/>
              </w:rPr>
            </w:pPr>
            <w:r w:rsidRPr="007F568D">
              <w:rPr>
                <w:rFonts w:ascii="Times New Roman" w:eastAsia="Times New Roman" w:hAnsi="Times New Roman" w:cs="Times New Roman"/>
                <w:b/>
                <w:bCs/>
                <w:sz w:val="24"/>
                <w:szCs w:val="24"/>
                <w:lang w:eastAsia="en-GB"/>
              </w:rPr>
              <w:t>Description / Components</w:t>
            </w:r>
          </w:p>
        </w:tc>
        <w:tc>
          <w:tcPr>
            <w:tcW w:w="0" w:type="auto"/>
            <w:hideMark/>
          </w:tcPr>
          <w:p w14:paraId="6BFCC946" w14:textId="77777777" w:rsidR="007F568D" w:rsidRPr="007F568D" w:rsidRDefault="007F568D" w:rsidP="007F568D">
            <w:pPr>
              <w:spacing w:line="360" w:lineRule="auto"/>
              <w:jc w:val="center"/>
              <w:rPr>
                <w:rFonts w:ascii="Times New Roman" w:eastAsia="Times New Roman" w:hAnsi="Times New Roman" w:cs="Times New Roman"/>
                <w:b/>
                <w:bCs/>
                <w:sz w:val="24"/>
                <w:szCs w:val="24"/>
                <w:lang w:eastAsia="en-GB"/>
              </w:rPr>
            </w:pPr>
            <w:r w:rsidRPr="007F568D">
              <w:rPr>
                <w:rFonts w:ascii="Times New Roman" w:eastAsia="Times New Roman" w:hAnsi="Times New Roman" w:cs="Times New Roman"/>
                <w:b/>
                <w:bCs/>
                <w:sz w:val="24"/>
                <w:szCs w:val="24"/>
                <w:lang w:eastAsia="en-GB"/>
              </w:rPr>
              <w:t>Justification</w:t>
            </w:r>
          </w:p>
        </w:tc>
      </w:tr>
      <w:tr w:rsidR="007F568D" w:rsidRPr="007F568D" w14:paraId="7A0721CB" w14:textId="77777777" w:rsidTr="007F568D">
        <w:tc>
          <w:tcPr>
            <w:tcW w:w="0" w:type="auto"/>
            <w:hideMark/>
          </w:tcPr>
          <w:p w14:paraId="4C90DB43" w14:textId="77777777" w:rsidR="007F568D" w:rsidRPr="007F568D" w:rsidRDefault="007F568D" w:rsidP="007F568D">
            <w:pPr>
              <w:spacing w:line="360" w:lineRule="auto"/>
              <w:rPr>
                <w:rFonts w:ascii="Times New Roman" w:eastAsia="Times New Roman" w:hAnsi="Times New Roman" w:cs="Times New Roman"/>
                <w:sz w:val="24"/>
                <w:szCs w:val="24"/>
                <w:lang w:eastAsia="en-GB"/>
              </w:rPr>
            </w:pPr>
            <w:r w:rsidRPr="007F568D">
              <w:rPr>
                <w:rFonts w:ascii="Times New Roman" w:eastAsia="Times New Roman" w:hAnsi="Times New Roman" w:cs="Times New Roman"/>
                <w:b/>
                <w:bCs/>
                <w:sz w:val="24"/>
                <w:szCs w:val="24"/>
                <w:lang w:eastAsia="en-GB"/>
              </w:rPr>
              <w:t>Human Resources</w:t>
            </w:r>
          </w:p>
        </w:tc>
        <w:tc>
          <w:tcPr>
            <w:tcW w:w="0" w:type="auto"/>
            <w:hideMark/>
          </w:tcPr>
          <w:p w14:paraId="6C386C82" w14:textId="77777777" w:rsidR="007F568D" w:rsidRPr="007F568D" w:rsidRDefault="007F568D" w:rsidP="007F568D">
            <w:pPr>
              <w:spacing w:line="360" w:lineRule="auto"/>
              <w:rPr>
                <w:rFonts w:ascii="Times New Roman" w:eastAsia="Times New Roman" w:hAnsi="Times New Roman" w:cs="Times New Roman"/>
                <w:sz w:val="24"/>
                <w:szCs w:val="24"/>
                <w:lang w:eastAsia="en-GB"/>
              </w:rPr>
            </w:pPr>
            <w:r w:rsidRPr="007F568D">
              <w:rPr>
                <w:rFonts w:ascii="Times New Roman" w:eastAsia="Times New Roman" w:hAnsi="Times New Roman" w:cs="Times New Roman"/>
                <w:sz w:val="24"/>
                <w:szCs w:val="24"/>
                <w:lang w:eastAsia="en-GB"/>
              </w:rPr>
              <w:t>Project manager, civil/structural/environmental engineers, safety officers, heavy machine operators, skilled labour</w:t>
            </w:r>
          </w:p>
        </w:tc>
        <w:tc>
          <w:tcPr>
            <w:tcW w:w="0" w:type="auto"/>
            <w:hideMark/>
          </w:tcPr>
          <w:p w14:paraId="4BA7A8E4" w14:textId="77777777" w:rsidR="007F568D" w:rsidRPr="007F568D" w:rsidRDefault="007F568D" w:rsidP="007F568D">
            <w:pPr>
              <w:spacing w:line="360" w:lineRule="auto"/>
              <w:rPr>
                <w:rFonts w:ascii="Times New Roman" w:eastAsia="Times New Roman" w:hAnsi="Times New Roman" w:cs="Times New Roman"/>
                <w:sz w:val="24"/>
                <w:szCs w:val="24"/>
                <w:lang w:eastAsia="en-GB"/>
              </w:rPr>
            </w:pPr>
            <w:r w:rsidRPr="007F568D">
              <w:rPr>
                <w:rFonts w:ascii="Times New Roman" w:eastAsia="Times New Roman" w:hAnsi="Times New Roman" w:cs="Times New Roman"/>
                <w:sz w:val="24"/>
                <w:szCs w:val="24"/>
                <w:lang w:eastAsia="en-GB"/>
              </w:rPr>
              <w:t>Ensures technical competence, quality control, safety compliance, and continuous progress on critical path activities.</w:t>
            </w:r>
          </w:p>
        </w:tc>
      </w:tr>
      <w:tr w:rsidR="007F568D" w:rsidRPr="007F568D" w14:paraId="563E913B" w14:textId="77777777" w:rsidTr="007F568D">
        <w:tc>
          <w:tcPr>
            <w:tcW w:w="0" w:type="auto"/>
            <w:hideMark/>
          </w:tcPr>
          <w:p w14:paraId="7EA86952" w14:textId="77777777" w:rsidR="007F568D" w:rsidRPr="007F568D" w:rsidRDefault="007F568D" w:rsidP="007F568D">
            <w:pPr>
              <w:spacing w:line="360" w:lineRule="auto"/>
              <w:rPr>
                <w:rFonts w:ascii="Times New Roman" w:eastAsia="Times New Roman" w:hAnsi="Times New Roman" w:cs="Times New Roman"/>
                <w:sz w:val="24"/>
                <w:szCs w:val="24"/>
                <w:lang w:eastAsia="en-GB"/>
              </w:rPr>
            </w:pPr>
            <w:r w:rsidRPr="007F568D">
              <w:rPr>
                <w:rFonts w:ascii="Times New Roman" w:eastAsia="Times New Roman" w:hAnsi="Times New Roman" w:cs="Times New Roman"/>
                <w:b/>
                <w:bCs/>
                <w:sz w:val="24"/>
                <w:szCs w:val="24"/>
                <w:lang w:eastAsia="en-GB"/>
              </w:rPr>
              <w:t>Physical Resources</w:t>
            </w:r>
          </w:p>
        </w:tc>
        <w:tc>
          <w:tcPr>
            <w:tcW w:w="0" w:type="auto"/>
            <w:hideMark/>
          </w:tcPr>
          <w:p w14:paraId="1DDD634E" w14:textId="77777777" w:rsidR="007F568D" w:rsidRPr="007F568D" w:rsidRDefault="007F568D" w:rsidP="007F568D">
            <w:pPr>
              <w:spacing w:line="360" w:lineRule="auto"/>
              <w:rPr>
                <w:rFonts w:ascii="Times New Roman" w:eastAsia="Times New Roman" w:hAnsi="Times New Roman" w:cs="Times New Roman"/>
                <w:sz w:val="24"/>
                <w:szCs w:val="24"/>
                <w:lang w:eastAsia="en-GB"/>
              </w:rPr>
            </w:pPr>
            <w:r w:rsidRPr="007F568D">
              <w:rPr>
                <w:rFonts w:ascii="Times New Roman" w:eastAsia="Times New Roman" w:hAnsi="Times New Roman" w:cs="Times New Roman"/>
                <w:sz w:val="24"/>
                <w:szCs w:val="24"/>
                <w:lang w:eastAsia="en-GB"/>
              </w:rPr>
              <w:t>Excavators, cranes, trucks, drilling rigs, asphalt plants, lifting equipment</w:t>
            </w:r>
          </w:p>
        </w:tc>
        <w:tc>
          <w:tcPr>
            <w:tcW w:w="0" w:type="auto"/>
            <w:hideMark/>
          </w:tcPr>
          <w:p w14:paraId="51376C32" w14:textId="77777777" w:rsidR="007F568D" w:rsidRPr="007F568D" w:rsidRDefault="007F568D" w:rsidP="007F568D">
            <w:pPr>
              <w:spacing w:line="360" w:lineRule="auto"/>
              <w:rPr>
                <w:rFonts w:ascii="Times New Roman" w:eastAsia="Times New Roman" w:hAnsi="Times New Roman" w:cs="Times New Roman"/>
                <w:sz w:val="24"/>
                <w:szCs w:val="24"/>
                <w:lang w:eastAsia="en-GB"/>
              </w:rPr>
            </w:pPr>
            <w:r w:rsidRPr="007F568D">
              <w:rPr>
                <w:rFonts w:ascii="Times New Roman" w:eastAsia="Times New Roman" w:hAnsi="Times New Roman" w:cs="Times New Roman"/>
                <w:sz w:val="24"/>
                <w:szCs w:val="24"/>
                <w:lang w:eastAsia="en-GB"/>
              </w:rPr>
              <w:t xml:space="preserve">Required for large-scale earthworks, bridge reconstruction, paving, and drainage installation. </w:t>
            </w:r>
            <w:r w:rsidRPr="007F568D">
              <w:rPr>
                <w:rFonts w:ascii="Times New Roman" w:eastAsia="Times New Roman" w:hAnsi="Times New Roman" w:cs="Times New Roman"/>
                <w:sz w:val="24"/>
                <w:szCs w:val="24"/>
                <w:lang w:eastAsia="en-GB"/>
              </w:rPr>
              <w:lastRenderedPageBreak/>
              <w:t>Availability reduces downtime and accelerates construction.</w:t>
            </w:r>
          </w:p>
        </w:tc>
      </w:tr>
      <w:tr w:rsidR="007F568D" w:rsidRPr="007F568D" w14:paraId="5A5869DC" w14:textId="77777777" w:rsidTr="007F568D">
        <w:tc>
          <w:tcPr>
            <w:tcW w:w="0" w:type="auto"/>
            <w:hideMark/>
          </w:tcPr>
          <w:p w14:paraId="395660D2" w14:textId="77777777" w:rsidR="007F568D" w:rsidRPr="007F568D" w:rsidRDefault="007F568D" w:rsidP="007F568D">
            <w:pPr>
              <w:spacing w:line="360" w:lineRule="auto"/>
              <w:rPr>
                <w:rFonts w:ascii="Times New Roman" w:eastAsia="Times New Roman" w:hAnsi="Times New Roman" w:cs="Times New Roman"/>
                <w:sz w:val="24"/>
                <w:szCs w:val="24"/>
                <w:lang w:eastAsia="en-GB"/>
              </w:rPr>
            </w:pPr>
            <w:r w:rsidRPr="007F568D">
              <w:rPr>
                <w:rFonts w:ascii="Times New Roman" w:eastAsia="Times New Roman" w:hAnsi="Times New Roman" w:cs="Times New Roman"/>
                <w:b/>
                <w:bCs/>
                <w:sz w:val="24"/>
                <w:szCs w:val="24"/>
                <w:lang w:eastAsia="en-GB"/>
              </w:rPr>
              <w:lastRenderedPageBreak/>
              <w:t>Materials</w:t>
            </w:r>
          </w:p>
        </w:tc>
        <w:tc>
          <w:tcPr>
            <w:tcW w:w="0" w:type="auto"/>
            <w:hideMark/>
          </w:tcPr>
          <w:p w14:paraId="41CD30B4" w14:textId="77777777" w:rsidR="007F568D" w:rsidRPr="007F568D" w:rsidRDefault="007F568D" w:rsidP="007F568D">
            <w:pPr>
              <w:spacing w:line="360" w:lineRule="auto"/>
              <w:rPr>
                <w:rFonts w:ascii="Times New Roman" w:eastAsia="Times New Roman" w:hAnsi="Times New Roman" w:cs="Times New Roman"/>
                <w:sz w:val="24"/>
                <w:szCs w:val="24"/>
                <w:lang w:eastAsia="en-GB"/>
              </w:rPr>
            </w:pPr>
            <w:r w:rsidRPr="007F568D">
              <w:rPr>
                <w:rFonts w:ascii="Times New Roman" w:eastAsia="Times New Roman" w:hAnsi="Times New Roman" w:cs="Times New Roman"/>
                <w:sz w:val="24"/>
                <w:szCs w:val="24"/>
                <w:lang w:eastAsia="en-GB"/>
              </w:rPr>
              <w:t>Concrete, steel, asphalt, geotextiles, drainage pipes</w:t>
            </w:r>
          </w:p>
        </w:tc>
        <w:tc>
          <w:tcPr>
            <w:tcW w:w="0" w:type="auto"/>
            <w:hideMark/>
          </w:tcPr>
          <w:p w14:paraId="77D2501D" w14:textId="77777777" w:rsidR="007F568D" w:rsidRPr="007F568D" w:rsidRDefault="007F568D" w:rsidP="007F568D">
            <w:pPr>
              <w:spacing w:line="360" w:lineRule="auto"/>
              <w:rPr>
                <w:rFonts w:ascii="Times New Roman" w:eastAsia="Times New Roman" w:hAnsi="Times New Roman" w:cs="Times New Roman"/>
                <w:sz w:val="24"/>
                <w:szCs w:val="24"/>
                <w:lang w:eastAsia="en-GB"/>
              </w:rPr>
            </w:pPr>
            <w:r w:rsidRPr="007F568D">
              <w:rPr>
                <w:rFonts w:ascii="Times New Roman" w:eastAsia="Times New Roman" w:hAnsi="Times New Roman" w:cs="Times New Roman"/>
                <w:sz w:val="24"/>
                <w:szCs w:val="24"/>
                <w:lang w:eastAsia="en-GB"/>
              </w:rPr>
              <w:t>Consistent supply supports uninterrupted construction and ensures structural durability and climate resilience.</w:t>
            </w:r>
          </w:p>
        </w:tc>
      </w:tr>
      <w:tr w:rsidR="007F568D" w:rsidRPr="007F568D" w14:paraId="0CCB1AF1" w14:textId="77777777" w:rsidTr="007F568D">
        <w:tc>
          <w:tcPr>
            <w:tcW w:w="0" w:type="auto"/>
            <w:hideMark/>
          </w:tcPr>
          <w:p w14:paraId="0CE20A8C" w14:textId="77777777" w:rsidR="007F568D" w:rsidRPr="007F568D" w:rsidRDefault="007F568D" w:rsidP="007F568D">
            <w:pPr>
              <w:spacing w:line="360" w:lineRule="auto"/>
              <w:rPr>
                <w:rFonts w:ascii="Times New Roman" w:eastAsia="Times New Roman" w:hAnsi="Times New Roman" w:cs="Times New Roman"/>
                <w:sz w:val="24"/>
                <w:szCs w:val="24"/>
                <w:lang w:eastAsia="en-GB"/>
              </w:rPr>
            </w:pPr>
            <w:r w:rsidRPr="007F568D">
              <w:rPr>
                <w:rFonts w:ascii="Times New Roman" w:eastAsia="Times New Roman" w:hAnsi="Times New Roman" w:cs="Times New Roman"/>
                <w:b/>
                <w:bCs/>
                <w:sz w:val="24"/>
                <w:szCs w:val="24"/>
                <w:lang w:eastAsia="en-GB"/>
              </w:rPr>
              <w:t>Financial Resources</w:t>
            </w:r>
          </w:p>
        </w:tc>
        <w:tc>
          <w:tcPr>
            <w:tcW w:w="0" w:type="auto"/>
            <w:hideMark/>
          </w:tcPr>
          <w:p w14:paraId="56BB465E" w14:textId="77777777" w:rsidR="007F568D" w:rsidRPr="007F568D" w:rsidRDefault="007F568D" w:rsidP="007F568D">
            <w:pPr>
              <w:spacing w:line="360" w:lineRule="auto"/>
              <w:rPr>
                <w:rFonts w:ascii="Times New Roman" w:eastAsia="Times New Roman" w:hAnsi="Times New Roman" w:cs="Times New Roman"/>
                <w:sz w:val="24"/>
                <w:szCs w:val="24"/>
                <w:lang w:eastAsia="en-GB"/>
              </w:rPr>
            </w:pPr>
            <w:r w:rsidRPr="007F568D">
              <w:rPr>
                <w:rFonts w:ascii="Times New Roman" w:eastAsia="Times New Roman" w:hAnsi="Times New Roman" w:cs="Times New Roman"/>
                <w:sz w:val="24"/>
                <w:szCs w:val="24"/>
                <w:lang w:eastAsia="en-GB"/>
              </w:rPr>
              <w:t>Capital budget, 15% contingency fund</w:t>
            </w:r>
          </w:p>
        </w:tc>
        <w:tc>
          <w:tcPr>
            <w:tcW w:w="0" w:type="auto"/>
            <w:hideMark/>
          </w:tcPr>
          <w:p w14:paraId="6987761D" w14:textId="77777777" w:rsidR="007F568D" w:rsidRPr="007F568D" w:rsidRDefault="007F568D" w:rsidP="007F568D">
            <w:pPr>
              <w:spacing w:line="360" w:lineRule="auto"/>
              <w:rPr>
                <w:rFonts w:ascii="Times New Roman" w:eastAsia="Times New Roman" w:hAnsi="Times New Roman" w:cs="Times New Roman"/>
                <w:sz w:val="24"/>
                <w:szCs w:val="24"/>
                <w:lang w:eastAsia="en-GB"/>
              </w:rPr>
            </w:pPr>
            <w:r w:rsidRPr="007F568D">
              <w:rPr>
                <w:rFonts w:ascii="Times New Roman" w:eastAsia="Times New Roman" w:hAnsi="Times New Roman" w:cs="Times New Roman"/>
                <w:sz w:val="24"/>
                <w:szCs w:val="24"/>
                <w:lang w:eastAsia="en-GB"/>
              </w:rPr>
              <w:t>Enables procurement, labour costs, equipment hire, and covers unexpected scope variations or risk incidents.</w:t>
            </w:r>
          </w:p>
        </w:tc>
      </w:tr>
    </w:tbl>
    <w:p w14:paraId="15DA4B9A" w14:textId="77777777" w:rsidR="007F568D" w:rsidRPr="003C382F" w:rsidRDefault="007F568D" w:rsidP="007F568D">
      <w:pPr>
        <w:spacing w:line="360" w:lineRule="auto"/>
        <w:jc w:val="both"/>
        <w:rPr>
          <w:rFonts w:ascii="Times New Roman" w:hAnsi="Times New Roman" w:cs="Times New Roman"/>
        </w:rPr>
      </w:pPr>
      <w:r w:rsidRPr="003C382F">
        <w:rPr>
          <w:rFonts w:ascii="Times New Roman" w:hAnsi="Times New Roman" w:cs="Times New Roman"/>
        </w:rPr>
        <w:t>The project manager offers a general coordination, incorporates both technical and financial aspects, and makes sure that the project moves as per the approved schedule (Burke, 2020). Assessments, detailed design, and on-site monitoring are under the engineering department to ensure that all work is constructed accordingly to the structural and environmental standards (Kerzner, 2022).</w:t>
      </w:r>
    </w:p>
    <w:p w14:paraId="729311E2" w14:textId="77777777" w:rsidR="007F568D" w:rsidRPr="003C382F" w:rsidRDefault="007F568D" w:rsidP="007F568D">
      <w:pPr>
        <w:spacing w:line="360" w:lineRule="auto"/>
        <w:jc w:val="both"/>
        <w:rPr>
          <w:rFonts w:ascii="Times New Roman" w:hAnsi="Times New Roman" w:cs="Times New Roman"/>
        </w:rPr>
      </w:pPr>
      <w:r w:rsidRPr="003C382F">
        <w:rPr>
          <w:rFonts w:ascii="Times New Roman" w:hAnsi="Times New Roman" w:cs="Times New Roman"/>
        </w:rPr>
        <w:t>The reconstruction involves having experienced construction men and heavy equipment operators to carry out earth works and bridge reconstructions and improvement of the drainages. Good workforce planning minimizes time wastage and enables secure and regulated processes (Rahman and Alzahrani, 2022).</w:t>
      </w:r>
    </w:p>
    <w:p w14:paraId="0F21FB1F" w14:textId="77777777" w:rsidR="007F568D" w:rsidRPr="003C382F" w:rsidRDefault="007F568D" w:rsidP="007F568D">
      <w:pPr>
        <w:spacing w:line="360" w:lineRule="auto"/>
        <w:jc w:val="both"/>
        <w:rPr>
          <w:rFonts w:ascii="Times New Roman" w:hAnsi="Times New Roman" w:cs="Times New Roman"/>
        </w:rPr>
      </w:pPr>
      <w:r w:rsidRPr="003C382F">
        <w:rPr>
          <w:rFonts w:ascii="Times New Roman" w:hAnsi="Times New Roman" w:cs="Times New Roman"/>
        </w:rPr>
        <w:t>Much material and machinery are needed considering the magnitude of the highway and bridge reconstruction. Prudent management of materials and organization of suppliers can reduce the risk of delays in supply chain, which may have an impact on the critical path (Larson, Gray, 2021).</w:t>
      </w:r>
    </w:p>
    <w:p w14:paraId="2F715A25" w14:textId="25AB9D05" w:rsidR="007F568D" w:rsidRPr="003C382F" w:rsidRDefault="007F568D" w:rsidP="007F568D">
      <w:pPr>
        <w:spacing w:line="360" w:lineRule="auto"/>
        <w:jc w:val="both"/>
        <w:rPr>
          <w:rFonts w:ascii="Times New Roman" w:hAnsi="Times New Roman" w:cs="Times New Roman"/>
        </w:rPr>
      </w:pPr>
      <w:r w:rsidRPr="003C382F">
        <w:rPr>
          <w:rFonts w:ascii="Times New Roman" w:hAnsi="Times New Roman" w:cs="Times New Roman"/>
        </w:rPr>
        <w:t>The financial budget of the project is divided into the budgets of materials, labour and equipment. An emergency fund, which is consistent with the suggestions of the PMBOK concerning risk management, is an option that allows any unexpected events and cost increases (PMI, 2021). This is particularly critical in disaster-recovery undertakings where the environment is very uncertain.</w:t>
      </w:r>
    </w:p>
    <w:p w14:paraId="5527FA79" w14:textId="4507C147" w:rsidR="00A01E70" w:rsidRPr="003C382F" w:rsidRDefault="0063669B" w:rsidP="00773A26">
      <w:pPr>
        <w:pStyle w:val="Heading2"/>
      </w:pPr>
      <w:bookmarkStart w:id="21" w:name="_Toc214476629"/>
      <w:r w:rsidRPr="003C382F">
        <w:t>3.10</w:t>
      </w:r>
      <w:r w:rsidR="007E739E" w:rsidRPr="003C382F">
        <w:t xml:space="preserve"> Conclusion</w:t>
      </w:r>
      <w:bookmarkEnd w:id="21"/>
    </w:p>
    <w:p w14:paraId="78635A07" w14:textId="77777777" w:rsidR="009B00FD" w:rsidRPr="009B00FD" w:rsidRDefault="009B00FD" w:rsidP="009B00FD">
      <w:pPr>
        <w:spacing w:line="360" w:lineRule="auto"/>
        <w:jc w:val="both"/>
        <w:rPr>
          <w:rFonts w:ascii="Times New Roman" w:hAnsi="Times New Roman" w:cs="Times New Roman"/>
        </w:rPr>
      </w:pPr>
      <w:bookmarkStart w:id="22" w:name="_Toc214476630"/>
      <w:bookmarkStart w:id="23" w:name="references"/>
      <w:bookmarkEnd w:id="18"/>
      <w:r w:rsidRPr="009B00FD">
        <w:rPr>
          <w:rFonts w:ascii="Times New Roman" w:hAnsi="Times New Roman" w:cs="Times New Roman"/>
        </w:rPr>
        <w:t xml:space="preserve">The Highway 5 rebuilding will assist in reconnecting the individuals and communities in BC after the 2022 floods and will ensure that this highway is safe and reliable. Rehabilitation of the road </w:t>
      </w:r>
      <w:r w:rsidRPr="009B00FD">
        <w:rPr>
          <w:rFonts w:ascii="Times New Roman" w:hAnsi="Times New Roman" w:cs="Times New Roman"/>
        </w:rPr>
        <w:lastRenderedPageBreak/>
        <w:t xml:space="preserve">will not just restore the road but will also employ the use of climate-resilient engineering to prevent the occurrence of severe weather in future. Through our structured and </w:t>
      </w:r>
      <w:proofErr w:type="gramStart"/>
      <w:r w:rsidRPr="009B00FD">
        <w:rPr>
          <w:rFonts w:ascii="Times New Roman" w:hAnsi="Times New Roman" w:cs="Times New Roman"/>
        </w:rPr>
        <w:t>evidence based</w:t>
      </w:r>
      <w:proofErr w:type="gramEnd"/>
      <w:r w:rsidRPr="009B00FD">
        <w:rPr>
          <w:rFonts w:ascii="Times New Roman" w:hAnsi="Times New Roman" w:cs="Times New Roman"/>
        </w:rPr>
        <w:t xml:space="preserve"> approach to project management by adopting a systems approach, we will be able to restore our mobility, guarantee safety and assure economic viability in the long term.</w:t>
      </w:r>
    </w:p>
    <w:p w14:paraId="1B0FED54" w14:textId="77777777" w:rsidR="009B00FD" w:rsidRPr="009B00FD" w:rsidRDefault="009B00FD" w:rsidP="009B00FD">
      <w:pPr>
        <w:spacing w:line="360" w:lineRule="auto"/>
        <w:jc w:val="both"/>
        <w:rPr>
          <w:rFonts w:ascii="Times New Roman" w:hAnsi="Times New Roman" w:cs="Times New Roman"/>
        </w:rPr>
      </w:pPr>
      <w:r w:rsidRPr="009B00FD">
        <w:rPr>
          <w:rFonts w:ascii="Times New Roman" w:hAnsi="Times New Roman" w:cs="Times New Roman"/>
        </w:rPr>
        <w:t>This will need good coordination of resources, mitigation of risk and stakeholder engagement.  With proper planning in place, Highway 5 will be repaired and carried out in time.  Highway 5 will have positive impacts on the economy and the local communities over the years.</w:t>
      </w:r>
    </w:p>
    <w:p w14:paraId="54F54E73" w14:textId="1D63DC87" w:rsidR="00A01E70" w:rsidRPr="003C382F" w:rsidRDefault="007E739E" w:rsidP="009B00FD">
      <w:pPr>
        <w:pStyle w:val="Heading1"/>
      </w:pPr>
      <w:r w:rsidRPr="003C382F">
        <w:t>References</w:t>
      </w:r>
      <w:bookmarkEnd w:id="22"/>
    </w:p>
    <w:p w14:paraId="61CF7D99" w14:textId="77777777" w:rsidR="00472B5C" w:rsidRPr="003C382F" w:rsidRDefault="00472B5C" w:rsidP="00773A26">
      <w:pPr>
        <w:spacing w:before="100" w:beforeAutospacing="1" w:after="100" w:afterAutospacing="1" w:line="360" w:lineRule="auto"/>
        <w:rPr>
          <w:rFonts w:ascii="Times New Roman" w:eastAsia="Times New Roman" w:hAnsi="Times New Roman" w:cs="Times New Roman"/>
        </w:rPr>
      </w:pPr>
      <w:r w:rsidRPr="003C382F">
        <w:rPr>
          <w:rFonts w:ascii="Times New Roman" w:eastAsia="Times New Roman" w:hAnsi="Times New Roman" w:cs="Times New Roman"/>
        </w:rPr>
        <w:t xml:space="preserve">Ahsan, K., Ho, M. and Khan, S. (2019) </w:t>
      </w:r>
      <w:r w:rsidRPr="003C382F">
        <w:rPr>
          <w:rFonts w:ascii="Times New Roman" w:eastAsia="Times New Roman" w:hAnsi="Times New Roman" w:cs="Times New Roman"/>
          <w:i/>
          <w:iCs/>
        </w:rPr>
        <w:t>Project Management for Engineering, Business and Technology</w:t>
      </w:r>
      <w:r w:rsidRPr="003C382F">
        <w:rPr>
          <w:rFonts w:ascii="Times New Roman" w:eastAsia="Times New Roman" w:hAnsi="Times New Roman" w:cs="Times New Roman"/>
        </w:rPr>
        <w:t xml:space="preserve">. 6th </w:t>
      </w:r>
      <w:proofErr w:type="spellStart"/>
      <w:r w:rsidRPr="003C382F">
        <w:rPr>
          <w:rFonts w:ascii="Times New Roman" w:eastAsia="Times New Roman" w:hAnsi="Times New Roman" w:cs="Times New Roman"/>
        </w:rPr>
        <w:t>edn</w:t>
      </w:r>
      <w:proofErr w:type="spellEnd"/>
      <w:r w:rsidRPr="003C382F">
        <w:rPr>
          <w:rFonts w:ascii="Times New Roman" w:eastAsia="Times New Roman" w:hAnsi="Times New Roman" w:cs="Times New Roman"/>
        </w:rPr>
        <w:t>. Oxford: Routledge.</w:t>
      </w:r>
    </w:p>
    <w:p w14:paraId="70123F08" w14:textId="77777777" w:rsidR="00472B5C" w:rsidRPr="003C382F" w:rsidRDefault="00472B5C" w:rsidP="00773A26">
      <w:pPr>
        <w:spacing w:before="100" w:beforeAutospacing="1" w:after="100" w:afterAutospacing="1" w:line="360" w:lineRule="auto"/>
        <w:rPr>
          <w:rFonts w:ascii="Times New Roman" w:eastAsia="Times New Roman" w:hAnsi="Times New Roman" w:cs="Times New Roman"/>
        </w:rPr>
      </w:pPr>
      <w:r w:rsidRPr="003C382F">
        <w:rPr>
          <w:rFonts w:ascii="Times New Roman" w:eastAsia="Times New Roman" w:hAnsi="Times New Roman" w:cs="Times New Roman"/>
        </w:rPr>
        <w:t xml:space="preserve">Burke, R. (2020) </w:t>
      </w:r>
      <w:r w:rsidRPr="003C382F">
        <w:rPr>
          <w:rFonts w:ascii="Times New Roman" w:eastAsia="Times New Roman" w:hAnsi="Times New Roman" w:cs="Times New Roman"/>
          <w:i/>
          <w:iCs/>
        </w:rPr>
        <w:t>Project Management: Planning and Control Techniques</w:t>
      </w:r>
      <w:r w:rsidRPr="003C382F">
        <w:rPr>
          <w:rFonts w:ascii="Times New Roman" w:eastAsia="Times New Roman" w:hAnsi="Times New Roman" w:cs="Times New Roman"/>
        </w:rPr>
        <w:t xml:space="preserve">. 7th </w:t>
      </w:r>
      <w:proofErr w:type="spellStart"/>
      <w:r w:rsidRPr="003C382F">
        <w:rPr>
          <w:rFonts w:ascii="Times New Roman" w:eastAsia="Times New Roman" w:hAnsi="Times New Roman" w:cs="Times New Roman"/>
        </w:rPr>
        <w:t>edn</w:t>
      </w:r>
      <w:proofErr w:type="spellEnd"/>
      <w:r w:rsidRPr="003C382F">
        <w:rPr>
          <w:rFonts w:ascii="Times New Roman" w:eastAsia="Times New Roman" w:hAnsi="Times New Roman" w:cs="Times New Roman"/>
        </w:rPr>
        <w:t>. Wiley.</w:t>
      </w:r>
    </w:p>
    <w:p w14:paraId="0708F7B1" w14:textId="77777777" w:rsidR="00472B5C" w:rsidRPr="003C382F" w:rsidRDefault="00472B5C" w:rsidP="00773A26">
      <w:pPr>
        <w:spacing w:before="100" w:beforeAutospacing="1" w:after="100" w:afterAutospacing="1" w:line="360" w:lineRule="auto"/>
        <w:rPr>
          <w:rFonts w:ascii="Times New Roman" w:eastAsia="Times New Roman" w:hAnsi="Times New Roman" w:cs="Times New Roman"/>
        </w:rPr>
      </w:pPr>
      <w:r w:rsidRPr="003C382F">
        <w:rPr>
          <w:rFonts w:ascii="Times New Roman" w:eastAsia="Times New Roman" w:hAnsi="Times New Roman" w:cs="Times New Roman"/>
        </w:rPr>
        <w:t xml:space="preserve">Heldman, K. (2021) </w:t>
      </w:r>
      <w:r w:rsidRPr="003C382F">
        <w:rPr>
          <w:rFonts w:ascii="Times New Roman" w:eastAsia="Times New Roman" w:hAnsi="Times New Roman" w:cs="Times New Roman"/>
          <w:i/>
          <w:iCs/>
        </w:rPr>
        <w:t>PMP Project Management Professional Exam Study Guide</w:t>
      </w:r>
      <w:r w:rsidRPr="003C382F">
        <w:rPr>
          <w:rFonts w:ascii="Times New Roman" w:eastAsia="Times New Roman" w:hAnsi="Times New Roman" w:cs="Times New Roman"/>
        </w:rPr>
        <w:t xml:space="preserve">. 10th </w:t>
      </w:r>
      <w:proofErr w:type="spellStart"/>
      <w:r w:rsidRPr="003C382F">
        <w:rPr>
          <w:rFonts w:ascii="Times New Roman" w:eastAsia="Times New Roman" w:hAnsi="Times New Roman" w:cs="Times New Roman"/>
        </w:rPr>
        <w:t>edn</w:t>
      </w:r>
      <w:proofErr w:type="spellEnd"/>
      <w:r w:rsidRPr="003C382F">
        <w:rPr>
          <w:rFonts w:ascii="Times New Roman" w:eastAsia="Times New Roman" w:hAnsi="Times New Roman" w:cs="Times New Roman"/>
        </w:rPr>
        <w:t>. Indianapolis: Wiley.</w:t>
      </w:r>
    </w:p>
    <w:p w14:paraId="7E12F66C" w14:textId="77777777" w:rsidR="00472B5C" w:rsidRPr="003C382F" w:rsidRDefault="00472B5C" w:rsidP="00773A26">
      <w:pPr>
        <w:spacing w:before="100" w:beforeAutospacing="1" w:after="100" w:afterAutospacing="1" w:line="360" w:lineRule="auto"/>
        <w:rPr>
          <w:rFonts w:ascii="Times New Roman" w:eastAsia="Times New Roman" w:hAnsi="Times New Roman" w:cs="Times New Roman"/>
        </w:rPr>
      </w:pPr>
      <w:r w:rsidRPr="003C382F">
        <w:rPr>
          <w:rFonts w:ascii="Times New Roman" w:eastAsia="Times New Roman" w:hAnsi="Times New Roman" w:cs="Times New Roman"/>
        </w:rPr>
        <w:t xml:space="preserve">Kerzner, H. (2022) </w:t>
      </w:r>
      <w:r w:rsidRPr="003C382F">
        <w:rPr>
          <w:rFonts w:ascii="Times New Roman" w:eastAsia="Times New Roman" w:hAnsi="Times New Roman" w:cs="Times New Roman"/>
          <w:i/>
          <w:iCs/>
        </w:rPr>
        <w:t>Project Management: A Systems Approach to Planning, Scheduling, and Controlling</w:t>
      </w:r>
      <w:r w:rsidRPr="003C382F">
        <w:rPr>
          <w:rFonts w:ascii="Times New Roman" w:eastAsia="Times New Roman" w:hAnsi="Times New Roman" w:cs="Times New Roman"/>
        </w:rPr>
        <w:t xml:space="preserve">. 13th </w:t>
      </w:r>
      <w:proofErr w:type="spellStart"/>
      <w:r w:rsidRPr="003C382F">
        <w:rPr>
          <w:rFonts w:ascii="Times New Roman" w:eastAsia="Times New Roman" w:hAnsi="Times New Roman" w:cs="Times New Roman"/>
        </w:rPr>
        <w:t>edn</w:t>
      </w:r>
      <w:proofErr w:type="spellEnd"/>
      <w:r w:rsidRPr="003C382F">
        <w:rPr>
          <w:rFonts w:ascii="Times New Roman" w:eastAsia="Times New Roman" w:hAnsi="Times New Roman" w:cs="Times New Roman"/>
        </w:rPr>
        <w:t>. Hoboken: Wiley.</w:t>
      </w:r>
    </w:p>
    <w:p w14:paraId="3884851F" w14:textId="77777777" w:rsidR="00472B5C" w:rsidRPr="003C382F" w:rsidRDefault="00472B5C" w:rsidP="00773A26">
      <w:pPr>
        <w:spacing w:before="100" w:beforeAutospacing="1" w:after="100" w:afterAutospacing="1" w:line="360" w:lineRule="auto"/>
        <w:rPr>
          <w:rFonts w:ascii="Times New Roman" w:eastAsia="Times New Roman" w:hAnsi="Times New Roman" w:cs="Times New Roman"/>
        </w:rPr>
      </w:pPr>
      <w:r w:rsidRPr="003C382F">
        <w:rPr>
          <w:rFonts w:ascii="Times New Roman" w:eastAsia="Times New Roman" w:hAnsi="Times New Roman" w:cs="Times New Roman"/>
        </w:rPr>
        <w:t xml:space="preserve">Larson, E. and Gray, C. (2021) </w:t>
      </w:r>
      <w:r w:rsidRPr="003C382F">
        <w:rPr>
          <w:rFonts w:ascii="Times New Roman" w:eastAsia="Times New Roman" w:hAnsi="Times New Roman" w:cs="Times New Roman"/>
          <w:i/>
          <w:iCs/>
        </w:rPr>
        <w:t>Project Management: The Managerial Process</w:t>
      </w:r>
      <w:r w:rsidRPr="003C382F">
        <w:rPr>
          <w:rFonts w:ascii="Times New Roman" w:eastAsia="Times New Roman" w:hAnsi="Times New Roman" w:cs="Times New Roman"/>
        </w:rPr>
        <w:t xml:space="preserve">. 8th </w:t>
      </w:r>
      <w:proofErr w:type="spellStart"/>
      <w:r w:rsidRPr="003C382F">
        <w:rPr>
          <w:rFonts w:ascii="Times New Roman" w:eastAsia="Times New Roman" w:hAnsi="Times New Roman" w:cs="Times New Roman"/>
        </w:rPr>
        <w:t>edn</w:t>
      </w:r>
      <w:proofErr w:type="spellEnd"/>
      <w:r w:rsidRPr="003C382F">
        <w:rPr>
          <w:rFonts w:ascii="Times New Roman" w:eastAsia="Times New Roman" w:hAnsi="Times New Roman" w:cs="Times New Roman"/>
        </w:rPr>
        <w:t>. New York: McGraw-Hill Education.</w:t>
      </w:r>
    </w:p>
    <w:p w14:paraId="4EF3C1B7" w14:textId="77777777" w:rsidR="00472B5C" w:rsidRPr="003C382F" w:rsidRDefault="00472B5C" w:rsidP="00773A26">
      <w:pPr>
        <w:spacing w:before="100" w:beforeAutospacing="1" w:after="100" w:afterAutospacing="1" w:line="360" w:lineRule="auto"/>
        <w:rPr>
          <w:rFonts w:ascii="Times New Roman" w:eastAsia="Times New Roman" w:hAnsi="Times New Roman" w:cs="Times New Roman"/>
        </w:rPr>
      </w:pPr>
      <w:r w:rsidRPr="003C382F">
        <w:rPr>
          <w:rFonts w:ascii="Times New Roman" w:eastAsia="Times New Roman" w:hAnsi="Times New Roman" w:cs="Times New Roman"/>
        </w:rPr>
        <w:t xml:space="preserve">PMI (Project Management Institute) (2021) </w:t>
      </w:r>
      <w:r w:rsidRPr="003C382F">
        <w:rPr>
          <w:rFonts w:ascii="Times New Roman" w:eastAsia="Times New Roman" w:hAnsi="Times New Roman" w:cs="Times New Roman"/>
          <w:i/>
          <w:iCs/>
        </w:rPr>
        <w:t>A Guide to the Project Management Body of Knowledge (PMBOK® Guide)</w:t>
      </w:r>
      <w:r w:rsidRPr="003C382F">
        <w:rPr>
          <w:rFonts w:ascii="Times New Roman" w:eastAsia="Times New Roman" w:hAnsi="Times New Roman" w:cs="Times New Roman"/>
        </w:rPr>
        <w:t xml:space="preserve">. 7th </w:t>
      </w:r>
      <w:proofErr w:type="spellStart"/>
      <w:r w:rsidRPr="003C382F">
        <w:rPr>
          <w:rFonts w:ascii="Times New Roman" w:eastAsia="Times New Roman" w:hAnsi="Times New Roman" w:cs="Times New Roman"/>
        </w:rPr>
        <w:t>edn</w:t>
      </w:r>
      <w:proofErr w:type="spellEnd"/>
      <w:r w:rsidRPr="003C382F">
        <w:rPr>
          <w:rFonts w:ascii="Times New Roman" w:eastAsia="Times New Roman" w:hAnsi="Times New Roman" w:cs="Times New Roman"/>
        </w:rPr>
        <w:t>. Pennsylvania: Project Management Institute.</w:t>
      </w:r>
    </w:p>
    <w:p w14:paraId="785B5FF2" w14:textId="77777777" w:rsidR="00472B5C" w:rsidRPr="003C382F" w:rsidRDefault="00472B5C" w:rsidP="00773A26">
      <w:pPr>
        <w:spacing w:before="100" w:beforeAutospacing="1" w:after="100" w:afterAutospacing="1" w:line="360" w:lineRule="auto"/>
        <w:rPr>
          <w:rFonts w:ascii="Times New Roman" w:eastAsia="Times New Roman" w:hAnsi="Times New Roman" w:cs="Times New Roman"/>
        </w:rPr>
      </w:pPr>
      <w:r w:rsidRPr="003C382F">
        <w:rPr>
          <w:rFonts w:ascii="Times New Roman" w:eastAsia="Times New Roman" w:hAnsi="Times New Roman" w:cs="Times New Roman"/>
        </w:rPr>
        <w:t xml:space="preserve">British Columbia Ministry of Transportation and Infrastructure (2023) </w:t>
      </w:r>
      <w:r w:rsidRPr="003C382F">
        <w:rPr>
          <w:rFonts w:ascii="Times New Roman" w:eastAsia="Times New Roman" w:hAnsi="Times New Roman" w:cs="Times New Roman"/>
          <w:i/>
          <w:iCs/>
        </w:rPr>
        <w:t>Highway 5 Flood Recovery Report</w:t>
      </w:r>
      <w:r w:rsidRPr="003C382F">
        <w:rPr>
          <w:rFonts w:ascii="Times New Roman" w:eastAsia="Times New Roman" w:hAnsi="Times New Roman" w:cs="Times New Roman"/>
        </w:rPr>
        <w:t>. Government of British Columbia.</w:t>
      </w:r>
    </w:p>
    <w:p w14:paraId="647CB847" w14:textId="77777777" w:rsidR="00472B5C" w:rsidRPr="003C382F" w:rsidRDefault="00472B5C" w:rsidP="00773A26">
      <w:pPr>
        <w:spacing w:before="100" w:beforeAutospacing="1" w:after="100" w:afterAutospacing="1" w:line="360" w:lineRule="auto"/>
        <w:rPr>
          <w:rFonts w:ascii="Times New Roman" w:eastAsia="Times New Roman" w:hAnsi="Times New Roman" w:cs="Times New Roman"/>
        </w:rPr>
      </w:pPr>
      <w:r w:rsidRPr="003C382F">
        <w:rPr>
          <w:rFonts w:ascii="Times New Roman" w:eastAsia="Times New Roman" w:hAnsi="Times New Roman" w:cs="Times New Roman"/>
        </w:rPr>
        <w:t xml:space="preserve">Canada Transportation Safety Board (2022) </w:t>
      </w:r>
      <w:r w:rsidRPr="003C382F">
        <w:rPr>
          <w:rFonts w:ascii="Times New Roman" w:eastAsia="Times New Roman" w:hAnsi="Times New Roman" w:cs="Times New Roman"/>
          <w:i/>
          <w:iCs/>
        </w:rPr>
        <w:t>Infrastructure Impacts of the 2021–22 Atmospheric River Events in British Columbia</w:t>
      </w:r>
      <w:r w:rsidRPr="003C382F">
        <w:rPr>
          <w:rFonts w:ascii="Times New Roman" w:eastAsia="Times New Roman" w:hAnsi="Times New Roman" w:cs="Times New Roman"/>
        </w:rPr>
        <w:t>. Government of Canada.</w:t>
      </w:r>
    </w:p>
    <w:p w14:paraId="1FB67541" w14:textId="77777777" w:rsidR="00472B5C" w:rsidRPr="003C382F" w:rsidRDefault="00472B5C" w:rsidP="00773A26">
      <w:pPr>
        <w:spacing w:before="100" w:beforeAutospacing="1" w:after="100" w:afterAutospacing="1" w:line="360" w:lineRule="auto"/>
        <w:rPr>
          <w:rFonts w:ascii="Times New Roman" w:eastAsia="Times New Roman" w:hAnsi="Times New Roman" w:cs="Times New Roman"/>
        </w:rPr>
      </w:pPr>
      <w:r w:rsidRPr="003C382F">
        <w:rPr>
          <w:rFonts w:ascii="Times New Roman" w:eastAsia="Times New Roman" w:hAnsi="Times New Roman" w:cs="Times New Roman"/>
        </w:rPr>
        <w:lastRenderedPageBreak/>
        <w:t xml:space="preserve">Government of British Columbia (2022) </w:t>
      </w:r>
      <w:r w:rsidRPr="003C382F">
        <w:rPr>
          <w:rFonts w:ascii="Times New Roman" w:eastAsia="Times New Roman" w:hAnsi="Times New Roman" w:cs="Times New Roman"/>
          <w:i/>
          <w:iCs/>
        </w:rPr>
        <w:t>Post-Flood Action Plan: Transportation and Infrastructure Recovery</w:t>
      </w:r>
      <w:r w:rsidRPr="003C382F">
        <w:rPr>
          <w:rFonts w:ascii="Times New Roman" w:eastAsia="Times New Roman" w:hAnsi="Times New Roman" w:cs="Times New Roman"/>
        </w:rPr>
        <w:t>. BC Provincial Government.</w:t>
      </w:r>
    </w:p>
    <w:p w14:paraId="35BD02F3" w14:textId="77777777" w:rsidR="00472B5C" w:rsidRPr="003C382F" w:rsidRDefault="00472B5C" w:rsidP="00773A26">
      <w:pPr>
        <w:spacing w:before="100" w:beforeAutospacing="1" w:after="100" w:afterAutospacing="1" w:line="360" w:lineRule="auto"/>
        <w:rPr>
          <w:rFonts w:ascii="Times New Roman" w:eastAsia="Times New Roman" w:hAnsi="Times New Roman" w:cs="Times New Roman"/>
        </w:rPr>
      </w:pPr>
      <w:r w:rsidRPr="003C382F">
        <w:rPr>
          <w:rFonts w:ascii="Times New Roman" w:eastAsia="Times New Roman" w:hAnsi="Times New Roman" w:cs="Times New Roman"/>
        </w:rPr>
        <w:t xml:space="preserve">Infrastructure Canada (2021) </w:t>
      </w:r>
      <w:r w:rsidRPr="003C382F">
        <w:rPr>
          <w:rFonts w:ascii="Times New Roman" w:eastAsia="Times New Roman" w:hAnsi="Times New Roman" w:cs="Times New Roman"/>
          <w:i/>
          <w:iCs/>
        </w:rPr>
        <w:t>Climate-Resilient Infrastructure Guidelines</w:t>
      </w:r>
      <w:r w:rsidRPr="003C382F">
        <w:rPr>
          <w:rFonts w:ascii="Times New Roman" w:eastAsia="Times New Roman" w:hAnsi="Times New Roman" w:cs="Times New Roman"/>
        </w:rPr>
        <w:t>. Government of Canada.</w:t>
      </w:r>
    </w:p>
    <w:p w14:paraId="2F26F0EE" w14:textId="77777777" w:rsidR="00472B5C" w:rsidRPr="003C382F" w:rsidRDefault="00472B5C" w:rsidP="00773A26">
      <w:pPr>
        <w:spacing w:before="100" w:beforeAutospacing="1" w:after="100" w:afterAutospacing="1" w:line="360" w:lineRule="auto"/>
        <w:rPr>
          <w:rFonts w:ascii="Times New Roman" w:eastAsia="Times New Roman" w:hAnsi="Times New Roman" w:cs="Times New Roman"/>
        </w:rPr>
      </w:pPr>
      <w:r w:rsidRPr="003C382F">
        <w:rPr>
          <w:rFonts w:ascii="Times New Roman" w:eastAsia="Times New Roman" w:hAnsi="Times New Roman" w:cs="Times New Roman"/>
        </w:rPr>
        <w:t xml:space="preserve">Ahmed, S. and Mohamad, Z. (2020) ‘Risk management practices in large-scale construction projects’, </w:t>
      </w:r>
      <w:r w:rsidRPr="003C382F">
        <w:rPr>
          <w:rFonts w:ascii="Times New Roman" w:eastAsia="Times New Roman" w:hAnsi="Times New Roman" w:cs="Times New Roman"/>
          <w:i/>
          <w:iCs/>
        </w:rPr>
        <w:t>International Journal of Construction Management</w:t>
      </w:r>
      <w:r w:rsidRPr="003C382F">
        <w:rPr>
          <w:rFonts w:ascii="Times New Roman" w:eastAsia="Times New Roman" w:hAnsi="Times New Roman" w:cs="Times New Roman"/>
        </w:rPr>
        <w:t>, 20(8), pp. 712–726.</w:t>
      </w:r>
    </w:p>
    <w:p w14:paraId="03F5AD56" w14:textId="77777777" w:rsidR="00472B5C" w:rsidRPr="003C382F" w:rsidRDefault="00472B5C" w:rsidP="00773A26">
      <w:pPr>
        <w:spacing w:before="100" w:beforeAutospacing="1" w:after="100" w:afterAutospacing="1" w:line="360" w:lineRule="auto"/>
        <w:rPr>
          <w:rFonts w:ascii="Times New Roman" w:eastAsia="Times New Roman" w:hAnsi="Times New Roman" w:cs="Times New Roman"/>
        </w:rPr>
      </w:pPr>
      <w:r w:rsidRPr="003C382F">
        <w:rPr>
          <w:rFonts w:ascii="Times New Roman" w:eastAsia="Times New Roman" w:hAnsi="Times New Roman" w:cs="Times New Roman"/>
        </w:rPr>
        <w:t xml:space="preserve">Chang, Y., Wilkinson, S. and Brunsdon, D. (2020) ‘Resilience in infrastructure reconstruction after disasters’, </w:t>
      </w:r>
      <w:r w:rsidRPr="003C382F">
        <w:rPr>
          <w:rFonts w:ascii="Times New Roman" w:eastAsia="Times New Roman" w:hAnsi="Times New Roman" w:cs="Times New Roman"/>
          <w:i/>
          <w:iCs/>
        </w:rPr>
        <w:t>International Journal of Disaster Risk Reduction</w:t>
      </w:r>
      <w:r w:rsidRPr="003C382F">
        <w:rPr>
          <w:rFonts w:ascii="Times New Roman" w:eastAsia="Times New Roman" w:hAnsi="Times New Roman" w:cs="Times New Roman"/>
        </w:rPr>
        <w:t>, 42, pp. 101–118.</w:t>
      </w:r>
    </w:p>
    <w:p w14:paraId="03076BAD" w14:textId="77777777" w:rsidR="00472B5C" w:rsidRPr="003C382F" w:rsidRDefault="00472B5C" w:rsidP="00773A26">
      <w:pPr>
        <w:spacing w:before="100" w:beforeAutospacing="1" w:after="100" w:afterAutospacing="1" w:line="360" w:lineRule="auto"/>
        <w:rPr>
          <w:rFonts w:ascii="Times New Roman" w:eastAsia="Times New Roman" w:hAnsi="Times New Roman" w:cs="Times New Roman"/>
        </w:rPr>
      </w:pPr>
      <w:r w:rsidRPr="003C382F">
        <w:rPr>
          <w:rFonts w:ascii="Times New Roman" w:eastAsia="Times New Roman" w:hAnsi="Times New Roman" w:cs="Times New Roman"/>
        </w:rPr>
        <w:t xml:space="preserve">Mok, K., Shen, G. and Yang, J. (2021) ‘Stakeholder complexity in infrastructure reconstruction projects’, </w:t>
      </w:r>
      <w:r w:rsidRPr="003C382F">
        <w:rPr>
          <w:rFonts w:ascii="Times New Roman" w:eastAsia="Times New Roman" w:hAnsi="Times New Roman" w:cs="Times New Roman"/>
          <w:i/>
          <w:iCs/>
        </w:rPr>
        <w:t>International Journal of Project Management</w:t>
      </w:r>
      <w:r w:rsidRPr="003C382F">
        <w:rPr>
          <w:rFonts w:ascii="Times New Roman" w:eastAsia="Times New Roman" w:hAnsi="Times New Roman" w:cs="Times New Roman"/>
        </w:rPr>
        <w:t>, 39(1), pp. 45–60.</w:t>
      </w:r>
    </w:p>
    <w:p w14:paraId="4EBA7E80" w14:textId="77777777" w:rsidR="00472B5C" w:rsidRPr="003C382F" w:rsidRDefault="00472B5C" w:rsidP="00773A26">
      <w:pPr>
        <w:spacing w:before="100" w:beforeAutospacing="1" w:after="100" w:afterAutospacing="1" w:line="360" w:lineRule="auto"/>
        <w:rPr>
          <w:rFonts w:ascii="Times New Roman" w:eastAsia="Times New Roman" w:hAnsi="Times New Roman" w:cs="Times New Roman"/>
        </w:rPr>
      </w:pPr>
      <w:r w:rsidRPr="003C382F">
        <w:rPr>
          <w:rFonts w:ascii="Times New Roman" w:eastAsia="Times New Roman" w:hAnsi="Times New Roman" w:cs="Times New Roman"/>
        </w:rPr>
        <w:t xml:space="preserve">Rahman, H. and Alzahrani, J. (2022) ‘Application of WBS and scheduling tools in transportation megaprojects’, </w:t>
      </w:r>
      <w:r w:rsidRPr="003C382F">
        <w:rPr>
          <w:rFonts w:ascii="Times New Roman" w:eastAsia="Times New Roman" w:hAnsi="Times New Roman" w:cs="Times New Roman"/>
          <w:i/>
          <w:iCs/>
        </w:rPr>
        <w:t>Journal of Engineering, Project &amp; Production Management</w:t>
      </w:r>
      <w:r w:rsidRPr="003C382F">
        <w:rPr>
          <w:rFonts w:ascii="Times New Roman" w:eastAsia="Times New Roman" w:hAnsi="Times New Roman" w:cs="Times New Roman"/>
        </w:rPr>
        <w:t>, 12(2), pp. 83–94.</w:t>
      </w:r>
    </w:p>
    <w:p w14:paraId="6393C63F" w14:textId="77777777" w:rsidR="00472B5C" w:rsidRPr="003C382F" w:rsidRDefault="00472B5C" w:rsidP="00773A26">
      <w:pPr>
        <w:spacing w:before="100" w:beforeAutospacing="1" w:after="100" w:afterAutospacing="1" w:line="360" w:lineRule="auto"/>
        <w:rPr>
          <w:rFonts w:ascii="Times New Roman" w:eastAsia="Times New Roman" w:hAnsi="Times New Roman" w:cs="Times New Roman"/>
        </w:rPr>
      </w:pPr>
      <w:r w:rsidRPr="003C382F">
        <w:rPr>
          <w:rFonts w:ascii="Times New Roman" w:eastAsia="Times New Roman" w:hAnsi="Times New Roman" w:cs="Times New Roman"/>
        </w:rPr>
        <w:t xml:space="preserve">Zuo, J., Zhao, Z. and Nguyen, Q. (2020) ‘Supply chain risks and resilience in construction and infrastructure projects’, </w:t>
      </w:r>
      <w:r w:rsidRPr="003C382F">
        <w:rPr>
          <w:rFonts w:ascii="Times New Roman" w:eastAsia="Times New Roman" w:hAnsi="Times New Roman" w:cs="Times New Roman"/>
          <w:i/>
          <w:iCs/>
        </w:rPr>
        <w:t>Engineering, Construction and Architectural Management</w:t>
      </w:r>
      <w:r w:rsidRPr="003C382F">
        <w:rPr>
          <w:rFonts w:ascii="Times New Roman" w:eastAsia="Times New Roman" w:hAnsi="Times New Roman" w:cs="Times New Roman"/>
        </w:rPr>
        <w:t>, 27(9), pp. 2145–2164.</w:t>
      </w:r>
    </w:p>
    <w:p w14:paraId="37295640" w14:textId="77777777" w:rsidR="00472B5C" w:rsidRPr="003C382F" w:rsidRDefault="00472B5C" w:rsidP="00773A26">
      <w:pPr>
        <w:spacing w:before="100" w:beforeAutospacing="1" w:after="100" w:afterAutospacing="1" w:line="360" w:lineRule="auto"/>
        <w:rPr>
          <w:rFonts w:ascii="Times New Roman" w:eastAsia="Times New Roman" w:hAnsi="Times New Roman" w:cs="Times New Roman"/>
        </w:rPr>
      </w:pPr>
      <w:r w:rsidRPr="003C382F">
        <w:rPr>
          <w:rFonts w:ascii="Times New Roman" w:eastAsia="Times New Roman" w:hAnsi="Times New Roman" w:cs="Times New Roman"/>
        </w:rPr>
        <w:t xml:space="preserve">Environment and Climate Change Canada (2022) </w:t>
      </w:r>
      <w:r w:rsidRPr="003C382F">
        <w:rPr>
          <w:rFonts w:ascii="Times New Roman" w:eastAsia="Times New Roman" w:hAnsi="Times New Roman" w:cs="Times New Roman"/>
          <w:i/>
          <w:iCs/>
        </w:rPr>
        <w:t>Atmospheric River and Flood Impact Assessment Report</w:t>
      </w:r>
      <w:r w:rsidRPr="003C382F">
        <w:rPr>
          <w:rFonts w:ascii="Times New Roman" w:eastAsia="Times New Roman" w:hAnsi="Times New Roman" w:cs="Times New Roman"/>
        </w:rPr>
        <w:t>. Government of Canada.</w:t>
      </w:r>
    </w:p>
    <w:p w14:paraId="47DE964A" w14:textId="77777777" w:rsidR="00472B5C" w:rsidRPr="003C382F" w:rsidRDefault="00472B5C" w:rsidP="00773A26">
      <w:pPr>
        <w:spacing w:before="100" w:beforeAutospacing="1" w:after="100" w:afterAutospacing="1" w:line="360" w:lineRule="auto"/>
        <w:rPr>
          <w:rFonts w:ascii="Times New Roman" w:eastAsia="Times New Roman" w:hAnsi="Times New Roman" w:cs="Times New Roman"/>
        </w:rPr>
      </w:pPr>
      <w:r w:rsidRPr="003C382F">
        <w:rPr>
          <w:rFonts w:ascii="Times New Roman" w:eastAsia="Times New Roman" w:hAnsi="Times New Roman" w:cs="Times New Roman"/>
        </w:rPr>
        <w:t xml:space="preserve">Tonmoy, F., El-Zein, A. and Hinkel, J. (2019) ‘Assessment of climate-related risks on infrastructure’, </w:t>
      </w:r>
      <w:r w:rsidRPr="003C382F">
        <w:rPr>
          <w:rFonts w:ascii="Times New Roman" w:eastAsia="Times New Roman" w:hAnsi="Times New Roman" w:cs="Times New Roman"/>
          <w:i/>
          <w:iCs/>
        </w:rPr>
        <w:t>Climatic Change</w:t>
      </w:r>
      <w:r w:rsidRPr="003C382F">
        <w:rPr>
          <w:rFonts w:ascii="Times New Roman" w:eastAsia="Times New Roman" w:hAnsi="Times New Roman" w:cs="Times New Roman"/>
        </w:rPr>
        <w:t>, 152(3), pp. 439–457.</w:t>
      </w:r>
    </w:p>
    <w:bookmarkEnd w:id="9"/>
    <w:bookmarkEnd w:id="23"/>
    <w:p w14:paraId="413861D6" w14:textId="77777777" w:rsidR="00A01E70" w:rsidRPr="003C382F" w:rsidRDefault="00A01E70" w:rsidP="00773A26">
      <w:pPr>
        <w:pStyle w:val="FirstParagraph"/>
        <w:spacing w:line="360" w:lineRule="auto"/>
        <w:jc w:val="both"/>
        <w:rPr>
          <w:rFonts w:asciiTheme="majorBidi" w:hAnsiTheme="majorBidi" w:cstheme="majorBidi"/>
          <w:color w:val="000000" w:themeColor="text1"/>
        </w:rPr>
      </w:pPr>
    </w:p>
    <w:sectPr w:rsidR="00A01E70" w:rsidRPr="003C382F">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A990"/>
    <w:multiLevelType w:val="multilevel"/>
    <w:tmpl w:val="1FDCB094"/>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03148BDE"/>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411"/>
    <w:multiLevelType w:val="multilevel"/>
    <w:tmpl w:val="CEB205B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95E0FFC"/>
    <w:multiLevelType w:val="hybridMultilevel"/>
    <w:tmpl w:val="D046A3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3BC0291"/>
    <w:multiLevelType w:val="hybridMultilevel"/>
    <w:tmpl w:val="62828A66"/>
    <w:lvl w:ilvl="0" w:tplc="F5A2D1BC">
      <w:start w:val="1"/>
      <w:numFmt w:val="bullet"/>
      <w:lvlText w:val=""/>
      <w:lvlJc w:val="left"/>
      <w:pPr>
        <w:tabs>
          <w:tab w:val="num" w:pos="720"/>
        </w:tabs>
        <w:ind w:left="720" w:hanging="360"/>
      </w:pPr>
      <w:rPr>
        <w:rFonts w:ascii="Wingdings" w:hAnsi="Wingdings" w:hint="default"/>
      </w:rPr>
    </w:lvl>
    <w:lvl w:ilvl="1" w:tplc="9F3C5FE4" w:tentative="1">
      <w:start w:val="1"/>
      <w:numFmt w:val="bullet"/>
      <w:lvlText w:val=""/>
      <w:lvlJc w:val="left"/>
      <w:pPr>
        <w:tabs>
          <w:tab w:val="num" w:pos="1440"/>
        </w:tabs>
        <w:ind w:left="1440" w:hanging="360"/>
      </w:pPr>
      <w:rPr>
        <w:rFonts w:ascii="Wingdings" w:hAnsi="Wingdings" w:hint="default"/>
      </w:rPr>
    </w:lvl>
    <w:lvl w:ilvl="2" w:tplc="4808AAB2" w:tentative="1">
      <w:start w:val="1"/>
      <w:numFmt w:val="bullet"/>
      <w:lvlText w:val=""/>
      <w:lvlJc w:val="left"/>
      <w:pPr>
        <w:tabs>
          <w:tab w:val="num" w:pos="2160"/>
        </w:tabs>
        <w:ind w:left="2160" w:hanging="360"/>
      </w:pPr>
      <w:rPr>
        <w:rFonts w:ascii="Wingdings" w:hAnsi="Wingdings" w:hint="default"/>
      </w:rPr>
    </w:lvl>
    <w:lvl w:ilvl="3" w:tplc="200CAD58" w:tentative="1">
      <w:start w:val="1"/>
      <w:numFmt w:val="bullet"/>
      <w:lvlText w:val=""/>
      <w:lvlJc w:val="left"/>
      <w:pPr>
        <w:tabs>
          <w:tab w:val="num" w:pos="2880"/>
        </w:tabs>
        <w:ind w:left="2880" w:hanging="360"/>
      </w:pPr>
      <w:rPr>
        <w:rFonts w:ascii="Wingdings" w:hAnsi="Wingdings" w:hint="default"/>
      </w:rPr>
    </w:lvl>
    <w:lvl w:ilvl="4" w:tplc="BE8EFB3E" w:tentative="1">
      <w:start w:val="1"/>
      <w:numFmt w:val="bullet"/>
      <w:lvlText w:val=""/>
      <w:lvlJc w:val="left"/>
      <w:pPr>
        <w:tabs>
          <w:tab w:val="num" w:pos="3600"/>
        </w:tabs>
        <w:ind w:left="3600" w:hanging="360"/>
      </w:pPr>
      <w:rPr>
        <w:rFonts w:ascii="Wingdings" w:hAnsi="Wingdings" w:hint="default"/>
      </w:rPr>
    </w:lvl>
    <w:lvl w:ilvl="5" w:tplc="19A2A10C" w:tentative="1">
      <w:start w:val="1"/>
      <w:numFmt w:val="bullet"/>
      <w:lvlText w:val=""/>
      <w:lvlJc w:val="left"/>
      <w:pPr>
        <w:tabs>
          <w:tab w:val="num" w:pos="4320"/>
        </w:tabs>
        <w:ind w:left="4320" w:hanging="360"/>
      </w:pPr>
      <w:rPr>
        <w:rFonts w:ascii="Wingdings" w:hAnsi="Wingdings" w:hint="default"/>
      </w:rPr>
    </w:lvl>
    <w:lvl w:ilvl="6" w:tplc="DED2BB8C" w:tentative="1">
      <w:start w:val="1"/>
      <w:numFmt w:val="bullet"/>
      <w:lvlText w:val=""/>
      <w:lvlJc w:val="left"/>
      <w:pPr>
        <w:tabs>
          <w:tab w:val="num" w:pos="5040"/>
        </w:tabs>
        <w:ind w:left="5040" w:hanging="360"/>
      </w:pPr>
      <w:rPr>
        <w:rFonts w:ascii="Wingdings" w:hAnsi="Wingdings" w:hint="default"/>
      </w:rPr>
    </w:lvl>
    <w:lvl w:ilvl="7" w:tplc="666A856E" w:tentative="1">
      <w:start w:val="1"/>
      <w:numFmt w:val="bullet"/>
      <w:lvlText w:val=""/>
      <w:lvlJc w:val="left"/>
      <w:pPr>
        <w:tabs>
          <w:tab w:val="num" w:pos="5760"/>
        </w:tabs>
        <w:ind w:left="5760" w:hanging="360"/>
      </w:pPr>
      <w:rPr>
        <w:rFonts w:ascii="Wingdings" w:hAnsi="Wingdings" w:hint="default"/>
      </w:rPr>
    </w:lvl>
    <w:lvl w:ilvl="8" w:tplc="5F6E5BC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4FB2244"/>
    <w:multiLevelType w:val="hybridMultilevel"/>
    <w:tmpl w:val="60D413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4398792">
    <w:abstractNumId w:val="0"/>
  </w:num>
  <w:num w:numId="2" w16cid:durableId="8424703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16548741">
    <w:abstractNumId w:val="1"/>
  </w:num>
  <w:num w:numId="4" w16cid:durableId="516430365">
    <w:abstractNumId w:val="5"/>
  </w:num>
  <w:num w:numId="5" w16cid:durableId="275136367">
    <w:abstractNumId w:val="3"/>
  </w:num>
  <w:num w:numId="6" w16cid:durableId="10099407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E70"/>
    <w:rsid w:val="00047BA3"/>
    <w:rsid w:val="001022B1"/>
    <w:rsid w:val="001119CF"/>
    <w:rsid w:val="0022564E"/>
    <w:rsid w:val="00250E91"/>
    <w:rsid w:val="00284933"/>
    <w:rsid w:val="002A6D2D"/>
    <w:rsid w:val="00323D33"/>
    <w:rsid w:val="00342601"/>
    <w:rsid w:val="003C382F"/>
    <w:rsid w:val="00447E4C"/>
    <w:rsid w:val="00472B5C"/>
    <w:rsid w:val="004750C2"/>
    <w:rsid w:val="0063669B"/>
    <w:rsid w:val="006C6971"/>
    <w:rsid w:val="006D3F37"/>
    <w:rsid w:val="00773A26"/>
    <w:rsid w:val="007E739E"/>
    <w:rsid w:val="007F568D"/>
    <w:rsid w:val="008505C2"/>
    <w:rsid w:val="00917537"/>
    <w:rsid w:val="009B00FD"/>
    <w:rsid w:val="009C3389"/>
    <w:rsid w:val="00A01E70"/>
    <w:rsid w:val="00AB37A2"/>
    <w:rsid w:val="00D05014"/>
    <w:rsid w:val="00D662A6"/>
    <w:rsid w:val="00EE6F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80DBF"/>
  <w15:docId w15:val="{422EEEE4-96A4-0440-90F0-5EBB7E73A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toc 1" w:uiPriority="39"/>
    <w:lsdException w:name="toc 2" w:uiPriority="39"/>
    <w:lsdException w:name="toc 3" w:uiPriority="39"/>
    <w:lsdException w:name="Hyperlink" w:uiPriority="99"/>
    <w:lsdException w:name="Strong" w:uiPriority="22"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GB"/>
    </w:rPr>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table" w:styleId="TableGrid">
    <w:name w:val="Table Grid"/>
    <w:basedOn w:val="TableNormal"/>
    <w:uiPriority w:val="59"/>
    <w:rsid w:val="001119CF"/>
    <w:pPr>
      <w:spacing w:after="0"/>
    </w:pPr>
    <w:rPr>
      <w:rFonts w:eastAsiaTheme="minorEastAs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2B5C"/>
    <w:pPr>
      <w:ind w:left="720"/>
      <w:contextualSpacing/>
    </w:pPr>
  </w:style>
  <w:style w:type="paragraph" w:styleId="NormalWeb">
    <w:name w:val="Normal (Web)"/>
    <w:basedOn w:val="Normal"/>
    <w:uiPriority w:val="99"/>
    <w:unhideWhenUsed/>
    <w:rsid w:val="00047BA3"/>
    <w:pPr>
      <w:spacing w:before="100" w:beforeAutospacing="1" w:after="100" w:afterAutospacing="1"/>
    </w:pPr>
    <w:rPr>
      <w:rFonts w:ascii="Times New Roman" w:eastAsiaTheme="minorEastAsia" w:hAnsi="Times New Roman" w:cs="Times New Roman"/>
    </w:rPr>
  </w:style>
  <w:style w:type="paragraph" w:styleId="BalloonText">
    <w:name w:val="Balloon Text"/>
    <w:basedOn w:val="Normal"/>
    <w:link w:val="BalloonTextChar"/>
    <w:rsid w:val="00047BA3"/>
    <w:pPr>
      <w:spacing w:after="0"/>
    </w:pPr>
    <w:rPr>
      <w:rFonts w:ascii="Tahoma" w:hAnsi="Tahoma" w:cs="Tahoma"/>
      <w:sz w:val="16"/>
      <w:szCs w:val="16"/>
    </w:rPr>
  </w:style>
  <w:style w:type="character" w:customStyle="1" w:styleId="BalloonTextChar">
    <w:name w:val="Balloon Text Char"/>
    <w:basedOn w:val="DefaultParagraphFont"/>
    <w:link w:val="BalloonText"/>
    <w:rsid w:val="00047BA3"/>
    <w:rPr>
      <w:rFonts w:ascii="Tahoma" w:hAnsi="Tahoma" w:cs="Tahoma"/>
      <w:sz w:val="16"/>
      <w:szCs w:val="16"/>
    </w:rPr>
  </w:style>
  <w:style w:type="character" w:styleId="Strong">
    <w:name w:val="Strong"/>
    <w:basedOn w:val="DefaultParagraphFont"/>
    <w:uiPriority w:val="22"/>
    <w:qFormat/>
    <w:rsid w:val="001022B1"/>
    <w:rPr>
      <w:b/>
      <w:bCs/>
    </w:rPr>
  </w:style>
  <w:style w:type="paragraph" w:styleId="TOC1">
    <w:name w:val="toc 1"/>
    <w:basedOn w:val="Normal"/>
    <w:next w:val="Normal"/>
    <w:autoRedefine/>
    <w:uiPriority w:val="39"/>
    <w:rsid w:val="008505C2"/>
    <w:pPr>
      <w:spacing w:before="120" w:after="0"/>
    </w:pPr>
    <w:rPr>
      <w:b/>
      <w:bCs/>
      <w:i/>
      <w:iCs/>
    </w:rPr>
  </w:style>
  <w:style w:type="paragraph" w:styleId="TOC2">
    <w:name w:val="toc 2"/>
    <w:basedOn w:val="Normal"/>
    <w:next w:val="Normal"/>
    <w:autoRedefine/>
    <w:uiPriority w:val="39"/>
    <w:rsid w:val="008505C2"/>
    <w:pPr>
      <w:spacing w:before="120" w:after="0"/>
      <w:ind w:left="240"/>
    </w:pPr>
    <w:rPr>
      <w:b/>
      <w:bCs/>
      <w:sz w:val="22"/>
      <w:szCs w:val="22"/>
    </w:rPr>
  </w:style>
  <w:style w:type="paragraph" w:styleId="TOC3">
    <w:name w:val="toc 3"/>
    <w:basedOn w:val="Normal"/>
    <w:next w:val="Normal"/>
    <w:autoRedefine/>
    <w:uiPriority w:val="39"/>
    <w:rsid w:val="008505C2"/>
    <w:pPr>
      <w:spacing w:after="0"/>
      <w:ind w:left="480"/>
    </w:pPr>
    <w:rPr>
      <w:sz w:val="20"/>
      <w:szCs w:val="20"/>
    </w:rPr>
  </w:style>
  <w:style w:type="paragraph" w:styleId="TOC4">
    <w:name w:val="toc 4"/>
    <w:basedOn w:val="Normal"/>
    <w:next w:val="Normal"/>
    <w:autoRedefine/>
    <w:rsid w:val="008505C2"/>
    <w:pPr>
      <w:spacing w:after="0"/>
      <w:ind w:left="720"/>
    </w:pPr>
    <w:rPr>
      <w:sz w:val="20"/>
      <w:szCs w:val="20"/>
    </w:rPr>
  </w:style>
  <w:style w:type="paragraph" w:styleId="TOC5">
    <w:name w:val="toc 5"/>
    <w:basedOn w:val="Normal"/>
    <w:next w:val="Normal"/>
    <w:autoRedefine/>
    <w:rsid w:val="008505C2"/>
    <w:pPr>
      <w:spacing w:after="0"/>
      <w:ind w:left="960"/>
    </w:pPr>
    <w:rPr>
      <w:sz w:val="20"/>
      <w:szCs w:val="20"/>
    </w:rPr>
  </w:style>
  <w:style w:type="paragraph" w:styleId="TOC6">
    <w:name w:val="toc 6"/>
    <w:basedOn w:val="Normal"/>
    <w:next w:val="Normal"/>
    <w:autoRedefine/>
    <w:rsid w:val="008505C2"/>
    <w:pPr>
      <w:spacing w:after="0"/>
      <w:ind w:left="1200"/>
    </w:pPr>
    <w:rPr>
      <w:sz w:val="20"/>
      <w:szCs w:val="20"/>
    </w:rPr>
  </w:style>
  <w:style w:type="paragraph" w:styleId="TOC7">
    <w:name w:val="toc 7"/>
    <w:basedOn w:val="Normal"/>
    <w:next w:val="Normal"/>
    <w:autoRedefine/>
    <w:rsid w:val="008505C2"/>
    <w:pPr>
      <w:spacing w:after="0"/>
      <w:ind w:left="1440"/>
    </w:pPr>
    <w:rPr>
      <w:sz w:val="20"/>
      <w:szCs w:val="20"/>
    </w:rPr>
  </w:style>
  <w:style w:type="paragraph" w:styleId="TOC8">
    <w:name w:val="toc 8"/>
    <w:basedOn w:val="Normal"/>
    <w:next w:val="Normal"/>
    <w:autoRedefine/>
    <w:rsid w:val="008505C2"/>
    <w:pPr>
      <w:spacing w:after="0"/>
      <w:ind w:left="1680"/>
    </w:pPr>
    <w:rPr>
      <w:sz w:val="20"/>
      <w:szCs w:val="20"/>
    </w:rPr>
  </w:style>
  <w:style w:type="paragraph" w:styleId="TOC9">
    <w:name w:val="toc 9"/>
    <w:basedOn w:val="Normal"/>
    <w:next w:val="Normal"/>
    <w:autoRedefine/>
    <w:rsid w:val="008505C2"/>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DC803-09A3-F043-97B0-B6556B9EC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4067</Words>
  <Characters>23182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 hamad</dc:creator>
  <cp:lastModifiedBy>Paraschiva Nunuca</cp:lastModifiedBy>
  <cp:revision>2</cp:revision>
  <dcterms:created xsi:type="dcterms:W3CDTF">2025-11-26T00:09:00Z</dcterms:created>
  <dcterms:modified xsi:type="dcterms:W3CDTF">2025-11-26T00:09:00Z</dcterms:modified>
</cp:coreProperties>
</file>