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6F5C7" w14:textId="4BB06416" w:rsidR="00466E34" w:rsidRDefault="007072F9">
      <w:r>
        <w:rPr>
          <w:noProof/>
        </w:rPr>
        <w:drawing>
          <wp:inline distT="0" distB="0" distL="0" distR="0" wp14:anchorId="48FC7722" wp14:editId="187336B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DF5C2A4" w14:textId="77777777" w:rsidR="007072F9" w:rsidRDefault="007072F9"/>
    <w:p w14:paraId="27D3DF69" w14:textId="120E1F66" w:rsidR="007072F9" w:rsidRDefault="007072F9">
      <w:pPr>
        <w:rPr>
          <w:rFonts w:ascii="Arial" w:hAnsi="Arial" w:cs="Arial"/>
          <w:sz w:val="24"/>
          <w:szCs w:val="24"/>
        </w:rPr>
      </w:pPr>
      <w:r w:rsidRPr="007072F9">
        <w:rPr>
          <w:rFonts w:ascii="Arial" w:hAnsi="Arial" w:cs="Arial"/>
          <w:sz w:val="24"/>
          <w:szCs w:val="24"/>
        </w:rPr>
        <w:t>Programme:</w:t>
      </w:r>
      <w:r w:rsidR="00A56A9D">
        <w:rPr>
          <w:rFonts w:ascii="Arial" w:hAnsi="Arial" w:cs="Arial"/>
          <w:sz w:val="24"/>
          <w:szCs w:val="24"/>
        </w:rPr>
        <w:t xml:space="preserve"> </w:t>
      </w:r>
      <w:r w:rsidR="00A56A9D">
        <w:rPr>
          <w:rFonts w:ascii="Arial" w:hAnsi="Arial" w:cs="Arial"/>
          <w:sz w:val="24"/>
          <w:szCs w:val="24"/>
        </w:rPr>
        <w:tab/>
        <w:t xml:space="preserve">Master of business administration </w:t>
      </w:r>
    </w:p>
    <w:p w14:paraId="472D861B" w14:textId="250595F9" w:rsidR="007072F9" w:rsidRDefault="007072F9">
      <w:pPr>
        <w:rPr>
          <w:rFonts w:ascii="Arial" w:hAnsi="Arial" w:cs="Arial"/>
          <w:sz w:val="24"/>
          <w:szCs w:val="24"/>
        </w:rPr>
      </w:pPr>
      <w:r>
        <w:rPr>
          <w:rFonts w:ascii="Arial" w:hAnsi="Arial" w:cs="Arial"/>
          <w:sz w:val="24"/>
          <w:szCs w:val="24"/>
        </w:rPr>
        <w:t>Module :</w:t>
      </w:r>
      <w:r w:rsidR="00A56A9D">
        <w:rPr>
          <w:rFonts w:ascii="Arial" w:hAnsi="Arial" w:cs="Arial"/>
          <w:sz w:val="24"/>
          <w:szCs w:val="24"/>
        </w:rPr>
        <w:t xml:space="preserve"> International Business concepts </w:t>
      </w:r>
    </w:p>
    <w:p w14:paraId="304929EF" w14:textId="3E2891DE" w:rsidR="00A56A9D" w:rsidRDefault="00A56A9D">
      <w:pPr>
        <w:rPr>
          <w:rFonts w:ascii="Arial" w:hAnsi="Arial" w:cs="Arial"/>
          <w:sz w:val="24"/>
          <w:szCs w:val="24"/>
        </w:rPr>
      </w:pPr>
      <w:r>
        <w:rPr>
          <w:rFonts w:ascii="Arial" w:hAnsi="Arial" w:cs="Arial"/>
          <w:sz w:val="24"/>
          <w:szCs w:val="24"/>
        </w:rPr>
        <w:t xml:space="preserve">Module Code: </w:t>
      </w:r>
      <w:r w:rsidR="00E32975">
        <w:rPr>
          <w:rFonts w:ascii="Arial" w:hAnsi="Arial" w:cs="Arial"/>
          <w:sz w:val="24"/>
          <w:szCs w:val="24"/>
        </w:rPr>
        <w:t>LMCB</w:t>
      </w:r>
      <w:r>
        <w:rPr>
          <w:rFonts w:ascii="Arial" w:hAnsi="Arial" w:cs="Arial"/>
          <w:sz w:val="24"/>
          <w:szCs w:val="24"/>
        </w:rPr>
        <w:t>7034</w:t>
      </w:r>
    </w:p>
    <w:p w14:paraId="5F15D8EE" w14:textId="0C5786F2" w:rsidR="007072F9" w:rsidRDefault="007072F9">
      <w:pPr>
        <w:rPr>
          <w:rFonts w:ascii="Arial" w:hAnsi="Arial" w:cs="Arial"/>
          <w:sz w:val="24"/>
          <w:szCs w:val="24"/>
        </w:rPr>
      </w:pPr>
      <w:r>
        <w:rPr>
          <w:rFonts w:ascii="Arial" w:hAnsi="Arial" w:cs="Arial"/>
          <w:sz w:val="24"/>
          <w:szCs w:val="24"/>
        </w:rPr>
        <w:t xml:space="preserve">Lecturer: </w:t>
      </w:r>
      <w:r w:rsidR="00A56A9D">
        <w:rPr>
          <w:rFonts w:ascii="Arial" w:hAnsi="Arial" w:cs="Arial"/>
          <w:sz w:val="24"/>
          <w:szCs w:val="24"/>
        </w:rPr>
        <w:t>Chung Lai Jonny Wan</w:t>
      </w:r>
    </w:p>
    <w:p w14:paraId="5CBAFDA6" w14:textId="44E047BC" w:rsidR="007072F9" w:rsidRDefault="00A56A9D">
      <w:pPr>
        <w:rPr>
          <w:rFonts w:ascii="Arial" w:hAnsi="Arial" w:cs="Arial"/>
          <w:sz w:val="24"/>
          <w:szCs w:val="24"/>
        </w:rPr>
      </w:pPr>
      <w:r>
        <w:rPr>
          <w:rFonts w:ascii="Arial" w:hAnsi="Arial" w:cs="Arial"/>
          <w:sz w:val="24"/>
          <w:szCs w:val="24"/>
        </w:rPr>
        <w:t xml:space="preserve">Submission title: </w:t>
      </w:r>
      <w:r w:rsidRPr="00A56A9D">
        <w:rPr>
          <w:rFonts w:ascii="Arial" w:hAnsi="Arial" w:cs="Arial"/>
          <w:sz w:val="24"/>
          <w:szCs w:val="24"/>
        </w:rPr>
        <w:t>Nestlé</w:t>
      </w:r>
      <w:r>
        <w:rPr>
          <w:rFonts w:ascii="Arial" w:hAnsi="Arial" w:cs="Arial"/>
          <w:sz w:val="24"/>
          <w:szCs w:val="24"/>
        </w:rPr>
        <w:t xml:space="preserve"> Report</w:t>
      </w:r>
    </w:p>
    <w:p w14:paraId="73B2271C" w14:textId="77777777" w:rsidR="00A56A9D" w:rsidRDefault="00A56A9D">
      <w:pPr>
        <w:rPr>
          <w:rFonts w:ascii="Arial" w:hAnsi="Arial" w:cs="Arial"/>
          <w:sz w:val="24"/>
          <w:szCs w:val="24"/>
        </w:rPr>
      </w:pPr>
    </w:p>
    <w:p w14:paraId="73FF02CB" w14:textId="77777777" w:rsidR="00A56A9D" w:rsidRDefault="00A56A9D">
      <w:pPr>
        <w:rPr>
          <w:rFonts w:ascii="Arial" w:hAnsi="Arial" w:cs="Arial"/>
          <w:sz w:val="24"/>
          <w:szCs w:val="24"/>
        </w:rPr>
      </w:pPr>
    </w:p>
    <w:p w14:paraId="3E7AF068" w14:textId="77777777" w:rsidR="00A56A9D" w:rsidRDefault="00A56A9D">
      <w:pPr>
        <w:rPr>
          <w:rFonts w:ascii="Arial" w:hAnsi="Arial" w:cs="Arial"/>
          <w:sz w:val="24"/>
          <w:szCs w:val="24"/>
        </w:rPr>
      </w:pPr>
    </w:p>
    <w:p w14:paraId="0CCF1DC7" w14:textId="77777777" w:rsidR="00A56A9D" w:rsidRDefault="00A56A9D">
      <w:pPr>
        <w:rPr>
          <w:rFonts w:ascii="Arial" w:hAnsi="Arial" w:cs="Arial"/>
          <w:sz w:val="24"/>
          <w:szCs w:val="24"/>
        </w:rPr>
      </w:pPr>
    </w:p>
    <w:p w14:paraId="61BAE03F" w14:textId="77777777" w:rsidR="00A56A9D" w:rsidRDefault="00A56A9D">
      <w:pPr>
        <w:rPr>
          <w:rFonts w:ascii="Arial" w:hAnsi="Arial" w:cs="Arial"/>
          <w:sz w:val="24"/>
          <w:szCs w:val="24"/>
        </w:rPr>
      </w:pPr>
    </w:p>
    <w:p w14:paraId="18D26B1C" w14:textId="77777777" w:rsidR="00A56A9D" w:rsidRDefault="00A56A9D">
      <w:pPr>
        <w:rPr>
          <w:rFonts w:ascii="Arial" w:hAnsi="Arial" w:cs="Arial"/>
          <w:sz w:val="24"/>
          <w:szCs w:val="24"/>
        </w:rPr>
      </w:pPr>
    </w:p>
    <w:p w14:paraId="1D032B69" w14:textId="77777777" w:rsidR="00A56A9D" w:rsidRDefault="00A56A9D">
      <w:pPr>
        <w:rPr>
          <w:rFonts w:ascii="Arial" w:hAnsi="Arial" w:cs="Arial"/>
          <w:sz w:val="24"/>
          <w:szCs w:val="24"/>
        </w:rPr>
      </w:pPr>
    </w:p>
    <w:p w14:paraId="630E9A53" w14:textId="77777777" w:rsidR="00A56A9D" w:rsidRDefault="00A56A9D">
      <w:pPr>
        <w:rPr>
          <w:rFonts w:ascii="Arial" w:hAnsi="Arial" w:cs="Arial"/>
          <w:sz w:val="24"/>
          <w:szCs w:val="24"/>
        </w:rPr>
      </w:pPr>
    </w:p>
    <w:p w14:paraId="2B2FF09E" w14:textId="77777777" w:rsidR="00A56A9D" w:rsidRDefault="00A56A9D">
      <w:pPr>
        <w:rPr>
          <w:rFonts w:ascii="Arial" w:hAnsi="Arial" w:cs="Arial"/>
          <w:sz w:val="24"/>
          <w:szCs w:val="24"/>
        </w:rPr>
      </w:pPr>
    </w:p>
    <w:p w14:paraId="3B3C2A41" w14:textId="77777777" w:rsidR="00A56A9D" w:rsidRDefault="00A56A9D">
      <w:pPr>
        <w:rPr>
          <w:rFonts w:ascii="Arial" w:hAnsi="Arial" w:cs="Arial"/>
          <w:sz w:val="24"/>
          <w:szCs w:val="24"/>
        </w:rPr>
      </w:pPr>
    </w:p>
    <w:p w14:paraId="0E2A5DC4" w14:textId="77777777" w:rsidR="00A56A9D" w:rsidRDefault="00A56A9D">
      <w:pPr>
        <w:rPr>
          <w:rFonts w:ascii="Arial" w:hAnsi="Arial" w:cs="Arial"/>
          <w:sz w:val="24"/>
          <w:szCs w:val="24"/>
        </w:rPr>
      </w:pPr>
    </w:p>
    <w:p w14:paraId="03465A06" w14:textId="77777777" w:rsidR="00A56A9D" w:rsidRDefault="00A56A9D">
      <w:pPr>
        <w:rPr>
          <w:rFonts w:ascii="Arial" w:hAnsi="Arial" w:cs="Arial"/>
          <w:sz w:val="24"/>
          <w:szCs w:val="24"/>
        </w:rPr>
      </w:pPr>
    </w:p>
    <w:p w14:paraId="19A11E8F" w14:textId="77777777" w:rsidR="00A56A9D" w:rsidRDefault="00A56A9D">
      <w:pPr>
        <w:rPr>
          <w:rFonts w:ascii="Arial" w:hAnsi="Arial" w:cs="Arial"/>
          <w:sz w:val="24"/>
          <w:szCs w:val="24"/>
        </w:rPr>
      </w:pPr>
    </w:p>
    <w:p w14:paraId="7B54DAAC" w14:textId="77777777" w:rsidR="00A56A9D" w:rsidRDefault="00A56A9D">
      <w:pPr>
        <w:rPr>
          <w:rFonts w:ascii="Arial" w:hAnsi="Arial" w:cs="Arial"/>
          <w:sz w:val="24"/>
          <w:szCs w:val="24"/>
        </w:rPr>
      </w:pPr>
    </w:p>
    <w:p w14:paraId="5A072B8C" w14:textId="77777777" w:rsidR="00A56A9D" w:rsidRDefault="00A56A9D">
      <w:pPr>
        <w:rPr>
          <w:rFonts w:ascii="Arial" w:hAnsi="Arial" w:cs="Arial"/>
          <w:sz w:val="24"/>
          <w:szCs w:val="24"/>
        </w:rPr>
      </w:pPr>
    </w:p>
    <w:p w14:paraId="0EBBEF77" w14:textId="77777777" w:rsidR="00A56A9D" w:rsidRDefault="00A56A9D">
      <w:pPr>
        <w:rPr>
          <w:rFonts w:ascii="Arial" w:hAnsi="Arial" w:cs="Arial"/>
          <w:sz w:val="24"/>
          <w:szCs w:val="24"/>
        </w:rPr>
      </w:pPr>
    </w:p>
    <w:p w14:paraId="1E4BCD9F" w14:textId="77777777" w:rsidR="00A56A9D" w:rsidRDefault="00A56A9D">
      <w:pPr>
        <w:rPr>
          <w:rFonts w:ascii="Arial" w:hAnsi="Arial" w:cs="Arial"/>
          <w:sz w:val="24"/>
          <w:szCs w:val="24"/>
        </w:rPr>
      </w:pPr>
    </w:p>
    <w:p w14:paraId="15F17975" w14:textId="77777777" w:rsidR="00A56A9D" w:rsidRDefault="00A56A9D">
      <w:pPr>
        <w:rPr>
          <w:rFonts w:ascii="Arial" w:hAnsi="Arial" w:cs="Arial"/>
          <w:sz w:val="24"/>
          <w:szCs w:val="24"/>
        </w:rPr>
      </w:pPr>
    </w:p>
    <w:p w14:paraId="39D71F1D" w14:textId="77777777" w:rsidR="00A56A9D" w:rsidRDefault="00A56A9D">
      <w:pPr>
        <w:rPr>
          <w:rFonts w:ascii="Arial" w:hAnsi="Arial" w:cs="Arial"/>
          <w:sz w:val="24"/>
          <w:szCs w:val="24"/>
        </w:rPr>
      </w:pPr>
    </w:p>
    <w:p w14:paraId="5BBBA818" w14:textId="77777777" w:rsidR="00A56A9D" w:rsidRDefault="00A56A9D">
      <w:pPr>
        <w:rPr>
          <w:rFonts w:ascii="Arial" w:hAnsi="Arial" w:cs="Arial"/>
          <w:sz w:val="24"/>
          <w:szCs w:val="24"/>
        </w:rPr>
      </w:pPr>
    </w:p>
    <w:p w14:paraId="4F181B90" w14:textId="77777777" w:rsidR="00A56A9D" w:rsidRDefault="00A56A9D">
      <w:pPr>
        <w:rPr>
          <w:rFonts w:ascii="Arial" w:hAnsi="Arial" w:cs="Arial"/>
          <w:sz w:val="24"/>
          <w:szCs w:val="24"/>
        </w:rPr>
      </w:pPr>
    </w:p>
    <w:p w14:paraId="1E434D27" w14:textId="77777777" w:rsidR="00A56A9D" w:rsidRDefault="00A56A9D">
      <w:pPr>
        <w:rPr>
          <w:rFonts w:ascii="Arial" w:hAnsi="Arial" w:cs="Arial"/>
          <w:sz w:val="24"/>
          <w:szCs w:val="24"/>
        </w:rPr>
      </w:pPr>
    </w:p>
    <w:p w14:paraId="75B07908" w14:textId="050A3F08" w:rsidR="00A56A9D" w:rsidRDefault="00A56A9D">
      <w:pPr>
        <w:rPr>
          <w:rFonts w:ascii="Arial" w:hAnsi="Arial" w:cs="Arial"/>
          <w:sz w:val="24"/>
          <w:szCs w:val="24"/>
        </w:rPr>
      </w:pPr>
      <w:r>
        <w:rPr>
          <w:rFonts w:ascii="Arial" w:hAnsi="Arial" w:cs="Arial"/>
          <w:sz w:val="24"/>
          <w:szCs w:val="24"/>
        </w:rPr>
        <w:lastRenderedPageBreak/>
        <w:t>Contents</w:t>
      </w:r>
    </w:p>
    <w:p w14:paraId="058FC9A4" w14:textId="22E4744A" w:rsidR="00A56A9D" w:rsidRDefault="00A56A9D" w:rsidP="00A56A9D">
      <w:pPr>
        <w:pStyle w:val="ListParagraph"/>
        <w:numPr>
          <w:ilvl w:val="0"/>
          <w:numId w:val="1"/>
        </w:numPr>
        <w:rPr>
          <w:rFonts w:ascii="Arial" w:hAnsi="Arial" w:cs="Arial"/>
          <w:sz w:val="24"/>
          <w:szCs w:val="24"/>
        </w:rPr>
      </w:pPr>
      <w:r>
        <w:rPr>
          <w:rFonts w:ascii="Arial" w:hAnsi="Arial" w:cs="Arial"/>
          <w:sz w:val="24"/>
          <w:szCs w:val="24"/>
        </w:rPr>
        <w:t>Introduction</w:t>
      </w:r>
    </w:p>
    <w:p w14:paraId="1830B4E7" w14:textId="2A8B9A75" w:rsidR="00A56A9D" w:rsidRDefault="00A56A9D" w:rsidP="00A56A9D">
      <w:pPr>
        <w:pStyle w:val="ListParagraph"/>
        <w:numPr>
          <w:ilvl w:val="0"/>
          <w:numId w:val="1"/>
        </w:numPr>
        <w:rPr>
          <w:rFonts w:ascii="Arial" w:hAnsi="Arial" w:cs="Arial"/>
          <w:sz w:val="24"/>
          <w:szCs w:val="24"/>
        </w:rPr>
      </w:pPr>
      <w:r>
        <w:rPr>
          <w:rFonts w:ascii="Arial" w:hAnsi="Arial" w:cs="Arial"/>
          <w:sz w:val="24"/>
          <w:szCs w:val="24"/>
        </w:rPr>
        <w:t xml:space="preserve">Benefits and challenges of </w:t>
      </w:r>
      <w:r w:rsidRPr="00A56A9D">
        <w:rPr>
          <w:rFonts w:ascii="Arial" w:hAnsi="Arial" w:cs="Arial"/>
          <w:sz w:val="24"/>
          <w:szCs w:val="24"/>
        </w:rPr>
        <w:t>Nestlé</w:t>
      </w:r>
      <w:r>
        <w:rPr>
          <w:rFonts w:ascii="Arial" w:hAnsi="Arial" w:cs="Arial"/>
          <w:sz w:val="24"/>
          <w:szCs w:val="24"/>
        </w:rPr>
        <w:t xml:space="preserve"> operations</w:t>
      </w:r>
    </w:p>
    <w:p w14:paraId="2BC5371D" w14:textId="77777777" w:rsidR="00EC12C2" w:rsidRPr="00522FD5" w:rsidRDefault="00656A4A" w:rsidP="00EC12C2">
      <w:pPr>
        <w:ind w:left="360"/>
        <w:jc w:val="center"/>
        <w:rPr>
          <w:rFonts w:ascii="Arial" w:hAnsi="Arial" w:cs="Arial"/>
          <w:b/>
          <w:bCs/>
          <w:sz w:val="24"/>
          <w:szCs w:val="24"/>
          <w:u w:val="single"/>
        </w:rPr>
      </w:pPr>
      <w:r>
        <w:rPr>
          <w:rFonts w:ascii="Arial" w:hAnsi="Arial" w:cs="Arial"/>
          <w:sz w:val="24"/>
          <w:szCs w:val="24"/>
        </w:rPr>
        <w:t xml:space="preserve">     </w:t>
      </w:r>
      <w:r w:rsidRPr="00864968">
        <w:rPr>
          <w:rFonts w:ascii="Arial" w:hAnsi="Arial" w:cs="Arial"/>
          <w:b/>
          <w:bCs/>
          <w:sz w:val="24"/>
          <w:szCs w:val="24"/>
        </w:rPr>
        <w:t>2A</w:t>
      </w:r>
      <w:r w:rsidRPr="00656A4A">
        <w:rPr>
          <w:rFonts w:ascii="Arial" w:hAnsi="Arial" w:cs="Arial"/>
          <w:sz w:val="24"/>
          <w:szCs w:val="24"/>
        </w:rPr>
        <w:t xml:space="preserve">. </w:t>
      </w:r>
      <w:r w:rsidR="00EC12C2" w:rsidRPr="00EC12C2">
        <w:rPr>
          <w:rFonts w:ascii="Arial" w:hAnsi="Arial" w:cs="Arial"/>
          <w:sz w:val="24"/>
          <w:szCs w:val="24"/>
        </w:rPr>
        <w:t>Nature of Nestlé’s Global Operations Across the Value Chain</w:t>
      </w:r>
    </w:p>
    <w:p w14:paraId="7BC8C81A" w14:textId="47E01326" w:rsidR="00656A4A" w:rsidRPr="00656A4A" w:rsidRDefault="00656A4A" w:rsidP="00EC12C2">
      <w:pPr>
        <w:ind w:left="360"/>
        <w:rPr>
          <w:rFonts w:ascii="Arial" w:hAnsi="Arial" w:cs="Arial"/>
          <w:sz w:val="24"/>
          <w:szCs w:val="24"/>
        </w:rPr>
      </w:pPr>
      <w:r>
        <w:rPr>
          <w:rFonts w:ascii="Arial" w:hAnsi="Arial" w:cs="Arial"/>
          <w:sz w:val="24"/>
          <w:szCs w:val="24"/>
        </w:rPr>
        <w:t xml:space="preserve">           </w:t>
      </w:r>
      <w:r w:rsidRPr="00864968">
        <w:rPr>
          <w:rFonts w:ascii="Arial" w:hAnsi="Arial" w:cs="Arial"/>
          <w:b/>
          <w:bCs/>
          <w:sz w:val="24"/>
          <w:szCs w:val="24"/>
        </w:rPr>
        <w:t>2B</w:t>
      </w:r>
      <w:r w:rsidRPr="00656A4A">
        <w:rPr>
          <w:rFonts w:ascii="Arial" w:hAnsi="Arial" w:cs="Arial"/>
          <w:sz w:val="24"/>
          <w:szCs w:val="24"/>
        </w:rPr>
        <w:t xml:space="preserve">. </w:t>
      </w:r>
      <w:r w:rsidRPr="00D964E8">
        <w:rPr>
          <w:rFonts w:ascii="Arial" w:hAnsi="Arial" w:cs="Arial"/>
          <w:sz w:val="24"/>
          <w:szCs w:val="24"/>
        </w:rPr>
        <w:t>Entry Modes Used by Nestlé in International Markets</w:t>
      </w:r>
    </w:p>
    <w:p w14:paraId="3EC81E9B" w14:textId="72E57E92" w:rsidR="00656A4A" w:rsidRPr="00D964E8" w:rsidRDefault="00656A4A" w:rsidP="00656A4A">
      <w:pPr>
        <w:rPr>
          <w:rFonts w:ascii="Arial" w:hAnsi="Arial" w:cs="Arial"/>
          <w:b/>
          <w:bCs/>
          <w:sz w:val="24"/>
          <w:szCs w:val="24"/>
        </w:rPr>
      </w:pPr>
      <w:r>
        <w:rPr>
          <w:rFonts w:ascii="Arial" w:hAnsi="Arial" w:cs="Arial"/>
          <w:sz w:val="24"/>
          <w:szCs w:val="24"/>
        </w:rPr>
        <w:t xml:space="preserve">           </w:t>
      </w:r>
      <w:r w:rsidRPr="00864968">
        <w:rPr>
          <w:rFonts w:ascii="Arial" w:hAnsi="Arial" w:cs="Arial"/>
          <w:b/>
          <w:bCs/>
          <w:sz w:val="24"/>
          <w:szCs w:val="24"/>
        </w:rPr>
        <w:t>2C</w:t>
      </w:r>
      <w:r>
        <w:rPr>
          <w:rFonts w:ascii="Arial" w:hAnsi="Arial" w:cs="Arial"/>
          <w:sz w:val="24"/>
          <w:szCs w:val="24"/>
        </w:rPr>
        <w:t xml:space="preserve">. </w:t>
      </w:r>
      <w:r w:rsidR="00EC12C2" w:rsidRPr="00EC12C2">
        <w:rPr>
          <w:rFonts w:ascii="Arial" w:hAnsi="Arial" w:cs="Arial"/>
          <w:sz w:val="24"/>
          <w:szCs w:val="24"/>
        </w:rPr>
        <w:t>Key Benefits of International Operations for Nestlé</w:t>
      </w:r>
    </w:p>
    <w:p w14:paraId="5AA3EB9C" w14:textId="35DFB56B" w:rsidR="00656A4A" w:rsidRDefault="00656A4A" w:rsidP="00656A4A">
      <w:pPr>
        <w:pStyle w:val="ListParagraph"/>
        <w:rPr>
          <w:rFonts w:ascii="Arial" w:hAnsi="Arial" w:cs="Arial"/>
          <w:sz w:val="24"/>
          <w:szCs w:val="24"/>
        </w:rPr>
      </w:pPr>
      <w:r w:rsidRPr="00864968">
        <w:rPr>
          <w:rFonts w:ascii="Arial" w:hAnsi="Arial" w:cs="Arial"/>
          <w:b/>
          <w:bCs/>
          <w:sz w:val="24"/>
          <w:szCs w:val="24"/>
        </w:rPr>
        <w:t>2D</w:t>
      </w:r>
      <w:r>
        <w:rPr>
          <w:rFonts w:ascii="Arial" w:hAnsi="Arial" w:cs="Arial"/>
          <w:sz w:val="24"/>
          <w:szCs w:val="24"/>
        </w:rPr>
        <w:t>.</w:t>
      </w:r>
      <w:r w:rsidR="000E3ED2">
        <w:rPr>
          <w:rFonts w:ascii="Arial" w:hAnsi="Arial" w:cs="Arial"/>
          <w:sz w:val="24"/>
          <w:szCs w:val="24"/>
        </w:rPr>
        <w:t xml:space="preserve"> </w:t>
      </w:r>
      <w:r w:rsidR="000E3ED2" w:rsidRPr="000E3ED2">
        <w:rPr>
          <w:rFonts w:ascii="Arial" w:hAnsi="Arial" w:cs="Arial"/>
          <w:sz w:val="24"/>
          <w:szCs w:val="24"/>
        </w:rPr>
        <w:t>Key Challenges of Nestlé’s International Operations</w:t>
      </w:r>
    </w:p>
    <w:p w14:paraId="7F58707B" w14:textId="4C73968A" w:rsidR="003053BA" w:rsidRDefault="003053BA" w:rsidP="00A56A9D">
      <w:pPr>
        <w:pStyle w:val="ListParagraph"/>
        <w:numPr>
          <w:ilvl w:val="0"/>
          <w:numId w:val="1"/>
        </w:numPr>
        <w:rPr>
          <w:rFonts w:ascii="Arial" w:hAnsi="Arial" w:cs="Arial"/>
          <w:sz w:val="24"/>
          <w:szCs w:val="24"/>
        </w:rPr>
      </w:pPr>
      <w:r w:rsidRPr="003053BA">
        <w:rPr>
          <w:rFonts w:ascii="Arial" w:hAnsi="Arial" w:cs="Arial"/>
          <w:sz w:val="24"/>
          <w:szCs w:val="24"/>
        </w:rPr>
        <w:t>How OLI Factors Influence Nestlé’s Internationalisation and Entry Mode Decisions in Emerging Markets</w:t>
      </w:r>
    </w:p>
    <w:p w14:paraId="0677C998" w14:textId="4B48413C" w:rsidR="001A0507" w:rsidRDefault="001A0507" w:rsidP="001A0507">
      <w:pPr>
        <w:rPr>
          <w:rFonts w:ascii="Arial" w:hAnsi="Arial" w:cs="Arial"/>
          <w:sz w:val="24"/>
          <w:szCs w:val="24"/>
        </w:rPr>
      </w:pPr>
      <w:r>
        <w:rPr>
          <w:rFonts w:ascii="Arial" w:hAnsi="Arial" w:cs="Arial"/>
          <w:sz w:val="24"/>
          <w:szCs w:val="24"/>
        </w:rPr>
        <w:t xml:space="preserve">                   </w:t>
      </w:r>
      <w:r w:rsidRPr="00864968">
        <w:rPr>
          <w:rFonts w:ascii="Arial" w:hAnsi="Arial" w:cs="Arial"/>
          <w:b/>
          <w:bCs/>
          <w:sz w:val="24"/>
          <w:szCs w:val="24"/>
        </w:rPr>
        <w:t>3A</w:t>
      </w:r>
      <w:r>
        <w:rPr>
          <w:rFonts w:ascii="Arial" w:hAnsi="Arial" w:cs="Arial"/>
          <w:sz w:val="24"/>
          <w:szCs w:val="24"/>
        </w:rPr>
        <w:t xml:space="preserve">. </w:t>
      </w:r>
      <w:r w:rsidRPr="001A0507">
        <w:rPr>
          <w:rFonts w:ascii="Arial" w:hAnsi="Arial" w:cs="Arial"/>
          <w:sz w:val="24"/>
          <w:szCs w:val="24"/>
        </w:rPr>
        <w:t>Ownership Advantages (O) and Their Influence on Nestlé’s Entry Mode</w:t>
      </w:r>
    </w:p>
    <w:p w14:paraId="22E180F3" w14:textId="3512B201" w:rsidR="001A0507" w:rsidRPr="006E22A8" w:rsidRDefault="001A0507" w:rsidP="001A0507">
      <w:pPr>
        <w:rPr>
          <w:rFonts w:ascii="Arial" w:hAnsi="Arial" w:cs="Arial"/>
          <w:sz w:val="24"/>
          <w:szCs w:val="24"/>
        </w:rPr>
      </w:pPr>
      <w:r>
        <w:rPr>
          <w:rFonts w:ascii="Arial" w:hAnsi="Arial" w:cs="Arial"/>
          <w:sz w:val="24"/>
          <w:szCs w:val="24"/>
        </w:rPr>
        <w:t xml:space="preserve">                 </w:t>
      </w:r>
      <w:r w:rsidRPr="00864968">
        <w:rPr>
          <w:rFonts w:ascii="Arial" w:hAnsi="Arial" w:cs="Arial"/>
          <w:b/>
          <w:bCs/>
          <w:sz w:val="24"/>
          <w:szCs w:val="24"/>
        </w:rPr>
        <w:t>3B</w:t>
      </w:r>
      <w:r>
        <w:rPr>
          <w:rFonts w:ascii="Arial" w:hAnsi="Arial" w:cs="Arial"/>
          <w:sz w:val="24"/>
          <w:szCs w:val="24"/>
        </w:rPr>
        <w:t>.</w:t>
      </w:r>
      <w:r w:rsidR="006E22A8">
        <w:rPr>
          <w:rFonts w:ascii="Arial" w:hAnsi="Arial" w:cs="Arial"/>
          <w:sz w:val="24"/>
          <w:szCs w:val="24"/>
        </w:rPr>
        <w:t xml:space="preserve"> </w:t>
      </w:r>
      <w:r w:rsidR="006E22A8" w:rsidRPr="006E22A8">
        <w:rPr>
          <w:rFonts w:ascii="Arial" w:hAnsi="Arial" w:cs="Arial"/>
          <w:sz w:val="24"/>
          <w:szCs w:val="24"/>
        </w:rPr>
        <w:t>Location Advantages (L) and Their Impact on Nestlé’s Strategy in India</w:t>
      </w:r>
    </w:p>
    <w:p w14:paraId="7618E411" w14:textId="4AA331D2" w:rsidR="001A0507" w:rsidRPr="00864968" w:rsidRDefault="001A0507" w:rsidP="00864968">
      <w:pPr>
        <w:rPr>
          <w:rFonts w:ascii="Arial" w:hAnsi="Arial" w:cs="Arial"/>
          <w:sz w:val="24"/>
          <w:szCs w:val="24"/>
        </w:rPr>
      </w:pPr>
      <w:r>
        <w:rPr>
          <w:rFonts w:ascii="Arial" w:hAnsi="Arial" w:cs="Arial"/>
          <w:sz w:val="24"/>
          <w:szCs w:val="24"/>
        </w:rPr>
        <w:t xml:space="preserve">             </w:t>
      </w:r>
      <w:r w:rsidRPr="00864968">
        <w:rPr>
          <w:rFonts w:ascii="Arial" w:hAnsi="Arial" w:cs="Arial"/>
          <w:b/>
          <w:bCs/>
          <w:sz w:val="24"/>
          <w:szCs w:val="24"/>
        </w:rPr>
        <w:t>3C</w:t>
      </w:r>
      <w:r>
        <w:rPr>
          <w:rFonts w:ascii="Arial" w:hAnsi="Arial" w:cs="Arial"/>
          <w:sz w:val="24"/>
          <w:szCs w:val="24"/>
        </w:rPr>
        <w:t>.</w:t>
      </w:r>
      <w:r w:rsidR="00864968">
        <w:rPr>
          <w:rFonts w:ascii="Arial" w:hAnsi="Arial" w:cs="Arial"/>
          <w:sz w:val="24"/>
          <w:szCs w:val="24"/>
        </w:rPr>
        <w:t xml:space="preserve"> </w:t>
      </w:r>
      <w:r w:rsidR="00864968" w:rsidRPr="005E7A44">
        <w:rPr>
          <w:rFonts w:ascii="Arial" w:hAnsi="Arial" w:cs="Arial"/>
          <w:sz w:val="24"/>
          <w:szCs w:val="24"/>
        </w:rPr>
        <w:t>Internalisation Advantages (I) and Their Role in Nestlé’s Entry Mode</w:t>
      </w:r>
    </w:p>
    <w:p w14:paraId="4071F1E6" w14:textId="2814B84B" w:rsidR="003053BA" w:rsidRDefault="003053BA" w:rsidP="00A56A9D">
      <w:pPr>
        <w:pStyle w:val="ListParagraph"/>
        <w:numPr>
          <w:ilvl w:val="0"/>
          <w:numId w:val="1"/>
        </w:numPr>
        <w:rPr>
          <w:rFonts w:ascii="Arial" w:hAnsi="Arial" w:cs="Arial"/>
          <w:sz w:val="24"/>
          <w:szCs w:val="24"/>
        </w:rPr>
      </w:pPr>
      <w:r w:rsidRPr="003053BA">
        <w:rPr>
          <w:rFonts w:ascii="Arial" w:hAnsi="Arial" w:cs="Arial"/>
          <w:sz w:val="24"/>
          <w:szCs w:val="24"/>
        </w:rPr>
        <w:t>The Strategic Implications of Swiss</w:t>
      </w:r>
      <w:r>
        <w:rPr>
          <w:rFonts w:ascii="Arial" w:hAnsi="Arial" w:cs="Arial"/>
          <w:sz w:val="24"/>
          <w:szCs w:val="24"/>
        </w:rPr>
        <w:t>/</w:t>
      </w:r>
      <w:r w:rsidRPr="003053BA">
        <w:rPr>
          <w:rFonts w:ascii="Arial" w:hAnsi="Arial" w:cs="Arial"/>
          <w:sz w:val="24"/>
          <w:szCs w:val="24"/>
        </w:rPr>
        <w:t>Indian Cultural Differences for Nestlé’s Entry Mode and Market Success in India</w:t>
      </w:r>
    </w:p>
    <w:p w14:paraId="33761B16" w14:textId="4D5D343C" w:rsidR="00023578" w:rsidRPr="00C55CBA" w:rsidRDefault="00023578" w:rsidP="00023578">
      <w:pPr>
        <w:rPr>
          <w:rFonts w:ascii="Arial" w:hAnsi="Arial" w:cs="Arial"/>
          <w:b/>
          <w:bCs/>
          <w:sz w:val="24"/>
          <w:szCs w:val="24"/>
        </w:rPr>
      </w:pPr>
      <w:r>
        <w:rPr>
          <w:rFonts w:ascii="Arial" w:hAnsi="Arial" w:cs="Arial"/>
          <w:b/>
          <w:bCs/>
          <w:sz w:val="24"/>
          <w:szCs w:val="24"/>
        </w:rPr>
        <w:t xml:space="preserve">             </w:t>
      </w:r>
      <w:r w:rsidR="00064FDB">
        <w:rPr>
          <w:rFonts w:ascii="Arial" w:hAnsi="Arial" w:cs="Arial"/>
          <w:b/>
          <w:bCs/>
          <w:sz w:val="24"/>
          <w:szCs w:val="24"/>
        </w:rPr>
        <w:t xml:space="preserve">      </w:t>
      </w:r>
      <w:r w:rsidR="00A319B4">
        <w:rPr>
          <w:rFonts w:ascii="Arial" w:hAnsi="Arial" w:cs="Arial"/>
          <w:b/>
          <w:bCs/>
          <w:sz w:val="24"/>
          <w:szCs w:val="24"/>
        </w:rPr>
        <w:t xml:space="preserve">   </w:t>
      </w:r>
      <w:r>
        <w:rPr>
          <w:rFonts w:ascii="Arial" w:hAnsi="Arial" w:cs="Arial"/>
          <w:b/>
          <w:bCs/>
          <w:sz w:val="24"/>
          <w:szCs w:val="24"/>
        </w:rPr>
        <w:t xml:space="preserve"> 4A. </w:t>
      </w:r>
      <w:r w:rsidRPr="00C55CBA">
        <w:rPr>
          <w:rFonts w:ascii="Arial" w:hAnsi="Arial" w:cs="Arial"/>
          <w:sz w:val="24"/>
          <w:szCs w:val="24"/>
        </w:rPr>
        <w:t>Cultural Differences and Their Influence on Nestlé’s Entry Mode</w:t>
      </w:r>
    </w:p>
    <w:p w14:paraId="7B099671" w14:textId="7893B0A7" w:rsidR="00A96DE5" w:rsidRDefault="00A319B4" w:rsidP="00A96DE5">
      <w:pPr>
        <w:pStyle w:val="ListParagraph"/>
        <w:rPr>
          <w:rFonts w:ascii="Arial" w:hAnsi="Arial" w:cs="Arial"/>
          <w:sz w:val="24"/>
          <w:szCs w:val="24"/>
        </w:rPr>
      </w:pPr>
      <w:r>
        <w:rPr>
          <w:rFonts w:ascii="Arial" w:hAnsi="Arial" w:cs="Arial"/>
          <w:b/>
          <w:bCs/>
          <w:sz w:val="24"/>
          <w:szCs w:val="24"/>
        </w:rPr>
        <w:t xml:space="preserve">       </w:t>
      </w:r>
      <w:r w:rsidRPr="00C25011">
        <w:rPr>
          <w:rFonts w:ascii="Arial" w:hAnsi="Arial" w:cs="Arial"/>
          <w:b/>
          <w:bCs/>
          <w:sz w:val="24"/>
          <w:szCs w:val="24"/>
        </w:rPr>
        <w:t>4B</w:t>
      </w:r>
      <w:r w:rsidR="00C25011">
        <w:rPr>
          <w:rFonts w:ascii="Arial" w:hAnsi="Arial" w:cs="Arial"/>
          <w:b/>
          <w:bCs/>
          <w:sz w:val="24"/>
          <w:szCs w:val="24"/>
        </w:rPr>
        <w:t xml:space="preserve">. </w:t>
      </w:r>
      <w:r w:rsidR="00C25011" w:rsidRPr="00C25011">
        <w:rPr>
          <w:rFonts w:ascii="Arial" w:hAnsi="Arial" w:cs="Arial"/>
          <w:sz w:val="24"/>
          <w:szCs w:val="24"/>
        </w:rPr>
        <w:t>Cultural Implications for Operational Strategy and Market Success</w:t>
      </w:r>
    </w:p>
    <w:p w14:paraId="52F3DC59" w14:textId="0C775781" w:rsidR="00C25011" w:rsidRPr="00EF35B2" w:rsidRDefault="00EF35B2" w:rsidP="00EF35B2">
      <w:pPr>
        <w:rPr>
          <w:rFonts w:ascii="Arial" w:hAnsi="Arial" w:cs="Arial"/>
          <w:b/>
          <w:bCs/>
          <w:sz w:val="24"/>
          <w:szCs w:val="24"/>
        </w:rPr>
      </w:pPr>
      <w:r>
        <w:rPr>
          <w:rFonts w:ascii="Arial" w:hAnsi="Arial" w:cs="Arial"/>
          <w:b/>
          <w:bCs/>
          <w:sz w:val="24"/>
          <w:szCs w:val="24"/>
        </w:rPr>
        <w:t xml:space="preserve">              4C. </w:t>
      </w:r>
      <w:r w:rsidRPr="008678D5">
        <w:rPr>
          <w:rFonts w:ascii="Arial" w:hAnsi="Arial" w:cs="Arial"/>
          <w:sz w:val="24"/>
          <w:szCs w:val="24"/>
        </w:rPr>
        <w:t>Cultural Challenges and Opportunities for Market Success</w:t>
      </w:r>
    </w:p>
    <w:p w14:paraId="55738477" w14:textId="2DBA753B" w:rsidR="003053BA" w:rsidRDefault="003053BA" w:rsidP="00A56A9D">
      <w:pPr>
        <w:pStyle w:val="ListParagraph"/>
        <w:numPr>
          <w:ilvl w:val="0"/>
          <w:numId w:val="1"/>
        </w:numPr>
        <w:rPr>
          <w:rFonts w:ascii="Arial" w:hAnsi="Arial" w:cs="Arial"/>
          <w:sz w:val="24"/>
          <w:szCs w:val="24"/>
        </w:rPr>
      </w:pPr>
      <w:r w:rsidRPr="003053BA">
        <w:rPr>
          <w:rFonts w:ascii="Arial" w:hAnsi="Arial" w:cs="Arial"/>
          <w:sz w:val="24"/>
          <w:szCs w:val="24"/>
        </w:rPr>
        <w:t>Enhancing Nestlé’s Success in India: A Critical Discussion and Recommendation of SOP Adjustments Based on OLI and Cultural Factors</w:t>
      </w:r>
    </w:p>
    <w:p w14:paraId="0F51B375" w14:textId="5213816C" w:rsidR="003053BA" w:rsidRDefault="003053BA" w:rsidP="00A56A9D">
      <w:pPr>
        <w:pStyle w:val="ListParagraph"/>
        <w:numPr>
          <w:ilvl w:val="0"/>
          <w:numId w:val="1"/>
        </w:numPr>
        <w:rPr>
          <w:rFonts w:ascii="Arial" w:hAnsi="Arial" w:cs="Arial"/>
          <w:sz w:val="24"/>
          <w:szCs w:val="24"/>
        </w:rPr>
      </w:pPr>
      <w:r>
        <w:rPr>
          <w:rFonts w:ascii="Arial" w:hAnsi="Arial" w:cs="Arial"/>
          <w:sz w:val="24"/>
          <w:szCs w:val="24"/>
        </w:rPr>
        <w:t xml:space="preserve">Conclusion </w:t>
      </w:r>
    </w:p>
    <w:p w14:paraId="5CB85EF7" w14:textId="295A332E" w:rsidR="003053BA" w:rsidRDefault="003053BA" w:rsidP="00A56A9D">
      <w:pPr>
        <w:pStyle w:val="ListParagraph"/>
        <w:numPr>
          <w:ilvl w:val="0"/>
          <w:numId w:val="1"/>
        </w:numPr>
        <w:rPr>
          <w:rFonts w:ascii="Arial" w:hAnsi="Arial" w:cs="Arial"/>
          <w:sz w:val="24"/>
          <w:szCs w:val="24"/>
        </w:rPr>
      </w:pPr>
      <w:r>
        <w:rPr>
          <w:rFonts w:ascii="Arial" w:hAnsi="Arial" w:cs="Arial"/>
          <w:sz w:val="24"/>
          <w:szCs w:val="24"/>
        </w:rPr>
        <w:t xml:space="preserve">References </w:t>
      </w:r>
    </w:p>
    <w:p w14:paraId="7C42E0A8" w14:textId="77777777" w:rsidR="003053BA" w:rsidRDefault="003053BA" w:rsidP="003053BA">
      <w:pPr>
        <w:ind w:left="360"/>
        <w:rPr>
          <w:rFonts w:ascii="Arial" w:hAnsi="Arial" w:cs="Arial"/>
          <w:sz w:val="24"/>
          <w:szCs w:val="24"/>
        </w:rPr>
      </w:pPr>
    </w:p>
    <w:p w14:paraId="31707A0C" w14:textId="77777777" w:rsidR="003053BA" w:rsidRDefault="003053BA" w:rsidP="003053BA">
      <w:pPr>
        <w:ind w:left="360"/>
        <w:rPr>
          <w:rFonts w:ascii="Arial" w:hAnsi="Arial" w:cs="Arial"/>
          <w:sz w:val="24"/>
          <w:szCs w:val="24"/>
        </w:rPr>
      </w:pPr>
    </w:p>
    <w:p w14:paraId="7AE8AB2A" w14:textId="77777777" w:rsidR="003053BA" w:rsidRDefault="003053BA" w:rsidP="003053BA">
      <w:pPr>
        <w:ind w:left="360"/>
        <w:rPr>
          <w:rFonts w:ascii="Arial" w:hAnsi="Arial" w:cs="Arial"/>
          <w:sz w:val="24"/>
          <w:szCs w:val="24"/>
        </w:rPr>
      </w:pPr>
    </w:p>
    <w:p w14:paraId="2A7ABF41" w14:textId="77777777" w:rsidR="003053BA" w:rsidRDefault="003053BA" w:rsidP="003053BA">
      <w:pPr>
        <w:ind w:left="360"/>
        <w:rPr>
          <w:rFonts w:ascii="Arial" w:hAnsi="Arial" w:cs="Arial"/>
          <w:sz w:val="24"/>
          <w:szCs w:val="24"/>
        </w:rPr>
      </w:pPr>
    </w:p>
    <w:p w14:paraId="438B0F11" w14:textId="77777777" w:rsidR="003053BA" w:rsidRDefault="003053BA" w:rsidP="003053BA">
      <w:pPr>
        <w:ind w:left="360"/>
        <w:rPr>
          <w:rFonts w:ascii="Arial" w:hAnsi="Arial" w:cs="Arial"/>
          <w:sz w:val="24"/>
          <w:szCs w:val="24"/>
        </w:rPr>
      </w:pPr>
    </w:p>
    <w:p w14:paraId="1D83CF30" w14:textId="77777777" w:rsidR="003053BA" w:rsidRDefault="003053BA" w:rsidP="003053BA">
      <w:pPr>
        <w:ind w:left="360"/>
        <w:rPr>
          <w:rFonts w:ascii="Arial" w:hAnsi="Arial" w:cs="Arial"/>
          <w:sz w:val="24"/>
          <w:szCs w:val="24"/>
        </w:rPr>
      </w:pPr>
    </w:p>
    <w:p w14:paraId="5216A33D" w14:textId="77777777" w:rsidR="003053BA" w:rsidRDefault="003053BA" w:rsidP="003053BA">
      <w:pPr>
        <w:ind w:left="360"/>
        <w:rPr>
          <w:rFonts w:ascii="Arial" w:hAnsi="Arial" w:cs="Arial"/>
          <w:sz w:val="24"/>
          <w:szCs w:val="24"/>
        </w:rPr>
      </w:pPr>
    </w:p>
    <w:p w14:paraId="00590A75" w14:textId="77777777" w:rsidR="003053BA" w:rsidRDefault="003053BA" w:rsidP="003053BA">
      <w:pPr>
        <w:ind w:left="360"/>
        <w:rPr>
          <w:rFonts w:ascii="Arial" w:hAnsi="Arial" w:cs="Arial"/>
          <w:sz w:val="24"/>
          <w:szCs w:val="24"/>
        </w:rPr>
      </w:pPr>
    </w:p>
    <w:p w14:paraId="67D0B3A9" w14:textId="77777777" w:rsidR="003053BA" w:rsidRDefault="003053BA" w:rsidP="003053BA">
      <w:pPr>
        <w:ind w:left="360"/>
        <w:rPr>
          <w:rFonts w:ascii="Arial" w:hAnsi="Arial" w:cs="Arial"/>
          <w:sz w:val="24"/>
          <w:szCs w:val="24"/>
        </w:rPr>
      </w:pPr>
    </w:p>
    <w:p w14:paraId="494C14F3" w14:textId="77777777" w:rsidR="003053BA" w:rsidRDefault="003053BA" w:rsidP="003053BA">
      <w:pPr>
        <w:ind w:left="360"/>
        <w:rPr>
          <w:rFonts w:ascii="Arial" w:hAnsi="Arial" w:cs="Arial"/>
          <w:sz w:val="24"/>
          <w:szCs w:val="24"/>
        </w:rPr>
      </w:pPr>
    </w:p>
    <w:p w14:paraId="6D78109F" w14:textId="77777777" w:rsidR="003053BA" w:rsidRDefault="003053BA" w:rsidP="003053BA">
      <w:pPr>
        <w:ind w:left="360"/>
        <w:rPr>
          <w:rFonts w:ascii="Arial" w:hAnsi="Arial" w:cs="Arial"/>
          <w:sz w:val="24"/>
          <w:szCs w:val="24"/>
        </w:rPr>
      </w:pPr>
    </w:p>
    <w:p w14:paraId="75CB0E8B" w14:textId="77777777" w:rsidR="003053BA" w:rsidRDefault="003053BA" w:rsidP="003053BA">
      <w:pPr>
        <w:ind w:left="360"/>
        <w:rPr>
          <w:rFonts w:ascii="Arial" w:hAnsi="Arial" w:cs="Arial"/>
          <w:sz w:val="24"/>
          <w:szCs w:val="24"/>
        </w:rPr>
      </w:pPr>
    </w:p>
    <w:p w14:paraId="5309CE38" w14:textId="77777777" w:rsidR="003053BA" w:rsidRDefault="003053BA" w:rsidP="003053BA">
      <w:pPr>
        <w:ind w:left="360"/>
        <w:rPr>
          <w:rFonts w:ascii="Arial" w:hAnsi="Arial" w:cs="Arial"/>
          <w:sz w:val="24"/>
          <w:szCs w:val="24"/>
        </w:rPr>
      </w:pPr>
    </w:p>
    <w:p w14:paraId="3D82A152" w14:textId="77777777" w:rsidR="003053BA" w:rsidRDefault="003053BA" w:rsidP="003053BA">
      <w:pPr>
        <w:ind w:left="360"/>
        <w:rPr>
          <w:rFonts w:ascii="Arial" w:hAnsi="Arial" w:cs="Arial"/>
          <w:sz w:val="24"/>
          <w:szCs w:val="24"/>
        </w:rPr>
      </w:pPr>
    </w:p>
    <w:p w14:paraId="093C79CB" w14:textId="77777777" w:rsidR="003053BA" w:rsidRDefault="003053BA" w:rsidP="003053BA">
      <w:pPr>
        <w:ind w:left="360"/>
        <w:rPr>
          <w:rFonts w:ascii="Arial" w:hAnsi="Arial" w:cs="Arial"/>
          <w:sz w:val="24"/>
          <w:szCs w:val="24"/>
        </w:rPr>
      </w:pPr>
    </w:p>
    <w:p w14:paraId="0F09AAC9" w14:textId="77777777" w:rsidR="003053BA" w:rsidRDefault="003053BA" w:rsidP="003053BA">
      <w:pPr>
        <w:ind w:left="360"/>
        <w:rPr>
          <w:rFonts w:ascii="Arial" w:hAnsi="Arial" w:cs="Arial"/>
          <w:sz w:val="24"/>
          <w:szCs w:val="24"/>
        </w:rPr>
      </w:pPr>
    </w:p>
    <w:p w14:paraId="1C3D5A73" w14:textId="77777777" w:rsidR="003053BA" w:rsidRDefault="003053BA" w:rsidP="003053BA">
      <w:pPr>
        <w:ind w:left="360"/>
        <w:rPr>
          <w:rFonts w:ascii="Arial" w:hAnsi="Arial" w:cs="Arial"/>
          <w:sz w:val="24"/>
          <w:szCs w:val="24"/>
        </w:rPr>
      </w:pPr>
    </w:p>
    <w:p w14:paraId="052D8ADC" w14:textId="77777777" w:rsidR="003053BA" w:rsidRDefault="003053BA" w:rsidP="003053BA">
      <w:pPr>
        <w:ind w:left="360"/>
        <w:rPr>
          <w:rFonts w:ascii="Arial" w:hAnsi="Arial" w:cs="Arial"/>
          <w:sz w:val="24"/>
          <w:szCs w:val="24"/>
        </w:rPr>
      </w:pPr>
    </w:p>
    <w:p w14:paraId="65966C4C" w14:textId="77777777" w:rsidR="003053BA" w:rsidRDefault="003053BA" w:rsidP="003053BA">
      <w:pPr>
        <w:ind w:left="360"/>
        <w:rPr>
          <w:rFonts w:ascii="Arial" w:hAnsi="Arial" w:cs="Arial"/>
          <w:sz w:val="24"/>
          <w:szCs w:val="24"/>
        </w:rPr>
      </w:pPr>
    </w:p>
    <w:p w14:paraId="731B6810" w14:textId="77777777" w:rsidR="003053BA" w:rsidRDefault="003053BA" w:rsidP="003053BA">
      <w:pPr>
        <w:ind w:left="360"/>
        <w:rPr>
          <w:rFonts w:ascii="Arial" w:hAnsi="Arial" w:cs="Arial"/>
          <w:sz w:val="24"/>
          <w:szCs w:val="24"/>
        </w:rPr>
      </w:pPr>
    </w:p>
    <w:p w14:paraId="6D835C48" w14:textId="77777777" w:rsidR="003053BA" w:rsidRDefault="003053BA" w:rsidP="003053BA">
      <w:pPr>
        <w:ind w:left="360"/>
        <w:rPr>
          <w:rFonts w:ascii="Arial" w:hAnsi="Arial" w:cs="Arial"/>
          <w:sz w:val="24"/>
          <w:szCs w:val="24"/>
        </w:rPr>
      </w:pPr>
    </w:p>
    <w:p w14:paraId="164E7339" w14:textId="77777777" w:rsidR="003053BA" w:rsidRDefault="003053BA" w:rsidP="003053BA">
      <w:pPr>
        <w:ind w:left="360"/>
        <w:rPr>
          <w:rFonts w:ascii="Arial" w:hAnsi="Arial" w:cs="Arial"/>
          <w:sz w:val="24"/>
          <w:szCs w:val="24"/>
        </w:rPr>
      </w:pPr>
    </w:p>
    <w:p w14:paraId="601FB898" w14:textId="77777777" w:rsidR="003053BA" w:rsidRDefault="003053BA" w:rsidP="003053BA">
      <w:pPr>
        <w:ind w:left="360"/>
        <w:rPr>
          <w:rFonts w:ascii="Arial" w:hAnsi="Arial" w:cs="Arial"/>
          <w:sz w:val="24"/>
          <w:szCs w:val="24"/>
        </w:rPr>
      </w:pPr>
    </w:p>
    <w:p w14:paraId="70C4F6A8" w14:textId="293CCD01" w:rsidR="003053BA" w:rsidRDefault="003053BA" w:rsidP="003053BA">
      <w:pPr>
        <w:ind w:left="360"/>
        <w:jc w:val="center"/>
        <w:rPr>
          <w:rFonts w:ascii="Arial" w:hAnsi="Arial" w:cs="Arial"/>
          <w:sz w:val="24"/>
          <w:szCs w:val="24"/>
        </w:rPr>
      </w:pPr>
      <w:r>
        <w:rPr>
          <w:rFonts w:ascii="Arial" w:hAnsi="Arial" w:cs="Arial"/>
          <w:b/>
          <w:bCs/>
          <w:sz w:val="24"/>
          <w:szCs w:val="24"/>
          <w:u w:val="single"/>
        </w:rPr>
        <w:t>Introduction</w:t>
      </w:r>
    </w:p>
    <w:p w14:paraId="37A15906" w14:textId="163783EA" w:rsidR="00D66312" w:rsidRPr="0039771C" w:rsidRDefault="001D39A9" w:rsidP="0039771C">
      <w:pPr>
        <w:ind w:left="360"/>
        <w:rPr>
          <w:rFonts w:ascii="Arial" w:hAnsi="Arial" w:cs="Arial"/>
          <w:b/>
          <w:bCs/>
          <w:sz w:val="24"/>
          <w:szCs w:val="24"/>
        </w:rPr>
      </w:pPr>
      <w:r w:rsidRPr="001D39A9">
        <w:rPr>
          <w:rFonts w:ascii="Arial" w:hAnsi="Arial" w:cs="Arial"/>
          <w:sz w:val="24"/>
          <w:szCs w:val="24"/>
        </w:rPr>
        <w:t xml:space="preserve">Nestlé S.A., headquartered in Vevey, Switzerland, is the world’s largest food and beverage company, operating across more than 185 countries with a vast portfolio that includes infant nutrition, coffee, dairy, and pet care products. </w:t>
      </w:r>
      <w:r>
        <w:rPr>
          <w:rFonts w:ascii="Arial" w:hAnsi="Arial" w:cs="Arial"/>
          <w:sz w:val="24"/>
          <w:szCs w:val="24"/>
        </w:rPr>
        <w:t>(</w:t>
      </w:r>
      <w:r w:rsidRPr="001D39A9">
        <w:rPr>
          <w:rFonts w:ascii="Arial" w:hAnsi="Arial" w:cs="Arial"/>
          <w:i/>
          <w:iCs/>
          <w:sz w:val="24"/>
          <w:szCs w:val="24"/>
        </w:rPr>
        <w:t>Nestle</w:t>
      </w:r>
      <w:r>
        <w:rPr>
          <w:rFonts w:ascii="Arial" w:hAnsi="Arial" w:cs="Arial"/>
          <w:sz w:val="24"/>
          <w:szCs w:val="24"/>
        </w:rPr>
        <w:t xml:space="preserve">, </w:t>
      </w:r>
      <w:r>
        <w:rPr>
          <w:rFonts w:ascii="Arial" w:hAnsi="Arial" w:cs="Arial"/>
          <w:b/>
          <w:bCs/>
          <w:sz w:val="24"/>
          <w:szCs w:val="24"/>
        </w:rPr>
        <w:t>2025</w:t>
      </w:r>
      <w:r w:rsidR="00D66312">
        <w:rPr>
          <w:rFonts w:ascii="Arial" w:hAnsi="Arial" w:cs="Arial"/>
          <w:b/>
          <w:bCs/>
          <w:sz w:val="24"/>
          <w:szCs w:val="24"/>
        </w:rPr>
        <w:t>a</w:t>
      </w:r>
      <w:r>
        <w:rPr>
          <w:rFonts w:ascii="Arial" w:hAnsi="Arial" w:cs="Arial"/>
          <w:sz w:val="24"/>
          <w:szCs w:val="24"/>
        </w:rPr>
        <w:t>).</w:t>
      </w:r>
      <w:r>
        <w:rPr>
          <w:rFonts w:ascii="Arial" w:hAnsi="Arial" w:cs="Arial"/>
          <w:i/>
          <w:iCs/>
          <w:sz w:val="24"/>
          <w:szCs w:val="24"/>
        </w:rPr>
        <w:t xml:space="preserve"> </w:t>
      </w:r>
      <w:r w:rsidRPr="001D39A9">
        <w:rPr>
          <w:rFonts w:ascii="Arial" w:hAnsi="Arial" w:cs="Arial"/>
          <w:sz w:val="24"/>
          <w:szCs w:val="24"/>
        </w:rPr>
        <w:t xml:space="preserve">Its history dates </w:t>
      </w:r>
      <w:r>
        <w:rPr>
          <w:rFonts w:ascii="Arial" w:hAnsi="Arial" w:cs="Arial"/>
          <w:sz w:val="24"/>
          <w:szCs w:val="24"/>
        </w:rPr>
        <w:t xml:space="preserve">back </w:t>
      </w:r>
      <w:r w:rsidRPr="001D39A9">
        <w:rPr>
          <w:rFonts w:ascii="Arial" w:hAnsi="Arial" w:cs="Arial"/>
          <w:sz w:val="24"/>
          <w:szCs w:val="24"/>
        </w:rPr>
        <w:t>to 1866, when the Anglo-Swiss Condensed Milk Company was founded, later merging with Henri Nestlé’s infant food business to form the modern Nestlé Group</w:t>
      </w:r>
      <w:r w:rsidR="00D66312">
        <w:rPr>
          <w:rFonts w:ascii="Arial" w:hAnsi="Arial" w:cs="Arial"/>
          <w:sz w:val="24"/>
          <w:szCs w:val="24"/>
        </w:rPr>
        <w:t xml:space="preserve"> (</w:t>
      </w:r>
      <w:r w:rsidR="00D66312" w:rsidRPr="00D66312">
        <w:rPr>
          <w:rFonts w:ascii="Arial" w:hAnsi="Arial" w:cs="Arial"/>
          <w:sz w:val="24"/>
          <w:szCs w:val="24"/>
        </w:rPr>
        <w:t>Piatti</w:t>
      </w:r>
      <w:r w:rsidR="00D66312">
        <w:rPr>
          <w:rFonts w:ascii="Arial" w:hAnsi="Arial" w:cs="Arial"/>
          <w:sz w:val="24"/>
          <w:szCs w:val="24"/>
        </w:rPr>
        <w:t xml:space="preserve">, </w:t>
      </w:r>
      <w:r w:rsidR="00D66312" w:rsidRPr="00D66312">
        <w:rPr>
          <w:rFonts w:ascii="Arial" w:hAnsi="Arial" w:cs="Arial"/>
          <w:b/>
          <w:bCs/>
          <w:sz w:val="24"/>
          <w:szCs w:val="24"/>
        </w:rPr>
        <w:t>2020</w:t>
      </w:r>
      <w:r w:rsidR="00D66312">
        <w:rPr>
          <w:rFonts w:ascii="Arial" w:hAnsi="Arial" w:cs="Arial"/>
          <w:sz w:val="24"/>
          <w:szCs w:val="24"/>
        </w:rPr>
        <w:t xml:space="preserve">). </w:t>
      </w:r>
      <w:r w:rsidRPr="00D66312">
        <w:rPr>
          <w:rFonts w:ascii="Arial" w:hAnsi="Arial" w:cs="Arial"/>
          <w:sz w:val="24"/>
          <w:szCs w:val="24"/>
        </w:rPr>
        <w:t>As</w:t>
      </w:r>
      <w:r w:rsidRPr="001D39A9">
        <w:rPr>
          <w:rFonts w:ascii="Arial" w:hAnsi="Arial" w:cs="Arial"/>
          <w:sz w:val="24"/>
          <w:szCs w:val="24"/>
        </w:rPr>
        <w:t xml:space="preserve"> a truly global player, Nestlé generates most of its revenues outside of Switzerland</w:t>
      </w:r>
      <w:r w:rsidR="00D66312">
        <w:rPr>
          <w:rFonts w:ascii="Arial" w:hAnsi="Arial" w:cs="Arial"/>
          <w:sz w:val="24"/>
          <w:szCs w:val="24"/>
        </w:rPr>
        <w:t xml:space="preserve">, </w:t>
      </w:r>
      <w:r w:rsidRPr="001D39A9">
        <w:rPr>
          <w:rFonts w:ascii="Arial" w:hAnsi="Arial" w:cs="Arial"/>
          <w:sz w:val="24"/>
          <w:szCs w:val="24"/>
        </w:rPr>
        <w:t>underlining its extensive international footprint.</w:t>
      </w:r>
      <w:r w:rsidR="00D66312">
        <w:rPr>
          <w:rFonts w:ascii="Arial" w:hAnsi="Arial" w:cs="Arial"/>
          <w:sz w:val="24"/>
          <w:szCs w:val="24"/>
        </w:rPr>
        <w:t xml:space="preserve"> </w:t>
      </w:r>
      <w:r w:rsidR="00D66312" w:rsidRPr="00D66312">
        <w:rPr>
          <w:rFonts w:ascii="Arial" w:hAnsi="Arial" w:cs="Arial"/>
          <w:sz w:val="24"/>
          <w:szCs w:val="24"/>
        </w:rPr>
        <w:t xml:space="preserve">Nestlé has consistently expanded through innovation, acquisitions, and strategic internationalisation (Nestlé, </w:t>
      </w:r>
      <w:r w:rsidR="00D66312" w:rsidRPr="00D66312">
        <w:rPr>
          <w:rFonts w:ascii="Arial" w:hAnsi="Arial" w:cs="Arial"/>
          <w:b/>
          <w:bCs/>
          <w:sz w:val="24"/>
          <w:szCs w:val="24"/>
        </w:rPr>
        <w:t>202</w:t>
      </w:r>
      <w:r w:rsidR="0039771C">
        <w:rPr>
          <w:rFonts w:ascii="Arial" w:hAnsi="Arial" w:cs="Arial"/>
          <w:b/>
          <w:bCs/>
          <w:sz w:val="24"/>
          <w:szCs w:val="24"/>
        </w:rPr>
        <w:t>5a</w:t>
      </w:r>
      <w:r w:rsidR="00D66312" w:rsidRPr="00D66312">
        <w:rPr>
          <w:rFonts w:ascii="Arial" w:hAnsi="Arial" w:cs="Arial"/>
          <w:sz w:val="24"/>
          <w:szCs w:val="24"/>
        </w:rPr>
        <w:t xml:space="preserve">). As a transnational enterprise, the majority of its revenue is generated outside Switzerland, reflecting a deeply embedded global footprint and a strong capability to adapt to local market conditions </w:t>
      </w:r>
      <w:r w:rsidR="00D66312">
        <w:rPr>
          <w:rFonts w:ascii="Arial" w:hAnsi="Arial" w:cs="Arial"/>
          <w:sz w:val="24"/>
          <w:szCs w:val="24"/>
        </w:rPr>
        <w:t>(</w:t>
      </w:r>
      <w:r w:rsidR="00D66312">
        <w:rPr>
          <w:rFonts w:ascii="Arial" w:hAnsi="Arial" w:cs="Arial"/>
          <w:i/>
          <w:iCs/>
          <w:sz w:val="24"/>
          <w:szCs w:val="24"/>
        </w:rPr>
        <w:t>Nestle</w:t>
      </w:r>
      <w:r w:rsidR="00D66312">
        <w:rPr>
          <w:rFonts w:ascii="Arial" w:hAnsi="Arial" w:cs="Arial"/>
          <w:sz w:val="24"/>
          <w:szCs w:val="24"/>
        </w:rPr>
        <w:t>¸</w:t>
      </w:r>
      <w:r w:rsidR="00D66312">
        <w:rPr>
          <w:rFonts w:ascii="Arial" w:hAnsi="Arial" w:cs="Arial"/>
          <w:b/>
          <w:bCs/>
          <w:sz w:val="24"/>
          <w:szCs w:val="24"/>
        </w:rPr>
        <w:t>2025b</w:t>
      </w:r>
      <w:r w:rsidR="00D66312">
        <w:rPr>
          <w:rFonts w:ascii="Arial" w:hAnsi="Arial" w:cs="Arial"/>
          <w:sz w:val="24"/>
          <w:szCs w:val="24"/>
        </w:rPr>
        <w:t>)</w:t>
      </w:r>
    </w:p>
    <w:p w14:paraId="056BA9F0" w14:textId="77777777" w:rsidR="0039771C" w:rsidRDefault="001D39A9" w:rsidP="0039771C">
      <w:pPr>
        <w:ind w:left="360"/>
        <w:rPr>
          <w:rFonts w:ascii="Arial" w:hAnsi="Arial" w:cs="Arial"/>
          <w:sz w:val="24"/>
          <w:szCs w:val="24"/>
        </w:rPr>
      </w:pPr>
      <w:r w:rsidRPr="0039771C">
        <w:rPr>
          <w:rFonts w:ascii="Arial" w:hAnsi="Arial" w:cs="Arial"/>
          <w:sz w:val="24"/>
          <w:szCs w:val="24"/>
        </w:rPr>
        <w:t xml:space="preserve"> </w:t>
      </w:r>
      <w:r w:rsidR="0039771C" w:rsidRPr="0039771C">
        <w:rPr>
          <w:rFonts w:ascii="Arial" w:hAnsi="Arial" w:cs="Arial"/>
          <w:sz w:val="24"/>
          <w:szCs w:val="24"/>
        </w:rPr>
        <w:t>This International Business Consultancy Report critically examines Nestlé’s prospective expansion and operational optimisation in the Indian market—an emerging economy characterised by rapid economic growth, rising middle-class consumption, and distinct cultural dynamics. Using the OLI (Ownership, Location and Internalisation) framework, the report assesses the strategic rationale behind Nestlé’s market-entry approach, alongside cultural differences between Switzerland and India that may shape consumer behaviour, organisational communication, and management practices. Based on these analyses, the report proposes key adjustments to Nestlé’s Standard Operating Procedures (SOPs) to strengthen its long-term competitiveness and success within India’s evolving business environment.</w:t>
      </w:r>
    </w:p>
    <w:p w14:paraId="55DA2A36" w14:textId="77777777" w:rsidR="0039771C" w:rsidRDefault="0039771C" w:rsidP="0039771C">
      <w:pPr>
        <w:ind w:left="360"/>
        <w:rPr>
          <w:rFonts w:ascii="Arial" w:hAnsi="Arial" w:cs="Arial"/>
          <w:sz w:val="24"/>
          <w:szCs w:val="24"/>
        </w:rPr>
      </w:pPr>
    </w:p>
    <w:p w14:paraId="64B0AD08" w14:textId="77777777" w:rsidR="0039771C" w:rsidRPr="0039771C" w:rsidRDefault="0039771C" w:rsidP="0039771C">
      <w:pPr>
        <w:pStyle w:val="ListParagraph"/>
        <w:jc w:val="center"/>
        <w:rPr>
          <w:rFonts w:ascii="Arial" w:hAnsi="Arial" w:cs="Arial"/>
          <w:b/>
          <w:bCs/>
          <w:sz w:val="24"/>
          <w:szCs w:val="24"/>
          <w:u w:val="single"/>
        </w:rPr>
      </w:pPr>
      <w:r w:rsidRPr="0039771C">
        <w:rPr>
          <w:rFonts w:ascii="Arial" w:hAnsi="Arial" w:cs="Arial"/>
          <w:b/>
          <w:bCs/>
          <w:sz w:val="24"/>
          <w:szCs w:val="24"/>
          <w:u w:val="single"/>
        </w:rPr>
        <w:t>Benefits and challenges of Nestlé operations</w:t>
      </w:r>
    </w:p>
    <w:p w14:paraId="48F8022B" w14:textId="06879E01" w:rsidR="00EE5D97" w:rsidRPr="00EE5D97" w:rsidRDefault="00EE5D97" w:rsidP="00EE5D97">
      <w:pPr>
        <w:ind w:left="360"/>
        <w:rPr>
          <w:rFonts w:ascii="Arial" w:hAnsi="Arial" w:cs="Arial"/>
          <w:sz w:val="24"/>
          <w:szCs w:val="24"/>
        </w:rPr>
      </w:pPr>
      <w:r w:rsidRPr="00EE5D97">
        <w:rPr>
          <w:rFonts w:ascii="Arial" w:hAnsi="Arial" w:cs="Arial"/>
          <w:sz w:val="24"/>
          <w:szCs w:val="24"/>
        </w:rPr>
        <w:lastRenderedPageBreak/>
        <w:t>Nestlé is widely recognised as both a Multinational Corporation (MNC) and a Transnational Corporation (TNC) because of its extensive global footprint and the strategic integration of its subsidiaries across continents. An MNC owns business operations in more than one country, while a TNC exhibits an even higher degree of global integration combined with local responsiveness</w:t>
      </w:r>
      <w:r>
        <w:rPr>
          <w:rFonts w:ascii="Arial" w:hAnsi="Arial" w:cs="Arial"/>
          <w:sz w:val="24"/>
          <w:szCs w:val="24"/>
        </w:rPr>
        <w:t xml:space="preserve"> (</w:t>
      </w:r>
      <w:r>
        <w:rPr>
          <w:rFonts w:ascii="Arial" w:hAnsi="Arial" w:cs="Arial"/>
          <w:i/>
          <w:iCs/>
          <w:sz w:val="24"/>
          <w:szCs w:val="24"/>
        </w:rPr>
        <w:t>RRYP Global</w:t>
      </w:r>
      <w:r>
        <w:rPr>
          <w:rFonts w:ascii="Arial" w:hAnsi="Arial" w:cs="Arial"/>
          <w:sz w:val="24"/>
          <w:szCs w:val="24"/>
        </w:rPr>
        <w:t xml:space="preserve">, </w:t>
      </w:r>
      <w:r>
        <w:rPr>
          <w:rFonts w:ascii="Arial" w:hAnsi="Arial" w:cs="Arial"/>
          <w:b/>
          <w:bCs/>
          <w:sz w:val="24"/>
          <w:szCs w:val="24"/>
        </w:rPr>
        <w:t>2025</w:t>
      </w:r>
      <w:r>
        <w:rPr>
          <w:rFonts w:ascii="Arial" w:hAnsi="Arial" w:cs="Arial"/>
          <w:sz w:val="24"/>
          <w:szCs w:val="24"/>
        </w:rPr>
        <w:t>)</w:t>
      </w:r>
      <w:r w:rsidRPr="00EE5D97">
        <w:rPr>
          <w:rFonts w:ascii="Arial" w:hAnsi="Arial" w:cs="Arial"/>
          <w:sz w:val="24"/>
          <w:szCs w:val="24"/>
        </w:rPr>
        <w:t>. Nestlé fits both definitions. It operates in more than 180 countries, maintains hundreds of factories worldwide, and coordinates its value-adding processes</w:t>
      </w:r>
      <w:r>
        <w:rPr>
          <w:rFonts w:ascii="Arial" w:hAnsi="Arial" w:cs="Arial"/>
          <w:sz w:val="24"/>
          <w:szCs w:val="24"/>
        </w:rPr>
        <w:t xml:space="preserve">, </w:t>
      </w:r>
      <w:r w:rsidRPr="00EE5D97">
        <w:rPr>
          <w:rFonts w:ascii="Arial" w:hAnsi="Arial" w:cs="Arial"/>
          <w:sz w:val="24"/>
          <w:szCs w:val="24"/>
        </w:rPr>
        <w:t>such as innovation, production, and marketing</w:t>
      </w:r>
      <w:r>
        <w:rPr>
          <w:rFonts w:ascii="Arial" w:hAnsi="Arial" w:cs="Arial"/>
          <w:sz w:val="24"/>
          <w:szCs w:val="24"/>
        </w:rPr>
        <w:t xml:space="preserve">, </w:t>
      </w:r>
      <w:r w:rsidRPr="00EE5D97">
        <w:rPr>
          <w:rFonts w:ascii="Arial" w:hAnsi="Arial" w:cs="Arial"/>
          <w:sz w:val="24"/>
          <w:szCs w:val="24"/>
        </w:rPr>
        <w:t>across a global network</w:t>
      </w:r>
      <w:r>
        <w:rPr>
          <w:rFonts w:ascii="Arial" w:hAnsi="Arial" w:cs="Arial"/>
          <w:sz w:val="24"/>
          <w:szCs w:val="24"/>
        </w:rPr>
        <w:t xml:space="preserve"> (</w:t>
      </w:r>
      <w:r>
        <w:rPr>
          <w:rFonts w:ascii="Arial" w:hAnsi="Arial" w:cs="Arial"/>
          <w:i/>
          <w:iCs/>
          <w:sz w:val="24"/>
          <w:szCs w:val="24"/>
        </w:rPr>
        <w:t>Nestle Global</w:t>
      </w:r>
      <w:r>
        <w:rPr>
          <w:rFonts w:ascii="Arial" w:hAnsi="Arial" w:cs="Arial"/>
          <w:sz w:val="24"/>
          <w:szCs w:val="24"/>
        </w:rPr>
        <w:t xml:space="preserve">, </w:t>
      </w:r>
      <w:r>
        <w:rPr>
          <w:rFonts w:ascii="Arial" w:hAnsi="Arial" w:cs="Arial"/>
          <w:b/>
          <w:bCs/>
          <w:sz w:val="24"/>
          <w:szCs w:val="24"/>
        </w:rPr>
        <w:t>2019</w:t>
      </w:r>
      <w:r>
        <w:rPr>
          <w:rFonts w:ascii="Arial" w:hAnsi="Arial" w:cs="Arial"/>
          <w:sz w:val="24"/>
          <w:szCs w:val="24"/>
        </w:rPr>
        <w:t>)</w:t>
      </w:r>
      <w:r w:rsidRPr="00EE5D97">
        <w:rPr>
          <w:rFonts w:ascii="Arial" w:hAnsi="Arial" w:cs="Arial"/>
          <w:sz w:val="24"/>
          <w:szCs w:val="24"/>
        </w:rPr>
        <w:t>. The company’s organisational model is highly decentralised, allowing regional and national units significant autonomy to adapt products and business practices to local needs. This hybrid global–local structure, combined with the geographical dispersion of its value chain, clearly positions Nestlé as a TNC.</w:t>
      </w:r>
    </w:p>
    <w:p w14:paraId="58CAA458" w14:textId="77777777" w:rsidR="00522FD5" w:rsidRDefault="00522FD5" w:rsidP="00522FD5">
      <w:pPr>
        <w:ind w:left="360"/>
        <w:rPr>
          <w:rFonts w:ascii="Arial" w:hAnsi="Arial" w:cs="Arial"/>
          <w:sz w:val="24"/>
          <w:szCs w:val="24"/>
        </w:rPr>
      </w:pPr>
      <w:r w:rsidRPr="00522FD5">
        <w:rPr>
          <w:rFonts w:ascii="Arial" w:hAnsi="Arial" w:cs="Arial"/>
          <w:sz w:val="24"/>
          <w:szCs w:val="24"/>
        </w:rPr>
        <w:t>Nestlé’s international success is built on a globally dispersed value chain, designed to exploit worldwide efficiencies while enabling deep market penetration.</w:t>
      </w:r>
    </w:p>
    <w:p w14:paraId="1990B18A" w14:textId="28DFAB83" w:rsidR="00EC12C2" w:rsidRPr="00522FD5" w:rsidRDefault="00EC12C2" w:rsidP="00EC12C2">
      <w:pPr>
        <w:ind w:left="360"/>
        <w:jc w:val="center"/>
        <w:rPr>
          <w:rFonts w:ascii="Arial" w:hAnsi="Arial" w:cs="Arial"/>
          <w:b/>
          <w:bCs/>
          <w:sz w:val="24"/>
          <w:szCs w:val="24"/>
          <w:u w:val="single"/>
        </w:rPr>
      </w:pPr>
      <w:r w:rsidRPr="00EC12C2">
        <w:rPr>
          <w:rFonts w:ascii="Arial" w:hAnsi="Arial" w:cs="Arial"/>
          <w:b/>
          <w:bCs/>
          <w:sz w:val="24"/>
          <w:szCs w:val="24"/>
          <w:u w:val="single"/>
        </w:rPr>
        <w:t>Nature of Nestlé’s Global Operations Across the Value Chain</w:t>
      </w:r>
    </w:p>
    <w:p w14:paraId="710FB2B6" w14:textId="5A8B5CB1" w:rsidR="00522FD5" w:rsidRPr="00522FD5" w:rsidRDefault="00522FD5" w:rsidP="00EC12C2">
      <w:pPr>
        <w:ind w:left="360"/>
        <w:rPr>
          <w:rFonts w:ascii="Arial" w:hAnsi="Arial" w:cs="Arial"/>
          <w:b/>
          <w:bCs/>
          <w:sz w:val="24"/>
          <w:szCs w:val="24"/>
        </w:rPr>
      </w:pPr>
      <w:r w:rsidRPr="00522FD5">
        <w:rPr>
          <w:rFonts w:ascii="Arial" w:hAnsi="Arial" w:cs="Arial"/>
          <w:b/>
          <w:bCs/>
          <w:sz w:val="24"/>
          <w:szCs w:val="24"/>
        </w:rPr>
        <w:t>Research and Development (R&amp;D)</w:t>
      </w:r>
    </w:p>
    <w:p w14:paraId="0247DBCB" w14:textId="27184F1D" w:rsidR="00522FD5" w:rsidRPr="00522FD5" w:rsidRDefault="00522FD5" w:rsidP="00522FD5">
      <w:pPr>
        <w:ind w:left="360"/>
        <w:rPr>
          <w:rFonts w:ascii="Arial" w:hAnsi="Arial" w:cs="Arial"/>
          <w:sz w:val="24"/>
          <w:szCs w:val="24"/>
        </w:rPr>
      </w:pPr>
      <w:r w:rsidRPr="00522FD5">
        <w:rPr>
          <w:rFonts w:ascii="Arial" w:hAnsi="Arial" w:cs="Arial"/>
          <w:sz w:val="24"/>
          <w:szCs w:val="24"/>
        </w:rPr>
        <w:t>Nestlé maintains one of the largest food-industry R&amp;D networks globally</w:t>
      </w:r>
      <w:r w:rsidR="00660BCD">
        <w:rPr>
          <w:rFonts w:ascii="Arial" w:hAnsi="Arial" w:cs="Arial"/>
          <w:sz w:val="24"/>
          <w:szCs w:val="24"/>
        </w:rPr>
        <w:t xml:space="preserve"> (</w:t>
      </w:r>
      <w:r w:rsidR="00660BCD">
        <w:rPr>
          <w:rFonts w:ascii="Arial" w:hAnsi="Arial" w:cs="Arial"/>
          <w:i/>
          <w:iCs/>
          <w:sz w:val="24"/>
          <w:szCs w:val="24"/>
        </w:rPr>
        <w:t>Nestle</w:t>
      </w:r>
      <w:r w:rsidR="00660BCD">
        <w:rPr>
          <w:rFonts w:ascii="Arial" w:hAnsi="Arial" w:cs="Arial"/>
          <w:sz w:val="24"/>
          <w:szCs w:val="24"/>
        </w:rPr>
        <w:t xml:space="preserve">, </w:t>
      </w:r>
      <w:r w:rsidR="00660BCD">
        <w:rPr>
          <w:rFonts w:ascii="Arial" w:hAnsi="Arial" w:cs="Arial"/>
          <w:b/>
          <w:bCs/>
          <w:sz w:val="24"/>
          <w:szCs w:val="24"/>
        </w:rPr>
        <w:t>2025c</w:t>
      </w:r>
      <w:r w:rsidR="00660BCD">
        <w:rPr>
          <w:rFonts w:ascii="Arial" w:hAnsi="Arial" w:cs="Arial"/>
          <w:sz w:val="24"/>
          <w:szCs w:val="24"/>
        </w:rPr>
        <w:t>)</w:t>
      </w:r>
      <w:r w:rsidRPr="00522FD5">
        <w:rPr>
          <w:rFonts w:ascii="Arial" w:hAnsi="Arial" w:cs="Arial"/>
          <w:sz w:val="24"/>
          <w:szCs w:val="24"/>
        </w:rPr>
        <w:t>. Its central research facilities in Switzerland focus on nutrition science, food safety, and advanced technology development, while its regional R&amp;D centres in Asia, Africa, North America, and Latin America adapt global innovations to local markets. This dual structure supports both global standardisation and cultural responsiveness, enabling Nestlé to innovate products such as fortified foods, locally tailored flavours, and region-specific beverages.</w:t>
      </w:r>
    </w:p>
    <w:p w14:paraId="19C7AEF9" w14:textId="6427DC57" w:rsidR="00522FD5" w:rsidRPr="00522FD5" w:rsidRDefault="00522FD5" w:rsidP="00522FD5">
      <w:pPr>
        <w:ind w:left="360"/>
        <w:rPr>
          <w:rFonts w:ascii="Arial" w:hAnsi="Arial" w:cs="Arial"/>
          <w:b/>
          <w:bCs/>
          <w:sz w:val="24"/>
          <w:szCs w:val="24"/>
        </w:rPr>
      </w:pPr>
      <w:r w:rsidRPr="00522FD5">
        <w:rPr>
          <w:rFonts w:ascii="Arial" w:hAnsi="Arial" w:cs="Arial"/>
          <w:b/>
          <w:bCs/>
          <w:sz w:val="24"/>
          <w:szCs w:val="24"/>
        </w:rPr>
        <w:t>Sourcing and Procurement</w:t>
      </w:r>
    </w:p>
    <w:p w14:paraId="1C905117" w14:textId="19EB4BAD" w:rsidR="00522FD5" w:rsidRPr="00522FD5" w:rsidRDefault="00522FD5" w:rsidP="00522FD5">
      <w:pPr>
        <w:ind w:left="360"/>
        <w:rPr>
          <w:rFonts w:ascii="Arial" w:hAnsi="Arial" w:cs="Arial"/>
          <w:sz w:val="24"/>
          <w:szCs w:val="24"/>
        </w:rPr>
      </w:pPr>
      <w:r w:rsidRPr="00522FD5">
        <w:rPr>
          <w:rFonts w:ascii="Arial" w:hAnsi="Arial" w:cs="Arial"/>
          <w:sz w:val="24"/>
          <w:szCs w:val="24"/>
        </w:rPr>
        <w:t>Nestlé sources agricultural commodities—including cocoa, coffee, milk, and cereals—from thousands of farmers globally. The company frequently adopts a “local sourcing” model wherever possible to support sustainability, reduce supply-chain risks, and improve cost efficiency. Initiatives such as the Nestlé Cocoa Plan and the Nescafé Plan illustrate how the company invests in farming communities to improve yield quality, promote traceability, and enhance long-term supply security</w:t>
      </w:r>
      <w:r w:rsidR="00660BCD">
        <w:rPr>
          <w:rFonts w:ascii="Arial" w:hAnsi="Arial" w:cs="Arial"/>
          <w:sz w:val="24"/>
          <w:szCs w:val="24"/>
        </w:rPr>
        <w:t xml:space="preserve"> (</w:t>
      </w:r>
      <w:r w:rsidR="00660BCD" w:rsidRPr="00660BCD">
        <w:rPr>
          <w:rFonts w:ascii="Arial" w:hAnsi="Arial" w:cs="Arial"/>
          <w:i/>
          <w:iCs/>
          <w:sz w:val="24"/>
          <w:szCs w:val="24"/>
        </w:rPr>
        <w:t>Nestletravelretail</w:t>
      </w:r>
      <w:r w:rsidR="00660BCD">
        <w:rPr>
          <w:rFonts w:ascii="Arial" w:hAnsi="Arial" w:cs="Arial"/>
          <w:sz w:val="24"/>
          <w:szCs w:val="24"/>
        </w:rPr>
        <w:t>.</w:t>
      </w:r>
      <w:r w:rsidR="00660BCD" w:rsidRPr="00660BCD">
        <w:rPr>
          <w:rFonts w:ascii="Arial" w:hAnsi="Arial" w:cs="Arial"/>
          <w:i/>
          <w:iCs/>
          <w:sz w:val="24"/>
          <w:szCs w:val="24"/>
        </w:rPr>
        <w:t>com</w:t>
      </w:r>
      <w:r w:rsidR="00660BCD">
        <w:rPr>
          <w:rFonts w:ascii="Arial" w:hAnsi="Arial" w:cs="Arial"/>
          <w:sz w:val="24"/>
          <w:szCs w:val="24"/>
        </w:rPr>
        <w:t xml:space="preserve">, </w:t>
      </w:r>
      <w:r w:rsidR="00660BCD">
        <w:rPr>
          <w:rFonts w:ascii="Arial" w:hAnsi="Arial" w:cs="Arial"/>
          <w:b/>
          <w:bCs/>
          <w:sz w:val="24"/>
          <w:szCs w:val="24"/>
        </w:rPr>
        <w:t>2025</w:t>
      </w:r>
      <w:r w:rsidR="00660BCD">
        <w:rPr>
          <w:rFonts w:ascii="Arial" w:hAnsi="Arial" w:cs="Arial"/>
          <w:sz w:val="24"/>
          <w:szCs w:val="24"/>
        </w:rPr>
        <w:t>)</w:t>
      </w:r>
      <w:r w:rsidRPr="00522FD5">
        <w:rPr>
          <w:rFonts w:ascii="Arial" w:hAnsi="Arial" w:cs="Arial"/>
          <w:sz w:val="24"/>
          <w:szCs w:val="24"/>
        </w:rPr>
        <w:t>.</w:t>
      </w:r>
    </w:p>
    <w:p w14:paraId="6783A689" w14:textId="4D2169B9" w:rsidR="00522FD5" w:rsidRPr="00522FD5" w:rsidRDefault="00522FD5" w:rsidP="00522FD5">
      <w:pPr>
        <w:ind w:left="360"/>
        <w:rPr>
          <w:rFonts w:ascii="Arial" w:hAnsi="Arial" w:cs="Arial"/>
          <w:b/>
          <w:bCs/>
          <w:sz w:val="24"/>
          <w:szCs w:val="24"/>
        </w:rPr>
      </w:pPr>
      <w:r w:rsidRPr="00522FD5">
        <w:rPr>
          <w:rFonts w:ascii="Arial" w:hAnsi="Arial" w:cs="Arial"/>
          <w:b/>
          <w:bCs/>
          <w:sz w:val="24"/>
          <w:szCs w:val="24"/>
        </w:rPr>
        <w:t xml:space="preserve"> Production and Manufacturing</w:t>
      </w:r>
    </w:p>
    <w:p w14:paraId="4098C50A" w14:textId="72C0681C" w:rsidR="00522FD5" w:rsidRPr="00522FD5" w:rsidRDefault="00522FD5" w:rsidP="00522FD5">
      <w:pPr>
        <w:ind w:left="360"/>
        <w:rPr>
          <w:rFonts w:ascii="Arial" w:hAnsi="Arial" w:cs="Arial"/>
          <w:sz w:val="24"/>
          <w:szCs w:val="24"/>
        </w:rPr>
      </w:pPr>
      <w:r w:rsidRPr="00522FD5">
        <w:rPr>
          <w:rFonts w:ascii="Arial" w:hAnsi="Arial" w:cs="Arial"/>
          <w:sz w:val="24"/>
          <w:szCs w:val="24"/>
        </w:rPr>
        <w:t>With hundreds of manufacturing sites worldwide, Nestlé’s production footprint is one of the most globally dispersed in the food and beverage sector. Factories are often located close to consumer markets to reduce transport costs, comply with local regulations, protect product freshness, and ensure cultural adaptation. In emerging economies such as India, Brazil, and Indonesia, Nestlé frequently builds large manufacturing hubs to capitalise on labour availability, favourable government policies, and proximity to high-growth markets</w:t>
      </w:r>
      <w:r w:rsidR="00433DDC">
        <w:rPr>
          <w:rFonts w:ascii="Arial" w:hAnsi="Arial" w:cs="Arial"/>
          <w:sz w:val="24"/>
          <w:szCs w:val="24"/>
        </w:rPr>
        <w:t xml:space="preserve"> (</w:t>
      </w:r>
      <w:r w:rsidR="00433DDC">
        <w:rPr>
          <w:rFonts w:ascii="Arial" w:hAnsi="Arial" w:cs="Arial"/>
          <w:i/>
          <w:iCs/>
          <w:sz w:val="24"/>
          <w:szCs w:val="24"/>
        </w:rPr>
        <w:t xml:space="preserve">Lee, </w:t>
      </w:r>
      <w:r w:rsidR="00433DDC">
        <w:rPr>
          <w:rFonts w:ascii="Arial" w:hAnsi="Arial" w:cs="Arial"/>
          <w:b/>
          <w:bCs/>
          <w:sz w:val="24"/>
          <w:szCs w:val="24"/>
        </w:rPr>
        <w:t>2022</w:t>
      </w:r>
      <w:r w:rsidR="00433DDC">
        <w:rPr>
          <w:rFonts w:ascii="Arial" w:hAnsi="Arial" w:cs="Arial"/>
          <w:sz w:val="24"/>
          <w:szCs w:val="24"/>
        </w:rPr>
        <w:t>)</w:t>
      </w:r>
      <w:r w:rsidRPr="00522FD5">
        <w:rPr>
          <w:rFonts w:ascii="Arial" w:hAnsi="Arial" w:cs="Arial"/>
          <w:sz w:val="24"/>
          <w:szCs w:val="24"/>
        </w:rPr>
        <w:t>.</w:t>
      </w:r>
    </w:p>
    <w:p w14:paraId="3FCBE05B" w14:textId="5B441D9E" w:rsidR="00522FD5" w:rsidRPr="00522FD5" w:rsidRDefault="00522FD5" w:rsidP="00522FD5">
      <w:pPr>
        <w:ind w:left="360"/>
        <w:rPr>
          <w:rFonts w:ascii="Arial" w:hAnsi="Arial" w:cs="Arial"/>
          <w:b/>
          <w:bCs/>
          <w:sz w:val="24"/>
          <w:szCs w:val="24"/>
        </w:rPr>
      </w:pPr>
      <w:r w:rsidRPr="00522FD5">
        <w:rPr>
          <w:rFonts w:ascii="Arial" w:hAnsi="Arial" w:cs="Arial"/>
          <w:b/>
          <w:bCs/>
          <w:sz w:val="24"/>
          <w:szCs w:val="24"/>
        </w:rPr>
        <w:t>Marketing and Sales</w:t>
      </w:r>
    </w:p>
    <w:p w14:paraId="0B6AE717" w14:textId="57226185" w:rsidR="00522FD5" w:rsidRPr="00522FD5" w:rsidRDefault="00522FD5" w:rsidP="00522FD5">
      <w:pPr>
        <w:ind w:left="360"/>
        <w:rPr>
          <w:rFonts w:ascii="Arial" w:hAnsi="Arial" w:cs="Arial"/>
          <w:sz w:val="24"/>
          <w:szCs w:val="24"/>
        </w:rPr>
      </w:pPr>
      <w:r w:rsidRPr="00522FD5">
        <w:rPr>
          <w:rFonts w:ascii="Arial" w:hAnsi="Arial" w:cs="Arial"/>
          <w:sz w:val="24"/>
          <w:szCs w:val="24"/>
        </w:rPr>
        <w:lastRenderedPageBreak/>
        <w:t>Although Nestlé manages many strong global brands, its marketing strategies are largely adapted locally</w:t>
      </w:r>
      <w:r w:rsidR="00BA5C04">
        <w:rPr>
          <w:rFonts w:ascii="Arial" w:hAnsi="Arial" w:cs="Arial"/>
          <w:sz w:val="24"/>
          <w:szCs w:val="24"/>
        </w:rPr>
        <w:t xml:space="preserve"> (</w:t>
      </w:r>
      <w:r w:rsidR="00BA5C04">
        <w:rPr>
          <w:rFonts w:ascii="Arial" w:hAnsi="Arial" w:cs="Arial"/>
          <w:i/>
          <w:iCs/>
          <w:sz w:val="24"/>
          <w:szCs w:val="24"/>
        </w:rPr>
        <w:t>Nestle</w:t>
      </w:r>
      <w:r w:rsidR="00BA5C04">
        <w:rPr>
          <w:rFonts w:ascii="Arial" w:hAnsi="Arial" w:cs="Arial"/>
          <w:sz w:val="24"/>
          <w:szCs w:val="24"/>
        </w:rPr>
        <w:t xml:space="preserve">, </w:t>
      </w:r>
      <w:r w:rsidR="00BA5C04">
        <w:rPr>
          <w:rFonts w:ascii="Arial" w:hAnsi="Arial" w:cs="Arial"/>
          <w:b/>
          <w:bCs/>
          <w:sz w:val="24"/>
          <w:szCs w:val="24"/>
        </w:rPr>
        <w:t>2024</w:t>
      </w:r>
      <w:r w:rsidR="00BA5C04">
        <w:rPr>
          <w:rFonts w:ascii="Arial" w:hAnsi="Arial" w:cs="Arial"/>
          <w:sz w:val="24"/>
          <w:szCs w:val="24"/>
        </w:rPr>
        <w:t>)</w:t>
      </w:r>
      <w:r w:rsidRPr="00522FD5">
        <w:rPr>
          <w:rFonts w:ascii="Arial" w:hAnsi="Arial" w:cs="Arial"/>
          <w:sz w:val="24"/>
          <w:szCs w:val="24"/>
        </w:rPr>
        <w:t>. For example, Maggi noodles, KitKat flavours, and dairy products differ considerably between Asia, Europe, Africa, and Latin America. Nestlé also employs tailored distribution strategies—using rural distribution networks in India, door-to-door sales in Latin America, and modern retail partnerships in Europe and North America</w:t>
      </w:r>
      <w:r w:rsidR="00D964E8">
        <w:rPr>
          <w:rFonts w:ascii="Arial" w:hAnsi="Arial" w:cs="Arial"/>
          <w:sz w:val="24"/>
          <w:szCs w:val="24"/>
        </w:rPr>
        <w:t xml:space="preserve"> </w:t>
      </w:r>
      <w:r w:rsidR="0078350E">
        <w:rPr>
          <w:rFonts w:ascii="Arial" w:hAnsi="Arial" w:cs="Arial"/>
          <w:sz w:val="24"/>
          <w:szCs w:val="24"/>
        </w:rPr>
        <w:t>(</w:t>
      </w:r>
      <w:r w:rsidR="0078350E" w:rsidRPr="0078350E">
        <w:rPr>
          <w:rFonts w:ascii="Arial" w:hAnsi="Arial" w:cs="Arial"/>
          <w:i/>
          <w:iCs/>
          <w:sz w:val="24"/>
          <w:szCs w:val="24"/>
        </w:rPr>
        <w:t>FreightWaves</w:t>
      </w:r>
      <w:r w:rsidR="0078350E">
        <w:rPr>
          <w:rFonts w:ascii="Arial" w:hAnsi="Arial" w:cs="Arial"/>
          <w:sz w:val="24"/>
          <w:szCs w:val="24"/>
        </w:rPr>
        <w:t xml:space="preserve">, </w:t>
      </w:r>
      <w:r w:rsidR="0078350E">
        <w:rPr>
          <w:rFonts w:ascii="Arial" w:hAnsi="Arial" w:cs="Arial"/>
          <w:b/>
          <w:bCs/>
          <w:sz w:val="24"/>
          <w:szCs w:val="24"/>
        </w:rPr>
        <w:t>2019</w:t>
      </w:r>
      <w:r w:rsidR="0078350E">
        <w:rPr>
          <w:rFonts w:ascii="Arial" w:hAnsi="Arial" w:cs="Arial"/>
          <w:sz w:val="24"/>
          <w:szCs w:val="24"/>
        </w:rPr>
        <w:t>)</w:t>
      </w:r>
      <w:r w:rsidRPr="00522FD5">
        <w:rPr>
          <w:rFonts w:ascii="Arial" w:hAnsi="Arial" w:cs="Arial"/>
          <w:sz w:val="24"/>
          <w:szCs w:val="24"/>
        </w:rPr>
        <w:t>. Digital channels, e-commerce platforms, and mobile apps are increasingly central to its global sales strategy.</w:t>
      </w:r>
    </w:p>
    <w:p w14:paraId="1F3023A4" w14:textId="042CF9D2" w:rsidR="00522FD5" w:rsidRPr="00522FD5" w:rsidRDefault="00522FD5" w:rsidP="00522FD5">
      <w:pPr>
        <w:ind w:left="360"/>
        <w:rPr>
          <w:rFonts w:ascii="Arial" w:hAnsi="Arial" w:cs="Arial"/>
          <w:b/>
          <w:bCs/>
          <w:sz w:val="24"/>
          <w:szCs w:val="24"/>
        </w:rPr>
      </w:pPr>
      <w:r w:rsidRPr="00522FD5">
        <w:rPr>
          <w:rFonts w:ascii="Arial" w:hAnsi="Arial" w:cs="Arial"/>
          <w:b/>
          <w:bCs/>
          <w:sz w:val="24"/>
          <w:szCs w:val="24"/>
        </w:rPr>
        <w:t>Financing and Corporate Structure</w:t>
      </w:r>
    </w:p>
    <w:p w14:paraId="14D40C98" w14:textId="249820C1" w:rsidR="00522FD5" w:rsidRPr="00522FD5" w:rsidRDefault="00522FD5" w:rsidP="00522FD5">
      <w:pPr>
        <w:ind w:left="360"/>
        <w:rPr>
          <w:rFonts w:ascii="Arial" w:hAnsi="Arial" w:cs="Arial"/>
          <w:sz w:val="24"/>
          <w:szCs w:val="24"/>
        </w:rPr>
      </w:pPr>
      <w:r w:rsidRPr="00522FD5">
        <w:rPr>
          <w:rFonts w:ascii="Arial" w:hAnsi="Arial" w:cs="Arial"/>
          <w:sz w:val="24"/>
          <w:szCs w:val="24"/>
        </w:rPr>
        <w:t>Nestlé uses a centralised treasury system to manage global liquidity, optimise tax exposure, hedge currency risks, and support subsidiaries through internal financing mechanisms</w:t>
      </w:r>
      <w:r w:rsidR="00D964E8">
        <w:rPr>
          <w:rFonts w:ascii="Arial" w:hAnsi="Arial" w:cs="Arial"/>
          <w:sz w:val="24"/>
          <w:szCs w:val="24"/>
        </w:rPr>
        <w:t xml:space="preserve"> (</w:t>
      </w:r>
      <w:r w:rsidR="00D964E8">
        <w:rPr>
          <w:rFonts w:ascii="Arial" w:hAnsi="Arial" w:cs="Arial"/>
          <w:i/>
          <w:iCs/>
          <w:sz w:val="24"/>
          <w:szCs w:val="24"/>
        </w:rPr>
        <w:t xml:space="preserve">Idris Nagri, </w:t>
      </w:r>
      <w:r w:rsidR="00D964E8">
        <w:rPr>
          <w:rFonts w:ascii="Arial" w:hAnsi="Arial" w:cs="Arial"/>
          <w:b/>
          <w:bCs/>
          <w:i/>
          <w:iCs/>
          <w:sz w:val="24"/>
          <w:szCs w:val="24"/>
        </w:rPr>
        <w:t>2004</w:t>
      </w:r>
      <w:r w:rsidR="00D964E8">
        <w:rPr>
          <w:rFonts w:ascii="Arial" w:hAnsi="Arial" w:cs="Arial"/>
          <w:i/>
          <w:iCs/>
          <w:sz w:val="24"/>
          <w:szCs w:val="24"/>
        </w:rPr>
        <w:t>)</w:t>
      </w:r>
      <w:r w:rsidRPr="00522FD5">
        <w:rPr>
          <w:rFonts w:ascii="Arial" w:hAnsi="Arial" w:cs="Arial"/>
          <w:sz w:val="24"/>
          <w:szCs w:val="24"/>
        </w:rPr>
        <w:t>. This coordinated financial structure enhances capital mobility while enabling subsidiaries to respond effectively to local market conditions.</w:t>
      </w:r>
    </w:p>
    <w:p w14:paraId="241AC6CA" w14:textId="77777777" w:rsidR="00656A4A" w:rsidRDefault="00656A4A" w:rsidP="00D964E8">
      <w:pPr>
        <w:rPr>
          <w:rFonts w:ascii="Arial" w:hAnsi="Arial" w:cs="Arial"/>
          <w:b/>
          <w:bCs/>
          <w:sz w:val="24"/>
          <w:szCs w:val="24"/>
        </w:rPr>
      </w:pPr>
    </w:p>
    <w:p w14:paraId="3376C474" w14:textId="77777777" w:rsidR="00656A4A" w:rsidRDefault="00656A4A" w:rsidP="00D964E8">
      <w:pPr>
        <w:rPr>
          <w:rFonts w:ascii="Arial" w:hAnsi="Arial" w:cs="Arial"/>
          <w:b/>
          <w:bCs/>
          <w:sz w:val="24"/>
          <w:szCs w:val="24"/>
        </w:rPr>
      </w:pPr>
    </w:p>
    <w:p w14:paraId="4567FBE8" w14:textId="77777777" w:rsidR="00656A4A" w:rsidRDefault="00656A4A" w:rsidP="00D964E8">
      <w:pPr>
        <w:rPr>
          <w:rFonts w:ascii="Arial" w:hAnsi="Arial" w:cs="Arial"/>
          <w:b/>
          <w:bCs/>
          <w:sz w:val="24"/>
          <w:szCs w:val="24"/>
        </w:rPr>
      </w:pPr>
    </w:p>
    <w:p w14:paraId="095F65CE" w14:textId="6E5B736D" w:rsidR="00D964E8" w:rsidRPr="00D964E8" w:rsidRDefault="00D964E8" w:rsidP="00656A4A">
      <w:pPr>
        <w:jc w:val="center"/>
        <w:rPr>
          <w:rFonts w:ascii="Arial" w:hAnsi="Arial" w:cs="Arial"/>
          <w:b/>
          <w:bCs/>
          <w:sz w:val="24"/>
          <w:szCs w:val="24"/>
          <w:u w:val="single"/>
        </w:rPr>
      </w:pPr>
      <w:r w:rsidRPr="00D964E8">
        <w:rPr>
          <w:rFonts w:ascii="Arial" w:hAnsi="Arial" w:cs="Arial"/>
          <w:b/>
          <w:bCs/>
          <w:sz w:val="24"/>
          <w:szCs w:val="24"/>
          <w:u w:val="single"/>
        </w:rPr>
        <w:t>Entry Modes Used by Nestlé in International Markets</w:t>
      </w:r>
    </w:p>
    <w:p w14:paraId="2BD15871" w14:textId="77777777" w:rsidR="00D964E8" w:rsidRPr="00D964E8" w:rsidRDefault="00D964E8" w:rsidP="00D964E8">
      <w:pPr>
        <w:rPr>
          <w:rFonts w:ascii="Arial" w:hAnsi="Arial" w:cs="Arial"/>
          <w:sz w:val="24"/>
          <w:szCs w:val="24"/>
        </w:rPr>
      </w:pPr>
      <w:r w:rsidRPr="00D964E8">
        <w:rPr>
          <w:rFonts w:ascii="Arial" w:hAnsi="Arial" w:cs="Arial"/>
          <w:sz w:val="24"/>
          <w:szCs w:val="24"/>
        </w:rPr>
        <w:t>Nestlé has used a variety of entry strategies when expanding internationally. These choices reflect market potential, regulatory frameworks, cultural distance, and the strategic importance of maintaining product quality and brand integrity.</w:t>
      </w:r>
    </w:p>
    <w:p w14:paraId="193AC144" w14:textId="09D88267" w:rsidR="00D964E8" w:rsidRPr="00D964E8" w:rsidRDefault="00D964E8" w:rsidP="00D964E8">
      <w:pPr>
        <w:rPr>
          <w:rFonts w:ascii="Arial" w:hAnsi="Arial" w:cs="Arial"/>
          <w:b/>
          <w:bCs/>
          <w:sz w:val="24"/>
          <w:szCs w:val="24"/>
        </w:rPr>
      </w:pPr>
      <w:r w:rsidRPr="00D964E8">
        <w:rPr>
          <w:rFonts w:ascii="Arial" w:hAnsi="Arial" w:cs="Arial"/>
          <w:b/>
          <w:bCs/>
          <w:sz w:val="24"/>
          <w:szCs w:val="24"/>
        </w:rPr>
        <w:t>Wholly Owned Subsidiaries</w:t>
      </w:r>
    </w:p>
    <w:p w14:paraId="7E151BDA" w14:textId="230F347B" w:rsidR="00D964E8" w:rsidRPr="00D964E8" w:rsidRDefault="00D964E8" w:rsidP="00D964E8">
      <w:pPr>
        <w:rPr>
          <w:rFonts w:ascii="Arial" w:hAnsi="Arial" w:cs="Arial"/>
          <w:sz w:val="24"/>
          <w:szCs w:val="24"/>
        </w:rPr>
      </w:pPr>
      <w:r w:rsidRPr="00D964E8">
        <w:rPr>
          <w:rFonts w:ascii="Arial" w:hAnsi="Arial" w:cs="Arial"/>
          <w:sz w:val="24"/>
          <w:szCs w:val="24"/>
        </w:rPr>
        <w:t>This is one of Nestlé’s most common entry strategies, particularly in developed or politically stable markets. Full ownership gives Nestlé control over production standards, intellectual property, and marketing</w:t>
      </w:r>
      <w:r w:rsidR="003837E5">
        <w:rPr>
          <w:rFonts w:ascii="Arial" w:hAnsi="Arial" w:cs="Arial"/>
          <w:sz w:val="24"/>
          <w:szCs w:val="24"/>
        </w:rPr>
        <w:t xml:space="preserve"> (</w:t>
      </w:r>
      <w:r w:rsidR="003837E5">
        <w:rPr>
          <w:rFonts w:ascii="Arial" w:hAnsi="Arial" w:cs="Arial"/>
          <w:i/>
          <w:iCs/>
          <w:sz w:val="24"/>
          <w:szCs w:val="24"/>
        </w:rPr>
        <w:t>NESTLE HOLDINGS, INC. AND SUBSIDARIES</w:t>
      </w:r>
      <w:r w:rsidR="003837E5">
        <w:rPr>
          <w:rFonts w:ascii="Arial" w:hAnsi="Arial" w:cs="Arial"/>
          <w:sz w:val="24"/>
          <w:szCs w:val="24"/>
        </w:rPr>
        <w:t xml:space="preserve">, </w:t>
      </w:r>
      <w:r w:rsidR="003837E5">
        <w:rPr>
          <w:rFonts w:ascii="Arial" w:hAnsi="Arial" w:cs="Arial"/>
          <w:b/>
          <w:bCs/>
          <w:sz w:val="24"/>
          <w:szCs w:val="24"/>
        </w:rPr>
        <w:t>2015</w:t>
      </w:r>
      <w:r w:rsidR="003837E5">
        <w:rPr>
          <w:rFonts w:ascii="Arial" w:hAnsi="Arial" w:cs="Arial"/>
          <w:sz w:val="24"/>
          <w:szCs w:val="24"/>
        </w:rPr>
        <w:t>)</w:t>
      </w:r>
      <w:r w:rsidRPr="00D964E8">
        <w:rPr>
          <w:rFonts w:ascii="Arial" w:hAnsi="Arial" w:cs="Arial"/>
          <w:sz w:val="24"/>
          <w:szCs w:val="24"/>
        </w:rPr>
        <w:t>. These subsidiaries often evolve into major regional hubs.</w:t>
      </w:r>
    </w:p>
    <w:p w14:paraId="0ADA6559" w14:textId="0CD9BD69" w:rsidR="00D964E8" w:rsidRPr="00D964E8" w:rsidRDefault="00D964E8" w:rsidP="00D964E8">
      <w:pPr>
        <w:rPr>
          <w:rFonts w:ascii="Arial" w:hAnsi="Arial" w:cs="Arial"/>
          <w:b/>
          <w:bCs/>
          <w:sz w:val="24"/>
          <w:szCs w:val="24"/>
        </w:rPr>
      </w:pPr>
      <w:r w:rsidRPr="00D964E8">
        <w:rPr>
          <w:rFonts w:ascii="Arial" w:hAnsi="Arial" w:cs="Arial"/>
          <w:b/>
          <w:bCs/>
          <w:sz w:val="24"/>
          <w:szCs w:val="24"/>
        </w:rPr>
        <w:t>Acquisitions</w:t>
      </w:r>
    </w:p>
    <w:p w14:paraId="776EB137" w14:textId="4361BC93" w:rsidR="00D964E8" w:rsidRPr="00D964E8" w:rsidRDefault="00D964E8" w:rsidP="00D964E8">
      <w:r w:rsidRPr="00D964E8">
        <w:rPr>
          <w:rFonts w:ascii="Arial" w:hAnsi="Arial" w:cs="Arial"/>
          <w:sz w:val="24"/>
          <w:szCs w:val="24"/>
        </w:rPr>
        <w:t>Acquisitions are arguably Nestlé’s dominant entry mode, especially for categories where local brands already have strong market positions. By acquiring established firms, Nestlé rapidly gains access to distribution networks, local supply chains, and brand loyalty. This mode has been widely used in bottled water, pet care, healthcare nutrition, and confectionery markets</w:t>
      </w:r>
      <w:r w:rsidR="003837E5">
        <w:rPr>
          <w:rFonts w:ascii="Arial" w:hAnsi="Arial" w:cs="Arial"/>
          <w:sz w:val="24"/>
          <w:szCs w:val="24"/>
        </w:rPr>
        <w:t xml:space="preserve"> (</w:t>
      </w:r>
      <w:r w:rsidR="003837E5">
        <w:rPr>
          <w:rFonts w:ascii="Arial" w:hAnsi="Arial" w:cs="Arial"/>
          <w:i/>
          <w:iCs/>
          <w:sz w:val="24"/>
          <w:szCs w:val="24"/>
        </w:rPr>
        <w:t>Nestle</w:t>
      </w:r>
      <w:r w:rsidR="003837E5">
        <w:rPr>
          <w:rFonts w:ascii="Arial" w:hAnsi="Arial" w:cs="Arial"/>
          <w:sz w:val="24"/>
          <w:szCs w:val="24"/>
        </w:rPr>
        <w:t>,</w:t>
      </w:r>
      <w:r w:rsidR="003837E5">
        <w:rPr>
          <w:b/>
          <w:bCs/>
        </w:rPr>
        <w:t xml:space="preserve"> </w:t>
      </w:r>
      <w:r w:rsidR="003837E5" w:rsidRPr="00DC0A30">
        <w:rPr>
          <w:rFonts w:ascii="Arial" w:hAnsi="Arial" w:cs="Arial"/>
          <w:b/>
          <w:bCs/>
        </w:rPr>
        <w:t>2023</w:t>
      </w:r>
      <w:r w:rsidR="00DC0A30">
        <w:rPr>
          <w:rFonts w:ascii="Arial" w:hAnsi="Arial" w:cs="Arial"/>
        </w:rPr>
        <w:t>).</w:t>
      </w:r>
    </w:p>
    <w:p w14:paraId="6C91796C" w14:textId="52D7430A" w:rsidR="00D964E8" w:rsidRPr="00D964E8" w:rsidRDefault="00D964E8" w:rsidP="00D964E8">
      <w:pPr>
        <w:rPr>
          <w:rFonts w:ascii="Arial" w:hAnsi="Arial" w:cs="Arial"/>
          <w:b/>
          <w:bCs/>
          <w:sz w:val="24"/>
          <w:szCs w:val="24"/>
        </w:rPr>
      </w:pPr>
      <w:r w:rsidRPr="00D964E8">
        <w:rPr>
          <w:rFonts w:ascii="Arial" w:hAnsi="Arial" w:cs="Arial"/>
          <w:b/>
          <w:bCs/>
          <w:sz w:val="24"/>
          <w:szCs w:val="24"/>
        </w:rPr>
        <w:t>Joint Ventures</w:t>
      </w:r>
    </w:p>
    <w:p w14:paraId="23EC1A8C" w14:textId="3E9834BE" w:rsidR="00D964E8" w:rsidRPr="00D964E8" w:rsidRDefault="00D964E8" w:rsidP="00D964E8">
      <w:pPr>
        <w:rPr>
          <w:rFonts w:ascii="Arial" w:hAnsi="Arial" w:cs="Arial"/>
          <w:sz w:val="24"/>
          <w:szCs w:val="24"/>
        </w:rPr>
      </w:pPr>
      <w:r w:rsidRPr="00D964E8">
        <w:rPr>
          <w:rFonts w:ascii="Arial" w:hAnsi="Arial" w:cs="Arial"/>
          <w:sz w:val="24"/>
          <w:szCs w:val="24"/>
        </w:rPr>
        <w:t>Nestlé also utilises joint ventures in markets where local knowledge, government relationships, or industry expertise is essential. Joint ventures are common in markets with foreign-ownership restrictions or where risk-sharing is beneficial.</w:t>
      </w:r>
      <w:r w:rsidR="00DC0A30">
        <w:rPr>
          <w:rFonts w:ascii="Arial" w:hAnsi="Arial" w:cs="Arial"/>
          <w:sz w:val="24"/>
          <w:szCs w:val="24"/>
        </w:rPr>
        <w:t xml:space="preserve"> Examples of this type of partnership are displayed in the 50/50 relationship Nestle have with Chi Med, a Chinese herbal health company (</w:t>
      </w:r>
      <w:r w:rsidR="00DC0A30">
        <w:rPr>
          <w:rFonts w:ascii="Arial" w:hAnsi="Arial" w:cs="Arial"/>
          <w:i/>
          <w:iCs/>
          <w:sz w:val="24"/>
          <w:szCs w:val="24"/>
        </w:rPr>
        <w:t xml:space="preserve">nestlehealthscience.com, </w:t>
      </w:r>
      <w:r w:rsidR="00DC0A30">
        <w:rPr>
          <w:rFonts w:ascii="Arial" w:hAnsi="Arial" w:cs="Arial"/>
          <w:b/>
          <w:bCs/>
          <w:sz w:val="24"/>
          <w:szCs w:val="24"/>
        </w:rPr>
        <w:t>2012</w:t>
      </w:r>
      <w:r w:rsidR="00DC0A30">
        <w:rPr>
          <w:rFonts w:ascii="Arial" w:hAnsi="Arial" w:cs="Arial"/>
          <w:sz w:val="24"/>
          <w:szCs w:val="24"/>
        </w:rPr>
        <w:t>).</w:t>
      </w:r>
    </w:p>
    <w:p w14:paraId="33C33F82" w14:textId="005F0823" w:rsidR="00D964E8" w:rsidRPr="00D964E8" w:rsidRDefault="00D964E8" w:rsidP="00D964E8">
      <w:pPr>
        <w:rPr>
          <w:rFonts w:ascii="Arial" w:hAnsi="Arial" w:cs="Arial"/>
          <w:b/>
          <w:bCs/>
          <w:sz w:val="24"/>
          <w:szCs w:val="24"/>
        </w:rPr>
      </w:pPr>
      <w:r w:rsidRPr="00D964E8">
        <w:rPr>
          <w:rFonts w:ascii="Arial" w:hAnsi="Arial" w:cs="Arial"/>
          <w:b/>
          <w:bCs/>
          <w:sz w:val="24"/>
          <w:szCs w:val="24"/>
        </w:rPr>
        <w:lastRenderedPageBreak/>
        <w:t>Licensing and Franchising</w:t>
      </w:r>
    </w:p>
    <w:p w14:paraId="64681F1D" w14:textId="78DEE3A2" w:rsidR="00D964E8" w:rsidRPr="00D964E8" w:rsidRDefault="00D964E8" w:rsidP="00D964E8">
      <w:pPr>
        <w:rPr>
          <w:rFonts w:ascii="Arial" w:hAnsi="Arial" w:cs="Arial"/>
          <w:sz w:val="24"/>
          <w:szCs w:val="24"/>
        </w:rPr>
      </w:pPr>
      <w:r w:rsidRPr="00D964E8">
        <w:rPr>
          <w:rFonts w:ascii="Arial" w:hAnsi="Arial" w:cs="Arial"/>
          <w:sz w:val="24"/>
          <w:szCs w:val="24"/>
        </w:rPr>
        <w:t>Used infrequently, these modes apply mostly to specialised product categories or niche markets where full ownership is not necessary.</w:t>
      </w:r>
      <w:r w:rsidR="00EC12C2">
        <w:rPr>
          <w:rFonts w:ascii="Arial" w:hAnsi="Arial" w:cs="Arial"/>
          <w:sz w:val="24"/>
          <w:szCs w:val="24"/>
        </w:rPr>
        <w:t xml:space="preserve"> Nestle Toll House café is one of few examples of Nestle offering franchising opportunities, this is a rare method as it lacks control of the brand (</w:t>
      </w:r>
      <w:r w:rsidR="00EC12C2">
        <w:rPr>
          <w:rFonts w:ascii="Arial" w:hAnsi="Arial" w:cs="Arial"/>
          <w:i/>
          <w:iCs/>
          <w:sz w:val="24"/>
          <w:szCs w:val="24"/>
        </w:rPr>
        <w:t>Franchisehelp.com</w:t>
      </w:r>
      <w:r w:rsidR="00EC12C2">
        <w:rPr>
          <w:rFonts w:ascii="Arial" w:hAnsi="Arial" w:cs="Arial"/>
          <w:sz w:val="24"/>
          <w:szCs w:val="24"/>
        </w:rPr>
        <w:t xml:space="preserve">, </w:t>
      </w:r>
      <w:r w:rsidR="00EC12C2">
        <w:rPr>
          <w:rFonts w:ascii="Arial" w:hAnsi="Arial" w:cs="Arial"/>
          <w:b/>
          <w:bCs/>
          <w:sz w:val="24"/>
          <w:szCs w:val="24"/>
        </w:rPr>
        <w:t>2025</w:t>
      </w:r>
      <w:r w:rsidR="00EC12C2">
        <w:rPr>
          <w:rFonts w:ascii="Arial" w:hAnsi="Arial" w:cs="Arial"/>
          <w:sz w:val="24"/>
          <w:szCs w:val="24"/>
        </w:rPr>
        <w:t>).</w:t>
      </w:r>
    </w:p>
    <w:p w14:paraId="097E80EB" w14:textId="77777777" w:rsidR="00D964E8" w:rsidRDefault="00D964E8" w:rsidP="00D964E8">
      <w:pPr>
        <w:rPr>
          <w:rFonts w:ascii="Arial" w:hAnsi="Arial" w:cs="Arial"/>
          <w:sz w:val="24"/>
          <w:szCs w:val="24"/>
        </w:rPr>
      </w:pPr>
      <w:r w:rsidRPr="00D964E8">
        <w:rPr>
          <w:rFonts w:ascii="Arial" w:hAnsi="Arial" w:cs="Arial"/>
          <w:sz w:val="24"/>
          <w:szCs w:val="24"/>
        </w:rPr>
        <w:t xml:space="preserve">Overall, </w:t>
      </w:r>
      <w:r w:rsidRPr="00D964E8">
        <w:rPr>
          <w:rFonts w:ascii="Arial" w:hAnsi="Arial" w:cs="Arial"/>
          <w:b/>
          <w:bCs/>
          <w:sz w:val="24"/>
          <w:szCs w:val="24"/>
        </w:rPr>
        <w:t>acquisitions and wholly owned subsidiaries</w:t>
      </w:r>
      <w:r w:rsidRPr="00D964E8">
        <w:rPr>
          <w:rFonts w:ascii="Arial" w:hAnsi="Arial" w:cs="Arial"/>
          <w:sz w:val="24"/>
          <w:szCs w:val="24"/>
        </w:rPr>
        <w:t xml:space="preserve"> appear to be Nestlé’s most dominant entry strategies due to their alignment with the company’s global brand, quality-control needs, and vertically integrated supply-chain model.</w:t>
      </w:r>
    </w:p>
    <w:p w14:paraId="5C17EC0C" w14:textId="77777777" w:rsidR="00EC12C2" w:rsidRDefault="00EC12C2" w:rsidP="00D964E8">
      <w:pPr>
        <w:rPr>
          <w:rFonts w:ascii="Arial" w:hAnsi="Arial" w:cs="Arial"/>
          <w:sz w:val="24"/>
          <w:szCs w:val="24"/>
        </w:rPr>
      </w:pPr>
    </w:p>
    <w:p w14:paraId="2AC0F12A" w14:textId="27EFF90A" w:rsidR="00EC12C2" w:rsidRPr="00D964E8" w:rsidRDefault="00EC12C2" w:rsidP="00EC12C2">
      <w:pPr>
        <w:jc w:val="center"/>
        <w:rPr>
          <w:rFonts w:ascii="Arial" w:hAnsi="Arial" w:cs="Arial"/>
          <w:b/>
          <w:bCs/>
          <w:sz w:val="24"/>
          <w:szCs w:val="24"/>
          <w:u w:val="single"/>
        </w:rPr>
      </w:pPr>
      <w:r w:rsidRPr="00EC12C2">
        <w:rPr>
          <w:rFonts w:ascii="Arial" w:hAnsi="Arial" w:cs="Arial"/>
          <w:b/>
          <w:bCs/>
          <w:sz w:val="24"/>
          <w:szCs w:val="24"/>
          <w:u w:val="single"/>
        </w:rPr>
        <w:t>Key Benefits of International Operations for Nestlé</w:t>
      </w:r>
    </w:p>
    <w:p w14:paraId="41657FD9" w14:textId="77777777" w:rsidR="00EC12C2" w:rsidRPr="00EC12C2" w:rsidRDefault="00EC12C2" w:rsidP="00EC12C2">
      <w:pPr>
        <w:rPr>
          <w:rFonts w:ascii="Arial" w:hAnsi="Arial" w:cs="Arial"/>
          <w:b/>
          <w:bCs/>
          <w:sz w:val="24"/>
          <w:szCs w:val="24"/>
        </w:rPr>
      </w:pPr>
      <w:r w:rsidRPr="00EC12C2">
        <w:rPr>
          <w:rFonts w:ascii="Arial" w:hAnsi="Arial" w:cs="Arial"/>
          <w:b/>
          <w:bCs/>
          <w:sz w:val="24"/>
          <w:szCs w:val="24"/>
        </w:rPr>
        <w:t>Revenue Diversification and Market Growth</w:t>
      </w:r>
    </w:p>
    <w:p w14:paraId="6DE67621" w14:textId="59E006A5" w:rsidR="00EC12C2" w:rsidRDefault="00EC12C2" w:rsidP="00EC12C2">
      <w:pPr>
        <w:rPr>
          <w:rFonts w:ascii="Arial" w:hAnsi="Arial" w:cs="Arial"/>
          <w:sz w:val="24"/>
          <w:szCs w:val="24"/>
        </w:rPr>
      </w:pPr>
      <w:r w:rsidRPr="00EC12C2">
        <w:rPr>
          <w:rFonts w:ascii="Arial" w:hAnsi="Arial" w:cs="Arial"/>
          <w:sz w:val="24"/>
          <w:szCs w:val="24"/>
        </w:rPr>
        <w:t>Operating in more than 180 countries enables Nestlé to reduce dependence on any single national market. Expansion into emerging economies such as India, Brazil, and Indonesia opens significant growth opportunities driven by population expansion, rising disposable incomes, and evolving consumer diets</w:t>
      </w:r>
      <w:r w:rsidR="00D72D32">
        <w:rPr>
          <w:rFonts w:ascii="Arial" w:hAnsi="Arial" w:cs="Arial"/>
          <w:sz w:val="24"/>
          <w:szCs w:val="24"/>
        </w:rPr>
        <w:t xml:space="preserve"> (</w:t>
      </w:r>
      <w:r w:rsidR="00D72D32" w:rsidRPr="00EE5D97">
        <w:rPr>
          <w:rFonts w:ascii="Arial" w:hAnsi="Arial" w:cs="Arial"/>
          <w:i/>
          <w:iCs/>
          <w:sz w:val="24"/>
          <w:szCs w:val="24"/>
        </w:rPr>
        <w:t>Nestlé Global</w:t>
      </w:r>
      <w:r w:rsidR="00D72D32">
        <w:rPr>
          <w:rFonts w:ascii="Arial" w:hAnsi="Arial" w:cs="Arial"/>
          <w:sz w:val="24"/>
          <w:szCs w:val="24"/>
        </w:rPr>
        <w:t xml:space="preserve">, </w:t>
      </w:r>
      <w:r w:rsidR="00D72D32">
        <w:rPr>
          <w:rFonts w:ascii="Arial" w:hAnsi="Arial" w:cs="Arial"/>
          <w:b/>
          <w:bCs/>
          <w:sz w:val="24"/>
          <w:szCs w:val="24"/>
        </w:rPr>
        <w:t>2019</w:t>
      </w:r>
      <w:r w:rsidR="00D72D32">
        <w:rPr>
          <w:rFonts w:ascii="Arial" w:hAnsi="Arial" w:cs="Arial"/>
          <w:sz w:val="24"/>
          <w:szCs w:val="24"/>
        </w:rPr>
        <w:t>).</w:t>
      </w:r>
    </w:p>
    <w:p w14:paraId="77A1C469" w14:textId="77777777" w:rsidR="00D72D32" w:rsidRPr="00D72D32" w:rsidRDefault="00D72D32" w:rsidP="00D72D32">
      <w:pPr>
        <w:rPr>
          <w:rFonts w:ascii="Arial" w:hAnsi="Arial" w:cs="Arial"/>
          <w:b/>
          <w:bCs/>
          <w:sz w:val="24"/>
          <w:szCs w:val="24"/>
        </w:rPr>
      </w:pPr>
      <w:r w:rsidRPr="00D72D32">
        <w:rPr>
          <w:rFonts w:ascii="Arial" w:hAnsi="Arial" w:cs="Arial"/>
          <w:b/>
          <w:bCs/>
          <w:sz w:val="24"/>
          <w:szCs w:val="24"/>
        </w:rPr>
        <w:t>Economies of Scale</w:t>
      </w:r>
    </w:p>
    <w:p w14:paraId="13F8D932" w14:textId="77777777" w:rsidR="00D72D32" w:rsidRPr="00D72D32" w:rsidRDefault="00D72D32" w:rsidP="00D72D32">
      <w:pPr>
        <w:rPr>
          <w:rFonts w:ascii="Arial" w:hAnsi="Arial" w:cs="Arial"/>
          <w:sz w:val="24"/>
          <w:szCs w:val="24"/>
        </w:rPr>
      </w:pPr>
      <w:r w:rsidRPr="00D72D32">
        <w:rPr>
          <w:rFonts w:ascii="Arial" w:hAnsi="Arial" w:cs="Arial"/>
          <w:sz w:val="24"/>
          <w:szCs w:val="24"/>
        </w:rPr>
        <w:t>Nestlé’s global operations generate significant economies of scale in sourcing, manufacturing, logistics, and marketing. Bulk procurement of raw materials lowers costs, while large-scale production enhances efficiency and reduces unit costs. These advantages allow Nestlé to maintain competitive pricing without compromising quality.</w:t>
      </w:r>
    </w:p>
    <w:p w14:paraId="0DD51003" w14:textId="77777777" w:rsidR="00D72D32" w:rsidRPr="00D72D32" w:rsidRDefault="00D72D32" w:rsidP="00D72D32">
      <w:pPr>
        <w:rPr>
          <w:rFonts w:ascii="Arial" w:hAnsi="Arial" w:cs="Arial"/>
          <w:b/>
          <w:bCs/>
          <w:sz w:val="24"/>
          <w:szCs w:val="24"/>
        </w:rPr>
      </w:pPr>
      <w:r w:rsidRPr="00D72D32">
        <w:rPr>
          <w:rFonts w:ascii="Arial" w:hAnsi="Arial" w:cs="Arial"/>
          <w:b/>
          <w:bCs/>
          <w:sz w:val="24"/>
          <w:szCs w:val="24"/>
        </w:rPr>
        <w:t>Enhanced Innovation Capabilities</w:t>
      </w:r>
    </w:p>
    <w:p w14:paraId="41D3F691" w14:textId="276F25EF" w:rsidR="00D72D32" w:rsidRPr="00D72D32" w:rsidRDefault="00D72D32" w:rsidP="00D72D32">
      <w:pPr>
        <w:rPr>
          <w:rFonts w:ascii="Arial" w:hAnsi="Arial" w:cs="Arial"/>
          <w:sz w:val="24"/>
          <w:szCs w:val="24"/>
        </w:rPr>
      </w:pPr>
      <w:r w:rsidRPr="00D72D32">
        <w:rPr>
          <w:rFonts w:ascii="Arial" w:hAnsi="Arial" w:cs="Arial"/>
          <w:sz w:val="24"/>
          <w:szCs w:val="24"/>
        </w:rPr>
        <w:t>Nestlé’s global R&amp;D network facilitates knowledge sharing across regions. Innovations developed in Asia—such as fortified instant noodles or plant-based beverages—can be transferred to Africa or Latin America</w:t>
      </w:r>
      <w:r>
        <w:rPr>
          <w:rFonts w:ascii="Arial" w:hAnsi="Arial" w:cs="Arial"/>
          <w:sz w:val="24"/>
          <w:szCs w:val="24"/>
        </w:rPr>
        <w:t>, as displayed by the sale of unique flavours of Maggi noodles (</w:t>
      </w:r>
      <w:r>
        <w:rPr>
          <w:rFonts w:ascii="Arial" w:hAnsi="Arial" w:cs="Arial"/>
          <w:i/>
          <w:iCs/>
          <w:sz w:val="24"/>
          <w:szCs w:val="24"/>
        </w:rPr>
        <w:t xml:space="preserve">Lee, </w:t>
      </w:r>
      <w:r>
        <w:rPr>
          <w:rFonts w:ascii="Arial" w:hAnsi="Arial" w:cs="Arial"/>
          <w:b/>
          <w:bCs/>
          <w:sz w:val="24"/>
          <w:szCs w:val="24"/>
        </w:rPr>
        <w:t>2025</w:t>
      </w:r>
      <w:r>
        <w:rPr>
          <w:rFonts w:ascii="Arial" w:hAnsi="Arial" w:cs="Arial"/>
          <w:sz w:val="24"/>
          <w:szCs w:val="24"/>
        </w:rPr>
        <w:t>),</w:t>
      </w:r>
      <w:r w:rsidRPr="00D72D32">
        <w:rPr>
          <w:rFonts w:ascii="Arial" w:hAnsi="Arial" w:cs="Arial"/>
          <w:sz w:val="24"/>
          <w:szCs w:val="24"/>
        </w:rPr>
        <w:t xml:space="preserve"> while health-oriented products developed in Europe can be adapted for global markets. This cross-regional learning accelerates innovation.</w:t>
      </w:r>
    </w:p>
    <w:p w14:paraId="7E356280" w14:textId="77777777" w:rsidR="00D72D32" w:rsidRPr="00D72D32" w:rsidRDefault="00D72D32" w:rsidP="00D72D32">
      <w:pPr>
        <w:rPr>
          <w:rFonts w:ascii="Arial" w:hAnsi="Arial" w:cs="Arial"/>
          <w:b/>
          <w:bCs/>
          <w:sz w:val="24"/>
          <w:szCs w:val="24"/>
        </w:rPr>
      </w:pPr>
      <w:r w:rsidRPr="00D72D32">
        <w:rPr>
          <w:rFonts w:ascii="Arial" w:hAnsi="Arial" w:cs="Arial"/>
          <w:b/>
          <w:bCs/>
          <w:sz w:val="24"/>
          <w:szCs w:val="24"/>
        </w:rPr>
        <w:t>Supply Chain Resilience</w:t>
      </w:r>
    </w:p>
    <w:p w14:paraId="6110C9C0" w14:textId="29572926" w:rsidR="00D72D32" w:rsidRDefault="00D72D32" w:rsidP="00D72D32">
      <w:pPr>
        <w:rPr>
          <w:rFonts w:ascii="Arial" w:hAnsi="Arial" w:cs="Arial"/>
          <w:sz w:val="24"/>
          <w:szCs w:val="24"/>
        </w:rPr>
      </w:pPr>
      <w:r w:rsidRPr="00D72D32">
        <w:rPr>
          <w:rFonts w:ascii="Arial" w:hAnsi="Arial" w:cs="Arial"/>
          <w:sz w:val="24"/>
          <w:szCs w:val="24"/>
        </w:rPr>
        <w:t>A diversified supplier base protects Nestlé against supply-chain disruptions caused by geopolitical issues, climate risks, or commodity shortages. With suppliers and factories spread globally, the company can shift production when needed, ensuring continuity and minimising operational risks</w:t>
      </w:r>
      <w:r w:rsidR="00317DA6">
        <w:rPr>
          <w:rFonts w:ascii="Arial" w:hAnsi="Arial" w:cs="Arial"/>
          <w:sz w:val="24"/>
          <w:szCs w:val="24"/>
        </w:rPr>
        <w:t>. Nestle provide a supplier website where companies can find suppliers of product’s they need at ease (</w:t>
      </w:r>
      <w:r w:rsidR="00317DA6">
        <w:rPr>
          <w:rFonts w:ascii="Arial" w:hAnsi="Arial" w:cs="Arial"/>
          <w:i/>
          <w:iCs/>
          <w:sz w:val="24"/>
          <w:szCs w:val="24"/>
        </w:rPr>
        <w:t>Nestle.com,</w:t>
      </w:r>
      <w:r w:rsidR="00317DA6">
        <w:rPr>
          <w:rFonts w:ascii="Arial" w:hAnsi="Arial" w:cs="Arial"/>
          <w:sz w:val="24"/>
          <w:szCs w:val="24"/>
        </w:rPr>
        <w:t xml:space="preserve"> </w:t>
      </w:r>
      <w:r w:rsidR="00317DA6">
        <w:rPr>
          <w:rFonts w:ascii="Arial" w:hAnsi="Arial" w:cs="Arial"/>
          <w:b/>
          <w:bCs/>
          <w:sz w:val="24"/>
          <w:szCs w:val="24"/>
        </w:rPr>
        <w:t>2025</w:t>
      </w:r>
      <w:r w:rsidR="00317DA6">
        <w:rPr>
          <w:rFonts w:ascii="Arial" w:hAnsi="Arial" w:cs="Arial"/>
          <w:sz w:val="24"/>
          <w:szCs w:val="24"/>
        </w:rPr>
        <w:t>)</w:t>
      </w:r>
    </w:p>
    <w:p w14:paraId="1547D102" w14:textId="77777777" w:rsidR="00A15DC6" w:rsidRPr="00A15DC6" w:rsidRDefault="00A15DC6" w:rsidP="00A15DC6">
      <w:pPr>
        <w:rPr>
          <w:rFonts w:ascii="Arial" w:hAnsi="Arial" w:cs="Arial"/>
          <w:b/>
          <w:bCs/>
          <w:sz w:val="24"/>
          <w:szCs w:val="24"/>
        </w:rPr>
      </w:pPr>
      <w:r w:rsidRPr="00A15DC6">
        <w:rPr>
          <w:rFonts w:ascii="Arial" w:hAnsi="Arial" w:cs="Arial"/>
          <w:b/>
          <w:bCs/>
          <w:sz w:val="24"/>
          <w:szCs w:val="24"/>
        </w:rPr>
        <w:t>Strong Global Brand Equity</w:t>
      </w:r>
    </w:p>
    <w:p w14:paraId="7F2A0088" w14:textId="49F8375C" w:rsidR="00A15DC6" w:rsidRPr="00A15DC6" w:rsidRDefault="00A15DC6" w:rsidP="00A15DC6">
      <w:pPr>
        <w:rPr>
          <w:rFonts w:ascii="Arial" w:hAnsi="Arial" w:cs="Arial"/>
          <w:sz w:val="24"/>
          <w:szCs w:val="24"/>
        </w:rPr>
      </w:pPr>
      <w:r w:rsidRPr="00A15DC6">
        <w:rPr>
          <w:rFonts w:ascii="Arial" w:hAnsi="Arial" w:cs="Arial"/>
          <w:sz w:val="24"/>
          <w:szCs w:val="24"/>
        </w:rPr>
        <w:t xml:space="preserve">International operations strengthen Nestlé’s global reputation, allowing consumers to recognise and trust brands such as Nescafé, Maggi, and KitKat across numerous markets. This global brand recognition supports premium pricing and helps Nestlé </w:t>
      </w:r>
      <w:r w:rsidRPr="00A15DC6">
        <w:rPr>
          <w:rFonts w:ascii="Arial" w:hAnsi="Arial" w:cs="Arial"/>
          <w:sz w:val="24"/>
          <w:szCs w:val="24"/>
        </w:rPr>
        <w:lastRenderedPageBreak/>
        <w:t>enter new product categories with greater ease.</w:t>
      </w:r>
      <w:r>
        <w:rPr>
          <w:rFonts w:ascii="Arial" w:hAnsi="Arial" w:cs="Arial"/>
          <w:sz w:val="24"/>
          <w:szCs w:val="24"/>
        </w:rPr>
        <w:t xml:space="preserve"> Nestle has been branded the world’s most “valuable food brand” further clarifying the strength of the brand (</w:t>
      </w:r>
      <w:r>
        <w:rPr>
          <w:rFonts w:ascii="Arial" w:hAnsi="Arial" w:cs="Arial"/>
          <w:i/>
          <w:iCs/>
          <w:sz w:val="24"/>
          <w:szCs w:val="24"/>
        </w:rPr>
        <w:t>Biscotti</w:t>
      </w:r>
      <w:r>
        <w:rPr>
          <w:rFonts w:ascii="Arial" w:hAnsi="Arial" w:cs="Arial"/>
          <w:sz w:val="24"/>
          <w:szCs w:val="24"/>
        </w:rPr>
        <w:t xml:space="preserve">, </w:t>
      </w:r>
      <w:r>
        <w:rPr>
          <w:rFonts w:ascii="Arial" w:hAnsi="Arial" w:cs="Arial"/>
          <w:b/>
          <w:bCs/>
          <w:sz w:val="24"/>
          <w:szCs w:val="24"/>
        </w:rPr>
        <w:t>2023</w:t>
      </w:r>
      <w:r>
        <w:rPr>
          <w:rFonts w:ascii="Arial" w:hAnsi="Arial" w:cs="Arial"/>
          <w:sz w:val="24"/>
          <w:szCs w:val="24"/>
        </w:rPr>
        <w:t>).</w:t>
      </w:r>
    </w:p>
    <w:p w14:paraId="6F1F98D8" w14:textId="2BAC262E" w:rsidR="00317DA6" w:rsidRPr="00D72D32" w:rsidRDefault="000E3ED2" w:rsidP="000E3ED2">
      <w:pPr>
        <w:jc w:val="center"/>
        <w:rPr>
          <w:rFonts w:ascii="Arial" w:hAnsi="Arial" w:cs="Arial"/>
          <w:b/>
          <w:bCs/>
          <w:sz w:val="24"/>
          <w:szCs w:val="24"/>
          <w:u w:val="single"/>
        </w:rPr>
      </w:pPr>
      <w:r w:rsidRPr="000E3ED2">
        <w:rPr>
          <w:rFonts w:ascii="Arial" w:hAnsi="Arial" w:cs="Arial"/>
          <w:b/>
          <w:bCs/>
          <w:sz w:val="24"/>
          <w:szCs w:val="24"/>
          <w:u w:val="single"/>
        </w:rPr>
        <w:t>Key Challenges of Nestlé’s International Operations</w:t>
      </w:r>
    </w:p>
    <w:p w14:paraId="0D607922" w14:textId="2DCC6762" w:rsidR="00D72D32" w:rsidRDefault="000E3ED2" w:rsidP="00EC12C2">
      <w:pPr>
        <w:rPr>
          <w:rFonts w:ascii="Arial" w:hAnsi="Arial" w:cs="Arial"/>
          <w:sz w:val="24"/>
          <w:szCs w:val="24"/>
        </w:rPr>
      </w:pPr>
      <w:r>
        <w:rPr>
          <w:rFonts w:ascii="Arial" w:hAnsi="Arial" w:cs="Arial"/>
          <w:sz w:val="24"/>
          <w:szCs w:val="24"/>
        </w:rPr>
        <w:t xml:space="preserve">Despite the many benefits that Nestle reap from their strategic seeds, they are not exempt from challenges </w:t>
      </w:r>
      <w:r w:rsidRPr="000E3ED2">
        <w:rPr>
          <w:rFonts w:ascii="Arial" w:hAnsi="Arial" w:cs="Arial"/>
          <w:sz w:val="24"/>
          <w:szCs w:val="24"/>
        </w:rPr>
        <w:t>typical of large TNCs operating across diverse regulatory, economic, and cultural environments.</w:t>
      </w:r>
    </w:p>
    <w:p w14:paraId="2A3CCE68" w14:textId="77777777" w:rsidR="000E3ED2" w:rsidRPr="000E3ED2" w:rsidRDefault="000E3ED2" w:rsidP="000E3ED2">
      <w:pPr>
        <w:rPr>
          <w:rFonts w:ascii="Arial" w:hAnsi="Arial" w:cs="Arial"/>
          <w:b/>
          <w:bCs/>
          <w:sz w:val="24"/>
          <w:szCs w:val="24"/>
        </w:rPr>
      </w:pPr>
      <w:r w:rsidRPr="000E3ED2">
        <w:rPr>
          <w:rFonts w:ascii="Arial" w:hAnsi="Arial" w:cs="Arial"/>
          <w:b/>
          <w:bCs/>
          <w:sz w:val="24"/>
          <w:szCs w:val="24"/>
        </w:rPr>
        <w:t>Managing Cultural Differences</w:t>
      </w:r>
    </w:p>
    <w:p w14:paraId="79C72CE4" w14:textId="1993F14F" w:rsidR="000E3ED2" w:rsidRPr="000E3ED2" w:rsidRDefault="000E3ED2" w:rsidP="000E3ED2">
      <w:pPr>
        <w:rPr>
          <w:rFonts w:ascii="Arial" w:hAnsi="Arial" w:cs="Arial"/>
          <w:sz w:val="24"/>
          <w:szCs w:val="24"/>
        </w:rPr>
      </w:pPr>
      <w:r w:rsidRPr="000E3ED2">
        <w:rPr>
          <w:rFonts w:ascii="Arial" w:hAnsi="Arial" w:cs="Arial"/>
          <w:sz w:val="24"/>
          <w:szCs w:val="24"/>
        </w:rPr>
        <w:t>Cultural variation affects consumer preferences, communication styles, management practices, and product perceptions. Nestlé must continuously adapt its flavours, marketing strategies, packaging, and even product names to align with cultural norms. Misalignment with local expectations—such as taste profiles in markets like India—can result in slow market penetration.</w:t>
      </w:r>
      <w:r>
        <w:rPr>
          <w:rFonts w:ascii="Arial" w:hAnsi="Arial" w:cs="Arial"/>
          <w:sz w:val="24"/>
          <w:szCs w:val="24"/>
        </w:rPr>
        <w:t xml:space="preserve"> Many products such as the Drifter chocolate bar have been pulled from production due to lack of consumer interest and changing preferences (</w:t>
      </w:r>
      <w:r>
        <w:rPr>
          <w:rFonts w:ascii="Arial" w:hAnsi="Arial" w:cs="Arial"/>
          <w:i/>
          <w:iCs/>
          <w:sz w:val="24"/>
          <w:szCs w:val="24"/>
        </w:rPr>
        <w:t xml:space="preserve">Glover, </w:t>
      </w:r>
      <w:r>
        <w:rPr>
          <w:rFonts w:ascii="Arial" w:hAnsi="Arial" w:cs="Arial"/>
          <w:b/>
          <w:bCs/>
          <w:sz w:val="24"/>
          <w:szCs w:val="24"/>
        </w:rPr>
        <w:t>2025</w:t>
      </w:r>
      <w:r>
        <w:rPr>
          <w:rFonts w:ascii="Arial" w:hAnsi="Arial" w:cs="Arial"/>
          <w:sz w:val="24"/>
          <w:szCs w:val="24"/>
        </w:rPr>
        <w:t>).</w:t>
      </w:r>
    </w:p>
    <w:p w14:paraId="4E894562" w14:textId="77777777" w:rsidR="00F7258D" w:rsidRPr="00F7258D" w:rsidRDefault="00F7258D" w:rsidP="00F7258D">
      <w:pPr>
        <w:rPr>
          <w:rFonts w:ascii="Arial" w:hAnsi="Arial" w:cs="Arial"/>
          <w:b/>
          <w:bCs/>
          <w:sz w:val="24"/>
          <w:szCs w:val="24"/>
        </w:rPr>
      </w:pPr>
      <w:r w:rsidRPr="00F7258D">
        <w:rPr>
          <w:rFonts w:ascii="Arial" w:hAnsi="Arial" w:cs="Arial"/>
          <w:b/>
          <w:bCs/>
          <w:sz w:val="24"/>
          <w:szCs w:val="24"/>
        </w:rPr>
        <w:t>Regulatory Complexity</w:t>
      </w:r>
    </w:p>
    <w:p w14:paraId="0337A3F6" w14:textId="77777777" w:rsidR="00F7258D" w:rsidRPr="00F7258D" w:rsidRDefault="00F7258D" w:rsidP="00F7258D">
      <w:pPr>
        <w:rPr>
          <w:rFonts w:ascii="Arial" w:hAnsi="Arial" w:cs="Arial"/>
          <w:sz w:val="24"/>
          <w:szCs w:val="24"/>
        </w:rPr>
      </w:pPr>
      <w:r w:rsidRPr="00F7258D">
        <w:rPr>
          <w:rFonts w:ascii="Arial" w:hAnsi="Arial" w:cs="Arial"/>
          <w:sz w:val="24"/>
          <w:szCs w:val="24"/>
        </w:rPr>
        <w:t>Operating in over 180 countries exposes Nestlé to a wide range of regulatory frameworks related to food safety, labelling, taxation, trade policy, labour standards, and environmental compliance. Navigating this complexity increases administrative costs and exposes the company to regulatory risks when laws change unexpectedly.</w:t>
      </w:r>
    </w:p>
    <w:p w14:paraId="055CEA13" w14:textId="77777777" w:rsidR="00F7258D" w:rsidRPr="00F7258D" w:rsidRDefault="00F7258D" w:rsidP="00F7258D">
      <w:pPr>
        <w:rPr>
          <w:rFonts w:ascii="Arial" w:hAnsi="Arial" w:cs="Arial"/>
          <w:b/>
          <w:bCs/>
          <w:sz w:val="24"/>
          <w:szCs w:val="24"/>
        </w:rPr>
      </w:pPr>
      <w:r w:rsidRPr="00F7258D">
        <w:rPr>
          <w:rFonts w:ascii="Arial" w:hAnsi="Arial" w:cs="Arial"/>
          <w:b/>
          <w:bCs/>
          <w:sz w:val="24"/>
          <w:szCs w:val="24"/>
        </w:rPr>
        <w:t>Environmental and Ethical Pressures</w:t>
      </w:r>
    </w:p>
    <w:p w14:paraId="588C9904" w14:textId="4048DF6A" w:rsidR="00F7258D" w:rsidRPr="00F7258D" w:rsidRDefault="00F7258D" w:rsidP="00F7258D">
      <w:pPr>
        <w:rPr>
          <w:rFonts w:ascii="Arial" w:hAnsi="Arial" w:cs="Arial"/>
          <w:sz w:val="24"/>
          <w:szCs w:val="24"/>
        </w:rPr>
      </w:pPr>
      <w:r w:rsidRPr="00F7258D">
        <w:rPr>
          <w:rFonts w:ascii="Arial" w:hAnsi="Arial" w:cs="Arial"/>
          <w:sz w:val="24"/>
          <w:szCs w:val="24"/>
        </w:rPr>
        <w:t>As a global food producer, Nestlé faces scrutiny regarding sustainability, plastic usage, ethical sourcing, and agricultural practices. Public pressure to demonstrate responsible sourcing of commodities such as cocoa, coffee, and palm oil is particularly strong. Meeting these expectations requires substantial investment in monitoring, certifications, and sustainability programmes</w:t>
      </w:r>
      <w:r>
        <w:rPr>
          <w:rFonts w:ascii="Arial" w:hAnsi="Arial" w:cs="Arial"/>
          <w:sz w:val="24"/>
          <w:szCs w:val="24"/>
        </w:rPr>
        <w:t>. Currently Nestle are investing around CHF1 Billion (Swiss currency) into their sustainability programme each year (</w:t>
      </w:r>
      <w:r>
        <w:rPr>
          <w:rFonts w:ascii="Arial" w:hAnsi="Arial" w:cs="Arial"/>
          <w:i/>
          <w:iCs/>
          <w:sz w:val="24"/>
          <w:szCs w:val="24"/>
        </w:rPr>
        <w:t xml:space="preserve">Askew, </w:t>
      </w:r>
      <w:r>
        <w:rPr>
          <w:rFonts w:ascii="Arial" w:hAnsi="Arial" w:cs="Arial"/>
          <w:b/>
          <w:bCs/>
          <w:sz w:val="24"/>
          <w:szCs w:val="24"/>
        </w:rPr>
        <w:t>2019</w:t>
      </w:r>
      <w:r>
        <w:rPr>
          <w:rFonts w:ascii="Arial" w:hAnsi="Arial" w:cs="Arial"/>
          <w:sz w:val="24"/>
          <w:szCs w:val="24"/>
        </w:rPr>
        <w:t>).</w:t>
      </w:r>
    </w:p>
    <w:p w14:paraId="7F5FF607" w14:textId="77777777" w:rsidR="00EC4851" w:rsidRPr="00EC4851" w:rsidRDefault="00EC4851" w:rsidP="00EC4851">
      <w:pPr>
        <w:rPr>
          <w:rFonts w:ascii="Arial" w:hAnsi="Arial" w:cs="Arial"/>
          <w:b/>
          <w:bCs/>
          <w:sz w:val="24"/>
          <w:szCs w:val="24"/>
        </w:rPr>
      </w:pPr>
      <w:r w:rsidRPr="00EC4851">
        <w:rPr>
          <w:rFonts w:ascii="Arial" w:hAnsi="Arial" w:cs="Arial"/>
          <w:b/>
          <w:bCs/>
          <w:sz w:val="24"/>
          <w:szCs w:val="24"/>
        </w:rPr>
        <w:t>Supply Chain Vulnerability</w:t>
      </w:r>
    </w:p>
    <w:p w14:paraId="1F6E5C36" w14:textId="2CF4B1F1" w:rsidR="00EC4851" w:rsidRPr="00EC4851" w:rsidRDefault="00EC4851" w:rsidP="00EC4851">
      <w:pPr>
        <w:rPr>
          <w:rFonts w:ascii="Arial" w:hAnsi="Arial" w:cs="Arial"/>
          <w:sz w:val="24"/>
          <w:szCs w:val="24"/>
        </w:rPr>
      </w:pPr>
      <w:r w:rsidRPr="00EC4851">
        <w:rPr>
          <w:rFonts w:ascii="Arial" w:hAnsi="Arial" w:cs="Arial"/>
          <w:sz w:val="24"/>
          <w:szCs w:val="24"/>
        </w:rPr>
        <w:t>Although diversification strengthens resilience, it also increases logistical complexity. Natural disasters, political instability, and global events</w:t>
      </w:r>
      <w:r>
        <w:rPr>
          <w:rFonts w:ascii="Arial" w:hAnsi="Arial" w:cs="Arial"/>
          <w:sz w:val="24"/>
          <w:szCs w:val="24"/>
        </w:rPr>
        <w:t xml:space="preserve">, </w:t>
      </w:r>
      <w:r w:rsidRPr="00EC4851">
        <w:rPr>
          <w:rFonts w:ascii="Arial" w:hAnsi="Arial" w:cs="Arial"/>
          <w:sz w:val="24"/>
          <w:szCs w:val="24"/>
        </w:rPr>
        <w:t>such as pandemics</w:t>
      </w:r>
      <w:r>
        <w:rPr>
          <w:rFonts w:ascii="Arial" w:hAnsi="Arial" w:cs="Arial"/>
          <w:sz w:val="24"/>
          <w:szCs w:val="24"/>
        </w:rPr>
        <w:t xml:space="preserve">, </w:t>
      </w:r>
      <w:r w:rsidRPr="00EC4851">
        <w:rPr>
          <w:rFonts w:ascii="Arial" w:hAnsi="Arial" w:cs="Arial"/>
          <w:sz w:val="24"/>
          <w:szCs w:val="24"/>
        </w:rPr>
        <w:t>can disrupt transport networks and raw-material availability. Coordinating international supply chains requires sophisticated planning and contingency systems</w:t>
      </w:r>
      <w:r>
        <w:rPr>
          <w:rFonts w:ascii="Arial" w:hAnsi="Arial" w:cs="Arial"/>
          <w:sz w:val="24"/>
          <w:szCs w:val="24"/>
        </w:rPr>
        <w:t xml:space="preserve"> (</w:t>
      </w:r>
      <w:r>
        <w:rPr>
          <w:rFonts w:ascii="Arial" w:hAnsi="Arial" w:cs="Arial"/>
          <w:i/>
          <w:iCs/>
          <w:sz w:val="24"/>
          <w:szCs w:val="24"/>
        </w:rPr>
        <w:t xml:space="preserve">Askew, </w:t>
      </w:r>
      <w:r>
        <w:rPr>
          <w:rFonts w:ascii="Arial" w:hAnsi="Arial" w:cs="Arial"/>
          <w:b/>
          <w:bCs/>
          <w:sz w:val="24"/>
          <w:szCs w:val="24"/>
        </w:rPr>
        <w:t>2020</w:t>
      </w:r>
      <w:r>
        <w:rPr>
          <w:rFonts w:ascii="Arial" w:hAnsi="Arial" w:cs="Arial"/>
          <w:sz w:val="24"/>
          <w:szCs w:val="24"/>
        </w:rPr>
        <w:t>).</w:t>
      </w:r>
    </w:p>
    <w:p w14:paraId="1B3BD404" w14:textId="77777777" w:rsidR="00EC4851" w:rsidRPr="00EC4851" w:rsidRDefault="00EC4851" w:rsidP="00EC4851">
      <w:pPr>
        <w:rPr>
          <w:rFonts w:ascii="Arial" w:hAnsi="Arial" w:cs="Arial"/>
          <w:b/>
          <w:bCs/>
          <w:sz w:val="24"/>
          <w:szCs w:val="24"/>
        </w:rPr>
      </w:pPr>
      <w:r w:rsidRPr="00EC4851">
        <w:rPr>
          <w:rFonts w:ascii="Arial" w:hAnsi="Arial" w:cs="Arial"/>
          <w:b/>
          <w:bCs/>
          <w:sz w:val="24"/>
          <w:szCs w:val="24"/>
        </w:rPr>
        <w:t>Reputational Risks</w:t>
      </w:r>
    </w:p>
    <w:p w14:paraId="61415B44" w14:textId="4CC586B0" w:rsidR="00EC4851" w:rsidRPr="00EC4851" w:rsidRDefault="00EC4851" w:rsidP="00EC4851">
      <w:pPr>
        <w:rPr>
          <w:rFonts w:ascii="Arial" w:hAnsi="Arial" w:cs="Arial"/>
          <w:sz w:val="24"/>
          <w:szCs w:val="24"/>
        </w:rPr>
      </w:pPr>
      <w:r w:rsidRPr="00EC4851">
        <w:rPr>
          <w:rFonts w:ascii="Arial" w:hAnsi="Arial" w:cs="Arial"/>
          <w:sz w:val="24"/>
          <w:szCs w:val="24"/>
        </w:rPr>
        <w:t>With strong global visibility comes increased exposure to reputational damage, even if issues occur in a single market. Product recalls, contamination incidents, or labour-related criticism can spread quickly through global media, affecting consumer trust across multiple regions.</w:t>
      </w:r>
      <w:r w:rsidR="004154D1">
        <w:rPr>
          <w:rFonts w:ascii="Arial" w:hAnsi="Arial" w:cs="Arial"/>
          <w:sz w:val="24"/>
          <w:szCs w:val="24"/>
        </w:rPr>
        <w:t xml:space="preserve"> The Horse meat scandal of 2013 was something that </w:t>
      </w:r>
      <w:r w:rsidR="004154D1">
        <w:rPr>
          <w:rFonts w:ascii="Arial" w:hAnsi="Arial" w:cs="Arial"/>
          <w:sz w:val="24"/>
          <w:szCs w:val="24"/>
        </w:rPr>
        <w:lastRenderedPageBreak/>
        <w:t>damaged Nestle’s reputation and required a product to be pulled from the shelves in multiple countries (</w:t>
      </w:r>
      <w:r w:rsidR="004154D1">
        <w:rPr>
          <w:rFonts w:ascii="Arial" w:hAnsi="Arial" w:cs="Arial"/>
          <w:i/>
          <w:iCs/>
          <w:sz w:val="24"/>
          <w:szCs w:val="24"/>
        </w:rPr>
        <w:t>BBC News</w:t>
      </w:r>
      <w:r w:rsidR="004154D1">
        <w:rPr>
          <w:rFonts w:ascii="Arial" w:hAnsi="Arial" w:cs="Arial"/>
          <w:sz w:val="24"/>
          <w:szCs w:val="24"/>
        </w:rPr>
        <w:t xml:space="preserve">, </w:t>
      </w:r>
      <w:r w:rsidR="004154D1">
        <w:rPr>
          <w:rFonts w:ascii="Arial" w:hAnsi="Arial" w:cs="Arial"/>
          <w:b/>
          <w:bCs/>
          <w:sz w:val="24"/>
          <w:szCs w:val="24"/>
        </w:rPr>
        <w:t>2013</w:t>
      </w:r>
      <w:r w:rsidR="004154D1">
        <w:rPr>
          <w:rFonts w:ascii="Arial" w:hAnsi="Arial" w:cs="Arial"/>
          <w:sz w:val="24"/>
          <w:szCs w:val="24"/>
        </w:rPr>
        <w:t>)</w:t>
      </w:r>
    </w:p>
    <w:p w14:paraId="2EEF9F1B" w14:textId="77777777" w:rsidR="000E3ED2" w:rsidRDefault="000E3ED2" w:rsidP="00EC12C2">
      <w:pPr>
        <w:rPr>
          <w:rFonts w:ascii="Arial" w:hAnsi="Arial" w:cs="Arial"/>
          <w:sz w:val="24"/>
          <w:szCs w:val="24"/>
        </w:rPr>
      </w:pPr>
    </w:p>
    <w:p w14:paraId="44071E26" w14:textId="37442559" w:rsidR="000E3ED2" w:rsidRPr="00EC12C2" w:rsidRDefault="001A0507" w:rsidP="001A0507">
      <w:pPr>
        <w:pStyle w:val="ListParagraph"/>
        <w:jc w:val="center"/>
        <w:rPr>
          <w:rFonts w:ascii="Arial" w:hAnsi="Arial" w:cs="Arial"/>
          <w:b/>
          <w:bCs/>
          <w:sz w:val="24"/>
          <w:szCs w:val="24"/>
          <w:u w:val="single"/>
        </w:rPr>
      </w:pPr>
      <w:r w:rsidRPr="001A0507">
        <w:rPr>
          <w:rFonts w:ascii="Arial" w:hAnsi="Arial" w:cs="Arial"/>
          <w:b/>
          <w:bCs/>
          <w:sz w:val="24"/>
          <w:szCs w:val="24"/>
          <w:u w:val="single"/>
        </w:rPr>
        <w:t>How OLI Factors Influence Nestlé’s Internationalisation and Entry Mode Decisions in Emerging Markets</w:t>
      </w:r>
    </w:p>
    <w:p w14:paraId="04289128" w14:textId="1370D2FC" w:rsidR="001A0507" w:rsidRDefault="001A0507" w:rsidP="001A0507">
      <w:pPr>
        <w:rPr>
          <w:rFonts w:ascii="Arial" w:hAnsi="Arial" w:cs="Arial"/>
          <w:sz w:val="24"/>
          <w:szCs w:val="24"/>
        </w:rPr>
      </w:pPr>
      <w:r w:rsidRPr="001A0507">
        <w:rPr>
          <w:rFonts w:ascii="Arial" w:hAnsi="Arial" w:cs="Arial"/>
          <w:sz w:val="24"/>
          <w:szCs w:val="24"/>
        </w:rPr>
        <w:t>The OLI paradigm, developed by Dunning</w:t>
      </w:r>
      <w:r>
        <w:rPr>
          <w:rFonts w:ascii="Arial" w:hAnsi="Arial" w:cs="Arial"/>
          <w:sz w:val="24"/>
          <w:szCs w:val="24"/>
        </w:rPr>
        <w:t xml:space="preserve"> (</w:t>
      </w:r>
      <w:r>
        <w:rPr>
          <w:rFonts w:ascii="Arial" w:hAnsi="Arial" w:cs="Arial"/>
          <w:b/>
          <w:bCs/>
          <w:sz w:val="24"/>
          <w:szCs w:val="24"/>
        </w:rPr>
        <w:t>1988</w:t>
      </w:r>
      <w:r>
        <w:rPr>
          <w:rFonts w:ascii="Arial" w:hAnsi="Arial" w:cs="Arial"/>
          <w:sz w:val="24"/>
          <w:szCs w:val="24"/>
        </w:rPr>
        <w:t>)</w:t>
      </w:r>
      <w:r w:rsidRPr="001A0507">
        <w:rPr>
          <w:rFonts w:ascii="Arial" w:hAnsi="Arial" w:cs="Arial"/>
          <w:sz w:val="24"/>
          <w:szCs w:val="24"/>
        </w:rPr>
        <w:t>, provides a systematic framework for understanding why multinational enterprises expand abroad and how they choose their mode of entry. For Nestlé—a Swiss transnational corporation—the decision to expand into India reflects a combination of Ownership (O), Location (L), and Internalisation (I) advantages that collectively made direct investment the most appropriate strategy. Nestlé entered India through wholly owned subsidiaries, later expanding through extensive in-country manufacturing, distribution, and R&amp;D operations. A critical discussion of the OLI factors shows that each element strongly supported high-control entry modes rather than contractual arrangements such as licensing or franchising.</w:t>
      </w:r>
    </w:p>
    <w:p w14:paraId="773E52AA" w14:textId="77777777" w:rsidR="001A0507" w:rsidRPr="006E22A8" w:rsidRDefault="001A0507" w:rsidP="001A0507">
      <w:pPr>
        <w:rPr>
          <w:rFonts w:ascii="Arial" w:hAnsi="Arial" w:cs="Arial"/>
          <w:b/>
          <w:bCs/>
          <w:sz w:val="24"/>
          <w:szCs w:val="24"/>
          <w:u w:val="single"/>
        </w:rPr>
      </w:pPr>
      <w:r w:rsidRPr="006E22A8">
        <w:rPr>
          <w:rFonts w:ascii="Arial" w:hAnsi="Arial" w:cs="Arial"/>
          <w:b/>
          <w:bCs/>
          <w:sz w:val="24"/>
          <w:szCs w:val="24"/>
          <w:u w:val="single"/>
        </w:rPr>
        <w:t>Ownership Advantages (O) and Their Influence on Nestlé’s Entry Mode</w:t>
      </w:r>
    </w:p>
    <w:p w14:paraId="2CF6453C" w14:textId="77777777" w:rsidR="001A0507" w:rsidRPr="001A0507" w:rsidRDefault="001A0507" w:rsidP="001A0507">
      <w:pPr>
        <w:rPr>
          <w:rFonts w:ascii="Arial" w:hAnsi="Arial" w:cs="Arial"/>
          <w:sz w:val="24"/>
          <w:szCs w:val="24"/>
        </w:rPr>
      </w:pPr>
      <w:r w:rsidRPr="001A0507">
        <w:rPr>
          <w:rFonts w:ascii="Arial" w:hAnsi="Arial" w:cs="Arial"/>
          <w:sz w:val="24"/>
          <w:szCs w:val="24"/>
        </w:rPr>
        <w:t>Ownership advantages refer to firm-specific capabilities that allow a multinational company to compete successfully against local firms in a foreign market. Nestlé possesses a wide range of such advantages, including intangible assets, technological capabilities, global brand strength, and extensive organisational know-how.</w:t>
      </w:r>
    </w:p>
    <w:p w14:paraId="7ECAE3D6" w14:textId="56D47217" w:rsidR="001A0507" w:rsidRPr="001A0507" w:rsidRDefault="001A0507" w:rsidP="001A0507">
      <w:pPr>
        <w:rPr>
          <w:rFonts w:ascii="Arial" w:hAnsi="Arial" w:cs="Arial"/>
          <w:b/>
          <w:bCs/>
          <w:sz w:val="24"/>
          <w:szCs w:val="24"/>
        </w:rPr>
      </w:pPr>
      <w:r w:rsidRPr="001A0507">
        <w:rPr>
          <w:rFonts w:ascii="Arial" w:hAnsi="Arial" w:cs="Arial"/>
          <w:b/>
          <w:bCs/>
          <w:sz w:val="24"/>
          <w:szCs w:val="24"/>
        </w:rPr>
        <w:t>Brand Strength and Product Portfolio</w:t>
      </w:r>
    </w:p>
    <w:p w14:paraId="48938F2A" w14:textId="77777777" w:rsidR="001A0507" w:rsidRPr="001A0507" w:rsidRDefault="001A0507" w:rsidP="001A0507">
      <w:pPr>
        <w:rPr>
          <w:rFonts w:ascii="Arial" w:hAnsi="Arial" w:cs="Arial"/>
          <w:sz w:val="24"/>
          <w:szCs w:val="24"/>
        </w:rPr>
      </w:pPr>
      <w:r w:rsidRPr="001A0507">
        <w:rPr>
          <w:rFonts w:ascii="Arial" w:hAnsi="Arial" w:cs="Arial"/>
          <w:sz w:val="24"/>
          <w:szCs w:val="24"/>
        </w:rPr>
        <w:t>Nestlé holds some of the most widely recognised global brands, such as Nescafé, KitKat, and Maggi. These brands represent accumulated global marketing capital, reputation, and consumer trust. Entering India through licensing would have risked losing control over brand stewardship, especially given India’s complex and regionally diverse food market. Therefore, ownership advantages encouraged Nestlé to use an entry mode that maximised brand protection: a wholly owned subsidiary structure.</w:t>
      </w:r>
    </w:p>
    <w:p w14:paraId="5FE81300" w14:textId="48FCB619" w:rsidR="001A0507" w:rsidRPr="001A0507" w:rsidRDefault="001A0507" w:rsidP="001A0507">
      <w:pPr>
        <w:rPr>
          <w:rFonts w:ascii="Arial" w:hAnsi="Arial" w:cs="Arial"/>
          <w:b/>
          <w:bCs/>
          <w:sz w:val="24"/>
          <w:szCs w:val="24"/>
        </w:rPr>
      </w:pPr>
      <w:r w:rsidRPr="001A0507">
        <w:rPr>
          <w:rFonts w:ascii="Arial" w:hAnsi="Arial" w:cs="Arial"/>
          <w:b/>
          <w:bCs/>
          <w:sz w:val="24"/>
          <w:szCs w:val="24"/>
        </w:rPr>
        <w:t>Proprietary Technological and R&amp;D Capabilities</w:t>
      </w:r>
    </w:p>
    <w:p w14:paraId="652DD18C" w14:textId="77777777" w:rsidR="001A0507" w:rsidRPr="001A0507" w:rsidRDefault="001A0507" w:rsidP="001A0507">
      <w:pPr>
        <w:rPr>
          <w:rFonts w:ascii="Arial" w:hAnsi="Arial" w:cs="Arial"/>
          <w:sz w:val="24"/>
          <w:szCs w:val="24"/>
        </w:rPr>
      </w:pPr>
      <w:r w:rsidRPr="001A0507">
        <w:rPr>
          <w:rFonts w:ascii="Arial" w:hAnsi="Arial" w:cs="Arial"/>
          <w:sz w:val="24"/>
          <w:szCs w:val="24"/>
        </w:rPr>
        <w:t>Nestlé’s technological leadership—particularly in nutrition science, food processing, and product reformulation—is a core asset. Many of its competitive advantages come from proprietary R&amp;D, quality standards, and production methods that must be strictly controlled to maintain global food-safety benchmarks. In India, where regulatory and infrastructural conditions differ significantly from Switzerland, Nestlé could not risk technological leakage or compromises in product quality. This incentivised an internalised, high-control entry mode.</w:t>
      </w:r>
    </w:p>
    <w:p w14:paraId="29CCCCF0" w14:textId="6A59C0A9" w:rsidR="001A0507" w:rsidRPr="001A0507" w:rsidRDefault="001A0507" w:rsidP="001A0507">
      <w:pPr>
        <w:rPr>
          <w:rFonts w:ascii="Arial" w:hAnsi="Arial" w:cs="Arial"/>
          <w:b/>
          <w:bCs/>
          <w:sz w:val="24"/>
          <w:szCs w:val="24"/>
        </w:rPr>
      </w:pPr>
      <w:r w:rsidRPr="001A0507">
        <w:rPr>
          <w:rFonts w:ascii="Arial" w:hAnsi="Arial" w:cs="Arial"/>
          <w:b/>
          <w:bCs/>
          <w:sz w:val="24"/>
          <w:szCs w:val="24"/>
        </w:rPr>
        <w:t>Organisational Expertise and Global Managerial Systems</w:t>
      </w:r>
    </w:p>
    <w:p w14:paraId="30DEEE4D" w14:textId="77777777" w:rsidR="001A0507" w:rsidRPr="001A0507" w:rsidRDefault="001A0507" w:rsidP="001A0507">
      <w:pPr>
        <w:rPr>
          <w:rFonts w:ascii="Arial" w:hAnsi="Arial" w:cs="Arial"/>
          <w:sz w:val="24"/>
          <w:szCs w:val="24"/>
        </w:rPr>
      </w:pPr>
      <w:r w:rsidRPr="001A0507">
        <w:rPr>
          <w:rFonts w:ascii="Arial" w:hAnsi="Arial" w:cs="Arial"/>
          <w:sz w:val="24"/>
          <w:szCs w:val="24"/>
        </w:rPr>
        <w:t xml:space="preserve">Nestlé’s global management capabilities, refined over decades, support complex cross-border coordination. Its decentralised but integrated structure enables local responsiveness while maintaining global efficiency. Such capabilities are difficult to </w:t>
      </w:r>
      <w:r w:rsidRPr="001A0507">
        <w:rPr>
          <w:rFonts w:ascii="Arial" w:hAnsi="Arial" w:cs="Arial"/>
          <w:sz w:val="24"/>
          <w:szCs w:val="24"/>
        </w:rPr>
        <w:lastRenderedPageBreak/>
        <w:t>transfer via arm’s-length contracts. Therefore, ownership advantages reinforced the need for deep organisational presence rather than relying on independent partners.</w:t>
      </w:r>
    </w:p>
    <w:p w14:paraId="7368D503" w14:textId="77777777" w:rsidR="001A0507" w:rsidRPr="001A0507" w:rsidRDefault="001A0507" w:rsidP="001A0507">
      <w:pPr>
        <w:rPr>
          <w:rFonts w:ascii="Arial" w:hAnsi="Arial" w:cs="Arial"/>
          <w:b/>
          <w:bCs/>
          <w:sz w:val="24"/>
          <w:szCs w:val="24"/>
        </w:rPr>
      </w:pPr>
      <w:r w:rsidRPr="001A0507">
        <w:rPr>
          <w:rFonts w:ascii="Arial" w:hAnsi="Arial" w:cs="Arial"/>
          <w:b/>
          <w:bCs/>
          <w:sz w:val="24"/>
          <w:szCs w:val="24"/>
        </w:rPr>
        <w:t>Critical Evaluation of O-Factor Influence</w:t>
      </w:r>
    </w:p>
    <w:p w14:paraId="17C0DA84" w14:textId="77777777" w:rsidR="001A0507" w:rsidRPr="001A0507" w:rsidRDefault="001A0507" w:rsidP="001A0507">
      <w:pPr>
        <w:rPr>
          <w:rFonts w:ascii="Arial" w:hAnsi="Arial" w:cs="Arial"/>
          <w:sz w:val="24"/>
          <w:szCs w:val="24"/>
        </w:rPr>
      </w:pPr>
      <w:r w:rsidRPr="001A0507">
        <w:rPr>
          <w:rFonts w:ascii="Arial" w:hAnsi="Arial" w:cs="Arial"/>
          <w:sz w:val="24"/>
          <w:szCs w:val="24"/>
        </w:rPr>
        <w:t xml:space="preserve">Ownership-specific advantages made </w:t>
      </w:r>
      <w:r w:rsidRPr="001A0507">
        <w:rPr>
          <w:rFonts w:ascii="Arial" w:hAnsi="Arial" w:cs="Arial"/>
          <w:b/>
          <w:bCs/>
          <w:sz w:val="24"/>
          <w:szCs w:val="24"/>
        </w:rPr>
        <w:t>full control</w:t>
      </w:r>
      <w:r w:rsidRPr="001A0507">
        <w:rPr>
          <w:rFonts w:ascii="Arial" w:hAnsi="Arial" w:cs="Arial"/>
          <w:sz w:val="24"/>
          <w:szCs w:val="24"/>
        </w:rPr>
        <w:t xml:space="preserve"> both necessary and strategic. Nestlé’s competitive position in India depends heavily on maintaining quality consistency, brand equity, and technological leadership—factors that could be undermined through lower-control entry modes. While joint ventures might have provided local knowledge, Nestlé’s strong internal capabilities and global systems outweighed the need for shared ownership. Thus, the ownership advantages overwhelmingly favoured wholly owned subsidiaries as the optimal mode.</w:t>
      </w:r>
    </w:p>
    <w:p w14:paraId="07149176" w14:textId="77777777" w:rsidR="006D2541" w:rsidRPr="006E22A8" w:rsidRDefault="006D2541" w:rsidP="006D2541">
      <w:pPr>
        <w:rPr>
          <w:rFonts w:ascii="Arial" w:hAnsi="Arial" w:cs="Arial"/>
          <w:b/>
          <w:bCs/>
          <w:sz w:val="24"/>
          <w:szCs w:val="24"/>
          <w:u w:val="single"/>
        </w:rPr>
      </w:pPr>
      <w:r w:rsidRPr="006E22A8">
        <w:rPr>
          <w:rFonts w:ascii="Arial" w:hAnsi="Arial" w:cs="Arial"/>
          <w:b/>
          <w:bCs/>
          <w:sz w:val="24"/>
          <w:szCs w:val="24"/>
          <w:u w:val="single"/>
        </w:rPr>
        <w:t>Location Advantages (L) and Their Impact on Nestlé’s Strategy in India</w:t>
      </w:r>
    </w:p>
    <w:p w14:paraId="3B1D0321" w14:textId="77777777" w:rsidR="006D2541" w:rsidRPr="006D2541" w:rsidRDefault="006D2541" w:rsidP="006D2541">
      <w:pPr>
        <w:rPr>
          <w:rFonts w:ascii="Arial" w:hAnsi="Arial" w:cs="Arial"/>
          <w:sz w:val="24"/>
          <w:szCs w:val="24"/>
        </w:rPr>
      </w:pPr>
      <w:r w:rsidRPr="006D2541">
        <w:rPr>
          <w:rFonts w:ascii="Arial" w:hAnsi="Arial" w:cs="Arial"/>
          <w:sz w:val="24"/>
          <w:szCs w:val="24"/>
        </w:rPr>
        <w:t>Location advantages refer to the host-country characteristics that make it attractive for foreign investment. India presents a compelling set of such advantages, many of which strongly align with Nestlé’s industry needs.</w:t>
      </w:r>
    </w:p>
    <w:p w14:paraId="630DE9B8" w14:textId="79524AC9" w:rsidR="006D2541" w:rsidRPr="006D2541" w:rsidRDefault="006D2541" w:rsidP="006D2541">
      <w:pPr>
        <w:rPr>
          <w:rFonts w:ascii="Arial" w:hAnsi="Arial" w:cs="Arial"/>
          <w:b/>
          <w:bCs/>
          <w:sz w:val="24"/>
          <w:szCs w:val="24"/>
        </w:rPr>
      </w:pPr>
      <w:r w:rsidRPr="006D2541">
        <w:rPr>
          <w:rFonts w:ascii="Arial" w:hAnsi="Arial" w:cs="Arial"/>
          <w:b/>
          <w:bCs/>
          <w:sz w:val="24"/>
          <w:szCs w:val="24"/>
        </w:rPr>
        <w:t>Large and Growing Population</w:t>
      </w:r>
    </w:p>
    <w:p w14:paraId="27CC24CB" w14:textId="5DD30746" w:rsidR="006D2541" w:rsidRPr="006D2541" w:rsidRDefault="006D2541" w:rsidP="006D2541">
      <w:pPr>
        <w:rPr>
          <w:rFonts w:ascii="Arial" w:hAnsi="Arial" w:cs="Arial"/>
          <w:sz w:val="24"/>
          <w:szCs w:val="24"/>
        </w:rPr>
      </w:pPr>
      <w:r w:rsidRPr="006D2541">
        <w:rPr>
          <w:rFonts w:ascii="Arial" w:hAnsi="Arial" w:cs="Arial"/>
          <w:sz w:val="24"/>
          <w:szCs w:val="24"/>
        </w:rPr>
        <w:t>India offers a rapidly expanding consumer base, including a rising middle class and a youthful demographic profile. For a FMCG multinational such as Nestlé, this represents a long-term demand environment that justifies large, sustained investment. Licensing or exporting into India would not have allowed Nestlé to exploit these opportunities fully; having a physical, locally embedded presence was strategically necessary.</w:t>
      </w:r>
      <w:r w:rsidR="00A85C8A">
        <w:rPr>
          <w:rFonts w:ascii="Arial" w:hAnsi="Arial" w:cs="Arial"/>
          <w:sz w:val="24"/>
          <w:szCs w:val="24"/>
        </w:rPr>
        <w:t xml:space="preserve"> </w:t>
      </w:r>
    </w:p>
    <w:p w14:paraId="5DAC3744" w14:textId="07D8AD08" w:rsidR="006D2541" w:rsidRPr="006D2541" w:rsidRDefault="006D2541" w:rsidP="006D2541">
      <w:pPr>
        <w:rPr>
          <w:rFonts w:ascii="Arial" w:hAnsi="Arial" w:cs="Arial"/>
          <w:b/>
          <w:bCs/>
          <w:sz w:val="24"/>
          <w:szCs w:val="24"/>
        </w:rPr>
      </w:pPr>
      <w:r w:rsidRPr="006D2541">
        <w:rPr>
          <w:rFonts w:ascii="Arial" w:hAnsi="Arial" w:cs="Arial"/>
          <w:b/>
          <w:bCs/>
          <w:sz w:val="24"/>
          <w:szCs w:val="24"/>
        </w:rPr>
        <w:t>Cultural Demand for Packaged and Convenience Foods</w:t>
      </w:r>
    </w:p>
    <w:p w14:paraId="32D11C65" w14:textId="71046173" w:rsidR="006D2541" w:rsidRPr="006D2541" w:rsidRDefault="006D2541" w:rsidP="006D2541">
      <w:pPr>
        <w:rPr>
          <w:rFonts w:ascii="Arial" w:hAnsi="Arial" w:cs="Arial"/>
          <w:sz w:val="24"/>
          <w:szCs w:val="24"/>
        </w:rPr>
      </w:pPr>
      <w:r w:rsidRPr="006D2541">
        <w:rPr>
          <w:rFonts w:ascii="Arial" w:hAnsi="Arial" w:cs="Arial"/>
          <w:sz w:val="24"/>
          <w:szCs w:val="24"/>
        </w:rPr>
        <w:t>The growing urban population in India has driven demand for instant noodles, beverages, dairy products, and convenience foods—categories in which Nestlé has global expertise.</w:t>
      </w:r>
      <w:r w:rsidR="00A85C8A">
        <w:rPr>
          <w:rFonts w:ascii="Arial" w:hAnsi="Arial" w:cs="Arial"/>
          <w:sz w:val="24"/>
          <w:szCs w:val="24"/>
        </w:rPr>
        <w:t xml:space="preserve"> Recently Nestle have expanded their Maggi factory in Gujarat, due to high demand for noodles and seasonings, investing 1.5 </w:t>
      </w:r>
      <w:r w:rsidR="0070167C">
        <w:rPr>
          <w:rFonts w:ascii="Arial" w:hAnsi="Arial" w:cs="Arial"/>
          <w:sz w:val="24"/>
          <w:szCs w:val="24"/>
        </w:rPr>
        <w:t>billion (</w:t>
      </w:r>
      <w:r w:rsidR="00A85C8A">
        <w:rPr>
          <w:rFonts w:ascii="Arial" w:hAnsi="Arial" w:cs="Arial"/>
          <w:i/>
          <w:iCs/>
          <w:sz w:val="24"/>
          <w:szCs w:val="24"/>
        </w:rPr>
        <w:t xml:space="preserve">BasisPoint Insight, </w:t>
      </w:r>
      <w:r w:rsidR="00A85C8A">
        <w:rPr>
          <w:rFonts w:ascii="Arial" w:hAnsi="Arial" w:cs="Arial"/>
          <w:b/>
          <w:bCs/>
          <w:sz w:val="24"/>
          <w:szCs w:val="24"/>
        </w:rPr>
        <w:t>2025</w:t>
      </w:r>
      <w:r w:rsidR="00A85C8A">
        <w:rPr>
          <w:rFonts w:ascii="Arial" w:hAnsi="Arial" w:cs="Arial"/>
          <w:sz w:val="24"/>
          <w:szCs w:val="24"/>
        </w:rPr>
        <w:t>)</w:t>
      </w:r>
      <w:r w:rsidR="0070167C">
        <w:rPr>
          <w:rFonts w:ascii="Arial" w:hAnsi="Arial" w:cs="Arial"/>
          <w:sz w:val="24"/>
          <w:szCs w:val="24"/>
        </w:rPr>
        <w:t xml:space="preserve">. </w:t>
      </w:r>
      <w:r w:rsidRPr="006D2541">
        <w:rPr>
          <w:rFonts w:ascii="Arial" w:hAnsi="Arial" w:cs="Arial"/>
          <w:sz w:val="24"/>
          <w:szCs w:val="24"/>
        </w:rPr>
        <w:t>This cultural shift aligned with Nestlé’s product strengths, reinforcing the attractiveness of operating directly in the Indian market.</w:t>
      </w:r>
    </w:p>
    <w:p w14:paraId="1B3B2FBA" w14:textId="19262175" w:rsidR="006D2541" w:rsidRPr="006D2541" w:rsidRDefault="006D2541" w:rsidP="006D2541">
      <w:pPr>
        <w:rPr>
          <w:rFonts w:ascii="Arial" w:hAnsi="Arial" w:cs="Arial"/>
          <w:b/>
          <w:bCs/>
          <w:sz w:val="24"/>
          <w:szCs w:val="24"/>
        </w:rPr>
      </w:pPr>
      <w:r w:rsidRPr="006D2541">
        <w:rPr>
          <w:rFonts w:ascii="Arial" w:hAnsi="Arial" w:cs="Arial"/>
          <w:b/>
          <w:bCs/>
          <w:sz w:val="24"/>
          <w:szCs w:val="24"/>
        </w:rPr>
        <w:t>Availability of Local Raw Materials and Supply Chain Potential</w:t>
      </w:r>
    </w:p>
    <w:p w14:paraId="48A2AEAA" w14:textId="77777777" w:rsidR="006D2541" w:rsidRPr="006D2541" w:rsidRDefault="006D2541" w:rsidP="006D2541">
      <w:pPr>
        <w:rPr>
          <w:rFonts w:ascii="Arial" w:hAnsi="Arial" w:cs="Arial"/>
          <w:sz w:val="24"/>
          <w:szCs w:val="24"/>
        </w:rPr>
      </w:pPr>
      <w:r w:rsidRPr="006D2541">
        <w:rPr>
          <w:rFonts w:ascii="Arial" w:hAnsi="Arial" w:cs="Arial"/>
          <w:sz w:val="24"/>
          <w:szCs w:val="24"/>
        </w:rPr>
        <w:t>India offers access to agricultural raw materials such as milk, spices, cereals, and coffee. For Nestlé, local sourcing reduces input costs, supports supply-chain stability, and enhances its “Creating Shared Value” commitments. These advantages are fully realised only through in-country production, supporting a manufacturing-based entry mode rather than import-based approaches.</w:t>
      </w:r>
    </w:p>
    <w:p w14:paraId="24137D29" w14:textId="19D5EEAD" w:rsidR="006D2541" w:rsidRPr="006D2541" w:rsidRDefault="006D2541" w:rsidP="006D2541">
      <w:pPr>
        <w:rPr>
          <w:rFonts w:ascii="Arial" w:hAnsi="Arial" w:cs="Arial"/>
          <w:b/>
          <w:bCs/>
          <w:sz w:val="24"/>
          <w:szCs w:val="24"/>
        </w:rPr>
      </w:pPr>
      <w:r w:rsidRPr="006D2541">
        <w:rPr>
          <w:rFonts w:ascii="Arial" w:hAnsi="Arial" w:cs="Arial"/>
          <w:b/>
          <w:bCs/>
          <w:sz w:val="24"/>
          <w:szCs w:val="24"/>
        </w:rPr>
        <w:t>Government Policies and Economic Liberalisation</w:t>
      </w:r>
    </w:p>
    <w:p w14:paraId="1AB559B9" w14:textId="66705418" w:rsidR="006D2541" w:rsidRPr="006D2541" w:rsidRDefault="006D2541" w:rsidP="006D2541">
      <w:pPr>
        <w:rPr>
          <w:rFonts w:ascii="Arial" w:hAnsi="Arial" w:cs="Arial"/>
          <w:sz w:val="24"/>
          <w:szCs w:val="24"/>
        </w:rPr>
      </w:pPr>
      <w:r w:rsidRPr="006D2541">
        <w:rPr>
          <w:rFonts w:ascii="Arial" w:hAnsi="Arial" w:cs="Arial"/>
          <w:sz w:val="24"/>
          <w:szCs w:val="24"/>
        </w:rPr>
        <w:t>India’s gradual economic liberalisation since the 1990s reduced restrictions on foreign direct investment in FMCG sectors</w:t>
      </w:r>
      <w:r w:rsidR="00A76B94">
        <w:rPr>
          <w:rFonts w:ascii="Arial" w:hAnsi="Arial" w:cs="Arial"/>
          <w:sz w:val="24"/>
          <w:szCs w:val="24"/>
        </w:rPr>
        <w:t xml:space="preserve"> </w:t>
      </w:r>
      <w:r w:rsidR="00A76B94" w:rsidRPr="00A76B94">
        <w:rPr>
          <w:rFonts w:ascii="Arial" w:hAnsi="Arial" w:cs="Arial"/>
          <w:sz w:val="24"/>
          <w:szCs w:val="24"/>
        </w:rPr>
        <w:t>(</w:t>
      </w:r>
      <w:r w:rsidR="00A76B94" w:rsidRPr="00A76B94">
        <w:rPr>
          <w:rFonts w:ascii="Arial" w:hAnsi="Arial" w:cs="Arial"/>
          <w:i/>
          <w:iCs/>
          <w:sz w:val="24"/>
          <w:szCs w:val="24"/>
        </w:rPr>
        <w:t>Utsav Masharu and Nasir</w:t>
      </w:r>
      <w:r w:rsidR="00A76B94" w:rsidRPr="00A76B94">
        <w:rPr>
          <w:rFonts w:ascii="Arial" w:hAnsi="Arial" w:cs="Arial"/>
          <w:sz w:val="24"/>
          <w:szCs w:val="24"/>
        </w:rPr>
        <w:t xml:space="preserve">, </w:t>
      </w:r>
      <w:r w:rsidR="00A76B94" w:rsidRPr="00A76B94">
        <w:rPr>
          <w:rFonts w:ascii="Arial" w:hAnsi="Arial" w:cs="Arial"/>
          <w:b/>
          <w:bCs/>
          <w:sz w:val="24"/>
          <w:szCs w:val="24"/>
        </w:rPr>
        <w:t>2018</w:t>
      </w:r>
      <w:r w:rsidR="00A76B94" w:rsidRPr="00A76B94">
        <w:rPr>
          <w:rFonts w:ascii="Arial" w:hAnsi="Arial" w:cs="Arial"/>
          <w:sz w:val="24"/>
          <w:szCs w:val="24"/>
        </w:rPr>
        <w:t>)</w:t>
      </w:r>
      <w:r w:rsidRPr="006D2541">
        <w:rPr>
          <w:rFonts w:ascii="Arial" w:hAnsi="Arial" w:cs="Arial"/>
          <w:sz w:val="24"/>
          <w:szCs w:val="24"/>
        </w:rPr>
        <w:t xml:space="preserve">. FDI norms allowed 100% foreign ownership in many categories, enabling Nestlé to expand its operations without requiring joint ventures. The regulatory environment </w:t>
      </w:r>
      <w:r w:rsidRPr="006D2541">
        <w:rPr>
          <w:rFonts w:ascii="Arial" w:hAnsi="Arial" w:cs="Arial"/>
          <w:sz w:val="24"/>
          <w:szCs w:val="24"/>
        </w:rPr>
        <w:lastRenderedPageBreak/>
        <w:t>thus made wholly owned subsidiaries more feasible than they might have been in earlier decades.</w:t>
      </w:r>
    </w:p>
    <w:p w14:paraId="5FDB7727" w14:textId="77777777" w:rsidR="00025B3A" w:rsidRDefault="00025B3A" w:rsidP="006D2541">
      <w:pPr>
        <w:rPr>
          <w:rFonts w:ascii="Arial" w:hAnsi="Arial" w:cs="Arial"/>
          <w:b/>
          <w:bCs/>
          <w:sz w:val="24"/>
          <w:szCs w:val="24"/>
        </w:rPr>
      </w:pPr>
    </w:p>
    <w:p w14:paraId="050F22E1" w14:textId="30B9B82E" w:rsidR="00025B3A" w:rsidRDefault="006D2541" w:rsidP="006D2541">
      <w:pPr>
        <w:rPr>
          <w:rFonts w:ascii="Arial" w:hAnsi="Arial" w:cs="Arial"/>
          <w:b/>
          <w:bCs/>
          <w:sz w:val="24"/>
          <w:szCs w:val="24"/>
        </w:rPr>
      </w:pPr>
      <w:r w:rsidRPr="006D2541">
        <w:rPr>
          <w:rFonts w:ascii="Arial" w:hAnsi="Arial" w:cs="Arial"/>
          <w:b/>
          <w:bCs/>
          <w:sz w:val="24"/>
          <w:szCs w:val="24"/>
        </w:rPr>
        <w:t>Critical Evaluation of L-Factor Influence</w:t>
      </w:r>
      <w:r w:rsidR="00025B3A">
        <w:rPr>
          <w:rFonts w:ascii="Arial" w:hAnsi="Arial" w:cs="Arial"/>
          <w:b/>
          <w:bCs/>
          <w:sz w:val="24"/>
          <w:szCs w:val="24"/>
        </w:rPr>
        <w:t xml:space="preserve"> </w:t>
      </w:r>
    </w:p>
    <w:p w14:paraId="3FAD71EE" w14:textId="70338F58" w:rsidR="006D2541" w:rsidRDefault="006D2541" w:rsidP="006D2541">
      <w:pPr>
        <w:rPr>
          <w:rFonts w:ascii="Arial" w:hAnsi="Arial" w:cs="Arial"/>
          <w:sz w:val="24"/>
          <w:szCs w:val="24"/>
        </w:rPr>
      </w:pPr>
      <w:r w:rsidRPr="006D2541">
        <w:rPr>
          <w:rFonts w:ascii="Arial" w:hAnsi="Arial" w:cs="Arial"/>
          <w:sz w:val="24"/>
          <w:szCs w:val="24"/>
        </w:rPr>
        <w:t xml:space="preserve">The location advantages in India—market size, local sourcing potential, demand growth, and policy openness—strongly supported </w:t>
      </w:r>
      <w:r w:rsidRPr="00C149D7">
        <w:rPr>
          <w:rFonts w:ascii="Arial" w:hAnsi="Arial" w:cs="Arial"/>
          <w:sz w:val="24"/>
          <w:szCs w:val="24"/>
        </w:rPr>
        <w:t>foreign direct investment</w:t>
      </w:r>
      <w:r w:rsidRPr="006D2541">
        <w:rPr>
          <w:rFonts w:ascii="Arial" w:hAnsi="Arial" w:cs="Arial"/>
          <w:sz w:val="24"/>
          <w:szCs w:val="24"/>
        </w:rPr>
        <w:t xml:space="preserve">. While infrastructure challenges, regional diversity, and regulatory complexity present obstacles, these do not diminish the strategic logic for investing directly. Instead, they reinforce the need for close operational control, which indirect entry modes could not provide. Therefore, the L advantages favoured a </w:t>
      </w:r>
      <w:r w:rsidRPr="00C149D7">
        <w:rPr>
          <w:rFonts w:ascii="Arial" w:hAnsi="Arial" w:cs="Arial"/>
          <w:sz w:val="24"/>
          <w:szCs w:val="24"/>
        </w:rPr>
        <w:t>high-commitment, high-control entry mode</w:t>
      </w:r>
      <w:r w:rsidRPr="006D2541">
        <w:rPr>
          <w:rFonts w:ascii="Arial" w:hAnsi="Arial" w:cs="Arial"/>
          <w:sz w:val="24"/>
          <w:szCs w:val="24"/>
        </w:rPr>
        <w:t xml:space="preserve"> for Nestlé.</w:t>
      </w:r>
    </w:p>
    <w:p w14:paraId="5609FEEC" w14:textId="77777777" w:rsidR="00A05AF2" w:rsidRDefault="00A05AF2" w:rsidP="006D2541">
      <w:pPr>
        <w:rPr>
          <w:rFonts w:ascii="Arial" w:hAnsi="Arial" w:cs="Arial"/>
          <w:sz w:val="24"/>
          <w:szCs w:val="24"/>
        </w:rPr>
      </w:pPr>
    </w:p>
    <w:p w14:paraId="2953A590" w14:textId="77777777" w:rsidR="005E7A44" w:rsidRPr="005E7A44" w:rsidRDefault="005E7A44" w:rsidP="005E7A44">
      <w:pPr>
        <w:rPr>
          <w:rFonts w:ascii="Arial" w:hAnsi="Arial" w:cs="Arial"/>
          <w:b/>
          <w:bCs/>
          <w:sz w:val="24"/>
          <w:szCs w:val="24"/>
          <w:u w:val="single"/>
        </w:rPr>
      </w:pPr>
      <w:r w:rsidRPr="005E7A44">
        <w:rPr>
          <w:rFonts w:ascii="Arial" w:hAnsi="Arial" w:cs="Arial"/>
          <w:b/>
          <w:bCs/>
          <w:sz w:val="24"/>
          <w:szCs w:val="24"/>
          <w:u w:val="single"/>
        </w:rPr>
        <w:t>Internalisation Advantages (I) and Their Role in Nestlé’s Entry Mode</w:t>
      </w:r>
    </w:p>
    <w:p w14:paraId="09034D06" w14:textId="04E7EB8E" w:rsidR="005E7A44" w:rsidRPr="005E7A44" w:rsidRDefault="005E7A44" w:rsidP="005E7A44">
      <w:pPr>
        <w:rPr>
          <w:rFonts w:ascii="Arial" w:hAnsi="Arial" w:cs="Arial"/>
          <w:sz w:val="24"/>
          <w:szCs w:val="24"/>
        </w:rPr>
      </w:pPr>
      <w:r w:rsidRPr="005E7A44">
        <w:rPr>
          <w:rFonts w:ascii="Arial" w:hAnsi="Arial" w:cs="Arial"/>
          <w:sz w:val="24"/>
          <w:szCs w:val="24"/>
        </w:rPr>
        <w:t>Internalisation advantages explain why firms prefer to internalise operations rather than outsource or contract them out</w:t>
      </w:r>
      <w:r w:rsidR="00545EAC">
        <w:rPr>
          <w:rFonts w:ascii="Arial" w:hAnsi="Arial" w:cs="Arial"/>
          <w:sz w:val="24"/>
          <w:szCs w:val="24"/>
        </w:rPr>
        <w:t xml:space="preserve"> (</w:t>
      </w:r>
      <w:r w:rsidR="00331A80">
        <w:rPr>
          <w:rFonts w:ascii="Arial" w:hAnsi="Arial" w:cs="Arial"/>
          <w:i/>
          <w:iCs/>
          <w:sz w:val="24"/>
          <w:szCs w:val="24"/>
        </w:rPr>
        <w:t xml:space="preserve">Rajvanshi, </w:t>
      </w:r>
      <w:r w:rsidR="00331A80">
        <w:rPr>
          <w:rFonts w:ascii="Arial" w:hAnsi="Arial" w:cs="Arial"/>
          <w:b/>
          <w:bCs/>
          <w:sz w:val="24"/>
          <w:szCs w:val="24"/>
        </w:rPr>
        <w:t>2021</w:t>
      </w:r>
      <w:r w:rsidR="00331A80">
        <w:rPr>
          <w:rFonts w:ascii="Arial" w:hAnsi="Arial" w:cs="Arial"/>
          <w:sz w:val="24"/>
          <w:szCs w:val="24"/>
        </w:rPr>
        <w:t>)</w:t>
      </w:r>
      <w:r w:rsidRPr="005E7A44">
        <w:rPr>
          <w:rFonts w:ascii="Arial" w:hAnsi="Arial" w:cs="Arial"/>
          <w:sz w:val="24"/>
          <w:szCs w:val="24"/>
        </w:rPr>
        <w:t>. For Nestlé, internalisation was crucial in its decision to invest directly in India.</w:t>
      </w:r>
    </w:p>
    <w:p w14:paraId="5EAE8C23" w14:textId="5B74517F" w:rsidR="005E7A44" w:rsidRPr="005E7A44" w:rsidRDefault="005E7A44" w:rsidP="005E7A44">
      <w:pPr>
        <w:rPr>
          <w:rFonts w:ascii="Arial" w:hAnsi="Arial" w:cs="Arial"/>
          <w:b/>
          <w:bCs/>
          <w:sz w:val="24"/>
          <w:szCs w:val="24"/>
        </w:rPr>
      </w:pPr>
      <w:r w:rsidRPr="005E7A44">
        <w:rPr>
          <w:rFonts w:ascii="Arial" w:hAnsi="Arial" w:cs="Arial"/>
          <w:b/>
          <w:bCs/>
          <w:sz w:val="24"/>
          <w:szCs w:val="24"/>
        </w:rPr>
        <w:t>Protecting Quality and Food-Safety Standards</w:t>
      </w:r>
    </w:p>
    <w:p w14:paraId="6942F3F4" w14:textId="77777777" w:rsidR="005E7A44" w:rsidRPr="005E7A44" w:rsidRDefault="005E7A44" w:rsidP="005E7A44">
      <w:pPr>
        <w:rPr>
          <w:rFonts w:ascii="Arial" w:hAnsi="Arial" w:cs="Arial"/>
          <w:sz w:val="24"/>
          <w:szCs w:val="24"/>
        </w:rPr>
      </w:pPr>
      <w:r w:rsidRPr="005E7A44">
        <w:rPr>
          <w:rFonts w:ascii="Arial" w:hAnsi="Arial" w:cs="Arial"/>
          <w:sz w:val="24"/>
          <w:szCs w:val="24"/>
        </w:rPr>
        <w:t>As a global leader in food manufacturing, Nestlé’s brand depends on consistent safety and hygiene standards. Outsourcing production to third-party manufacturers would create risks of contamination, inconsistent quality, or non-compliance with Indian regulations. By internalising production, Nestlé ensures end-to-end control over safety protocols, thereby protecting its brand credibility.</w:t>
      </w:r>
    </w:p>
    <w:p w14:paraId="4895BE4B" w14:textId="398DE931" w:rsidR="005E7A44" w:rsidRPr="005E7A44" w:rsidRDefault="005E7A44" w:rsidP="005E7A44">
      <w:pPr>
        <w:rPr>
          <w:rFonts w:ascii="Arial" w:hAnsi="Arial" w:cs="Arial"/>
          <w:b/>
          <w:bCs/>
          <w:sz w:val="24"/>
          <w:szCs w:val="24"/>
        </w:rPr>
      </w:pPr>
      <w:r w:rsidRPr="005E7A44">
        <w:rPr>
          <w:rFonts w:ascii="Arial" w:hAnsi="Arial" w:cs="Arial"/>
          <w:b/>
          <w:bCs/>
          <w:sz w:val="24"/>
          <w:szCs w:val="24"/>
        </w:rPr>
        <w:t>Avoiding Knowledge Leakage</w:t>
      </w:r>
    </w:p>
    <w:p w14:paraId="33B2173E" w14:textId="77777777" w:rsidR="005E7A44" w:rsidRPr="005E7A44" w:rsidRDefault="005E7A44" w:rsidP="005E7A44">
      <w:pPr>
        <w:rPr>
          <w:rFonts w:ascii="Arial" w:hAnsi="Arial" w:cs="Arial"/>
          <w:sz w:val="24"/>
          <w:szCs w:val="24"/>
        </w:rPr>
      </w:pPr>
      <w:r w:rsidRPr="005E7A44">
        <w:rPr>
          <w:rFonts w:ascii="Arial" w:hAnsi="Arial" w:cs="Arial"/>
          <w:sz w:val="24"/>
          <w:szCs w:val="24"/>
        </w:rPr>
        <w:t>Nestlé’s manufacturing methods, recipes, fortification processes, and R&amp;D findings are valuable proprietary assets. Licensing these to local firms would expose Nestlé to intellectual property risks, particularly in a large and competitive market where local companies could imitate its innovations.</w:t>
      </w:r>
    </w:p>
    <w:p w14:paraId="523270C0" w14:textId="68DC1F9F" w:rsidR="005E7A44" w:rsidRPr="005E7A44" w:rsidRDefault="005E7A44" w:rsidP="005E7A44">
      <w:pPr>
        <w:rPr>
          <w:rFonts w:ascii="Arial" w:hAnsi="Arial" w:cs="Arial"/>
          <w:sz w:val="24"/>
          <w:szCs w:val="24"/>
        </w:rPr>
      </w:pPr>
      <w:r w:rsidRPr="005E7A44">
        <w:rPr>
          <w:rFonts w:ascii="Arial" w:hAnsi="Arial" w:cs="Arial"/>
          <w:b/>
          <w:bCs/>
          <w:sz w:val="24"/>
          <w:szCs w:val="24"/>
        </w:rPr>
        <w:t>Managing Marketing, Distribution, and Brand Positioning</w:t>
      </w:r>
    </w:p>
    <w:p w14:paraId="741C5DAC" w14:textId="65572D86" w:rsidR="005E7A44" w:rsidRPr="005E7A44" w:rsidRDefault="005E7A44" w:rsidP="005E7A44">
      <w:pPr>
        <w:rPr>
          <w:rFonts w:ascii="Arial" w:hAnsi="Arial" w:cs="Arial"/>
          <w:sz w:val="24"/>
          <w:szCs w:val="24"/>
        </w:rPr>
      </w:pPr>
      <w:r w:rsidRPr="005E7A44">
        <w:rPr>
          <w:rFonts w:ascii="Arial" w:hAnsi="Arial" w:cs="Arial"/>
          <w:sz w:val="24"/>
          <w:szCs w:val="24"/>
        </w:rPr>
        <w:t xml:space="preserve">India’s culturally diverse consumer landscape requires careful segmentation and targeted marketing. Internalising distribution and sales </w:t>
      </w:r>
      <w:r w:rsidR="00AC0933" w:rsidRPr="005E7A44">
        <w:rPr>
          <w:rFonts w:ascii="Arial" w:hAnsi="Arial" w:cs="Arial"/>
          <w:sz w:val="24"/>
          <w:szCs w:val="24"/>
        </w:rPr>
        <w:t>allow</w:t>
      </w:r>
      <w:r w:rsidRPr="005E7A44">
        <w:rPr>
          <w:rFonts w:ascii="Arial" w:hAnsi="Arial" w:cs="Arial"/>
          <w:sz w:val="24"/>
          <w:szCs w:val="24"/>
        </w:rPr>
        <w:t xml:space="preserve"> Nestlé to adapt products not only nationally but also to regional tastes. A partner-controlled structure would reduce Nestlé’s flexibility and impede strategic coherence.</w:t>
      </w:r>
    </w:p>
    <w:p w14:paraId="7F428D36" w14:textId="3447DC09" w:rsidR="005E7A44" w:rsidRPr="005E7A44" w:rsidRDefault="005E7A44" w:rsidP="005E7A44">
      <w:pPr>
        <w:rPr>
          <w:rFonts w:ascii="Arial" w:hAnsi="Arial" w:cs="Arial"/>
          <w:b/>
          <w:bCs/>
          <w:sz w:val="24"/>
          <w:szCs w:val="24"/>
        </w:rPr>
      </w:pPr>
      <w:r w:rsidRPr="005E7A44">
        <w:rPr>
          <w:rFonts w:ascii="Arial" w:hAnsi="Arial" w:cs="Arial"/>
          <w:b/>
          <w:bCs/>
          <w:sz w:val="24"/>
          <w:szCs w:val="24"/>
        </w:rPr>
        <w:t>Optimising Cost Efficiencies</w:t>
      </w:r>
    </w:p>
    <w:p w14:paraId="37304907" w14:textId="77777777" w:rsidR="005E7A44" w:rsidRPr="005E7A44" w:rsidRDefault="005E7A44" w:rsidP="005E7A44">
      <w:pPr>
        <w:rPr>
          <w:rFonts w:ascii="Arial" w:hAnsi="Arial" w:cs="Arial"/>
          <w:sz w:val="24"/>
          <w:szCs w:val="24"/>
        </w:rPr>
      </w:pPr>
      <w:r w:rsidRPr="005E7A44">
        <w:rPr>
          <w:rFonts w:ascii="Arial" w:hAnsi="Arial" w:cs="Arial"/>
          <w:sz w:val="24"/>
          <w:szCs w:val="24"/>
        </w:rPr>
        <w:t>Internalisation generates long-term cost benefits by enabling Nestlé to integrate procurement, production, logistics, and marketing under one organisational umbrella. This is particularly important in India, where fragmented supply chains require sophisticated coordination.</w:t>
      </w:r>
    </w:p>
    <w:p w14:paraId="526E677C" w14:textId="77777777" w:rsidR="005E7A44" w:rsidRPr="005E7A44" w:rsidRDefault="005E7A44" w:rsidP="005E7A44">
      <w:pPr>
        <w:rPr>
          <w:rFonts w:ascii="Arial" w:hAnsi="Arial" w:cs="Arial"/>
          <w:b/>
          <w:bCs/>
          <w:sz w:val="24"/>
          <w:szCs w:val="24"/>
        </w:rPr>
      </w:pPr>
      <w:r w:rsidRPr="005E7A44">
        <w:rPr>
          <w:rFonts w:ascii="Arial" w:hAnsi="Arial" w:cs="Arial"/>
          <w:b/>
          <w:bCs/>
          <w:sz w:val="24"/>
          <w:szCs w:val="24"/>
        </w:rPr>
        <w:t>Critical Evaluation of I-Factor Influence</w:t>
      </w:r>
    </w:p>
    <w:p w14:paraId="7084E6FF" w14:textId="77777777" w:rsidR="005E7A44" w:rsidRDefault="005E7A44" w:rsidP="005E7A44">
      <w:pPr>
        <w:rPr>
          <w:rFonts w:ascii="Arial" w:hAnsi="Arial" w:cs="Arial"/>
          <w:sz w:val="24"/>
          <w:szCs w:val="24"/>
        </w:rPr>
      </w:pPr>
      <w:r w:rsidRPr="005E7A44">
        <w:rPr>
          <w:rFonts w:ascii="Arial" w:hAnsi="Arial" w:cs="Arial"/>
          <w:sz w:val="24"/>
          <w:szCs w:val="24"/>
        </w:rPr>
        <w:lastRenderedPageBreak/>
        <w:t>Internalisation advantages strongly favoured direct ownership. By retaining full control, Nestlé minimised risk, protected intellectual property, and ensured product consistency. While outsourcing might have reduced initial costs, it would have compromised strategic control—unacceptable for a high-value, reputation-driven company. Therefore, the Internalisation factor further reinforced wholly owned subsidiaries as the entry mode.</w:t>
      </w:r>
    </w:p>
    <w:p w14:paraId="1FAC1F3A" w14:textId="77777777" w:rsidR="005D013D" w:rsidRPr="005D013D" w:rsidRDefault="005D013D" w:rsidP="005D013D">
      <w:pPr>
        <w:rPr>
          <w:rFonts w:ascii="Arial" w:hAnsi="Arial" w:cs="Arial"/>
          <w:b/>
          <w:bCs/>
          <w:sz w:val="24"/>
          <w:szCs w:val="24"/>
        </w:rPr>
      </w:pPr>
      <w:r w:rsidRPr="005D013D">
        <w:rPr>
          <w:rFonts w:ascii="Arial" w:hAnsi="Arial" w:cs="Arial"/>
          <w:b/>
          <w:bCs/>
          <w:sz w:val="24"/>
          <w:szCs w:val="24"/>
        </w:rPr>
        <w:t>Conclusion: OLI Factors and the Dominant Entry Mode</w:t>
      </w:r>
    </w:p>
    <w:p w14:paraId="2936B8A2" w14:textId="77777777" w:rsidR="005D013D" w:rsidRPr="005D013D" w:rsidRDefault="005D013D" w:rsidP="005D013D">
      <w:pPr>
        <w:rPr>
          <w:rFonts w:ascii="Arial" w:hAnsi="Arial" w:cs="Arial"/>
          <w:sz w:val="24"/>
          <w:szCs w:val="24"/>
        </w:rPr>
      </w:pPr>
      <w:r w:rsidRPr="005D013D">
        <w:rPr>
          <w:rFonts w:ascii="Arial" w:hAnsi="Arial" w:cs="Arial"/>
          <w:sz w:val="24"/>
          <w:szCs w:val="24"/>
        </w:rPr>
        <w:t>A critical assessment of the OLI factors shows that all three strongly converge towards the same strategic choice:</w:t>
      </w:r>
    </w:p>
    <w:p w14:paraId="3355DA0C" w14:textId="77777777" w:rsidR="005D013D" w:rsidRPr="005D013D" w:rsidRDefault="005D013D" w:rsidP="005D013D">
      <w:pPr>
        <w:rPr>
          <w:rFonts w:ascii="Arial" w:hAnsi="Arial" w:cs="Arial"/>
          <w:sz w:val="24"/>
          <w:szCs w:val="24"/>
        </w:rPr>
      </w:pPr>
      <w:r w:rsidRPr="005D013D">
        <w:rPr>
          <w:rFonts w:ascii="Arial" w:hAnsi="Arial" w:cs="Arial"/>
          <w:sz w:val="24"/>
          <w:szCs w:val="24"/>
        </w:rPr>
        <w:t>Nestlé’s optimal entry mode into India was foreign direct investment through wholly owned subsidiaries.</w:t>
      </w:r>
    </w:p>
    <w:p w14:paraId="7F9AC4DD" w14:textId="77777777" w:rsidR="005D013D" w:rsidRPr="005D013D" w:rsidRDefault="005D013D" w:rsidP="005D013D">
      <w:pPr>
        <w:numPr>
          <w:ilvl w:val="0"/>
          <w:numId w:val="4"/>
        </w:numPr>
        <w:rPr>
          <w:rFonts w:ascii="Arial" w:hAnsi="Arial" w:cs="Arial"/>
          <w:sz w:val="24"/>
          <w:szCs w:val="24"/>
        </w:rPr>
      </w:pPr>
      <w:r w:rsidRPr="005D013D">
        <w:rPr>
          <w:rFonts w:ascii="Arial" w:hAnsi="Arial" w:cs="Arial"/>
          <w:b/>
          <w:bCs/>
          <w:sz w:val="24"/>
          <w:szCs w:val="24"/>
        </w:rPr>
        <w:t>Ownership advantages</w:t>
      </w:r>
      <w:r w:rsidRPr="005D013D">
        <w:rPr>
          <w:rFonts w:ascii="Arial" w:hAnsi="Arial" w:cs="Arial"/>
          <w:sz w:val="24"/>
          <w:szCs w:val="24"/>
        </w:rPr>
        <w:t xml:space="preserve"> (brand, technology, managerial systems) required high control.</w:t>
      </w:r>
    </w:p>
    <w:p w14:paraId="6F7F4F90" w14:textId="77777777" w:rsidR="005D013D" w:rsidRPr="005D013D" w:rsidRDefault="005D013D" w:rsidP="005D013D">
      <w:pPr>
        <w:numPr>
          <w:ilvl w:val="0"/>
          <w:numId w:val="4"/>
        </w:numPr>
        <w:rPr>
          <w:rFonts w:ascii="Arial" w:hAnsi="Arial" w:cs="Arial"/>
          <w:sz w:val="24"/>
          <w:szCs w:val="24"/>
        </w:rPr>
      </w:pPr>
      <w:r w:rsidRPr="005D013D">
        <w:rPr>
          <w:rFonts w:ascii="Arial" w:hAnsi="Arial" w:cs="Arial"/>
          <w:b/>
          <w:bCs/>
          <w:sz w:val="24"/>
          <w:szCs w:val="24"/>
        </w:rPr>
        <w:t>Location advantages</w:t>
      </w:r>
      <w:r w:rsidRPr="005D013D">
        <w:rPr>
          <w:rFonts w:ascii="Arial" w:hAnsi="Arial" w:cs="Arial"/>
          <w:sz w:val="24"/>
          <w:szCs w:val="24"/>
        </w:rPr>
        <w:t xml:space="preserve"> (market size, supply potential, cultural alignment, regulatory environment) justified long-term investment.</w:t>
      </w:r>
    </w:p>
    <w:p w14:paraId="021C3C21" w14:textId="77777777" w:rsidR="005D013D" w:rsidRPr="005D013D" w:rsidRDefault="005D013D" w:rsidP="005D013D">
      <w:pPr>
        <w:numPr>
          <w:ilvl w:val="0"/>
          <w:numId w:val="4"/>
        </w:numPr>
        <w:rPr>
          <w:rFonts w:ascii="Arial" w:hAnsi="Arial" w:cs="Arial"/>
          <w:sz w:val="24"/>
          <w:szCs w:val="24"/>
        </w:rPr>
      </w:pPr>
      <w:r w:rsidRPr="005D013D">
        <w:rPr>
          <w:rFonts w:ascii="Arial" w:hAnsi="Arial" w:cs="Arial"/>
          <w:b/>
          <w:bCs/>
          <w:sz w:val="24"/>
          <w:szCs w:val="24"/>
        </w:rPr>
        <w:t>Internalisation advantages</w:t>
      </w:r>
      <w:r w:rsidRPr="005D013D">
        <w:rPr>
          <w:rFonts w:ascii="Arial" w:hAnsi="Arial" w:cs="Arial"/>
          <w:sz w:val="24"/>
          <w:szCs w:val="24"/>
        </w:rPr>
        <w:t xml:space="preserve"> (quality control, IP protection, distribution management) made outsourcing unsuitable.</w:t>
      </w:r>
    </w:p>
    <w:p w14:paraId="103B785C" w14:textId="6BF4B6C9" w:rsidR="005D013D" w:rsidRPr="005D013D" w:rsidRDefault="005D013D" w:rsidP="005D013D">
      <w:pPr>
        <w:rPr>
          <w:rFonts w:ascii="Arial" w:hAnsi="Arial" w:cs="Arial"/>
          <w:sz w:val="24"/>
          <w:szCs w:val="24"/>
        </w:rPr>
      </w:pPr>
      <w:r w:rsidRPr="005D013D">
        <w:rPr>
          <w:rFonts w:ascii="Arial" w:hAnsi="Arial" w:cs="Arial"/>
          <w:sz w:val="24"/>
          <w:szCs w:val="24"/>
        </w:rPr>
        <w:t xml:space="preserve">While joint ventures or licensing might have offered short-term ease, they would have undermined Nestlé’s global strategy, brand integrity, and operational efficiency. </w:t>
      </w:r>
      <w:r w:rsidR="00D237CF">
        <w:rPr>
          <w:rFonts w:ascii="Arial" w:hAnsi="Arial" w:cs="Arial"/>
          <w:sz w:val="24"/>
          <w:szCs w:val="24"/>
        </w:rPr>
        <w:t xml:space="preserve">The </w:t>
      </w:r>
      <w:r w:rsidRPr="005D013D">
        <w:rPr>
          <w:rFonts w:ascii="Arial" w:hAnsi="Arial" w:cs="Arial"/>
          <w:sz w:val="24"/>
          <w:szCs w:val="24"/>
        </w:rPr>
        <w:t>OLI analysis shows that Nestlé’s entry mode into India reflects a rational, theoretically consistent, and strategically aligned choice based on its global capabilities and market conditions.</w:t>
      </w:r>
    </w:p>
    <w:p w14:paraId="3561E2C9" w14:textId="77777777" w:rsidR="005D013D" w:rsidRPr="005E7A44" w:rsidRDefault="005D013D" w:rsidP="005E7A44">
      <w:pPr>
        <w:rPr>
          <w:rFonts w:ascii="Arial" w:hAnsi="Arial" w:cs="Arial"/>
          <w:sz w:val="24"/>
          <w:szCs w:val="24"/>
        </w:rPr>
      </w:pPr>
    </w:p>
    <w:p w14:paraId="13ED250D" w14:textId="77777777" w:rsidR="00A05AF2" w:rsidRPr="00864968" w:rsidRDefault="00A05AF2" w:rsidP="00864968">
      <w:pPr>
        <w:jc w:val="center"/>
        <w:rPr>
          <w:rFonts w:ascii="Arial" w:hAnsi="Arial" w:cs="Arial"/>
          <w:b/>
          <w:bCs/>
          <w:sz w:val="24"/>
          <w:szCs w:val="24"/>
          <w:u w:val="single"/>
        </w:rPr>
      </w:pPr>
    </w:p>
    <w:p w14:paraId="603E3A0C" w14:textId="77777777" w:rsidR="00864968" w:rsidRPr="00864968" w:rsidRDefault="00864968" w:rsidP="00864968">
      <w:pPr>
        <w:pStyle w:val="ListParagraph"/>
        <w:jc w:val="center"/>
        <w:rPr>
          <w:rFonts w:ascii="Arial" w:hAnsi="Arial" w:cs="Arial"/>
          <w:b/>
          <w:bCs/>
          <w:sz w:val="24"/>
          <w:szCs w:val="24"/>
          <w:u w:val="single"/>
        </w:rPr>
      </w:pPr>
      <w:r w:rsidRPr="00864968">
        <w:rPr>
          <w:rFonts w:ascii="Arial" w:hAnsi="Arial" w:cs="Arial"/>
          <w:b/>
          <w:bCs/>
          <w:sz w:val="24"/>
          <w:szCs w:val="24"/>
          <w:u w:val="single"/>
        </w:rPr>
        <w:t>The Strategic Implications of Swiss/Indian Cultural Differences for Nestlé’s Entry Mode and Market Success in India</w:t>
      </w:r>
    </w:p>
    <w:p w14:paraId="0F1EE546" w14:textId="77777777" w:rsidR="001A0507" w:rsidRPr="00864968" w:rsidRDefault="001A0507" w:rsidP="00864968">
      <w:pPr>
        <w:rPr>
          <w:rFonts w:ascii="Arial" w:hAnsi="Arial" w:cs="Arial"/>
          <w:b/>
          <w:bCs/>
          <w:sz w:val="24"/>
          <w:szCs w:val="24"/>
          <w:u w:val="single"/>
        </w:rPr>
      </w:pPr>
    </w:p>
    <w:p w14:paraId="11C44A02" w14:textId="2632D264" w:rsidR="003053BA" w:rsidRDefault="00023E90" w:rsidP="00D964E8">
      <w:pPr>
        <w:rPr>
          <w:rFonts w:ascii="Arial" w:hAnsi="Arial" w:cs="Arial"/>
          <w:sz w:val="24"/>
          <w:szCs w:val="24"/>
        </w:rPr>
      </w:pPr>
      <w:r w:rsidRPr="00023E90">
        <w:rPr>
          <w:rFonts w:ascii="Arial" w:hAnsi="Arial" w:cs="Arial"/>
          <w:sz w:val="24"/>
          <w:szCs w:val="24"/>
        </w:rPr>
        <w:t>Cultural differences play a central role in shaping multinational enterprises’ market entry strategies and long-term performance in host countries. For Nestlé</w:t>
      </w:r>
      <w:r w:rsidR="007D38AE">
        <w:rPr>
          <w:rFonts w:ascii="Arial" w:hAnsi="Arial" w:cs="Arial"/>
          <w:sz w:val="24"/>
          <w:szCs w:val="24"/>
        </w:rPr>
        <w:t xml:space="preserve">, </w:t>
      </w:r>
      <w:r w:rsidRPr="00023E90">
        <w:rPr>
          <w:rFonts w:ascii="Arial" w:hAnsi="Arial" w:cs="Arial"/>
          <w:sz w:val="24"/>
          <w:szCs w:val="24"/>
        </w:rPr>
        <w:t>a Swiss multinational with a global presence</w:t>
      </w:r>
      <w:r w:rsidR="007D38AE">
        <w:rPr>
          <w:rFonts w:ascii="Arial" w:hAnsi="Arial" w:cs="Arial"/>
          <w:sz w:val="24"/>
          <w:szCs w:val="24"/>
        </w:rPr>
        <w:t xml:space="preserve">, </w:t>
      </w:r>
      <w:r w:rsidRPr="00023E90">
        <w:rPr>
          <w:rFonts w:ascii="Arial" w:hAnsi="Arial" w:cs="Arial"/>
          <w:sz w:val="24"/>
          <w:szCs w:val="24"/>
        </w:rPr>
        <w:t>India represents a culturally complex environment that differs sharply from Switzerland on dimensions such as power distance, uncertainty avoidance, collectivism, communication style, and attitudes toward hierarchy and authority. Using Hofstede’s and Hall’s cultural frameworks, this section critically evaluates how such differences influence Nestlé’s choice of a high-control entry mode and shape its strategic approach to branding, management, supply chain, and product adaptation within the Indian market.</w:t>
      </w:r>
    </w:p>
    <w:p w14:paraId="00E7E47A" w14:textId="2111CDA6" w:rsidR="006366F9" w:rsidRPr="006366F9" w:rsidRDefault="006366F9" w:rsidP="006366F9">
      <w:pPr>
        <w:rPr>
          <w:rFonts w:ascii="Arial" w:hAnsi="Arial" w:cs="Arial"/>
          <w:sz w:val="24"/>
          <w:szCs w:val="24"/>
        </w:rPr>
      </w:pPr>
      <w:r w:rsidRPr="006366F9">
        <w:rPr>
          <w:rFonts w:ascii="Arial" w:hAnsi="Arial" w:cs="Arial"/>
          <w:sz w:val="24"/>
          <w:szCs w:val="24"/>
        </w:rPr>
        <w:t xml:space="preserve">Switzerland is frequently characterised as a low power distance, high individualism, low-context, and high uncertainty-avoidance culture. Decision-making is typically consensus-driven, transparent, and grounded in rules and planning. Communication </w:t>
      </w:r>
      <w:r w:rsidRPr="006366F9">
        <w:rPr>
          <w:rFonts w:ascii="Arial" w:hAnsi="Arial" w:cs="Arial"/>
          <w:sz w:val="24"/>
          <w:szCs w:val="24"/>
        </w:rPr>
        <w:lastRenderedPageBreak/>
        <w:t>is direct, and organisational structures emphasise precision, punctuality, and efficiency</w:t>
      </w:r>
      <w:r w:rsidR="003045E1">
        <w:rPr>
          <w:rFonts w:ascii="Arial" w:hAnsi="Arial" w:cs="Arial"/>
          <w:sz w:val="24"/>
          <w:szCs w:val="24"/>
        </w:rPr>
        <w:t xml:space="preserve"> (</w:t>
      </w:r>
      <w:r w:rsidR="003045E1">
        <w:rPr>
          <w:rFonts w:ascii="Arial" w:hAnsi="Arial" w:cs="Arial"/>
          <w:i/>
          <w:iCs/>
          <w:sz w:val="24"/>
          <w:szCs w:val="24"/>
        </w:rPr>
        <w:t xml:space="preserve">Lhabitant, </w:t>
      </w:r>
      <w:r w:rsidR="003045E1">
        <w:rPr>
          <w:rFonts w:ascii="Arial" w:hAnsi="Arial" w:cs="Arial"/>
          <w:b/>
          <w:bCs/>
          <w:sz w:val="24"/>
          <w:szCs w:val="24"/>
        </w:rPr>
        <w:t>2003</w:t>
      </w:r>
      <w:r w:rsidR="003045E1">
        <w:rPr>
          <w:rFonts w:ascii="Arial" w:hAnsi="Arial" w:cs="Arial"/>
          <w:sz w:val="24"/>
          <w:szCs w:val="24"/>
        </w:rPr>
        <w:t>)</w:t>
      </w:r>
      <w:r w:rsidRPr="006366F9">
        <w:rPr>
          <w:rFonts w:ascii="Arial" w:hAnsi="Arial" w:cs="Arial"/>
          <w:sz w:val="24"/>
          <w:szCs w:val="24"/>
        </w:rPr>
        <w:t>.</w:t>
      </w:r>
    </w:p>
    <w:p w14:paraId="5B34BD83" w14:textId="43923B07" w:rsidR="006366F9" w:rsidRPr="006366F9" w:rsidRDefault="006366F9" w:rsidP="006366F9">
      <w:pPr>
        <w:rPr>
          <w:rFonts w:ascii="Arial" w:hAnsi="Arial" w:cs="Arial"/>
          <w:sz w:val="24"/>
          <w:szCs w:val="24"/>
        </w:rPr>
      </w:pPr>
      <w:r w:rsidRPr="006366F9">
        <w:rPr>
          <w:rFonts w:ascii="Arial" w:hAnsi="Arial" w:cs="Arial"/>
          <w:sz w:val="24"/>
          <w:szCs w:val="24"/>
        </w:rPr>
        <w:t>India, in contrast, scores high on power distance, moderate collectivism, and is considered a high-context society</w:t>
      </w:r>
      <w:r w:rsidR="00FC54CB">
        <w:rPr>
          <w:rFonts w:ascii="Arial" w:hAnsi="Arial" w:cs="Arial"/>
          <w:sz w:val="24"/>
          <w:szCs w:val="24"/>
        </w:rPr>
        <w:t xml:space="preserve"> (</w:t>
      </w:r>
      <w:r w:rsidR="00FC54CB">
        <w:rPr>
          <w:rFonts w:ascii="Arial" w:hAnsi="Arial" w:cs="Arial"/>
          <w:i/>
          <w:iCs/>
          <w:sz w:val="24"/>
          <w:szCs w:val="24"/>
        </w:rPr>
        <w:t>India,</w:t>
      </w:r>
      <w:r w:rsidR="00FC54CB">
        <w:rPr>
          <w:rFonts w:ascii="Arial" w:hAnsi="Arial" w:cs="Arial"/>
          <w:sz w:val="24"/>
          <w:szCs w:val="24"/>
        </w:rPr>
        <w:t xml:space="preserve"> </w:t>
      </w:r>
      <w:r w:rsidR="00FC54CB">
        <w:rPr>
          <w:rFonts w:ascii="Arial" w:hAnsi="Arial" w:cs="Arial"/>
          <w:b/>
          <w:bCs/>
          <w:sz w:val="24"/>
          <w:szCs w:val="24"/>
        </w:rPr>
        <w:t>2025</w:t>
      </w:r>
      <w:r w:rsidR="00FC54CB">
        <w:rPr>
          <w:rFonts w:ascii="Arial" w:hAnsi="Arial" w:cs="Arial"/>
          <w:sz w:val="24"/>
          <w:szCs w:val="24"/>
        </w:rPr>
        <w:t>)</w:t>
      </w:r>
      <w:r w:rsidRPr="006366F9">
        <w:rPr>
          <w:rFonts w:ascii="Arial" w:hAnsi="Arial" w:cs="Arial"/>
          <w:sz w:val="24"/>
          <w:szCs w:val="24"/>
        </w:rPr>
        <w:t>. Business interactions often rely on relationships, implicit communication, and hierarchical structures. Decision-making may be slower or influenced by senior authority figures, and there is greater tolerance of ambiguity</w:t>
      </w:r>
      <w:r w:rsidR="00C27918">
        <w:rPr>
          <w:rFonts w:ascii="Arial" w:hAnsi="Arial" w:cs="Arial"/>
          <w:sz w:val="24"/>
          <w:szCs w:val="24"/>
        </w:rPr>
        <w:t xml:space="preserve"> (</w:t>
      </w:r>
      <w:r w:rsidR="00C27918">
        <w:rPr>
          <w:rFonts w:ascii="Arial" w:hAnsi="Arial" w:cs="Arial"/>
          <w:i/>
          <w:iCs/>
          <w:sz w:val="24"/>
          <w:szCs w:val="24"/>
        </w:rPr>
        <w:t>HSBC.com</w:t>
      </w:r>
      <w:r w:rsidR="004B5AEE">
        <w:rPr>
          <w:rFonts w:ascii="Arial" w:hAnsi="Arial" w:cs="Arial"/>
          <w:i/>
          <w:iCs/>
          <w:sz w:val="24"/>
          <w:szCs w:val="24"/>
        </w:rPr>
        <w:t xml:space="preserve">, </w:t>
      </w:r>
      <w:r w:rsidR="004B5AEE">
        <w:rPr>
          <w:rFonts w:ascii="Arial" w:hAnsi="Arial" w:cs="Arial"/>
          <w:b/>
          <w:bCs/>
          <w:sz w:val="24"/>
          <w:szCs w:val="24"/>
        </w:rPr>
        <w:t>2025</w:t>
      </w:r>
      <w:r w:rsidR="004B5AEE">
        <w:rPr>
          <w:rFonts w:ascii="Arial" w:hAnsi="Arial" w:cs="Arial"/>
          <w:sz w:val="24"/>
          <w:szCs w:val="24"/>
        </w:rPr>
        <w:t>)</w:t>
      </w:r>
      <w:r w:rsidRPr="006366F9">
        <w:rPr>
          <w:rFonts w:ascii="Arial" w:hAnsi="Arial" w:cs="Arial"/>
          <w:sz w:val="24"/>
          <w:szCs w:val="24"/>
        </w:rPr>
        <w:t>.</w:t>
      </w:r>
    </w:p>
    <w:p w14:paraId="11573657" w14:textId="2CCF1FEB" w:rsidR="006366F9" w:rsidRPr="006366F9" w:rsidRDefault="006366F9" w:rsidP="006366F9">
      <w:pPr>
        <w:rPr>
          <w:rFonts w:ascii="Arial" w:hAnsi="Arial" w:cs="Arial"/>
          <w:sz w:val="24"/>
          <w:szCs w:val="24"/>
        </w:rPr>
      </w:pPr>
      <w:r w:rsidRPr="006366F9">
        <w:rPr>
          <w:rFonts w:ascii="Arial" w:hAnsi="Arial" w:cs="Arial"/>
          <w:sz w:val="24"/>
          <w:szCs w:val="24"/>
        </w:rPr>
        <w:t>These profound cultural differences create both barriers and opportunities for Nestlé. They also make the company’s entry mode choice</w:t>
      </w:r>
      <w:r w:rsidR="00421881">
        <w:rPr>
          <w:rFonts w:ascii="Arial" w:hAnsi="Arial" w:cs="Arial"/>
          <w:sz w:val="24"/>
          <w:szCs w:val="24"/>
        </w:rPr>
        <w:t xml:space="preserve">, </w:t>
      </w:r>
      <w:r w:rsidRPr="006366F9">
        <w:rPr>
          <w:rFonts w:ascii="Arial" w:hAnsi="Arial" w:cs="Arial"/>
          <w:sz w:val="24"/>
          <w:szCs w:val="24"/>
        </w:rPr>
        <w:t>a wholly owned subsidiary with direct operational control</w:t>
      </w:r>
      <w:r w:rsidR="00421881">
        <w:rPr>
          <w:rFonts w:ascii="Arial" w:hAnsi="Arial" w:cs="Arial"/>
          <w:sz w:val="24"/>
          <w:szCs w:val="24"/>
        </w:rPr>
        <w:t xml:space="preserve">, </w:t>
      </w:r>
      <w:r w:rsidRPr="006366F9">
        <w:rPr>
          <w:rFonts w:ascii="Arial" w:hAnsi="Arial" w:cs="Arial"/>
          <w:sz w:val="24"/>
          <w:szCs w:val="24"/>
        </w:rPr>
        <w:t>particularly important for managing cultural risk, adapting to local preferences, and safeguarding brand integrity.</w:t>
      </w:r>
    </w:p>
    <w:p w14:paraId="75367EB7" w14:textId="77777777" w:rsidR="00C55CBA" w:rsidRPr="00C55CBA" w:rsidRDefault="00C55CBA" w:rsidP="00C55CBA">
      <w:pPr>
        <w:rPr>
          <w:rFonts w:ascii="Arial" w:hAnsi="Arial" w:cs="Arial"/>
          <w:b/>
          <w:bCs/>
          <w:sz w:val="24"/>
          <w:szCs w:val="24"/>
        </w:rPr>
      </w:pPr>
      <w:r w:rsidRPr="00C55CBA">
        <w:rPr>
          <w:rFonts w:ascii="Arial" w:hAnsi="Arial" w:cs="Arial"/>
          <w:b/>
          <w:bCs/>
          <w:sz w:val="24"/>
          <w:szCs w:val="24"/>
        </w:rPr>
        <w:t>Cultural Differences and Their Influence on Nestlé’s Entry Mode</w:t>
      </w:r>
    </w:p>
    <w:p w14:paraId="46A83754" w14:textId="00DC450D" w:rsidR="00C55CBA" w:rsidRPr="00C55CBA" w:rsidRDefault="00C55CBA" w:rsidP="00C55CBA">
      <w:pPr>
        <w:rPr>
          <w:rFonts w:ascii="Arial" w:hAnsi="Arial" w:cs="Arial"/>
          <w:sz w:val="24"/>
          <w:szCs w:val="24"/>
          <w:u w:val="single"/>
        </w:rPr>
      </w:pPr>
      <w:r w:rsidRPr="00C55CBA">
        <w:rPr>
          <w:rFonts w:ascii="Arial" w:hAnsi="Arial" w:cs="Arial"/>
          <w:sz w:val="24"/>
          <w:szCs w:val="24"/>
          <w:u w:val="single"/>
        </w:rPr>
        <w:t>High Power Distance and the Need for Internal Control</w:t>
      </w:r>
    </w:p>
    <w:p w14:paraId="3E5F6D4E" w14:textId="77777777" w:rsidR="00C55CBA" w:rsidRPr="00C55CBA" w:rsidRDefault="00C55CBA" w:rsidP="00C55CBA">
      <w:pPr>
        <w:rPr>
          <w:rFonts w:ascii="Arial" w:hAnsi="Arial" w:cs="Arial"/>
          <w:sz w:val="24"/>
          <w:szCs w:val="24"/>
        </w:rPr>
      </w:pPr>
      <w:r w:rsidRPr="00C55CBA">
        <w:rPr>
          <w:rFonts w:ascii="Arial" w:hAnsi="Arial" w:cs="Arial"/>
          <w:sz w:val="24"/>
          <w:szCs w:val="24"/>
        </w:rPr>
        <w:t>India’s high power-distance environment implies:</w:t>
      </w:r>
    </w:p>
    <w:p w14:paraId="6DF1105E" w14:textId="77777777" w:rsidR="00C55CBA" w:rsidRPr="00C55CBA" w:rsidRDefault="00C55CBA" w:rsidP="00C55CBA">
      <w:pPr>
        <w:numPr>
          <w:ilvl w:val="0"/>
          <w:numId w:val="5"/>
        </w:numPr>
        <w:rPr>
          <w:rFonts w:ascii="Arial" w:hAnsi="Arial" w:cs="Arial"/>
          <w:sz w:val="24"/>
          <w:szCs w:val="24"/>
        </w:rPr>
      </w:pPr>
      <w:r w:rsidRPr="00C55CBA">
        <w:rPr>
          <w:rFonts w:ascii="Arial" w:hAnsi="Arial" w:cs="Arial"/>
          <w:sz w:val="24"/>
          <w:szCs w:val="24"/>
        </w:rPr>
        <w:t>hierarchical business norms</w:t>
      </w:r>
    </w:p>
    <w:p w14:paraId="540DC77B" w14:textId="77777777" w:rsidR="00C55CBA" w:rsidRPr="00C55CBA" w:rsidRDefault="00C55CBA" w:rsidP="00C55CBA">
      <w:pPr>
        <w:numPr>
          <w:ilvl w:val="0"/>
          <w:numId w:val="5"/>
        </w:numPr>
        <w:rPr>
          <w:rFonts w:ascii="Arial" w:hAnsi="Arial" w:cs="Arial"/>
          <w:sz w:val="24"/>
          <w:szCs w:val="24"/>
        </w:rPr>
      </w:pPr>
      <w:r w:rsidRPr="00C55CBA">
        <w:rPr>
          <w:rFonts w:ascii="Arial" w:hAnsi="Arial" w:cs="Arial"/>
          <w:sz w:val="24"/>
          <w:szCs w:val="24"/>
        </w:rPr>
        <w:t>centralised decision-making</w:t>
      </w:r>
    </w:p>
    <w:p w14:paraId="2FAA91BA" w14:textId="77777777" w:rsidR="00C55CBA" w:rsidRPr="00C55CBA" w:rsidRDefault="00C55CBA" w:rsidP="00C55CBA">
      <w:pPr>
        <w:numPr>
          <w:ilvl w:val="0"/>
          <w:numId w:val="5"/>
        </w:numPr>
        <w:rPr>
          <w:rFonts w:ascii="Arial" w:hAnsi="Arial" w:cs="Arial"/>
          <w:sz w:val="24"/>
          <w:szCs w:val="24"/>
        </w:rPr>
      </w:pPr>
      <w:r w:rsidRPr="00C55CBA">
        <w:rPr>
          <w:rFonts w:ascii="Arial" w:hAnsi="Arial" w:cs="Arial"/>
          <w:sz w:val="24"/>
          <w:szCs w:val="24"/>
        </w:rPr>
        <w:t>stronger authority expectations</w:t>
      </w:r>
    </w:p>
    <w:p w14:paraId="3DA55075" w14:textId="77777777" w:rsidR="00C55CBA" w:rsidRPr="00C55CBA" w:rsidRDefault="00C55CBA" w:rsidP="00C55CBA">
      <w:pPr>
        <w:numPr>
          <w:ilvl w:val="0"/>
          <w:numId w:val="5"/>
        </w:numPr>
        <w:rPr>
          <w:rFonts w:ascii="Arial" w:hAnsi="Arial" w:cs="Arial"/>
          <w:sz w:val="24"/>
          <w:szCs w:val="24"/>
        </w:rPr>
      </w:pPr>
      <w:r w:rsidRPr="00C55CBA">
        <w:rPr>
          <w:rFonts w:ascii="Arial" w:hAnsi="Arial" w:cs="Arial"/>
          <w:sz w:val="24"/>
          <w:szCs w:val="24"/>
        </w:rPr>
        <w:t>potential challenges with participatory or decentralised models</w:t>
      </w:r>
    </w:p>
    <w:p w14:paraId="0A0C61B6" w14:textId="0F38A64A" w:rsidR="00C55CBA" w:rsidRPr="00C55CBA" w:rsidRDefault="00C55CBA" w:rsidP="00C55CBA">
      <w:pPr>
        <w:rPr>
          <w:rFonts w:ascii="Arial" w:hAnsi="Arial" w:cs="Arial"/>
          <w:sz w:val="24"/>
          <w:szCs w:val="24"/>
        </w:rPr>
      </w:pPr>
      <w:r w:rsidRPr="00C55CBA">
        <w:rPr>
          <w:rFonts w:ascii="Arial" w:hAnsi="Arial" w:cs="Arial"/>
          <w:sz w:val="24"/>
          <w:szCs w:val="24"/>
        </w:rPr>
        <w:t>Switzerland, by contrast, has flatter hierarchies and participatory management styles</w:t>
      </w:r>
      <w:r w:rsidR="00C94006">
        <w:rPr>
          <w:rFonts w:ascii="Arial" w:hAnsi="Arial" w:cs="Arial"/>
          <w:sz w:val="24"/>
          <w:szCs w:val="24"/>
        </w:rPr>
        <w:t xml:space="preserve"> (</w:t>
      </w:r>
      <w:r w:rsidR="00C94006">
        <w:rPr>
          <w:rFonts w:ascii="Arial" w:hAnsi="Arial" w:cs="Arial"/>
          <w:i/>
          <w:iCs/>
          <w:sz w:val="24"/>
          <w:szCs w:val="24"/>
        </w:rPr>
        <w:t>EURAC Re</w:t>
      </w:r>
      <w:r w:rsidR="00FE63E5">
        <w:rPr>
          <w:rFonts w:ascii="Arial" w:hAnsi="Arial" w:cs="Arial"/>
          <w:i/>
          <w:iCs/>
          <w:sz w:val="24"/>
          <w:szCs w:val="24"/>
        </w:rPr>
        <w:t xml:space="preserve">search, </w:t>
      </w:r>
      <w:r w:rsidR="00FE63E5">
        <w:rPr>
          <w:rFonts w:ascii="Arial" w:hAnsi="Arial" w:cs="Arial"/>
          <w:b/>
          <w:bCs/>
          <w:sz w:val="24"/>
          <w:szCs w:val="24"/>
        </w:rPr>
        <w:t>2024</w:t>
      </w:r>
      <w:r w:rsidR="00FE63E5">
        <w:rPr>
          <w:rFonts w:ascii="Arial" w:hAnsi="Arial" w:cs="Arial"/>
          <w:sz w:val="24"/>
          <w:szCs w:val="24"/>
        </w:rPr>
        <w:t>).</w:t>
      </w:r>
    </w:p>
    <w:p w14:paraId="180D485B" w14:textId="77777777" w:rsidR="00C55CBA" w:rsidRPr="00C55CBA" w:rsidRDefault="00C55CBA" w:rsidP="00C55CBA">
      <w:pPr>
        <w:rPr>
          <w:rFonts w:ascii="Arial" w:hAnsi="Arial" w:cs="Arial"/>
          <w:sz w:val="24"/>
          <w:szCs w:val="24"/>
        </w:rPr>
      </w:pPr>
      <w:r w:rsidRPr="00C55CBA">
        <w:rPr>
          <w:rFonts w:ascii="Arial" w:hAnsi="Arial" w:cs="Arial"/>
          <w:sz w:val="24"/>
          <w:szCs w:val="24"/>
        </w:rPr>
        <w:t>For Nestlé, entering India via licensing or franchising would require relying on local partners who may operate in ways misaligned with Swiss corporate norms, particularly concerning leadership style, reporting systems, and accountability mechanisms. These differences increase the risk of:</w:t>
      </w:r>
    </w:p>
    <w:p w14:paraId="509D783D" w14:textId="77777777" w:rsidR="00C55CBA" w:rsidRPr="00C55CBA" w:rsidRDefault="00C55CBA" w:rsidP="00C55CBA">
      <w:pPr>
        <w:numPr>
          <w:ilvl w:val="0"/>
          <w:numId w:val="6"/>
        </w:numPr>
        <w:rPr>
          <w:rFonts w:ascii="Arial" w:hAnsi="Arial" w:cs="Arial"/>
          <w:sz w:val="24"/>
          <w:szCs w:val="24"/>
        </w:rPr>
      </w:pPr>
      <w:r w:rsidRPr="00C55CBA">
        <w:rPr>
          <w:rFonts w:ascii="Arial" w:hAnsi="Arial" w:cs="Arial"/>
          <w:sz w:val="24"/>
          <w:szCs w:val="24"/>
        </w:rPr>
        <w:t>inconsistent implementation of operational procedures</w:t>
      </w:r>
    </w:p>
    <w:p w14:paraId="441AAA4E" w14:textId="77777777" w:rsidR="00C55CBA" w:rsidRPr="00C55CBA" w:rsidRDefault="00C55CBA" w:rsidP="00C55CBA">
      <w:pPr>
        <w:numPr>
          <w:ilvl w:val="0"/>
          <w:numId w:val="6"/>
        </w:numPr>
        <w:rPr>
          <w:rFonts w:ascii="Arial" w:hAnsi="Arial" w:cs="Arial"/>
          <w:sz w:val="24"/>
          <w:szCs w:val="24"/>
        </w:rPr>
      </w:pPr>
      <w:r w:rsidRPr="00C55CBA">
        <w:rPr>
          <w:rFonts w:ascii="Arial" w:hAnsi="Arial" w:cs="Arial"/>
          <w:sz w:val="24"/>
          <w:szCs w:val="24"/>
        </w:rPr>
        <w:t>weakened brand stewardship</w:t>
      </w:r>
    </w:p>
    <w:p w14:paraId="4E044CA0" w14:textId="77777777" w:rsidR="00C55CBA" w:rsidRPr="00C55CBA" w:rsidRDefault="00C55CBA" w:rsidP="00C55CBA">
      <w:pPr>
        <w:numPr>
          <w:ilvl w:val="0"/>
          <w:numId w:val="6"/>
        </w:numPr>
        <w:rPr>
          <w:rFonts w:ascii="Arial" w:hAnsi="Arial" w:cs="Arial"/>
          <w:sz w:val="24"/>
          <w:szCs w:val="24"/>
        </w:rPr>
      </w:pPr>
      <w:r w:rsidRPr="00C55CBA">
        <w:rPr>
          <w:rFonts w:ascii="Arial" w:hAnsi="Arial" w:cs="Arial"/>
          <w:sz w:val="24"/>
          <w:szCs w:val="24"/>
        </w:rPr>
        <w:t>reduced transparency</w:t>
      </w:r>
    </w:p>
    <w:p w14:paraId="15FC6B3F" w14:textId="36D16D9F" w:rsidR="00C55CBA" w:rsidRPr="00C55CBA" w:rsidRDefault="00230B8B" w:rsidP="00C55CBA">
      <w:pPr>
        <w:rPr>
          <w:rFonts w:ascii="Arial" w:hAnsi="Arial" w:cs="Arial"/>
          <w:sz w:val="24"/>
          <w:szCs w:val="24"/>
        </w:rPr>
      </w:pPr>
      <w:r>
        <w:rPr>
          <w:rFonts w:ascii="Arial" w:hAnsi="Arial" w:cs="Arial"/>
          <w:sz w:val="24"/>
          <w:szCs w:val="24"/>
        </w:rPr>
        <w:t>I</w:t>
      </w:r>
      <w:r w:rsidR="00C55CBA" w:rsidRPr="00C55CBA">
        <w:rPr>
          <w:rFonts w:ascii="Arial" w:hAnsi="Arial" w:cs="Arial"/>
          <w:sz w:val="24"/>
          <w:szCs w:val="24"/>
        </w:rPr>
        <w:t>nternalisation of operations through a wholly owned subsidiary allowed Nestlé to maintain decision-making control and ensure compliance with its global standards while gradually adapting its leadership style to local expectations.</w:t>
      </w:r>
    </w:p>
    <w:p w14:paraId="0FAB108E" w14:textId="2CC90D82" w:rsidR="00C55CBA" w:rsidRPr="00C55CBA" w:rsidRDefault="00C55CBA" w:rsidP="00C55CBA">
      <w:pPr>
        <w:rPr>
          <w:rFonts w:ascii="Arial" w:hAnsi="Arial" w:cs="Arial"/>
          <w:sz w:val="24"/>
          <w:szCs w:val="24"/>
          <w:u w:val="single"/>
        </w:rPr>
      </w:pPr>
      <w:r w:rsidRPr="00C55CBA">
        <w:rPr>
          <w:rFonts w:ascii="Arial" w:hAnsi="Arial" w:cs="Arial"/>
          <w:sz w:val="24"/>
          <w:szCs w:val="24"/>
          <w:u w:val="single"/>
        </w:rPr>
        <w:t>High-Context vs. Low-Context Communication</w:t>
      </w:r>
    </w:p>
    <w:p w14:paraId="30A6C1B2" w14:textId="77777777" w:rsidR="00C55CBA" w:rsidRPr="00C55CBA" w:rsidRDefault="00C55CBA" w:rsidP="00C55CBA">
      <w:pPr>
        <w:rPr>
          <w:rFonts w:ascii="Arial" w:hAnsi="Arial" w:cs="Arial"/>
          <w:sz w:val="24"/>
          <w:szCs w:val="24"/>
        </w:rPr>
      </w:pPr>
      <w:r w:rsidRPr="00C55CBA">
        <w:rPr>
          <w:rFonts w:ascii="Arial" w:hAnsi="Arial" w:cs="Arial"/>
          <w:sz w:val="24"/>
          <w:szCs w:val="24"/>
        </w:rPr>
        <w:t>Swiss communication norms are direct, explicit, and formalised. Indian communication often relies on:</w:t>
      </w:r>
    </w:p>
    <w:p w14:paraId="0861A6A7" w14:textId="77777777" w:rsidR="00C55CBA" w:rsidRPr="00C55CBA" w:rsidRDefault="00C55CBA" w:rsidP="00C55CBA">
      <w:pPr>
        <w:numPr>
          <w:ilvl w:val="0"/>
          <w:numId w:val="7"/>
        </w:numPr>
        <w:rPr>
          <w:rFonts w:ascii="Arial" w:hAnsi="Arial" w:cs="Arial"/>
          <w:sz w:val="24"/>
          <w:szCs w:val="24"/>
        </w:rPr>
      </w:pPr>
      <w:r w:rsidRPr="00C55CBA">
        <w:rPr>
          <w:rFonts w:ascii="Arial" w:hAnsi="Arial" w:cs="Arial"/>
          <w:sz w:val="24"/>
          <w:szCs w:val="24"/>
        </w:rPr>
        <w:t>indirect phrasing</w:t>
      </w:r>
    </w:p>
    <w:p w14:paraId="2543181B" w14:textId="77777777" w:rsidR="00C55CBA" w:rsidRPr="00C55CBA" w:rsidRDefault="00C55CBA" w:rsidP="00C55CBA">
      <w:pPr>
        <w:numPr>
          <w:ilvl w:val="0"/>
          <w:numId w:val="7"/>
        </w:numPr>
        <w:rPr>
          <w:rFonts w:ascii="Arial" w:hAnsi="Arial" w:cs="Arial"/>
          <w:sz w:val="24"/>
          <w:szCs w:val="24"/>
        </w:rPr>
      </w:pPr>
      <w:r w:rsidRPr="00C55CBA">
        <w:rPr>
          <w:rFonts w:ascii="Arial" w:hAnsi="Arial" w:cs="Arial"/>
          <w:sz w:val="24"/>
          <w:szCs w:val="24"/>
        </w:rPr>
        <w:t>relational cues</w:t>
      </w:r>
    </w:p>
    <w:p w14:paraId="1A008992" w14:textId="77777777" w:rsidR="00C55CBA" w:rsidRPr="00C55CBA" w:rsidRDefault="00C55CBA" w:rsidP="00C55CBA">
      <w:pPr>
        <w:numPr>
          <w:ilvl w:val="0"/>
          <w:numId w:val="7"/>
        </w:numPr>
        <w:rPr>
          <w:rFonts w:ascii="Arial" w:hAnsi="Arial" w:cs="Arial"/>
          <w:sz w:val="24"/>
          <w:szCs w:val="24"/>
        </w:rPr>
      </w:pPr>
      <w:r w:rsidRPr="00C55CBA">
        <w:rPr>
          <w:rFonts w:ascii="Arial" w:hAnsi="Arial" w:cs="Arial"/>
          <w:sz w:val="24"/>
          <w:szCs w:val="24"/>
        </w:rPr>
        <w:t>implied meanings</w:t>
      </w:r>
    </w:p>
    <w:p w14:paraId="21AA5DA3" w14:textId="77777777" w:rsidR="00C55CBA" w:rsidRPr="00C55CBA" w:rsidRDefault="00C55CBA" w:rsidP="00C55CBA">
      <w:pPr>
        <w:numPr>
          <w:ilvl w:val="0"/>
          <w:numId w:val="7"/>
        </w:numPr>
        <w:rPr>
          <w:rFonts w:ascii="Arial" w:hAnsi="Arial" w:cs="Arial"/>
          <w:sz w:val="24"/>
          <w:szCs w:val="24"/>
        </w:rPr>
      </w:pPr>
      <w:r w:rsidRPr="00C55CBA">
        <w:rPr>
          <w:rFonts w:ascii="Arial" w:hAnsi="Arial" w:cs="Arial"/>
          <w:sz w:val="24"/>
          <w:szCs w:val="24"/>
        </w:rPr>
        <w:lastRenderedPageBreak/>
        <w:t>contextual understanding</w:t>
      </w:r>
    </w:p>
    <w:p w14:paraId="1FD70784" w14:textId="77777777" w:rsidR="00C55CBA" w:rsidRPr="00C55CBA" w:rsidRDefault="00C55CBA" w:rsidP="00C55CBA">
      <w:pPr>
        <w:rPr>
          <w:rFonts w:ascii="Arial" w:hAnsi="Arial" w:cs="Arial"/>
          <w:sz w:val="24"/>
          <w:szCs w:val="24"/>
        </w:rPr>
      </w:pPr>
      <w:r w:rsidRPr="00C55CBA">
        <w:rPr>
          <w:rFonts w:ascii="Arial" w:hAnsi="Arial" w:cs="Arial"/>
          <w:sz w:val="24"/>
          <w:szCs w:val="24"/>
        </w:rPr>
        <w:t>Such differences complicate contractual agreements, quality assurances, and knowledge transfer processes if implemented through arm’s-length entry modes such as joint ventures or licensing.</w:t>
      </w:r>
    </w:p>
    <w:p w14:paraId="17480981" w14:textId="77777777" w:rsidR="00C55CBA" w:rsidRPr="00C55CBA" w:rsidRDefault="00C55CBA" w:rsidP="00C55CBA">
      <w:pPr>
        <w:rPr>
          <w:rFonts w:ascii="Arial" w:hAnsi="Arial" w:cs="Arial"/>
          <w:sz w:val="24"/>
          <w:szCs w:val="24"/>
          <w:u w:val="single"/>
        </w:rPr>
      </w:pPr>
      <w:r w:rsidRPr="00C55CBA">
        <w:rPr>
          <w:rFonts w:ascii="Arial" w:hAnsi="Arial" w:cs="Arial"/>
          <w:sz w:val="24"/>
          <w:szCs w:val="24"/>
        </w:rPr>
        <w:t>Therefore, Nestlé’s choice of a high-control entry mode helped mitigate the risk of misunderstandings or misaligned objectives that might arise in collaborative or partnership-based structures with local firms.</w:t>
      </w:r>
    </w:p>
    <w:p w14:paraId="41A15655" w14:textId="3817F8DD" w:rsidR="00C55CBA" w:rsidRPr="00C55CBA" w:rsidRDefault="00C55CBA" w:rsidP="00C55CBA">
      <w:pPr>
        <w:rPr>
          <w:rFonts w:ascii="Arial" w:hAnsi="Arial" w:cs="Arial"/>
          <w:b/>
          <w:bCs/>
          <w:sz w:val="24"/>
          <w:szCs w:val="24"/>
        </w:rPr>
      </w:pPr>
      <w:r w:rsidRPr="00C55CBA">
        <w:rPr>
          <w:rFonts w:ascii="Arial" w:hAnsi="Arial" w:cs="Arial"/>
          <w:sz w:val="24"/>
          <w:szCs w:val="24"/>
          <w:u w:val="single"/>
        </w:rPr>
        <w:t>Collectivism and Relationship-Based Business Practices</w:t>
      </w:r>
    </w:p>
    <w:p w14:paraId="6579C4C2" w14:textId="77777777" w:rsidR="00C55CBA" w:rsidRPr="00C55CBA" w:rsidRDefault="00C55CBA" w:rsidP="00C55CBA">
      <w:pPr>
        <w:rPr>
          <w:rFonts w:ascii="Arial" w:hAnsi="Arial" w:cs="Arial"/>
          <w:sz w:val="24"/>
          <w:szCs w:val="24"/>
        </w:rPr>
      </w:pPr>
      <w:r w:rsidRPr="00C55CBA">
        <w:rPr>
          <w:rFonts w:ascii="Arial" w:hAnsi="Arial" w:cs="Arial"/>
          <w:sz w:val="24"/>
          <w:szCs w:val="24"/>
        </w:rPr>
        <w:t>India’s collectivist orientation places importance on:</w:t>
      </w:r>
    </w:p>
    <w:p w14:paraId="0B7E2411" w14:textId="77777777" w:rsidR="00C55CBA" w:rsidRPr="00C55CBA" w:rsidRDefault="00C55CBA" w:rsidP="00C55CBA">
      <w:pPr>
        <w:numPr>
          <w:ilvl w:val="0"/>
          <w:numId w:val="8"/>
        </w:numPr>
        <w:rPr>
          <w:rFonts w:ascii="Arial" w:hAnsi="Arial" w:cs="Arial"/>
          <w:sz w:val="24"/>
          <w:szCs w:val="24"/>
        </w:rPr>
      </w:pPr>
      <w:r w:rsidRPr="00C55CBA">
        <w:rPr>
          <w:rFonts w:ascii="Arial" w:hAnsi="Arial" w:cs="Arial"/>
          <w:sz w:val="24"/>
          <w:szCs w:val="24"/>
        </w:rPr>
        <w:t>long-term relationships</w:t>
      </w:r>
    </w:p>
    <w:p w14:paraId="013A4EA3" w14:textId="77777777" w:rsidR="00C55CBA" w:rsidRPr="00C55CBA" w:rsidRDefault="00C55CBA" w:rsidP="00C55CBA">
      <w:pPr>
        <w:numPr>
          <w:ilvl w:val="0"/>
          <w:numId w:val="8"/>
        </w:numPr>
        <w:rPr>
          <w:rFonts w:ascii="Arial" w:hAnsi="Arial" w:cs="Arial"/>
          <w:sz w:val="24"/>
          <w:szCs w:val="24"/>
        </w:rPr>
      </w:pPr>
      <w:r w:rsidRPr="00C55CBA">
        <w:rPr>
          <w:rFonts w:ascii="Arial" w:hAnsi="Arial" w:cs="Arial"/>
          <w:sz w:val="24"/>
          <w:szCs w:val="24"/>
        </w:rPr>
        <w:t>trust-based networks</w:t>
      </w:r>
    </w:p>
    <w:p w14:paraId="34E76801" w14:textId="77777777" w:rsidR="00C55CBA" w:rsidRPr="00C55CBA" w:rsidRDefault="00C55CBA" w:rsidP="00C55CBA">
      <w:pPr>
        <w:numPr>
          <w:ilvl w:val="0"/>
          <w:numId w:val="8"/>
        </w:numPr>
        <w:rPr>
          <w:rFonts w:ascii="Arial" w:hAnsi="Arial" w:cs="Arial"/>
          <w:sz w:val="24"/>
          <w:szCs w:val="24"/>
        </w:rPr>
      </w:pPr>
      <w:r w:rsidRPr="00C55CBA">
        <w:rPr>
          <w:rFonts w:ascii="Arial" w:hAnsi="Arial" w:cs="Arial"/>
          <w:sz w:val="24"/>
          <w:szCs w:val="24"/>
        </w:rPr>
        <w:t>interpersonal ties</w:t>
      </w:r>
    </w:p>
    <w:p w14:paraId="2C8DCF53" w14:textId="77777777" w:rsidR="00C55CBA" w:rsidRPr="00C55CBA" w:rsidRDefault="00C55CBA" w:rsidP="00C55CBA">
      <w:pPr>
        <w:numPr>
          <w:ilvl w:val="0"/>
          <w:numId w:val="8"/>
        </w:numPr>
        <w:rPr>
          <w:rFonts w:ascii="Arial" w:hAnsi="Arial" w:cs="Arial"/>
          <w:sz w:val="24"/>
          <w:szCs w:val="24"/>
        </w:rPr>
      </w:pPr>
      <w:r w:rsidRPr="00C55CBA">
        <w:rPr>
          <w:rFonts w:ascii="Arial" w:hAnsi="Arial" w:cs="Arial"/>
          <w:sz w:val="24"/>
          <w:szCs w:val="24"/>
        </w:rPr>
        <w:t>family and group affiliations</w:t>
      </w:r>
    </w:p>
    <w:p w14:paraId="575763C7" w14:textId="58AF2E05" w:rsidR="00C55CBA" w:rsidRPr="00C55CBA" w:rsidRDefault="00C55CBA" w:rsidP="00C55CBA">
      <w:pPr>
        <w:rPr>
          <w:rFonts w:ascii="Arial" w:hAnsi="Arial" w:cs="Arial"/>
          <w:sz w:val="24"/>
          <w:szCs w:val="24"/>
        </w:rPr>
      </w:pPr>
      <w:r w:rsidRPr="00C55CBA">
        <w:rPr>
          <w:rFonts w:ascii="Arial" w:hAnsi="Arial" w:cs="Arial"/>
          <w:sz w:val="24"/>
          <w:szCs w:val="24"/>
        </w:rPr>
        <w:t>Building strong stakeholder relationships</w:t>
      </w:r>
      <w:r w:rsidR="00C86544">
        <w:rPr>
          <w:rFonts w:ascii="Arial" w:hAnsi="Arial" w:cs="Arial"/>
          <w:sz w:val="24"/>
          <w:szCs w:val="24"/>
        </w:rPr>
        <w:t xml:space="preserve">, </w:t>
      </w:r>
      <w:r w:rsidRPr="00C55CBA">
        <w:rPr>
          <w:rFonts w:ascii="Arial" w:hAnsi="Arial" w:cs="Arial"/>
          <w:sz w:val="24"/>
          <w:szCs w:val="24"/>
        </w:rPr>
        <w:t>whether with suppliers, retailers, employees, or government actors</w:t>
      </w:r>
      <w:r w:rsidR="00C86544">
        <w:rPr>
          <w:rFonts w:ascii="Arial" w:hAnsi="Arial" w:cs="Arial"/>
          <w:sz w:val="24"/>
          <w:szCs w:val="24"/>
        </w:rPr>
        <w:t xml:space="preserve">, </w:t>
      </w:r>
      <w:r w:rsidRPr="00C55CBA">
        <w:rPr>
          <w:rFonts w:ascii="Arial" w:hAnsi="Arial" w:cs="Arial"/>
          <w:sz w:val="24"/>
          <w:szCs w:val="24"/>
        </w:rPr>
        <w:t>requires sustained, face-to-face engagement. Nestlé could not rely solely on partners to navigate these networks because culturally embedded relationships are difficult to supervise from a distance. Direct investment allowed Nestlé to build its own relationships, ensuring consistency with global corporate values while adapting relationship-building approaches to local expectations.</w:t>
      </w:r>
    </w:p>
    <w:p w14:paraId="4E9BA976" w14:textId="77777777" w:rsidR="00C55CBA" w:rsidRPr="00C55CBA" w:rsidRDefault="00C55CBA" w:rsidP="00C55CBA">
      <w:pPr>
        <w:rPr>
          <w:rFonts w:ascii="Arial" w:hAnsi="Arial" w:cs="Arial"/>
          <w:sz w:val="24"/>
          <w:szCs w:val="24"/>
          <w:u w:val="single"/>
        </w:rPr>
      </w:pPr>
      <w:r w:rsidRPr="00C55CBA">
        <w:rPr>
          <w:rFonts w:ascii="Arial" w:hAnsi="Arial" w:cs="Arial"/>
          <w:sz w:val="24"/>
          <w:szCs w:val="24"/>
          <w:u w:val="single"/>
        </w:rPr>
        <w:t>Strategic Implication for Entry Mode</w:t>
      </w:r>
    </w:p>
    <w:p w14:paraId="44C1060F" w14:textId="77777777" w:rsidR="00C55CBA" w:rsidRPr="00C55CBA" w:rsidRDefault="00C55CBA" w:rsidP="00C55CBA">
      <w:pPr>
        <w:rPr>
          <w:rFonts w:ascii="Arial" w:hAnsi="Arial" w:cs="Arial"/>
          <w:sz w:val="24"/>
          <w:szCs w:val="24"/>
        </w:rPr>
      </w:pPr>
      <w:r w:rsidRPr="00C55CBA">
        <w:rPr>
          <w:rFonts w:ascii="Arial" w:hAnsi="Arial" w:cs="Arial"/>
          <w:sz w:val="24"/>
          <w:szCs w:val="24"/>
        </w:rPr>
        <w:t xml:space="preserve">Given these cultural contrasts, Nestlé’s preference for </w:t>
      </w:r>
      <w:r w:rsidRPr="00C55CBA">
        <w:rPr>
          <w:rFonts w:ascii="Arial" w:hAnsi="Arial" w:cs="Arial"/>
          <w:b/>
          <w:bCs/>
          <w:sz w:val="24"/>
          <w:szCs w:val="24"/>
        </w:rPr>
        <w:t>wholly owned subsidiaries</w:t>
      </w:r>
      <w:r w:rsidRPr="00C55CBA">
        <w:rPr>
          <w:rFonts w:ascii="Arial" w:hAnsi="Arial" w:cs="Arial"/>
          <w:sz w:val="24"/>
          <w:szCs w:val="24"/>
        </w:rPr>
        <w:t xml:space="preserve"> in India reflects the need for:</w:t>
      </w:r>
    </w:p>
    <w:p w14:paraId="3C124065" w14:textId="77777777" w:rsidR="00C55CBA" w:rsidRPr="00C55CBA" w:rsidRDefault="00C55CBA" w:rsidP="00C55CBA">
      <w:pPr>
        <w:numPr>
          <w:ilvl w:val="0"/>
          <w:numId w:val="9"/>
        </w:numPr>
        <w:rPr>
          <w:rFonts w:ascii="Arial" w:hAnsi="Arial" w:cs="Arial"/>
          <w:sz w:val="24"/>
          <w:szCs w:val="24"/>
        </w:rPr>
      </w:pPr>
      <w:r w:rsidRPr="00C55CBA">
        <w:rPr>
          <w:rFonts w:ascii="Arial" w:hAnsi="Arial" w:cs="Arial"/>
          <w:sz w:val="24"/>
          <w:szCs w:val="24"/>
        </w:rPr>
        <w:t>tighter control</w:t>
      </w:r>
    </w:p>
    <w:p w14:paraId="233D3F74" w14:textId="77777777" w:rsidR="00C55CBA" w:rsidRPr="00C55CBA" w:rsidRDefault="00C55CBA" w:rsidP="00C55CBA">
      <w:pPr>
        <w:numPr>
          <w:ilvl w:val="0"/>
          <w:numId w:val="9"/>
        </w:numPr>
        <w:rPr>
          <w:rFonts w:ascii="Arial" w:hAnsi="Arial" w:cs="Arial"/>
          <w:sz w:val="24"/>
          <w:szCs w:val="24"/>
        </w:rPr>
      </w:pPr>
      <w:r w:rsidRPr="00C55CBA">
        <w:rPr>
          <w:rFonts w:ascii="Arial" w:hAnsi="Arial" w:cs="Arial"/>
          <w:sz w:val="24"/>
          <w:szCs w:val="24"/>
        </w:rPr>
        <w:t>cultural learning through direct presence</w:t>
      </w:r>
    </w:p>
    <w:p w14:paraId="7FB81A08" w14:textId="77777777" w:rsidR="00C55CBA" w:rsidRPr="00C55CBA" w:rsidRDefault="00C55CBA" w:rsidP="00C55CBA">
      <w:pPr>
        <w:numPr>
          <w:ilvl w:val="0"/>
          <w:numId w:val="9"/>
        </w:numPr>
        <w:rPr>
          <w:rFonts w:ascii="Arial" w:hAnsi="Arial" w:cs="Arial"/>
          <w:sz w:val="24"/>
          <w:szCs w:val="24"/>
        </w:rPr>
      </w:pPr>
      <w:r w:rsidRPr="00C55CBA">
        <w:rPr>
          <w:rFonts w:ascii="Arial" w:hAnsi="Arial" w:cs="Arial"/>
          <w:sz w:val="24"/>
          <w:szCs w:val="24"/>
        </w:rPr>
        <w:t>protection of brand and quality</w:t>
      </w:r>
    </w:p>
    <w:p w14:paraId="54CB9D64" w14:textId="77777777" w:rsidR="00C55CBA" w:rsidRPr="00C55CBA" w:rsidRDefault="00C55CBA" w:rsidP="00C55CBA">
      <w:pPr>
        <w:numPr>
          <w:ilvl w:val="0"/>
          <w:numId w:val="9"/>
        </w:numPr>
        <w:rPr>
          <w:rFonts w:ascii="Arial" w:hAnsi="Arial" w:cs="Arial"/>
          <w:sz w:val="24"/>
          <w:szCs w:val="24"/>
        </w:rPr>
      </w:pPr>
      <w:r w:rsidRPr="00C55CBA">
        <w:rPr>
          <w:rFonts w:ascii="Arial" w:hAnsi="Arial" w:cs="Arial"/>
          <w:sz w:val="24"/>
          <w:szCs w:val="24"/>
        </w:rPr>
        <w:t>deeper local engagement</w:t>
      </w:r>
    </w:p>
    <w:p w14:paraId="2261E22B" w14:textId="77777777" w:rsidR="00C55CBA" w:rsidRPr="00C55CBA" w:rsidRDefault="00C55CBA" w:rsidP="00C55CBA">
      <w:pPr>
        <w:rPr>
          <w:rFonts w:ascii="Arial" w:hAnsi="Arial" w:cs="Arial"/>
          <w:sz w:val="24"/>
          <w:szCs w:val="24"/>
        </w:rPr>
      </w:pPr>
      <w:r w:rsidRPr="00C55CBA">
        <w:rPr>
          <w:rFonts w:ascii="Arial" w:hAnsi="Arial" w:cs="Arial"/>
          <w:sz w:val="24"/>
          <w:szCs w:val="24"/>
        </w:rPr>
        <w:t>Cultural distance therefore acted as a moderating factor pushing Nestlé toward high-commitment, high-control market entry rather than shared ownership modes.</w:t>
      </w:r>
    </w:p>
    <w:p w14:paraId="783AD247" w14:textId="464AC8C0" w:rsidR="008D296A" w:rsidRPr="008D296A" w:rsidRDefault="00064FDB" w:rsidP="008D296A">
      <w:pPr>
        <w:rPr>
          <w:rFonts w:ascii="Arial" w:hAnsi="Arial" w:cs="Arial"/>
          <w:b/>
          <w:bCs/>
          <w:sz w:val="24"/>
          <w:szCs w:val="24"/>
          <w:u w:val="single"/>
        </w:rPr>
      </w:pPr>
      <w:r w:rsidRPr="00064FDB">
        <w:rPr>
          <w:rFonts w:ascii="Arial" w:hAnsi="Arial" w:cs="Arial"/>
          <w:b/>
          <w:bCs/>
          <w:sz w:val="24"/>
          <w:szCs w:val="24"/>
          <w:u w:val="single"/>
        </w:rPr>
        <w:t>Cultural Implications for Operational Strategy and Market Success</w:t>
      </w:r>
      <w:r w:rsidR="008D296A" w:rsidRPr="008D296A">
        <w:rPr>
          <w:rFonts w:ascii="Arial" w:hAnsi="Arial" w:cs="Arial"/>
          <w:b/>
          <w:bCs/>
          <w:sz w:val="24"/>
          <w:szCs w:val="24"/>
          <w:u w:val="single"/>
        </w:rPr>
        <w:t>‌</w:t>
      </w:r>
    </w:p>
    <w:p w14:paraId="0B070BAF" w14:textId="77777777" w:rsidR="003D666C" w:rsidRPr="003D666C" w:rsidRDefault="003D666C" w:rsidP="003D666C">
      <w:pPr>
        <w:rPr>
          <w:rFonts w:ascii="Arial" w:hAnsi="Arial" w:cs="Arial"/>
          <w:sz w:val="24"/>
          <w:szCs w:val="24"/>
        </w:rPr>
      </w:pPr>
      <w:r w:rsidRPr="003D666C">
        <w:rPr>
          <w:rFonts w:ascii="Arial" w:hAnsi="Arial" w:cs="Arial"/>
          <w:sz w:val="24"/>
          <w:szCs w:val="24"/>
        </w:rPr>
        <w:t>Beyond entry mode, cultural differences directly affect how Nestlé must operate in India to sustain long-term competitiveness.</w:t>
      </w:r>
    </w:p>
    <w:p w14:paraId="2857E948" w14:textId="0DB7E294" w:rsidR="003D666C" w:rsidRPr="003D666C" w:rsidRDefault="003D666C" w:rsidP="003D666C">
      <w:pPr>
        <w:rPr>
          <w:rFonts w:ascii="Arial" w:hAnsi="Arial" w:cs="Arial"/>
          <w:sz w:val="24"/>
          <w:szCs w:val="24"/>
          <w:u w:val="single"/>
        </w:rPr>
      </w:pPr>
      <w:r w:rsidRPr="003D666C">
        <w:rPr>
          <w:rFonts w:ascii="Arial" w:hAnsi="Arial" w:cs="Arial"/>
          <w:sz w:val="24"/>
          <w:szCs w:val="24"/>
          <w:u w:val="single"/>
        </w:rPr>
        <w:t>Product Adaptation and Food Culture Sensitivity</w:t>
      </w:r>
    </w:p>
    <w:p w14:paraId="4F9D252E" w14:textId="285ECC77" w:rsidR="003D666C" w:rsidRPr="003D666C" w:rsidRDefault="003D666C" w:rsidP="003D666C">
      <w:pPr>
        <w:rPr>
          <w:rFonts w:ascii="Arial" w:hAnsi="Arial" w:cs="Arial"/>
          <w:sz w:val="24"/>
          <w:szCs w:val="24"/>
        </w:rPr>
      </w:pPr>
      <w:r w:rsidRPr="003D666C">
        <w:rPr>
          <w:rFonts w:ascii="Arial" w:hAnsi="Arial" w:cs="Arial"/>
          <w:sz w:val="24"/>
          <w:szCs w:val="24"/>
        </w:rPr>
        <w:t>India has deep-rooted culinary traditions, strong regional variation, and dietary restrictions shaped by religion and social norms</w:t>
      </w:r>
      <w:r w:rsidR="00606D49">
        <w:rPr>
          <w:rFonts w:ascii="Arial" w:hAnsi="Arial" w:cs="Arial"/>
          <w:sz w:val="24"/>
          <w:szCs w:val="24"/>
        </w:rPr>
        <w:t xml:space="preserve"> (</w:t>
      </w:r>
      <w:r w:rsidR="00606D49">
        <w:rPr>
          <w:rFonts w:ascii="Arial" w:hAnsi="Arial" w:cs="Arial"/>
          <w:i/>
          <w:iCs/>
          <w:sz w:val="24"/>
          <w:szCs w:val="24"/>
        </w:rPr>
        <w:t xml:space="preserve">ParoIindian, </w:t>
      </w:r>
      <w:r w:rsidR="00606D49">
        <w:rPr>
          <w:rFonts w:ascii="Arial" w:hAnsi="Arial" w:cs="Arial"/>
          <w:b/>
          <w:bCs/>
          <w:sz w:val="24"/>
          <w:szCs w:val="24"/>
        </w:rPr>
        <w:t>2023</w:t>
      </w:r>
      <w:r w:rsidR="00606D49">
        <w:rPr>
          <w:rFonts w:ascii="Arial" w:hAnsi="Arial" w:cs="Arial"/>
          <w:sz w:val="24"/>
          <w:szCs w:val="24"/>
        </w:rPr>
        <w:t>)</w:t>
      </w:r>
      <w:r w:rsidRPr="003D666C">
        <w:rPr>
          <w:rFonts w:ascii="Arial" w:hAnsi="Arial" w:cs="Arial"/>
          <w:sz w:val="24"/>
          <w:szCs w:val="24"/>
        </w:rPr>
        <w:t>. Major considerations include:</w:t>
      </w:r>
    </w:p>
    <w:p w14:paraId="5AA82E20" w14:textId="77777777" w:rsidR="003D666C" w:rsidRPr="003D666C" w:rsidRDefault="003D666C" w:rsidP="003D666C">
      <w:pPr>
        <w:numPr>
          <w:ilvl w:val="0"/>
          <w:numId w:val="10"/>
        </w:numPr>
        <w:rPr>
          <w:rFonts w:ascii="Arial" w:hAnsi="Arial" w:cs="Arial"/>
          <w:sz w:val="24"/>
          <w:szCs w:val="24"/>
        </w:rPr>
      </w:pPr>
      <w:r w:rsidRPr="003D666C">
        <w:rPr>
          <w:rFonts w:ascii="Arial" w:hAnsi="Arial" w:cs="Arial"/>
          <w:sz w:val="24"/>
          <w:szCs w:val="24"/>
        </w:rPr>
        <w:lastRenderedPageBreak/>
        <w:t>widespread vegetarianism</w:t>
      </w:r>
    </w:p>
    <w:p w14:paraId="00FE685B" w14:textId="77777777" w:rsidR="003D666C" w:rsidRPr="003D666C" w:rsidRDefault="003D666C" w:rsidP="003D666C">
      <w:pPr>
        <w:numPr>
          <w:ilvl w:val="0"/>
          <w:numId w:val="10"/>
        </w:numPr>
        <w:rPr>
          <w:rFonts w:ascii="Arial" w:hAnsi="Arial" w:cs="Arial"/>
          <w:sz w:val="24"/>
          <w:szCs w:val="24"/>
        </w:rPr>
      </w:pPr>
      <w:r w:rsidRPr="003D666C">
        <w:rPr>
          <w:rFonts w:ascii="Arial" w:hAnsi="Arial" w:cs="Arial"/>
          <w:sz w:val="24"/>
          <w:szCs w:val="24"/>
        </w:rPr>
        <w:t>avoidance of beef in Hindu-majority regions</w:t>
      </w:r>
    </w:p>
    <w:p w14:paraId="3AF61FA9" w14:textId="77777777" w:rsidR="003D666C" w:rsidRPr="003D666C" w:rsidRDefault="003D666C" w:rsidP="003D666C">
      <w:pPr>
        <w:numPr>
          <w:ilvl w:val="0"/>
          <w:numId w:val="10"/>
        </w:numPr>
        <w:rPr>
          <w:rFonts w:ascii="Arial" w:hAnsi="Arial" w:cs="Arial"/>
          <w:sz w:val="24"/>
          <w:szCs w:val="24"/>
        </w:rPr>
      </w:pPr>
      <w:r w:rsidRPr="003D666C">
        <w:rPr>
          <w:rFonts w:ascii="Arial" w:hAnsi="Arial" w:cs="Arial"/>
          <w:sz w:val="24"/>
          <w:szCs w:val="24"/>
        </w:rPr>
        <w:t>pork restrictions in Muslim communities</w:t>
      </w:r>
    </w:p>
    <w:p w14:paraId="0F295D82" w14:textId="77777777" w:rsidR="003D666C" w:rsidRPr="003D666C" w:rsidRDefault="003D666C" w:rsidP="003D666C">
      <w:pPr>
        <w:numPr>
          <w:ilvl w:val="0"/>
          <w:numId w:val="10"/>
        </w:numPr>
        <w:rPr>
          <w:rFonts w:ascii="Arial" w:hAnsi="Arial" w:cs="Arial"/>
          <w:sz w:val="24"/>
          <w:szCs w:val="24"/>
        </w:rPr>
      </w:pPr>
      <w:r w:rsidRPr="003D666C">
        <w:rPr>
          <w:rFonts w:ascii="Arial" w:hAnsi="Arial" w:cs="Arial"/>
          <w:sz w:val="24"/>
          <w:szCs w:val="24"/>
        </w:rPr>
        <w:t>spice levels and flavour expectations</w:t>
      </w:r>
    </w:p>
    <w:p w14:paraId="40F4EB44" w14:textId="77777777" w:rsidR="003D666C" w:rsidRPr="003D666C" w:rsidRDefault="003D666C" w:rsidP="003D666C">
      <w:pPr>
        <w:numPr>
          <w:ilvl w:val="0"/>
          <w:numId w:val="10"/>
        </w:numPr>
        <w:rPr>
          <w:rFonts w:ascii="Arial" w:hAnsi="Arial" w:cs="Arial"/>
          <w:sz w:val="24"/>
          <w:szCs w:val="24"/>
        </w:rPr>
      </w:pPr>
      <w:r w:rsidRPr="003D666C">
        <w:rPr>
          <w:rFonts w:ascii="Arial" w:hAnsi="Arial" w:cs="Arial"/>
          <w:sz w:val="24"/>
          <w:szCs w:val="24"/>
        </w:rPr>
        <w:t>region-specific ingredients (e.g., masala, tamarind, cardamom)</w:t>
      </w:r>
    </w:p>
    <w:p w14:paraId="0EF25B89" w14:textId="77777777" w:rsidR="003D666C" w:rsidRPr="003D666C" w:rsidRDefault="003D666C" w:rsidP="003D666C">
      <w:pPr>
        <w:rPr>
          <w:rFonts w:ascii="Arial" w:hAnsi="Arial" w:cs="Arial"/>
          <w:sz w:val="24"/>
          <w:szCs w:val="24"/>
        </w:rPr>
      </w:pPr>
      <w:r w:rsidRPr="003D666C">
        <w:rPr>
          <w:rFonts w:ascii="Arial" w:hAnsi="Arial" w:cs="Arial"/>
          <w:sz w:val="24"/>
          <w:szCs w:val="24"/>
        </w:rPr>
        <w:t>Swiss food traditions differ significantly, meaning Nestlé could not rely on standardised global products. It had to glocalise heavily, resulting in:</w:t>
      </w:r>
    </w:p>
    <w:p w14:paraId="02AE435B" w14:textId="77777777" w:rsidR="003D666C" w:rsidRPr="003D666C" w:rsidRDefault="003D666C" w:rsidP="003D666C">
      <w:pPr>
        <w:numPr>
          <w:ilvl w:val="0"/>
          <w:numId w:val="11"/>
        </w:numPr>
        <w:rPr>
          <w:rFonts w:ascii="Arial" w:hAnsi="Arial" w:cs="Arial"/>
          <w:sz w:val="24"/>
          <w:szCs w:val="24"/>
        </w:rPr>
      </w:pPr>
      <w:r w:rsidRPr="003D666C">
        <w:rPr>
          <w:rFonts w:ascii="Arial" w:hAnsi="Arial" w:cs="Arial"/>
          <w:sz w:val="24"/>
          <w:szCs w:val="24"/>
        </w:rPr>
        <w:t>region-specific Maggi flavours</w:t>
      </w:r>
    </w:p>
    <w:p w14:paraId="725AB074" w14:textId="77777777" w:rsidR="003D666C" w:rsidRPr="003D666C" w:rsidRDefault="003D666C" w:rsidP="003D666C">
      <w:pPr>
        <w:numPr>
          <w:ilvl w:val="0"/>
          <w:numId w:val="11"/>
        </w:numPr>
        <w:rPr>
          <w:rFonts w:ascii="Arial" w:hAnsi="Arial" w:cs="Arial"/>
          <w:sz w:val="24"/>
          <w:szCs w:val="24"/>
        </w:rPr>
      </w:pPr>
      <w:r w:rsidRPr="003D666C">
        <w:rPr>
          <w:rFonts w:ascii="Arial" w:hAnsi="Arial" w:cs="Arial"/>
          <w:sz w:val="24"/>
          <w:szCs w:val="24"/>
        </w:rPr>
        <w:t>reformulated dairy products to suit local tastes</w:t>
      </w:r>
    </w:p>
    <w:p w14:paraId="1C304D67" w14:textId="77777777" w:rsidR="003D666C" w:rsidRPr="003D666C" w:rsidRDefault="003D666C" w:rsidP="003D666C">
      <w:pPr>
        <w:numPr>
          <w:ilvl w:val="0"/>
          <w:numId w:val="11"/>
        </w:numPr>
        <w:rPr>
          <w:rFonts w:ascii="Arial" w:hAnsi="Arial" w:cs="Arial"/>
          <w:sz w:val="24"/>
          <w:szCs w:val="24"/>
        </w:rPr>
      </w:pPr>
      <w:r w:rsidRPr="003D666C">
        <w:rPr>
          <w:rFonts w:ascii="Arial" w:hAnsi="Arial" w:cs="Arial"/>
          <w:sz w:val="24"/>
          <w:szCs w:val="24"/>
        </w:rPr>
        <w:t>lower-priced product variations targeting mass markets</w:t>
      </w:r>
    </w:p>
    <w:p w14:paraId="04162B2F" w14:textId="77777777" w:rsidR="003D666C" w:rsidRPr="003D666C" w:rsidRDefault="003D666C" w:rsidP="003D666C">
      <w:pPr>
        <w:numPr>
          <w:ilvl w:val="0"/>
          <w:numId w:val="11"/>
        </w:numPr>
        <w:rPr>
          <w:rFonts w:ascii="Arial" w:hAnsi="Arial" w:cs="Arial"/>
          <w:sz w:val="24"/>
          <w:szCs w:val="24"/>
        </w:rPr>
      </w:pPr>
      <w:r w:rsidRPr="003D666C">
        <w:rPr>
          <w:rFonts w:ascii="Arial" w:hAnsi="Arial" w:cs="Arial"/>
          <w:sz w:val="24"/>
          <w:szCs w:val="24"/>
        </w:rPr>
        <w:t>fortification of products to address widespread nutritional deficiencies</w:t>
      </w:r>
    </w:p>
    <w:p w14:paraId="6183577B" w14:textId="77777777" w:rsidR="003D666C" w:rsidRPr="003D666C" w:rsidRDefault="003D666C" w:rsidP="003D666C">
      <w:pPr>
        <w:rPr>
          <w:rFonts w:ascii="Arial" w:hAnsi="Arial" w:cs="Arial"/>
          <w:sz w:val="24"/>
          <w:szCs w:val="24"/>
        </w:rPr>
      </w:pPr>
      <w:r w:rsidRPr="003D666C">
        <w:rPr>
          <w:rFonts w:ascii="Arial" w:hAnsi="Arial" w:cs="Arial"/>
          <w:sz w:val="24"/>
          <w:szCs w:val="24"/>
        </w:rPr>
        <w:t>Such adaptation is only possible through strong local R&amp;D, which Nestlé developed through its R&amp;D centre in India. These cultural implications reinforce the value of internalised operations.</w:t>
      </w:r>
    </w:p>
    <w:p w14:paraId="06BFE660" w14:textId="1DF87145" w:rsidR="003D666C" w:rsidRPr="003D666C" w:rsidRDefault="003D666C" w:rsidP="003D666C">
      <w:pPr>
        <w:rPr>
          <w:rFonts w:ascii="Arial" w:hAnsi="Arial" w:cs="Arial"/>
          <w:sz w:val="24"/>
          <w:szCs w:val="24"/>
          <w:u w:val="single"/>
        </w:rPr>
      </w:pPr>
      <w:r w:rsidRPr="003D666C">
        <w:rPr>
          <w:rFonts w:ascii="Arial" w:hAnsi="Arial" w:cs="Arial"/>
          <w:sz w:val="24"/>
          <w:szCs w:val="24"/>
          <w:u w:val="single"/>
        </w:rPr>
        <w:t>Marketing and Communication Strategy Adaptation</w:t>
      </w:r>
    </w:p>
    <w:p w14:paraId="0AF59871" w14:textId="77777777" w:rsidR="003D666C" w:rsidRPr="003D666C" w:rsidRDefault="003D666C" w:rsidP="003D666C">
      <w:pPr>
        <w:rPr>
          <w:rFonts w:ascii="Arial" w:hAnsi="Arial" w:cs="Arial"/>
          <w:sz w:val="24"/>
          <w:szCs w:val="24"/>
        </w:rPr>
      </w:pPr>
      <w:r w:rsidRPr="003D666C">
        <w:rPr>
          <w:rFonts w:ascii="Arial" w:hAnsi="Arial" w:cs="Arial"/>
          <w:sz w:val="24"/>
          <w:szCs w:val="24"/>
        </w:rPr>
        <w:t>Indian advertising relies heavily on:</w:t>
      </w:r>
    </w:p>
    <w:p w14:paraId="0AE5D6EF" w14:textId="77777777" w:rsidR="003D666C" w:rsidRPr="003D666C" w:rsidRDefault="003D666C" w:rsidP="003D666C">
      <w:pPr>
        <w:numPr>
          <w:ilvl w:val="0"/>
          <w:numId w:val="12"/>
        </w:numPr>
        <w:rPr>
          <w:rFonts w:ascii="Arial" w:hAnsi="Arial" w:cs="Arial"/>
          <w:sz w:val="24"/>
          <w:szCs w:val="24"/>
        </w:rPr>
      </w:pPr>
      <w:r w:rsidRPr="003D666C">
        <w:rPr>
          <w:rFonts w:ascii="Arial" w:hAnsi="Arial" w:cs="Arial"/>
          <w:sz w:val="24"/>
          <w:szCs w:val="24"/>
        </w:rPr>
        <w:t>emotional appeal</w:t>
      </w:r>
    </w:p>
    <w:p w14:paraId="2E7344ED" w14:textId="77777777" w:rsidR="003D666C" w:rsidRPr="003D666C" w:rsidRDefault="003D666C" w:rsidP="003D666C">
      <w:pPr>
        <w:numPr>
          <w:ilvl w:val="0"/>
          <w:numId w:val="12"/>
        </w:numPr>
        <w:rPr>
          <w:rFonts w:ascii="Arial" w:hAnsi="Arial" w:cs="Arial"/>
          <w:sz w:val="24"/>
          <w:szCs w:val="24"/>
        </w:rPr>
      </w:pPr>
      <w:r w:rsidRPr="003D666C">
        <w:rPr>
          <w:rFonts w:ascii="Arial" w:hAnsi="Arial" w:cs="Arial"/>
          <w:sz w:val="24"/>
          <w:szCs w:val="24"/>
        </w:rPr>
        <w:t>family themes</w:t>
      </w:r>
    </w:p>
    <w:p w14:paraId="1727F11F" w14:textId="77777777" w:rsidR="003D666C" w:rsidRPr="003D666C" w:rsidRDefault="003D666C" w:rsidP="003D666C">
      <w:pPr>
        <w:numPr>
          <w:ilvl w:val="0"/>
          <w:numId w:val="12"/>
        </w:numPr>
        <w:rPr>
          <w:rFonts w:ascii="Arial" w:hAnsi="Arial" w:cs="Arial"/>
          <w:sz w:val="24"/>
          <w:szCs w:val="24"/>
        </w:rPr>
      </w:pPr>
      <w:r w:rsidRPr="003D666C">
        <w:rPr>
          <w:rFonts w:ascii="Arial" w:hAnsi="Arial" w:cs="Arial"/>
          <w:sz w:val="24"/>
          <w:szCs w:val="24"/>
        </w:rPr>
        <w:t>storytelling</w:t>
      </w:r>
    </w:p>
    <w:p w14:paraId="7259EE80" w14:textId="77777777" w:rsidR="003D666C" w:rsidRPr="003D666C" w:rsidRDefault="003D666C" w:rsidP="003D666C">
      <w:pPr>
        <w:numPr>
          <w:ilvl w:val="0"/>
          <w:numId w:val="12"/>
        </w:numPr>
        <w:rPr>
          <w:rFonts w:ascii="Arial" w:hAnsi="Arial" w:cs="Arial"/>
          <w:sz w:val="24"/>
          <w:szCs w:val="24"/>
        </w:rPr>
      </w:pPr>
      <w:r w:rsidRPr="003D666C">
        <w:rPr>
          <w:rFonts w:ascii="Arial" w:hAnsi="Arial" w:cs="Arial"/>
          <w:sz w:val="24"/>
          <w:szCs w:val="24"/>
        </w:rPr>
        <w:t>celebrity endorsements</w:t>
      </w:r>
    </w:p>
    <w:p w14:paraId="7F1FA633" w14:textId="77777777" w:rsidR="003D666C" w:rsidRPr="003D666C" w:rsidRDefault="003D666C" w:rsidP="003D666C">
      <w:pPr>
        <w:rPr>
          <w:rFonts w:ascii="Arial" w:hAnsi="Arial" w:cs="Arial"/>
          <w:sz w:val="24"/>
          <w:szCs w:val="24"/>
        </w:rPr>
      </w:pPr>
      <w:r w:rsidRPr="003D666C">
        <w:rPr>
          <w:rFonts w:ascii="Arial" w:hAnsi="Arial" w:cs="Arial"/>
          <w:sz w:val="24"/>
          <w:szCs w:val="24"/>
        </w:rPr>
        <w:t>Swiss marketing, in contrast, tends to favour clarity, precision, and rational messaging.</w:t>
      </w:r>
    </w:p>
    <w:p w14:paraId="7C37DC8C" w14:textId="77777777" w:rsidR="003D666C" w:rsidRPr="003D666C" w:rsidRDefault="003D666C" w:rsidP="003D666C">
      <w:pPr>
        <w:rPr>
          <w:rFonts w:ascii="Arial" w:hAnsi="Arial" w:cs="Arial"/>
          <w:sz w:val="24"/>
          <w:szCs w:val="24"/>
        </w:rPr>
      </w:pPr>
      <w:r w:rsidRPr="003D666C">
        <w:rPr>
          <w:rFonts w:ascii="Arial" w:hAnsi="Arial" w:cs="Arial"/>
          <w:sz w:val="24"/>
          <w:szCs w:val="24"/>
        </w:rPr>
        <w:t>Thus, Nestlé’s India-focused marketing strategy had to adapt significantly. The firm frequently uses:</w:t>
      </w:r>
    </w:p>
    <w:p w14:paraId="0614E7F7" w14:textId="7E9276B6" w:rsidR="003D666C" w:rsidRPr="003D666C" w:rsidRDefault="003D666C" w:rsidP="003D666C">
      <w:pPr>
        <w:numPr>
          <w:ilvl w:val="0"/>
          <w:numId w:val="13"/>
        </w:numPr>
        <w:rPr>
          <w:rFonts w:ascii="Arial" w:hAnsi="Arial" w:cs="Arial"/>
          <w:sz w:val="24"/>
          <w:szCs w:val="24"/>
        </w:rPr>
      </w:pPr>
      <w:r w:rsidRPr="003D666C">
        <w:rPr>
          <w:rFonts w:ascii="Arial" w:hAnsi="Arial" w:cs="Arial"/>
          <w:sz w:val="24"/>
          <w:szCs w:val="24"/>
        </w:rPr>
        <w:t>Bollywood celebrities</w:t>
      </w:r>
      <w:r w:rsidR="006E6A58">
        <w:rPr>
          <w:rFonts w:ascii="Arial" w:hAnsi="Arial" w:cs="Arial"/>
          <w:sz w:val="24"/>
          <w:szCs w:val="24"/>
        </w:rPr>
        <w:t xml:space="preserve"> (</w:t>
      </w:r>
      <w:r w:rsidR="006E6A58">
        <w:rPr>
          <w:rFonts w:ascii="Arial" w:hAnsi="Arial" w:cs="Arial"/>
          <w:i/>
          <w:iCs/>
          <w:sz w:val="24"/>
          <w:szCs w:val="24"/>
        </w:rPr>
        <w:t xml:space="preserve">Singh, </w:t>
      </w:r>
      <w:r w:rsidR="006E6A58">
        <w:rPr>
          <w:rFonts w:ascii="Arial" w:hAnsi="Arial" w:cs="Arial"/>
          <w:b/>
          <w:bCs/>
          <w:sz w:val="24"/>
          <w:szCs w:val="24"/>
        </w:rPr>
        <w:t>2012</w:t>
      </w:r>
      <w:r w:rsidR="006E6A58">
        <w:rPr>
          <w:rFonts w:ascii="Arial" w:hAnsi="Arial" w:cs="Arial"/>
          <w:sz w:val="24"/>
          <w:szCs w:val="24"/>
        </w:rPr>
        <w:t>).</w:t>
      </w:r>
    </w:p>
    <w:p w14:paraId="6B13A101" w14:textId="77777777" w:rsidR="003D666C" w:rsidRPr="003D666C" w:rsidRDefault="003D666C" w:rsidP="003D666C">
      <w:pPr>
        <w:numPr>
          <w:ilvl w:val="0"/>
          <w:numId w:val="13"/>
        </w:numPr>
        <w:rPr>
          <w:rFonts w:ascii="Arial" w:hAnsi="Arial" w:cs="Arial"/>
          <w:sz w:val="24"/>
          <w:szCs w:val="24"/>
        </w:rPr>
      </w:pPr>
      <w:r w:rsidRPr="003D666C">
        <w:rPr>
          <w:rFonts w:ascii="Arial" w:hAnsi="Arial" w:cs="Arial"/>
          <w:sz w:val="24"/>
          <w:szCs w:val="24"/>
        </w:rPr>
        <w:t>family-centred commercial narratives</w:t>
      </w:r>
    </w:p>
    <w:p w14:paraId="6B149EFE" w14:textId="77777777" w:rsidR="003D666C" w:rsidRPr="003D666C" w:rsidRDefault="003D666C" w:rsidP="003D666C">
      <w:pPr>
        <w:numPr>
          <w:ilvl w:val="0"/>
          <w:numId w:val="13"/>
        </w:numPr>
        <w:rPr>
          <w:rFonts w:ascii="Arial" w:hAnsi="Arial" w:cs="Arial"/>
          <w:sz w:val="24"/>
          <w:szCs w:val="24"/>
        </w:rPr>
      </w:pPr>
      <w:r w:rsidRPr="003D666C">
        <w:rPr>
          <w:rFonts w:ascii="Arial" w:hAnsi="Arial" w:cs="Arial"/>
          <w:sz w:val="24"/>
          <w:szCs w:val="24"/>
        </w:rPr>
        <w:t>culturally rooted festival-themed campaigns</w:t>
      </w:r>
    </w:p>
    <w:p w14:paraId="11246B64" w14:textId="77777777" w:rsidR="003D666C" w:rsidRPr="003D666C" w:rsidRDefault="003D666C" w:rsidP="003D666C">
      <w:pPr>
        <w:numPr>
          <w:ilvl w:val="0"/>
          <w:numId w:val="13"/>
        </w:numPr>
        <w:rPr>
          <w:rFonts w:ascii="Arial" w:hAnsi="Arial" w:cs="Arial"/>
          <w:sz w:val="24"/>
          <w:szCs w:val="24"/>
        </w:rPr>
      </w:pPr>
      <w:r w:rsidRPr="003D666C">
        <w:rPr>
          <w:rFonts w:ascii="Arial" w:hAnsi="Arial" w:cs="Arial"/>
          <w:sz w:val="24"/>
          <w:szCs w:val="24"/>
        </w:rPr>
        <w:t>regional language advertising</w:t>
      </w:r>
    </w:p>
    <w:p w14:paraId="3D388B35" w14:textId="77777777" w:rsidR="003D666C" w:rsidRPr="003D666C" w:rsidRDefault="003D666C" w:rsidP="003D666C">
      <w:pPr>
        <w:rPr>
          <w:rFonts w:ascii="Arial" w:hAnsi="Arial" w:cs="Arial"/>
          <w:sz w:val="24"/>
          <w:szCs w:val="24"/>
        </w:rPr>
      </w:pPr>
      <w:r w:rsidRPr="003D666C">
        <w:rPr>
          <w:rFonts w:ascii="Arial" w:hAnsi="Arial" w:cs="Arial"/>
          <w:sz w:val="24"/>
          <w:szCs w:val="24"/>
        </w:rPr>
        <w:t>Without significant local marketing autonomy—possible only in a wholly owned structure—Nestlé’s campaigns would be culturally ineffective.</w:t>
      </w:r>
    </w:p>
    <w:p w14:paraId="3D414CB7" w14:textId="768BE47F" w:rsidR="003D666C" w:rsidRPr="003D666C" w:rsidRDefault="003D666C" w:rsidP="003D666C">
      <w:pPr>
        <w:rPr>
          <w:rFonts w:ascii="Arial" w:hAnsi="Arial" w:cs="Arial"/>
          <w:b/>
          <w:bCs/>
          <w:sz w:val="24"/>
          <w:szCs w:val="24"/>
        </w:rPr>
      </w:pPr>
      <w:r w:rsidRPr="003D666C">
        <w:rPr>
          <w:rFonts w:ascii="Arial" w:hAnsi="Arial" w:cs="Arial"/>
          <w:sz w:val="24"/>
          <w:szCs w:val="24"/>
          <w:u w:val="single"/>
        </w:rPr>
        <w:t>Managing a Multicultural Workforce</w:t>
      </w:r>
    </w:p>
    <w:p w14:paraId="0D28E7DE" w14:textId="77777777" w:rsidR="003D666C" w:rsidRPr="003D666C" w:rsidRDefault="003D666C" w:rsidP="003D666C">
      <w:pPr>
        <w:rPr>
          <w:rFonts w:ascii="Arial" w:hAnsi="Arial" w:cs="Arial"/>
          <w:sz w:val="24"/>
          <w:szCs w:val="24"/>
        </w:rPr>
      </w:pPr>
      <w:r w:rsidRPr="003D666C">
        <w:rPr>
          <w:rFonts w:ascii="Arial" w:hAnsi="Arial" w:cs="Arial"/>
          <w:sz w:val="24"/>
          <w:szCs w:val="24"/>
        </w:rPr>
        <w:t>Nestlé’s Swiss workplace values include punctuality, organisational discipline, and open communication. In India:</w:t>
      </w:r>
    </w:p>
    <w:p w14:paraId="7553EBE3" w14:textId="77777777" w:rsidR="003D666C" w:rsidRPr="003D666C" w:rsidRDefault="003D666C" w:rsidP="003D666C">
      <w:pPr>
        <w:numPr>
          <w:ilvl w:val="0"/>
          <w:numId w:val="14"/>
        </w:numPr>
        <w:rPr>
          <w:rFonts w:ascii="Arial" w:hAnsi="Arial" w:cs="Arial"/>
          <w:sz w:val="24"/>
          <w:szCs w:val="24"/>
        </w:rPr>
      </w:pPr>
      <w:r w:rsidRPr="003D666C">
        <w:rPr>
          <w:rFonts w:ascii="Arial" w:hAnsi="Arial" w:cs="Arial"/>
          <w:sz w:val="24"/>
          <w:szCs w:val="24"/>
        </w:rPr>
        <w:lastRenderedPageBreak/>
        <w:t>employees may expect stronger leadership direction</w:t>
      </w:r>
    </w:p>
    <w:p w14:paraId="2F8D652B" w14:textId="77777777" w:rsidR="003D666C" w:rsidRPr="003D666C" w:rsidRDefault="003D666C" w:rsidP="003D666C">
      <w:pPr>
        <w:numPr>
          <w:ilvl w:val="0"/>
          <w:numId w:val="14"/>
        </w:numPr>
        <w:rPr>
          <w:rFonts w:ascii="Arial" w:hAnsi="Arial" w:cs="Arial"/>
          <w:sz w:val="24"/>
          <w:szCs w:val="24"/>
        </w:rPr>
      </w:pPr>
      <w:r w:rsidRPr="003D666C">
        <w:rPr>
          <w:rFonts w:ascii="Arial" w:hAnsi="Arial" w:cs="Arial"/>
          <w:sz w:val="24"/>
          <w:szCs w:val="24"/>
        </w:rPr>
        <w:t>workplace relationships hold greater significance</w:t>
      </w:r>
    </w:p>
    <w:p w14:paraId="5E6EE648" w14:textId="77777777" w:rsidR="003D666C" w:rsidRPr="003D666C" w:rsidRDefault="003D666C" w:rsidP="003D666C">
      <w:pPr>
        <w:numPr>
          <w:ilvl w:val="0"/>
          <w:numId w:val="14"/>
        </w:numPr>
        <w:rPr>
          <w:rFonts w:ascii="Arial" w:hAnsi="Arial" w:cs="Arial"/>
          <w:sz w:val="24"/>
          <w:szCs w:val="24"/>
        </w:rPr>
      </w:pPr>
      <w:r w:rsidRPr="003D666C">
        <w:rPr>
          <w:rFonts w:ascii="Arial" w:hAnsi="Arial" w:cs="Arial"/>
          <w:sz w:val="24"/>
          <w:szCs w:val="24"/>
        </w:rPr>
        <w:t>communication may be indirect</w:t>
      </w:r>
    </w:p>
    <w:p w14:paraId="5F8532D1" w14:textId="77777777" w:rsidR="003D666C" w:rsidRPr="003D666C" w:rsidRDefault="003D666C" w:rsidP="003D666C">
      <w:pPr>
        <w:numPr>
          <w:ilvl w:val="0"/>
          <w:numId w:val="14"/>
        </w:numPr>
        <w:rPr>
          <w:rFonts w:ascii="Arial" w:hAnsi="Arial" w:cs="Arial"/>
          <w:sz w:val="24"/>
          <w:szCs w:val="24"/>
        </w:rPr>
      </w:pPr>
      <w:r w:rsidRPr="003D666C">
        <w:rPr>
          <w:rFonts w:ascii="Arial" w:hAnsi="Arial" w:cs="Arial"/>
          <w:sz w:val="24"/>
          <w:szCs w:val="24"/>
        </w:rPr>
        <w:t>conflict may be managed subtly rather than confrontationally</w:t>
      </w:r>
    </w:p>
    <w:p w14:paraId="13FB73E4" w14:textId="77777777" w:rsidR="003D666C" w:rsidRPr="003D666C" w:rsidRDefault="003D666C" w:rsidP="003D666C">
      <w:pPr>
        <w:rPr>
          <w:rFonts w:ascii="Arial" w:hAnsi="Arial" w:cs="Arial"/>
          <w:sz w:val="24"/>
          <w:szCs w:val="24"/>
        </w:rPr>
      </w:pPr>
      <w:r w:rsidRPr="003D666C">
        <w:rPr>
          <w:rFonts w:ascii="Arial" w:hAnsi="Arial" w:cs="Arial"/>
          <w:sz w:val="24"/>
          <w:szCs w:val="24"/>
        </w:rPr>
        <w:t>Nestlé therefore had to adapt its Human Resource practices through:</w:t>
      </w:r>
    </w:p>
    <w:p w14:paraId="30999DE3" w14:textId="77777777" w:rsidR="003D666C" w:rsidRPr="003D666C" w:rsidRDefault="003D666C" w:rsidP="003D666C">
      <w:pPr>
        <w:numPr>
          <w:ilvl w:val="0"/>
          <w:numId w:val="15"/>
        </w:numPr>
        <w:rPr>
          <w:rFonts w:ascii="Arial" w:hAnsi="Arial" w:cs="Arial"/>
          <w:sz w:val="24"/>
          <w:szCs w:val="24"/>
        </w:rPr>
      </w:pPr>
      <w:r w:rsidRPr="003D666C">
        <w:rPr>
          <w:rFonts w:ascii="Arial" w:hAnsi="Arial" w:cs="Arial"/>
          <w:sz w:val="24"/>
          <w:szCs w:val="24"/>
        </w:rPr>
        <w:t>culturally sensitive leadership development</w:t>
      </w:r>
    </w:p>
    <w:p w14:paraId="104ADFD0" w14:textId="77777777" w:rsidR="003D666C" w:rsidRPr="003D666C" w:rsidRDefault="003D666C" w:rsidP="003D666C">
      <w:pPr>
        <w:numPr>
          <w:ilvl w:val="0"/>
          <w:numId w:val="15"/>
        </w:numPr>
        <w:rPr>
          <w:rFonts w:ascii="Arial" w:hAnsi="Arial" w:cs="Arial"/>
          <w:sz w:val="24"/>
          <w:szCs w:val="24"/>
        </w:rPr>
      </w:pPr>
      <w:r w:rsidRPr="003D666C">
        <w:rPr>
          <w:rFonts w:ascii="Arial" w:hAnsi="Arial" w:cs="Arial"/>
          <w:sz w:val="24"/>
          <w:szCs w:val="24"/>
        </w:rPr>
        <w:t>hierarchical but inclusive management models</w:t>
      </w:r>
    </w:p>
    <w:p w14:paraId="2378F9F1" w14:textId="77777777" w:rsidR="003D666C" w:rsidRPr="003D666C" w:rsidRDefault="003D666C" w:rsidP="003D666C">
      <w:pPr>
        <w:numPr>
          <w:ilvl w:val="0"/>
          <w:numId w:val="15"/>
        </w:numPr>
        <w:rPr>
          <w:rFonts w:ascii="Arial" w:hAnsi="Arial" w:cs="Arial"/>
          <w:sz w:val="24"/>
          <w:szCs w:val="24"/>
        </w:rPr>
      </w:pPr>
      <w:r w:rsidRPr="003D666C">
        <w:rPr>
          <w:rFonts w:ascii="Arial" w:hAnsi="Arial" w:cs="Arial"/>
          <w:sz w:val="24"/>
          <w:szCs w:val="24"/>
        </w:rPr>
        <w:t>localised training programmes</w:t>
      </w:r>
    </w:p>
    <w:p w14:paraId="7319620C" w14:textId="77777777" w:rsidR="003D666C" w:rsidRPr="003D666C" w:rsidRDefault="003D666C" w:rsidP="003D666C">
      <w:pPr>
        <w:numPr>
          <w:ilvl w:val="0"/>
          <w:numId w:val="15"/>
        </w:numPr>
        <w:rPr>
          <w:rFonts w:ascii="Arial" w:hAnsi="Arial" w:cs="Arial"/>
          <w:sz w:val="24"/>
          <w:szCs w:val="24"/>
        </w:rPr>
      </w:pPr>
      <w:r w:rsidRPr="003D666C">
        <w:rPr>
          <w:rFonts w:ascii="Arial" w:hAnsi="Arial" w:cs="Arial"/>
          <w:sz w:val="24"/>
          <w:szCs w:val="24"/>
        </w:rPr>
        <w:t>emphasis on relationship-oriented leadership</w:t>
      </w:r>
    </w:p>
    <w:p w14:paraId="2FD35BD9" w14:textId="77777777" w:rsidR="003D666C" w:rsidRPr="003D666C" w:rsidRDefault="003D666C" w:rsidP="003D666C">
      <w:pPr>
        <w:rPr>
          <w:rFonts w:ascii="Arial" w:hAnsi="Arial" w:cs="Arial"/>
          <w:sz w:val="24"/>
          <w:szCs w:val="24"/>
        </w:rPr>
      </w:pPr>
      <w:r w:rsidRPr="003D666C">
        <w:rPr>
          <w:rFonts w:ascii="Arial" w:hAnsi="Arial" w:cs="Arial"/>
          <w:sz w:val="24"/>
          <w:szCs w:val="24"/>
        </w:rPr>
        <w:t>The ability to internalise HR and managerial culture further supports the strategic relevance of Nestlé’s entry mode choice.</w:t>
      </w:r>
    </w:p>
    <w:p w14:paraId="5A77667A" w14:textId="0D36F6A5" w:rsidR="003D666C" w:rsidRPr="003D666C" w:rsidRDefault="003D666C" w:rsidP="003D666C">
      <w:pPr>
        <w:rPr>
          <w:rFonts w:ascii="Arial" w:hAnsi="Arial" w:cs="Arial"/>
          <w:sz w:val="24"/>
          <w:szCs w:val="24"/>
          <w:u w:val="single"/>
        </w:rPr>
      </w:pPr>
      <w:r w:rsidRPr="003D666C">
        <w:rPr>
          <w:rFonts w:ascii="Arial" w:hAnsi="Arial" w:cs="Arial"/>
          <w:sz w:val="24"/>
          <w:szCs w:val="24"/>
          <w:u w:val="single"/>
        </w:rPr>
        <w:t>Supply Chain and Stakeholder Interaction</w:t>
      </w:r>
    </w:p>
    <w:p w14:paraId="31A33D93" w14:textId="77777777" w:rsidR="003D666C" w:rsidRPr="003D666C" w:rsidRDefault="003D666C" w:rsidP="003D666C">
      <w:pPr>
        <w:rPr>
          <w:rFonts w:ascii="Arial" w:hAnsi="Arial" w:cs="Arial"/>
          <w:sz w:val="24"/>
          <w:szCs w:val="24"/>
        </w:rPr>
      </w:pPr>
      <w:r w:rsidRPr="003D666C">
        <w:rPr>
          <w:rFonts w:ascii="Arial" w:hAnsi="Arial" w:cs="Arial"/>
          <w:sz w:val="24"/>
          <w:szCs w:val="24"/>
        </w:rPr>
        <w:t>India’s supply chains differ from Switzerland’s in terms of:</w:t>
      </w:r>
    </w:p>
    <w:p w14:paraId="5E7DEF6A" w14:textId="77777777" w:rsidR="003D666C" w:rsidRPr="003D666C" w:rsidRDefault="003D666C" w:rsidP="003D666C">
      <w:pPr>
        <w:numPr>
          <w:ilvl w:val="0"/>
          <w:numId w:val="16"/>
        </w:numPr>
        <w:rPr>
          <w:rFonts w:ascii="Arial" w:hAnsi="Arial" w:cs="Arial"/>
          <w:sz w:val="24"/>
          <w:szCs w:val="24"/>
        </w:rPr>
      </w:pPr>
      <w:r w:rsidRPr="003D666C">
        <w:rPr>
          <w:rFonts w:ascii="Arial" w:hAnsi="Arial" w:cs="Arial"/>
          <w:sz w:val="24"/>
          <w:szCs w:val="24"/>
        </w:rPr>
        <w:t>infrastructure quality</w:t>
      </w:r>
    </w:p>
    <w:p w14:paraId="2056AC7F" w14:textId="77777777" w:rsidR="003D666C" w:rsidRPr="003D666C" w:rsidRDefault="003D666C" w:rsidP="003D666C">
      <w:pPr>
        <w:numPr>
          <w:ilvl w:val="0"/>
          <w:numId w:val="16"/>
        </w:numPr>
        <w:rPr>
          <w:rFonts w:ascii="Arial" w:hAnsi="Arial" w:cs="Arial"/>
          <w:sz w:val="24"/>
          <w:szCs w:val="24"/>
        </w:rPr>
      </w:pPr>
      <w:r w:rsidRPr="003D666C">
        <w:rPr>
          <w:rFonts w:ascii="Arial" w:hAnsi="Arial" w:cs="Arial"/>
          <w:sz w:val="24"/>
          <w:szCs w:val="24"/>
        </w:rPr>
        <w:t>informality of supplier relations</w:t>
      </w:r>
    </w:p>
    <w:p w14:paraId="382448B2" w14:textId="77777777" w:rsidR="003D666C" w:rsidRPr="003D666C" w:rsidRDefault="003D666C" w:rsidP="003D666C">
      <w:pPr>
        <w:numPr>
          <w:ilvl w:val="0"/>
          <w:numId w:val="16"/>
        </w:numPr>
        <w:rPr>
          <w:rFonts w:ascii="Arial" w:hAnsi="Arial" w:cs="Arial"/>
          <w:sz w:val="24"/>
          <w:szCs w:val="24"/>
        </w:rPr>
      </w:pPr>
      <w:r w:rsidRPr="003D666C">
        <w:rPr>
          <w:rFonts w:ascii="Arial" w:hAnsi="Arial" w:cs="Arial"/>
          <w:sz w:val="24"/>
          <w:szCs w:val="24"/>
        </w:rPr>
        <w:t>need for trust-building in procurement networks</w:t>
      </w:r>
    </w:p>
    <w:p w14:paraId="6305B638" w14:textId="77777777" w:rsidR="003D666C" w:rsidRPr="003D666C" w:rsidRDefault="003D666C" w:rsidP="003D666C">
      <w:pPr>
        <w:numPr>
          <w:ilvl w:val="0"/>
          <w:numId w:val="16"/>
        </w:numPr>
        <w:rPr>
          <w:rFonts w:ascii="Arial" w:hAnsi="Arial" w:cs="Arial"/>
          <w:sz w:val="24"/>
          <w:szCs w:val="24"/>
        </w:rPr>
      </w:pPr>
      <w:r w:rsidRPr="003D666C">
        <w:rPr>
          <w:rFonts w:ascii="Arial" w:hAnsi="Arial" w:cs="Arial"/>
          <w:sz w:val="24"/>
          <w:szCs w:val="24"/>
        </w:rPr>
        <w:t>variability in quality assurance across regions</w:t>
      </w:r>
    </w:p>
    <w:p w14:paraId="6D2C6F36" w14:textId="77777777" w:rsidR="003D666C" w:rsidRPr="003D666C" w:rsidRDefault="003D666C" w:rsidP="003D666C">
      <w:pPr>
        <w:rPr>
          <w:rFonts w:ascii="Arial" w:hAnsi="Arial" w:cs="Arial"/>
          <w:sz w:val="24"/>
          <w:szCs w:val="24"/>
        </w:rPr>
      </w:pPr>
      <w:r w:rsidRPr="003D666C">
        <w:rPr>
          <w:rFonts w:ascii="Arial" w:hAnsi="Arial" w:cs="Arial"/>
          <w:sz w:val="24"/>
          <w:szCs w:val="24"/>
        </w:rPr>
        <w:t>Cultural norms related to relationships, negotiation, and authority deeply influence supplier engagement. Through direct investment, Nestlé could implement:</w:t>
      </w:r>
    </w:p>
    <w:p w14:paraId="5CB367E5" w14:textId="77777777" w:rsidR="003D666C" w:rsidRPr="003D666C" w:rsidRDefault="003D666C" w:rsidP="003D666C">
      <w:pPr>
        <w:numPr>
          <w:ilvl w:val="0"/>
          <w:numId w:val="17"/>
        </w:numPr>
        <w:rPr>
          <w:rFonts w:ascii="Arial" w:hAnsi="Arial" w:cs="Arial"/>
          <w:sz w:val="24"/>
          <w:szCs w:val="24"/>
        </w:rPr>
      </w:pPr>
      <w:r w:rsidRPr="003D666C">
        <w:rPr>
          <w:rFonts w:ascii="Arial" w:hAnsi="Arial" w:cs="Arial"/>
          <w:sz w:val="24"/>
          <w:szCs w:val="24"/>
        </w:rPr>
        <w:t>training programmes for farmers</w:t>
      </w:r>
    </w:p>
    <w:p w14:paraId="69A5B101" w14:textId="77777777" w:rsidR="003D666C" w:rsidRPr="003D666C" w:rsidRDefault="003D666C" w:rsidP="003D666C">
      <w:pPr>
        <w:numPr>
          <w:ilvl w:val="0"/>
          <w:numId w:val="17"/>
        </w:numPr>
        <w:rPr>
          <w:rFonts w:ascii="Arial" w:hAnsi="Arial" w:cs="Arial"/>
          <w:sz w:val="24"/>
          <w:szCs w:val="24"/>
        </w:rPr>
      </w:pPr>
      <w:r w:rsidRPr="003D666C">
        <w:rPr>
          <w:rFonts w:ascii="Arial" w:hAnsi="Arial" w:cs="Arial"/>
          <w:sz w:val="24"/>
          <w:szCs w:val="24"/>
        </w:rPr>
        <w:t>quality-improvement initiatives</w:t>
      </w:r>
    </w:p>
    <w:p w14:paraId="14845406" w14:textId="77777777" w:rsidR="003D666C" w:rsidRPr="003D666C" w:rsidRDefault="003D666C" w:rsidP="003D666C">
      <w:pPr>
        <w:numPr>
          <w:ilvl w:val="0"/>
          <w:numId w:val="17"/>
        </w:numPr>
        <w:rPr>
          <w:rFonts w:ascii="Arial" w:hAnsi="Arial" w:cs="Arial"/>
          <w:sz w:val="24"/>
          <w:szCs w:val="24"/>
        </w:rPr>
      </w:pPr>
      <w:r w:rsidRPr="003D666C">
        <w:rPr>
          <w:rFonts w:ascii="Arial" w:hAnsi="Arial" w:cs="Arial"/>
          <w:sz w:val="24"/>
          <w:szCs w:val="24"/>
        </w:rPr>
        <w:t>long-term partnerships with local dairy cooperatives</w:t>
      </w:r>
    </w:p>
    <w:p w14:paraId="339829CB" w14:textId="77777777" w:rsidR="003D666C" w:rsidRPr="003D666C" w:rsidRDefault="003D666C" w:rsidP="003D666C">
      <w:pPr>
        <w:numPr>
          <w:ilvl w:val="0"/>
          <w:numId w:val="17"/>
        </w:numPr>
        <w:rPr>
          <w:rFonts w:ascii="Arial" w:hAnsi="Arial" w:cs="Arial"/>
          <w:sz w:val="24"/>
          <w:szCs w:val="24"/>
        </w:rPr>
      </w:pPr>
      <w:r w:rsidRPr="003D666C">
        <w:rPr>
          <w:rFonts w:ascii="Arial" w:hAnsi="Arial" w:cs="Arial"/>
          <w:sz w:val="24"/>
          <w:szCs w:val="24"/>
        </w:rPr>
        <w:t>local sourcing integration aligned with cultural norms of relationship-building</w:t>
      </w:r>
    </w:p>
    <w:p w14:paraId="6F8832C0" w14:textId="77777777" w:rsidR="003D666C" w:rsidRPr="003D666C" w:rsidRDefault="003D666C" w:rsidP="003D666C">
      <w:pPr>
        <w:rPr>
          <w:rFonts w:ascii="Arial" w:hAnsi="Arial" w:cs="Arial"/>
          <w:sz w:val="24"/>
          <w:szCs w:val="24"/>
        </w:rPr>
      </w:pPr>
      <w:r w:rsidRPr="003D666C">
        <w:rPr>
          <w:rFonts w:ascii="Arial" w:hAnsi="Arial" w:cs="Arial"/>
          <w:sz w:val="24"/>
          <w:szCs w:val="24"/>
        </w:rPr>
        <w:t>This approach strengthens competitive advantage and reinforces the strategic decision to maintain full control.</w:t>
      </w:r>
    </w:p>
    <w:p w14:paraId="6B5CAE03" w14:textId="77777777" w:rsidR="008678D5" w:rsidRPr="008678D5" w:rsidRDefault="008678D5" w:rsidP="008678D5">
      <w:pPr>
        <w:rPr>
          <w:rFonts w:ascii="Arial" w:hAnsi="Arial" w:cs="Arial"/>
          <w:b/>
          <w:bCs/>
          <w:sz w:val="24"/>
          <w:szCs w:val="24"/>
          <w:u w:val="single"/>
        </w:rPr>
      </w:pPr>
      <w:r w:rsidRPr="008678D5">
        <w:rPr>
          <w:rFonts w:ascii="Arial" w:hAnsi="Arial" w:cs="Arial"/>
          <w:b/>
          <w:bCs/>
          <w:sz w:val="24"/>
          <w:szCs w:val="24"/>
          <w:u w:val="single"/>
        </w:rPr>
        <w:t>Cultural Challenges and Opportunities for Market Success</w:t>
      </w:r>
    </w:p>
    <w:p w14:paraId="5D8C90F0" w14:textId="77777777" w:rsidR="008678D5" w:rsidRPr="008678D5" w:rsidRDefault="008678D5" w:rsidP="008678D5">
      <w:pPr>
        <w:rPr>
          <w:rFonts w:ascii="Arial" w:hAnsi="Arial" w:cs="Arial"/>
          <w:sz w:val="24"/>
          <w:szCs w:val="24"/>
          <w:u w:val="single"/>
        </w:rPr>
      </w:pPr>
      <w:r w:rsidRPr="008678D5">
        <w:rPr>
          <w:rFonts w:ascii="Arial" w:hAnsi="Arial" w:cs="Arial"/>
          <w:sz w:val="24"/>
          <w:szCs w:val="24"/>
          <w:u w:val="single"/>
        </w:rPr>
        <w:t>Key Challenges</w:t>
      </w:r>
    </w:p>
    <w:p w14:paraId="74A13E19" w14:textId="77777777" w:rsidR="008678D5" w:rsidRPr="008678D5" w:rsidRDefault="008678D5" w:rsidP="008678D5">
      <w:pPr>
        <w:numPr>
          <w:ilvl w:val="0"/>
          <w:numId w:val="18"/>
        </w:numPr>
        <w:rPr>
          <w:rFonts w:ascii="Arial" w:hAnsi="Arial" w:cs="Arial"/>
          <w:sz w:val="24"/>
          <w:szCs w:val="24"/>
        </w:rPr>
      </w:pPr>
      <w:r w:rsidRPr="008678D5">
        <w:rPr>
          <w:rFonts w:ascii="Arial" w:hAnsi="Arial" w:cs="Arial"/>
          <w:sz w:val="24"/>
          <w:szCs w:val="24"/>
        </w:rPr>
        <w:t>Managing hierarchical expectations without compromising global corporate culture</w:t>
      </w:r>
    </w:p>
    <w:p w14:paraId="68D82909" w14:textId="77777777" w:rsidR="008678D5" w:rsidRPr="008678D5" w:rsidRDefault="008678D5" w:rsidP="008678D5">
      <w:pPr>
        <w:numPr>
          <w:ilvl w:val="0"/>
          <w:numId w:val="18"/>
        </w:numPr>
        <w:rPr>
          <w:rFonts w:ascii="Arial" w:hAnsi="Arial" w:cs="Arial"/>
          <w:sz w:val="24"/>
          <w:szCs w:val="24"/>
        </w:rPr>
      </w:pPr>
      <w:r w:rsidRPr="008678D5">
        <w:rPr>
          <w:rFonts w:ascii="Arial" w:hAnsi="Arial" w:cs="Arial"/>
          <w:sz w:val="24"/>
          <w:szCs w:val="24"/>
        </w:rPr>
        <w:t>Balancing local responsiveness with global standardisation</w:t>
      </w:r>
    </w:p>
    <w:p w14:paraId="47AB2419" w14:textId="77777777" w:rsidR="008678D5" w:rsidRPr="008678D5" w:rsidRDefault="008678D5" w:rsidP="008678D5">
      <w:pPr>
        <w:numPr>
          <w:ilvl w:val="0"/>
          <w:numId w:val="18"/>
        </w:numPr>
        <w:rPr>
          <w:rFonts w:ascii="Arial" w:hAnsi="Arial" w:cs="Arial"/>
          <w:sz w:val="24"/>
          <w:szCs w:val="24"/>
        </w:rPr>
      </w:pPr>
      <w:r w:rsidRPr="008678D5">
        <w:rPr>
          <w:rFonts w:ascii="Arial" w:hAnsi="Arial" w:cs="Arial"/>
          <w:sz w:val="24"/>
          <w:szCs w:val="24"/>
        </w:rPr>
        <w:t>Navigating regulatory systems influenced by relationship-based interactions</w:t>
      </w:r>
    </w:p>
    <w:p w14:paraId="0B94A728" w14:textId="77777777" w:rsidR="008678D5" w:rsidRPr="008678D5" w:rsidRDefault="008678D5" w:rsidP="008678D5">
      <w:pPr>
        <w:numPr>
          <w:ilvl w:val="0"/>
          <w:numId w:val="18"/>
        </w:numPr>
        <w:rPr>
          <w:rFonts w:ascii="Arial" w:hAnsi="Arial" w:cs="Arial"/>
          <w:sz w:val="24"/>
          <w:szCs w:val="24"/>
        </w:rPr>
      </w:pPr>
      <w:r w:rsidRPr="008678D5">
        <w:rPr>
          <w:rFonts w:ascii="Arial" w:hAnsi="Arial" w:cs="Arial"/>
          <w:sz w:val="24"/>
          <w:szCs w:val="24"/>
        </w:rPr>
        <w:lastRenderedPageBreak/>
        <w:t>Addressing diverse and sometimes conflicting consumer needs across India’s regions</w:t>
      </w:r>
    </w:p>
    <w:p w14:paraId="60DD555D" w14:textId="172D94FA" w:rsidR="008678D5" w:rsidRPr="008678D5" w:rsidRDefault="008678D5" w:rsidP="008678D5">
      <w:pPr>
        <w:numPr>
          <w:ilvl w:val="0"/>
          <w:numId w:val="18"/>
        </w:numPr>
        <w:rPr>
          <w:rFonts w:ascii="Arial" w:hAnsi="Arial" w:cs="Arial"/>
          <w:sz w:val="24"/>
          <w:szCs w:val="24"/>
        </w:rPr>
      </w:pPr>
      <w:r w:rsidRPr="008678D5">
        <w:rPr>
          <w:rFonts w:ascii="Arial" w:hAnsi="Arial" w:cs="Arial"/>
          <w:sz w:val="24"/>
          <w:szCs w:val="24"/>
        </w:rPr>
        <w:t>Maintaining trust after controversies (e.g., the 2015 Maggi incident), where cultural perceptions of risk differ</w:t>
      </w:r>
      <w:r w:rsidR="00901E49">
        <w:rPr>
          <w:rFonts w:ascii="Arial" w:hAnsi="Arial" w:cs="Arial"/>
          <w:sz w:val="24"/>
          <w:szCs w:val="24"/>
        </w:rPr>
        <w:t xml:space="preserve"> (</w:t>
      </w:r>
      <w:r w:rsidR="00FE32D4">
        <w:rPr>
          <w:rFonts w:ascii="Arial" w:hAnsi="Arial" w:cs="Arial"/>
          <w:i/>
          <w:iCs/>
          <w:sz w:val="24"/>
          <w:szCs w:val="24"/>
        </w:rPr>
        <w:t>Guardian</w:t>
      </w:r>
      <w:r w:rsidR="00FE32D4">
        <w:rPr>
          <w:rFonts w:ascii="Arial" w:hAnsi="Arial" w:cs="Arial"/>
          <w:sz w:val="24"/>
          <w:szCs w:val="24"/>
        </w:rPr>
        <w:t xml:space="preserve">, </w:t>
      </w:r>
      <w:r w:rsidR="00FE32D4">
        <w:rPr>
          <w:rFonts w:ascii="Arial" w:hAnsi="Arial" w:cs="Arial"/>
          <w:b/>
          <w:bCs/>
          <w:sz w:val="24"/>
          <w:szCs w:val="24"/>
        </w:rPr>
        <w:t>2015</w:t>
      </w:r>
      <w:r w:rsidR="00FE32D4">
        <w:rPr>
          <w:rFonts w:ascii="Arial" w:hAnsi="Arial" w:cs="Arial"/>
          <w:sz w:val="24"/>
          <w:szCs w:val="24"/>
        </w:rPr>
        <w:t>).</w:t>
      </w:r>
    </w:p>
    <w:p w14:paraId="2620B497" w14:textId="77777777" w:rsidR="008678D5" w:rsidRPr="008678D5" w:rsidRDefault="008678D5" w:rsidP="008678D5">
      <w:pPr>
        <w:rPr>
          <w:rFonts w:ascii="Arial" w:hAnsi="Arial" w:cs="Arial"/>
          <w:b/>
          <w:bCs/>
          <w:sz w:val="24"/>
          <w:szCs w:val="24"/>
        </w:rPr>
      </w:pPr>
      <w:r w:rsidRPr="008678D5">
        <w:rPr>
          <w:rFonts w:ascii="Arial" w:hAnsi="Arial" w:cs="Arial"/>
          <w:b/>
          <w:bCs/>
          <w:sz w:val="24"/>
          <w:szCs w:val="24"/>
        </w:rPr>
        <w:t>Key Opportunities</w:t>
      </w:r>
    </w:p>
    <w:p w14:paraId="4FBCDC99" w14:textId="77777777" w:rsidR="008678D5" w:rsidRPr="008678D5" w:rsidRDefault="008678D5" w:rsidP="008678D5">
      <w:pPr>
        <w:numPr>
          <w:ilvl w:val="0"/>
          <w:numId w:val="19"/>
        </w:numPr>
        <w:rPr>
          <w:rFonts w:ascii="Arial" w:hAnsi="Arial" w:cs="Arial"/>
          <w:sz w:val="24"/>
          <w:szCs w:val="24"/>
        </w:rPr>
      </w:pPr>
      <w:r w:rsidRPr="008678D5">
        <w:rPr>
          <w:rFonts w:ascii="Arial" w:hAnsi="Arial" w:cs="Arial"/>
          <w:sz w:val="24"/>
          <w:szCs w:val="24"/>
        </w:rPr>
        <w:t>Deep cultural embeddedness through localisation of products and branding</w:t>
      </w:r>
    </w:p>
    <w:p w14:paraId="1B67A7F6" w14:textId="77777777" w:rsidR="008678D5" w:rsidRPr="008678D5" w:rsidRDefault="008678D5" w:rsidP="008678D5">
      <w:pPr>
        <w:numPr>
          <w:ilvl w:val="0"/>
          <w:numId w:val="19"/>
        </w:numPr>
        <w:rPr>
          <w:rFonts w:ascii="Arial" w:hAnsi="Arial" w:cs="Arial"/>
          <w:sz w:val="24"/>
          <w:szCs w:val="24"/>
        </w:rPr>
      </w:pPr>
      <w:r w:rsidRPr="008678D5">
        <w:rPr>
          <w:rFonts w:ascii="Arial" w:hAnsi="Arial" w:cs="Arial"/>
          <w:sz w:val="24"/>
          <w:szCs w:val="24"/>
        </w:rPr>
        <w:t>Long-term trust-building with consumers, farmers, and distributors</w:t>
      </w:r>
    </w:p>
    <w:p w14:paraId="72A33BB1" w14:textId="77777777" w:rsidR="008678D5" w:rsidRPr="008678D5" w:rsidRDefault="008678D5" w:rsidP="008678D5">
      <w:pPr>
        <w:numPr>
          <w:ilvl w:val="0"/>
          <w:numId w:val="19"/>
        </w:numPr>
        <w:rPr>
          <w:rFonts w:ascii="Arial" w:hAnsi="Arial" w:cs="Arial"/>
          <w:sz w:val="24"/>
          <w:szCs w:val="24"/>
        </w:rPr>
      </w:pPr>
      <w:r w:rsidRPr="008678D5">
        <w:rPr>
          <w:rFonts w:ascii="Arial" w:hAnsi="Arial" w:cs="Arial"/>
          <w:sz w:val="24"/>
          <w:szCs w:val="24"/>
        </w:rPr>
        <w:t>Leveraging collectivist values through family-oriented advertising</w:t>
      </w:r>
    </w:p>
    <w:p w14:paraId="7B35DF65" w14:textId="77777777" w:rsidR="008678D5" w:rsidRPr="008678D5" w:rsidRDefault="008678D5" w:rsidP="008678D5">
      <w:pPr>
        <w:numPr>
          <w:ilvl w:val="0"/>
          <w:numId w:val="19"/>
        </w:numPr>
        <w:rPr>
          <w:rFonts w:ascii="Arial" w:hAnsi="Arial" w:cs="Arial"/>
          <w:sz w:val="24"/>
          <w:szCs w:val="24"/>
        </w:rPr>
      </w:pPr>
      <w:r w:rsidRPr="008678D5">
        <w:rPr>
          <w:rFonts w:ascii="Arial" w:hAnsi="Arial" w:cs="Arial"/>
          <w:sz w:val="24"/>
          <w:szCs w:val="24"/>
        </w:rPr>
        <w:t>Capitalising on evolving food habits in a rapidly urbanising society</w:t>
      </w:r>
    </w:p>
    <w:p w14:paraId="5CC82DAF" w14:textId="77777777" w:rsidR="008678D5" w:rsidRPr="008678D5" w:rsidRDefault="008678D5" w:rsidP="008678D5">
      <w:pPr>
        <w:numPr>
          <w:ilvl w:val="0"/>
          <w:numId w:val="19"/>
        </w:numPr>
        <w:rPr>
          <w:rFonts w:ascii="Arial" w:hAnsi="Arial" w:cs="Arial"/>
          <w:sz w:val="24"/>
          <w:szCs w:val="24"/>
        </w:rPr>
      </w:pPr>
      <w:r w:rsidRPr="008678D5">
        <w:rPr>
          <w:rFonts w:ascii="Arial" w:hAnsi="Arial" w:cs="Arial"/>
          <w:sz w:val="24"/>
          <w:szCs w:val="24"/>
        </w:rPr>
        <w:t>Using cultural diversity as a catalyst for innovation, enabling region-specific product development</w:t>
      </w:r>
    </w:p>
    <w:p w14:paraId="40B6E00D" w14:textId="5468E27D" w:rsidR="008678D5" w:rsidRDefault="004D3B2F" w:rsidP="008678D5">
      <w:pPr>
        <w:rPr>
          <w:rFonts w:ascii="Arial" w:hAnsi="Arial" w:cs="Arial"/>
          <w:sz w:val="24"/>
          <w:szCs w:val="24"/>
        </w:rPr>
      </w:pPr>
      <w:r>
        <w:rPr>
          <w:rFonts w:ascii="Arial" w:hAnsi="Arial" w:cs="Arial"/>
          <w:b/>
          <w:bCs/>
          <w:sz w:val="24"/>
          <w:szCs w:val="24"/>
        </w:rPr>
        <w:t xml:space="preserve">In conclusion, </w:t>
      </w:r>
      <w:r>
        <w:rPr>
          <w:rFonts w:ascii="Arial" w:hAnsi="Arial" w:cs="Arial"/>
          <w:sz w:val="24"/>
          <w:szCs w:val="24"/>
        </w:rPr>
        <w:t>t</w:t>
      </w:r>
      <w:r w:rsidR="008678D5" w:rsidRPr="008678D5">
        <w:rPr>
          <w:rFonts w:ascii="Arial" w:hAnsi="Arial" w:cs="Arial"/>
          <w:sz w:val="24"/>
          <w:szCs w:val="24"/>
        </w:rPr>
        <w:t>he cultural distance between Switzerland and India significantly influenced both Nestlé’s entry mode and its ongoing strategic approach in the Indian market. High power distance, high-context communication, and strong collectivist tendencies in India made low-control modes such as licensing or franchising unsuitable for a company heavily dependent on brand integrity, safety standards, and technological advantage. As a result, Nestlé’s wholly owned subsidiary model allowed it to internalise cultural learning, adapt products effectively, manage diverse stakeholder relationships, and maintain global quality standards. Ultimately, understanding and strategically addressing Swiss–Indian cultural differences has been essential for Nestlé’s sustained success and competitive advantage in India’s dynamic and culturally rich consumer market.</w:t>
      </w:r>
    </w:p>
    <w:p w14:paraId="66ACF991" w14:textId="77777777" w:rsidR="00D66312" w:rsidRDefault="00D66312" w:rsidP="00A1084B">
      <w:pPr>
        <w:rPr>
          <w:rFonts w:ascii="Arial" w:hAnsi="Arial" w:cs="Arial"/>
          <w:sz w:val="24"/>
          <w:szCs w:val="24"/>
        </w:rPr>
      </w:pPr>
    </w:p>
    <w:p w14:paraId="47CC7F2B" w14:textId="77777777" w:rsidR="00E42703" w:rsidRPr="00E42703" w:rsidRDefault="00E42703" w:rsidP="00E42703">
      <w:pPr>
        <w:pStyle w:val="ListParagraph"/>
        <w:rPr>
          <w:rFonts w:ascii="Arial" w:hAnsi="Arial" w:cs="Arial"/>
          <w:b/>
          <w:bCs/>
          <w:sz w:val="24"/>
          <w:szCs w:val="24"/>
          <w:u w:val="single"/>
        </w:rPr>
      </w:pPr>
      <w:r w:rsidRPr="00E42703">
        <w:rPr>
          <w:rFonts w:ascii="Arial" w:hAnsi="Arial" w:cs="Arial"/>
          <w:b/>
          <w:bCs/>
          <w:sz w:val="24"/>
          <w:szCs w:val="24"/>
          <w:u w:val="single"/>
        </w:rPr>
        <w:t>Enhancing Nestlé’s Success in India: A Critical Discussion and Recommendation of SOP Adjustments Based on OLI and Cultural Factors</w:t>
      </w:r>
    </w:p>
    <w:p w14:paraId="62F5FD54" w14:textId="77777777" w:rsidR="00FB61A2" w:rsidRDefault="00FB61A2" w:rsidP="00A1084B">
      <w:pPr>
        <w:rPr>
          <w:rFonts w:ascii="Arial" w:hAnsi="Arial" w:cs="Arial"/>
          <w:sz w:val="24"/>
          <w:szCs w:val="24"/>
        </w:rPr>
      </w:pPr>
    </w:p>
    <w:p w14:paraId="506E157B" w14:textId="7F0D0227" w:rsidR="00FB61A2" w:rsidRDefault="00FB61A2" w:rsidP="00A1084B">
      <w:pPr>
        <w:rPr>
          <w:rFonts w:ascii="Arial" w:hAnsi="Arial" w:cs="Arial"/>
          <w:sz w:val="24"/>
          <w:szCs w:val="24"/>
        </w:rPr>
      </w:pPr>
      <w:r w:rsidRPr="00FB61A2">
        <w:rPr>
          <w:rFonts w:ascii="Arial" w:hAnsi="Arial" w:cs="Arial"/>
          <w:sz w:val="24"/>
          <w:szCs w:val="24"/>
        </w:rPr>
        <w:t>Nestlé’s long-standing presence in India demonstrates its commitment to operating within a challenging yet highly promising emerging economy. However, the earlier analysis of Nestlé’s OLI advantages and the significant cultural differences between Switzerland and India highlights that continued success requires systematic transformation of internal processes</w:t>
      </w:r>
      <w:r w:rsidR="003B0466">
        <w:rPr>
          <w:rFonts w:ascii="Arial" w:hAnsi="Arial" w:cs="Arial"/>
          <w:sz w:val="24"/>
          <w:szCs w:val="24"/>
        </w:rPr>
        <w:t xml:space="preserve"> (</w:t>
      </w:r>
      <w:r w:rsidR="003B0466">
        <w:rPr>
          <w:rFonts w:ascii="Arial" w:hAnsi="Arial" w:cs="Arial"/>
          <w:i/>
          <w:iCs/>
          <w:sz w:val="24"/>
          <w:szCs w:val="24"/>
        </w:rPr>
        <w:t>Verbeke</w:t>
      </w:r>
      <w:r w:rsidR="00CA5F67">
        <w:rPr>
          <w:rFonts w:ascii="Arial" w:hAnsi="Arial" w:cs="Arial"/>
          <w:i/>
          <w:iCs/>
          <w:sz w:val="24"/>
          <w:szCs w:val="24"/>
        </w:rPr>
        <w:t xml:space="preserve">, </w:t>
      </w:r>
      <w:r w:rsidR="00CA5F67">
        <w:rPr>
          <w:rFonts w:ascii="Arial" w:hAnsi="Arial" w:cs="Arial"/>
          <w:b/>
          <w:bCs/>
          <w:sz w:val="24"/>
          <w:szCs w:val="24"/>
        </w:rPr>
        <w:t>20</w:t>
      </w:r>
      <w:r w:rsidR="00A32AF5">
        <w:rPr>
          <w:rFonts w:ascii="Arial" w:hAnsi="Arial" w:cs="Arial"/>
          <w:b/>
          <w:bCs/>
          <w:sz w:val="24"/>
          <w:szCs w:val="24"/>
        </w:rPr>
        <w:t>21</w:t>
      </w:r>
      <w:r w:rsidR="00CA5F67">
        <w:rPr>
          <w:rFonts w:ascii="Arial" w:hAnsi="Arial" w:cs="Arial"/>
          <w:sz w:val="24"/>
          <w:szCs w:val="24"/>
        </w:rPr>
        <w:t>)</w:t>
      </w:r>
      <w:r w:rsidRPr="00FB61A2">
        <w:rPr>
          <w:rFonts w:ascii="Arial" w:hAnsi="Arial" w:cs="Arial"/>
          <w:sz w:val="24"/>
          <w:szCs w:val="24"/>
        </w:rPr>
        <w:t>. Standard Operating Procedures (SOPs) are particularly important because they determine how decisions are made, how products are developed and marketed, how supply chains operate, and how employees engage with one another. In a culturally diverse and structurally complex market such as India, rigid global SOPs—rooted in Swiss corporate culture—may limit local responsiveness, inhibit innovation, and increase exposure to regulatory and reputational risks</w:t>
      </w:r>
      <w:r w:rsidR="00315AD8">
        <w:rPr>
          <w:rFonts w:ascii="Arial" w:hAnsi="Arial" w:cs="Arial"/>
          <w:sz w:val="24"/>
          <w:szCs w:val="24"/>
        </w:rPr>
        <w:t xml:space="preserve"> </w:t>
      </w:r>
      <w:r w:rsidR="00315AD8" w:rsidRPr="00315AD8">
        <w:rPr>
          <w:rFonts w:ascii="Arial" w:hAnsi="Arial" w:cs="Arial"/>
          <w:sz w:val="24"/>
          <w:szCs w:val="24"/>
        </w:rPr>
        <w:t>(</w:t>
      </w:r>
      <w:r w:rsidR="00315AD8" w:rsidRPr="00315AD8">
        <w:rPr>
          <w:rFonts w:ascii="Arial" w:hAnsi="Arial" w:cs="Arial"/>
          <w:i/>
          <w:iCs/>
          <w:sz w:val="24"/>
          <w:szCs w:val="24"/>
        </w:rPr>
        <w:t>Shrivastava and Nagaich</w:t>
      </w:r>
      <w:r w:rsidR="00315AD8" w:rsidRPr="00315AD8">
        <w:rPr>
          <w:rFonts w:ascii="Arial" w:hAnsi="Arial" w:cs="Arial"/>
          <w:sz w:val="24"/>
          <w:szCs w:val="24"/>
        </w:rPr>
        <w:t xml:space="preserve">, </w:t>
      </w:r>
      <w:r w:rsidR="00315AD8" w:rsidRPr="00315AD8">
        <w:rPr>
          <w:rFonts w:ascii="Arial" w:hAnsi="Arial" w:cs="Arial"/>
          <w:b/>
          <w:bCs/>
          <w:sz w:val="24"/>
          <w:szCs w:val="24"/>
        </w:rPr>
        <w:t>2013</w:t>
      </w:r>
      <w:r w:rsidR="00315AD8" w:rsidRPr="00315AD8">
        <w:rPr>
          <w:rFonts w:ascii="Arial" w:hAnsi="Arial" w:cs="Arial"/>
          <w:sz w:val="24"/>
          <w:szCs w:val="24"/>
        </w:rPr>
        <w:t>)</w:t>
      </w:r>
      <w:r w:rsidRPr="00FB61A2">
        <w:rPr>
          <w:rFonts w:ascii="Arial" w:hAnsi="Arial" w:cs="Arial"/>
          <w:sz w:val="24"/>
          <w:szCs w:val="24"/>
        </w:rPr>
        <w:t xml:space="preserve">. Therefore, this section </w:t>
      </w:r>
      <w:r w:rsidR="001642B8">
        <w:rPr>
          <w:rFonts w:ascii="Arial" w:hAnsi="Arial" w:cs="Arial"/>
          <w:sz w:val="24"/>
          <w:szCs w:val="24"/>
        </w:rPr>
        <w:t xml:space="preserve">of the report aims to </w:t>
      </w:r>
      <w:r w:rsidRPr="00FB61A2">
        <w:rPr>
          <w:rFonts w:ascii="Arial" w:hAnsi="Arial" w:cs="Arial"/>
          <w:sz w:val="24"/>
          <w:szCs w:val="24"/>
        </w:rPr>
        <w:t xml:space="preserve">critically discuss and recommend </w:t>
      </w:r>
      <w:r w:rsidRPr="00195AA6">
        <w:rPr>
          <w:rFonts w:ascii="Arial" w:hAnsi="Arial" w:cs="Arial"/>
          <w:sz w:val="24"/>
          <w:szCs w:val="24"/>
        </w:rPr>
        <w:t xml:space="preserve">three major SOP </w:t>
      </w:r>
      <w:r w:rsidRPr="00195AA6">
        <w:rPr>
          <w:rFonts w:ascii="Arial" w:hAnsi="Arial" w:cs="Arial"/>
          <w:sz w:val="24"/>
          <w:szCs w:val="24"/>
        </w:rPr>
        <w:lastRenderedPageBreak/>
        <w:t>adjustments</w:t>
      </w:r>
      <w:r w:rsidRPr="00FB61A2">
        <w:rPr>
          <w:rFonts w:ascii="Arial" w:hAnsi="Arial" w:cs="Arial"/>
          <w:sz w:val="24"/>
          <w:szCs w:val="24"/>
        </w:rPr>
        <w:t xml:space="preserve"> that Nestlé must consider </w:t>
      </w:r>
      <w:r w:rsidR="00195AA6" w:rsidRPr="00FB61A2">
        <w:rPr>
          <w:rFonts w:ascii="Arial" w:hAnsi="Arial" w:cs="Arial"/>
          <w:sz w:val="24"/>
          <w:szCs w:val="24"/>
        </w:rPr>
        <w:t>strengthening</w:t>
      </w:r>
      <w:r w:rsidRPr="00FB61A2">
        <w:rPr>
          <w:rFonts w:ascii="Arial" w:hAnsi="Arial" w:cs="Arial"/>
          <w:sz w:val="24"/>
          <w:szCs w:val="24"/>
        </w:rPr>
        <w:t xml:space="preserve"> operational performance, safeguard</w:t>
      </w:r>
      <w:r w:rsidR="00024C40">
        <w:rPr>
          <w:rFonts w:ascii="Arial" w:hAnsi="Arial" w:cs="Arial"/>
          <w:sz w:val="24"/>
          <w:szCs w:val="24"/>
        </w:rPr>
        <w:t>ing</w:t>
      </w:r>
      <w:r w:rsidRPr="00FB61A2">
        <w:rPr>
          <w:rFonts w:ascii="Arial" w:hAnsi="Arial" w:cs="Arial"/>
          <w:sz w:val="24"/>
          <w:szCs w:val="24"/>
        </w:rPr>
        <w:t xml:space="preserve"> brand equity, and improv</w:t>
      </w:r>
      <w:r w:rsidR="00024C40">
        <w:rPr>
          <w:rFonts w:ascii="Arial" w:hAnsi="Arial" w:cs="Arial"/>
          <w:sz w:val="24"/>
          <w:szCs w:val="24"/>
        </w:rPr>
        <w:t>ing</w:t>
      </w:r>
      <w:r w:rsidRPr="00FB61A2">
        <w:rPr>
          <w:rFonts w:ascii="Arial" w:hAnsi="Arial" w:cs="Arial"/>
          <w:sz w:val="24"/>
          <w:szCs w:val="24"/>
        </w:rPr>
        <w:t xml:space="preserve"> long-term competitiveness in India.</w:t>
      </w:r>
    </w:p>
    <w:p w14:paraId="2027C57D" w14:textId="77777777" w:rsidR="009F0717" w:rsidRPr="009F0717" w:rsidRDefault="009F0717" w:rsidP="009F0717">
      <w:pPr>
        <w:rPr>
          <w:rFonts w:ascii="Arial" w:hAnsi="Arial" w:cs="Arial"/>
          <w:b/>
          <w:bCs/>
          <w:sz w:val="24"/>
          <w:szCs w:val="24"/>
          <w:u w:val="single"/>
        </w:rPr>
      </w:pPr>
      <w:r w:rsidRPr="009F0717">
        <w:rPr>
          <w:rFonts w:ascii="Arial" w:hAnsi="Arial" w:cs="Arial"/>
          <w:b/>
          <w:bCs/>
          <w:sz w:val="24"/>
          <w:szCs w:val="24"/>
        </w:rPr>
        <w:t xml:space="preserve">SOP Adjustment 1: </w:t>
      </w:r>
      <w:r w:rsidRPr="009F0717">
        <w:rPr>
          <w:rFonts w:ascii="Arial" w:hAnsi="Arial" w:cs="Arial"/>
          <w:b/>
          <w:bCs/>
          <w:sz w:val="24"/>
          <w:szCs w:val="24"/>
          <w:u w:val="single"/>
        </w:rPr>
        <w:t>Localised Product Development and Quality Assurance Framework</w:t>
      </w:r>
    </w:p>
    <w:p w14:paraId="30D011F2" w14:textId="77777777" w:rsidR="009F0717" w:rsidRPr="009F0717" w:rsidRDefault="009F0717" w:rsidP="009F0717">
      <w:pPr>
        <w:rPr>
          <w:rFonts w:ascii="Arial" w:hAnsi="Arial" w:cs="Arial"/>
          <w:b/>
          <w:bCs/>
          <w:sz w:val="24"/>
          <w:szCs w:val="24"/>
        </w:rPr>
      </w:pPr>
      <w:r w:rsidRPr="009F0717">
        <w:rPr>
          <w:rFonts w:ascii="Arial" w:hAnsi="Arial" w:cs="Arial"/>
          <w:b/>
          <w:bCs/>
          <w:sz w:val="24"/>
          <w:szCs w:val="24"/>
        </w:rPr>
        <w:t>Rationale from OLI and Cultural Analysis</w:t>
      </w:r>
    </w:p>
    <w:p w14:paraId="394D39F8" w14:textId="70A181C7" w:rsidR="009F0717" w:rsidRPr="009F0717" w:rsidRDefault="009F0717" w:rsidP="009F0717">
      <w:pPr>
        <w:rPr>
          <w:rFonts w:ascii="Arial" w:hAnsi="Arial" w:cs="Arial"/>
          <w:sz w:val="24"/>
          <w:szCs w:val="24"/>
        </w:rPr>
      </w:pPr>
      <w:r w:rsidRPr="009F0717">
        <w:rPr>
          <w:rFonts w:ascii="Arial" w:hAnsi="Arial" w:cs="Arial"/>
          <w:sz w:val="24"/>
          <w:szCs w:val="24"/>
        </w:rPr>
        <w:t xml:space="preserve">From an </w:t>
      </w:r>
      <w:r w:rsidRPr="009F0717">
        <w:rPr>
          <w:rFonts w:ascii="Arial" w:hAnsi="Arial" w:cs="Arial"/>
          <w:b/>
          <w:bCs/>
          <w:sz w:val="24"/>
          <w:szCs w:val="24"/>
        </w:rPr>
        <w:t>Ownership (O)</w:t>
      </w:r>
      <w:r w:rsidRPr="009F0717">
        <w:rPr>
          <w:rFonts w:ascii="Arial" w:hAnsi="Arial" w:cs="Arial"/>
          <w:sz w:val="24"/>
          <w:szCs w:val="24"/>
        </w:rPr>
        <w:t xml:space="preserve"> perspective, Nestlé’s core strength lies in its proprietary technologies, nutritional expertise, and quality-control systems. However, applying Swiss-developed product standards rigidly in India without adaptation can hinder market acceptance, as illustrated by Indian consumers’ preference for stronger spices, varied textures, and regionally specific flavours. Cultural analysis also shows that India’s collectivist and diverse food culture requires hyper-local customisation</w:t>
      </w:r>
      <w:r w:rsidR="009218BF">
        <w:rPr>
          <w:rFonts w:ascii="Arial" w:hAnsi="Arial" w:cs="Arial"/>
          <w:sz w:val="24"/>
          <w:szCs w:val="24"/>
        </w:rPr>
        <w:t xml:space="preserve"> (</w:t>
      </w:r>
      <w:r w:rsidR="009218BF">
        <w:rPr>
          <w:rFonts w:ascii="Arial" w:hAnsi="Arial" w:cs="Arial"/>
          <w:i/>
          <w:iCs/>
          <w:sz w:val="24"/>
          <w:szCs w:val="24"/>
        </w:rPr>
        <w:t xml:space="preserve">Hofstede, </w:t>
      </w:r>
      <w:r w:rsidR="009218BF">
        <w:rPr>
          <w:rFonts w:ascii="Arial" w:hAnsi="Arial" w:cs="Arial"/>
          <w:b/>
          <w:bCs/>
          <w:sz w:val="24"/>
          <w:szCs w:val="24"/>
        </w:rPr>
        <w:t>2001</w:t>
      </w:r>
      <w:r w:rsidR="009218BF">
        <w:rPr>
          <w:rFonts w:ascii="Arial" w:hAnsi="Arial" w:cs="Arial"/>
          <w:sz w:val="24"/>
          <w:szCs w:val="24"/>
        </w:rPr>
        <w:t>)</w:t>
      </w:r>
      <w:r w:rsidRPr="009F0717">
        <w:rPr>
          <w:rFonts w:ascii="Arial" w:hAnsi="Arial" w:cs="Arial"/>
          <w:sz w:val="24"/>
          <w:szCs w:val="24"/>
        </w:rPr>
        <w:t>. Therefore, Nestlé must modify its SOPs to allow greater autonomy for Indian R&amp;D teams, while still maintaining global quality benchmarks.</w:t>
      </w:r>
    </w:p>
    <w:p w14:paraId="62B5BCC1" w14:textId="5B34F1BD" w:rsidR="009F0717" w:rsidRPr="009F0717" w:rsidRDefault="009F0717" w:rsidP="009F0717">
      <w:pPr>
        <w:rPr>
          <w:rFonts w:ascii="Arial" w:hAnsi="Arial" w:cs="Arial"/>
          <w:sz w:val="24"/>
          <w:szCs w:val="24"/>
        </w:rPr>
      </w:pPr>
      <w:r w:rsidRPr="009F0717">
        <w:rPr>
          <w:rFonts w:ascii="Arial" w:hAnsi="Arial" w:cs="Arial"/>
          <w:sz w:val="24"/>
          <w:szCs w:val="24"/>
        </w:rPr>
        <w:t xml:space="preserve">From a </w:t>
      </w:r>
      <w:r w:rsidRPr="009F0717">
        <w:rPr>
          <w:rFonts w:ascii="Arial" w:hAnsi="Arial" w:cs="Arial"/>
          <w:b/>
          <w:bCs/>
          <w:sz w:val="24"/>
          <w:szCs w:val="24"/>
        </w:rPr>
        <w:t>Location (L)</w:t>
      </w:r>
      <w:r w:rsidRPr="009F0717">
        <w:rPr>
          <w:rFonts w:ascii="Arial" w:hAnsi="Arial" w:cs="Arial"/>
          <w:sz w:val="24"/>
          <w:szCs w:val="24"/>
        </w:rPr>
        <w:t xml:space="preserve"> perspective, India’s distinct dietary norms</w:t>
      </w:r>
      <w:r w:rsidR="00263BFD">
        <w:rPr>
          <w:rFonts w:ascii="Arial" w:hAnsi="Arial" w:cs="Arial"/>
          <w:sz w:val="24"/>
          <w:szCs w:val="24"/>
        </w:rPr>
        <w:t xml:space="preserve">, </w:t>
      </w:r>
      <w:r w:rsidRPr="009F0717">
        <w:rPr>
          <w:rFonts w:ascii="Arial" w:hAnsi="Arial" w:cs="Arial"/>
          <w:sz w:val="24"/>
          <w:szCs w:val="24"/>
        </w:rPr>
        <w:t>e.g., vegetarianism, religious restriction</w:t>
      </w:r>
      <w:r w:rsidR="00263BFD">
        <w:rPr>
          <w:rFonts w:ascii="Arial" w:hAnsi="Arial" w:cs="Arial"/>
          <w:sz w:val="24"/>
          <w:szCs w:val="24"/>
        </w:rPr>
        <w:t>,</w:t>
      </w:r>
      <w:r w:rsidRPr="009F0717">
        <w:rPr>
          <w:rFonts w:ascii="Arial" w:hAnsi="Arial" w:cs="Arial"/>
          <w:sz w:val="24"/>
          <w:szCs w:val="24"/>
        </w:rPr>
        <w:t xml:space="preserve"> and health challenges</w:t>
      </w:r>
      <w:r w:rsidR="00C02388">
        <w:rPr>
          <w:rFonts w:ascii="Arial" w:hAnsi="Arial" w:cs="Arial"/>
          <w:sz w:val="24"/>
          <w:szCs w:val="24"/>
        </w:rPr>
        <w:t xml:space="preserve">, </w:t>
      </w:r>
      <w:r w:rsidRPr="009F0717">
        <w:rPr>
          <w:rFonts w:ascii="Arial" w:hAnsi="Arial" w:cs="Arial"/>
          <w:sz w:val="24"/>
          <w:szCs w:val="24"/>
        </w:rPr>
        <w:t>such as iron, calcium, and vitamin deficienci</w:t>
      </w:r>
      <w:r w:rsidR="00C02388">
        <w:rPr>
          <w:rFonts w:ascii="Arial" w:hAnsi="Arial" w:cs="Arial"/>
          <w:sz w:val="24"/>
          <w:szCs w:val="24"/>
        </w:rPr>
        <w:t>es (</w:t>
      </w:r>
      <w:r w:rsidR="00C02388">
        <w:rPr>
          <w:rFonts w:ascii="Arial" w:hAnsi="Arial" w:cs="Arial"/>
          <w:i/>
          <w:iCs/>
          <w:sz w:val="24"/>
          <w:szCs w:val="24"/>
        </w:rPr>
        <w:t xml:space="preserve">Venkatesh et al, </w:t>
      </w:r>
      <w:r w:rsidR="00C02388">
        <w:rPr>
          <w:rFonts w:ascii="Arial" w:hAnsi="Arial" w:cs="Arial"/>
          <w:b/>
          <w:bCs/>
          <w:sz w:val="24"/>
          <w:szCs w:val="24"/>
        </w:rPr>
        <w:t>2021</w:t>
      </w:r>
      <w:r w:rsidR="00C02388">
        <w:rPr>
          <w:rFonts w:ascii="Arial" w:hAnsi="Arial" w:cs="Arial"/>
          <w:sz w:val="24"/>
          <w:szCs w:val="24"/>
        </w:rPr>
        <w:t>),</w:t>
      </w:r>
      <w:r w:rsidRPr="009F0717">
        <w:rPr>
          <w:rFonts w:ascii="Arial" w:hAnsi="Arial" w:cs="Arial"/>
          <w:sz w:val="24"/>
          <w:szCs w:val="24"/>
        </w:rPr>
        <w:t xml:space="preserve"> require R&amp;D procedures that are deeply rooted in local consumption habits. Furthermore, the popularity of regional snacks and spices means that innovation must occur close to the consumer.</w:t>
      </w:r>
    </w:p>
    <w:p w14:paraId="711713E6" w14:textId="1921917B" w:rsidR="009F0717" w:rsidRPr="009F0717" w:rsidRDefault="009F0717" w:rsidP="009F0717">
      <w:pPr>
        <w:rPr>
          <w:rFonts w:ascii="Arial" w:hAnsi="Arial" w:cs="Arial"/>
          <w:sz w:val="24"/>
          <w:szCs w:val="24"/>
        </w:rPr>
      </w:pPr>
      <w:r w:rsidRPr="009F0717">
        <w:rPr>
          <w:rFonts w:ascii="Arial" w:hAnsi="Arial" w:cs="Arial"/>
          <w:sz w:val="24"/>
          <w:szCs w:val="24"/>
        </w:rPr>
        <w:t xml:space="preserve">From an </w:t>
      </w:r>
      <w:r w:rsidRPr="009F0717">
        <w:rPr>
          <w:rFonts w:ascii="Arial" w:hAnsi="Arial" w:cs="Arial"/>
          <w:b/>
          <w:bCs/>
          <w:sz w:val="24"/>
          <w:szCs w:val="24"/>
        </w:rPr>
        <w:t>Internalisation (I)</w:t>
      </w:r>
      <w:r w:rsidRPr="009F0717">
        <w:rPr>
          <w:rFonts w:ascii="Arial" w:hAnsi="Arial" w:cs="Arial"/>
          <w:sz w:val="24"/>
          <w:szCs w:val="24"/>
        </w:rPr>
        <w:t xml:space="preserve"> perspective, maintaining control over product design is essential due to past reputational risks, including the 2015 Maggi controversy, which highlighted the need for stronger, context-sensitive quality assurance inside the firm</w:t>
      </w:r>
      <w:r w:rsidR="00A47505">
        <w:rPr>
          <w:rFonts w:ascii="Arial" w:hAnsi="Arial" w:cs="Arial"/>
          <w:sz w:val="24"/>
          <w:szCs w:val="24"/>
        </w:rPr>
        <w:t xml:space="preserve"> (</w:t>
      </w:r>
      <w:r w:rsidR="00A47505" w:rsidRPr="008C5EFE">
        <w:rPr>
          <w:rFonts w:ascii="Arial" w:hAnsi="Arial" w:cs="Arial"/>
          <w:i/>
          <w:iCs/>
          <w:sz w:val="24"/>
          <w:szCs w:val="24"/>
        </w:rPr>
        <w:t>Nestlé</w:t>
      </w:r>
      <w:r w:rsidR="00A47505">
        <w:rPr>
          <w:rFonts w:ascii="Arial" w:hAnsi="Arial" w:cs="Arial"/>
          <w:sz w:val="24"/>
          <w:szCs w:val="24"/>
        </w:rPr>
        <w:t>,</w:t>
      </w:r>
      <w:r w:rsidR="00A47505" w:rsidRPr="008C5EFE">
        <w:rPr>
          <w:rFonts w:ascii="Arial" w:hAnsi="Arial" w:cs="Arial"/>
          <w:sz w:val="24"/>
          <w:szCs w:val="24"/>
        </w:rPr>
        <w:t xml:space="preserve"> </w:t>
      </w:r>
      <w:r w:rsidR="00A47505" w:rsidRPr="008C5EFE">
        <w:rPr>
          <w:rFonts w:ascii="Arial" w:hAnsi="Arial" w:cs="Arial"/>
          <w:b/>
          <w:bCs/>
          <w:sz w:val="24"/>
          <w:szCs w:val="24"/>
        </w:rPr>
        <w:t>2024</w:t>
      </w:r>
      <w:r w:rsidR="00A47505">
        <w:rPr>
          <w:rFonts w:ascii="Arial" w:hAnsi="Arial" w:cs="Arial"/>
          <w:b/>
          <w:bCs/>
          <w:sz w:val="24"/>
          <w:szCs w:val="24"/>
        </w:rPr>
        <w:t>B</w:t>
      </w:r>
      <w:r w:rsidR="00A47505" w:rsidRPr="008C5EFE">
        <w:rPr>
          <w:rFonts w:ascii="Arial" w:hAnsi="Arial" w:cs="Arial"/>
          <w:sz w:val="24"/>
          <w:szCs w:val="24"/>
        </w:rPr>
        <w:t>).</w:t>
      </w:r>
    </w:p>
    <w:p w14:paraId="054D45CB" w14:textId="77777777" w:rsidR="00D64A48" w:rsidRPr="00D64A48" w:rsidRDefault="00D64A48" w:rsidP="00D64A48">
      <w:pPr>
        <w:rPr>
          <w:rFonts w:ascii="Arial" w:hAnsi="Arial" w:cs="Arial"/>
          <w:b/>
          <w:bCs/>
          <w:sz w:val="24"/>
          <w:szCs w:val="24"/>
        </w:rPr>
      </w:pPr>
      <w:r w:rsidRPr="00D64A48">
        <w:rPr>
          <w:rFonts w:ascii="Arial" w:hAnsi="Arial" w:cs="Arial"/>
          <w:b/>
          <w:bCs/>
          <w:sz w:val="24"/>
          <w:szCs w:val="24"/>
        </w:rPr>
        <w:t>Local R&amp;D Autonomy with Guardrails</w:t>
      </w:r>
    </w:p>
    <w:p w14:paraId="007B3C97" w14:textId="77777777" w:rsidR="00D64A48" w:rsidRPr="00D64A48" w:rsidRDefault="00D64A48" w:rsidP="00D64A48">
      <w:pPr>
        <w:rPr>
          <w:rFonts w:ascii="Arial" w:hAnsi="Arial" w:cs="Arial"/>
          <w:sz w:val="24"/>
          <w:szCs w:val="24"/>
        </w:rPr>
      </w:pPr>
      <w:r w:rsidRPr="00D64A48">
        <w:rPr>
          <w:rFonts w:ascii="Arial" w:hAnsi="Arial" w:cs="Arial"/>
          <w:sz w:val="24"/>
          <w:szCs w:val="24"/>
        </w:rPr>
        <w:t>Nestlé should formally revise its SOPs to grant the Indian R&amp;D centre authority to:</w:t>
      </w:r>
    </w:p>
    <w:p w14:paraId="12D0170B" w14:textId="77777777" w:rsidR="00D64A48" w:rsidRPr="00D64A48" w:rsidRDefault="00D64A48" w:rsidP="00D64A48">
      <w:pPr>
        <w:numPr>
          <w:ilvl w:val="0"/>
          <w:numId w:val="21"/>
        </w:numPr>
        <w:rPr>
          <w:rFonts w:ascii="Arial" w:hAnsi="Arial" w:cs="Arial"/>
          <w:sz w:val="24"/>
          <w:szCs w:val="24"/>
        </w:rPr>
      </w:pPr>
      <w:r w:rsidRPr="00D64A48">
        <w:rPr>
          <w:rFonts w:ascii="Arial" w:hAnsi="Arial" w:cs="Arial"/>
          <w:sz w:val="24"/>
          <w:szCs w:val="24"/>
        </w:rPr>
        <w:t>develop region-specific flavours (e.g., South Indian masala vs North Indian tangy variants),</w:t>
      </w:r>
    </w:p>
    <w:p w14:paraId="5410BE96" w14:textId="77777777" w:rsidR="00D64A48" w:rsidRPr="00D64A48" w:rsidRDefault="00D64A48" w:rsidP="00D64A48">
      <w:pPr>
        <w:numPr>
          <w:ilvl w:val="0"/>
          <w:numId w:val="21"/>
        </w:numPr>
        <w:rPr>
          <w:rFonts w:ascii="Arial" w:hAnsi="Arial" w:cs="Arial"/>
          <w:sz w:val="24"/>
          <w:szCs w:val="24"/>
        </w:rPr>
      </w:pPr>
      <w:r w:rsidRPr="00D64A48">
        <w:rPr>
          <w:rFonts w:ascii="Arial" w:hAnsi="Arial" w:cs="Arial"/>
          <w:sz w:val="24"/>
          <w:szCs w:val="24"/>
        </w:rPr>
        <w:t>tailor nutritional content to local health priorities, and</w:t>
      </w:r>
    </w:p>
    <w:p w14:paraId="216C71AC" w14:textId="77777777" w:rsidR="00D64A48" w:rsidRPr="00D64A48" w:rsidRDefault="00D64A48" w:rsidP="00D64A48">
      <w:pPr>
        <w:numPr>
          <w:ilvl w:val="0"/>
          <w:numId w:val="21"/>
        </w:numPr>
        <w:rPr>
          <w:rFonts w:ascii="Arial" w:hAnsi="Arial" w:cs="Arial"/>
          <w:sz w:val="24"/>
          <w:szCs w:val="24"/>
        </w:rPr>
      </w:pPr>
      <w:r w:rsidRPr="00D64A48">
        <w:rPr>
          <w:rFonts w:ascii="Arial" w:hAnsi="Arial" w:cs="Arial"/>
          <w:sz w:val="24"/>
          <w:szCs w:val="24"/>
        </w:rPr>
        <w:t>adjust ingredient sourcing based on local cost structures.</w:t>
      </w:r>
    </w:p>
    <w:p w14:paraId="5851A84D" w14:textId="77777777" w:rsidR="00D64A48" w:rsidRPr="00D64A48" w:rsidRDefault="00D64A48" w:rsidP="00D64A48">
      <w:pPr>
        <w:rPr>
          <w:rFonts w:ascii="Arial" w:hAnsi="Arial" w:cs="Arial"/>
          <w:sz w:val="24"/>
          <w:szCs w:val="24"/>
        </w:rPr>
      </w:pPr>
      <w:r w:rsidRPr="00D64A48">
        <w:rPr>
          <w:rFonts w:ascii="Arial" w:hAnsi="Arial" w:cs="Arial"/>
          <w:sz w:val="24"/>
          <w:szCs w:val="24"/>
        </w:rPr>
        <w:t xml:space="preserve">This localisation SOP should include </w:t>
      </w:r>
      <w:r w:rsidRPr="00D64A48">
        <w:rPr>
          <w:rFonts w:ascii="Arial" w:hAnsi="Arial" w:cs="Arial"/>
          <w:i/>
          <w:iCs/>
          <w:sz w:val="24"/>
          <w:szCs w:val="24"/>
        </w:rPr>
        <w:t>clear escalation thresholds</w:t>
      </w:r>
      <w:r w:rsidRPr="00D64A48">
        <w:rPr>
          <w:rFonts w:ascii="Arial" w:hAnsi="Arial" w:cs="Arial"/>
          <w:sz w:val="24"/>
          <w:szCs w:val="24"/>
        </w:rPr>
        <w:t>—for example, products involving new food technologies may require headquarters approval, but region-specific adaptations should not.</w:t>
      </w:r>
    </w:p>
    <w:p w14:paraId="4FB2837D" w14:textId="4958B41A" w:rsidR="00D64A48" w:rsidRPr="00D64A48" w:rsidRDefault="00D64A48" w:rsidP="00D64A48">
      <w:pPr>
        <w:rPr>
          <w:rFonts w:ascii="Arial" w:hAnsi="Arial" w:cs="Arial"/>
          <w:b/>
          <w:bCs/>
          <w:sz w:val="24"/>
          <w:szCs w:val="24"/>
        </w:rPr>
      </w:pPr>
      <w:r w:rsidRPr="00D64A48">
        <w:rPr>
          <w:rFonts w:ascii="Arial" w:hAnsi="Arial" w:cs="Arial"/>
          <w:b/>
          <w:bCs/>
          <w:sz w:val="24"/>
          <w:szCs w:val="24"/>
        </w:rPr>
        <w:t>India-Specific Quality Assurance Protocols</w:t>
      </w:r>
    </w:p>
    <w:p w14:paraId="0E6B335F" w14:textId="77777777" w:rsidR="00D64A48" w:rsidRPr="00D64A48" w:rsidRDefault="00D64A48" w:rsidP="00D64A48">
      <w:pPr>
        <w:rPr>
          <w:rFonts w:ascii="Arial" w:hAnsi="Arial" w:cs="Arial"/>
          <w:sz w:val="24"/>
          <w:szCs w:val="24"/>
        </w:rPr>
      </w:pPr>
      <w:r w:rsidRPr="00D64A48">
        <w:rPr>
          <w:rFonts w:ascii="Arial" w:hAnsi="Arial" w:cs="Arial"/>
          <w:sz w:val="24"/>
          <w:szCs w:val="24"/>
        </w:rPr>
        <w:t>Global quality SOPs should be adapted to incorporate:</w:t>
      </w:r>
    </w:p>
    <w:p w14:paraId="419E78A3" w14:textId="77777777" w:rsidR="00D64A48" w:rsidRPr="00D64A48" w:rsidRDefault="00D64A48" w:rsidP="00D64A48">
      <w:pPr>
        <w:numPr>
          <w:ilvl w:val="0"/>
          <w:numId w:val="22"/>
        </w:numPr>
        <w:rPr>
          <w:rFonts w:ascii="Arial" w:hAnsi="Arial" w:cs="Arial"/>
          <w:sz w:val="24"/>
          <w:szCs w:val="24"/>
        </w:rPr>
      </w:pPr>
      <w:r w:rsidRPr="00D64A48">
        <w:rPr>
          <w:rFonts w:ascii="Arial" w:hAnsi="Arial" w:cs="Arial"/>
          <w:sz w:val="24"/>
          <w:szCs w:val="24"/>
        </w:rPr>
        <w:t>regional variations in supply chain conditions (e.g., fluctuating cold chain infrastructure),</w:t>
      </w:r>
    </w:p>
    <w:p w14:paraId="7786D6BC" w14:textId="77777777" w:rsidR="00D64A48" w:rsidRPr="00D64A48" w:rsidRDefault="00D64A48" w:rsidP="00D64A48">
      <w:pPr>
        <w:numPr>
          <w:ilvl w:val="0"/>
          <w:numId w:val="22"/>
        </w:numPr>
        <w:rPr>
          <w:rFonts w:ascii="Arial" w:hAnsi="Arial" w:cs="Arial"/>
          <w:sz w:val="24"/>
          <w:szCs w:val="24"/>
        </w:rPr>
      </w:pPr>
      <w:r w:rsidRPr="00D64A48">
        <w:rPr>
          <w:rFonts w:ascii="Arial" w:hAnsi="Arial" w:cs="Arial"/>
          <w:sz w:val="24"/>
          <w:szCs w:val="24"/>
        </w:rPr>
        <w:t>India-specific contaminant risk assessments, and</w:t>
      </w:r>
    </w:p>
    <w:p w14:paraId="0AE8DC1E" w14:textId="659056A1" w:rsidR="00D64A48" w:rsidRPr="00D64A48" w:rsidRDefault="00D64A48" w:rsidP="00D64A48">
      <w:pPr>
        <w:numPr>
          <w:ilvl w:val="0"/>
          <w:numId w:val="22"/>
        </w:numPr>
        <w:rPr>
          <w:rFonts w:ascii="Arial" w:hAnsi="Arial" w:cs="Arial"/>
          <w:sz w:val="24"/>
          <w:szCs w:val="24"/>
        </w:rPr>
      </w:pPr>
      <w:r w:rsidRPr="00D64A48">
        <w:rPr>
          <w:rFonts w:ascii="Arial" w:hAnsi="Arial" w:cs="Arial"/>
          <w:sz w:val="24"/>
          <w:szCs w:val="24"/>
        </w:rPr>
        <w:t>more frequent sampling and testing in states with less-developed regulatory enforcement</w:t>
      </w:r>
      <w:r w:rsidR="00095450">
        <w:rPr>
          <w:rFonts w:ascii="Arial" w:hAnsi="Arial" w:cs="Arial"/>
          <w:sz w:val="24"/>
          <w:szCs w:val="24"/>
        </w:rPr>
        <w:t xml:space="preserve"> (</w:t>
      </w:r>
      <w:r w:rsidR="00095450">
        <w:rPr>
          <w:rFonts w:ascii="Arial" w:hAnsi="Arial" w:cs="Arial"/>
          <w:i/>
          <w:iCs/>
          <w:sz w:val="24"/>
          <w:szCs w:val="24"/>
        </w:rPr>
        <w:t xml:space="preserve">Venkatesh et al, </w:t>
      </w:r>
      <w:r w:rsidR="00095450">
        <w:rPr>
          <w:rFonts w:ascii="Arial" w:hAnsi="Arial" w:cs="Arial"/>
          <w:b/>
          <w:bCs/>
          <w:sz w:val="24"/>
          <w:szCs w:val="24"/>
        </w:rPr>
        <w:t>2019</w:t>
      </w:r>
      <w:r w:rsidR="00095450">
        <w:rPr>
          <w:rFonts w:ascii="Arial" w:hAnsi="Arial" w:cs="Arial"/>
          <w:sz w:val="24"/>
          <w:szCs w:val="24"/>
        </w:rPr>
        <w:t>)</w:t>
      </w:r>
      <w:r w:rsidR="003B319F">
        <w:rPr>
          <w:rFonts w:ascii="Arial" w:hAnsi="Arial" w:cs="Arial"/>
          <w:sz w:val="24"/>
          <w:szCs w:val="24"/>
        </w:rPr>
        <w:t>.</w:t>
      </w:r>
    </w:p>
    <w:p w14:paraId="22511B14" w14:textId="77777777" w:rsidR="00D64A48" w:rsidRPr="00D64A48" w:rsidRDefault="00D64A48" w:rsidP="00D64A48">
      <w:pPr>
        <w:rPr>
          <w:rFonts w:ascii="Arial" w:hAnsi="Arial" w:cs="Arial"/>
          <w:sz w:val="24"/>
          <w:szCs w:val="24"/>
        </w:rPr>
      </w:pPr>
      <w:r w:rsidRPr="00D64A48">
        <w:rPr>
          <w:rFonts w:ascii="Arial" w:hAnsi="Arial" w:cs="Arial"/>
          <w:sz w:val="24"/>
          <w:szCs w:val="24"/>
        </w:rPr>
        <w:lastRenderedPageBreak/>
        <w:t>Such procedures would ensure Nestlé maintains its global quality reputation while responding to Indian regulatory structures.</w:t>
      </w:r>
    </w:p>
    <w:p w14:paraId="1C88A03D" w14:textId="7F4BB778" w:rsidR="00D64A48" w:rsidRPr="00D64A48" w:rsidRDefault="00D64A48" w:rsidP="00D64A48">
      <w:pPr>
        <w:rPr>
          <w:rFonts w:ascii="Arial" w:hAnsi="Arial" w:cs="Arial"/>
          <w:b/>
          <w:bCs/>
          <w:sz w:val="24"/>
          <w:szCs w:val="24"/>
        </w:rPr>
      </w:pPr>
      <w:r w:rsidRPr="00D64A48">
        <w:rPr>
          <w:rFonts w:ascii="Arial" w:hAnsi="Arial" w:cs="Arial"/>
          <w:b/>
          <w:bCs/>
          <w:sz w:val="24"/>
          <w:szCs w:val="24"/>
        </w:rPr>
        <w:t>Strengthened Local Testing and Consumer Panels</w:t>
      </w:r>
    </w:p>
    <w:p w14:paraId="4078130F" w14:textId="77777777" w:rsidR="00D64A48" w:rsidRPr="00D64A48" w:rsidRDefault="00D64A48" w:rsidP="00D64A48">
      <w:pPr>
        <w:rPr>
          <w:rFonts w:ascii="Arial" w:hAnsi="Arial" w:cs="Arial"/>
          <w:sz w:val="24"/>
          <w:szCs w:val="24"/>
        </w:rPr>
      </w:pPr>
      <w:r w:rsidRPr="00D64A48">
        <w:rPr>
          <w:rFonts w:ascii="Arial" w:hAnsi="Arial" w:cs="Arial"/>
          <w:sz w:val="24"/>
          <w:szCs w:val="24"/>
        </w:rPr>
        <w:t>SOPs should mandate:</w:t>
      </w:r>
    </w:p>
    <w:p w14:paraId="59800A8D" w14:textId="77777777" w:rsidR="00D64A48" w:rsidRPr="00D64A48" w:rsidRDefault="00D64A48" w:rsidP="00D64A48">
      <w:pPr>
        <w:numPr>
          <w:ilvl w:val="0"/>
          <w:numId w:val="23"/>
        </w:numPr>
        <w:rPr>
          <w:rFonts w:ascii="Arial" w:hAnsi="Arial" w:cs="Arial"/>
          <w:sz w:val="24"/>
          <w:szCs w:val="24"/>
        </w:rPr>
      </w:pPr>
      <w:r w:rsidRPr="00D64A48">
        <w:rPr>
          <w:rFonts w:ascii="Arial" w:hAnsi="Arial" w:cs="Arial"/>
          <w:sz w:val="24"/>
          <w:szCs w:val="24"/>
        </w:rPr>
        <w:t>sensory testing with diverse regional panels,</w:t>
      </w:r>
    </w:p>
    <w:p w14:paraId="2021B6D7" w14:textId="77777777" w:rsidR="00D64A48" w:rsidRPr="00D64A48" w:rsidRDefault="00D64A48" w:rsidP="00D64A48">
      <w:pPr>
        <w:numPr>
          <w:ilvl w:val="0"/>
          <w:numId w:val="23"/>
        </w:numPr>
        <w:rPr>
          <w:rFonts w:ascii="Arial" w:hAnsi="Arial" w:cs="Arial"/>
          <w:sz w:val="24"/>
          <w:szCs w:val="24"/>
        </w:rPr>
      </w:pPr>
      <w:r w:rsidRPr="00D64A48">
        <w:rPr>
          <w:rFonts w:ascii="Arial" w:hAnsi="Arial" w:cs="Arial"/>
          <w:sz w:val="24"/>
          <w:szCs w:val="24"/>
        </w:rPr>
        <w:t>testing with vegetarian, religious, and health-conscious consumer groups, and</w:t>
      </w:r>
    </w:p>
    <w:p w14:paraId="487013FF" w14:textId="48684AA3" w:rsidR="00D64A48" w:rsidRPr="00D64A48" w:rsidRDefault="00D64A48" w:rsidP="00D64A48">
      <w:pPr>
        <w:numPr>
          <w:ilvl w:val="0"/>
          <w:numId w:val="23"/>
        </w:numPr>
        <w:rPr>
          <w:rFonts w:ascii="Arial" w:hAnsi="Arial" w:cs="Arial"/>
          <w:sz w:val="24"/>
          <w:szCs w:val="24"/>
        </w:rPr>
      </w:pPr>
      <w:r w:rsidRPr="00D64A48">
        <w:rPr>
          <w:rFonts w:ascii="Arial" w:hAnsi="Arial" w:cs="Arial"/>
          <w:sz w:val="24"/>
          <w:szCs w:val="24"/>
        </w:rPr>
        <w:t>culturally grounded product validation</w:t>
      </w:r>
      <w:r w:rsidR="00D5696D">
        <w:rPr>
          <w:rFonts w:ascii="Arial" w:hAnsi="Arial" w:cs="Arial"/>
          <w:sz w:val="24"/>
          <w:szCs w:val="24"/>
        </w:rPr>
        <w:t xml:space="preserve"> </w:t>
      </w:r>
      <w:r w:rsidR="00D5696D" w:rsidRPr="00315AD8">
        <w:rPr>
          <w:rFonts w:ascii="Arial" w:hAnsi="Arial" w:cs="Arial"/>
          <w:sz w:val="24"/>
          <w:szCs w:val="24"/>
        </w:rPr>
        <w:t>(</w:t>
      </w:r>
      <w:r w:rsidR="00D5696D" w:rsidRPr="00315AD8">
        <w:rPr>
          <w:rFonts w:ascii="Arial" w:hAnsi="Arial" w:cs="Arial"/>
          <w:i/>
          <w:iCs/>
          <w:sz w:val="24"/>
          <w:szCs w:val="24"/>
        </w:rPr>
        <w:t>Shrivastava and Nagaich</w:t>
      </w:r>
      <w:r w:rsidR="00D5696D" w:rsidRPr="00315AD8">
        <w:rPr>
          <w:rFonts w:ascii="Arial" w:hAnsi="Arial" w:cs="Arial"/>
          <w:sz w:val="24"/>
          <w:szCs w:val="24"/>
        </w:rPr>
        <w:t xml:space="preserve">, </w:t>
      </w:r>
      <w:r w:rsidR="00D5696D" w:rsidRPr="00315AD8">
        <w:rPr>
          <w:rFonts w:ascii="Arial" w:hAnsi="Arial" w:cs="Arial"/>
          <w:b/>
          <w:bCs/>
          <w:sz w:val="24"/>
          <w:szCs w:val="24"/>
        </w:rPr>
        <w:t>2013</w:t>
      </w:r>
      <w:r w:rsidR="00D5696D" w:rsidRPr="00315AD8">
        <w:rPr>
          <w:rFonts w:ascii="Arial" w:hAnsi="Arial" w:cs="Arial"/>
          <w:sz w:val="24"/>
          <w:szCs w:val="24"/>
        </w:rPr>
        <w:t>)</w:t>
      </w:r>
      <w:r w:rsidRPr="00D64A48">
        <w:rPr>
          <w:rFonts w:ascii="Arial" w:hAnsi="Arial" w:cs="Arial"/>
          <w:sz w:val="24"/>
          <w:szCs w:val="24"/>
        </w:rPr>
        <w:t>.</w:t>
      </w:r>
    </w:p>
    <w:p w14:paraId="0EBBF8D4" w14:textId="77777777" w:rsidR="00D64A48" w:rsidRDefault="00D64A48" w:rsidP="00D64A48">
      <w:pPr>
        <w:rPr>
          <w:rFonts w:ascii="Arial" w:hAnsi="Arial" w:cs="Arial"/>
          <w:sz w:val="24"/>
          <w:szCs w:val="24"/>
        </w:rPr>
      </w:pPr>
      <w:r w:rsidRPr="00D64A48">
        <w:rPr>
          <w:rFonts w:ascii="Arial" w:hAnsi="Arial" w:cs="Arial"/>
          <w:sz w:val="24"/>
          <w:szCs w:val="24"/>
        </w:rPr>
        <w:t>This reduces the risk of product mismatches and improves consumer acceptance across linguistic and cultural segments.</w:t>
      </w:r>
    </w:p>
    <w:p w14:paraId="777429A1" w14:textId="77777777" w:rsidR="00BC1FEC" w:rsidRPr="00BC1FEC" w:rsidRDefault="00BC1FEC" w:rsidP="00BC1FEC">
      <w:pPr>
        <w:rPr>
          <w:rFonts w:ascii="Arial" w:hAnsi="Arial" w:cs="Arial"/>
          <w:b/>
          <w:bCs/>
          <w:sz w:val="24"/>
          <w:szCs w:val="24"/>
        </w:rPr>
      </w:pPr>
      <w:r w:rsidRPr="00BC1FEC">
        <w:rPr>
          <w:rFonts w:ascii="Arial" w:hAnsi="Arial" w:cs="Arial"/>
          <w:b/>
          <w:bCs/>
          <w:sz w:val="24"/>
          <w:szCs w:val="24"/>
        </w:rPr>
        <w:t>Expected Strategic Impact</w:t>
      </w:r>
    </w:p>
    <w:p w14:paraId="3E6DEA31" w14:textId="0D091506" w:rsidR="00BC1FEC" w:rsidRPr="00BC1FEC" w:rsidRDefault="00BC1FEC" w:rsidP="00BC1FEC">
      <w:pPr>
        <w:rPr>
          <w:rFonts w:ascii="Arial" w:hAnsi="Arial" w:cs="Arial"/>
          <w:sz w:val="24"/>
          <w:szCs w:val="24"/>
        </w:rPr>
      </w:pPr>
      <w:r w:rsidRPr="00BC1FEC">
        <w:rPr>
          <w:rFonts w:ascii="Arial" w:hAnsi="Arial" w:cs="Arial"/>
          <w:sz w:val="24"/>
          <w:szCs w:val="24"/>
        </w:rPr>
        <w:t>By shifting from a standardised global R&amp;D model to a more localised, culturally sensitive approach, Nestlé can leverage its ownership advantages more effectively</w:t>
      </w:r>
      <w:r w:rsidR="004F0FF7">
        <w:rPr>
          <w:rFonts w:ascii="Arial" w:hAnsi="Arial" w:cs="Arial"/>
          <w:sz w:val="24"/>
          <w:szCs w:val="24"/>
        </w:rPr>
        <w:t xml:space="preserve"> (</w:t>
      </w:r>
      <w:r w:rsidR="004F0FF7">
        <w:rPr>
          <w:rFonts w:ascii="Arial" w:hAnsi="Arial" w:cs="Arial"/>
          <w:i/>
          <w:iCs/>
          <w:sz w:val="24"/>
          <w:szCs w:val="24"/>
        </w:rPr>
        <w:t xml:space="preserve">Verbeke, </w:t>
      </w:r>
      <w:r w:rsidR="004F0FF7">
        <w:rPr>
          <w:rFonts w:ascii="Arial" w:hAnsi="Arial" w:cs="Arial"/>
          <w:b/>
          <w:bCs/>
          <w:sz w:val="24"/>
          <w:szCs w:val="24"/>
        </w:rPr>
        <w:t>20</w:t>
      </w:r>
      <w:r w:rsidR="00A32AF5">
        <w:rPr>
          <w:rFonts w:ascii="Arial" w:hAnsi="Arial" w:cs="Arial"/>
          <w:b/>
          <w:bCs/>
          <w:sz w:val="24"/>
          <w:szCs w:val="24"/>
        </w:rPr>
        <w:t>21</w:t>
      </w:r>
      <w:r w:rsidR="004F0FF7">
        <w:rPr>
          <w:rFonts w:ascii="Arial" w:hAnsi="Arial" w:cs="Arial"/>
          <w:sz w:val="24"/>
          <w:szCs w:val="24"/>
        </w:rPr>
        <w:t>)</w:t>
      </w:r>
      <w:r w:rsidRPr="00BC1FEC">
        <w:rPr>
          <w:rFonts w:ascii="Arial" w:hAnsi="Arial" w:cs="Arial"/>
          <w:sz w:val="24"/>
          <w:szCs w:val="24"/>
        </w:rPr>
        <w:t>. This adjustment also reduces risks associated with internalisation by placing decision-making authority closer to the market. Ultimately, this SOP change increases Nestlé’s ability to innovate quickly, respond to diverse cultural expectations, and sustain brand trust.</w:t>
      </w:r>
    </w:p>
    <w:p w14:paraId="724D552D" w14:textId="77777777" w:rsidR="00417805" w:rsidRPr="00417805" w:rsidRDefault="00417805" w:rsidP="00417805">
      <w:pPr>
        <w:rPr>
          <w:rFonts w:ascii="Arial" w:hAnsi="Arial" w:cs="Arial"/>
          <w:b/>
          <w:bCs/>
          <w:sz w:val="24"/>
          <w:szCs w:val="24"/>
          <w:u w:val="single"/>
        </w:rPr>
      </w:pPr>
      <w:r w:rsidRPr="00417805">
        <w:rPr>
          <w:rFonts w:ascii="Arial" w:hAnsi="Arial" w:cs="Arial"/>
          <w:b/>
          <w:bCs/>
          <w:sz w:val="24"/>
          <w:szCs w:val="24"/>
        </w:rPr>
        <w:t xml:space="preserve">SOP Adjustment 2: </w:t>
      </w:r>
      <w:r w:rsidRPr="00417805">
        <w:rPr>
          <w:rFonts w:ascii="Arial" w:hAnsi="Arial" w:cs="Arial"/>
          <w:b/>
          <w:bCs/>
          <w:sz w:val="24"/>
          <w:szCs w:val="24"/>
          <w:u w:val="single"/>
        </w:rPr>
        <w:t>Culturally Adaptive Marketing, Communication, and Stakeholder Engagement Protocols</w:t>
      </w:r>
    </w:p>
    <w:p w14:paraId="1EB61BA2" w14:textId="07ED9C2C" w:rsidR="00417805" w:rsidRPr="00417805" w:rsidRDefault="00417805" w:rsidP="00417805">
      <w:pPr>
        <w:rPr>
          <w:rFonts w:ascii="Arial" w:hAnsi="Arial" w:cs="Arial"/>
          <w:sz w:val="24"/>
          <w:szCs w:val="24"/>
        </w:rPr>
      </w:pPr>
      <w:r w:rsidRPr="00417805">
        <w:rPr>
          <w:rFonts w:ascii="Arial" w:hAnsi="Arial" w:cs="Arial"/>
          <w:sz w:val="24"/>
          <w:szCs w:val="24"/>
        </w:rPr>
        <w:t>India’s cultural landscape—characterised by high-context communication, emotional storytelling, and relationship-based trust—requires Nestlé to modify its marketing and engagement SOPs. Swiss communication norms emphasise clarity, rationality, and precision, which may be ineffective in India’s emotionally driven and collectivist markets</w:t>
      </w:r>
      <w:r w:rsidR="0056034F">
        <w:rPr>
          <w:rFonts w:ascii="Arial" w:hAnsi="Arial" w:cs="Arial"/>
          <w:sz w:val="24"/>
          <w:szCs w:val="24"/>
        </w:rPr>
        <w:t xml:space="preserve"> (</w:t>
      </w:r>
      <w:r w:rsidR="00691E24" w:rsidRPr="00315AD8">
        <w:rPr>
          <w:rFonts w:ascii="Arial" w:hAnsi="Arial" w:cs="Arial"/>
          <w:i/>
          <w:iCs/>
          <w:sz w:val="24"/>
          <w:szCs w:val="24"/>
        </w:rPr>
        <w:t>Shrivastava and Nagaich</w:t>
      </w:r>
      <w:r w:rsidR="00691E24" w:rsidRPr="00315AD8">
        <w:rPr>
          <w:rFonts w:ascii="Arial" w:hAnsi="Arial" w:cs="Arial"/>
          <w:sz w:val="24"/>
          <w:szCs w:val="24"/>
        </w:rPr>
        <w:t xml:space="preserve">, </w:t>
      </w:r>
      <w:r w:rsidR="00691E24" w:rsidRPr="00315AD8">
        <w:rPr>
          <w:rFonts w:ascii="Arial" w:hAnsi="Arial" w:cs="Arial"/>
          <w:b/>
          <w:bCs/>
          <w:sz w:val="24"/>
          <w:szCs w:val="24"/>
        </w:rPr>
        <w:t>2013</w:t>
      </w:r>
      <w:r w:rsidR="00691E24">
        <w:rPr>
          <w:rFonts w:ascii="Arial" w:hAnsi="Arial" w:cs="Arial"/>
          <w:sz w:val="24"/>
          <w:szCs w:val="24"/>
        </w:rPr>
        <w:t>)</w:t>
      </w:r>
      <w:r w:rsidRPr="00417805">
        <w:rPr>
          <w:rFonts w:ascii="Arial" w:hAnsi="Arial" w:cs="Arial"/>
          <w:sz w:val="24"/>
          <w:szCs w:val="24"/>
        </w:rPr>
        <w:t>. From an OLI perspective:</w:t>
      </w:r>
    </w:p>
    <w:p w14:paraId="4B4EE99F" w14:textId="537F50E5" w:rsidR="00417805" w:rsidRPr="00417805" w:rsidRDefault="00417805" w:rsidP="00417805">
      <w:pPr>
        <w:numPr>
          <w:ilvl w:val="0"/>
          <w:numId w:val="24"/>
        </w:numPr>
        <w:rPr>
          <w:rFonts w:ascii="Arial" w:hAnsi="Arial" w:cs="Arial"/>
          <w:sz w:val="24"/>
          <w:szCs w:val="24"/>
        </w:rPr>
      </w:pPr>
      <w:r w:rsidRPr="00417805">
        <w:rPr>
          <w:rFonts w:ascii="Arial" w:hAnsi="Arial" w:cs="Arial"/>
          <w:b/>
          <w:bCs/>
          <w:sz w:val="24"/>
          <w:szCs w:val="24"/>
        </w:rPr>
        <w:t>Ownership advantages</w:t>
      </w:r>
      <w:r w:rsidRPr="00417805">
        <w:rPr>
          <w:rFonts w:ascii="Arial" w:hAnsi="Arial" w:cs="Arial"/>
          <w:sz w:val="24"/>
          <w:szCs w:val="24"/>
        </w:rPr>
        <w:t xml:space="preserve"> such as global brand identity must be adapted to avoid cultural dissonance</w:t>
      </w:r>
      <w:r w:rsidR="00691E24">
        <w:rPr>
          <w:rFonts w:ascii="Arial" w:hAnsi="Arial" w:cs="Arial"/>
          <w:sz w:val="24"/>
          <w:szCs w:val="24"/>
        </w:rPr>
        <w:t xml:space="preserve"> (</w:t>
      </w:r>
      <w:r w:rsidR="00691E24">
        <w:rPr>
          <w:rFonts w:ascii="Arial" w:hAnsi="Arial" w:cs="Arial"/>
          <w:i/>
          <w:iCs/>
          <w:sz w:val="24"/>
          <w:szCs w:val="24"/>
        </w:rPr>
        <w:t xml:space="preserve">Verbeke, </w:t>
      </w:r>
      <w:r w:rsidR="00691E24">
        <w:rPr>
          <w:rFonts w:ascii="Arial" w:hAnsi="Arial" w:cs="Arial"/>
          <w:b/>
          <w:bCs/>
          <w:sz w:val="24"/>
          <w:szCs w:val="24"/>
        </w:rPr>
        <w:t>2021</w:t>
      </w:r>
      <w:r w:rsidR="009757C0">
        <w:rPr>
          <w:rFonts w:ascii="Arial" w:hAnsi="Arial" w:cs="Arial"/>
          <w:sz w:val="24"/>
          <w:szCs w:val="24"/>
        </w:rPr>
        <w:t>).</w:t>
      </w:r>
    </w:p>
    <w:p w14:paraId="2D655573" w14:textId="5360FAD4" w:rsidR="00417805" w:rsidRPr="00417805" w:rsidRDefault="00417805" w:rsidP="00417805">
      <w:pPr>
        <w:numPr>
          <w:ilvl w:val="0"/>
          <w:numId w:val="24"/>
        </w:numPr>
        <w:rPr>
          <w:rFonts w:ascii="Arial" w:hAnsi="Arial" w:cs="Arial"/>
          <w:sz w:val="24"/>
          <w:szCs w:val="24"/>
        </w:rPr>
      </w:pPr>
      <w:r w:rsidRPr="00417805">
        <w:rPr>
          <w:rFonts w:ascii="Arial" w:hAnsi="Arial" w:cs="Arial"/>
          <w:b/>
          <w:bCs/>
          <w:sz w:val="24"/>
          <w:szCs w:val="24"/>
        </w:rPr>
        <w:t>Location advantages</w:t>
      </w:r>
      <w:r w:rsidRPr="00417805">
        <w:rPr>
          <w:rFonts w:ascii="Arial" w:hAnsi="Arial" w:cs="Arial"/>
          <w:sz w:val="24"/>
          <w:szCs w:val="24"/>
        </w:rPr>
        <w:t xml:space="preserve"> emerge when brands embed themselves into cultural narratives (festivals, family roles, regional identities)</w:t>
      </w:r>
      <w:r w:rsidR="009757C0">
        <w:rPr>
          <w:rFonts w:ascii="Arial" w:hAnsi="Arial" w:cs="Arial"/>
          <w:sz w:val="24"/>
          <w:szCs w:val="24"/>
        </w:rPr>
        <w:t xml:space="preserve"> (</w:t>
      </w:r>
      <w:r w:rsidR="009757C0" w:rsidRPr="00315AD8">
        <w:rPr>
          <w:rFonts w:ascii="Arial" w:hAnsi="Arial" w:cs="Arial"/>
          <w:i/>
          <w:iCs/>
          <w:sz w:val="24"/>
          <w:szCs w:val="24"/>
        </w:rPr>
        <w:t>Shrivastava and Nagaich</w:t>
      </w:r>
      <w:r w:rsidR="009757C0" w:rsidRPr="00315AD8">
        <w:rPr>
          <w:rFonts w:ascii="Arial" w:hAnsi="Arial" w:cs="Arial"/>
          <w:sz w:val="24"/>
          <w:szCs w:val="24"/>
        </w:rPr>
        <w:t xml:space="preserve">, </w:t>
      </w:r>
      <w:r w:rsidR="009757C0" w:rsidRPr="00315AD8">
        <w:rPr>
          <w:rFonts w:ascii="Arial" w:hAnsi="Arial" w:cs="Arial"/>
          <w:b/>
          <w:bCs/>
          <w:sz w:val="24"/>
          <w:szCs w:val="24"/>
        </w:rPr>
        <w:t>2013</w:t>
      </w:r>
      <w:r w:rsidR="009757C0">
        <w:rPr>
          <w:rFonts w:ascii="Arial" w:hAnsi="Arial" w:cs="Arial"/>
          <w:sz w:val="24"/>
          <w:szCs w:val="24"/>
        </w:rPr>
        <w:t>)</w:t>
      </w:r>
      <w:r w:rsidRPr="00417805">
        <w:rPr>
          <w:rFonts w:ascii="Arial" w:hAnsi="Arial" w:cs="Arial"/>
          <w:sz w:val="24"/>
          <w:szCs w:val="24"/>
        </w:rPr>
        <w:t>.</w:t>
      </w:r>
    </w:p>
    <w:p w14:paraId="238BEAB4" w14:textId="5C26AB25" w:rsidR="00417805" w:rsidRPr="00417805" w:rsidRDefault="00417805" w:rsidP="00417805">
      <w:pPr>
        <w:numPr>
          <w:ilvl w:val="0"/>
          <w:numId w:val="24"/>
        </w:numPr>
        <w:rPr>
          <w:rFonts w:ascii="Arial" w:hAnsi="Arial" w:cs="Arial"/>
          <w:sz w:val="24"/>
          <w:szCs w:val="24"/>
        </w:rPr>
      </w:pPr>
      <w:r w:rsidRPr="00417805">
        <w:rPr>
          <w:rFonts w:ascii="Arial" w:hAnsi="Arial" w:cs="Arial"/>
          <w:b/>
          <w:bCs/>
          <w:sz w:val="24"/>
          <w:szCs w:val="24"/>
        </w:rPr>
        <w:t>Internalisation advantages</w:t>
      </w:r>
      <w:r w:rsidRPr="00417805">
        <w:rPr>
          <w:rFonts w:ascii="Arial" w:hAnsi="Arial" w:cs="Arial"/>
          <w:sz w:val="24"/>
          <w:szCs w:val="24"/>
        </w:rPr>
        <w:t xml:space="preserve"> require Nestlé to directly manage brand messaging to avoid reputational missteps, especially given India’s sensitivity around food safety, children’s nutrition, and religious values</w:t>
      </w:r>
      <w:r w:rsidR="009757C0">
        <w:rPr>
          <w:rFonts w:ascii="Arial" w:hAnsi="Arial" w:cs="Arial"/>
          <w:sz w:val="24"/>
          <w:szCs w:val="24"/>
        </w:rPr>
        <w:t xml:space="preserve"> (</w:t>
      </w:r>
      <w:r w:rsidR="009757C0">
        <w:rPr>
          <w:rFonts w:ascii="Arial" w:hAnsi="Arial" w:cs="Arial"/>
          <w:i/>
          <w:iCs/>
          <w:sz w:val="24"/>
          <w:szCs w:val="24"/>
        </w:rPr>
        <w:t xml:space="preserve">Nestle, </w:t>
      </w:r>
      <w:r w:rsidR="009757C0">
        <w:rPr>
          <w:rFonts w:ascii="Arial" w:hAnsi="Arial" w:cs="Arial"/>
          <w:b/>
          <w:bCs/>
          <w:sz w:val="24"/>
          <w:szCs w:val="24"/>
        </w:rPr>
        <w:t>2024B</w:t>
      </w:r>
      <w:r w:rsidR="009757C0">
        <w:rPr>
          <w:rFonts w:ascii="Arial" w:hAnsi="Arial" w:cs="Arial"/>
          <w:sz w:val="24"/>
          <w:szCs w:val="24"/>
        </w:rPr>
        <w:t>)</w:t>
      </w:r>
    </w:p>
    <w:p w14:paraId="503A32DB" w14:textId="77777777" w:rsidR="00705E64" w:rsidRPr="00705E64" w:rsidRDefault="00705E64" w:rsidP="00705E64">
      <w:pPr>
        <w:rPr>
          <w:rFonts w:ascii="Arial" w:hAnsi="Arial" w:cs="Arial"/>
          <w:b/>
          <w:bCs/>
          <w:sz w:val="24"/>
          <w:szCs w:val="24"/>
          <w:u w:val="single"/>
        </w:rPr>
      </w:pPr>
      <w:r w:rsidRPr="00705E64">
        <w:rPr>
          <w:rFonts w:ascii="Arial" w:hAnsi="Arial" w:cs="Arial"/>
          <w:b/>
          <w:bCs/>
          <w:sz w:val="24"/>
          <w:szCs w:val="24"/>
          <w:u w:val="single"/>
        </w:rPr>
        <w:t>Recommended SOP Adjustments</w:t>
      </w:r>
    </w:p>
    <w:p w14:paraId="63BDEC53" w14:textId="6D04698A" w:rsidR="00705E64" w:rsidRPr="00705E64" w:rsidRDefault="00705E64" w:rsidP="00705E64">
      <w:pPr>
        <w:rPr>
          <w:rFonts w:ascii="Arial" w:hAnsi="Arial" w:cs="Arial"/>
          <w:b/>
          <w:bCs/>
          <w:sz w:val="24"/>
          <w:szCs w:val="24"/>
        </w:rPr>
      </w:pPr>
      <w:r w:rsidRPr="00705E64">
        <w:rPr>
          <w:rFonts w:ascii="Arial" w:hAnsi="Arial" w:cs="Arial"/>
          <w:b/>
          <w:bCs/>
          <w:sz w:val="24"/>
          <w:szCs w:val="24"/>
        </w:rPr>
        <w:t>India-Centric Marketing Communication Framework</w:t>
      </w:r>
    </w:p>
    <w:p w14:paraId="08201428" w14:textId="77777777" w:rsidR="00705E64" w:rsidRPr="00705E64" w:rsidRDefault="00705E64" w:rsidP="00705E64">
      <w:pPr>
        <w:rPr>
          <w:rFonts w:ascii="Arial" w:hAnsi="Arial" w:cs="Arial"/>
          <w:sz w:val="24"/>
          <w:szCs w:val="24"/>
        </w:rPr>
      </w:pPr>
      <w:r w:rsidRPr="00705E64">
        <w:rPr>
          <w:rFonts w:ascii="Arial" w:hAnsi="Arial" w:cs="Arial"/>
          <w:sz w:val="24"/>
          <w:szCs w:val="24"/>
        </w:rPr>
        <w:t>SOPs should mandate that marketing campaigns:</w:t>
      </w:r>
    </w:p>
    <w:p w14:paraId="51B1FA80" w14:textId="52F95F6A" w:rsidR="00705E64" w:rsidRPr="00705E64" w:rsidRDefault="00705E64" w:rsidP="00705E64">
      <w:pPr>
        <w:numPr>
          <w:ilvl w:val="0"/>
          <w:numId w:val="25"/>
        </w:numPr>
        <w:rPr>
          <w:rFonts w:ascii="Arial" w:hAnsi="Arial" w:cs="Arial"/>
          <w:sz w:val="24"/>
          <w:szCs w:val="24"/>
        </w:rPr>
      </w:pPr>
      <w:r w:rsidRPr="00705E64">
        <w:rPr>
          <w:rFonts w:ascii="Arial" w:hAnsi="Arial" w:cs="Arial"/>
          <w:sz w:val="24"/>
          <w:szCs w:val="24"/>
        </w:rPr>
        <w:t xml:space="preserve">incorporate family-oriented storytelling, reflecting collectivist </w:t>
      </w:r>
      <w:r w:rsidR="00607FB3" w:rsidRPr="00705E64">
        <w:rPr>
          <w:rFonts w:ascii="Arial" w:hAnsi="Arial" w:cs="Arial"/>
          <w:sz w:val="24"/>
          <w:szCs w:val="24"/>
        </w:rPr>
        <w:t>values</w:t>
      </w:r>
      <w:r w:rsidR="001046C6">
        <w:rPr>
          <w:rFonts w:ascii="Arial" w:hAnsi="Arial" w:cs="Arial"/>
          <w:sz w:val="24"/>
          <w:szCs w:val="24"/>
        </w:rPr>
        <w:t xml:space="preserve"> (</w:t>
      </w:r>
      <w:r w:rsidR="001046C6">
        <w:rPr>
          <w:rFonts w:ascii="Arial" w:hAnsi="Arial" w:cs="Arial"/>
          <w:i/>
          <w:iCs/>
          <w:sz w:val="24"/>
          <w:szCs w:val="24"/>
        </w:rPr>
        <w:t xml:space="preserve">Hofstede, </w:t>
      </w:r>
      <w:r w:rsidR="001046C6">
        <w:rPr>
          <w:rFonts w:ascii="Arial" w:hAnsi="Arial" w:cs="Arial"/>
          <w:b/>
          <w:bCs/>
          <w:sz w:val="24"/>
          <w:szCs w:val="24"/>
        </w:rPr>
        <w:t>2001</w:t>
      </w:r>
      <w:r w:rsidR="001046C6">
        <w:rPr>
          <w:rFonts w:ascii="Arial" w:hAnsi="Arial" w:cs="Arial"/>
          <w:sz w:val="24"/>
          <w:szCs w:val="24"/>
        </w:rPr>
        <w:t>)</w:t>
      </w:r>
      <w:r w:rsidR="00607FB3" w:rsidRPr="00705E64">
        <w:rPr>
          <w:rFonts w:ascii="Arial" w:hAnsi="Arial" w:cs="Arial"/>
          <w:sz w:val="24"/>
          <w:szCs w:val="24"/>
        </w:rPr>
        <w:t>.</w:t>
      </w:r>
    </w:p>
    <w:p w14:paraId="33E3F4A4" w14:textId="4E884B65" w:rsidR="00705E64" w:rsidRPr="00705E64" w:rsidRDefault="00705E64" w:rsidP="00705E64">
      <w:pPr>
        <w:numPr>
          <w:ilvl w:val="0"/>
          <w:numId w:val="25"/>
        </w:numPr>
        <w:rPr>
          <w:rFonts w:ascii="Arial" w:hAnsi="Arial" w:cs="Arial"/>
          <w:sz w:val="24"/>
          <w:szCs w:val="24"/>
        </w:rPr>
      </w:pPr>
      <w:r w:rsidRPr="00705E64">
        <w:rPr>
          <w:rFonts w:ascii="Arial" w:hAnsi="Arial" w:cs="Arial"/>
          <w:sz w:val="24"/>
          <w:szCs w:val="24"/>
        </w:rPr>
        <w:t xml:space="preserve">utilise multilingual communication across major Indian </w:t>
      </w:r>
      <w:r w:rsidR="00607FB3" w:rsidRPr="00705E64">
        <w:rPr>
          <w:rFonts w:ascii="Arial" w:hAnsi="Arial" w:cs="Arial"/>
          <w:sz w:val="24"/>
          <w:szCs w:val="24"/>
        </w:rPr>
        <w:t>languages.</w:t>
      </w:r>
    </w:p>
    <w:p w14:paraId="4B2CFFE2" w14:textId="5B95F1A8" w:rsidR="00705E64" w:rsidRPr="00705E64" w:rsidRDefault="00705E64" w:rsidP="00705E64">
      <w:pPr>
        <w:numPr>
          <w:ilvl w:val="0"/>
          <w:numId w:val="25"/>
        </w:numPr>
        <w:rPr>
          <w:rFonts w:ascii="Arial" w:hAnsi="Arial" w:cs="Arial"/>
          <w:sz w:val="24"/>
          <w:szCs w:val="24"/>
        </w:rPr>
      </w:pPr>
      <w:r w:rsidRPr="00705E64">
        <w:rPr>
          <w:rFonts w:ascii="Arial" w:hAnsi="Arial" w:cs="Arial"/>
          <w:sz w:val="24"/>
          <w:szCs w:val="24"/>
        </w:rPr>
        <w:lastRenderedPageBreak/>
        <w:t>avoid culturally insensitive ingredients</w:t>
      </w:r>
      <w:r w:rsidR="000729EC">
        <w:rPr>
          <w:rFonts w:ascii="Arial" w:hAnsi="Arial" w:cs="Arial"/>
          <w:sz w:val="24"/>
          <w:szCs w:val="24"/>
        </w:rPr>
        <w:t xml:space="preserve"> such as beef</w:t>
      </w:r>
      <w:r w:rsidRPr="00705E64">
        <w:rPr>
          <w:rFonts w:ascii="Arial" w:hAnsi="Arial" w:cs="Arial"/>
          <w:sz w:val="24"/>
          <w:szCs w:val="24"/>
        </w:rPr>
        <w:t xml:space="preserve"> or </w:t>
      </w:r>
      <w:r w:rsidR="00607FB3" w:rsidRPr="00705E64">
        <w:rPr>
          <w:rFonts w:ascii="Arial" w:hAnsi="Arial" w:cs="Arial"/>
          <w:sz w:val="24"/>
          <w:szCs w:val="24"/>
        </w:rPr>
        <w:t>depictions</w:t>
      </w:r>
      <w:r w:rsidR="000729EC">
        <w:rPr>
          <w:rFonts w:ascii="Arial" w:hAnsi="Arial" w:cs="Arial"/>
          <w:sz w:val="24"/>
          <w:szCs w:val="24"/>
        </w:rPr>
        <w:t>.</w:t>
      </w:r>
    </w:p>
    <w:p w14:paraId="186165CF" w14:textId="33229AFF" w:rsidR="00705E64" w:rsidRPr="00705E64" w:rsidRDefault="00705E64" w:rsidP="00705E64">
      <w:pPr>
        <w:numPr>
          <w:ilvl w:val="0"/>
          <w:numId w:val="25"/>
        </w:numPr>
        <w:rPr>
          <w:rFonts w:ascii="Arial" w:hAnsi="Arial" w:cs="Arial"/>
          <w:sz w:val="24"/>
          <w:szCs w:val="24"/>
        </w:rPr>
      </w:pPr>
      <w:r w:rsidRPr="00705E64">
        <w:rPr>
          <w:rFonts w:ascii="Arial" w:hAnsi="Arial" w:cs="Arial"/>
          <w:sz w:val="24"/>
          <w:szCs w:val="24"/>
        </w:rPr>
        <w:t>leverage festivals (Diwali, Onam, Pongal, Ramadan) to create emotional resonance</w:t>
      </w:r>
      <w:r w:rsidR="00005AB4">
        <w:rPr>
          <w:rFonts w:ascii="Arial" w:hAnsi="Arial" w:cs="Arial"/>
          <w:sz w:val="24"/>
          <w:szCs w:val="24"/>
        </w:rPr>
        <w:t xml:space="preserve"> and connect with the target demographic</w:t>
      </w:r>
      <w:r w:rsidRPr="00705E64">
        <w:rPr>
          <w:rFonts w:ascii="Arial" w:hAnsi="Arial" w:cs="Arial"/>
          <w:sz w:val="24"/>
          <w:szCs w:val="24"/>
        </w:rPr>
        <w:t>.</w:t>
      </w:r>
    </w:p>
    <w:p w14:paraId="6B8B6E78" w14:textId="77777777" w:rsidR="00705E64" w:rsidRPr="00705E64" w:rsidRDefault="00705E64" w:rsidP="00705E64">
      <w:pPr>
        <w:rPr>
          <w:rFonts w:ascii="Arial" w:hAnsi="Arial" w:cs="Arial"/>
          <w:sz w:val="24"/>
          <w:szCs w:val="24"/>
        </w:rPr>
      </w:pPr>
      <w:r w:rsidRPr="00705E64">
        <w:rPr>
          <w:rFonts w:ascii="Arial" w:hAnsi="Arial" w:cs="Arial"/>
          <w:sz w:val="24"/>
          <w:szCs w:val="24"/>
        </w:rPr>
        <w:t>This ensures cultural consistency and significantly enhances marketing relevance.</w:t>
      </w:r>
    </w:p>
    <w:p w14:paraId="5F19DB3E" w14:textId="51A0EC39" w:rsidR="00705E64" w:rsidRPr="00705E64" w:rsidRDefault="00705E64" w:rsidP="00705E64">
      <w:pPr>
        <w:rPr>
          <w:rFonts w:ascii="Arial" w:hAnsi="Arial" w:cs="Arial"/>
          <w:b/>
          <w:bCs/>
          <w:sz w:val="24"/>
          <w:szCs w:val="24"/>
        </w:rPr>
      </w:pPr>
      <w:r w:rsidRPr="00705E64">
        <w:rPr>
          <w:rFonts w:ascii="Arial" w:hAnsi="Arial" w:cs="Arial"/>
          <w:b/>
          <w:bCs/>
          <w:sz w:val="24"/>
          <w:szCs w:val="24"/>
        </w:rPr>
        <w:t>Use of Local Influencers and Regional Celebrities</w:t>
      </w:r>
    </w:p>
    <w:p w14:paraId="7DFCB7DB" w14:textId="77777777" w:rsidR="00705E64" w:rsidRPr="00705E64" w:rsidRDefault="00705E64" w:rsidP="00705E64">
      <w:pPr>
        <w:rPr>
          <w:rFonts w:ascii="Arial" w:hAnsi="Arial" w:cs="Arial"/>
          <w:sz w:val="24"/>
          <w:szCs w:val="24"/>
        </w:rPr>
      </w:pPr>
      <w:r w:rsidRPr="00705E64">
        <w:rPr>
          <w:rFonts w:ascii="Arial" w:hAnsi="Arial" w:cs="Arial"/>
          <w:sz w:val="24"/>
          <w:szCs w:val="24"/>
        </w:rPr>
        <w:t>Nestlé should include SOP guidelines for selecting:</w:t>
      </w:r>
    </w:p>
    <w:p w14:paraId="632640B2" w14:textId="77777777" w:rsidR="00705E64" w:rsidRPr="00705E64" w:rsidRDefault="00705E64" w:rsidP="00705E64">
      <w:pPr>
        <w:numPr>
          <w:ilvl w:val="0"/>
          <w:numId w:val="26"/>
        </w:numPr>
        <w:rPr>
          <w:rFonts w:ascii="Arial" w:hAnsi="Arial" w:cs="Arial"/>
          <w:sz w:val="24"/>
          <w:szCs w:val="24"/>
        </w:rPr>
      </w:pPr>
      <w:r w:rsidRPr="00705E64">
        <w:rPr>
          <w:rFonts w:ascii="Arial" w:hAnsi="Arial" w:cs="Arial"/>
          <w:sz w:val="24"/>
          <w:szCs w:val="24"/>
        </w:rPr>
        <w:t>Bollywood celebrities for national campaigns,</w:t>
      </w:r>
    </w:p>
    <w:p w14:paraId="4D8CDB7C" w14:textId="77777777" w:rsidR="00705E64" w:rsidRPr="00705E64" w:rsidRDefault="00705E64" w:rsidP="00705E64">
      <w:pPr>
        <w:numPr>
          <w:ilvl w:val="0"/>
          <w:numId w:val="26"/>
        </w:numPr>
        <w:rPr>
          <w:rFonts w:ascii="Arial" w:hAnsi="Arial" w:cs="Arial"/>
          <w:sz w:val="24"/>
          <w:szCs w:val="24"/>
        </w:rPr>
      </w:pPr>
      <w:r w:rsidRPr="00705E64">
        <w:rPr>
          <w:rFonts w:ascii="Arial" w:hAnsi="Arial" w:cs="Arial"/>
          <w:sz w:val="24"/>
          <w:szCs w:val="24"/>
        </w:rPr>
        <w:t>regional film stars for state-specific campaigns,</w:t>
      </w:r>
    </w:p>
    <w:p w14:paraId="2FCCF053" w14:textId="0978B79D" w:rsidR="00705E64" w:rsidRPr="00705E64" w:rsidRDefault="00705E64" w:rsidP="00705E64">
      <w:pPr>
        <w:numPr>
          <w:ilvl w:val="0"/>
          <w:numId w:val="26"/>
        </w:numPr>
        <w:rPr>
          <w:rFonts w:ascii="Arial" w:hAnsi="Arial" w:cs="Arial"/>
          <w:sz w:val="24"/>
          <w:szCs w:val="24"/>
        </w:rPr>
      </w:pPr>
      <w:r w:rsidRPr="00705E64">
        <w:rPr>
          <w:rFonts w:ascii="Arial" w:hAnsi="Arial" w:cs="Arial"/>
          <w:sz w:val="24"/>
          <w:szCs w:val="24"/>
        </w:rPr>
        <w:t>social media influencers trusted by young consumers</w:t>
      </w:r>
      <w:r w:rsidR="00A00BC0">
        <w:rPr>
          <w:rFonts w:ascii="Arial" w:hAnsi="Arial" w:cs="Arial"/>
          <w:sz w:val="24"/>
          <w:szCs w:val="24"/>
        </w:rPr>
        <w:t xml:space="preserve"> (</w:t>
      </w:r>
      <w:r w:rsidR="00A00BC0" w:rsidRPr="00315AD8">
        <w:rPr>
          <w:rFonts w:ascii="Arial" w:hAnsi="Arial" w:cs="Arial"/>
          <w:i/>
          <w:iCs/>
          <w:sz w:val="24"/>
          <w:szCs w:val="24"/>
        </w:rPr>
        <w:t>Shrivastava and Nagaich</w:t>
      </w:r>
      <w:r w:rsidR="00A00BC0" w:rsidRPr="00315AD8">
        <w:rPr>
          <w:rFonts w:ascii="Arial" w:hAnsi="Arial" w:cs="Arial"/>
          <w:sz w:val="24"/>
          <w:szCs w:val="24"/>
        </w:rPr>
        <w:t xml:space="preserve">, </w:t>
      </w:r>
      <w:r w:rsidR="00A00BC0" w:rsidRPr="00315AD8">
        <w:rPr>
          <w:rFonts w:ascii="Arial" w:hAnsi="Arial" w:cs="Arial"/>
          <w:b/>
          <w:bCs/>
          <w:sz w:val="24"/>
          <w:szCs w:val="24"/>
        </w:rPr>
        <w:t>2013</w:t>
      </w:r>
      <w:r w:rsidR="00A00BC0">
        <w:rPr>
          <w:rFonts w:ascii="Arial" w:hAnsi="Arial" w:cs="Arial"/>
          <w:sz w:val="24"/>
          <w:szCs w:val="24"/>
        </w:rPr>
        <w:t>)</w:t>
      </w:r>
      <w:r w:rsidRPr="00705E64">
        <w:rPr>
          <w:rFonts w:ascii="Arial" w:hAnsi="Arial" w:cs="Arial"/>
          <w:sz w:val="24"/>
          <w:szCs w:val="24"/>
        </w:rPr>
        <w:t>.</w:t>
      </w:r>
    </w:p>
    <w:p w14:paraId="642C768B" w14:textId="77777777" w:rsidR="00705E64" w:rsidRPr="00705E64" w:rsidRDefault="00705E64" w:rsidP="00705E64">
      <w:pPr>
        <w:rPr>
          <w:rFonts w:ascii="Arial" w:hAnsi="Arial" w:cs="Arial"/>
          <w:sz w:val="24"/>
          <w:szCs w:val="24"/>
        </w:rPr>
      </w:pPr>
      <w:r w:rsidRPr="00705E64">
        <w:rPr>
          <w:rFonts w:ascii="Arial" w:hAnsi="Arial" w:cs="Arial"/>
          <w:sz w:val="24"/>
          <w:szCs w:val="24"/>
        </w:rPr>
        <w:t>This localised endorsement approach aligns with India’s high-context, relationship-oriented culture.</w:t>
      </w:r>
    </w:p>
    <w:p w14:paraId="18CC9CE6" w14:textId="3E4BD3A0" w:rsidR="00705E64" w:rsidRPr="00705E64" w:rsidRDefault="00705E64" w:rsidP="00705E64">
      <w:pPr>
        <w:rPr>
          <w:rFonts w:ascii="Arial" w:hAnsi="Arial" w:cs="Arial"/>
          <w:b/>
          <w:bCs/>
          <w:sz w:val="24"/>
          <w:szCs w:val="24"/>
        </w:rPr>
      </w:pPr>
      <w:r w:rsidRPr="00705E64">
        <w:rPr>
          <w:rFonts w:ascii="Arial" w:hAnsi="Arial" w:cs="Arial"/>
          <w:b/>
          <w:bCs/>
          <w:sz w:val="24"/>
          <w:szCs w:val="24"/>
        </w:rPr>
        <w:t>Proactive Government, NGO, and Community Relations Protocols</w:t>
      </w:r>
    </w:p>
    <w:p w14:paraId="7CABD454" w14:textId="77777777" w:rsidR="00705E64" w:rsidRPr="00705E64" w:rsidRDefault="00705E64" w:rsidP="00705E64">
      <w:pPr>
        <w:rPr>
          <w:rFonts w:ascii="Arial" w:hAnsi="Arial" w:cs="Arial"/>
          <w:sz w:val="24"/>
          <w:szCs w:val="24"/>
        </w:rPr>
      </w:pPr>
      <w:r w:rsidRPr="00705E64">
        <w:rPr>
          <w:rFonts w:ascii="Arial" w:hAnsi="Arial" w:cs="Arial"/>
          <w:sz w:val="24"/>
          <w:szCs w:val="24"/>
        </w:rPr>
        <w:t>Given India’s regulatory complexity and the effect of public pressure during controversies, Nestlé’s SOPs should require structured stakeholder engagement, including:</w:t>
      </w:r>
    </w:p>
    <w:p w14:paraId="66FDA43B" w14:textId="77777777" w:rsidR="00705E64" w:rsidRPr="00705E64" w:rsidRDefault="00705E64" w:rsidP="00705E64">
      <w:pPr>
        <w:numPr>
          <w:ilvl w:val="0"/>
          <w:numId w:val="27"/>
        </w:numPr>
        <w:rPr>
          <w:rFonts w:ascii="Arial" w:hAnsi="Arial" w:cs="Arial"/>
          <w:sz w:val="24"/>
          <w:szCs w:val="24"/>
        </w:rPr>
      </w:pPr>
      <w:r w:rsidRPr="00705E64">
        <w:rPr>
          <w:rFonts w:ascii="Arial" w:hAnsi="Arial" w:cs="Arial"/>
          <w:sz w:val="24"/>
          <w:szCs w:val="24"/>
        </w:rPr>
        <w:t>periodic consultations with the Food Safety and Standards Authority of India (FSSAI),</w:t>
      </w:r>
    </w:p>
    <w:p w14:paraId="2B92663E" w14:textId="77777777" w:rsidR="00705E64" w:rsidRPr="00705E64" w:rsidRDefault="00705E64" w:rsidP="00705E64">
      <w:pPr>
        <w:numPr>
          <w:ilvl w:val="0"/>
          <w:numId w:val="27"/>
        </w:numPr>
        <w:rPr>
          <w:rFonts w:ascii="Arial" w:hAnsi="Arial" w:cs="Arial"/>
          <w:sz w:val="24"/>
          <w:szCs w:val="24"/>
        </w:rPr>
      </w:pPr>
      <w:r w:rsidRPr="00705E64">
        <w:rPr>
          <w:rFonts w:ascii="Arial" w:hAnsi="Arial" w:cs="Arial"/>
          <w:sz w:val="24"/>
          <w:szCs w:val="24"/>
        </w:rPr>
        <w:t>partnerships with NGOs promoting nutrition and public health,</w:t>
      </w:r>
    </w:p>
    <w:p w14:paraId="28538D62" w14:textId="38BB43A8" w:rsidR="00BC1FEC" w:rsidRDefault="00705E64" w:rsidP="00D64A48">
      <w:pPr>
        <w:numPr>
          <w:ilvl w:val="0"/>
          <w:numId w:val="27"/>
        </w:numPr>
        <w:rPr>
          <w:rFonts w:ascii="Arial" w:hAnsi="Arial" w:cs="Arial"/>
          <w:sz w:val="24"/>
          <w:szCs w:val="24"/>
        </w:rPr>
      </w:pPr>
      <w:r w:rsidRPr="00705E64">
        <w:rPr>
          <w:rFonts w:ascii="Arial" w:hAnsi="Arial" w:cs="Arial"/>
          <w:sz w:val="24"/>
          <w:szCs w:val="24"/>
        </w:rPr>
        <w:t>clear crisis communication protocols tailored to Indian expectations of transparency and reassuranc</w:t>
      </w:r>
      <w:r w:rsidR="008B6786">
        <w:rPr>
          <w:rFonts w:ascii="Arial" w:hAnsi="Arial" w:cs="Arial"/>
          <w:sz w:val="24"/>
          <w:szCs w:val="24"/>
        </w:rPr>
        <w:t>e (</w:t>
      </w:r>
      <w:r w:rsidR="008B6786">
        <w:rPr>
          <w:rFonts w:ascii="Arial" w:hAnsi="Arial" w:cs="Arial"/>
          <w:i/>
          <w:iCs/>
          <w:sz w:val="24"/>
          <w:szCs w:val="24"/>
        </w:rPr>
        <w:t xml:space="preserve">Nestle, </w:t>
      </w:r>
      <w:r w:rsidR="008B6786">
        <w:rPr>
          <w:rFonts w:ascii="Arial" w:hAnsi="Arial" w:cs="Arial"/>
          <w:b/>
          <w:bCs/>
          <w:sz w:val="24"/>
          <w:szCs w:val="24"/>
        </w:rPr>
        <w:t>2024B</w:t>
      </w:r>
      <w:r w:rsidR="008B6786">
        <w:rPr>
          <w:rFonts w:ascii="Arial" w:hAnsi="Arial" w:cs="Arial"/>
          <w:sz w:val="24"/>
          <w:szCs w:val="24"/>
        </w:rPr>
        <w:t>).</w:t>
      </w:r>
    </w:p>
    <w:p w14:paraId="49E7045E" w14:textId="77777777" w:rsidR="002F4104" w:rsidRDefault="002F4104" w:rsidP="002F4104">
      <w:pPr>
        <w:rPr>
          <w:rFonts w:ascii="Arial" w:hAnsi="Arial" w:cs="Arial"/>
          <w:sz w:val="24"/>
          <w:szCs w:val="24"/>
        </w:rPr>
      </w:pPr>
    </w:p>
    <w:p w14:paraId="0A3608CF" w14:textId="77777777" w:rsidR="00941B05" w:rsidRPr="00941B05" w:rsidRDefault="00941B05" w:rsidP="00941B05">
      <w:pPr>
        <w:rPr>
          <w:rFonts w:ascii="Arial" w:hAnsi="Arial" w:cs="Arial"/>
          <w:b/>
          <w:bCs/>
          <w:sz w:val="24"/>
          <w:szCs w:val="24"/>
        </w:rPr>
      </w:pPr>
      <w:r w:rsidRPr="00941B05">
        <w:rPr>
          <w:rFonts w:ascii="Arial" w:hAnsi="Arial" w:cs="Arial"/>
          <w:b/>
          <w:bCs/>
          <w:sz w:val="24"/>
          <w:szCs w:val="24"/>
        </w:rPr>
        <w:t>Expected Strategic Impact</w:t>
      </w:r>
    </w:p>
    <w:p w14:paraId="55FC97D5" w14:textId="1A98915E" w:rsidR="00941B05" w:rsidRPr="00941B05" w:rsidRDefault="00941B05" w:rsidP="00941B05">
      <w:pPr>
        <w:rPr>
          <w:rFonts w:ascii="Arial" w:hAnsi="Arial" w:cs="Arial"/>
          <w:sz w:val="24"/>
          <w:szCs w:val="24"/>
        </w:rPr>
      </w:pPr>
      <w:r w:rsidRPr="00941B05">
        <w:rPr>
          <w:rFonts w:ascii="Arial" w:hAnsi="Arial" w:cs="Arial"/>
          <w:sz w:val="24"/>
          <w:szCs w:val="24"/>
        </w:rPr>
        <w:t>By aligning communication styles with Indian cultural expectations, Nestlé reduces reputational risks, increases emotional brand loyalty, and strengthens its position in a highly competitive FMCG environment. Revised marketing SOPs will allow Nestlé’s Indian operations to remain responsive, adaptive, and trusted—key requirements for long-term success</w:t>
      </w:r>
      <w:r w:rsidR="009A5562">
        <w:rPr>
          <w:rFonts w:ascii="Arial" w:hAnsi="Arial" w:cs="Arial"/>
          <w:sz w:val="24"/>
          <w:szCs w:val="24"/>
        </w:rPr>
        <w:t xml:space="preserve"> (</w:t>
      </w:r>
      <w:r w:rsidR="009A5562">
        <w:rPr>
          <w:rFonts w:ascii="Arial" w:hAnsi="Arial" w:cs="Arial"/>
          <w:i/>
          <w:iCs/>
          <w:sz w:val="24"/>
          <w:szCs w:val="24"/>
        </w:rPr>
        <w:t xml:space="preserve">Verbeke, </w:t>
      </w:r>
      <w:r w:rsidR="009A5562">
        <w:rPr>
          <w:rFonts w:ascii="Arial" w:hAnsi="Arial" w:cs="Arial"/>
          <w:b/>
          <w:bCs/>
          <w:sz w:val="24"/>
          <w:szCs w:val="24"/>
        </w:rPr>
        <w:t>2021</w:t>
      </w:r>
      <w:r w:rsidR="009A5562">
        <w:rPr>
          <w:rFonts w:ascii="Arial" w:hAnsi="Arial" w:cs="Arial"/>
          <w:sz w:val="24"/>
          <w:szCs w:val="24"/>
        </w:rPr>
        <w:t>).</w:t>
      </w:r>
    </w:p>
    <w:p w14:paraId="062FF70A" w14:textId="77777777" w:rsidR="002F4104" w:rsidRDefault="002F4104" w:rsidP="002F4104">
      <w:pPr>
        <w:rPr>
          <w:rFonts w:ascii="Arial" w:hAnsi="Arial" w:cs="Arial"/>
          <w:sz w:val="24"/>
          <w:szCs w:val="24"/>
        </w:rPr>
      </w:pPr>
    </w:p>
    <w:p w14:paraId="0882662D" w14:textId="77777777" w:rsidR="0035425C" w:rsidRPr="0035425C" w:rsidRDefault="0035425C" w:rsidP="0035425C">
      <w:pPr>
        <w:rPr>
          <w:rFonts w:ascii="Arial" w:hAnsi="Arial" w:cs="Arial"/>
          <w:b/>
          <w:bCs/>
          <w:sz w:val="24"/>
          <w:szCs w:val="24"/>
          <w:u w:val="single"/>
        </w:rPr>
      </w:pPr>
      <w:r w:rsidRPr="0035425C">
        <w:rPr>
          <w:rFonts w:ascii="Arial" w:hAnsi="Arial" w:cs="Arial"/>
          <w:b/>
          <w:bCs/>
          <w:sz w:val="24"/>
          <w:szCs w:val="24"/>
        </w:rPr>
        <w:t xml:space="preserve">SOP Adjustment 3: </w:t>
      </w:r>
      <w:r w:rsidRPr="0035425C">
        <w:rPr>
          <w:rFonts w:ascii="Arial" w:hAnsi="Arial" w:cs="Arial"/>
          <w:b/>
          <w:bCs/>
          <w:sz w:val="24"/>
          <w:szCs w:val="24"/>
          <w:u w:val="single"/>
        </w:rPr>
        <w:t>Culturally Responsive Human Resource and Leadership Practices</w:t>
      </w:r>
    </w:p>
    <w:p w14:paraId="63D79A9F" w14:textId="793B6E09" w:rsidR="0035425C" w:rsidRPr="0035425C" w:rsidRDefault="0035425C" w:rsidP="0035425C">
      <w:pPr>
        <w:rPr>
          <w:rFonts w:ascii="Arial" w:hAnsi="Arial" w:cs="Arial"/>
          <w:sz w:val="24"/>
          <w:szCs w:val="24"/>
        </w:rPr>
      </w:pPr>
      <w:r w:rsidRPr="0035425C">
        <w:rPr>
          <w:rFonts w:ascii="Arial" w:hAnsi="Arial" w:cs="Arial"/>
          <w:sz w:val="24"/>
          <w:szCs w:val="24"/>
        </w:rPr>
        <w:t xml:space="preserve">Swiss business culture values egalitarianism, punctuality, decentralised authority, and direct communication. India’s </w:t>
      </w:r>
      <w:r w:rsidR="001E27BC" w:rsidRPr="0035425C">
        <w:rPr>
          <w:rFonts w:ascii="Arial" w:hAnsi="Arial" w:cs="Arial"/>
          <w:sz w:val="24"/>
          <w:szCs w:val="24"/>
        </w:rPr>
        <w:t>high-power</w:t>
      </w:r>
      <w:r w:rsidRPr="0035425C">
        <w:rPr>
          <w:rFonts w:ascii="Arial" w:hAnsi="Arial" w:cs="Arial"/>
          <w:sz w:val="24"/>
          <w:szCs w:val="24"/>
        </w:rPr>
        <w:t xml:space="preserve"> distance, relationship-based communication norms, and preference for hierarchical leadership can create friction in HR practices if not addressed systematically</w:t>
      </w:r>
      <w:r w:rsidR="00944DB2">
        <w:rPr>
          <w:rFonts w:ascii="Arial" w:hAnsi="Arial" w:cs="Arial"/>
          <w:sz w:val="24"/>
          <w:szCs w:val="24"/>
        </w:rPr>
        <w:t xml:space="preserve"> </w:t>
      </w:r>
      <w:r w:rsidR="004D4902">
        <w:rPr>
          <w:rFonts w:ascii="Arial" w:hAnsi="Arial" w:cs="Arial"/>
          <w:sz w:val="24"/>
          <w:szCs w:val="24"/>
        </w:rPr>
        <w:t>(</w:t>
      </w:r>
      <w:r w:rsidR="004D4902">
        <w:rPr>
          <w:rFonts w:ascii="Arial" w:hAnsi="Arial" w:cs="Arial"/>
          <w:i/>
          <w:iCs/>
          <w:sz w:val="24"/>
          <w:szCs w:val="24"/>
        </w:rPr>
        <w:t>Hofstede,</w:t>
      </w:r>
      <w:r w:rsidR="004D4902">
        <w:rPr>
          <w:rFonts w:ascii="Arial" w:hAnsi="Arial" w:cs="Arial"/>
          <w:sz w:val="24"/>
          <w:szCs w:val="24"/>
        </w:rPr>
        <w:t xml:space="preserve"> </w:t>
      </w:r>
      <w:r w:rsidR="004D4902">
        <w:rPr>
          <w:rFonts w:ascii="Arial" w:hAnsi="Arial" w:cs="Arial"/>
          <w:b/>
          <w:bCs/>
          <w:sz w:val="24"/>
          <w:szCs w:val="24"/>
        </w:rPr>
        <w:t>2001</w:t>
      </w:r>
      <w:r w:rsidR="004D4902">
        <w:rPr>
          <w:rFonts w:ascii="Arial" w:hAnsi="Arial" w:cs="Arial"/>
          <w:sz w:val="24"/>
          <w:szCs w:val="24"/>
        </w:rPr>
        <w:t>)</w:t>
      </w:r>
      <w:r w:rsidRPr="0035425C">
        <w:rPr>
          <w:rFonts w:ascii="Arial" w:hAnsi="Arial" w:cs="Arial"/>
          <w:sz w:val="24"/>
          <w:szCs w:val="24"/>
        </w:rPr>
        <w:t>.</w:t>
      </w:r>
    </w:p>
    <w:p w14:paraId="6153B1A8" w14:textId="6E695012" w:rsidR="0035425C" w:rsidRPr="0035425C" w:rsidRDefault="0035425C" w:rsidP="0035425C">
      <w:pPr>
        <w:rPr>
          <w:rFonts w:ascii="Arial" w:hAnsi="Arial" w:cs="Arial"/>
          <w:sz w:val="24"/>
          <w:szCs w:val="24"/>
        </w:rPr>
      </w:pPr>
      <w:r w:rsidRPr="0035425C">
        <w:rPr>
          <w:rFonts w:ascii="Arial" w:hAnsi="Arial" w:cs="Arial"/>
          <w:sz w:val="24"/>
          <w:szCs w:val="24"/>
        </w:rPr>
        <w:lastRenderedPageBreak/>
        <w:t xml:space="preserve">From an </w:t>
      </w:r>
      <w:r w:rsidRPr="0035425C">
        <w:rPr>
          <w:rFonts w:ascii="Arial" w:hAnsi="Arial" w:cs="Arial"/>
          <w:b/>
          <w:bCs/>
          <w:sz w:val="24"/>
          <w:szCs w:val="24"/>
        </w:rPr>
        <w:t>Ownership</w:t>
      </w:r>
      <w:r w:rsidRPr="0035425C">
        <w:rPr>
          <w:rFonts w:ascii="Arial" w:hAnsi="Arial" w:cs="Arial"/>
          <w:sz w:val="24"/>
          <w:szCs w:val="24"/>
        </w:rPr>
        <w:t xml:space="preserve"> perspective, Nestlé’s leadership development frameworks and global HR standards form part of its competitive strength</w:t>
      </w:r>
      <w:r w:rsidR="007B2733">
        <w:rPr>
          <w:rFonts w:ascii="Arial" w:hAnsi="Arial" w:cs="Arial"/>
          <w:sz w:val="24"/>
          <w:szCs w:val="24"/>
        </w:rPr>
        <w:t xml:space="preserve"> (</w:t>
      </w:r>
      <w:r w:rsidR="007B2733">
        <w:rPr>
          <w:rFonts w:ascii="Arial" w:hAnsi="Arial" w:cs="Arial"/>
          <w:i/>
          <w:iCs/>
          <w:sz w:val="24"/>
          <w:szCs w:val="24"/>
        </w:rPr>
        <w:t xml:space="preserve">Verbeke, </w:t>
      </w:r>
      <w:r w:rsidR="00F06FE8">
        <w:rPr>
          <w:rFonts w:ascii="Arial" w:hAnsi="Arial" w:cs="Arial"/>
          <w:b/>
          <w:bCs/>
          <w:sz w:val="24"/>
          <w:szCs w:val="24"/>
        </w:rPr>
        <w:t>2021</w:t>
      </w:r>
      <w:r w:rsidR="00F06FE8">
        <w:rPr>
          <w:rFonts w:ascii="Arial" w:hAnsi="Arial" w:cs="Arial"/>
          <w:sz w:val="24"/>
          <w:szCs w:val="24"/>
        </w:rPr>
        <w:t>)</w:t>
      </w:r>
      <w:r w:rsidRPr="0035425C">
        <w:rPr>
          <w:rFonts w:ascii="Arial" w:hAnsi="Arial" w:cs="Arial"/>
          <w:sz w:val="24"/>
          <w:szCs w:val="24"/>
        </w:rPr>
        <w:t>. Yet, rigid application in India risks reduced employee engagement and operational misalignment.</w:t>
      </w:r>
    </w:p>
    <w:p w14:paraId="62D36973" w14:textId="39DE99E6" w:rsidR="0035425C" w:rsidRPr="0035425C" w:rsidRDefault="0035425C" w:rsidP="0035425C">
      <w:pPr>
        <w:rPr>
          <w:rFonts w:ascii="Arial" w:hAnsi="Arial" w:cs="Arial"/>
          <w:sz w:val="24"/>
          <w:szCs w:val="24"/>
        </w:rPr>
      </w:pPr>
      <w:r w:rsidRPr="0035425C">
        <w:rPr>
          <w:rFonts w:ascii="Arial" w:hAnsi="Arial" w:cs="Arial"/>
          <w:sz w:val="24"/>
          <w:szCs w:val="24"/>
        </w:rPr>
        <w:t xml:space="preserve">From a </w:t>
      </w:r>
      <w:r w:rsidRPr="0035425C">
        <w:rPr>
          <w:rFonts w:ascii="Arial" w:hAnsi="Arial" w:cs="Arial"/>
          <w:b/>
          <w:bCs/>
          <w:sz w:val="24"/>
          <w:szCs w:val="24"/>
        </w:rPr>
        <w:t>Location</w:t>
      </w:r>
      <w:r w:rsidRPr="0035425C">
        <w:rPr>
          <w:rFonts w:ascii="Arial" w:hAnsi="Arial" w:cs="Arial"/>
          <w:sz w:val="24"/>
          <w:szCs w:val="24"/>
        </w:rPr>
        <w:t xml:space="preserve"> perspective, India offers a young workforce, high levels of technical talent, and cost advantages—benefits that can only be unlocked with culturally sensitive HR practices</w:t>
      </w:r>
      <w:r w:rsidR="001F77D3">
        <w:rPr>
          <w:rFonts w:ascii="Arial" w:hAnsi="Arial" w:cs="Arial"/>
          <w:sz w:val="24"/>
          <w:szCs w:val="24"/>
        </w:rPr>
        <w:t xml:space="preserve"> (</w:t>
      </w:r>
      <w:r w:rsidR="001F77D3" w:rsidRPr="00315AD8">
        <w:rPr>
          <w:rFonts w:ascii="Arial" w:hAnsi="Arial" w:cs="Arial"/>
          <w:i/>
          <w:iCs/>
          <w:sz w:val="24"/>
          <w:szCs w:val="24"/>
        </w:rPr>
        <w:t>Shrivastava and Nagaich</w:t>
      </w:r>
      <w:r w:rsidR="001F77D3" w:rsidRPr="00315AD8">
        <w:rPr>
          <w:rFonts w:ascii="Arial" w:hAnsi="Arial" w:cs="Arial"/>
          <w:sz w:val="24"/>
          <w:szCs w:val="24"/>
        </w:rPr>
        <w:t xml:space="preserve">, </w:t>
      </w:r>
      <w:r w:rsidR="001F77D3" w:rsidRPr="00315AD8">
        <w:rPr>
          <w:rFonts w:ascii="Arial" w:hAnsi="Arial" w:cs="Arial"/>
          <w:b/>
          <w:bCs/>
          <w:sz w:val="24"/>
          <w:szCs w:val="24"/>
        </w:rPr>
        <w:t>2013</w:t>
      </w:r>
      <w:r w:rsidR="001F77D3">
        <w:rPr>
          <w:rFonts w:ascii="Arial" w:hAnsi="Arial" w:cs="Arial"/>
          <w:sz w:val="24"/>
          <w:szCs w:val="24"/>
        </w:rPr>
        <w:t>)</w:t>
      </w:r>
      <w:r w:rsidRPr="0035425C">
        <w:rPr>
          <w:rFonts w:ascii="Arial" w:hAnsi="Arial" w:cs="Arial"/>
          <w:sz w:val="24"/>
          <w:szCs w:val="24"/>
        </w:rPr>
        <w:t>.</w:t>
      </w:r>
    </w:p>
    <w:p w14:paraId="63813E70" w14:textId="77777777" w:rsidR="0035425C" w:rsidRPr="0035425C" w:rsidRDefault="0035425C" w:rsidP="0035425C">
      <w:pPr>
        <w:rPr>
          <w:rFonts w:ascii="Arial" w:hAnsi="Arial" w:cs="Arial"/>
          <w:sz w:val="24"/>
          <w:szCs w:val="24"/>
        </w:rPr>
      </w:pPr>
      <w:r w:rsidRPr="0035425C">
        <w:rPr>
          <w:rFonts w:ascii="Arial" w:hAnsi="Arial" w:cs="Arial"/>
          <w:sz w:val="24"/>
          <w:szCs w:val="24"/>
        </w:rPr>
        <w:t xml:space="preserve">From an </w:t>
      </w:r>
      <w:r w:rsidRPr="0035425C">
        <w:rPr>
          <w:rFonts w:ascii="Arial" w:hAnsi="Arial" w:cs="Arial"/>
          <w:b/>
          <w:bCs/>
          <w:sz w:val="24"/>
          <w:szCs w:val="24"/>
        </w:rPr>
        <w:t>Internalisation</w:t>
      </w:r>
      <w:r w:rsidRPr="0035425C">
        <w:rPr>
          <w:rFonts w:ascii="Arial" w:hAnsi="Arial" w:cs="Arial"/>
          <w:sz w:val="24"/>
          <w:szCs w:val="24"/>
        </w:rPr>
        <w:t xml:space="preserve"> perspective, HR is central to ensuring compliance, learning, and knowledge transfer. Therefore, culturally aligned internal HR SOPs are crucial.</w:t>
      </w:r>
    </w:p>
    <w:p w14:paraId="244D4BF4" w14:textId="77777777" w:rsidR="0035425C" w:rsidRDefault="0035425C" w:rsidP="002F4104">
      <w:pPr>
        <w:rPr>
          <w:rFonts w:ascii="Arial" w:hAnsi="Arial" w:cs="Arial"/>
          <w:sz w:val="24"/>
          <w:szCs w:val="24"/>
        </w:rPr>
      </w:pPr>
    </w:p>
    <w:p w14:paraId="3CA26298" w14:textId="77777777" w:rsidR="001667B5" w:rsidRPr="001667B5" w:rsidRDefault="001667B5" w:rsidP="001667B5">
      <w:pPr>
        <w:rPr>
          <w:rFonts w:ascii="Arial" w:hAnsi="Arial" w:cs="Arial"/>
          <w:b/>
          <w:bCs/>
          <w:sz w:val="24"/>
          <w:szCs w:val="24"/>
        </w:rPr>
      </w:pPr>
      <w:r w:rsidRPr="001667B5">
        <w:rPr>
          <w:rFonts w:ascii="Arial" w:hAnsi="Arial" w:cs="Arial"/>
          <w:b/>
          <w:bCs/>
          <w:sz w:val="24"/>
          <w:szCs w:val="24"/>
        </w:rPr>
        <w:t>Recommended SOP Adjustments</w:t>
      </w:r>
    </w:p>
    <w:p w14:paraId="3CAD3451" w14:textId="5F41418D" w:rsidR="001667B5" w:rsidRPr="001667B5" w:rsidRDefault="001667B5" w:rsidP="001667B5">
      <w:pPr>
        <w:rPr>
          <w:rFonts w:ascii="Arial" w:hAnsi="Arial" w:cs="Arial"/>
          <w:b/>
          <w:bCs/>
          <w:sz w:val="24"/>
          <w:szCs w:val="24"/>
        </w:rPr>
      </w:pPr>
      <w:r w:rsidRPr="001667B5">
        <w:rPr>
          <w:rFonts w:ascii="Arial" w:hAnsi="Arial" w:cs="Arial"/>
          <w:b/>
          <w:bCs/>
          <w:sz w:val="24"/>
          <w:szCs w:val="24"/>
        </w:rPr>
        <w:t>Leadership Style Adaptation SOP</w:t>
      </w:r>
    </w:p>
    <w:p w14:paraId="5BBCCBC2" w14:textId="7D755097" w:rsidR="001667B5" w:rsidRPr="001667B5" w:rsidRDefault="001667B5" w:rsidP="001667B5">
      <w:pPr>
        <w:rPr>
          <w:rFonts w:ascii="Arial" w:hAnsi="Arial" w:cs="Arial"/>
          <w:sz w:val="24"/>
          <w:szCs w:val="24"/>
        </w:rPr>
      </w:pPr>
      <w:r w:rsidRPr="001667B5">
        <w:rPr>
          <w:rFonts w:ascii="Arial" w:hAnsi="Arial" w:cs="Arial"/>
          <w:sz w:val="24"/>
          <w:szCs w:val="24"/>
        </w:rPr>
        <w:t>Leaders should be trained and evaluated</w:t>
      </w:r>
      <w:r w:rsidR="002D26DB">
        <w:rPr>
          <w:rFonts w:ascii="Arial" w:hAnsi="Arial" w:cs="Arial"/>
          <w:sz w:val="24"/>
          <w:szCs w:val="24"/>
        </w:rPr>
        <w:t xml:space="preserve"> </w:t>
      </w:r>
      <w:r w:rsidRPr="001667B5">
        <w:rPr>
          <w:rFonts w:ascii="Arial" w:hAnsi="Arial" w:cs="Arial"/>
          <w:sz w:val="24"/>
          <w:szCs w:val="24"/>
        </w:rPr>
        <w:t>on competencies specific to the Indian context, including:</w:t>
      </w:r>
    </w:p>
    <w:p w14:paraId="74E1C47D" w14:textId="78414B37" w:rsidR="001667B5" w:rsidRPr="001667B5" w:rsidRDefault="001667B5" w:rsidP="001667B5">
      <w:pPr>
        <w:numPr>
          <w:ilvl w:val="0"/>
          <w:numId w:val="28"/>
        </w:numPr>
        <w:rPr>
          <w:rFonts w:ascii="Arial" w:hAnsi="Arial" w:cs="Arial"/>
          <w:sz w:val="24"/>
          <w:szCs w:val="24"/>
        </w:rPr>
      </w:pPr>
      <w:r w:rsidRPr="001667B5">
        <w:rPr>
          <w:rFonts w:ascii="Arial" w:hAnsi="Arial" w:cs="Arial"/>
          <w:sz w:val="24"/>
          <w:szCs w:val="24"/>
        </w:rPr>
        <w:t xml:space="preserve">balancing authority with </w:t>
      </w:r>
      <w:r w:rsidR="002D26DB" w:rsidRPr="001667B5">
        <w:rPr>
          <w:rFonts w:ascii="Arial" w:hAnsi="Arial" w:cs="Arial"/>
          <w:sz w:val="24"/>
          <w:szCs w:val="24"/>
        </w:rPr>
        <w:t>approachability.</w:t>
      </w:r>
    </w:p>
    <w:p w14:paraId="143BE8A6" w14:textId="6DFECF61" w:rsidR="001667B5" w:rsidRPr="001667B5" w:rsidRDefault="001667B5" w:rsidP="001667B5">
      <w:pPr>
        <w:numPr>
          <w:ilvl w:val="0"/>
          <w:numId w:val="28"/>
        </w:numPr>
        <w:rPr>
          <w:rFonts w:ascii="Arial" w:hAnsi="Arial" w:cs="Arial"/>
          <w:sz w:val="24"/>
          <w:szCs w:val="24"/>
        </w:rPr>
      </w:pPr>
      <w:r w:rsidRPr="001667B5">
        <w:rPr>
          <w:rFonts w:ascii="Arial" w:hAnsi="Arial" w:cs="Arial"/>
          <w:sz w:val="24"/>
          <w:szCs w:val="24"/>
        </w:rPr>
        <w:t xml:space="preserve">using indirect communication when </w:t>
      </w:r>
      <w:r w:rsidR="002D26DB" w:rsidRPr="001667B5">
        <w:rPr>
          <w:rFonts w:ascii="Arial" w:hAnsi="Arial" w:cs="Arial"/>
          <w:sz w:val="24"/>
          <w:szCs w:val="24"/>
        </w:rPr>
        <w:t>appropriate.</w:t>
      </w:r>
    </w:p>
    <w:p w14:paraId="5958D7E2" w14:textId="2A6F0AC1" w:rsidR="001667B5" w:rsidRPr="001667B5" w:rsidRDefault="001667B5" w:rsidP="001667B5">
      <w:pPr>
        <w:numPr>
          <w:ilvl w:val="0"/>
          <w:numId w:val="28"/>
        </w:numPr>
        <w:rPr>
          <w:rFonts w:ascii="Arial" w:hAnsi="Arial" w:cs="Arial"/>
          <w:sz w:val="24"/>
          <w:szCs w:val="24"/>
        </w:rPr>
      </w:pPr>
      <w:r w:rsidRPr="001667B5">
        <w:rPr>
          <w:rFonts w:ascii="Arial" w:hAnsi="Arial" w:cs="Arial"/>
          <w:sz w:val="24"/>
          <w:szCs w:val="24"/>
        </w:rPr>
        <w:t xml:space="preserve">demonstrating visible guidance and </w:t>
      </w:r>
      <w:r w:rsidR="002D26DB" w:rsidRPr="001667B5">
        <w:rPr>
          <w:rFonts w:ascii="Arial" w:hAnsi="Arial" w:cs="Arial"/>
          <w:sz w:val="24"/>
          <w:szCs w:val="24"/>
        </w:rPr>
        <w:t>structure.</w:t>
      </w:r>
    </w:p>
    <w:p w14:paraId="405EE00E" w14:textId="0B263166" w:rsidR="001667B5" w:rsidRPr="001667B5" w:rsidRDefault="001667B5" w:rsidP="001667B5">
      <w:pPr>
        <w:numPr>
          <w:ilvl w:val="0"/>
          <w:numId w:val="28"/>
        </w:numPr>
        <w:rPr>
          <w:rFonts w:ascii="Arial" w:hAnsi="Arial" w:cs="Arial"/>
          <w:sz w:val="24"/>
          <w:szCs w:val="24"/>
        </w:rPr>
      </w:pPr>
      <w:r w:rsidRPr="001667B5">
        <w:rPr>
          <w:rFonts w:ascii="Arial" w:hAnsi="Arial" w:cs="Arial"/>
          <w:sz w:val="24"/>
          <w:szCs w:val="24"/>
        </w:rPr>
        <w:t>building personal rapport before formal discussions</w:t>
      </w:r>
      <w:r w:rsidR="001C3962">
        <w:rPr>
          <w:rFonts w:ascii="Arial" w:hAnsi="Arial" w:cs="Arial"/>
          <w:sz w:val="24"/>
          <w:szCs w:val="24"/>
        </w:rPr>
        <w:t xml:space="preserve"> (</w:t>
      </w:r>
      <w:r w:rsidR="001C3962">
        <w:rPr>
          <w:rFonts w:ascii="Arial" w:hAnsi="Arial" w:cs="Arial"/>
          <w:i/>
          <w:iCs/>
          <w:sz w:val="24"/>
          <w:szCs w:val="24"/>
        </w:rPr>
        <w:t xml:space="preserve">Hofstede, </w:t>
      </w:r>
      <w:r w:rsidR="001C3962">
        <w:rPr>
          <w:rFonts w:ascii="Arial" w:hAnsi="Arial" w:cs="Arial"/>
          <w:b/>
          <w:bCs/>
          <w:sz w:val="24"/>
          <w:szCs w:val="24"/>
        </w:rPr>
        <w:t>2001</w:t>
      </w:r>
      <w:r w:rsidR="001C3962">
        <w:rPr>
          <w:rFonts w:ascii="Arial" w:hAnsi="Arial" w:cs="Arial"/>
          <w:sz w:val="24"/>
          <w:szCs w:val="24"/>
        </w:rPr>
        <w:t>)</w:t>
      </w:r>
      <w:r w:rsidRPr="001667B5">
        <w:rPr>
          <w:rFonts w:ascii="Arial" w:hAnsi="Arial" w:cs="Arial"/>
          <w:sz w:val="24"/>
          <w:szCs w:val="24"/>
        </w:rPr>
        <w:t>.</w:t>
      </w:r>
    </w:p>
    <w:p w14:paraId="12C64298" w14:textId="77777777" w:rsidR="001667B5" w:rsidRPr="001667B5" w:rsidRDefault="001667B5" w:rsidP="001667B5">
      <w:pPr>
        <w:rPr>
          <w:rFonts w:ascii="Arial" w:hAnsi="Arial" w:cs="Arial"/>
          <w:sz w:val="24"/>
          <w:szCs w:val="24"/>
        </w:rPr>
      </w:pPr>
      <w:r w:rsidRPr="001667B5">
        <w:rPr>
          <w:rFonts w:ascii="Arial" w:hAnsi="Arial" w:cs="Arial"/>
          <w:sz w:val="24"/>
          <w:szCs w:val="24"/>
        </w:rPr>
        <w:t>Swiss leaders accustomed to egalitarian approaches must be prepared for expectations of stronger hierarchical decision-making.</w:t>
      </w:r>
    </w:p>
    <w:p w14:paraId="5AF57BF6" w14:textId="62C64BEF" w:rsidR="001667B5" w:rsidRPr="001667B5" w:rsidRDefault="001667B5" w:rsidP="001667B5">
      <w:pPr>
        <w:rPr>
          <w:rFonts w:ascii="Arial" w:hAnsi="Arial" w:cs="Arial"/>
          <w:b/>
          <w:bCs/>
          <w:sz w:val="24"/>
          <w:szCs w:val="24"/>
        </w:rPr>
      </w:pPr>
      <w:r w:rsidRPr="001667B5">
        <w:rPr>
          <w:rFonts w:ascii="Arial" w:hAnsi="Arial" w:cs="Arial"/>
          <w:b/>
          <w:bCs/>
          <w:sz w:val="24"/>
          <w:szCs w:val="24"/>
        </w:rPr>
        <w:t>Culturally Sensitive Conflict Resolution Procedures</w:t>
      </w:r>
    </w:p>
    <w:p w14:paraId="16A175CB" w14:textId="77777777" w:rsidR="001667B5" w:rsidRPr="001667B5" w:rsidRDefault="001667B5" w:rsidP="001667B5">
      <w:pPr>
        <w:rPr>
          <w:rFonts w:ascii="Arial" w:hAnsi="Arial" w:cs="Arial"/>
          <w:sz w:val="24"/>
          <w:szCs w:val="24"/>
        </w:rPr>
      </w:pPr>
      <w:r w:rsidRPr="001667B5">
        <w:rPr>
          <w:rFonts w:ascii="Arial" w:hAnsi="Arial" w:cs="Arial"/>
          <w:sz w:val="24"/>
          <w:szCs w:val="24"/>
        </w:rPr>
        <w:t>SOPs for conflict resolution should include:</w:t>
      </w:r>
    </w:p>
    <w:p w14:paraId="4B30B607" w14:textId="5D9F0591" w:rsidR="001667B5" w:rsidRPr="001667B5" w:rsidRDefault="001667B5" w:rsidP="001667B5">
      <w:pPr>
        <w:numPr>
          <w:ilvl w:val="0"/>
          <w:numId w:val="29"/>
        </w:numPr>
        <w:rPr>
          <w:rFonts w:ascii="Arial" w:hAnsi="Arial" w:cs="Arial"/>
          <w:sz w:val="24"/>
          <w:szCs w:val="24"/>
        </w:rPr>
      </w:pPr>
      <w:r w:rsidRPr="001667B5">
        <w:rPr>
          <w:rFonts w:ascii="Arial" w:hAnsi="Arial" w:cs="Arial"/>
          <w:sz w:val="24"/>
          <w:szCs w:val="24"/>
        </w:rPr>
        <w:t xml:space="preserve">preference for </w:t>
      </w:r>
      <w:r w:rsidR="004F1815" w:rsidRPr="001667B5">
        <w:rPr>
          <w:rFonts w:ascii="Arial" w:hAnsi="Arial" w:cs="Arial"/>
          <w:sz w:val="24"/>
          <w:szCs w:val="24"/>
        </w:rPr>
        <w:t>mediated</w:t>
      </w:r>
      <w:r w:rsidRPr="001667B5">
        <w:rPr>
          <w:rFonts w:ascii="Arial" w:hAnsi="Arial" w:cs="Arial"/>
          <w:sz w:val="24"/>
          <w:szCs w:val="24"/>
        </w:rPr>
        <w:t xml:space="preserve"> face-saving </w:t>
      </w:r>
      <w:r w:rsidR="004F1815" w:rsidRPr="001667B5">
        <w:rPr>
          <w:rFonts w:ascii="Arial" w:hAnsi="Arial" w:cs="Arial"/>
          <w:sz w:val="24"/>
          <w:szCs w:val="24"/>
        </w:rPr>
        <w:t>approaches.</w:t>
      </w:r>
    </w:p>
    <w:p w14:paraId="26C3F6BF" w14:textId="00A82D3A" w:rsidR="001667B5" w:rsidRPr="001667B5" w:rsidRDefault="001667B5" w:rsidP="001667B5">
      <w:pPr>
        <w:numPr>
          <w:ilvl w:val="0"/>
          <w:numId w:val="29"/>
        </w:numPr>
        <w:rPr>
          <w:rFonts w:ascii="Arial" w:hAnsi="Arial" w:cs="Arial"/>
          <w:sz w:val="24"/>
          <w:szCs w:val="24"/>
        </w:rPr>
      </w:pPr>
      <w:r w:rsidRPr="001667B5">
        <w:rPr>
          <w:rFonts w:ascii="Arial" w:hAnsi="Arial" w:cs="Arial"/>
          <w:sz w:val="24"/>
          <w:szCs w:val="24"/>
        </w:rPr>
        <w:t xml:space="preserve">avoidance of direct </w:t>
      </w:r>
      <w:r w:rsidR="004F1815" w:rsidRPr="001667B5">
        <w:rPr>
          <w:rFonts w:ascii="Arial" w:hAnsi="Arial" w:cs="Arial"/>
          <w:sz w:val="24"/>
          <w:szCs w:val="24"/>
        </w:rPr>
        <w:t>confrontation.</w:t>
      </w:r>
    </w:p>
    <w:p w14:paraId="46DDCCD0" w14:textId="3FB24268" w:rsidR="001667B5" w:rsidRPr="001667B5" w:rsidRDefault="001667B5" w:rsidP="001667B5">
      <w:pPr>
        <w:numPr>
          <w:ilvl w:val="0"/>
          <w:numId w:val="29"/>
        </w:numPr>
        <w:rPr>
          <w:rFonts w:ascii="Arial" w:hAnsi="Arial" w:cs="Arial"/>
          <w:sz w:val="24"/>
          <w:szCs w:val="24"/>
        </w:rPr>
      </w:pPr>
      <w:r w:rsidRPr="001667B5">
        <w:rPr>
          <w:rFonts w:ascii="Arial" w:hAnsi="Arial" w:cs="Arial"/>
          <w:sz w:val="24"/>
          <w:szCs w:val="24"/>
        </w:rPr>
        <w:t xml:space="preserve">confidential and relationship-preserving </w:t>
      </w:r>
      <w:r w:rsidR="004F1815" w:rsidRPr="001667B5">
        <w:rPr>
          <w:rFonts w:ascii="Arial" w:hAnsi="Arial" w:cs="Arial"/>
          <w:sz w:val="24"/>
          <w:szCs w:val="24"/>
        </w:rPr>
        <w:t>processes.</w:t>
      </w:r>
    </w:p>
    <w:p w14:paraId="46070FB8" w14:textId="4EC71EBB" w:rsidR="001667B5" w:rsidRPr="001667B5" w:rsidRDefault="001667B5" w:rsidP="001667B5">
      <w:pPr>
        <w:numPr>
          <w:ilvl w:val="0"/>
          <w:numId w:val="29"/>
        </w:numPr>
        <w:rPr>
          <w:rFonts w:ascii="Arial" w:hAnsi="Arial" w:cs="Arial"/>
          <w:sz w:val="24"/>
          <w:szCs w:val="24"/>
        </w:rPr>
      </w:pPr>
      <w:r w:rsidRPr="001667B5">
        <w:rPr>
          <w:rFonts w:ascii="Arial" w:hAnsi="Arial" w:cs="Arial"/>
          <w:sz w:val="24"/>
          <w:szCs w:val="24"/>
        </w:rPr>
        <w:t>training in interpreting indirect cues and concerns</w:t>
      </w:r>
      <w:r w:rsidR="00B8123A">
        <w:rPr>
          <w:rFonts w:ascii="Arial" w:hAnsi="Arial" w:cs="Arial"/>
          <w:sz w:val="24"/>
          <w:szCs w:val="24"/>
        </w:rPr>
        <w:t xml:space="preserve"> (</w:t>
      </w:r>
      <w:r w:rsidR="00B8123A" w:rsidRPr="00315AD8">
        <w:rPr>
          <w:rFonts w:ascii="Arial" w:hAnsi="Arial" w:cs="Arial"/>
          <w:i/>
          <w:iCs/>
          <w:sz w:val="24"/>
          <w:szCs w:val="24"/>
        </w:rPr>
        <w:t>Shrivastava and Nagaich</w:t>
      </w:r>
      <w:r w:rsidR="00B8123A" w:rsidRPr="00315AD8">
        <w:rPr>
          <w:rFonts w:ascii="Arial" w:hAnsi="Arial" w:cs="Arial"/>
          <w:sz w:val="24"/>
          <w:szCs w:val="24"/>
        </w:rPr>
        <w:t xml:space="preserve">, </w:t>
      </w:r>
      <w:r w:rsidR="00B8123A" w:rsidRPr="00315AD8">
        <w:rPr>
          <w:rFonts w:ascii="Arial" w:hAnsi="Arial" w:cs="Arial"/>
          <w:b/>
          <w:bCs/>
          <w:sz w:val="24"/>
          <w:szCs w:val="24"/>
        </w:rPr>
        <w:t>2013</w:t>
      </w:r>
      <w:r w:rsidR="00B8123A">
        <w:rPr>
          <w:rFonts w:ascii="Arial" w:hAnsi="Arial" w:cs="Arial"/>
          <w:sz w:val="24"/>
          <w:szCs w:val="24"/>
        </w:rPr>
        <w:t>)</w:t>
      </w:r>
      <w:r w:rsidRPr="001667B5">
        <w:rPr>
          <w:rFonts w:ascii="Arial" w:hAnsi="Arial" w:cs="Arial"/>
          <w:sz w:val="24"/>
          <w:szCs w:val="24"/>
        </w:rPr>
        <w:t>.</w:t>
      </w:r>
    </w:p>
    <w:p w14:paraId="17F2DC9D" w14:textId="77777777" w:rsidR="001667B5" w:rsidRPr="001667B5" w:rsidRDefault="001667B5" w:rsidP="001667B5">
      <w:pPr>
        <w:rPr>
          <w:rFonts w:ascii="Arial" w:hAnsi="Arial" w:cs="Arial"/>
          <w:sz w:val="24"/>
          <w:szCs w:val="24"/>
        </w:rPr>
      </w:pPr>
      <w:r w:rsidRPr="001667B5">
        <w:rPr>
          <w:rFonts w:ascii="Arial" w:hAnsi="Arial" w:cs="Arial"/>
          <w:sz w:val="24"/>
          <w:szCs w:val="24"/>
        </w:rPr>
        <w:t>This ensures operational harmony and reduces turnover.</w:t>
      </w:r>
    </w:p>
    <w:p w14:paraId="5B06338C" w14:textId="18B24785" w:rsidR="001667B5" w:rsidRPr="001667B5" w:rsidRDefault="001667B5" w:rsidP="001667B5">
      <w:pPr>
        <w:rPr>
          <w:rFonts w:ascii="Arial" w:hAnsi="Arial" w:cs="Arial"/>
          <w:b/>
          <w:bCs/>
          <w:sz w:val="24"/>
          <w:szCs w:val="24"/>
        </w:rPr>
      </w:pPr>
      <w:r w:rsidRPr="001667B5">
        <w:rPr>
          <w:rFonts w:ascii="Arial" w:hAnsi="Arial" w:cs="Arial"/>
          <w:b/>
          <w:bCs/>
          <w:sz w:val="24"/>
          <w:szCs w:val="24"/>
        </w:rPr>
        <w:t>Multi-Level Employee Engagement Framework</w:t>
      </w:r>
    </w:p>
    <w:p w14:paraId="17F46AC3" w14:textId="77777777" w:rsidR="001667B5" w:rsidRPr="001667B5" w:rsidRDefault="001667B5" w:rsidP="001667B5">
      <w:pPr>
        <w:rPr>
          <w:rFonts w:ascii="Arial" w:hAnsi="Arial" w:cs="Arial"/>
          <w:sz w:val="24"/>
          <w:szCs w:val="24"/>
        </w:rPr>
      </w:pPr>
      <w:r w:rsidRPr="001667B5">
        <w:rPr>
          <w:rFonts w:ascii="Arial" w:hAnsi="Arial" w:cs="Arial"/>
          <w:sz w:val="24"/>
          <w:szCs w:val="24"/>
        </w:rPr>
        <w:t>Given collectivist values, SOPs should promote:</w:t>
      </w:r>
    </w:p>
    <w:p w14:paraId="16B079B5" w14:textId="77777777" w:rsidR="001667B5" w:rsidRPr="001667B5" w:rsidRDefault="001667B5" w:rsidP="001667B5">
      <w:pPr>
        <w:numPr>
          <w:ilvl w:val="0"/>
          <w:numId w:val="30"/>
        </w:numPr>
        <w:rPr>
          <w:rFonts w:ascii="Arial" w:hAnsi="Arial" w:cs="Arial"/>
          <w:sz w:val="24"/>
          <w:szCs w:val="24"/>
        </w:rPr>
      </w:pPr>
      <w:r w:rsidRPr="001667B5">
        <w:rPr>
          <w:rFonts w:ascii="Arial" w:hAnsi="Arial" w:cs="Arial"/>
          <w:sz w:val="24"/>
          <w:szCs w:val="24"/>
        </w:rPr>
        <w:t>team-based recognition programs,</w:t>
      </w:r>
    </w:p>
    <w:p w14:paraId="0B39D772" w14:textId="77777777" w:rsidR="001667B5" w:rsidRPr="001667B5" w:rsidRDefault="001667B5" w:rsidP="001667B5">
      <w:pPr>
        <w:numPr>
          <w:ilvl w:val="0"/>
          <w:numId w:val="30"/>
        </w:numPr>
        <w:rPr>
          <w:rFonts w:ascii="Arial" w:hAnsi="Arial" w:cs="Arial"/>
          <w:sz w:val="24"/>
          <w:szCs w:val="24"/>
        </w:rPr>
      </w:pPr>
      <w:r w:rsidRPr="001667B5">
        <w:rPr>
          <w:rFonts w:ascii="Arial" w:hAnsi="Arial" w:cs="Arial"/>
          <w:sz w:val="24"/>
          <w:szCs w:val="24"/>
        </w:rPr>
        <w:t>family-inclusive corporate events,</w:t>
      </w:r>
    </w:p>
    <w:p w14:paraId="450AD6DA" w14:textId="77777777" w:rsidR="001667B5" w:rsidRPr="001667B5" w:rsidRDefault="001667B5" w:rsidP="001667B5">
      <w:pPr>
        <w:numPr>
          <w:ilvl w:val="0"/>
          <w:numId w:val="30"/>
        </w:numPr>
        <w:rPr>
          <w:rFonts w:ascii="Arial" w:hAnsi="Arial" w:cs="Arial"/>
          <w:sz w:val="24"/>
          <w:szCs w:val="24"/>
        </w:rPr>
      </w:pPr>
      <w:r w:rsidRPr="001667B5">
        <w:rPr>
          <w:rFonts w:ascii="Arial" w:hAnsi="Arial" w:cs="Arial"/>
          <w:sz w:val="24"/>
          <w:szCs w:val="24"/>
        </w:rPr>
        <w:t>extensive training and mentorship systems,</w:t>
      </w:r>
    </w:p>
    <w:p w14:paraId="4BE14A01" w14:textId="442773DE" w:rsidR="001667B5" w:rsidRPr="001667B5" w:rsidRDefault="001667B5" w:rsidP="001667B5">
      <w:pPr>
        <w:numPr>
          <w:ilvl w:val="0"/>
          <w:numId w:val="30"/>
        </w:numPr>
        <w:rPr>
          <w:rFonts w:ascii="Arial" w:hAnsi="Arial" w:cs="Arial"/>
          <w:sz w:val="24"/>
          <w:szCs w:val="24"/>
        </w:rPr>
      </w:pPr>
      <w:r w:rsidRPr="001667B5">
        <w:rPr>
          <w:rFonts w:ascii="Arial" w:hAnsi="Arial" w:cs="Arial"/>
          <w:sz w:val="24"/>
          <w:szCs w:val="24"/>
        </w:rPr>
        <w:t>opportunities for community involvement</w:t>
      </w:r>
      <w:r w:rsidR="002B1A6A">
        <w:rPr>
          <w:rFonts w:ascii="Arial" w:hAnsi="Arial" w:cs="Arial"/>
          <w:sz w:val="24"/>
          <w:szCs w:val="24"/>
        </w:rPr>
        <w:t xml:space="preserve"> (</w:t>
      </w:r>
      <w:r w:rsidR="00EA584C">
        <w:rPr>
          <w:rFonts w:ascii="Arial" w:hAnsi="Arial" w:cs="Arial"/>
          <w:i/>
          <w:iCs/>
          <w:sz w:val="24"/>
          <w:szCs w:val="24"/>
        </w:rPr>
        <w:t xml:space="preserve">Hofstede, </w:t>
      </w:r>
      <w:r w:rsidR="00EA584C">
        <w:rPr>
          <w:rFonts w:ascii="Arial" w:hAnsi="Arial" w:cs="Arial"/>
          <w:b/>
          <w:bCs/>
          <w:sz w:val="24"/>
          <w:szCs w:val="24"/>
        </w:rPr>
        <w:t>2001</w:t>
      </w:r>
      <w:r w:rsidR="00EA584C">
        <w:rPr>
          <w:rFonts w:ascii="Arial" w:hAnsi="Arial" w:cs="Arial"/>
          <w:sz w:val="24"/>
          <w:szCs w:val="24"/>
        </w:rPr>
        <w:t>)</w:t>
      </w:r>
      <w:r w:rsidRPr="001667B5">
        <w:rPr>
          <w:rFonts w:ascii="Arial" w:hAnsi="Arial" w:cs="Arial"/>
          <w:sz w:val="24"/>
          <w:szCs w:val="24"/>
        </w:rPr>
        <w:t>.</w:t>
      </w:r>
    </w:p>
    <w:p w14:paraId="1CE0D5EB" w14:textId="77777777" w:rsidR="001667B5" w:rsidRPr="001667B5" w:rsidRDefault="001667B5" w:rsidP="001667B5">
      <w:pPr>
        <w:rPr>
          <w:rFonts w:ascii="Arial" w:hAnsi="Arial" w:cs="Arial"/>
          <w:sz w:val="24"/>
          <w:szCs w:val="24"/>
        </w:rPr>
      </w:pPr>
      <w:r w:rsidRPr="001667B5">
        <w:rPr>
          <w:rFonts w:ascii="Arial" w:hAnsi="Arial" w:cs="Arial"/>
          <w:sz w:val="24"/>
          <w:szCs w:val="24"/>
        </w:rPr>
        <w:lastRenderedPageBreak/>
        <w:t>These practices strengthen loyalty and reduce attrition—a significant challenge in India’s competitive job market.</w:t>
      </w:r>
    </w:p>
    <w:p w14:paraId="5D16F20C" w14:textId="77777777" w:rsidR="00647C10" w:rsidRPr="00647C10" w:rsidRDefault="00647C10" w:rsidP="00647C10">
      <w:pPr>
        <w:rPr>
          <w:rFonts w:ascii="Arial" w:hAnsi="Arial" w:cs="Arial"/>
          <w:b/>
          <w:bCs/>
          <w:sz w:val="24"/>
          <w:szCs w:val="24"/>
        </w:rPr>
      </w:pPr>
      <w:r w:rsidRPr="00647C10">
        <w:rPr>
          <w:rFonts w:ascii="Arial" w:hAnsi="Arial" w:cs="Arial"/>
          <w:b/>
          <w:bCs/>
          <w:sz w:val="24"/>
          <w:szCs w:val="24"/>
        </w:rPr>
        <w:t>Expected Strategic Impact</w:t>
      </w:r>
    </w:p>
    <w:p w14:paraId="54508D6D" w14:textId="600C7F68" w:rsidR="00647C10" w:rsidRPr="00647C10" w:rsidRDefault="00647C10" w:rsidP="00647C10">
      <w:pPr>
        <w:rPr>
          <w:rFonts w:ascii="Arial" w:hAnsi="Arial" w:cs="Arial"/>
          <w:sz w:val="24"/>
          <w:szCs w:val="24"/>
        </w:rPr>
      </w:pPr>
      <w:r w:rsidRPr="00647C10">
        <w:rPr>
          <w:rFonts w:ascii="Arial" w:hAnsi="Arial" w:cs="Arial"/>
          <w:sz w:val="24"/>
          <w:szCs w:val="24"/>
        </w:rPr>
        <w:t>Culturally aligned HR procedures will enhance Nestlé’s organisational cohesion, reduce misunderstandings, and improve employee retention. This fosters stronger internalisation advantages, as well-managed and culturally engaged workforces can better implement Nestlé’s global quality and safety standards</w:t>
      </w:r>
      <w:r w:rsidR="007C0690">
        <w:rPr>
          <w:rFonts w:ascii="Arial" w:hAnsi="Arial" w:cs="Arial"/>
          <w:sz w:val="24"/>
          <w:szCs w:val="24"/>
        </w:rPr>
        <w:t xml:space="preserve"> (</w:t>
      </w:r>
      <w:r w:rsidR="007C0690">
        <w:rPr>
          <w:rFonts w:ascii="Arial" w:hAnsi="Arial" w:cs="Arial"/>
          <w:i/>
          <w:iCs/>
          <w:sz w:val="24"/>
          <w:szCs w:val="24"/>
        </w:rPr>
        <w:t xml:space="preserve">Verbeke, </w:t>
      </w:r>
      <w:r w:rsidR="007C0690">
        <w:rPr>
          <w:rFonts w:ascii="Arial" w:hAnsi="Arial" w:cs="Arial"/>
          <w:b/>
          <w:bCs/>
          <w:sz w:val="24"/>
          <w:szCs w:val="24"/>
        </w:rPr>
        <w:t>2021</w:t>
      </w:r>
      <w:r w:rsidR="007C0690">
        <w:rPr>
          <w:rFonts w:ascii="Arial" w:hAnsi="Arial" w:cs="Arial"/>
          <w:sz w:val="24"/>
          <w:szCs w:val="24"/>
        </w:rPr>
        <w:t>)</w:t>
      </w:r>
      <w:r w:rsidRPr="00647C10">
        <w:rPr>
          <w:rFonts w:ascii="Arial" w:hAnsi="Arial" w:cs="Arial"/>
          <w:sz w:val="24"/>
          <w:szCs w:val="24"/>
        </w:rPr>
        <w:t>.</w:t>
      </w:r>
    </w:p>
    <w:p w14:paraId="73CB2351" w14:textId="7D3B8D72" w:rsidR="001667B5" w:rsidRPr="00D64A48" w:rsidRDefault="00F022F4" w:rsidP="002F4104">
      <w:pPr>
        <w:rPr>
          <w:rFonts w:ascii="Arial" w:hAnsi="Arial" w:cs="Arial"/>
          <w:sz w:val="24"/>
          <w:szCs w:val="24"/>
        </w:rPr>
      </w:pPr>
      <w:r w:rsidRPr="00F022F4">
        <w:rPr>
          <w:rFonts w:ascii="Arial" w:hAnsi="Arial" w:cs="Arial"/>
          <w:sz w:val="24"/>
          <w:szCs w:val="24"/>
        </w:rPr>
        <w:t>In light of the OLI framework and cultural differences between Switzerland and India, Nestlé must revise key Standard Operating Procedures to remain competitive and culturally intelligent in India’s complex consumer environment. Localised R&amp;D and quality assurance ensure product relevance and compliance with both consumer expectations and regulatory frameworks. Culturally adaptive marketing and stakeholder engagement SOPs position Nestlé as a trusted and relatable brand. Finally, culturally responsive HR and leadership practices strengthen internal capabilities and align global standards with local expectations. Collectively, these adjustments not only address operational challenges but also leverage India’s location-specific opportunities, ensuring Nestlé sustains long-term success in one of the world’s most dynamic emerging markets.</w:t>
      </w:r>
    </w:p>
    <w:p w14:paraId="3604284F" w14:textId="77777777" w:rsidR="00D66312" w:rsidRDefault="00D66312" w:rsidP="009F0717">
      <w:pPr>
        <w:rPr>
          <w:rFonts w:ascii="Arial" w:hAnsi="Arial" w:cs="Arial"/>
          <w:sz w:val="24"/>
          <w:szCs w:val="24"/>
        </w:rPr>
      </w:pPr>
    </w:p>
    <w:p w14:paraId="6F472056" w14:textId="77777777" w:rsidR="00D66312" w:rsidRDefault="00D66312" w:rsidP="003053BA">
      <w:pPr>
        <w:ind w:left="360"/>
        <w:rPr>
          <w:rFonts w:ascii="Arial" w:hAnsi="Arial" w:cs="Arial"/>
          <w:sz w:val="24"/>
          <w:szCs w:val="24"/>
        </w:rPr>
      </w:pPr>
    </w:p>
    <w:p w14:paraId="0D2278FE" w14:textId="202E3FF4" w:rsidR="00D66312" w:rsidRPr="000F3F0B" w:rsidRDefault="000F3F0B" w:rsidP="000F3F0B">
      <w:pPr>
        <w:jc w:val="center"/>
        <w:rPr>
          <w:rFonts w:ascii="Arial" w:hAnsi="Arial" w:cs="Arial"/>
          <w:sz w:val="24"/>
          <w:szCs w:val="24"/>
        </w:rPr>
      </w:pPr>
      <w:r>
        <w:rPr>
          <w:rFonts w:ascii="Arial" w:hAnsi="Arial" w:cs="Arial"/>
          <w:b/>
          <w:bCs/>
          <w:sz w:val="24"/>
          <w:szCs w:val="24"/>
          <w:u w:val="single"/>
        </w:rPr>
        <w:t>Conclusion</w:t>
      </w:r>
    </w:p>
    <w:p w14:paraId="0A5599EB" w14:textId="77777777" w:rsidR="000F3F0B" w:rsidRPr="000F3F0B" w:rsidRDefault="000F3F0B" w:rsidP="00F20192">
      <w:pPr>
        <w:rPr>
          <w:rFonts w:ascii="Arial" w:hAnsi="Arial" w:cs="Arial"/>
          <w:sz w:val="24"/>
          <w:szCs w:val="24"/>
        </w:rPr>
      </w:pPr>
      <w:r w:rsidRPr="000F3F0B">
        <w:rPr>
          <w:rFonts w:ascii="Arial" w:hAnsi="Arial" w:cs="Arial"/>
          <w:sz w:val="24"/>
          <w:szCs w:val="24"/>
        </w:rPr>
        <w:t>Nestlé’s expansion into India illustrates both the opportunities and complexities of operating within a dynamic emerging economy. The analysis of the firm’s international operations confirms its status as a mature MNC/TNC with an extensive global value chain spanning R&amp;D, sourcing, production, marketing, and governance. Nestlé’s diverse entry modes—ranging from wholly owned subsidiaries to strategic partnerships—demonstrate its ability to balance global integration with local responsiveness. The OLI framework further clarifies the foundations of Nestlé’s success: its strong Ownership advantages in technology, brand equity, and quality systems; India’s attractive Location characteristics including market scale, rising incomes, and diverse consumer needs; and Internalisation advantages that allow Nestlé to maintain control over brand reputation, quality, and supply chain operations.</w:t>
      </w:r>
    </w:p>
    <w:p w14:paraId="10FE93EE" w14:textId="77777777" w:rsidR="000F3F0B" w:rsidRPr="000F3F0B" w:rsidRDefault="000F3F0B" w:rsidP="00F20192">
      <w:pPr>
        <w:rPr>
          <w:rFonts w:ascii="Arial" w:hAnsi="Arial" w:cs="Arial"/>
          <w:sz w:val="24"/>
          <w:szCs w:val="24"/>
        </w:rPr>
      </w:pPr>
      <w:r w:rsidRPr="000F3F0B">
        <w:rPr>
          <w:rFonts w:ascii="Arial" w:hAnsi="Arial" w:cs="Arial"/>
          <w:sz w:val="24"/>
          <w:szCs w:val="24"/>
        </w:rPr>
        <w:t>However, the cultural distance between Switzerland and India introduces challenges that directly influence market entry strategy and operational performance. High-context communication, hierarchical workplace expectations, religious dietary norms, and regionally fragmented preferences require Nestlé to move beyond standardised global procedures. The strategic implications of these cultural differences highlight the need for localised product development, adaptive communication styles, and culturally aligned human resource practices.</w:t>
      </w:r>
    </w:p>
    <w:p w14:paraId="117DD6D9" w14:textId="77777777" w:rsidR="000F3F0B" w:rsidRPr="000F3F0B" w:rsidRDefault="000F3F0B" w:rsidP="00F20192">
      <w:pPr>
        <w:rPr>
          <w:rFonts w:ascii="Arial" w:hAnsi="Arial" w:cs="Arial"/>
          <w:sz w:val="24"/>
          <w:szCs w:val="24"/>
        </w:rPr>
      </w:pPr>
      <w:r w:rsidRPr="000F3F0B">
        <w:rPr>
          <w:rFonts w:ascii="Arial" w:hAnsi="Arial" w:cs="Arial"/>
          <w:sz w:val="24"/>
          <w:szCs w:val="24"/>
        </w:rPr>
        <w:t xml:space="preserve">The recommended SOP adjustments—localised R&amp;D and quality assurance, culturally intelligent marketing and stakeholder engagement, and India-specific HR </w:t>
      </w:r>
      <w:r w:rsidRPr="000F3F0B">
        <w:rPr>
          <w:rFonts w:ascii="Arial" w:hAnsi="Arial" w:cs="Arial"/>
          <w:sz w:val="24"/>
          <w:szCs w:val="24"/>
        </w:rPr>
        <w:lastRenderedPageBreak/>
        <w:t>and leadership frameworks—collectively enable Nestlé to strengthen market fit while safeguarding its global standards. By embedding cultural sensitivity within its operational procedures, Nestlé can enhance consumer trust, build organisational resilience, and secure long-term competitive advantage in India’s rapidly evolving FMCG environment. Ultimately, these changes ensure that Nestlé remains both globally consistent and locally relevant—an essential balance for sustainable international success.</w:t>
      </w:r>
    </w:p>
    <w:p w14:paraId="4F79CED4" w14:textId="77777777" w:rsidR="00D66312" w:rsidRDefault="00D66312" w:rsidP="003053BA">
      <w:pPr>
        <w:ind w:left="360"/>
        <w:rPr>
          <w:rFonts w:ascii="Arial" w:hAnsi="Arial" w:cs="Arial"/>
          <w:sz w:val="24"/>
          <w:szCs w:val="24"/>
        </w:rPr>
      </w:pPr>
    </w:p>
    <w:p w14:paraId="1F67890B" w14:textId="77777777" w:rsidR="00D66312" w:rsidRDefault="00D66312" w:rsidP="003053BA">
      <w:pPr>
        <w:ind w:left="360"/>
        <w:rPr>
          <w:rFonts w:ascii="Arial" w:hAnsi="Arial" w:cs="Arial"/>
          <w:sz w:val="24"/>
          <w:szCs w:val="24"/>
        </w:rPr>
      </w:pPr>
    </w:p>
    <w:p w14:paraId="62CF3909" w14:textId="77777777" w:rsidR="00D66312" w:rsidRDefault="00D66312" w:rsidP="003053BA">
      <w:pPr>
        <w:ind w:left="360"/>
        <w:rPr>
          <w:rFonts w:ascii="Arial" w:hAnsi="Arial" w:cs="Arial"/>
          <w:sz w:val="24"/>
          <w:szCs w:val="24"/>
        </w:rPr>
      </w:pPr>
    </w:p>
    <w:p w14:paraId="28DB4F10" w14:textId="77777777" w:rsidR="00D66312" w:rsidRDefault="00D66312" w:rsidP="003053BA">
      <w:pPr>
        <w:ind w:left="360"/>
        <w:rPr>
          <w:rFonts w:ascii="Arial" w:hAnsi="Arial" w:cs="Arial"/>
          <w:sz w:val="24"/>
          <w:szCs w:val="24"/>
        </w:rPr>
      </w:pPr>
    </w:p>
    <w:p w14:paraId="1EADE373" w14:textId="77777777" w:rsidR="00D66312" w:rsidRDefault="00D66312" w:rsidP="003053BA">
      <w:pPr>
        <w:ind w:left="360"/>
        <w:rPr>
          <w:rFonts w:ascii="Arial" w:hAnsi="Arial" w:cs="Arial"/>
          <w:sz w:val="24"/>
          <w:szCs w:val="24"/>
        </w:rPr>
      </w:pPr>
    </w:p>
    <w:p w14:paraId="3D5D4875" w14:textId="77777777" w:rsidR="00D66312" w:rsidRDefault="00D66312" w:rsidP="003053BA">
      <w:pPr>
        <w:ind w:left="360"/>
        <w:rPr>
          <w:rFonts w:ascii="Arial" w:hAnsi="Arial" w:cs="Arial"/>
          <w:sz w:val="24"/>
          <w:szCs w:val="24"/>
        </w:rPr>
      </w:pPr>
    </w:p>
    <w:p w14:paraId="394AD3D1" w14:textId="77777777" w:rsidR="00D66312" w:rsidRDefault="00D66312" w:rsidP="003053BA">
      <w:pPr>
        <w:ind w:left="360"/>
        <w:rPr>
          <w:rFonts w:ascii="Arial" w:hAnsi="Arial" w:cs="Arial"/>
          <w:sz w:val="24"/>
          <w:szCs w:val="24"/>
        </w:rPr>
      </w:pPr>
    </w:p>
    <w:p w14:paraId="2DD109E1" w14:textId="77777777" w:rsidR="00D66312" w:rsidRDefault="00D66312" w:rsidP="003053BA">
      <w:pPr>
        <w:ind w:left="360"/>
        <w:rPr>
          <w:rFonts w:ascii="Arial" w:hAnsi="Arial" w:cs="Arial"/>
          <w:sz w:val="24"/>
          <w:szCs w:val="24"/>
        </w:rPr>
      </w:pPr>
    </w:p>
    <w:p w14:paraId="652E21E8" w14:textId="77777777" w:rsidR="00D66312" w:rsidRDefault="00D66312" w:rsidP="003053BA">
      <w:pPr>
        <w:ind w:left="360"/>
        <w:rPr>
          <w:rFonts w:ascii="Arial" w:hAnsi="Arial" w:cs="Arial"/>
          <w:sz w:val="24"/>
          <w:szCs w:val="24"/>
        </w:rPr>
      </w:pPr>
    </w:p>
    <w:p w14:paraId="2D04B350" w14:textId="77777777" w:rsidR="00D66312" w:rsidRDefault="00D66312" w:rsidP="003053BA">
      <w:pPr>
        <w:ind w:left="360"/>
        <w:rPr>
          <w:rFonts w:ascii="Arial" w:hAnsi="Arial" w:cs="Arial"/>
          <w:sz w:val="24"/>
          <w:szCs w:val="24"/>
        </w:rPr>
      </w:pPr>
    </w:p>
    <w:p w14:paraId="7E0D9867" w14:textId="77777777" w:rsidR="00D66312" w:rsidRDefault="00D66312" w:rsidP="003053BA">
      <w:pPr>
        <w:ind w:left="360"/>
        <w:rPr>
          <w:rFonts w:ascii="Arial" w:hAnsi="Arial" w:cs="Arial"/>
          <w:sz w:val="24"/>
          <w:szCs w:val="24"/>
        </w:rPr>
      </w:pPr>
    </w:p>
    <w:p w14:paraId="1378F74F" w14:textId="77777777" w:rsidR="00D66312" w:rsidRDefault="00D66312" w:rsidP="003053BA">
      <w:pPr>
        <w:ind w:left="360"/>
        <w:rPr>
          <w:rFonts w:ascii="Arial" w:hAnsi="Arial" w:cs="Arial"/>
          <w:sz w:val="24"/>
          <w:szCs w:val="24"/>
        </w:rPr>
      </w:pPr>
    </w:p>
    <w:p w14:paraId="7B1626C3" w14:textId="77777777" w:rsidR="00D66312" w:rsidRDefault="00D66312" w:rsidP="003053BA">
      <w:pPr>
        <w:ind w:left="360"/>
        <w:rPr>
          <w:rFonts w:ascii="Arial" w:hAnsi="Arial" w:cs="Arial"/>
          <w:sz w:val="24"/>
          <w:szCs w:val="24"/>
        </w:rPr>
      </w:pPr>
    </w:p>
    <w:p w14:paraId="175856A5" w14:textId="77777777" w:rsidR="00D66312" w:rsidRDefault="00D66312" w:rsidP="003053BA">
      <w:pPr>
        <w:ind w:left="360"/>
        <w:rPr>
          <w:rFonts w:ascii="Arial" w:hAnsi="Arial" w:cs="Arial"/>
          <w:sz w:val="24"/>
          <w:szCs w:val="24"/>
        </w:rPr>
      </w:pPr>
    </w:p>
    <w:p w14:paraId="3BBA19AC" w14:textId="77777777" w:rsidR="00D66312" w:rsidRDefault="00D66312" w:rsidP="003053BA">
      <w:pPr>
        <w:ind w:left="360"/>
        <w:rPr>
          <w:rFonts w:ascii="Arial" w:hAnsi="Arial" w:cs="Arial"/>
          <w:sz w:val="24"/>
          <w:szCs w:val="24"/>
        </w:rPr>
      </w:pPr>
    </w:p>
    <w:p w14:paraId="2500DC7D" w14:textId="77777777" w:rsidR="00D66312" w:rsidRDefault="00D66312" w:rsidP="003053BA">
      <w:pPr>
        <w:ind w:left="360"/>
        <w:rPr>
          <w:rFonts w:ascii="Arial" w:hAnsi="Arial" w:cs="Arial"/>
          <w:sz w:val="24"/>
          <w:szCs w:val="24"/>
        </w:rPr>
      </w:pPr>
    </w:p>
    <w:p w14:paraId="0C63612D" w14:textId="77777777" w:rsidR="00D66312" w:rsidRDefault="00D66312" w:rsidP="003053BA">
      <w:pPr>
        <w:ind w:left="360"/>
        <w:rPr>
          <w:rFonts w:ascii="Arial" w:hAnsi="Arial" w:cs="Arial"/>
          <w:sz w:val="24"/>
          <w:szCs w:val="24"/>
        </w:rPr>
      </w:pPr>
    </w:p>
    <w:p w14:paraId="7250521D" w14:textId="77777777" w:rsidR="002A6676" w:rsidRDefault="002A6676" w:rsidP="003053BA">
      <w:pPr>
        <w:ind w:left="360"/>
        <w:rPr>
          <w:rFonts w:ascii="Arial" w:hAnsi="Arial" w:cs="Arial"/>
          <w:b/>
          <w:bCs/>
          <w:sz w:val="24"/>
          <w:szCs w:val="24"/>
          <w:u w:val="single"/>
        </w:rPr>
      </w:pPr>
    </w:p>
    <w:p w14:paraId="3DE44CA2" w14:textId="77777777" w:rsidR="002A6676" w:rsidRDefault="002A6676" w:rsidP="003053BA">
      <w:pPr>
        <w:ind w:left="360"/>
        <w:rPr>
          <w:rFonts w:ascii="Arial" w:hAnsi="Arial" w:cs="Arial"/>
          <w:b/>
          <w:bCs/>
          <w:sz w:val="24"/>
          <w:szCs w:val="24"/>
          <w:u w:val="single"/>
        </w:rPr>
      </w:pPr>
    </w:p>
    <w:p w14:paraId="52AB84E1" w14:textId="77777777" w:rsidR="002A6676" w:rsidRDefault="002A6676" w:rsidP="003053BA">
      <w:pPr>
        <w:ind w:left="360"/>
        <w:rPr>
          <w:rFonts w:ascii="Arial" w:hAnsi="Arial" w:cs="Arial"/>
          <w:b/>
          <w:bCs/>
          <w:sz w:val="24"/>
          <w:szCs w:val="24"/>
          <w:u w:val="single"/>
        </w:rPr>
      </w:pPr>
    </w:p>
    <w:p w14:paraId="6836E182" w14:textId="77777777" w:rsidR="002A6676" w:rsidRDefault="002A6676" w:rsidP="003053BA">
      <w:pPr>
        <w:ind w:left="360"/>
        <w:rPr>
          <w:rFonts w:ascii="Arial" w:hAnsi="Arial" w:cs="Arial"/>
          <w:b/>
          <w:bCs/>
          <w:sz w:val="24"/>
          <w:szCs w:val="24"/>
          <w:u w:val="single"/>
        </w:rPr>
      </w:pPr>
    </w:p>
    <w:p w14:paraId="79971CB9" w14:textId="77777777" w:rsidR="002A6676" w:rsidRDefault="002A6676" w:rsidP="003053BA">
      <w:pPr>
        <w:ind w:left="360"/>
        <w:rPr>
          <w:rFonts w:ascii="Arial" w:hAnsi="Arial" w:cs="Arial"/>
          <w:b/>
          <w:bCs/>
          <w:sz w:val="24"/>
          <w:szCs w:val="24"/>
          <w:u w:val="single"/>
        </w:rPr>
      </w:pPr>
    </w:p>
    <w:p w14:paraId="6E3ECF71" w14:textId="77777777" w:rsidR="002A6676" w:rsidRDefault="002A6676" w:rsidP="003053BA">
      <w:pPr>
        <w:ind w:left="360"/>
        <w:rPr>
          <w:rFonts w:ascii="Arial" w:hAnsi="Arial" w:cs="Arial"/>
          <w:b/>
          <w:bCs/>
          <w:sz w:val="24"/>
          <w:szCs w:val="24"/>
          <w:u w:val="single"/>
        </w:rPr>
      </w:pPr>
    </w:p>
    <w:p w14:paraId="451E0EBD" w14:textId="77777777" w:rsidR="002A6676" w:rsidRDefault="002A6676" w:rsidP="003053BA">
      <w:pPr>
        <w:ind w:left="360"/>
        <w:rPr>
          <w:rFonts w:ascii="Arial" w:hAnsi="Arial" w:cs="Arial"/>
          <w:b/>
          <w:bCs/>
          <w:sz w:val="24"/>
          <w:szCs w:val="24"/>
          <w:u w:val="single"/>
        </w:rPr>
      </w:pPr>
    </w:p>
    <w:p w14:paraId="7B278A34" w14:textId="77777777" w:rsidR="002A6676" w:rsidRDefault="002A6676" w:rsidP="003053BA">
      <w:pPr>
        <w:ind w:left="360"/>
        <w:rPr>
          <w:rFonts w:ascii="Arial" w:hAnsi="Arial" w:cs="Arial"/>
          <w:b/>
          <w:bCs/>
          <w:sz w:val="24"/>
          <w:szCs w:val="24"/>
          <w:u w:val="single"/>
        </w:rPr>
      </w:pPr>
    </w:p>
    <w:p w14:paraId="49BDFC4F" w14:textId="2D283936" w:rsidR="00D66312" w:rsidRPr="002A6676" w:rsidRDefault="00D66312" w:rsidP="003053BA">
      <w:pPr>
        <w:ind w:left="360"/>
        <w:rPr>
          <w:rFonts w:ascii="Arial" w:hAnsi="Arial" w:cs="Arial"/>
          <w:b/>
          <w:bCs/>
          <w:sz w:val="24"/>
          <w:szCs w:val="24"/>
          <w:u w:val="single"/>
        </w:rPr>
      </w:pPr>
      <w:r w:rsidRPr="002A6676">
        <w:rPr>
          <w:rFonts w:ascii="Arial" w:hAnsi="Arial" w:cs="Arial"/>
          <w:b/>
          <w:bCs/>
          <w:sz w:val="24"/>
          <w:szCs w:val="24"/>
          <w:u w:val="single"/>
        </w:rPr>
        <w:lastRenderedPageBreak/>
        <w:t xml:space="preserve">References </w:t>
      </w:r>
    </w:p>
    <w:p w14:paraId="420825C0" w14:textId="4EAA4FCD" w:rsidR="00EC4851" w:rsidRPr="002A6676" w:rsidRDefault="00EC4851" w:rsidP="00EC4851">
      <w:pPr>
        <w:rPr>
          <w:rFonts w:ascii="Arial" w:hAnsi="Arial" w:cs="Arial"/>
        </w:rPr>
      </w:pPr>
      <w:r w:rsidRPr="002A6676">
        <w:rPr>
          <w:rFonts w:ascii="Arial" w:hAnsi="Arial" w:cs="Arial"/>
        </w:rPr>
        <w:t>Askew, K. (</w:t>
      </w:r>
      <w:r w:rsidRPr="002A6676">
        <w:rPr>
          <w:rFonts w:ascii="Arial" w:hAnsi="Arial" w:cs="Arial"/>
          <w:b/>
          <w:bCs/>
        </w:rPr>
        <w:t>2020</w:t>
      </w:r>
      <w:r w:rsidRPr="002A6676">
        <w:rPr>
          <w:rFonts w:ascii="Arial" w:hAnsi="Arial" w:cs="Arial"/>
        </w:rPr>
        <w:t xml:space="preserve">) </w:t>
      </w:r>
      <w:hyperlink r:id="rId10" w:tgtFrame="_blank" w:history="1">
        <w:r w:rsidRPr="002A6676">
          <w:rPr>
            <w:rStyle w:val="Hyperlink"/>
            <w:rFonts w:ascii="Arial" w:hAnsi="Arial" w:cs="Arial"/>
            <w:i/>
            <w:iCs/>
            <w:color w:val="auto"/>
            <w:u w:val="none"/>
          </w:rPr>
          <w:t>Nestlé on COVID-19: ‘We need to focus our efforts on securing supplies, manufacturing and logistics’</w:t>
        </w:r>
      </w:hyperlink>
      <w:r w:rsidRPr="002A6676">
        <w:rPr>
          <w:rFonts w:ascii="Arial" w:hAnsi="Arial" w:cs="Arial"/>
          <w:i/>
          <w:iCs/>
        </w:rPr>
        <w:t xml:space="preserve"> </w:t>
      </w:r>
      <w:r w:rsidRPr="002A6676">
        <w:rPr>
          <w:rFonts w:ascii="Arial" w:hAnsi="Arial" w:cs="Arial"/>
        </w:rPr>
        <w:t xml:space="preserve">Available at: </w:t>
      </w:r>
      <w:hyperlink r:id="rId11" w:tgtFrame="_blank" w:history="1">
        <w:r w:rsidRPr="002A6676">
          <w:rPr>
            <w:rStyle w:val="Hyperlink"/>
            <w:rFonts w:ascii="Arial" w:hAnsi="Arial" w:cs="Arial"/>
          </w:rPr>
          <w:t>https://www.foodnavigator.com/Article/2020/04/08/Nestle-talks-COVID-19-supply-chain-challenges/</w:t>
        </w:r>
      </w:hyperlink>
      <w:r w:rsidRPr="002A6676">
        <w:rPr>
          <w:rFonts w:ascii="Arial" w:hAnsi="Arial" w:cs="Arial"/>
        </w:rPr>
        <w:t xml:space="preserve"> [Accessed 18 Nov]</w:t>
      </w:r>
    </w:p>
    <w:p w14:paraId="425DC8BE" w14:textId="306CCD15" w:rsidR="00EC4851" w:rsidRPr="002A6676" w:rsidRDefault="00F7258D" w:rsidP="00EC4851">
      <w:pPr>
        <w:rPr>
          <w:rFonts w:ascii="Arial" w:hAnsi="Arial" w:cs="Arial"/>
        </w:rPr>
      </w:pPr>
      <w:r w:rsidRPr="002A6676">
        <w:rPr>
          <w:rFonts w:ascii="Arial" w:hAnsi="Arial" w:cs="Arial"/>
        </w:rPr>
        <w:t>Askew, K. (</w:t>
      </w:r>
      <w:r w:rsidRPr="002A6676">
        <w:rPr>
          <w:rFonts w:ascii="Arial" w:hAnsi="Arial" w:cs="Arial"/>
          <w:b/>
          <w:bCs/>
        </w:rPr>
        <w:t>2019</w:t>
      </w:r>
      <w:r w:rsidRPr="002A6676">
        <w:rPr>
          <w:rFonts w:ascii="Arial" w:hAnsi="Arial" w:cs="Arial"/>
        </w:rPr>
        <w:t xml:space="preserve">) </w:t>
      </w:r>
      <w:hyperlink r:id="rId12" w:tgtFrame="_blank" w:history="1"/>
      <w:hyperlink r:id="rId13" w:tgtFrame="_blank" w:history="1">
        <w:r w:rsidRPr="002A6676">
          <w:rPr>
            <w:rStyle w:val="Hyperlink"/>
            <w:rFonts w:ascii="Arial" w:hAnsi="Arial" w:cs="Arial"/>
            <w:i/>
            <w:iCs/>
            <w:color w:val="auto"/>
            <w:u w:val="none"/>
          </w:rPr>
          <w:t>Nestlé stands firm on climate investment despite cost squeeze: ‘This is something that we want to ring-fence’</w:t>
        </w:r>
      </w:hyperlink>
      <w:r w:rsidR="00EC4851" w:rsidRPr="002A6676">
        <w:rPr>
          <w:rFonts w:ascii="Arial" w:hAnsi="Arial" w:cs="Arial"/>
          <w:i/>
          <w:iCs/>
        </w:rPr>
        <w:t xml:space="preserve"> </w:t>
      </w:r>
      <w:r w:rsidR="00EC4851" w:rsidRPr="002A6676">
        <w:rPr>
          <w:rFonts w:ascii="Arial" w:hAnsi="Arial" w:cs="Arial"/>
        </w:rPr>
        <w:t xml:space="preserve">Available at: </w:t>
      </w:r>
      <w:hyperlink r:id="rId14" w:tgtFrame="_blank" w:history="1">
        <w:r w:rsidR="00EC4851" w:rsidRPr="002A6676">
          <w:rPr>
            <w:rStyle w:val="Hyperlink"/>
            <w:rFonts w:ascii="Arial" w:hAnsi="Arial" w:cs="Arial"/>
          </w:rPr>
          <w:t>https://www.foodnavigator.com/Article/2021/10/22/Nestle-stands-firm-on-climate-investment-despite-cost-squeeze-This-is-something-that-we-want-to-ring-fence/</w:t>
        </w:r>
      </w:hyperlink>
      <w:r w:rsidR="00EC4851" w:rsidRPr="002A6676">
        <w:rPr>
          <w:rFonts w:ascii="Arial" w:hAnsi="Arial" w:cs="Arial"/>
        </w:rPr>
        <w:t xml:space="preserve"> [Accessed 18 Nov 25]</w:t>
      </w:r>
    </w:p>
    <w:p w14:paraId="6261AC34" w14:textId="40C63AD4" w:rsidR="00A85C8A" w:rsidRPr="002A6676" w:rsidRDefault="00A85C8A" w:rsidP="00EC4851">
      <w:pPr>
        <w:rPr>
          <w:rFonts w:ascii="Arial" w:hAnsi="Arial" w:cs="Arial"/>
        </w:rPr>
      </w:pPr>
      <w:r w:rsidRPr="002A6676">
        <w:rPr>
          <w:rFonts w:ascii="Arial" w:hAnsi="Arial" w:cs="Arial"/>
        </w:rPr>
        <w:t>BasisPoint Insight (</w:t>
      </w:r>
      <w:r w:rsidRPr="002A6676">
        <w:rPr>
          <w:rFonts w:ascii="Arial" w:hAnsi="Arial" w:cs="Arial"/>
          <w:b/>
          <w:bCs/>
        </w:rPr>
        <w:t>2025</w:t>
      </w:r>
      <w:r w:rsidRPr="002A6676">
        <w:rPr>
          <w:rFonts w:ascii="Arial" w:hAnsi="Arial" w:cs="Arial"/>
        </w:rPr>
        <w:t xml:space="preserve">) </w:t>
      </w:r>
      <w:r w:rsidRPr="002A6676">
        <w:rPr>
          <w:rFonts w:ascii="Arial" w:hAnsi="Arial" w:cs="Arial"/>
          <w:i/>
          <w:iCs/>
        </w:rPr>
        <w:t>Nestle India to invest ₹1.05 billion to expand Maggi capacity at Gujarat plant by basispoint insight</w:t>
      </w:r>
      <w:r w:rsidRPr="002A6676">
        <w:rPr>
          <w:rFonts w:ascii="Arial" w:hAnsi="Arial" w:cs="Arial"/>
        </w:rPr>
        <w:t xml:space="preserve">, </w:t>
      </w:r>
      <w:r w:rsidRPr="002A6676">
        <w:rPr>
          <w:rFonts w:ascii="Arial" w:hAnsi="Arial" w:cs="Arial"/>
          <w:i/>
          <w:iCs/>
        </w:rPr>
        <w:t>BasisPoint Insight</w:t>
      </w:r>
      <w:r w:rsidRPr="002A6676">
        <w:rPr>
          <w:rFonts w:ascii="Arial" w:hAnsi="Arial" w:cs="Arial"/>
        </w:rPr>
        <w:t xml:space="preserve">. Available at: </w:t>
      </w:r>
      <w:hyperlink r:id="rId15" w:history="1">
        <w:r w:rsidRPr="002A6676">
          <w:rPr>
            <w:rStyle w:val="Hyperlink"/>
            <w:rFonts w:ascii="Arial" w:hAnsi="Arial" w:cs="Arial"/>
          </w:rPr>
          <w:t>https://www.basispointinsight.com/Story/nestle-india-to-invest--1-05-billion-to-expand-maggi-capacity-at-gujarat-plant_b84a7fbad472.html</w:t>
        </w:r>
      </w:hyperlink>
      <w:r w:rsidRPr="002A6676">
        <w:rPr>
          <w:rFonts w:ascii="Arial" w:hAnsi="Arial" w:cs="Arial"/>
        </w:rPr>
        <w:t xml:space="preserve"> (Accessed: 18 November 2025). </w:t>
      </w:r>
    </w:p>
    <w:p w14:paraId="611DE0DE" w14:textId="01DCAC48" w:rsidR="004154D1" w:rsidRPr="002A6676" w:rsidRDefault="004154D1" w:rsidP="00EC4851">
      <w:pPr>
        <w:rPr>
          <w:rFonts w:ascii="Arial" w:hAnsi="Arial" w:cs="Arial"/>
        </w:rPr>
      </w:pPr>
      <w:r w:rsidRPr="002A6676">
        <w:rPr>
          <w:rFonts w:ascii="Arial" w:hAnsi="Arial" w:cs="Arial"/>
        </w:rPr>
        <w:t>BBC News (</w:t>
      </w:r>
      <w:r w:rsidRPr="002A6676">
        <w:rPr>
          <w:rFonts w:ascii="Arial" w:hAnsi="Arial" w:cs="Arial"/>
          <w:b/>
          <w:bCs/>
        </w:rPr>
        <w:t>2013</w:t>
      </w:r>
      <w:r w:rsidRPr="002A6676">
        <w:rPr>
          <w:rFonts w:ascii="Arial" w:hAnsi="Arial" w:cs="Arial"/>
        </w:rPr>
        <w:t>). </w:t>
      </w:r>
      <w:r w:rsidRPr="002A6676">
        <w:rPr>
          <w:rFonts w:ascii="Arial" w:hAnsi="Arial" w:cs="Arial"/>
          <w:i/>
          <w:iCs/>
        </w:rPr>
        <w:t>Nestle removes beef pasta meals after finding horsemeat</w:t>
      </w:r>
      <w:r w:rsidRPr="002A6676">
        <w:rPr>
          <w:rFonts w:ascii="Arial" w:hAnsi="Arial" w:cs="Arial"/>
        </w:rPr>
        <w:t xml:space="preserve">. [online] BBC News. Available at: </w:t>
      </w:r>
      <w:hyperlink r:id="rId16" w:history="1">
        <w:r w:rsidRPr="002A6676">
          <w:rPr>
            <w:rStyle w:val="Hyperlink"/>
            <w:rFonts w:ascii="Arial" w:hAnsi="Arial" w:cs="Arial"/>
          </w:rPr>
          <w:t>https://www.bbc.co.uk/news/world-europe-21501568</w:t>
        </w:r>
      </w:hyperlink>
      <w:r w:rsidRPr="002A6676">
        <w:rPr>
          <w:rFonts w:ascii="Arial" w:hAnsi="Arial" w:cs="Arial"/>
        </w:rPr>
        <w:t xml:space="preserve"> [Accessed 18 Nov. 2025].</w:t>
      </w:r>
    </w:p>
    <w:p w14:paraId="45FB5BEF" w14:textId="66C041D2" w:rsidR="00A15DC6" w:rsidRPr="002A6676" w:rsidRDefault="00A15DC6" w:rsidP="00A15DC6">
      <w:pPr>
        <w:rPr>
          <w:rFonts w:ascii="Arial" w:hAnsi="Arial" w:cs="Arial"/>
        </w:rPr>
      </w:pPr>
      <w:r w:rsidRPr="002A6676">
        <w:rPr>
          <w:rFonts w:ascii="Arial" w:hAnsi="Arial" w:cs="Arial"/>
        </w:rPr>
        <w:t>Biscotti, L. (</w:t>
      </w:r>
      <w:r w:rsidRPr="002A6676">
        <w:rPr>
          <w:rFonts w:ascii="Arial" w:hAnsi="Arial" w:cs="Arial"/>
          <w:b/>
          <w:bCs/>
        </w:rPr>
        <w:t>2023</w:t>
      </w:r>
      <w:r w:rsidRPr="002A6676">
        <w:rPr>
          <w:rFonts w:ascii="Arial" w:hAnsi="Arial" w:cs="Arial"/>
        </w:rPr>
        <w:t>). </w:t>
      </w:r>
      <w:r w:rsidRPr="002A6676">
        <w:rPr>
          <w:rFonts w:ascii="Arial" w:hAnsi="Arial" w:cs="Arial"/>
          <w:i/>
          <w:iCs/>
        </w:rPr>
        <w:t>Nestlé Ranked As Most Valuable Food Brand As Many F&amp;B Brands Grow</w:t>
      </w:r>
      <w:r w:rsidRPr="002A6676">
        <w:rPr>
          <w:rFonts w:ascii="Arial" w:hAnsi="Arial" w:cs="Arial"/>
        </w:rPr>
        <w:t xml:space="preserve">. [online] Forbes. Available at: </w:t>
      </w:r>
      <w:hyperlink r:id="rId17" w:history="1">
        <w:r w:rsidRPr="002A6676">
          <w:rPr>
            <w:rStyle w:val="Hyperlink"/>
            <w:rFonts w:ascii="Arial" w:hAnsi="Arial" w:cs="Arial"/>
          </w:rPr>
          <w:t>https://www.forbes.com/sites/louisbiscotti/2023/03/21/nestl-ranked-as-most-valuable-food-brand-as-many-fb-brands-grow/</w:t>
        </w:r>
      </w:hyperlink>
      <w:r w:rsidRPr="002A6676">
        <w:rPr>
          <w:rFonts w:ascii="Arial" w:hAnsi="Arial" w:cs="Arial"/>
        </w:rPr>
        <w:t>[Accessed 18 Nov. 2025].</w:t>
      </w:r>
    </w:p>
    <w:p w14:paraId="36445982" w14:textId="54C11A43" w:rsidR="001A0507" w:rsidRPr="002A6676" w:rsidRDefault="001A0507" w:rsidP="00A15DC6">
      <w:pPr>
        <w:rPr>
          <w:rFonts w:ascii="Arial" w:hAnsi="Arial" w:cs="Arial"/>
        </w:rPr>
      </w:pPr>
      <w:r w:rsidRPr="002A6676">
        <w:rPr>
          <w:rFonts w:ascii="Arial" w:hAnsi="Arial" w:cs="Arial"/>
        </w:rPr>
        <w:t xml:space="preserve">Dunning, John H. “The Eclectic Paradigm of International Production: A Restatement and Some Possible Extensions.” </w:t>
      </w:r>
      <w:r w:rsidRPr="002A6676">
        <w:rPr>
          <w:rFonts w:ascii="Arial" w:hAnsi="Arial" w:cs="Arial"/>
          <w:i/>
          <w:iCs/>
        </w:rPr>
        <w:t>Journal of International Business Studies</w:t>
      </w:r>
      <w:r w:rsidRPr="002A6676">
        <w:rPr>
          <w:rFonts w:ascii="Arial" w:hAnsi="Arial" w:cs="Arial"/>
        </w:rPr>
        <w:t>, vol. 19, no. 1, (</w:t>
      </w:r>
      <w:r w:rsidRPr="002A6676">
        <w:rPr>
          <w:rFonts w:ascii="Arial" w:hAnsi="Arial" w:cs="Arial"/>
          <w:b/>
          <w:bCs/>
        </w:rPr>
        <w:t>1988)</w:t>
      </w:r>
      <w:r w:rsidRPr="002A6676">
        <w:rPr>
          <w:rFonts w:ascii="Arial" w:hAnsi="Arial" w:cs="Arial"/>
        </w:rPr>
        <w:t xml:space="preserve">, pp. 1–31. </w:t>
      </w:r>
      <w:r w:rsidRPr="002A6676">
        <w:rPr>
          <w:rFonts w:ascii="Arial" w:hAnsi="Arial" w:cs="Arial"/>
          <w:i/>
          <w:iCs/>
        </w:rPr>
        <w:t>JSTOR</w:t>
      </w:r>
      <w:r w:rsidRPr="002A6676">
        <w:rPr>
          <w:rFonts w:ascii="Arial" w:hAnsi="Arial" w:cs="Arial"/>
        </w:rPr>
        <w:t>, http://www.jstor.org/stable/154984. Accessed 18 Nov. 2025.</w:t>
      </w:r>
    </w:p>
    <w:p w14:paraId="1B084FFE" w14:textId="14A322B0" w:rsidR="00FE63E5" w:rsidRPr="002A6676" w:rsidRDefault="00FE63E5" w:rsidP="00A15DC6">
      <w:pPr>
        <w:rPr>
          <w:rFonts w:ascii="Arial" w:hAnsi="Arial" w:cs="Arial"/>
        </w:rPr>
      </w:pPr>
      <w:r w:rsidRPr="00FE63E5">
        <w:rPr>
          <w:rFonts w:ascii="Arial" w:hAnsi="Arial" w:cs="Arial"/>
        </w:rPr>
        <w:t>EURAC Research. (</w:t>
      </w:r>
      <w:r w:rsidRPr="00FE63E5">
        <w:rPr>
          <w:rFonts w:ascii="Arial" w:hAnsi="Arial" w:cs="Arial"/>
          <w:b/>
          <w:bCs/>
        </w:rPr>
        <w:t>2024</w:t>
      </w:r>
      <w:r w:rsidRPr="00FE63E5">
        <w:rPr>
          <w:rFonts w:ascii="Arial" w:hAnsi="Arial" w:cs="Arial"/>
        </w:rPr>
        <w:t>). </w:t>
      </w:r>
      <w:r w:rsidRPr="00FE63E5">
        <w:rPr>
          <w:rFonts w:ascii="Arial" w:hAnsi="Arial" w:cs="Arial"/>
          <w:i/>
          <w:iCs/>
        </w:rPr>
        <w:t>Insights on civic participation from Switzerland</w:t>
      </w:r>
      <w:r w:rsidRPr="00FE63E5">
        <w:rPr>
          <w:rFonts w:ascii="Arial" w:hAnsi="Arial" w:cs="Arial"/>
        </w:rPr>
        <w:t xml:space="preserve">. [online] Available at: </w:t>
      </w:r>
      <w:hyperlink r:id="rId18" w:history="1">
        <w:r w:rsidRPr="00FE63E5">
          <w:rPr>
            <w:rStyle w:val="Hyperlink"/>
            <w:rFonts w:ascii="Arial" w:hAnsi="Arial" w:cs="Arial"/>
          </w:rPr>
          <w:t>https://www.eurac.edu/en/blogs/eureka/insights-on-civic-participation-from-switzerland</w:t>
        </w:r>
      </w:hyperlink>
      <w:r w:rsidRPr="002A6676">
        <w:rPr>
          <w:rFonts w:ascii="Arial" w:hAnsi="Arial" w:cs="Arial"/>
        </w:rPr>
        <w:t xml:space="preserve"> </w:t>
      </w:r>
      <w:r w:rsidRPr="00FE63E5">
        <w:rPr>
          <w:rFonts w:ascii="Arial" w:hAnsi="Arial" w:cs="Arial"/>
        </w:rPr>
        <w:t>[Accessed 19 Nov. 2025].</w:t>
      </w:r>
    </w:p>
    <w:p w14:paraId="4F7EF86E" w14:textId="35B73CB4" w:rsidR="00EC12C2" w:rsidRPr="002A6676" w:rsidRDefault="00EC12C2" w:rsidP="00EC12C2">
      <w:pPr>
        <w:rPr>
          <w:rFonts w:ascii="Arial" w:hAnsi="Arial" w:cs="Arial"/>
        </w:rPr>
      </w:pPr>
      <w:r w:rsidRPr="002A6676">
        <w:rPr>
          <w:rFonts w:ascii="Arial" w:hAnsi="Arial" w:cs="Arial"/>
        </w:rPr>
        <w:t>Franchisehelp.com. (</w:t>
      </w:r>
      <w:r w:rsidRPr="002A6676">
        <w:rPr>
          <w:rFonts w:ascii="Arial" w:hAnsi="Arial" w:cs="Arial"/>
          <w:b/>
          <w:bCs/>
        </w:rPr>
        <w:t>2025</w:t>
      </w:r>
      <w:r w:rsidRPr="002A6676">
        <w:rPr>
          <w:rFonts w:ascii="Arial" w:hAnsi="Arial" w:cs="Arial"/>
        </w:rPr>
        <w:t>). </w:t>
      </w:r>
      <w:r w:rsidRPr="002A6676">
        <w:rPr>
          <w:rFonts w:ascii="Arial" w:hAnsi="Arial" w:cs="Arial"/>
          <w:i/>
          <w:iCs/>
        </w:rPr>
        <w:t>Nestle Toll House Cafe by Chip Franchise Opportunities | Franchise Help</w:t>
      </w:r>
      <w:r w:rsidRPr="002A6676">
        <w:rPr>
          <w:rFonts w:ascii="Arial" w:hAnsi="Arial" w:cs="Arial"/>
        </w:rPr>
        <w:t xml:space="preserve">. [online] Available at: </w:t>
      </w:r>
      <w:hyperlink r:id="rId19" w:history="1">
        <w:r w:rsidRPr="002A6676">
          <w:rPr>
            <w:rStyle w:val="Hyperlink"/>
            <w:rFonts w:ascii="Arial" w:hAnsi="Arial" w:cs="Arial"/>
          </w:rPr>
          <w:t>https://www.franchisehelp.com/franchises/nestle-toll-house-cafe-by-chip/?capital=50000</w:t>
        </w:r>
      </w:hyperlink>
      <w:r w:rsidRPr="002A6676">
        <w:rPr>
          <w:rFonts w:ascii="Arial" w:hAnsi="Arial" w:cs="Arial"/>
        </w:rPr>
        <w:t xml:space="preserve"> [Accessed 18 Nov. 2025].</w:t>
      </w:r>
    </w:p>
    <w:p w14:paraId="127F64DD" w14:textId="77777777" w:rsidR="0078350E" w:rsidRPr="002A6676" w:rsidRDefault="0078350E" w:rsidP="00433DDC">
      <w:pPr>
        <w:rPr>
          <w:rFonts w:ascii="Arial" w:hAnsi="Arial" w:cs="Arial"/>
        </w:rPr>
      </w:pPr>
      <w:r w:rsidRPr="002A6676">
        <w:rPr>
          <w:rFonts w:ascii="Arial" w:hAnsi="Arial" w:cs="Arial"/>
        </w:rPr>
        <w:t>FreightWaves (</w:t>
      </w:r>
      <w:r w:rsidRPr="002A6676">
        <w:rPr>
          <w:rFonts w:ascii="Arial" w:hAnsi="Arial" w:cs="Arial"/>
          <w:b/>
          <w:bCs/>
        </w:rPr>
        <w:t>2018</w:t>
      </w:r>
      <w:r w:rsidRPr="002A6676">
        <w:rPr>
          <w:rFonts w:ascii="Arial" w:hAnsi="Arial" w:cs="Arial"/>
        </w:rPr>
        <w:t>). </w:t>
      </w:r>
      <w:r w:rsidRPr="002A6676">
        <w:rPr>
          <w:rFonts w:ascii="Arial" w:hAnsi="Arial" w:cs="Arial"/>
          <w:i/>
          <w:iCs/>
        </w:rPr>
        <w:t>A sweet deal: Nestlé and XPO set to open massive distribution center in the UK</w:t>
      </w:r>
      <w:r w:rsidRPr="002A6676">
        <w:rPr>
          <w:rFonts w:ascii="Arial" w:hAnsi="Arial" w:cs="Arial"/>
        </w:rPr>
        <w:t xml:space="preserve">. [online] FreightWaves. Available at: </w:t>
      </w:r>
      <w:hyperlink r:id="rId20" w:history="1">
        <w:r w:rsidRPr="002A6676">
          <w:rPr>
            <w:rStyle w:val="Hyperlink"/>
            <w:rFonts w:ascii="Arial" w:hAnsi="Arial" w:cs="Arial"/>
          </w:rPr>
          <w:t>https://www.freightwaves.com/news/2018-6-18-a-sweet-deal-nestle-and-xpo-set-to-open-massive-distribution-center-in-the-uk#:~:text=On%20June%2018%2C%20XPO%20Logistics%20announced%20their,Leicestershire%2C%20UK.''%20This%20%60%60custom%20designed%20distribution%20center&amp;text=will%20feature%20advanced%20sorting%20systems%20and%20robotics,and%20is%20slated%20to%20open%20in%202020</w:t>
        </w:r>
      </w:hyperlink>
      <w:r w:rsidRPr="002A6676">
        <w:rPr>
          <w:rFonts w:ascii="Arial" w:hAnsi="Arial" w:cs="Arial"/>
        </w:rPr>
        <w:t>.[Accessed 17 Nov. 2025].</w:t>
      </w:r>
    </w:p>
    <w:p w14:paraId="02535C1A" w14:textId="77777777" w:rsidR="004B5AEE" w:rsidRPr="002A6676" w:rsidRDefault="000E3ED2" w:rsidP="004B5AEE">
      <w:pPr>
        <w:rPr>
          <w:rFonts w:ascii="Arial" w:hAnsi="Arial" w:cs="Arial"/>
        </w:rPr>
      </w:pPr>
      <w:r w:rsidRPr="002A6676">
        <w:rPr>
          <w:rFonts w:ascii="Arial" w:hAnsi="Arial" w:cs="Arial"/>
        </w:rPr>
        <w:t>Glover, P. (</w:t>
      </w:r>
      <w:r w:rsidRPr="002A6676">
        <w:rPr>
          <w:rFonts w:ascii="Arial" w:hAnsi="Arial" w:cs="Arial"/>
          <w:b/>
          <w:bCs/>
        </w:rPr>
        <w:t>2025</w:t>
      </w:r>
      <w:r w:rsidRPr="002A6676">
        <w:rPr>
          <w:rFonts w:ascii="Arial" w:hAnsi="Arial" w:cs="Arial"/>
        </w:rPr>
        <w:t>). </w:t>
      </w:r>
      <w:r w:rsidRPr="002A6676">
        <w:rPr>
          <w:rFonts w:ascii="Arial" w:hAnsi="Arial" w:cs="Arial"/>
          <w:i/>
          <w:iCs/>
        </w:rPr>
        <w:t>Nestlé confirms future of discontinued Drifter chocolate bar</w:t>
      </w:r>
      <w:r w:rsidRPr="002A6676">
        <w:rPr>
          <w:rFonts w:ascii="Arial" w:hAnsi="Arial" w:cs="Arial"/>
        </w:rPr>
        <w:t xml:space="preserve">. [online] Hackney Gazette. Available at: </w:t>
      </w:r>
      <w:hyperlink r:id="rId21" w:history="1">
        <w:r w:rsidRPr="002A6676">
          <w:rPr>
            <w:rStyle w:val="Hyperlink"/>
            <w:rFonts w:ascii="Arial" w:hAnsi="Arial" w:cs="Arial"/>
          </w:rPr>
          <w:t>https://www.hackneygazette.co.uk/news/25604726.nestle-confirms-future-discontinued-drifter-chocolate-bar/</w:t>
        </w:r>
      </w:hyperlink>
      <w:r w:rsidRPr="002A6676">
        <w:rPr>
          <w:rFonts w:ascii="Arial" w:hAnsi="Arial" w:cs="Arial"/>
        </w:rPr>
        <w:t xml:space="preserve"> [Accessed 18 Nov. 2025].</w:t>
      </w:r>
    </w:p>
    <w:p w14:paraId="37B3DC14" w14:textId="55928026" w:rsidR="00FE32D4" w:rsidRPr="002A6676" w:rsidRDefault="00FE32D4" w:rsidP="004B5AEE">
      <w:pPr>
        <w:rPr>
          <w:rFonts w:ascii="Arial" w:hAnsi="Arial" w:cs="Arial"/>
        </w:rPr>
      </w:pPr>
      <w:r w:rsidRPr="00FE32D4">
        <w:rPr>
          <w:rFonts w:ascii="Arial" w:hAnsi="Arial" w:cs="Arial"/>
        </w:rPr>
        <w:t>Guardian (</w:t>
      </w:r>
      <w:r w:rsidRPr="00FE32D4">
        <w:rPr>
          <w:rFonts w:ascii="Arial" w:hAnsi="Arial" w:cs="Arial"/>
          <w:b/>
          <w:bCs/>
        </w:rPr>
        <w:t>2015</w:t>
      </w:r>
      <w:r w:rsidRPr="00FE32D4">
        <w:rPr>
          <w:rFonts w:ascii="Arial" w:hAnsi="Arial" w:cs="Arial"/>
        </w:rPr>
        <w:t>). </w:t>
      </w:r>
      <w:r w:rsidRPr="00FE32D4">
        <w:rPr>
          <w:rFonts w:ascii="Arial" w:hAnsi="Arial" w:cs="Arial"/>
          <w:i/>
          <w:iCs/>
        </w:rPr>
        <w:t>Nestlé takes instant hit from India’s Maggi noodle ban amid lead scare</w:t>
      </w:r>
      <w:r w:rsidRPr="00FE32D4">
        <w:rPr>
          <w:rFonts w:ascii="Arial" w:hAnsi="Arial" w:cs="Arial"/>
        </w:rPr>
        <w:t xml:space="preserve">. [online] the Guardian. Available at: </w:t>
      </w:r>
      <w:hyperlink r:id="rId22" w:history="1">
        <w:r w:rsidRPr="00FE32D4">
          <w:rPr>
            <w:rStyle w:val="Hyperlink"/>
            <w:rFonts w:ascii="Arial" w:hAnsi="Arial" w:cs="Arial"/>
          </w:rPr>
          <w:t>https://www.theguardian.com/business/2015/jun/16/nestle-takes-instant-hit-from-indias-maggi-noodle-ban-amid-lead-</w:t>
        </w:r>
        <w:r w:rsidRPr="00FE32D4">
          <w:rPr>
            <w:rStyle w:val="Hyperlink"/>
            <w:rFonts w:ascii="Arial" w:hAnsi="Arial" w:cs="Arial"/>
          </w:rPr>
          <w:lastRenderedPageBreak/>
          <w:t>scare#:~:text=India's%20food%20safety%20regulator%20banned,m/US$50.5%20million</w:t>
        </w:r>
      </w:hyperlink>
      <w:r w:rsidRPr="00FE32D4">
        <w:rPr>
          <w:rFonts w:ascii="Arial" w:hAnsi="Arial" w:cs="Arial"/>
        </w:rPr>
        <w:t>)</w:t>
      </w:r>
      <w:r w:rsidRPr="002A6676">
        <w:rPr>
          <w:rFonts w:ascii="Arial" w:hAnsi="Arial" w:cs="Arial"/>
        </w:rPr>
        <w:t xml:space="preserve"> </w:t>
      </w:r>
      <w:r w:rsidRPr="00FE32D4">
        <w:rPr>
          <w:rFonts w:ascii="Arial" w:hAnsi="Arial" w:cs="Arial"/>
        </w:rPr>
        <w:t>[Accessed 19 Nov. 2025].</w:t>
      </w:r>
    </w:p>
    <w:p w14:paraId="34D5B8F7" w14:textId="6E27A0C6" w:rsidR="00EA584C" w:rsidRPr="002A6676" w:rsidRDefault="00EA584C" w:rsidP="004B5AEE">
      <w:pPr>
        <w:rPr>
          <w:rFonts w:ascii="Arial" w:hAnsi="Arial" w:cs="Arial"/>
        </w:rPr>
      </w:pPr>
      <w:r w:rsidRPr="002A6676">
        <w:rPr>
          <w:rFonts w:ascii="Arial" w:hAnsi="Arial" w:cs="Arial"/>
        </w:rPr>
        <w:t>Hofstede, G. (</w:t>
      </w:r>
      <w:r w:rsidRPr="002A6676">
        <w:rPr>
          <w:rFonts w:ascii="Arial" w:hAnsi="Arial" w:cs="Arial"/>
          <w:b/>
          <w:bCs/>
        </w:rPr>
        <w:t>2001</w:t>
      </w:r>
      <w:r w:rsidRPr="002A6676">
        <w:rPr>
          <w:rFonts w:ascii="Arial" w:hAnsi="Arial" w:cs="Arial"/>
        </w:rPr>
        <w:t xml:space="preserve">), </w:t>
      </w:r>
      <w:r w:rsidRPr="002A6676">
        <w:rPr>
          <w:rFonts w:ascii="Arial" w:hAnsi="Arial" w:cs="Arial"/>
          <w:i/>
          <w:iCs/>
        </w:rPr>
        <w:t>Culture’s Consequences: Comparing Values, Behavio</w:t>
      </w:r>
      <w:r w:rsidRPr="002A6676">
        <w:rPr>
          <w:rFonts w:ascii="Arial" w:hAnsi="Arial" w:cs="Arial"/>
          <w:i/>
          <w:iCs/>
        </w:rPr>
        <w:t>u</w:t>
      </w:r>
      <w:r w:rsidRPr="002A6676">
        <w:rPr>
          <w:rFonts w:ascii="Arial" w:hAnsi="Arial" w:cs="Arial"/>
          <w:i/>
          <w:iCs/>
        </w:rPr>
        <w:t>rs, Institutions, and Organizations Across Nations</w:t>
      </w:r>
      <w:r w:rsidRPr="002A6676">
        <w:rPr>
          <w:rFonts w:ascii="Arial" w:hAnsi="Arial" w:cs="Arial"/>
        </w:rPr>
        <w:t>, 2nd ed. Sage, Thousand Oaks, CA.</w:t>
      </w:r>
    </w:p>
    <w:p w14:paraId="65BB9544" w14:textId="315EF90A" w:rsidR="00EA584C" w:rsidRPr="002A6676" w:rsidRDefault="004B5AEE" w:rsidP="00433DDC">
      <w:pPr>
        <w:rPr>
          <w:rFonts w:ascii="Arial" w:hAnsi="Arial" w:cs="Arial"/>
        </w:rPr>
      </w:pPr>
      <w:r w:rsidRPr="004B5AEE">
        <w:rPr>
          <w:rFonts w:ascii="Arial" w:hAnsi="Arial" w:cs="Arial"/>
        </w:rPr>
        <w:t>Hsbc.com. (2025). </w:t>
      </w:r>
      <w:r w:rsidRPr="004B5AEE">
        <w:rPr>
          <w:rFonts w:ascii="Arial" w:hAnsi="Arial" w:cs="Arial"/>
          <w:i/>
          <w:iCs/>
        </w:rPr>
        <w:t>HSBC Business Go</w:t>
      </w:r>
      <w:r w:rsidRPr="004B5AEE">
        <w:rPr>
          <w:rFonts w:ascii="Arial" w:hAnsi="Arial" w:cs="Arial"/>
        </w:rPr>
        <w:t xml:space="preserve">. [online] Available at: </w:t>
      </w:r>
      <w:hyperlink r:id="rId23" w:history="1">
        <w:r w:rsidRPr="004B5AEE">
          <w:rPr>
            <w:rStyle w:val="Hyperlink"/>
            <w:rFonts w:ascii="Arial" w:hAnsi="Arial" w:cs="Arial"/>
          </w:rPr>
          <w:t>https://www.businessgo.hsbc.com/en/article/india-business-culture-</w:t>
        </w:r>
      </w:hyperlink>
      <w:r w:rsidRPr="002A6676">
        <w:rPr>
          <w:rFonts w:ascii="Arial" w:hAnsi="Arial" w:cs="Arial"/>
        </w:rPr>
        <w:t xml:space="preserve"> </w:t>
      </w:r>
      <w:r w:rsidRPr="004B5AEE">
        <w:rPr>
          <w:rFonts w:ascii="Arial" w:hAnsi="Arial" w:cs="Arial"/>
        </w:rPr>
        <w:t>[Accessed 19 Nov. 2025].</w:t>
      </w:r>
    </w:p>
    <w:p w14:paraId="136304B8" w14:textId="0EAF4DFE" w:rsidR="00D964E8" w:rsidRPr="002A6676" w:rsidRDefault="00D964E8" w:rsidP="00433DDC">
      <w:pPr>
        <w:rPr>
          <w:rFonts w:ascii="Arial" w:hAnsi="Arial" w:cs="Arial"/>
        </w:rPr>
      </w:pPr>
      <w:r w:rsidRPr="002A6676">
        <w:rPr>
          <w:rFonts w:ascii="Arial" w:hAnsi="Arial" w:cs="Arial"/>
        </w:rPr>
        <w:t>Idris Nagri (</w:t>
      </w:r>
      <w:r w:rsidRPr="002A6676">
        <w:rPr>
          <w:rFonts w:ascii="Arial" w:hAnsi="Arial" w:cs="Arial"/>
          <w:b/>
          <w:bCs/>
        </w:rPr>
        <w:t>2004</w:t>
      </w:r>
      <w:r w:rsidRPr="002A6676">
        <w:rPr>
          <w:rFonts w:ascii="Arial" w:hAnsi="Arial" w:cs="Arial"/>
        </w:rPr>
        <w:t>). </w:t>
      </w:r>
      <w:r w:rsidRPr="002A6676">
        <w:rPr>
          <w:rFonts w:ascii="Arial" w:hAnsi="Arial" w:cs="Arial"/>
          <w:i/>
          <w:iCs/>
        </w:rPr>
        <w:t>Nestlé Milks the Centralisation Process - The Global Treasurer</w:t>
      </w:r>
      <w:r w:rsidRPr="002A6676">
        <w:rPr>
          <w:rFonts w:ascii="Arial" w:hAnsi="Arial" w:cs="Arial"/>
        </w:rPr>
        <w:t xml:space="preserve">. [online] The Global Treasurer. Available at: </w:t>
      </w:r>
      <w:hyperlink r:id="rId24" w:history="1">
        <w:r w:rsidRPr="002A6676">
          <w:rPr>
            <w:rStyle w:val="Hyperlink"/>
            <w:rFonts w:ascii="Arial" w:hAnsi="Arial" w:cs="Arial"/>
          </w:rPr>
          <w:t>https://www.theglobaltreasurer.com/2004/07/06/nestle-milks-the-centralisation-process/</w:t>
        </w:r>
      </w:hyperlink>
      <w:r w:rsidRPr="002A6676">
        <w:rPr>
          <w:rFonts w:ascii="Arial" w:hAnsi="Arial" w:cs="Arial"/>
        </w:rPr>
        <w:t>[Accessed 17 Nov. 2025].</w:t>
      </w:r>
    </w:p>
    <w:p w14:paraId="15406176" w14:textId="0675291D" w:rsidR="00836DDA" w:rsidRPr="002A6676" w:rsidRDefault="00836DDA" w:rsidP="00433DDC">
      <w:pPr>
        <w:rPr>
          <w:rFonts w:ascii="Arial" w:hAnsi="Arial" w:cs="Arial"/>
        </w:rPr>
      </w:pPr>
      <w:r w:rsidRPr="00836DDA">
        <w:rPr>
          <w:rFonts w:ascii="Arial" w:hAnsi="Arial" w:cs="Arial"/>
        </w:rPr>
        <w:t>India. (</w:t>
      </w:r>
      <w:r w:rsidRPr="00836DDA">
        <w:rPr>
          <w:rFonts w:ascii="Arial" w:hAnsi="Arial" w:cs="Arial"/>
          <w:b/>
          <w:bCs/>
        </w:rPr>
        <w:t>2025</w:t>
      </w:r>
      <w:r w:rsidRPr="00836DDA">
        <w:rPr>
          <w:rFonts w:ascii="Arial" w:hAnsi="Arial" w:cs="Arial"/>
        </w:rPr>
        <w:t>). </w:t>
      </w:r>
      <w:r w:rsidRPr="00836DDA">
        <w:rPr>
          <w:rFonts w:ascii="Arial" w:hAnsi="Arial" w:cs="Arial"/>
          <w:i/>
          <w:iCs/>
        </w:rPr>
        <w:t>Hofstede’s Cultural Dimensions</w:t>
      </w:r>
      <w:r w:rsidRPr="00836DDA">
        <w:rPr>
          <w:rFonts w:ascii="Arial" w:hAnsi="Arial" w:cs="Arial"/>
        </w:rPr>
        <w:t xml:space="preserve">. [online] Available at: </w:t>
      </w:r>
      <w:hyperlink r:id="rId25" w:history="1">
        <w:r w:rsidRPr="00836DDA">
          <w:rPr>
            <w:rStyle w:val="Hyperlink"/>
            <w:rFonts w:ascii="Arial" w:hAnsi="Arial" w:cs="Arial"/>
          </w:rPr>
          <w:t>https://incredible-india-cayla.weebly.com/hofstedes-cultural-dimensions.html</w:t>
        </w:r>
      </w:hyperlink>
      <w:r w:rsidRPr="002A6676">
        <w:rPr>
          <w:rFonts w:ascii="Arial" w:hAnsi="Arial" w:cs="Arial"/>
        </w:rPr>
        <w:t xml:space="preserve"> </w:t>
      </w:r>
      <w:r w:rsidRPr="00836DDA">
        <w:rPr>
          <w:rFonts w:ascii="Arial" w:hAnsi="Arial" w:cs="Arial"/>
        </w:rPr>
        <w:t>[Accessed 19 Nov. 2025].</w:t>
      </w:r>
    </w:p>
    <w:p w14:paraId="464936DC" w14:textId="4F65E141" w:rsidR="00D66312" w:rsidRPr="002A6676" w:rsidRDefault="00433DDC" w:rsidP="00433DDC">
      <w:pPr>
        <w:rPr>
          <w:rFonts w:ascii="Arial" w:hAnsi="Arial" w:cs="Arial"/>
        </w:rPr>
      </w:pPr>
      <w:r w:rsidRPr="002A6676">
        <w:rPr>
          <w:rFonts w:ascii="Arial" w:hAnsi="Arial" w:cs="Arial"/>
        </w:rPr>
        <w:t>Lee, E. (</w:t>
      </w:r>
      <w:r w:rsidRPr="002A6676">
        <w:rPr>
          <w:rFonts w:ascii="Arial" w:hAnsi="Arial" w:cs="Arial"/>
          <w:b/>
          <w:bCs/>
        </w:rPr>
        <w:t>2022</w:t>
      </w:r>
      <w:r w:rsidRPr="002A6676">
        <w:rPr>
          <w:rFonts w:ascii="Arial" w:hAnsi="Arial" w:cs="Arial"/>
        </w:rPr>
        <w:t>). </w:t>
      </w:r>
      <w:r w:rsidRPr="002A6676">
        <w:rPr>
          <w:rFonts w:ascii="Arial" w:hAnsi="Arial" w:cs="Arial"/>
          <w:i/>
          <w:iCs/>
        </w:rPr>
        <w:t>An Exceptional Transnational Strategy to Jumpstart Your Global Expansion (with 6 Examples)</w:t>
      </w:r>
      <w:r w:rsidRPr="002A6676">
        <w:rPr>
          <w:rFonts w:ascii="Arial" w:hAnsi="Arial" w:cs="Arial"/>
        </w:rPr>
        <w:t xml:space="preserve">. [online] Lilt.com. Available at: </w:t>
      </w:r>
      <w:hyperlink r:id="rId26" w:history="1">
        <w:r w:rsidRPr="002A6676">
          <w:rPr>
            <w:rStyle w:val="Hyperlink"/>
            <w:rFonts w:ascii="Arial" w:hAnsi="Arial" w:cs="Arial"/>
          </w:rPr>
          <w:t>https://labs.lilt.com/transnational-strategy#:~:text=Currently%2C%20they%20sell%202%2C000%20products,such%20as%20pricing%20and%20distribution</w:t>
        </w:r>
      </w:hyperlink>
      <w:r w:rsidRPr="002A6676">
        <w:rPr>
          <w:rFonts w:ascii="Arial" w:hAnsi="Arial" w:cs="Arial"/>
        </w:rPr>
        <w:t xml:space="preserve"> [Accessed 17 Nov. 2025].</w:t>
      </w:r>
    </w:p>
    <w:p w14:paraId="7909777F" w14:textId="77777777" w:rsidR="00AE6405" w:rsidRPr="002A6676" w:rsidRDefault="00AE6405" w:rsidP="00AE6405">
      <w:pPr>
        <w:rPr>
          <w:rFonts w:ascii="Arial" w:hAnsi="Arial" w:cs="Arial"/>
        </w:rPr>
      </w:pPr>
      <w:r w:rsidRPr="00AE6405">
        <w:rPr>
          <w:rFonts w:ascii="Arial" w:hAnsi="Arial" w:cs="Arial"/>
        </w:rPr>
        <w:t>Lhabitant, F.-S. (</w:t>
      </w:r>
      <w:r w:rsidRPr="00AE6405">
        <w:rPr>
          <w:rFonts w:ascii="Arial" w:hAnsi="Arial" w:cs="Arial"/>
          <w:b/>
          <w:bCs/>
        </w:rPr>
        <w:t>2003</w:t>
      </w:r>
      <w:r w:rsidRPr="00AE6405">
        <w:rPr>
          <w:rFonts w:ascii="Arial" w:hAnsi="Arial" w:cs="Arial"/>
        </w:rPr>
        <w:t>). Doing business in Switzerland. </w:t>
      </w:r>
      <w:r w:rsidRPr="00AE6405">
        <w:rPr>
          <w:rFonts w:ascii="Arial" w:hAnsi="Arial" w:cs="Arial"/>
          <w:i/>
          <w:iCs/>
        </w:rPr>
        <w:t>Thunderbird International Business Review</w:t>
      </w:r>
      <w:r w:rsidRPr="00AE6405">
        <w:rPr>
          <w:rFonts w:ascii="Arial" w:hAnsi="Arial" w:cs="Arial"/>
        </w:rPr>
        <w:t>, 45(6), pp.757–778. doi:https://doi.org/10.1002/tie.10097.</w:t>
      </w:r>
    </w:p>
    <w:p w14:paraId="067468D1" w14:textId="46CEC563" w:rsidR="003837E5" w:rsidRPr="002A6676" w:rsidRDefault="003837E5" w:rsidP="00BA5C04">
      <w:pPr>
        <w:rPr>
          <w:rFonts w:ascii="Arial" w:hAnsi="Arial" w:cs="Arial"/>
        </w:rPr>
      </w:pPr>
      <w:r w:rsidRPr="002A6676">
        <w:rPr>
          <w:rFonts w:ascii="Arial" w:hAnsi="Arial" w:cs="Arial"/>
        </w:rPr>
        <w:t>Nestle (</w:t>
      </w:r>
      <w:r w:rsidRPr="002A6676">
        <w:rPr>
          <w:rFonts w:ascii="Arial" w:hAnsi="Arial" w:cs="Arial"/>
          <w:b/>
          <w:bCs/>
        </w:rPr>
        <w:t>2023</w:t>
      </w:r>
      <w:r w:rsidRPr="002A6676">
        <w:rPr>
          <w:rFonts w:ascii="Arial" w:hAnsi="Arial" w:cs="Arial"/>
        </w:rPr>
        <w:t>). </w:t>
      </w:r>
      <w:r w:rsidRPr="002A6676">
        <w:rPr>
          <w:rFonts w:ascii="Arial" w:hAnsi="Arial" w:cs="Arial"/>
          <w:i/>
          <w:iCs/>
        </w:rPr>
        <w:t>Acquisitions and disposals</w:t>
      </w:r>
      <w:r w:rsidRPr="002A6676">
        <w:rPr>
          <w:rFonts w:ascii="Arial" w:hAnsi="Arial" w:cs="Arial"/>
        </w:rPr>
        <w:t xml:space="preserve">. [online] Nestlé Global. Available at: </w:t>
      </w:r>
      <w:hyperlink r:id="rId27" w:history="1">
        <w:r w:rsidRPr="002A6676">
          <w:rPr>
            <w:rStyle w:val="Hyperlink"/>
            <w:rFonts w:ascii="Arial" w:hAnsi="Arial" w:cs="Arial"/>
          </w:rPr>
          <w:t>https://www.nestle.com/investors/overview/mergers-and-acquisitions</w:t>
        </w:r>
      </w:hyperlink>
      <w:r w:rsidRPr="002A6676">
        <w:rPr>
          <w:rFonts w:ascii="Arial" w:hAnsi="Arial" w:cs="Arial"/>
        </w:rPr>
        <w:t>.</w:t>
      </w:r>
    </w:p>
    <w:p w14:paraId="18615784" w14:textId="18441208" w:rsidR="00BA5C04" w:rsidRPr="002A6676" w:rsidRDefault="00BA5C04" w:rsidP="00BA5C04">
      <w:pPr>
        <w:rPr>
          <w:rFonts w:ascii="Arial" w:hAnsi="Arial" w:cs="Arial"/>
        </w:rPr>
      </w:pPr>
      <w:r w:rsidRPr="002A6676">
        <w:rPr>
          <w:rFonts w:ascii="Arial" w:hAnsi="Arial" w:cs="Arial"/>
        </w:rPr>
        <w:t>Nestle (</w:t>
      </w:r>
      <w:r w:rsidRPr="002A6676">
        <w:rPr>
          <w:rFonts w:ascii="Arial" w:hAnsi="Arial" w:cs="Arial"/>
          <w:b/>
          <w:bCs/>
        </w:rPr>
        <w:t>2024</w:t>
      </w:r>
      <w:r w:rsidRPr="002A6676">
        <w:rPr>
          <w:rFonts w:ascii="Arial" w:hAnsi="Arial" w:cs="Arial"/>
        </w:rPr>
        <w:t>). </w:t>
      </w:r>
      <w:r w:rsidRPr="002A6676">
        <w:rPr>
          <w:rFonts w:ascii="Arial" w:hAnsi="Arial" w:cs="Arial"/>
          <w:i/>
          <w:iCs/>
        </w:rPr>
        <w:t>Are Nestlé Products the Same Throughout the world?</w:t>
      </w:r>
      <w:r w:rsidRPr="002A6676">
        <w:rPr>
          <w:rFonts w:ascii="Arial" w:hAnsi="Arial" w:cs="Arial"/>
        </w:rPr>
        <w:t xml:space="preserve"> [online] Nestle.com. Available at: </w:t>
      </w:r>
      <w:hyperlink r:id="rId28" w:history="1">
        <w:r w:rsidRPr="002A6676">
          <w:rPr>
            <w:rStyle w:val="Hyperlink"/>
            <w:rFonts w:ascii="Arial" w:hAnsi="Arial" w:cs="Arial"/>
          </w:rPr>
          <w:t>https://www.nestle.com/ask-nestle/products-brands/answers/are-nestle-products-the-same-throughout-the-world</w:t>
        </w:r>
      </w:hyperlink>
      <w:r w:rsidRPr="002A6676">
        <w:rPr>
          <w:rFonts w:ascii="Arial" w:hAnsi="Arial" w:cs="Arial"/>
        </w:rPr>
        <w:t>.</w:t>
      </w:r>
    </w:p>
    <w:p w14:paraId="0BAEE482" w14:textId="2C69DEB8" w:rsidR="008C5EFE" w:rsidRPr="002A6676" w:rsidRDefault="008C5EFE" w:rsidP="00BA5C04">
      <w:pPr>
        <w:rPr>
          <w:rFonts w:ascii="Arial" w:hAnsi="Arial" w:cs="Arial"/>
        </w:rPr>
      </w:pPr>
      <w:r w:rsidRPr="008C5EFE">
        <w:rPr>
          <w:rFonts w:ascii="Arial" w:hAnsi="Arial" w:cs="Arial"/>
        </w:rPr>
        <w:t>Nestlé (</w:t>
      </w:r>
      <w:r w:rsidRPr="008C5EFE">
        <w:rPr>
          <w:rFonts w:ascii="Arial" w:hAnsi="Arial" w:cs="Arial"/>
          <w:b/>
          <w:bCs/>
        </w:rPr>
        <w:t>2024</w:t>
      </w:r>
      <w:r w:rsidRPr="002A6676">
        <w:rPr>
          <w:rFonts w:ascii="Arial" w:hAnsi="Arial" w:cs="Arial"/>
          <w:b/>
          <w:bCs/>
        </w:rPr>
        <w:t>B</w:t>
      </w:r>
      <w:r w:rsidRPr="008C5EFE">
        <w:rPr>
          <w:rFonts w:ascii="Arial" w:hAnsi="Arial" w:cs="Arial"/>
        </w:rPr>
        <w:t>). </w:t>
      </w:r>
      <w:r w:rsidRPr="008C5EFE">
        <w:rPr>
          <w:rFonts w:ascii="Arial" w:hAnsi="Arial" w:cs="Arial"/>
          <w:i/>
          <w:iCs/>
        </w:rPr>
        <w:t>Nestle annual report</w:t>
      </w:r>
      <w:r w:rsidRPr="008C5EFE">
        <w:rPr>
          <w:rFonts w:ascii="Arial" w:hAnsi="Arial" w:cs="Arial"/>
        </w:rPr>
        <w:t xml:space="preserve">. [online] Nestle.com. Available at: </w:t>
      </w:r>
      <w:hyperlink r:id="rId29" w:history="1">
        <w:r w:rsidRPr="008C5EFE">
          <w:rPr>
            <w:rStyle w:val="Hyperlink"/>
            <w:rFonts w:ascii="Arial" w:hAnsi="Arial" w:cs="Arial"/>
          </w:rPr>
          <w:t>https://www.nestle.com/investors/annual-report</w:t>
        </w:r>
      </w:hyperlink>
      <w:r w:rsidRPr="008C5EFE">
        <w:rPr>
          <w:rFonts w:ascii="Arial" w:hAnsi="Arial" w:cs="Arial"/>
        </w:rPr>
        <w:t>.</w:t>
      </w:r>
    </w:p>
    <w:p w14:paraId="727D15E2" w14:textId="77777777" w:rsidR="008C5EFE" w:rsidRPr="002A6676" w:rsidRDefault="008C5EFE" w:rsidP="00BA5C04">
      <w:pPr>
        <w:rPr>
          <w:rFonts w:ascii="Arial" w:hAnsi="Arial" w:cs="Arial"/>
        </w:rPr>
      </w:pPr>
    </w:p>
    <w:p w14:paraId="2A79E9C8" w14:textId="77777777" w:rsidR="00BA5C04" w:rsidRPr="002A6676" w:rsidRDefault="00D66312" w:rsidP="00EE5D97">
      <w:pPr>
        <w:rPr>
          <w:rFonts w:ascii="Arial" w:hAnsi="Arial" w:cs="Arial"/>
        </w:rPr>
      </w:pPr>
      <w:r w:rsidRPr="002A6676">
        <w:rPr>
          <w:rFonts w:ascii="Arial" w:hAnsi="Arial" w:cs="Arial"/>
        </w:rPr>
        <w:t>Nestlé (</w:t>
      </w:r>
      <w:r w:rsidRPr="002A6676">
        <w:rPr>
          <w:rFonts w:ascii="Arial" w:hAnsi="Arial" w:cs="Arial"/>
          <w:b/>
          <w:bCs/>
        </w:rPr>
        <w:t>2025a</w:t>
      </w:r>
      <w:r w:rsidRPr="002A6676">
        <w:rPr>
          <w:rFonts w:ascii="Arial" w:hAnsi="Arial" w:cs="Arial"/>
        </w:rPr>
        <w:t>). </w:t>
      </w:r>
      <w:r w:rsidRPr="002A6676">
        <w:rPr>
          <w:rFonts w:ascii="Arial" w:hAnsi="Arial" w:cs="Arial"/>
          <w:i/>
          <w:iCs/>
        </w:rPr>
        <w:t>The Nestlé Company History</w:t>
      </w:r>
      <w:r w:rsidRPr="002A6676">
        <w:rPr>
          <w:rFonts w:ascii="Arial" w:hAnsi="Arial" w:cs="Arial"/>
        </w:rPr>
        <w:t xml:space="preserve">. [online] Nestlé Global. Available at: </w:t>
      </w:r>
      <w:hyperlink r:id="rId30" w:history="1">
        <w:r w:rsidRPr="002A6676">
          <w:rPr>
            <w:rStyle w:val="Hyperlink"/>
            <w:rFonts w:ascii="Arial" w:hAnsi="Arial" w:cs="Arial"/>
          </w:rPr>
          <w:t>https://www.nestle.com/about/history/nestle-company-history</w:t>
        </w:r>
      </w:hyperlink>
      <w:r w:rsidRPr="002A6676">
        <w:rPr>
          <w:rFonts w:ascii="Arial" w:hAnsi="Arial" w:cs="Arial"/>
        </w:rPr>
        <w:t>.</w:t>
      </w:r>
    </w:p>
    <w:p w14:paraId="18FE9D50" w14:textId="6FAF1307" w:rsidR="00D66312" w:rsidRPr="002A6676" w:rsidRDefault="00D66312" w:rsidP="00EE5D97">
      <w:pPr>
        <w:rPr>
          <w:rFonts w:ascii="Arial" w:hAnsi="Arial" w:cs="Arial"/>
        </w:rPr>
      </w:pPr>
      <w:r w:rsidRPr="002A6676">
        <w:rPr>
          <w:rFonts w:ascii="Arial" w:hAnsi="Arial" w:cs="Arial"/>
        </w:rPr>
        <w:t>Nestle (</w:t>
      </w:r>
      <w:r w:rsidRPr="002A6676">
        <w:rPr>
          <w:rFonts w:ascii="Arial" w:hAnsi="Arial" w:cs="Arial"/>
          <w:b/>
          <w:bCs/>
        </w:rPr>
        <w:t>2025b</w:t>
      </w:r>
      <w:r w:rsidRPr="002A6676">
        <w:rPr>
          <w:rFonts w:ascii="Arial" w:hAnsi="Arial" w:cs="Arial"/>
        </w:rPr>
        <w:t>). </w:t>
      </w:r>
      <w:r w:rsidRPr="002A6676">
        <w:rPr>
          <w:rFonts w:ascii="Arial" w:hAnsi="Arial" w:cs="Arial"/>
          <w:i/>
          <w:iCs/>
        </w:rPr>
        <w:t>Brands</w:t>
      </w:r>
      <w:r w:rsidRPr="002A6676">
        <w:rPr>
          <w:rFonts w:ascii="Arial" w:hAnsi="Arial" w:cs="Arial"/>
        </w:rPr>
        <w:t xml:space="preserve">. [online] Nestle.com. Available at: </w:t>
      </w:r>
      <w:hyperlink r:id="rId31" w:history="1">
        <w:r w:rsidRPr="002A6676">
          <w:rPr>
            <w:rStyle w:val="Hyperlink"/>
            <w:rFonts w:ascii="Arial" w:hAnsi="Arial" w:cs="Arial"/>
          </w:rPr>
          <w:t>https://www.nestle.com/brands</w:t>
        </w:r>
      </w:hyperlink>
      <w:r w:rsidRPr="002A6676">
        <w:rPr>
          <w:rFonts w:ascii="Arial" w:hAnsi="Arial" w:cs="Arial"/>
        </w:rPr>
        <w:t>.</w:t>
      </w:r>
    </w:p>
    <w:p w14:paraId="21CFD449" w14:textId="27E54DAA" w:rsidR="00BA5C04" w:rsidRPr="002A6676" w:rsidRDefault="00660BCD" w:rsidP="00BA5C04">
      <w:pPr>
        <w:rPr>
          <w:rFonts w:ascii="Arial" w:hAnsi="Arial" w:cs="Arial"/>
        </w:rPr>
      </w:pPr>
      <w:r w:rsidRPr="002A6676">
        <w:rPr>
          <w:rFonts w:ascii="Arial" w:hAnsi="Arial" w:cs="Arial"/>
        </w:rPr>
        <w:t>Nestlé. (</w:t>
      </w:r>
      <w:r w:rsidRPr="002A6676">
        <w:rPr>
          <w:rFonts w:ascii="Arial" w:hAnsi="Arial" w:cs="Arial"/>
          <w:b/>
          <w:bCs/>
        </w:rPr>
        <w:t>2025c</w:t>
      </w:r>
      <w:r w:rsidRPr="002A6676">
        <w:rPr>
          <w:rFonts w:ascii="Arial" w:hAnsi="Arial" w:cs="Arial"/>
        </w:rPr>
        <w:t>). </w:t>
      </w:r>
      <w:r w:rsidRPr="002A6676">
        <w:rPr>
          <w:rFonts w:ascii="Arial" w:hAnsi="Arial" w:cs="Arial"/>
          <w:i/>
          <w:iCs/>
        </w:rPr>
        <w:t>Our Global R&amp;D Network</w:t>
      </w:r>
      <w:r w:rsidRPr="002A6676">
        <w:rPr>
          <w:rFonts w:ascii="Arial" w:hAnsi="Arial" w:cs="Arial"/>
        </w:rPr>
        <w:t xml:space="preserve">. [online] Available at: </w:t>
      </w:r>
      <w:hyperlink r:id="rId32" w:history="1">
        <w:r w:rsidRPr="002A6676">
          <w:rPr>
            <w:rStyle w:val="Hyperlink"/>
            <w:rFonts w:ascii="Arial" w:hAnsi="Arial" w:cs="Arial"/>
          </w:rPr>
          <w:t>https://www.nestle-cwa.com/en/randd/globalnetwork</w:t>
        </w:r>
      </w:hyperlink>
      <w:r w:rsidR="00BA5C04" w:rsidRPr="002A6676">
        <w:rPr>
          <w:rFonts w:ascii="Arial" w:hAnsi="Arial" w:cs="Arial"/>
        </w:rPr>
        <w:t>‌</w:t>
      </w:r>
    </w:p>
    <w:p w14:paraId="1AA2FFEA" w14:textId="4869FDA1" w:rsidR="00317DA6" w:rsidRPr="002A6676" w:rsidRDefault="00317DA6" w:rsidP="00BA5C04">
      <w:pPr>
        <w:rPr>
          <w:rFonts w:ascii="Arial" w:hAnsi="Arial" w:cs="Arial"/>
        </w:rPr>
      </w:pPr>
      <w:r w:rsidRPr="002A6676">
        <w:rPr>
          <w:rFonts w:ascii="Arial" w:hAnsi="Arial" w:cs="Arial"/>
        </w:rPr>
        <w:t>Nestle.com. (</w:t>
      </w:r>
      <w:r w:rsidRPr="002A6676">
        <w:rPr>
          <w:rFonts w:ascii="Arial" w:hAnsi="Arial" w:cs="Arial"/>
          <w:b/>
          <w:bCs/>
        </w:rPr>
        <w:t>2025</w:t>
      </w:r>
      <w:r w:rsidRPr="002A6676">
        <w:rPr>
          <w:rFonts w:ascii="Arial" w:hAnsi="Arial" w:cs="Arial"/>
        </w:rPr>
        <w:t>). </w:t>
      </w:r>
      <w:r w:rsidRPr="002A6676">
        <w:rPr>
          <w:rFonts w:ascii="Arial" w:hAnsi="Arial" w:cs="Arial"/>
          <w:i/>
          <w:iCs/>
        </w:rPr>
        <w:t>Nestlé Supplier Portal</w:t>
      </w:r>
      <w:r w:rsidRPr="002A6676">
        <w:rPr>
          <w:rFonts w:ascii="Arial" w:hAnsi="Arial" w:cs="Arial"/>
        </w:rPr>
        <w:t>. [online] Available at: https://supplier.nestle.com/ [Accessed 18 Nov. 2025].</w:t>
      </w:r>
    </w:p>
    <w:p w14:paraId="4C23D89C" w14:textId="3BBE8524" w:rsidR="00EE5D97" w:rsidRPr="002A6676" w:rsidRDefault="00EE5D97" w:rsidP="00EE5D97">
      <w:pPr>
        <w:rPr>
          <w:rFonts w:ascii="Arial" w:hAnsi="Arial" w:cs="Arial"/>
        </w:rPr>
      </w:pPr>
      <w:r w:rsidRPr="002A6676">
        <w:rPr>
          <w:rFonts w:ascii="Arial" w:hAnsi="Arial" w:cs="Arial"/>
        </w:rPr>
        <w:t>Nestlé Global. (</w:t>
      </w:r>
      <w:r w:rsidRPr="002A6676">
        <w:rPr>
          <w:rFonts w:ascii="Arial" w:hAnsi="Arial" w:cs="Arial"/>
          <w:b/>
          <w:bCs/>
        </w:rPr>
        <w:t>2019</w:t>
      </w:r>
      <w:r w:rsidRPr="002A6676">
        <w:rPr>
          <w:rFonts w:ascii="Arial" w:hAnsi="Arial" w:cs="Arial"/>
        </w:rPr>
        <w:t>). </w:t>
      </w:r>
      <w:r w:rsidRPr="002A6676">
        <w:rPr>
          <w:rFonts w:ascii="Arial" w:hAnsi="Arial" w:cs="Arial"/>
          <w:i/>
          <w:iCs/>
        </w:rPr>
        <w:t>Our locations</w:t>
      </w:r>
      <w:r w:rsidRPr="002A6676">
        <w:rPr>
          <w:rFonts w:ascii="Arial" w:hAnsi="Arial" w:cs="Arial"/>
        </w:rPr>
        <w:t xml:space="preserve">. [online] Available at: </w:t>
      </w:r>
      <w:hyperlink r:id="rId33" w:history="1">
        <w:r w:rsidRPr="002A6676">
          <w:rPr>
            <w:rStyle w:val="Hyperlink"/>
            <w:rFonts w:ascii="Arial" w:hAnsi="Arial" w:cs="Arial"/>
          </w:rPr>
          <w:t>https://www.nestle.com/about/locations</w:t>
        </w:r>
      </w:hyperlink>
      <w:r w:rsidRPr="002A6676">
        <w:rPr>
          <w:rFonts w:ascii="Arial" w:hAnsi="Arial" w:cs="Arial"/>
        </w:rPr>
        <w:t>.‌</w:t>
      </w:r>
    </w:p>
    <w:p w14:paraId="0E5A7F96" w14:textId="0705069B" w:rsidR="003837E5" w:rsidRPr="002A6676" w:rsidRDefault="003837E5" w:rsidP="003837E5">
      <w:pPr>
        <w:rPr>
          <w:rFonts w:ascii="Arial" w:hAnsi="Arial" w:cs="Arial"/>
        </w:rPr>
      </w:pPr>
      <w:r w:rsidRPr="002A6676">
        <w:rPr>
          <w:rFonts w:ascii="Arial" w:hAnsi="Arial" w:cs="Arial"/>
        </w:rPr>
        <w:t>NESTLE HOLDINGS INC. AND SUBSIDARIES (</w:t>
      </w:r>
      <w:r w:rsidRPr="002A6676">
        <w:rPr>
          <w:rFonts w:ascii="Arial" w:hAnsi="Arial" w:cs="Arial"/>
          <w:b/>
          <w:bCs/>
        </w:rPr>
        <w:t>2015</w:t>
      </w:r>
      <w:r w:rsidRPr="002A6676">
        <w:rPr>
          <w:rFonts w:ascii="Arial" w:hAnsi="Arial" w:cs="Arial"/>
        </w:rPr>
        <w:t>). </w:t>
      </w:r>
      <w:r w:rsidRPr="002A6676">
        <w:rPr>
          <w:rFonts w:ascii="Arial" w:hAnsi="Arial" w:cs="Arial"/>
          <w:i/>
          <w:iCs/>
        </w:rPr>
        <w:t>NESTLÉ HOLDINGS, INC. AND SUBSIDIARIES Annual Financial Report Management Report Responsibility Statement Consolidated Financial Statements (With Independent Auditors’ Report Thereon)</w:t>
      </w:r>
      <w:r w:rsidRPr="002A6676">
        <w:rPr>
          <w:rFonts w:ascii="Arial" w:hAnsi="Arial" w:cs="Arial"/>
        </w:rPr>
        <w:t xml:space="preserve">. [online] Available at: </w:t>
      </w:r>
      <w:hyperlink r:id="rId34" w:history="1">
        <w:r w:rsidRPr="002A6676">
          <w:rPr>
            <w:rStyle w:val="Hyperlink"/>
            <w:rFonts w:ascii="Arial" w:hAnsi="Arial" w:cs="Arial"/>
          </w:rPr>
          <w:t>https://www.rns-pdf.londonstockexchange.com/rns/0426Z_5-2016-5-23.pdf</w:t>
        </w:r>
      </w:hyperlink>
      <w:r w:rsidRPr="002A6676">
        <w:rPr>
          <w:rFonts w:ascii="Arial" w:hAnsi="Arial" w:cs="Arial"/>
        </w:rPr>
        <w:t xml:space="preserve"> [Accessed 18 Nov. 2025].</w:t>
      </w:r>
    </w:p>
    <w:p w14:paraId="06BDAFD9" w14:textId="1B7F62FC" w:rsidR="00DC0A30" w:rsidRPr="002A6676" w:rsidRDefault="00DC0A30" w:rsidP="003837E5">
      <w:pPr>
        <w:rPr>
          <w:rFonts w:ascii="Arial" w:hAnsi="Arial" w:cs="Arial"/>
        </w:rPr>
      </w:pPr>
      <w:r w:rsidRPr="002A6676">
        <w:rPr>
          <w:rFonts w:ascii="Arial" w:hAnsi="Arial" w:cs="Arial"/>
        </w:rPr>
        <w:lastRenderedPageBreak/>
        <w:t>Nestlehealthscience.com. (</w:t>
      </w:r>
      <w:r w:rsidRPr="002A6676">
        <w:rPr>
          <w:rFonts w:ascii="Arial" w:hAnsi="Arial" w:cs="Arial"/>
          <w:b/>
          <w:bCs/>
        </w:rPr>
        <w:t>2012</w:t>
      </w:r>
      <w:r w:rsidRPr="002A6676">
        <w:rPr>
          <w:rFonts w:ascii="Arial" w:hAnsi="Arial" w:cs="Arial"/>
        </w:rPr>
        <w:t>). </w:t>
      </w:r>
      <w:r w:rsidRPr="002A6676">
        <w:rPr>
          <w:rFonts w:ascii="Arial" w:hAnsi="Arial" w:cs="Arial"/>
          <w:i/>
          <w:iCs/>
        </w:rPr>
        <w:t>Gaining Access to Leading Traditional Chinese Medicine Library | NHS</w:t>
      </w:r>
      <w:r w:rsidRPr="002A6676">
        <w:rPr>
          <w:rFonts w:ascii="Arial" w:hAnsi="Arial" w:cs="Arial"/>
        </w:rPr>
        <w:t xml:space="preserve">. [online] Available at: </w:t>
      </w:r>
      <w:hyperlink r:id="rId35" w:history="1">
        <w:r w:rsidRPr="002A6676">
          <w:rPr>
            <w:rStyle w:val="Hyperlink"/>
            <w:rFonts w:ascii="Arial" w:hAnsi="Arial" w:cs="Arial"/>
          </w:rPr>
          <w:t>https://www.nestlehealthscience.com/newsroom/press-releases/Nutrition-Science-Partners</w:t>
        </w:r>
      </w:hyperlink>
      <w:r w:rsidRPr="002A6676">
        <w:rPr>
          <w:rFonts w:ascii="Arial" w:hAnsi="Arial" w:cs="Arial"/>
        </w:rPr>
        <w:t xml:space="preserve"> [Accessed 18 Nov. 2025].</w:t>
      </w:r>
    </w:p>
    <w:p w14:paraId="4756ACC2" w14:textId="66DB0B73" w:rsidR="00660BCD" w:rsidRPr="002A6676" w:rsidRDefault="003837E5" w:rsidP="00660BCD">
      <w:pPr>
        <w:rPr>
          <w:rFonts w:ascii="Arial" w:hAnsi="Arial" w:cs="Arial"/>
        </w:rPr>
      </w:pPr>
      <w:r w:rsidRPr="002A6676">
        <w:rPr>
          <w:rFonts w:ascii="Arial" w:hAnsi="Arial" w:cs="Arial"/>
        </w:rPr>
        <w:t>‌</w:t>
      </w:r>
      <w:r w:rsidR="00660BCD" w:rsidRPr="002A6676">
        <w:rPr>
          <w:rFonts w:ascii="Arial" w:hAnsi="Arial" w:cs="Arial"/>
        </w:rPr>
        <w:t>Nestletravelretail.com. (</w:t>
      </w:r>
      <w:r w:rsidR="00660BCD" w:rsidRPr="002A6676">
        <w:rPr>
          <w:rFonts w:ascii="Arial" w:hAnsi="Arial" w:cs="Arial"/>
          <w:b/>
          <w:bCs/>
        </w:rPr>
        <w:t>2025</w:t>
      </w:r>
      <w:r w:rsidR="00660BCD" w:rsidRPr="002A6676">
        <w:rPr>
          <w:rFonts w:ascii="Arial" w:hAnsi="Arial" w:cs="Arial"/>
        </w:rPr>
        <w:t>). </w:t>
      </w:r>
      <w:r w:rsidR="00660BCD" w:rsidRPr="002A6676">
        <w:rPr>
          <w:rFonts w:ascii="Arial" w:hAnsi="Arial" w:cs="Arial"/>
          <w:i/>
          <w:iCs/>
        </w:rPr>
        <w:t>Responsible Sourcing | Nestle International Travel Retail</w:t>
      </w:r>
      <w:r w:rsidR="00660BCD" w:rsidRPr="002A6676">
        <w:rPr>
          <w:rFonts w:ascii="Arial" w:hAnsi="Arial" w:cs="Arial"/>
        </w:rPr>
        <w:t xml:space="preserve">. [online] Available at: </w:t>
      </w:r>
      <w:hyperlink r:id="rId36" w:history="1">
        <w:r w:rsidR="00660BCD" w:rsidRPr="002A6676">
          <w:rPr>
            <w:rStyle w:val="Hyperlink"/>
            <w:rFonts w:ascii="Arial" w:hAnsi="Arial" w:cs="Arial"/>
          </w:rPr>
          <w:t>https://www.nestletravelretail.com/regeneration/responsible-sourcing</w:t>
        </w:r>
      </w:hyperlink>
      <w:r w:rsidR="00660BCD" w:rsidRPr="002A6676">
        <w:rPr>
          <w:rFonts w:ascii="Arial" w:hAnsi="Arial" w:cs="Arial"/>
        </w:rPr>
        <w:t>[Accessed 17 Nov. 2025].</w:t>
      </w:r>
    </w:p>
    <w:p w14:paraId="43277074" w14:textId="749B0176" w:rsidR="00606D49" w:rsidRPr="00606D49" w:rsidRDefault="00606D49" w:rsidP="00606D49">
      <w:pPr>
        <w:rPr>
          <w:rFonts w:ascii="Arial" w:hAnsi="Arial" w:cs="Arial"/>
        </w:rPr>
      </w:pPr>
      <w:r w:rsidRPr="00606D49">
        <w:rPr>
          <w:rFonts w:ascii="Arial" w:hAnsi="Arial" w:cs="Arial"/>
        </w:rPr>
        <w:t>paroindian-admin (</w:t>
      </w:r>
      <w:r w:rsidRPr="00606D49">
        <w:rPr>
          <w:rFonts w:ascii="Arial" w:hAnsi="Arial" w:cs="Arial"/>
          <w:b/>
          <w:bCs/>
        </w:rPr>
        <w:t>2023</w:t>
      </w:r>
      <w:r w:rsidRPr="00606D49">
        <w:rPr>
          <w:rFonts w:ascii="Arial" w:hAnsi="Arial" w:cs="Arial"/>
        </w:rPr>
        <w:t>). </w:t>
      </w:r>
      <w:r w:rsidRPr="00606D49">
        <w:rPr>
          <w:rFonts w:ascii="Arial" w:hAnsi="Arial" w:cs="Arial"/>
          <w:i/>
          <w:iCs/>
        </w:rPr>
        <w:t>Exploring India’s Cultural and regional Influence on Cuisine - ParoIndian</w:t>
      </w:r>
      <w:r w:rsidRPr="00606D49">
        <w:rPr>
          <w:rFonts w:ascii="Arial" w:hAnsi="Arial" w:cs="Arial"/>
        </w:rPr>
        <w:t xml:space="preserve">. [online] ParoIndian. Available at: </w:t>
      </w:r>
      <w:hyperlink r:id="rId37" w:history="1">
        <w:r w:rsidRPr="00606D49">
          <w:rPr>
            <w:rStyle w:val="Hyperlink"/>
            <w:rFonts w:ascii="Arial" w:hAnsi="Arial" w:cs="Arial"/>
          </w:rPr>
          <w:t>https://paroindian.com/2023/09/30/exploring-indias-cultural-and-regional-influence-on-cuisine/#:~:text=India%20is%20a%20vast%20country,India:%20A%20Symphony%20of%20Spices</w:t>
        </w:r>
      </w:hyperlink>
      <w:r w:rsidRPr="00606D49">
        <w:rPr>
          <w:rFonts w:ascii="Arial" w:hAnsi="Arial" w:cs="Arial"/>
        </w:rPr>
        <w:t>:</w:t>
      </w:r>
      <w:r w:rsidRPr="002A6676">
        <w:rPr>
          <w:rFonts w:ascii="Arial" w:hAnsi="Arial" w:cs="Arial"/>
        </w:rPr>
        <w:t xml:space="preserve"> </w:t>
      </w:r>
      <w:r w:rsidRPr="00606D49">
        <w:rPr>
          <w:rFonts w:ascii="Arial" w:hAnsi="Arial" w:cs="Arial"/>
        </w:rPr>
        <w:t>[Accessed 19 Nov. 2025].</w:t>
      </w:r>
    </w:p>
    <w:p w14:paraId="5B11E9CE" w14:textId="77777777" w:rsidR="00606D49" w:rsidRPr="00606D49" w:rsidRDefault="00606D49" w:rsidP="00606D49">
      <w:pPr>
        <w:rPr>
          <w:rFonts w:ascii="Arial" w:hAnsi="Arial" w:cs="Arial"/>
        </w:rPr>
      </w:pPr>
      <w:r w:rsidRPr="00606D49">
        <w:rPr>
          <w:rFonts w:ascii="Arial" w:hAnsi="Arial" w:cs="Arial"/>
        </w:rPr>
        <w:t>‌</w:t>
      </w:r>
    </w:p>
    <w:p w14:paraId="65A989AD" w14:textId="77777777" w:rsidR="00606D49" w:rsidRPr="002A6676" w:rsidRDefault="00606D49" w:rsidP="00660BCD">
      <w:pPr>
        <w:rPr>
          <w:rFonts w:ascii="Arial" w:hAnsi="Arial" w:cs="Arial"/>
        </w:rPr>
      </w:pPr>
    </w:p>
    <w:p w14:paraId="7C646331" w14:textId="77777777" w:rsidR="00331A80" w:rsidRPr="002A6676" w:rsidRDefault="00660BCD" w:rsidP="00EE5D97">
      <w:pPr>
        <w:rPr>
          <w:rFonts w:ascii="Arial" w:hAnsi="Arial" w:cs="Arial"/>
        </w:rPr>
      </w:pPr>
      <w:r w:rsidRPr="002A6676">
        <w:rPr>
          <w:rFonts w:ascii="Arial" w:hAnsi="Arial" w:cs="Arial"/>
        </w:rPr>
        <w:t>‌</w:t>
      </w:r>
      <w:r w:rsidR="00D66312" w:rsidRPr="002A6676">
        <w:rPr>
          <w:rFonts w:ascii="Arial" w:hAnsi="Arial" w:cs="Arial"/>
        </w:rPr>
        <w:t>Piatti, B. (</w:t>
      </w:r>
      <w:r w:rsidR="00D66312" w:rsidRPr="002A6676">
        <w:rPr>
          <w:rFonts w:ascii="Arial" w:hAnsi="Arial" w:cs="Arial"/>
          <w:b/>
          <w:bCs/>
        </w:rPr>
        <w:t>2020</w:t>
      </w:r>
      <w:r w:rsidR="00D66312" w:rsidRPr="002A6676">
        <w:rPr>
          <w:rFonts w:ascii="Arial" w:hAnsi="Arial" w:cs="Arial"/>
        </w:rPr>
        <w:t>). </w:t>
      </w:r>
      <w:r w:rsidR="00D66312" w:rsidRPr="002A6676">
        <w:rPr>
          <w:rFonts w:ascii="Arial" w:hAnsi="Arial" w:cs="Arial"/>
          <w:i/>
          <w:iCs/>
        </w:rPr>
        <w:t>Henri Nestlé: the man behind the global enterprise</w:t>
      </w:r>
      <w:r w:rsidR="00D66312" w:rsidRPr="002A6676">
        <w:rPr>
          <w:rFonts w:ascii="Arial" w:hAnsi="Arial" w:cs="Arial"/>
        </w:rPr>
        <w:t xml:space="preserve">. [online] House of Switzerland. Available at: </w:t>
      </w:r>
      <w:hyperlink r:id="rId38" w:history="1">
        <w:r w:rsidR="00D66312" w:rsidRPr="002A6676">
          <w:rPr>
            <w:rStyle w:val="Hyperlink"/>
            <w:rFonts w:ascii="Arial" w:hAnsi="Arial" w:cs="Arial"/>
          </w:rPr>
          <w:t>https://houseofswitzerland.org/swissstories/history/henri-nestle-man-behind-global-enterprise</w:t>
        </w:r>
      </w:hyperlink>
      <w:r w:rsidR="00D66312" w:rsidRPr="002A6676">
        <w:rPr>
          <w:rFonts w:ascii="Arial" w:hAnsi="Arial" w:cs="Arial"/>
        </w:rPr>
        <w:t xml:space="preserve"> [Accessed 17 Nov. 2025].</w:t>
      </w:r>
    </w:p>
    <w:p w14:paraId="4DB419C7" w14:textId="3C81875C" w:rsidR="00331A80" w:rsidRPr="00331A80" w:rsidRDefault="00331A80" w:rsidP="00331A80">
      <w:pPr>
        <w:rPr>
          <w:rFonts w:ascii="Arial" w:hAnsi="Arial" w:cs="Arial"/>
        </w:rPr>
      </w:pPr>
      <w:r w:rsidRPr="00331A80">
        <w:rPr>
          <w:rFonts w:ascii="Arial" w:hAnsi="Arial" w:cs="Arial"/>
        </w:rPr>
        <w:t>Prachee Rajvanshi (</w:t>
      </w:r>
      <w:r w:rsidRPr="00331A80">
        <w:rPr>
          <w:rFonts w:ascii="Arial" w:hAnsi="Arial" w:cs="Arial"/>
          <w:b/>
          <w:bCs/>
        </w:rPr>
        <w:t>2021</w:t>
      </w:r>
      <w:r w:rsidRPr="00331A80">
        <w:rPr>
          <w:rFonts w:ascii="Arial" w:hAnsi="Arial" w:cs="Arial"/>
        </w:rPr>
        <w:t>). </w:t>
      </w:r>
      <w:r w:rsidRPr="00331A80">
        <w:rPr>
          <w:rFonts w:ascii="Arial" w:hAnsi="Arial" w:cs="Arial"/>
          <w:i/>
          <w:iCs/>
        </w:rPr>
        <w:t>Eclectic Paradigm</w:t>
      </w:r>
      <w:r w:rsidRPr="00331A80">
        <w:rPr>
          <w:rFonts w:ascii="Arial" w:hAnsi="Arial" w:cs="Arial"/>
        </w:rPr>
        <w:t xml:space="preserve">. [online] Wall Street Oasis. Available at: </w:t>
      </w:r>
      <w:hyperlink r:id="rId39" w:history="1">
        <w:r w:rsidR="00A43742" w:rsidRPr="00331A80">
          <w:rPr>
            <w:rStyle w:val="Hyperlink"/>
            <w:rFonts w:ascii="Arial" w:hAnsi="Arial" w:cs="Arial"/>
          </w:rPr>
          <w:t>https://www.wallstreetoasis.com/resources/skills/strategy/eclectic-paradigm#:~:text=Exclusive%20and%20enduring%20ownership%20of,Advantages%20%2D%20%22L%22</w:t>
        </w:r>
      </w:hyperlink>
      <w:r w:rsidRPr="00331A80">
        <w:rPr>
          <w:rFonts w:ascii="Arial" w:hAnsi="Arial" w:cs="Arial"/>
        </w:rPr>
        <w:t>).</w:t>
      </w:r>
      <w:r w:rsidR="00A43742" w:rsidRPr="002A6676">
        <w:rPr>
          <w:rFonts w:ascii="Arial" w:hAnsi="Arial" w:cs="Arial"/>
        </w:rPr>
        <w:t xml:space="preserve"> </w:t>
      </w:r>
      <w:r w:rsidRPr="00331A80">
        <w:rPr>
          <w:rFonts w:ascii="Arial" w:hAnsi="Arial" w:cs="Arial"/>
        </w:rPr>
        <w:t>[Accessed 19 Nov. 2025].</w:t>
      </w:r>
    </w:p>
    <w:p w14:paraId="114DB6DF" w14:textId="77777777" w:rsidR="00331A80" w:rsidRPr="00331A80" w:rsidRDefault="00331A80" w:rsidP="00331A80">
      <w:pPr>
        <w:rPr>
          <w:rFonts w:ascii="Arial" w:hAnsi="Arial" w:cs="Arial"/>
        </w:rPr>
      </w:pPr>
      <w:r w:rsidRPr="00331A80">
        <w:rPr>
          <w:rFonts w:ascii="Arial" w:hAnsi="Arial" w:cs="Arial"/>
        </w:rPr>
        <w:t>‌</w:t>
      </w:r>
    </w:p>
    <w:p w14:paraId="4278C7DD" w14:textId="4B905D9E" w:rsidR="00EE5D97" w:rsidRPr="002A6676" w:rsidRDefault="00EE5D97" w:rsidP="00EE5D97">
      <w:pPr>
        <w:rPr>
          <w:rFonts w:ascii="Arial" w:hAnsi="Arial" w:cs="Arial"/>
        </w:rPr>
      </w:pPr>
      <w:r w:rsidRPr="002A6676">
        <w:rPr>
          <w:rFonts w:ascii="Arial" w:hAnsi="Arial" w:cs="Arial"/>
        </w:rPr>
        <w:t>RRYP Global (</w:t>
      </w:r>
      <w:r w:rsidRPr="002A6676">
        <w:rPr>
          <w:rFonts w:ascii="Arial" w:hAnsi="Arial" w:cs="Arial"/>
          <w:b/>
          <w:bCs/>
        </w:rPr>
        <w:t>2025</w:t>
      </w:r>
      <w:r w:rsidRPr="002A6676">
        <w:rPr>
          <w:rFonts w:ascii="Arial" w:hAnsi="Arial" w:cs="Arial"/>
        </w:rPr>
        <w:t>). </w:t>
      </w:r>
      <w:r w:rsidRPr="002A6676">
        <w:rPr>
          <w:rFonts w:ascii="Arial" w:hAnsi="Arial" w:cs="Arial"/>
          <w:i/>
          <w:iCs/>
        </w:rPr>
        <w:t>Distinctions between transnational and global multinational international companies</w:t>
      </w:r>
      <w:r w:rsidRPr="002A6676">
        <w:rPr>
          <w:rFonts w:ascii="Arial" w:hAnsi="Arial" w:cs="Arial"/>
        </w:rPr>
        <w:t xml:space="preserve">. [online] RRYP Global. Available at: </w:t>
      </w:r>
      <w:hyperlink r:id="rId40" w:history="1">
        <w:r w:rsidRPr="002A6676">
          <w:rPr>
            <w:rStyle w:val="Hyperlink"/>
            <w:rFonts w:ascii="Arial" w:hAnsi="Arial" w:cs="Arial"/>
          </w:rPr>
          <w:t>https://rrypglobal.com/en/distinciones-entre-empresas-internacionales-multinacionales-transnacionales-y-globales/</w:t>
        </w:r>
      </w:hyperlink>
      <w:r w:rsidRPr="002A6676">
        <w:rPr>
          <w:rFonts w:ascii="Arial" w:hAnsi="Arial" w:cs="Arial"/>
        </w:rPr>
        <w:t xml:space="preserve"> [Accessed 17 Nov. 2025].</w:t>
      </w:r>
    </w:p>
    <w:p w14:paraId="5B01CC61" w14:textId="77777777" w:rsidR="0083313E" w:rsidRPr="0083313E" w:rsidRDefault="0083313E" w:rsidP="0083313E">
      <w:pPr>
        <w:rPr>
          <w:rFonts w:ascii="Arial" w:hAnsi="Arial" w:cs="Arial"/>
        </w:rPr>
      </w:pPr>
      <w:r w:rsidRPr="0083313E">
        <w:rPr>
          <w:rFonts w:ascii="Arial" w:hAnsi="Arial" w:cs="Arial"/>
        </w:rPr>
        <w:t>Shrivastava, R. and Manish Nagaich (</w:t>
      </w:r>
      <w:r w:rsidRPr="0083313E">
        <w:rPr>
          <w:rFonts w:ascii="Arial" w:hAnsi="Arial" w:cs="Arial"/>
          <w:b/>
          <w:bCs/>
        </w:rPr>
        <w:t>2013</w:t>
      </w:r>
      <w:r w:rsidRPr="0083313E">
        <w:rPr>
          <w:rFonts w:ascii="Arial" w:hAnsi="Arial" w:cs="Arial"/>
        </w:rPr>
        <w:t>). The cultural influence on consumer behavior in India. </w:t>
      </w:r>
      <w:r w:rsidRPr="0083313E">
        <w:rPr>
          <w:rFonts w:ascii="Arial" w:hAnsi="Arial" w:cs="Arial"/>
          <w:i/>
          <w:iCs/>
        </w:rPr>
        <w:t>Environment Conservation Journal</w:t>
      </w:r>
      <w:r w:rsidRPr="0083313E">
        <w:rPr>
          <w:rFonts w:ascii="Arial" w:hAnsi="Arial" w:cs="Arial"/>
        </w:rPr>
        <w:t>, [online] 14(1&amp;2), pp.131–135. doi:https://doi.org/10.36953/ecj.2013.141223.</w:t>
      </w:r>
    </w:p>
    <w:p w14:paraId="6F0A9C26" w14:textId="77777777" w:rsidR="0083313E" w:rsidRPr="0083313E" w:rsidRDefault="0083313E" w:rsidP="0083313E">
      <w:pPr>
        <w:rPr>
          <w:rFonts w:ascii="Arial" w:hAnsi="Arial" w:cs="Arial"/>
        </w:rPr>
      </w:pPr>
      <w:r w:rsidRPr="0083313E">
        <w:rPr>
          <w:rFonts w:ascii="Arial" w:hAnsi="Arial" w:cs="Arial"/>
        </w:rPr>
        <w:t>‌</w:t>
      </w:r>
    </w:p>
    <w:p w14:paraId="3A94D810" w14:textId="77777777" w:rsidR="0083313E" w:rsidRPr="002A6676" w:rsidRDefault="0083313E" w:rsidP="00EE5D97">
      <w:pPr>
        <w:rPr>
          <w:rFonts w:ascii="Arial" w:hAnsi="Arial" w:cs="Arial"/>
        </w:rPr>
      </w:pPr>
    </w:p>
    <w:p w14:paraId="2A3BD3D8" w14:textId="7BE064EA" w:rsidR="00F47298" w:rsidRPr="002A6676" w:rsidRDefault="00F47298" w:rsidP="00EE5D97">
      <w:pPr>
        <w:rPr>
          <w:rFonts w:ascii="Arial" w:hAnsi="Arial" w:cs="Arial"/>
        </w:rPr>
      </w:pPr>
      <w:r w:rsidRPr="00F47298">
        <w:rPr>
          <w:rFonts w:ascii="Arial" w:hAnsi="Arial" w:cs="Arial"/>
        </w:rPr>
        <w:t>Singh, R. (</w:t>
      </w:r>
      <w:r w:rsidRPr="00F47298">
        <w:rPr>
          <w:rFonts w:ascii="Arial" w:hAnsi="Arial" w:cs="Arial"/>
          <w:b/>
          <w:bCs/>
        </w:rPr>
        <w:t>2012</w:t>
      </w:r>
      <w:r w:rsidRPr="00F47298">
        <w:rPr>
          <w:rFonts w:ascii="Arial" w:hAnsi="Arial" w:cs="Arial"/>
        </w:rPr>
        <w:t>). </w:t>
      </w:r>
      <w:r w:rsidRPr="00F47298">
        <w:rPr>
          <w:rFonts w:ascii="Arial" w:hAnsi="Arial" w:cs="Arial"/>
          <w:i/>
          <w:iCs/>
        </w:rPr>
        <w:t>Advertisers tuning in to old Bollywood songs to stand out from crowd</w:t>
      </w:r>
      <w:r w:rsidRPr="00F47298">
        <w:rPr>
          <w:rFonts w:ascii="Arial" w:hAnsi="Arial" w:cs="Arial"/>
        </w:rPr>
        <w:t xml:space="preserve">. [online] The Economic Times. Available at: </w:t>
      </w:r>
      <w:hyperlink r:id="rId41" w:history="1">
        <w:r w:rsidRPr="00F47298">
          <w:rPr>
            <w:rStyle w:val="Hyperlink"/>
            <w:rFonts w:ascii="Arial" w:hAnsi="Arial" w:cs="Arial"/>
          </w:rPr>
          <w:t>https://economictimes.indiatimes.com/advertising-marketing/advertisers-tuning-in-to-old-bollywood-songs-to-stand-out-from-crowd/advertisers-tune-in-to-old-bollywood-hits-to-stand-out-from-the-crowd/slideshow/11446904.cms</w:t>
        </w:r>
      </w:hyperlink>
      <w:r w:rsidRPr="002A6676">
        <w:rPr>
          <w:rFonts w:ascii="Arial" w:hAnsi="Arial" w:cs="Arial"/>
        </w:rPr>
        <w:t xml:space="preserve"> </w:t>
      </w:r>
      <w:r w:rsidRPr="00F47298">
        <w:rPr>
          <w:rFonts w:ascii="Arial" w:hAnsi="Arial" w:cs="Arial"/>
        </w:rPr>
        <w:t>[Accessed 19 Nov. 2025].</w:t>
      </w:r>
    </w:p>
    <w:p w14:paraId="0E370A6E" w14:textId="2FDAB1DB" w:rsidR="005B49A2" w:rsidRPr="002A6676" w:rsidRDefault="00B46215" w:rsidP="00B46215">
      <w:pPr>
        <w:rPr>
          <w:rFonts w:ascii="Arial" w:hAnsi="Arial" w:cs="Arial"/>
        </w:rPr>
      </w:pPr>
      <w:r w:rsidRPr="00B46215">
        <w:rPr>
          <w:rFonts w:ascii="Arial" w:hAnsi="Arial" w:cs="Arial"/>
        </w:rPr>
        <w:t>Utsav Masharu and Nasir, M.A. (</w:t>
      </w:r>
      <w:r w:rsidRPr="00B46215">
        <w:rPr>
          <w:rFonts w:ascii="Arial" w:hAnsi="Arial" w:cs="Arial"/>
          <w:b/>
          <w:bCs/>
        </w:rPr>
        <w:t>2018</w:t>
      </w:r>
      <w:r w:rsidRPr="00B46215">
        <w:rPr>
          <w:rFonts w:ascii="Arial" w:hAnsi="Arial" w:cs="Arial"/>
        </w:rPr>
        <w:t>). Policy of foreign direct investment liberalisation in India: implications for retail sector. </w:t>
      </w:r>
      <w:r w:rsidRPr="00B46215">
        <w:rPr>
          <w:rFonts w:ascii="Arial" w:hAnsi="Arial" w:cs="Arial"/>
          <w:i/>
          <w:iCs/>
        </w:rPr>
        <w:t>International Review of Economics</w:t>
      </w:r>
      <w:r w:rsidRPr="00B46215">
        <w:rPr>
          <w:rFonts w:ascii="Arial" w:hAnsi="Arial" w:cs="Arial"/>
        </w:rPr>
        <w:t xml:space="preserve">, [online] 65(4), pp.465–487. </w:t>
      </w:r>
      <w:r w:rsidR="00C149D7" w:rsidRPr="002A6676">
        <w:rPr>
          <w:rFonts w:ascii="Arial" w:hAnsi="Arial" w:cs="Arial"/>
        </w:rPr>
        <w:t xml:space="preserve">Doi: </w:t>
      </w:r>
      <w:hyperlink r:id="rId42" w:history="1">
        <w:r w:rsidR="00263BFD" w:rsidRPr="002A6676">
          <w:rPr>
            <w:rStyle w:val="Hyperlink"/>
            <w:rFonts w:ascii="Arial" w:hAnsi="Arial" w:cs="Arial"/>
          </w:rPr>
          <w:t>https://doi.org/10.1007/s12232-018-0306-y</w:t>
        </w:r>
      </w:hyperlink>
      <w:r w:rsidRPr="00B46215">
        <w:rPr>
          <w:rFonts w:ascii="Arial" w:hAnsi="Arial" w:cs="Arial"/>
        </w:rPr>
        <w:t>.</w:t>
      </w:r>
    </w:p>
    <w:p w14:paraId="0B59CAC3" w14:textId="77777777" w:rsidR="00263BFD" w:rsidRPr="002A6676" w:rsidRDefault="00263BFD" w:rsidP="00263BFD">
      <w:pPr>
        <w:rPr>
          <w:rFonts w:ascii="Arial" w:hAnsi="Arial" w:cs="Arial"/>
        </w:rPr>
      </w:pPr>
      <w:r w:rsidRPr="00263BFD">
        <w:rPr>
          <w:rFonts w:ascii="Arial" w:hAnsi="Arial" w:cs="Arial"/>
        </w:rPr>
        <w:t>Venkatesh, U., Sharma, A., Ananthan, V.A., Subbiah, P. and Durga, R. (</w:t>
      </w:r>
      <w:r w:rsidRPr="00263BFD">
        <w:rPr>
          <w:rFonts w:ascii="Arial" w:hAnsi="Arial" w:cs="Arial"/>
          <w:b/>
          <w:bCs/>
        </w:rPr>
        <w:t>2021</w:t>
      </w:r>
      <w:r w:rsidRPr="00263BFD">
        <w:rPr>
          <w:rFonts w:ascii="Arial" w:hAnsi="Arial" w:cs="Arial"/>
        </w:rPr>
        <w:t>). Micronutrient’s deficiency in India: a systematic review and meta-analysis. </w:t>
      </w:r>
      <w:r w:rsidRPr="00263BFD">
        <w:rPr>
          <w:rFonts w:ascii="Arial" w:hAnsi="Arial" w:cs="Arial"/>
          <w:i/>
          <w:iCs/>
        </w:rPr>
        <w:t>Journal of Nutritional Science</w:t>
      </w:r>
      <w:r w:rsidRPr="00263BFD">
        <w:rPr>
          <w:rFonts w:ascii="Arial" w:hAnsi="Arial" w:cs="Arial"/>
        </w:rPr>
        <w:t>, [online] 10, pp.e110–e110. doi:https://doi.org/10.1017/jns.2021.102.</w:t>
      </w:r>
    </w:p>
    <w:p w14:paraId="088E1B16" w14:textId="77777777" w:rsidR="004E783D" w:rsidRPr="004E783D" w:rsidRDefault="004E783D" w:rsidP="004E783D">
      <w:pPr>
        <w:rPr>
          <w:rFonts w:ascii="Arial" w:hAnsi="Arial" w:cs="Arial"/>
        </w:rPr>
      </w:pPr>
      <w:r w:rsidRPr="004E783D">
        <w:rPr>
          <w:rFonts w:ascii="Arial" w:hAnsi="Arial" w:cs="Arial"/>
        </w:rPr>
        <w:lastRenderedPageBreak/>
        <w:t>Verbeke, A. and Lee, I.H.I. (</w:t>
      </w:r>
      <w:r w:rsidRPr="004E783D">
        <w:rPr>
          <w:rFonts w:ascii="Arial" w:hAnsi="Arial" w:cs="Arial"/>
          <w:b/>
          <w:bCs/>
        </w:rPr>
        <w:t>2021</w:t>
      </w:r>
      <w:r w:rsidRPr="004E783D">
        <w:rPr>
          <w:rFonts w:ascii="Arial" w:hAnsi="Arial" w:cs="Arial"/>
        </w:rPr>
        <w:t>). International Business Strategy. [online] doi:https://doi.org/10.1017/9781108768726.</w:t>
      </w:r>
    </w:p>
    <w:p w14:paraId="4EB1C148" w14:textId="77777777" w:rsidR="004E783D" w:rsidRPr="004E783D" w:rsidRDefault="004E783D" w:rsidP="004E783D">
      <w:pPr>
        <w:rPr>
          <w:rFonts w:ascii="Arial" w:hAnsi="Arial" w:cs="Arial"/>
          <w:sz w:val="24"/>
          <w:szCs w:val="24"/>
        </w:rPr>
      </w:pPr>
      <w:r w:rsidRPr="004E783D">
        <w:rPr>
          <w:rFonts w:ascii="Arial" w:hAnsi="Arial" w:cs="Arial"/>
          <w:sz w:val="24"/>
          <w:szCs w:val="24"/>
        </w:rPr>
        <w:t>‌</w:t>
      </w:r>
    </w:p>
    <w:p w14:paraId="3F8B67B2" w14:textId="77777777" w:rsidR="00263BFD" w:rsidRPr="00263BFD" w:rsidRDefault="00263BFD" w:rsidP="00263BFD">
      <w:pPr>
        <w:rPr>
          <w:rFonts w:ascii="Arial" w:hAnsi="Arial" w:cs="Arial"/>
          <w:sz w:val="24"/>
          <w:szCs w:val="24"/>
        </w:rPr>
      </w:pPr>
    </w:p>
    <w:p w14:paraId="0EC45A75" w14:textId="77777777" w:rsidR="00263BFD" w:rsidRPr="00263BFD" w:rsidRDefault="00263BFD" w:rsidP="00263BFD">
      <w:pPr>
        <w:rPr>
          <w:rFonts w:ascii="Arial" w:hAnsi="Arial" w:cs="Arial"/>
          <w:sz w:val="24"/>
          <w:szCs w:val="24"/>
        </w:rPr>
      </w:pPr>
      <w:r w:rsidRPr="00263BFD">
        <w:rPr>
          <w:rFonts w:ascii="Arial" w:hAnsi="Arial" w:cs="Arial"/>
          <w:sz w:val="24"/>
          <w:szCs w:val="24"/>
        </w:rPr>
        <w:t>‌</w:t>
      </w:r>
    </w:p>
    <w:p w14:paraId="4A38D9B3" w14:textId="77777777" w:rsidR="00263BFD" w:rsidRDefault="00263BFD" w:rsidP="00B46215">
      <w:pPr>
        <w:rPr>
          <w:rFonts w:ascii="Arial" w:hAnsi="Arial" w:cs="Arial"/>
          <w:sz w:val="24"/>
          <w:szCs w:val="24"/>
        </w:rPr>
      </w:pPr>
    </w:p>
    <w:p w14:paraId="717C03B0" w14:textId="77777777" w:rsidR="005B49A2" w:rsidRPr="00B46215" w:rsidRDefault="005B49A2" w:rsidP="00B46215">
      <w:pPr>
        <w:rPr>
          <w:rFonts w:ascii="Arial" w:hAnsi="Arial" w:cs="Arial"/>
          <w:sz w:val="24"/>
          <w:szCs w:val="24"/>
        </w:rPr>
      </w:pPr>
    </w:p>
    <w:p w14:paraId="13B6309A" w14:textId="77777777" w:rsidR="00B46215" w:rsidRPr="00B46215" w:rsidRDefault="00B46215" w:rsidP="00B46215">
      <w:pPr>
        <w:rPr>
          <w:rFonts w:ascii="Arial" w:hAnsi="Arial" w:cs="Arial"/>
          <w:sz w:val="24"/>
          <w:szCs w:val="24"/>
        </w:rPr>
      </w:pPr>
      <w:r w:rsidRPr="00B46215">
        <w:rPr>
          <w:rFonts w:ascii="Arial" w:hAnsi="Arial" w:cs="Arial"/>
          <w:sz w:val="24"/>
          <w:szCs w:val="24"/>
        </w:rPr>
        <w:t>‌</w:t>
      </w:r>
    </w:p>
    <w:p w14:paraId="10E0B5D9" w14:textId="77777777" w:rsidR="00B46215" w:rsidRPr="00EE5D97" w:rsidRDefault="00B46215" w:rsidP="00EE5D97">
      <w:pPr>
        <w:rPr>
          <w:rFonts w:ascii="Arial" w:hAnsi="Arial" w:cs="Arial"/>
          <w:sz w:val="24"/>
          <w:szCs w:val="24"/>
        </w:rPr>
      </w:pPr>
    </w:p>
    <w:p w14:paraId="2E985017" w14:textId="77777777" w:rsidR="00EE5D97" w:rsidRPr="00EE5D97" w:rsidRDefault="00EE5D97" w:rsidP="00EE5D97">
      <w:pPr>
        <w:rPr>
          <w:rFonts w:ascii="Arial" w:hAnsi="Arial" w:cs="Arial"/>
          <w:sz w:val="24"/>
          <w:szCs w:val="24"/>
        </w:rPr>
      </w:pPr>
      <w:r w:rsidRPr="00EE5D97">
        <w:rPr>
          <w:rFonts w:ascii="Arial" w:hAnsi="Arial" w:cs="Arial"/>
          <w:sz w:val="24"/>
          <w:szCs w:val="24"/>
        </w:rPr>
        <w:t>‌</w:t>
      </w:r>
    </w:p>
    <w:p w14:paraId="6784520C" w14:textId="77777777" w:rsidR="00EE5D97" w:rsidRPr="00D66312" w:rsidRDefault="00EE5D97" w:rsidP="00EE5D97">
      <w:pPr>
        <w:rPr>
          <w:rFonts w:ascii="Arial" w:hAnsi="Arial" w:cs="Arial"/>
          <w:sz w:val="24"/>
          <w:szCs w:val="24"/>
        </w:rPr>
      </w:pPr>
    </w:p>
    <w:p w14:paraId="77854265" w14:textId="77777777" w:rsidR="00D66312" w:rsidRPr="00D66312" w:rsidRDefault="00D66312" w:rsidP="00D66312">
      <w:pPr>
        <w:ind w:left="360"/>
        <w:rPr>
          <w:rFonts w:ascii="Arial" w:hAnsi="Arial" w:cs="Arial"/>
          <w:sz w:val="24"/>
          <w:szCs w:val="24"/>
        </w:rPr>
      </w:pPr>
    </w:p>
    <w:p w14:paraId="646C34B5" w14:textId="77777777" w:rsidR="00D66312" w:rsidRPr="00D66312" w:rsidRDefault="00D66312" w:rsidP="00D66312">
      <w:pPr>
        <w:ind w:left="360"/>
        <w:rPr>
          <w:rFonts w:ascii="Arial" w:hAnsi="Arial" w:cs="Arial"/>
          <w:sz w:val="24"/>
          <w:szCs w:val="24"/>
        </w:rPr>
      </w:pPr>
      <w:r w:rsidRPr="00D66312">
        <w:rPr>
          <w:rFonts w:ascii="Arial" w:hAnsi="Arial" w:cs="Arial"/>
          <w:sz w:val="24"/>
          <w:szCs w:val="24"/>
        </w:rPr>
        <w:t>‌</w:t>
      </w:r>
    </w:p>
    <w:p w14:paraId="4B685D74" w14:textId="77777777" w:rsidR="00D66312" w:rsidRPr="003053BA" w:rsidRDefault="00D66312" w:rsidP="003053BA">
      <w:pPr>
        <w:ind w:left="360"/>
        <w:rPr>
          <w:rFonts w:ascii="Arial" w:hAnsi="Arial" w:cs="Arial"/>
          <w:sz w:val="24"/>
          <w:szCs w:val="24"/>
        </w:rPr>
      </w:pPr>
    </w:p>
    <w:sectPr w:rsidR="00D66312" w:rsidRPr="003053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DD9"/>
    <w:multiLevelType w:val="multilevel"/>
    <w:tmpl w:val="DC5A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83F0D"/>
    <w:multiLevelType w:val="multilevel"/>
    <w:tmpl w:val="47EC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802AA"/>
    <w:multiLevelType w:val="multilevel"/>
    <w:tmpl w:val="D9F0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E560C"/>
    <w:multiLevelType w:val="multilevel"/>
    <w:tmpl w:val="AA36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867AB4"/>
    <w:multiLevelType w:val="multilevel"/>
    <w:tmpl w:val="2ECA5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D7185"/>
    <w:multiLevelType w:val="multilevel"/>
    <w:tmpl w:val="8D6C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E61B8"/>
    <w:multiLevelType w:val="hybridMultilevel"/>
    <w:tmpl w:val="BD88B418"/>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AD44BF"/>
    <w:multiLevelType w:val="multilevel"/>
    <w:tmpl w:val="24D2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1A12E4"/>
    <w:multiLevelType w:val="multilevel"/>
    <w:tmpl w:val="B08A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4D0E9B"/>
    <w:multiLevelType w:val="hybridMultilevel"/>
    <w:tmpl w:val="79F8AE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D6334AC"/>
    <w:multiLevelType w:val="hybridMultilevel"/>
    <w:tmpl w:val="BD88B418"/>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F013DA4"/>
    <w:multiLevelType w:val="multilevel"/>
    <w:tmpl w:val="E7AC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7C0326"/>
    <w:multiLevelType w:val="multilevel"/>
    <w:tmpl w:val="E948F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EC0B02"/>
    <w:multiLevelType w:val="multilevel"/>
    <w:tmpl w:val="E8581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2E1B2C"/>
    <w:multiLevelType w:val="multilevel"/>
    <w:tmpl w:val="3366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1B5CCD"/>
    <w:multiLevelType w:val="multilevel"/>
    <w:tmpl w:val="BD6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BF2F24"/>
    <w:multiLevelType w:val="multilevel"/>
    <w:tmpl w:val="8334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D8755D"/>
    <w:multiLevelType w:val="multilevel"/>
    <w:tmpl w:val="9316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B60AF7"/>
    <w:multiLevelType w:val="multilevel"/>
    <w:tmpl w:val="8E560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38408E"/>
    <w:multiLevelType w:val="multilevel"/>
    <w:tmpl w:val="7D6A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0C06B4"/>
    <w:multiLevelType w:val="multilevel"/>
    <w:tmpl w:val="BFEE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2F6BBA"/>
    <w:multiLevelType w:val="multilevel"/>
    <w:tmpl w:val="1954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C5046B"/>
    <w:multiLevelType w:val="hybridMultilevel"/>
    <w:tmpl w:val="BD88B418"/>
    <w:lvl w:ilvl="0" w:tplc="A7F601C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3009DC"/>
    <w:multiLevelType w:val="multilevel"/>
    <w:tmpl w:val="EA6A7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526F66"/>
    <w:multiLevelType w:val="multilevel"/>
    <w:tmpl w:val="C820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9C5A81"/>
    <w:multiLevelType w:val="multilevel"/>
    <w:tmpl w:val="C5F0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A234AE"/>
    <w:multiLevelType w:val="multilevel"/>
    <w:tmpl w:val="7A10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CA7D42"/>
    <w:multiLevelType w:val="multilevel"/>
    <w:tmpl w:val="4962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A6865"/>
    <w:multiLevelType w:val="multilevel"/>
    <w:tmpl w:val="8C8C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A01E64"/>
    <w:multiLevelType w:val="multilevel"/>
    <w:tmpl w:val="3560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2175969">
    <w:abstractNumId w:val="22"/>
  </w:num>
  <w:num w:numId="2" w16cid:durableId="129248376">
    <w:abstractNumId w:val="9"/>
  </w:num>
  <w:num w:numId="3" w16cid:durableId="1898392006">
    <w:abstractNumId w:val="10"/>
  </w:num>
  <w:num w:numId="4" w16cid:durableId="1051073857">
    <w:abstractNumId w:val="13"/>
  </w:num>
  <w:num w:numId="5" w16cid:durableId="1762944810">
    <w:abstractNumId w:val="11"/>
  </w:num>
  <w:num w:numId="6" w16cid:durableId="306133332">
    <w:abstractNumId w:val="27"/>
  </w:num>
  <w:num w:numId="7" w16cid:durableId="659190550">
    <w:abstractNumId w:val="26"/>
  </w:num>
  <w:num w:numId="8" w16cid:durableId="1464932476">
    <w:abstractNumId w:val="19"/>
  </w:num>
  <w:num w:numId="9" w16cid:durableId="1246954647">
    <w:abstractNumId w:val="1"/>
  </w:num>
  <w:num w:numId="10" w16cid:durableId="1243611444">
    <w:abstractNumId w:val="2"/>
  </w:num>
  <w:num w:numId="11" w16cid:durableId="904221887">
    <w:abstractNumId w:val="15"/>
  </w:num>
  <w:num w:numId="12" w16cid:durableId="1449471558">
    <w:abstractNumId w:val="28"/>
  </w:num>
  <w:num w:numId="13" w16cid:durableId="986862737">
    <w:abstractNumId w:val="25"/>
  </w:num>
  <w:num w:numId="14" w16cid:durableId="28726656">
    <w:abstractNumId w:val="3"/>
  </w:num>
  <w:num w:numId="15" w16cid:durableId="737627853">
    <w:abstractNumId w:val="18"/>
  </w:num>
  <w:num w:numId="16" w16cid:durableId="1716543224">
    <w:abstractNumId w:val="16"/>
  </w:num>
  <w:num w:numId="17" w16cid:durableId="523785964">
    <w:abstractNumId w:val="4"/>
  </w:num>
  <w:num w:numId="18" w16cid:durableId="1388070711">
    <w:abstractNumId w:val="23"/>
  </w:num>
  <w:num w:numId="19" w16cid:durableId="1791432750">
    <w:abstractNumId w:val="12"/>
  </w:num>
  <w:num w:numId="20" w16cid:durableId="342318597">
    <w:abstractNumId w:val="6"/>
  </w:num>
  <w:num w:numId="21" w16cid:durableId="515390973">
    <w:abstractNumId w:val="0"/>
  </w:num>
  <w:num w:numId="22" w16cid:durableId="478771107">
    <w:abstractNumId w:val="14"/>
  </w:num>
  <w:num w:numId="23" w16cid:durableId="1672178471">
    <w:abstractNumId w:val="24"/>
  </w:num>
  <w:num w:numId="24" w16cid:durableId="679159304">
    <w:abstractNumId w:val="21"/>
  </w:num>
  <w:num w:numId="25" w16cid:durableId="511454959">
    <w:abstractNumId w:val="7"/>
  </w:num>
  <w:num w:numId="26" w16cid:durableId="1277830058">
    <w:abstractNumId w:val="8"/>
  </w:num>
  <w:num w:numId="27" w16cid:durableId="130447815">
    <w:abstractNumId w:val="20"/>
  </w:num>
  <w:num w:numId="28" w16cid:durableId="498429733">
    <w:abstractNumId w:val="17"/>
  </w:num>
  <w:num w:numId="29" w16cid:durableId="1338851882">
    <w:abstractNumId w:val="5"/>
  </w:num>
  <w:num w:numId="30" w16cid:durableId="195836947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2F9"/>
    <w:rsid w:val="00005AB4"/>
    <w:rsid w:val="00023578"/>
    <w:rsid w:val="00023E90"/>
    <w:rsid w:val="00024C40"/>
    <w:rsid w:val="00025B3A"/>
    <w:rsid w:val="0005416D"/>
    <w:rsid w:val="00064FDB"/>
    <w:rsid w:val="000729EC"/>
    <w:rsid w:val="00095450"/>
    <w:rsid w:val="000D1070"/>
    <w:rsid w:val="000E3ED2"/>
    <w:rsid w:val="000F3F0B"/>
    <w:rsid w:val="001007CB"/>
    <w:rsid w:val="001046C6"/>
    <w:rsid w:val="001261FA"/>
    <w:rsid w:val="001642B8"/>
    <w:rsid w:val="001667B5"/>
    <w:rsid w:val="00174F92"/>
    <w:rsid w:val="00184F61"/>
    <w:rsid w:val="001929CF"/>
    <w:rsid w:val="00195AA6"/>
    <w:rsid w:val="001A0507"/>
    <w:rsid w:val="001C3962"/>
    <w:rsid w:val="001D39A9"/>
    <w:rsid w:val="001E27BC"/>
    <w:rsid w:val="001F77D3"/>
    <w:rsid w:val="00230B8B"/>
    <w:rsid w:val="00263BFD"/>
    <w:rsid w:val="002A6676"/>
    <w:rsid w:val="002B1A6A"/>
    <w:rsid w:val="002D26DB"/>
    <w:rsid w:val="002F4104"/>
    <w:rsid w:val="003045E1"/>
    <w:rsid w:val="003053BA"/>
    <w:rsid w:val="00306155"/>
    <w:rsid w:val="00307C54"/>
    <w:rsid w:val="00315AD8"/>
    <w:rsid w:val="00317DA6"/>
    <w:rsid w:val="00331A80"/>
    <w:rsid w:val="0035425C"/>
    <w:rsid w:val="003837E5"/>
    <w:rsid w:val="0039771C"/>
    <w:rsid w:val="003B0466"/>
    <w:rsid w:val="003B319F"/>
    <w:rsid w:val="003D666C"/>
    <w:rsid w:val="0040784A"/>
    <w:rsid w:val="004154D1"/>
    <w:rsid w:val="00417805"/>
    <w:rsid w:val="00421881"/>
    <w:rsid w:val="00422365"/>
    <w:rsid w:val="00433DDC"/>
    <w:rsid w:val="00466E34"/>
    <w:rsid w:val="00497415"/>
    <w:rsid w:val="004B5AEE"/>
    <w:rsid w:val="004D3B2F"/>
    <w:rsid w:val="004D4902"/>
    <w:rsid w:val="004E783D"/>
    <w:rsid w:val="004F0FF7"/>
    <w:rsid w:val="004F1815"/>
    <w:rsid w:val="00522FD5"/>
    <w:rsid w:val="00545EAC"/>
    <w:rsid w:val="0056034F"/>
    <w:rsid w:val="005B49A2"/>
    <w:rsid w:val="005D013D"/>
    <w:rsid w:val="005E7A44"/>
    <w:rsid w:val="00606D49"/>
    <w:rsid w:val="00607FB3"/>
    <w:rsid w:val="00612886"/>
    <w:rsid w:val="006366F9"/>
    <w:rsid w:val="00647C10"/>
    <w:rsid w:val="00656A4A"/>
    <w:rsid w:val="00660BCD"/>
    <w:rsid w:val="0068045B"/>
    <w:rsid w:val="00691E24"/>
    <w:rsid w:val="006D2541"/>
    <w:rsid w:val="006E22A8"/>
    <w:rsid w:val="006E6A58"/>
    <w:rsid w:val="0070167C"/>
    <w:rsid w:val="00705E64"/>
    <w:rsid w:val="007072F9"/>
    <w:rsid w:val="00712A66"/>
    <w:rsid w:val="007156EA"/>
    <w:rsid w:val="0078350E"/>
    <w:rsid w:val="007A76A3"/>
    <w:rsid w:val="007B2733"/>
    <w:rsid w:val="007C0690"/>
    <w:rsid w:val="007D38AE"/>
    <w:rsid w:val="0083313E"/>
    <w:rsid w:val="00836DDA"/>
    <w:rsid w:val="00864968"/>
    <w:rsid w:val="008678D5"/>
    <w:rsid w:val="008B6786"/>
    <w:rsid w:val="008C5EFE"/>
    <w:rsid w:val="008D296A"/>
    <w:rsid w:val="00901E49"/>
    <w:rsid w:val="009218BF"/>
    <w:rsid w:val="00941B05"/>
    <w:rsid w:val="00944DB2"/>
    <w:rsid w:val="009543AF"/>
    <w:rsid w:val="009757C0"/>
    <w:rsid w:val="009A5562"/>
    <w:rsid w:val="009F0717"/>
    <w:rsid w:val="00A00BC0"/>
    <w:rsid w:val="00A05AF2"/>
    <w:rsid w:val="00A1084B"/>
    <w:rsid w:val="00A15DC6"/>
    <w:rsid w:val="00A319B4"/>
    <w:rsid w:val="00A32AF5"/>
    <w:rsid w:val="00A43742"/>
    <w:rsid w:val="00A47505"/>
    <w:rsid w:val="00A56A9D"/>
    <w:rsid w:val="00A65E12"/>
    <w:rsid w:val="00A76B94"/>
    <w:rsid w:val="00A85C8A"/>
    <w:rsid w:val="00A96DE5"/>
    <w:rsid w:val="00AC0933"/>
    <w:rsid w:val="00AE6405"/>
    <w:rsid w:val="00B46215"/>
    <w:rsid w:val="00B77068"/>
    <w:rsid w:val="00B8123A"/>
    <w:rsid w:val="00BA5C04"/>
    <w:rsid w:val="00BC1FEC"/>
    <w:rsid w:val="00C02388"/>
    <w:rsid w:val="00C062CD"/>
    <w:rsid w:val="00C149D7"/>
    <w:rsid w:val="00C25011"/>
    <w:rsid w:val="00C27918"/>
    <w:rsid w:val="00C55CBA"/>
    <w:rsid w:val="00C81AD0"/>
    <w:rsid w:val="00C86544"/>
    <w:rsid w:val="00C94006"/>
    <w:rsid w:val="00CA5F67"/>
    <w:rsid w:val="00D237CF"/>
    <w:rsid w:val="00D26580"/>
    <w:rsid w:val="00D5696D"/>
    <w:rsid w:val="00D64A48"/>
    <w:rsid w:val="00D66312"/>
    <w:rsid w:val="00D72D32"/>
    <w:rsid w:val="00D94D59"/>
    <w:rsid w:val="00D964E8"/>
    <w:rsid w:val="00DA40A9"/>
    <w:rsid w:val="00DC0A30"/>
    <w:rsid w:val="00DF7BD7"/>
    <w:rsid w:val="00E32975"/>
    <w:rsid w:val="00E42703"/>
    <w:rsid w:val="00E966DE"/>
    <w:rsid w:val="00EA584C"/>
    <w:rsid w:val="00EC12C2"/>
    <w:rsid w:val="00EC4851"/>
    <w:rsid w:val="00EC6752"/>
    <w:rsid w:val="00ED3B9D"/>
    <w:rsid w:val="00EE5D97"/>
    <w:rsid w:val="00EF35B2"/>
    <w:rsid w:val="00F00E29"/>
    <w:rsid w:val="00F022F4"/>
    <w:rsid w:val="00F06FE8"/>
    <w:rsid w:val="00F20192"/>
    <w:rsid w:val="00F47298"/>
    <w:rsid w:val="00F7258D"/>
    <w:rsid w:val="00FB61A2"/>
    <w:rsid w:val="00FC54CB"/>
    <w:rsid w:val="00FE32D4"/>
    <w:rsid w:val="00FE444D"/>
    <w:rsid w:val="00FE6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B3E51"/>
  <w15:chartTrackingRefBased/>
  <w15:docId w15:val="{02FE2205-109B-4D80-A462-9218E4B0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7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7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2F9"/>
    <w:rPr>
      <w:rFonts w:eastAsiaTheme="majorEastAsia" w:cstheme="majorBidi"/>
      <w:color w:val="272727" w:themeColor="text1" w:themeTint="D8"/>
    </w:rPr>
  </w:style>
  <w:style w:type="paragraph" w:styleId="Title">
    <w:name w:val="Title"/>
    <w:basedOn w:val="Normal"/>
    <w:next w:val="Normal"/>
    <w:link w:val="TitleChar"/>
    <w:uiPriority w:val="10"/>
    <w:qFormat/>
    <w:rsid w:val="00707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2F9"/>
    <w:pPr>
      <w:spacing w:before="160"/>
      <w:jc w:val="center"/>
    </w:pPr>
    <w:rPr>
      <w:i/>
      <w:iCs/>
      <w:color w:val="404040" w:themeColor="text1" w:themeTint="BF"/>
    </w:rPr>
  </w:style>
  <w:style w:type="character" w:customStyle="1" w:styleId="QuoteChar">
    <w:name w:val="Quote Char"/>
    <w:basedOn w:val="DefaultParagraphFont"/>
    <w:link w:val="Quote"/>
    <w:uiPriority w:val="29"/>
    <w:rsid w:val="007072F9"/>
    <w:rPr>
      <w:i/>
      <w:iCs/>
      <w:color w:val="404040" w:themeColor="text1" w:themeTint="BF"/>
    </w:rPr>
  </w:style>
  <w:style w:type="paragraph" w:styleId="ListParagraph">
    <w:name w:val="List Paragraph"/>
    <w:basedOn w:val="Normal"/>
    <w:uiPriority w:val="34"/>
    <w:qFormat/>
    <w:rsid w:val="007072F9"/>
    <w:pPr>
      <w:ind w:left="720"/>
      <w:contextualSpacing/>
    </w:pPr>
  </w:style>
  <w:style w:type="character" w:styleId="IntenseEmphasis">
    <w:name w:val="Intense Emphasis"/>
    <w:basedOn w:val="DefaultParagraphFont"/>
    <w:uiPriority w:val="21"/>
    <w:qFormat/>
    <w:rsid w:val="007072F9"/>
    <w:rPr>
      <w:i/>
      <w:iCs/>
      <w:color w:val="0F4761" w:themeColor="accent1" w:themeShade="BF"/>
    </w:rPr>
  </w:style>
  <w:style w:type="paragraph" w:styleId="IntenseQuote">
    <w:name w:val="Intense Quote"/>
    <w:basedOn w:val="Normal"/>
    <w:next w:val="Normal"/>
    <w:link w:val="IntenseQuoteChar"/>
    <w:uiPriority w:val="30"/>
    <w:qFormat/>
    <w:rsid w:val="00707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2F9"/>
    <w:rPr>
      <w:i/>
      <w:iCs/>
      <w:color w:val="0F4761" w:themeColor="accent1" w:themeShade="BF"/>
    </w:rPr>
  </w:style>
  <w:style w:type="character" w:styleId="IntenseReference">
    <w:name w:val="Intense Reference"/>
    <w:basedOn w:val="DefaultParagraphFont"/>
    <w:uiPriority w:val="32"/>
    <w:qFormat/>
    <w:rsid w:val="007072F9"/>
    <w:rPr>
      <w:b/>
      <w:bCs/>
      <w:smallCaps/>
      <w:color w:val="0F4761" w:themeColor="accent1" w:themeShade="BF"/>
      <w:spacing w:val="5"/>
    </w:rPr>
  </w:style>
  <w:style w:type="character" w:styleId="Hyperlink">
    <w:name w:val="Hyperlink"/>
    <w:basedOn w:val="DefaultParagraphFont"/>
    <w:uiPriority w:val="99"/>
    <w:unhideWhenUsed/>
    <w:rsid w:val="001D39A9"/>
    <w:rPr>
      <w:color w:val="467886" w:themeColor="hyperlink"/>
      <w:u w:val="single"/>
    </w:rPr>
  </w:style>
  <w:style w:type="character" w:styleId="UnresolvedMention">
    <w:name w:val="Unresolved Mention"/>
    <w:basedOn w:val="DefaultParagraphFont"/>
    <w:uiPriority w:val="99"/>
    <w:semiHidden/>
    <w:unhideWhenUsed/>
    <w:rsid w:val="001D39A9"/>
    <w:rPr>
      <w:color w:val="605E5C"/>
      <w:shd w:val="clear" w:color="auto" w:fill="E1DFDD"/>
    </w:rPr>
  </w:style>
  <w:style w:type="paragraph" w:styleId="NormalWeb">
    <w:name w:val="Normal (Web)"/>
    <w:basedOn w:val="Normal"/>
    <w:uiPriority w:val="99"/>
    <w:semiHidden/>
    <w:unhideWhenUsed/>
    <w:rsid w:val="0039771C"/>
    <w:rPr>
      <w:rFonts w:ascii="Times New Roman" w:hAnsi="Times New Roman" w:cs="Times New Roman"/>
      <w:sz w:val="24"/>
      <w:szCs w:val="24"/>
    </w:rPr>
  </w:style>
  <w:style w:type="character" w:styleId="Strong">
    <w:name w:val="Strong"/>
    <w:basedOn w:val="DefaultParagraphFont"/>
    <w:uiPriority w:val="22"/>
    <w:qFormat/>
    <w:rsid w:val="002F41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odnavigator.com/Article/2021/10/22/Nestle-stands-firm-on-climate-investment-despite-cost-squeeze-This-is-something-that-we-want-to-ring-fence/?utm_source=copyright&amp;utm_medium=OnSite&amp;utm_campaign=copyright" TargetMode="External"/><Relationship Id="rId18" Type="http://schemas.openxmlformats.org/officeDocument/2006/relationships/hyperlink" Target="https://www.eurac.edu/en/blogs/eureka/insights-on-civic-participation-from-switzerland" TargetMode="External"/><Relationship Id="rId26" Type="http://schemas.openxmlformats.org/officeDocument/2006/relationships/hyperlink" Target="https://labs.lilt.com/transnational-strategy#:~:text=Currently%2C%20they%20sell%202%2C000%20products,such%20as%20pricing%20and%20distribution" TargetMode="External"/><Relationship Id="rId39" Type="http://schemas.openxmlformats.org/officeDocument/2006/relationships/hyperlink" Target="https://www.wallstreetoasis.com/resources/skills/strategy/eclectic-paradigm#:~:text=Exclusive%20and%20enduring%20ownership%20of,Advantages%20%2D%20%22L%22" TargetMode="External"/><Relationship Id="rId21" Type="http://schemas.openxmlformats.org/officeDocument/2006/relationships/hyperlink" Target="https://www.hackneygazette.co.uk/news/25604726.nestle-confirms-future-discontinued-drifter-chocolate-bar/" TargetMode="External"/><Relationship Id="rId34" Type="http://schemas.openxmlformats.org/officeDocument/2006/relationships/hyperlink" Target="https://www.rns-pdf.londonstockexchange.com/rns/0426Z_5-2016-5-23.pdf" TargetMode="External"/><Relationship Id="rId42" Type="http://schemas.openxmlformats.org/officeDocument/2006/relationships/hyperlink" Target="https://doi.org/10.1007/s12232-018-0306-y"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bc.co.uk/news/world-europe-21501568" TargetMode="External"/><Relationship Id="rId20" Type="http://schemas.openxmlformats.org/officeDocument/2006/relationships/hyperlink" Target="https://www.freightwaves.com/news/2018-6-18-a-sweet-deal-nestle-and-xpo-set-to-open-massive-distribution-center-in-the-uk#:~:text=On%20June%2018%2C%20XPO%20Logistics%20announced%20their,Leicestershire%2C%20UK.''%20This%20%60%60custom%20designed%20distribution%20center&amp;text=will%20feature%20advanced%20sorting%20systems%20and%20robotics,and%20is%20slated%20to%20open%20in%202020" TargetMode="External"/><Relationship Id="rId29" Type="http://schemas.openxmlformats.org/officeDocument/2006/relationships/hyperlink" Target="https://www.nestle.com/investors/annual-report" TargetMode="External"/><Relationship Id="rId41" Type="http://schemas.openxmlformats.org/officeDocument/2006/relationships/hyperlink" Target="https://economictimes.indiatimes.com/advertising-marketing/advertisers-tuning-in-to-old-bollywood-songs-to-stand-out-from-crowd/advertisers-tune-in-to-old-bollywood-hits-to-stand-out-from-the-crowd/slideshow/11446904.cm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oodnavigator.com/Article/2020/04/08/Nestle-talks-COVID-19-supply-chain-challenges/?utm_source=copyright&amp;utm_medium=OnSite&amp;utm_campaign=copyright" TargetMode="External"/><Relationship Id="rId24" Type="http://schemas.openxmlformats.org/officeDocument/2006/relationships/hyperlink" Target="https://www.theglobaltreasurer.com/2004/07/06/nestle-milks-the-centralisation-process/" TargetMode="External"/><Relationship Id="rId32" Type="http://schemas.openxmlformats.org/officeDocument/2006/relationships/hyperlink" Target="https://www.nestle-cwa.com/en/randd/globalnetwork" TargetMode="External"/><Relationship Id="rId37" Type="http://schemas.openxmlformats.org/officeDocument/2006/relationships/hyperlink" Target="https://paroindian.com/2023/09/30/exploring-indias-cultural-and-regional-influence-on-cuisine/#:~:text=India%20is%20a%20vast%20country,India:%20A%20Symphony%20of%20Spices" TargetMode="External"/><Relationship Id="rId40" Type="http://schemas.openxmlformats.org/officeDocument/2006/relationships/hyperlink" Target="https://rrypglobal.com/en/distinciones-entre-empresas-internacionales-multinacionales-transnacionales-y-globales/" TargetMode="External"/><Relationship Id="rId5" Type="http://schemas.openxmlformats.org/officeDocument/2006/relationships/styles" Target="styles.xml"/><Relationship Id="rId15" Type="http://schemas.openxmlformats.org/officeDocument/2006/relationships/hyperlink" Target="https://www.basispointinsight.com/Story/nestle-india-to-invest--1-05-billion-to-expand-maggi-capacity-at-gujarat-plant_b84a7fbad472.html" TargetMode="External"/><Relationship Id="rId23" Type="http://schemas.openxmlformats.org/officeDocument/2006/relationships/hyperlink" Target="https://www.businessgo.hsbc.com/en/article/india-business-culture-" TargetMode="External"/><Relationship Id="rId28" Type="http://schemas.openxmlformats.org/officeDocument/2006/relationships/hyperlink" Target="https://www.nestle.com/ask-nestle/products-brands/answers/are-nestle-products-the-same-throughout-the-world" TargetMode="External"/><Relationship Id="rId36" Type="http://schemas.openxmlformats.org/officeDocument/2006/relationships/hyperlink" Target="https://www.nestletravelretail.com/regeneration/responsible-sourcing" TargetMode="External"/><Relationship Id="rId10" Type="http://schemas.openxmlformats.org/officeDocument/2006/relationships/hyperlink" Target="https://www.foodnavigator.com/Article/2020/04/08/Nestle-talks-COVID-19-supply-chain-challenges/?utm_source=copyright&amp;utm_medium=OnSite&amp;utm_campaign=copyright" TargetMode="External"/><Relationship Id="rId19" Type="http://schemas.openxmlformats.org/officeDocument/2006/relationships/hyperlink" Target="https://www.franchisehelp.com/franchises/nestle-toll-house-cafe-by-chip/?capital=50000" TargetMode="External"/><Relationship Id="rId31" Type="http://schemas.openxmlformats.org/officeDocument/2006/relationships/hyperlink" Target="https://www.nestle.com/brands"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cid:image001.png@01D0EA4A.2BD679A0" TargetMode="External"/><Relationship Id="rId14" Type="http://schemas.openxmlformats.org/officeDocument/2006/relationships/hyperlink" Target="https://www.foodnavigator.com/Article/2021/10/22/Nestle-stands-firm-on-climate-investment-despite-cost-squeeze-This-is-something-that-we-want-to-ring-fence/?utm_source=copyright&amp;utm_medium=OnSite&amp;utm_campaign=copyright" TargetMode="External"/><Relationship Id="rId22" Type="http://schemas.openxmlformats.org/officeDocument/2006/relationships/hyperlink" Target="https://www.theguardian.com/business/2015/jun/16/nestle-takes-instant-hit-from-indias-maggi-noodle-ban-amid-lead-scare#:~:text=India's%20food%20safety%20regulator%20banned,m/US$50.5%20million" TargetMode="External"/><Relationship Id="rId27" Type="http://schemas.openxmlformats.org/officeDocument/2006/relationships/hyperlink" Target="https://www.nestle.com/investors/overview/mergers-and-acquisitions" TargetMode="External"/><Relationship Id="rId30" Type="http://schemas.openxmlformats.org/officeDocument/2006/relationships/hyperlink" Target="https://www.nestle.com/about/history/nestle-company-history" TargetMode="External"/><Relationship Id="rId35" Type="http://schemas.openxmlformats.org/officeDocument/2006/relationships/hyperlink" Target="https://www.nestlehealthscience.com/newsroom/press-releases/Nutrition-Science-Partners"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www.foodnavigator.com/Article/2021/10/22/Nestle-stands-firm-on-climate-investment-despite-cost-squeeze-This-is-something-that-we-want-to-ring-fence/?utm_source=copyright&amp;utm_medium=OnSite&amp;utm_campaign=copyright" TargetMode="External"/><Relationship Id="rId17" Type="http://schemas.openxmlformats.org/officeDocument/2006/relationships/hyperlink" Target="https://www.forbes.com/sites/louisbiscotti/2023/03/21/nestl-ranked-as-most-valuable-food-brand-as-many-fb-brands-grow/" TargetMode="External"/><Relationship Id="rId25" Type="http://schemas.openxmlformats.org/officeDocument/2006/relationships/hyperlink" Target="https://incredible-india-cayla.weebly.com/hofstedes-cultural-dimensions.html" TargetMode="External"/><Relationship Id="rId33" Type="http://schemas.openxmlformats.org/officeDocument/2006/relationships/hyperlink" Target="https://www.nestle.com/about/locations" TargetMode="External"/><Relationship Id="rId38" Type="http://schemas.openxmlformats.org/officeDocument/2006/relationships/hyperlink" Target="https://houseofswitzerland.org/swissstories/history/henri-nestle-man-behind-global-enterpr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96d5f12289472f9db48ef00a598971a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c143e225f4aeaeb439dfc09c1bd440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60C88D24-3E4C-4F32-B38E-9990ACA0A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EE1E9B-89CE-4311-A208-4309F0516A24}">
  <ds:schemaRefs>
    <ds:schemaRef ds:uri="http://schemas.microsoft.com/sharepoint/v3/contenttype/forms"/>
  </ds:schemaRefs>
</ds:datastoreItem>
</file>

<file path=customXml/itemProps3.xml><?xml version="1.0" encoding="utf-8"?>
<ds:datastoreItem xmlns:ds="http://schemas.openxmlformats.org/officeDocument/2006/customXml" ds:itemID="{0F45D2F7-2745-4938-A692-62071FD40B4B}">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4588</TotalTime>
  <Pages>26</Pages>
  <Words>8760</Words>
  <Characters>49936</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Nikisha Talbot (2113109)</dc:creator>
  <cp:keywords/>
  <dc:description/>
  <cp:lastModifiedBy>Nikisha Talbot (2113109)</cp:lastModifiedBy>
  <cp:revision>130</cp:revision>
  <dcterms:created xsi:type="dcterms:W3CDTF">2025-11-17T09:16:00Z</dcterms:created>
  <dcterms:modified xsi:type="dcterms:W3CDTF">2025-11-21T10:58:00Z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