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0A2CD" w14:textId="7BC30573" w:rsidR="00D80408" w:rsidRPr="006E4403" w:rsidRDefault="006E4403">
      <w:pPr>
        <w:rPr>
          <w:rFonts w:ascii="Arial" w:hAnsi="Arial" w:cs="Arial"/>
          <w:sz w:val="24"/>
        </w:rPr>
      </w:pPr>
      <w:r w:rsidRPr="006E4403">
        <w:rPr>
          <w:rFonts w:ascii="Arial" w:hAnsi="Arial" w:cs="Arial"/>
          <w:sz w:val="24"/>
        </w:rPr>
        <w:t>1500004</w:t>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r>
      <w:r w:rsidRPr="006E4403">
        <w:rPr>
          <w:rFonts w:ascii="Arial" w:hAnsi="Arial" w:cs="Arial"/>
          <w:sz w:val="24"/>
        </w:rPr>
        <w:tab/>
        <w:t>SJEU6006</w:t>
      </w:r>
    </w:p>
    <w:p w14:paraId="23E29341" w14:textId="7BEC2671" w:rsidR="006E4403" w:rsidRPr="00443CA1" w:rsidRDefault="006E4403" w:rsidP="006E4403">
      <w:pPr>
        <w:rPr>
          <w:rFonts w:ascii="Arial" w:hAnsi="Arial" w:cs="Arial"/>
          <w:sz w:val="24"/>
          <w:szCs w:val="24"/>
        </w:rPr>
      </w:pPr>
      <w:r w:rsidRPr="006E4403">
        <w:rPr>
          <w:rFonts w:ascii="Arial" w:hAnsi="Arial" w:cs="Arial"/>
          <w:sz w:val="24"/>
        </w:rPr>
        <w:t xml:space="preserve">Design a person-centred service for vulnerable children. Include a critical evaluation </w:t>
      </w:r>
      <w:r w:rsidRPr="00443CA1">
        <w:rPr>
          <w:rFonts w:ascii="Arial" w:hAnsi="Arial" w:cs="Arial"/>
          <w:sz w:val="24"/>
          <w:szCs w:val="24"/>
        </w:rPr>
        <w:t xml:space="preserve">of different types of person-centred planning. </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4"/>
        <w:gridCol w:w="5012"/>
      </w:tblGrid>
      <w:tr w:rsidR="006E4403" w:rsidRPr="00443CA1" w14:paraId="5BF51A72" w14:textId="77777777" w:rsidTr="00AC739F">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3109B1C2" w14:textId="37E99C5F" w:rsidR="006E4403" w:rsidRPr="00443CA1" w:rsidRDefault="006E4403" w:rsidP="006E4403">
            <w:pPr>
              <w:jc w:val="center"/>
              <w:rPr>
                <w:rFonts w:ascii="Arial" w:hAnsi="Arial" w:cs="Arial"/>
                <w:sz w:val="24"/>
                <w:szCs w:val="24"/>
              </w:rPr>
            </w:pPr>
            <w:r w:rsidRPr="00443CA1">
              <w:rPr>
                <w:rFonts w:ascii="Arial" w:hAnsi="Arial" w:cs="Arial"/>
                <w:b/>
                <w:sz w:val="24"/>
                <w:szCs w:val="24"/>
              </w:rPr>
              <w:t>Personal Evaluation</w:t>
            </w:r>
            <w:r w:rsidRPr="00443CA1">
              <w:rPr>
                <w:rFonts w:ascii="Arial" w:hAnsi="Arial" w:cs="Arial"/>
                <w:sz w:val="24"/>
                <w:szCs w:val="24"/>
              </w:rPr>
              <w:t xml:space="preserve"> – to support your academic progress, we are interested to read your own assessment of this work as a measure of your own effort and in order that we may comment on your strengths and weaknesses.</w:t>
            </w:r>
          </w:p>
        </w:tc>
      </w:tr>
      <w:tr w:rsidR="006E4403" w:rsidRPr="00443CA1" w14:paraId="1D5D14CE" w14:textId="77777777" w:rsidTr="00AC739F">
        <w:trPr>
          <w:trHeight w:val="572"/>
        </w:trPr>
        <w:tc>
          <w:tcPr>
            <w:tcW w:w="4860" w:type="dxa"/>
            <w:tcBorders>
              <w:top w:val="single" w:sz="6" w:space="0" w:color="auto"/>
              <w:left w:val="double" w:sz="4" w:space="0" w:color="auto"/>
              <w:bottom w:val="single" w:sz="6" w:space="0" w:color="auto"/>
              <w:right w:val="single" w:sz="6" w:space="0" w:color="auto"/>
            </w:tcBorders>
          </w:tcPr>
          <w:p w14:paraId="65045F61" w14:textId="77777777" w:rsidR="006E4403" w:rsidRPr="00443CA1" w:rsidRDefault="006E4403" w:rsidP="00AC739F">
            <w:pPr>
              <w:rPr>
                <w:rFonts w:ascii="Arial" w:hAnsi="Arial" w:cs="Arial"/>
                <w:sz w:val="24"/>
                <w:szCs w:val="24"/>
              </w:rPr>
            </w:pPr>
            <w:r w:rsidRPr="00443CA1">
              <w:rPr>
                <w:rFonts w:ascii="Arial" w:hAnsi="Arial" w:cs="Arial"/>
                <w:sz w:val="24"/>
                <w:szCs w:val="24"/>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71B08EA4" w14:textId="6FD6B017" w:rsidR="006E4403" w:rsidRPr="00443CA1" w:rsidRDefault="00C86B40" w:rsidP="00AB3826">
            <w:pPr>
              <w:rPr>
                <w:rFonts w:ascii="Arial" w:hAnsi="Arial" w:cs="Arial"/>
                <w:sz w:val="24"/>
                <w:szCs w:val="24"/>
              </w:rPr>
            </w:pPr>
            <w:r>
              <w:rPr>
                <w:rFonts w:ascii="Arial" w:hAnsi="Arial" w:cs="Arial"/>
                <w:sz w:val="24"/>
                <w:szCs w:val="24"/>
              </w:rPr>
              <w:t xml:space="preserve">I feel that using </w:t>
            </w:r>
            <w:r w:rsidR="00AB3826">
              <w:rPr>
                <w:rFonts w:ascii="Arial" w:hAnsi="Arial" w:cs="Arial"/>
                <w:sz w:val="24"/>
                <w:szCs w:val="24"/>
              </w:rPr>
              <w:t>different elements of PCP and being able to use that to help vulnerable groups in context was the best part of the task.</w:t>
            </w:r>
          </w:p>
        </w:tc>
      </w:tr>
      <w:tr w:rsidR="006E4403" w:rsidRPr="00443CA1" w14:paraId="5449FD9F" w14:textId="77777777" w:rsidTr="00AC739F">
        <w:trPr>
          <w:trHeight w:val="571"/>
        </w:trPr>
        <w:tc>
          <w:tcPr>
            <w:tcW w:w="4860" w:type="dxa"/>
            <w:tcBorders>
              <w:top w:val="single" w:sz="6" w:space="0" w:color="auto"/>
              <w:left w:val="double" w:sz="4" w:space="0" w:color="auto"/>
              <w:bottom w:val="single" w:sz="6" w:space="0" w:color="auto"/>
              <w:right w:val="single" w:sz="6" w:space="0" w:color="auto"/>
            </w:tcBorders>
          </w:tcPr>
          <w:p w14:paraId="16F3D39E" w14:textId="77777777" w:rsidR="006E4403" w:rsidRPr="00443CA1" w:rsidRDefault="006E4403" w:rsidP="00AC739F">
            <w:pPr>
              <w:rPr>
                <w:rFonts w:ascii="Arial" w:hAnsi="Arial" w:cs="Arial"/>
                <w:sz w:val="24"/>
                <w:szCs w:val="24"/>
              </w:rPr>
            </w:pPr>
            <w:r w:rsidRPr="00443CA1">
              <w:rPr>
                <w:rFonts w:ascii="Arial" w:hAnsi="Arial" w:cs="Arial"/>
                <w:sz w:val="24"/>
                <w:szCs w:val="24"/>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230A1164" w14:textId="5EF93B78" w:rsidR="006E4403" w:rsidRPr="00443CA1" w:rsidRDefault="00AB3826" w:rsidP="00AC739F">
            <w:pPr>
              <w:rPr>
                <w:rFonts w:ascii="Arial" w:hAnsi="Arial" w:cs="Arial"/>
                <w:sz w:val="24"/>
                <w:szCs w:val="24"/>
              </w:rPr>
            </w:pPr>
            <w:r>
              <w:rPr>
                <w:rFonts w:ascii="Arial" w:hAnsi="Arial" w:cs="Arial"/>
                <w:sz w:val="24"/>
                <w:szCs w:val="24"/>
              </w:rPr>
              <w:t xml:space="preserve">I feel that journals and more resources could have been used, the struggle was finding journal articles. </w:t>
            </w:r>
          </w:p>
        </w:tc>
      </w:tr>
      <w:tr w:rsidR="006E4403" w:rsidRPr="00443CA1" w14:paraId="3B876FAB" w14:textId="77777777" w:rsidTr="00AC739F">
        <w:trPr>
          <w:trHeight w:val="571"/>
        </w:trPr>
        <w:tc>
          <w:tcPr>
            <w:tcW w:w="4860" w:type="dxa"/>
            <w:tcBorders>
              <w:top w:val="single" w:sz="6" w:space="0" w:color="auto"/>
              <w:left w:val="double" w:sz="4" w:space="0" w:color="auto"/>
              <w:bottom w:val="double" w:sz="4" w:space="0" w:color="auto"/>
              <w:right w:val="single" w:sz="6" w:space="0" w:color="auto"/>
            </w:tcBorders>
          </w:tcPr>
          <w:p w14:paraId="3593A3DD" w14:textId="77777777" w:rsidR="006E4403" w:rsidRPr="00443CA1" w:rsidRDefault="006E4403" w:rsidP="00AC739F">
            <w:pPr>
              <w:rPr>
                <w:rFonts w:ascii="Arial" w:hAnsi="Arial" w:cs="Arial"/>
                <w:sz w:val="24"/>
                <w:szCs w:val="24"/>
              </w:rPr>
            </w:pPr>
            <w:r w:rsidRPr="00443CA1">
              <w:rPr>
                <w:rFonts w:ascii="Arial" w:hAnsi="Arial" w:cs="Arial"/>
                <w:sz w:val="24"/>
                <w:szCs w:val="24"/>
              </w:rPr>
              <w:t>What have you found most satisfying whilst undertaking this submission?</w:t>
            </w:r>
          </w:p>
          <w:p w14:paraId="7C022CB9" w14:textId="77777777" w:rsidR="006E4403" w:rsidRPr="00443CA1" w:rsidRDefault="006E4403" w:rsidP="00AC739F">
            <w:pPr>
              <w:rPr>
                <w:rFonts w:ascii="Arial" w:hAnsi="Arial" w:cs="Arial"/>
                <w:sz w:val="24"/>
                <w:szCs w:val="24"/>
              </w:rPr>
            </w:pPr>
          </w:p>
        </w:tc>
        <w:tc>
          <w:tcPr>
            <w:tcW w:w="6339" w:type="dxa"/>
            <w:tcBorders>
              <w:top w:val="single" w:sz="6" w:space="0" w:color="auto"/>
              <w:left w:val="single" w:sz="6" w:space="0" w:color="auto"/>
              <w:bottom w:val="double" w:sz="4" w:space="0" w:color="auto"/>
              <w:right w:val="double" w:sz="4" w:space="0" w:color="auto"/>
            </w:tcBorders>
          </w:tcPr>
          <w:p w14:paraId="64E4E08D" w14:textId="2A109139" w:rsidR="006E4403" w:rsidRPr="00443CA1" w:rsidRDefault="00AB3826" w:rsidP="00AB3826">
            <w:pPr>
              <w:rPr>
                <w:rFonts w:ascii="Arial" w:hAnsi="Arial" w:cs="Arial"/>
                <w:sz w:val="24"/>
                <w:szCs w:val="24"/>
              </w:rPr>
            </w:pPr>
            <w:r>
              <w:rPr>
                <w:rFonts w:ascii="Arial" w:hAnsi="Arial" w:cs="Arial"/>
                <w:sz w:val="24"/>
                <w:szCs w:val="24"/>
              </w:rPr>
              <w:t xml:space="preserve">Being able to use an area I am interested in and creating a PCP service around that vulnerable group. </w:t>
            </w:r>
          </w:p>
        </w:tc>
      </w:tr>
    </w:tbl>
    <w:p w14:paraId="706141E3" w14:textId="676D7E92" w:rsidR="006E4403" w:rsidRDefault="006E4403">
      <w:pPr>
        <w:rPr>
          <w:rFonts w:ascii="Arial" w:hAnsi="Arial" w:cs="Arial"/>
          <w:sz w:val="24"/>
          <w:szCs w:val="24"/>
        </w:rPr>
      </w:pPr>
    </w:p>
    <w:p w14:paraId="48BF7913" w14:textId="481D80EA" w:rsidR="00412A75" w:rsidRDefault="002E1D26">
      <w:pPr>
        <w:rPr>
          <w:rFonts w:ascii="Arial" w:hAnsi="Arial" w:cs="Arial"/>
          <w:sz w:val="24"/>
          <w:szCs w:val="24"/>
        </w:rPr>
      </w:pPr>
      <w:r>
        <w:rPr>
          <w:rFonts w:ascii="Arial" w:hAnsi="Arial" w:cs="Arial"/>
          <w:sz w:val="24"/>
          <w:szCs w:val="24"/>
        </w:rPr>
        <w:t xml:space="preserve">Person Centred Planning (PCP) is </w:t>
      </w:r>
      <w:r w:rsidR="002C0BE8">
        <w:rPr>
          <w:rFonts w:ascii="Arial" w:hAnsi="Arial" w:cs="Arial"/>
          <w:sz w:val="24"/>
          <w:szCs w:val="24"/>
        </w:rPr>
        <w:t xml:space="preserve">a </w:t>
      </w:r>
      <w:r w:rsidR="00BC335F">
        <w:rPr>
          <w:rFonts w:ascii="Arial" w:hAnsi="Arial" w:cs="Arial"/>
          <w:sz w:val="24"/>
          <w:szCs w:val="24"/>
        </w:rPr>
        <w:t xml:space="preserve">process-focused approach empowering people, including people with disability and those who </w:t>
      </w:r>
      <w:r w:rsidR="00937CCF">
        <w:rPr>
          <w:rFonts w:ascii="Arial" w:hAnsi="Arial" w:cs="Arial"/>
          <w:sz w:val="24"/>
          <w:szCs w:val="24"/>
        </w:rPr>
        <w:t>need</w:t>
      </w:r>
      <w:r w:rsidR="00BC335F">
        <w:rPr>
          <w:rFonts w:ascii="Arial" w:hAnsi="Arial" w:cs="Arial"/>
          <w:sz w:val="24"/>
          <w:szCs w:val="24"/>
        </w:rPr>
        <w:t xml:space="preserve"> support (Cornell University, 2018). </w:t>
      </w:r>
      <w:r w:rsidR="00BA2863">
        <w:rPr>
          <w:rFonts w:ascii="Arial" w:hAnsi="Arial" w:cs="Arial"/>
          <w:sz w:val="24"/>
          <w:szCs w:val="24"/>
        </w:rPr>
        <w:t xml:space="preserve">The Health Foundation (2014) notes that person centred care is dependant upon the needs, preferences of the individual receiving care, this approach to caring for individuals is emerging and evolving. </w:t>
      </w:r>
      <w:r w:rsidR="00F86A73">
        <w:rPr>
          <w:rFonts w:ascii="Arial" w:hAnsi="Arial" w:cs="Arial"/>
          <w:sz w:val="24"/>
          <w:szCs w:val="24"/>
        </w:rPr>
        <w:t>Some a</w:t>
      </w:r>
      <w:r w:rsidR="00980671">
        <w:rPr>
          <w:rFonts w:ascii="Arial" w:hAnsi="Arial" w:cs="Arial"/>
          <w:sz w:val="24"/>
          <w:szCs w:val="24"/>
        </w:rPr>
        <w:t xml:space="preserve">pproaches to PCP started as early as </w:t>
      </w:r>
      <w:r w:rsidR="001610AC">
        <w:rPr>
          <w:rFonts w:ascii="Arial" w:hAnsi="Arial" w:cs="Arial"/>
          <w:sz w:val="24"/>
          <w:szCs w:val="24"/>
        </w:rPr>
        <w:t>1973</w:t>
      </w:r>
      <w:r w:rsidR="002D60D8">
        <w:rPr>
          <w:rFonts w:ascii="Arial" w:hAnsi="Arial" w:cs="Arial"/>
          <w:sz w:val="24"/>
          <w:szCs w:val="24"/>
        </w:rPr>
        <w:t>, where people in North America shared a common interest and understanding about the quality of services available to people with developmental disabilities</w:t>
      </w:r>
      <w:r w:rsidR="00D67CD6">
        <w:rPr>
          <w:rFonts w:ascii="Arial" w:hAnsi="Arial" w:cs="Arial"/>
          <w:sz w:val="24"/>
          <w:szCs w:val="24"/>
        </w:rPr>
        <w:t xml:space="preserve"> (O’Brien and O’Brien, 2000</w:t>
      </w:r>
      <w:r w:rsidR="003B659D">
        <w:rPr>
          <w:rFonts w:ascii="Arial" w:hAnsi="Arial" w:cs="Arial"/>
          <w:sz w:val="24"/>
          <w:szCs w:val="24"/>
        </w:rPr>
        <w:t>a</w:t>
      </w:r>
      <w:r w:rsidR="00D76060">
        <w:rPr>
          <w:rFonts w:ascii="Arial" w:hAnsi="Arial" w:cs="Arial"/>
          <w:sz w:val="24"/>
          <w:szCs w:val="24"/>
        </w:rPr>
        <w:t>;</w:t>
      </w:r>
      <w:r w:rsidR="001F543F">
        <w:rPr>
          <w:rFonts w:ascii="Arial" w:hAnsi="Arial" w:cs="Arial"/>
          <w:sz w:val="24"/>
          <w:szCs w:val="24"/>
        </w:rPr>
        <w:t xml:space="preserve"> </w:t>
      </w:r>
      <w:proofErr w:type="spellStart"/>
      <w:r w:rsidR="001F543F">
        <w:rPr>
          <w:rFonts w:ascii="Arial" w:hAnsi="Arial" w:cs="Arial"/>
          <w:sz w:val="24"/>
          <w:szCs w:val="24"/>
        </w:rPr>
        <w:t>Holburn</w:t>
      </w:r>
      <w:proofErr w:type="spellEnd"/>
      <w:r w:rsidR="001F543F">
        <w:rPr>
          <w:rFonts w:ascii="Arial" w:hAnsi="Arial" w:cs="Arial"/>
          <w:sz w:val="24"/>
          <w:szCs w:val="24"/>
        </w:rPr>
        <w:t xml:space="preserve"> and </w:t>
      </w:r>
      <w:proofErr w:type="spellStart"/>
      <w:r w:rsidR="001F543F">
        <w:rPr>
          <w:rFonts w:ascii="Arial" w:hAnsi="Arial" w:cs="Arial"/>
          <w:sz w:val="24"/>
          <w:szCs w:val="24"/>
        </w:rPr>
        <w:t>Vietze</w:t>
      </w:r>
      <w:proofErr w:type="spellEnd"/>
      <w:r w:rsidR="001F543F">
        <w:rPr>
          <w:rFonts w:ascii="Arial" w:hAnsi="Arial" w:cs="Arial"/>
          <w:sz w:val="24"/>
          <w:szCs w:val="24"/>
        </w:rPr>
        <w:t>, 2002</w:t>
      </w:r>
      <w:r w:rsidR="00D67CD6">
        <w:rPr>
          <w:rFonts w:ascii="Arial" w:hAnsi="Arial" w:cs="Arial"/>
          <w:sz w:val="24"/>
          <w:szCs w:val="24"/>
        </w:rPr>
        <w:t>)</w:t>
      </w:r>
      <w:r w:rsidR="00F86A73">
        <w:rPr>
          <w:rFonts w:ascii="Arial" w:hAnsi="Arial" w:cs="Arial"/>
          <w:sz w:val="24"/>
          <w:szCs w:val="24"/>
        </w:rPr>
        <w:t xml:space="preserve"> however some were available early in the century just not made aware to service users</w:t>
      </w:r>
      <w:r w:rsidR="000E1F59">
        <w:rPr>
          <w:rFonts w:ascii="Arial" w:hAnsi="Arial" w:cs="Arial"/>
          <w:sz w:val="24"/>
          <w:szCs w:val="24"/>
        </w:rPr>
        <w:t xml:space="preserve">. </w:t>
      </w:r>
      <w:r w:rsidR="00FF75C8">
        <w:rPr>
          <w:rFonts w:ascii="Arial" w:hAnsi="Arial" w:cs="Arial"/>
          <w:sz w:val="24"/>
          <w:szCs w:val="24"/>
        </w:rPr>
        <w:t>O’Brien and O’Brien (2000b) furthers this by not</w:t>
      </w:r>
      <w:r w:rsidR="007E65A2">
        <w:rPr>
          <w:rFonts w:ascii="Arial" w:hAnsi="Arial" w:cs="Arial"/>
          <w:sz w:val="24"/>
          <w:szCs w:val="24"/>
        </w:rPr>
        <w:t>ing</w:t>
      </w:r>
      <w:r w:rsidR="00FF75C8">
        <w:rPr>
          <w:rFonts w:ascii="Arial" w:hAnsi="Arial" w:cs="Arial"/>
          <w:sz w:val="24"/>
          <w:szCs w:val="24"/>
        </w:rPr>
        <w:t xml:space="preserve"> that PCP </w:t>
      </w:r>
      <w:r w:rsidR="00C93E4C">
        <w:rPr>
          <w:rFonts w:ascii="Arial" w:hAnsi="Arial" w:cs="Arial"/>
          <w:sz w:val="24"/>
          <w:szCs w:val="24"/>
        </w:rPr>
        <w:t xml:space="preserve">grew to increase the power that individuals with disabilities had over their lives and engaged people in sharing and understanding of stories from others. </w:t>
      </w:r>
      <w:r w:rsidR="00C87BB0">
        <w:rPr>
          <w:rFonts w:ascii="Arial" w:hAnsi="Arial" w:cs="Arial"/>
          <w:sz w:val="24"/>
          <w:szCs w:val="24"/>
        </w:rPr>
        <w:t xml:space="preserve">Person centred planning grew outside the system, seeking out own resources to move into the centre of support for people, therefore searching for ways to ‘integrate different perspectives into a vivid sense of a brighter future and a clear plan of action’ (O’Brien and O’Brien, 2000b, p.25). </w:t>
      </w:r>
      <w:r w:rsidR="00A97A0B">
        <w:rPr>
          <w:rFonts w:ascii="Arial" w:hAnsi="Arial" w:cs="Arial"/>
          <w:sz w:val="24"/>
          <w:szCs w:val="24"/>
        </w:rPr>
        <w:t>This e</w:t>
      </w:r>
      <w:r w:rsidR="00DF6714">
        <w:rPr>
          <w:rFonts w:ascii="Arial" w:hAnsi="Arial" w:cs="Arial"/>
          <w:sz w:val="24"/>
          <w:szCs w:val="24"/>
        </w:rPr>
        <w:t>ssay will evaluate different approaches to PCP and how they empower individuals who are seeking support from professionals, this is known to be specific to meet the needs of the individuals, each approach will be different for each person depending on the situation they are in</w:t>
      </w:r>
      <w:r w:rsidR="005C5348">
        <w:rPr>
          <w:rFonts w:ascii="Arial" w:hAnsi="Arial" w:cs="Arial"/>
          <w:sz w:val="24"/>
          <w:szCs w:val="24"/>
        </w:rPr>
        <w:t>. One approach will be used throughout this essay to suit the service that has been adapted to suit a specific target group of individuals who need help and support. This</w:t>
      </w:r>
      <w:r w:rsidR="00235421">
        <w:rPr>
          <w:rFonts w:ascii="Arial" w:hAnsi="Arial" w:cs="Arial"/>
          <w:sz w:val="24"/>
          <w:szCs w:val="24"/>
        </w:rPr>
        <w:t xml:space="preserve"> essay will demonstrate how the service will empower individuals and encourages social inclusion with the use of legislation including the United Nations Convention on the Rights of the Child (UNCRC) and the Human </w:t>
      </w:r>
      <w:r w:rsidR="00235421">
        <w:rPr>
          <w:rFonts w:ascii="Arial" w:hAnsi="Arial" w:cs="Arial"/>
          <w:sz w:val="24"/>
          <w:szCs w:val="24"/>
        </w:rPr>
        <w:lastRenderedPageBreak/>
        <w:t xml:space="preserve">Rights Act. </w:t>
      </w:r>
      <w:r w:rsidR="00175F98">
        <w:rPr>
          <w:rFonts w:ascii="Arial" w:hAnsi="Arial" w:cs="Arial"/>
          <w:sz w:val="24"/>
          <w:szCs w:val="24"/>
        </w:rPr>
        <w:t>The essay will conclude with future aspirations that the Government have in relation to PCP and if PCP works for individuals who are vulnerable.</w:t>
      </w:r>
    </w:p>
    <w:p w14:paraId="15D25121" w14:textId="43026ED2" w:rsidR="004E4361" w:rsidRDefault="00D8050B">
      <w:pPr>
        <w:rPr>
          <w:rFonts w:ascii="Arial" w:hAnsi="Arial" w:cs="Arial"/>
          <w:sz w:val="24"/>
          <w:szCs w:val="24"/>
        </w:rPr>
      </w:pPr>
      <w:r>
        <w:rPr>
          <w:rFonts w:ascii="Arial" w:hAnsi="Arial" w:cs="Arial"/>
          <w:sz w:val="24"/>
          <w:szCs w:val="24"/>
        </w:rPr>
        <w:t>PCP is supported by Government, policy makers and practitioners</w:t>
      </w:r>
      <w:r w:rsidR="00DC0916">
        <w:rPr>
          <w:rFonts w:ascii="Arial" w:hAnsi="Arial" w:cs="Arial"/>
          <w:sz w:val="24"/>
          <w:szCs w:val="24"/>
        </w:rPr>
        <w:t xml:space="preserve">, </w:t>
      </w:r>
      <w:r w:rsidR="00251F8E">
        <w:rPr>
          <w:rFonts w:ascii="Arial" w:hAnsi="Arial" w:cs="Arial"/>
          <w:sz w:val="24"/>
          <w:szCs w:val="24"/>
        </w:rPr>
        <w:t xml:space="preserve">they </w:t>
      </w:r>
      <w:r w:rsidR="00DC0916">
        <w:rPr>
          <w:rFonts w:ascii="Arial" w:hAnsi="Arial" w:cs="Arial"/>
          <w:sz w:val="24"/>
          <w:szCs w:val="24"/>
        </w:rPr>
        <w:t>examine all the services that use PCP approaches and ev</w:t>
      </w:r>
      <w:r w:rsidR="00251F8E">
        <w:rPr>
          <w:rFonts w:ascii="Arial" w:hAnsi="Arial" w:cs="Arial"/>
          <w:sz w:val="24"/>
          <w:szCs w:val="24"/>
        </w:rPr>
        <w:t xml:space="preserve">aluate how prior services has impacted on present services. </w:t>
      </w:r>
      <w:r w:rsidR="00850937">
        <w:rPr>
          <w:rFonts w:ascii="Arial" w:hAnsi="Arial" w:cs="Arial"/>
          <w:sz w:val="24"/>
          <w:szCs w:val="24"/>
        </w:rPr>
        <w:t>PCP ensures that one person is focused on at any one time allowing the opportunities to follow interests to expand and encourage others to learn about PCP.</w:t>
      </w:r>
      <w:r w:rsidR="00C43AE7">
        <w:rPr>
          <w:rFonts w:ascii="Arial" w:hAnsi="Arial" w:cs="Arial"/>
          <w:sz w:val="24"/>
          <w:szCs w:val="24"/>
        </w:rPr>
        <w:t xml:space="preserve"> Carl Rogers is a</w:t>
      </w:r>
      <w:r w:rsidR="00E81561">
        <w:rPr>
          <w:rFonts w:ascii="Arial" w:hAnsi="Arial" w:cs="Arial"/>
          <w:sz w:val="24"/>
          <w:szCs w:val="24"/>
        </w:rPr>
        <w:t xml:space="preserve"> theorist </w:t>
      </w:r>
      <w:r w:rsidR="0016260B">
        <w:rPr>
          <w:rFonts w:ascii="Arial" w:hAnsi="Arial" w:cs="Arial"/>
          <w:sz w:val="24"/>
          <w:szCs w:val="24"/>
        </w:rPr>
        <w:t>who</w:t>
      </w:r>
      <w:r w:rsidR="00E81561">
        <w:rPr>
          <w:rFonts w:ascii="Arial" w:hAnsi="Arial" w:cs="Arial"/>
          <w:sz w:val="24"/>
          <w:szCs w:val="24"/>
        </w:rPr>
        <w:t xml:space="preserve"> envision</w:t>
      </w:r>
      <w:r w:rsidR="00A53E3A">
        <w:rPr>
          <w:rFonts w:ascii="Arial" w:hAnsi="Arial" w:cs="Arial"/>
          <w:sz w:val="24"/>
          <w:szCs w:val="24"/>
        </w:rPr>
        <w:t>ed</w:t>
      </w:r>
      <w:r w:rsidR="00E81561">
        <w:rPr>
          <w:rFonts w:ascii="Arial" w:hAnsi="Arial" w:cs="Arial"/>
          <w:sz w:val="24"/>
          <w:szCs w:val="24"/>
        </w:rPr>
        <w:t xml:space="preserve"> </w:t>
      </w:r>
      <w:r w:rsidR="003F5F54">
        <w:rPr>
          <w:rFonts w:ascii="Arial" w:hAnsi="Arial" w:cs="Arial"/>
          <w:sz w:val="24"/>
          <w:szCs w:val="24"/>
        </w:rPr>
        <w:t xml:space="preserve">a person-centred approach </w:t>
      </w:r>
      <w:r w:rsidR="00810138">
        <w:rPr>
          <w:rFonts w:ascii="Arial" w:hAnsi="Arial" w:cs="Arial"/>
          <w:sz w:val="24"/>
          <w:szCs w:val="24"/>
        </w:rPr>
        <w:t xml:space="preserve">for various locations, his theory of 1951 noted by the British Association for the Person-Centred Approach </w:t>
      </w:r>
      <w:r w:rsidR="002A6783">
        <w:rPr>
          <w:rFonts w:ascii="Arial" w:hAnsi="Arial" w:cs="Arial"/>
          <w:sz w:val="24"/>
          <w:szCs w:val="24"/>
        </w:rPr>
        <w:t>(BAPCA)</w:t>
      </w:r>
      <w:r w:rsidR="004E4361">
        <w:rPr>
          <w:rFonts w:ascii="Arial" w:hAnsi="Arial" w:cs="Arial"/>
          <w:sz w:val="24"/>
          <w:szCs w:val="24"/>
        </w:rPr>
        <w:t xml:space="preserve"> </w:t>
      </w:r>
      <w:r w:rsidR="00810138">
        <w:rPr>
          <w:rFonts w:ascii="Arial" w:hAnsi="Arial" w:cs="Arial"/>
          <w:sz w:val="24"/>
          <w:szCs w:val="24"/>
        </w:rPr>
        <w:t xml:space="preserve">(2018) highlights that </w:t>
      </w:r>
      <w:r w:rsidR="00BA7548">
        <w:rPr>
          <w:rFonts w:ascii="Arial" w:hAnsi="Arial" w:cs="Arial"/>
          <w:sz w:val="24"/>
          <w:szCs w:val="24"/>
        </w:rPr>
        <w:t>individual</w:t>
      </w:r>
      <w:r w:rsidR="006E6ACC">
        <w:rPr>
          <w:rFonts w:ascii="Arial" w:hAnsi="Arial" w:cs="Arial"/>
          <w:sz w:val="24"/>
          <w:szCs w:val="24"/>
        </w:rPr>
        <w:t>s</w:t>
      </w:r>
      <w:r w:rsidR="00BA7548">
        <w:rPr>
          <w:rFonts w:ascii="Arial" w:hAnsi="Arial" w:cs="Arial"/>
          <w:sz w:val="24"/>
          <w:szCs w:val="24"/>
        </w:rPr>
        <w:t xml:space="preserve"> in the </w:t>
      </w:r>
      <w:r w:rsidR="004E4361">
        <w:rPr>
          <w:rFonts w:ascii="Arial" w:hAnsi="Arial" w:cs="Arial"/>
          <w:sz w:val="24"/>
          <w:szCs w:val="24"/>
        </w:rPr>
        <w:t>changing environments</w:t>
      </w:r>
      <w:r w:rsidR="00397844">
        <w:rPr>
          <w:rFonts w:ascii="Arial" w:hAnsi="Arial" w:cs="Arial"/>
          <w:sz w:val="24"/>
          <w:szCs w:val="24"/>
        </w:rPr>
        <w:t xml:space="preserve"> should be at the centre and </w:t>
      </w:r>
      <w:r w:rsidR="00C42CB4">
        <w:rPr>
          <w:rFonts w:ascii="Arial" w:hAnsi="Arial" w:cs="Arial"/>
          <w:sz w:val="24"/>
          <w:szCs w:val="24"/>
        </w:rPr>
        <w:t xml:space="preserve">they </w:t>
      </w:r>
      <w:r w:rsidR="00397844">
        <w:rPr>
          <w:rFonts w:ascii="Arial" w:hAnsi="Arial" w:cs="Arial"/>
          <w:sz w:val="24"/>
          <w:szCs w:val="24"/>
        </w:rPr>
        <w:t xml:space="preserve">react differently to the environment they are in. </w:t>
      </w:r>
      <w:r w:rsidR="00C81A0F">
        <w:rPr>
          <w:rFonts w:ascii="Arial" w:hAnsi="Arial" w:cs="Arial"/>
          <w:sz w:val="24"/>
          <w:szCs w:val="24"/>
        </w:rPr>
        <w:t xml:space="preserve">With relation to children in education, he </w:t>
      </w:r>
      <w:r w:rsidR="002A6783">
        <w:rPr>
          <w:rFonts w:ascii="Arial" w:hAnsi="Arial" w:cs="Arial"/>
          <w:sz w:val="24"/>
          <w:szCs w:val="24"/>
        </w:rPr>
        <w:t>believed</w:t>
      </w:r>
      <w:r w:rsidR="00C81A0F">
        <w:rPr>
          <w:rFonts w:ascii="Arial" w:hAnsi="Arial" w:cs="Arial"/>
          <w:sz w:val="24"/>
          <w:szCs w:val="24"/>
        </w:rPr>
        <w:t xml:space="preserve"> that children should be at the centre of learning and that each student will process information differently </w:t>
      </w:r>
      <w:r w:rsidR="002A6783">
        <w:rPr>
          <w:rFonts w:ascii="Arial" w:hAnsi="Arial" w:cs="Arial"/>
          <w:sz w:val="24"/>
          <w:szCs w:val="24"/>
        </w:rPr>
        <w:t xml:space="preserve">as ‘a person cannot teach another person directly; a person can only facilitate another’s learning’ (Rogers, 1951 cited in BAPCA, 2018). </w:t>
      </w:r>
      <w:r w:rsidR="00FB1EA7">
        <w:rPr>
          <w:rFonts w:ascii="Arial" w:hAnsi="Arial" w:cs="Arial"/>
          <w:sz w:val="24"/>
          <w:szCs w:val="24"/>
        </w:rPr>
        <w:t>Rogers (1951 cited in BAPCA, 2018) notes that the environment should be completely barrier free and have an open, friendly environment to enable learning, this would link in with the Education Act 1970</w:t>
      </w:r>
      <w:r w:rsidR="005446E3">
        <w:rPr>
          <w:rFonts w:ascii="Arial" w:hAnsi="Arial" w:cs="Arial"/>
          <w:sz w:val="24"/>
          <w:szCs w:val="24"/>
        </w:rPr>
        <w:t xml:space="preserve"> as</w:t>
      </w:r>
      <w:r w:rsidR="00E564BA">
        <w:rPr>
          <w:rFonts w:ascii="Arial" w:hAnsi="Arial" w:cs="Arial"/>
          <w:sz w:val="24"/>
          <w:szCs w:val="24"/>
        </w:rPr>
        <w:t xml:space="preserve"> the Education Act 1970 (Legislation.gov, no date) notes that children who had a disability were no longer excluded from mainstream schools and education combating for an inclusive environment for all children and young people in education. Therefore</w:t>
      </w:r>
      <w:r>
        <w:rPr>
          <w:rFonts w:ascii="Arial" w:hAnsi="Arial" w:cs="Arial"/>
          <w:sz w:val="24"/>
          <w:szCs w:val="24"/>
        </w:rPr>
        <w:t>,</w:t>
      </w:r>
      <w:r w:rsidR="00E564BA">
        <w:rPr>
          <w:rFonts w:ascii="Arial" w:hAnsi="Arial" w:cs="Arial"/>
          <w:sz w:val="24"/>
          <w:szCs w:val="24"/>
        </w:rPr>
        <w:t xml:space="preserve"> </w:t>
      </w:r>
      <w:r w:rsidR="00937C76">
        <w:rPr>
          <w:rFonts w:ascii="Arial" w:hAnsi="Arial" w:cs="Arial"/>
          <w:sz w:val="24"/>
          <w:szCs w:val="24"/>
        </w:rPr>
        <w:t>PCP services are specific and encourage the help and support that individuals</w:t>
      </w:r>
      <w:r w:rsidR="000505B0">
        <w:rPr>
          <w:rFonts w:ascii="Arial" w:hAnsi="Arial" w:cs="Arial"/>
          <w:sz w:val="24"/>
          <w:szCs w:val="24"/>
        </w:rPr>
        <w:t xml:space="preserve"> need as they access multi-agency environments </w:t>
      </w:r>
      <w:r w:rsidR="001B1820">
        <w:rPr>
          <w:rFonts w:ascii="Arial" w:hAnsi="Arial" w:cs="Arial"/>
          <w:sz w:val="24"/>
          <w:szCs w:val="24"/>
        </w:rPr>
        <w:t>a</w:t>
      </w:r>
      <w:r w:rsidR="00937C76">
        <w:rPr>
          <w:rFonts w:ascii="Arial" w:hAnsi="Arial" w:cs="Arial"/>
          <w:sz w:val="24"/>
          <w:szCs w:val="24"/>
        </w:rPr>
        <w:t xml:space="preserve">longside the mainstream services that are accessible to service users (Dowling </w:t>
      </w:r>
      <w:r w:rsidR="00937C76">
        <w:rPr>
          <w:rFonts w:ascii="Arial" w:hAnsi="Arial" w:cs="Arial"/>
          <w:i/>
          <w:sz w:val="24"/>
          <w:szCs w:val="24"/>
        </w:rPr>
        <w:t>et al</w:t>
      </w:r>
      <w:r w:rsidR="00937C76">
        <w:rPr>
          <w:rFonts w:ascii="Arial" w:hAnsi="Arial" w:cs="Arial"/>
          <w:sz w:val="24"/>
          <w:szCs w:val="24"/>
        </w:rPr>
        <w:t xml:space="preserve">, 2006). </w:t>
      </w:r>
      <w:r w:rsidR="00021487">
        <w:rPr>
          <w:rFonts w:ascii="Arial" w:hAnsi="Arial" w:cs="Arial"/>
          <w:sz w:val="24"/>
          <w:szCs w:val="24"/>
        </w:rPr>
        <w:t xml:space="preserve">Multi-agency working is the range of services that share interests and work collaboratively </w:t>
      </w:r>
      <w:r w:rsidR="00DB13C6">
        <w:rPr>
          <w:rFonts w:ascii="Arial" w:hAnsi="Arial" w:cs="Arial"/>
          <w:sz w:val="24"/>
          <w:szCs w:val="24"/>
        </w:rPr>
        <w:t xml:space="preserve">towards a common purpose (Walker, 2018). </w:t>
      </w:r>
      <w:r w:rsidR="00374181">
        <w:rPr>
          <w:rFonts w:ascii="Arial" w:hAnsi="Arial" w:cs="Arial"/>
          <w:sz w:val="24"/>
          <w:szCs w:val="24"/>
        </w:rPr>
        <w:t xml:space="preserve">With relation to PCP, the services work together </w:t>
      </w:r>
      <w:r w:rsidR="006A7E68">
        <w:rPr>
          <w:rFonts w:ascii="Arial" w:hAnsi="Arial" w:cs="Arial"/>
          <w:sz w:val="24"/>
          <w:szCs w:val="24"/>
        </w:rPr>
        <w:t xml:space="preserve">with the individual and their family </w:t>
      </w:r>
      <w:r w:rsidR="003F105F">
        <w:rPr>
          <w:rFonts w:ascii="Arial" w:hAnsi="Arial" w:cs="Arial"/>
          <w:sz w:val="24"/>
          <w:szCs w:val="24"/>
        </w:rPr>
        <w:t>to get a main goal for the individual who needs support.</w:t>
      </w:r>
      <w:r w:rsidR="00015862">
        <w:rPr>
          <w:rFonts w:ascii="Arial" w:hAnsi="Arial" w:cs="Arial"/>
          <w:sz w:val="24"/>
          <w:szCs w:val="24"/>
        </w:rPr>
        <w:t xml:space="preserve"> </w:t>
      </w:r>
    </w:p>
    <w:p w14:paraId="55CE05AE" w14:textId="5C60F1DE" w:rsidR="003536CF" w:rsidRDefault="00AE1EC6">
      <w:pPr>
        <w:rPr>
          <w:rFonts w:ascii="Arial" w:hAnsi="Arial" w:cs="Arial"/>
          <w:sz w:val="24"/>
          <w:szCs w:val="24"/>
        </w:rPr>
      </w:pPr>
      <w:r>
        <w:rPr>
          <w:rFonts w:ascii="Arial" w:hAnsi="Arial" w:cs="Arial"/>
          <w:sz w:val="24"/>
          <w:szCs w:val="24"/>
        </w:rPr>
        <w:t xml:space="preserve">Person-centred planning </w:t>
      </w:r>
      <w:r w:rsidR="0058125F">
        <w:rPr>
          <w:rFonts w:ascii="Arial" w:hAnsi="Arial" w:cs="Arial"/>
          <w:sz w:val="24"/>
          <w:szCs w:val="24"/>
        </w:rPr>
        <w:t>can affect any vulnerable group of individuals</w:t>
      </w:r>
      <w:r w:rsidR="00F1291F">
        <w:rPr>
          <w:rFonts w:ascii="Arial" w:hAnsi="Arial" w:cs="Arial"/>
          <w:sz w:val="24"/>
          <w:szCs w:val="24"/>
        </w:rPr>
        <w:t xml:space="preserve">, especially those with long term health conditions </w:t>
      </w:r>
      <w:r w:rsidR="008151D3">
        <w:rPr>
          <w:rFonts w:ascii="Arial" w:hAnsi="Arial" w:cs="Arial"/>
          <w:sz w:val="24"/>
          <w:szCs w:val="24"/>
        </w:rPr>
        <w:t xml:space="preserve">and disabilities. The Health Foundation (2014) notes that </w:t>
      </w:r>
      <w:r w:rsidR="00AF23C6">
        <w:rPr>
          <w:rFonts w:ascii="Arial" w:hAnsi="Arial" w:cs="Arial"/>
          <w:sz w:val="24"/>
          <w:szCs w:val="24"/>
        </w:rPr>
        <w:t xml:space="preserve">health professionals work together to support the individuals who need the care and the service provided. </w:t>
      </w:r>
      <w:r w:rsidR="00B835BA">
        <w:rPr>
          <w:rFonts w:ascii="Arial" w:hAnsi="Arial" w:cs="Arial"/>
          <w:sz w:val="24"/>
          <w:szCs w:val="24"/>
        </w:rPr>
        <w:t xml:space="preserve">Individuals with eating disorders </w:t>
      </w:r>
      <w:r w:rsidR="003366D3">
        <w:rPr>
          <w:rFonts w:ascii="Arial" w:hAnsi="Arial" w:cs="Arial"/>
          <w:sz w:val="24"/>
          <w:szCs w:val="24"/>
        </w:rPr>
        <w:t xml:space="preserve">are </w:t>
      </w:r>
      <w:r w:rsidR="00C1127B">
        <w:rPr>
          <w:rFonts w:ascii="Arial" w:hAnsi="Arial" w:cs="Arial"/>
          <w:sz w:val="24"/>
          <w:szCs w:val="24"/>
        </w:rPr>
        <w:t xml:space="preserve">vulnerable as they need support from professionals </w:t>
      </w:r>
      <w:r w:rsidR="002D0DD7">
        <w:rPr>
          <w:rFonts w:ascii="Arial" w:hAnsi="Arial" w:cs="Arial"/>
          <w:sz w:val="24"/>
          <w:szCs w:val="24"/>
        </w:rPr>
        <w:t xml:space="preserve">to </w:t>
      </w:r>
      <w:r w:rsidR="005A2A7B">
        <w:rPr>
          <w:rFonts w:ascii="Arial" w:hAnsi="Arial" w:cs="Arial"/>
          <w:sz w:val="24"/>
          <w:szCs w:val="24"/>
        </w:rPr>
        <w:t xml:space="preserve">seek treatment and support. </w:t>
      </w:r>
      <w:r w:rsidR="009E4FF4">
        <w:rPr>
          <w:rFonts w:ascii="Arial" w:hAnsi="Arial" w:cs="Arial"/>
          <w:sz w:val="24"/>
          <w:szCs w:val="24"/>
        </w:rPr>
        <w:t xml:space="preserve">Eating disorders is an unhealthy attitude towards food which can make an individual severely ill (NHS, </w:t>
      </w:r>
      <w:r w:rsidR="00895C6C">
        <w:rPr>
          <w:rFonts w:ascii="Arial" w:hAnsi="Arial" w:cs="Arial"/>
          <w:sz w:val="24"/>
          <w:szCs w:val="24"/>
        </w:rPr>
        <w:t xml:space="preserve">2018). </w:t>
      </w:r>
      <w:r w:rsidR="008A042F">
        <w:rPr>
          <w:rFonts w:ascii="Arial" w:hAnsi="Arial" w:cs="Arial"/>
          <w:sz w:val="24"/>
          <w:szCs w:val="24"/>
        </w:rPr>
        <w:t xml:space="preserve">The service that will focused on throughout will help and support individuals with bulimia. Bulimia is an eating disorder </w:t>
      </w:r>
      <w:r w:rsidR="00E47967">
        <w:rPr>
          <w:rFonts w:ascii="Arial" w:hAnsi="Arial" w:cs="Arial"/>
          <w:sz w:val="24"/>
          <w:szCs w:val="24"/>
        </w:rPr>
        <w:t xml:space="preserve">which involves the binging of food then vomiting or using laxatives to restrict the amount of food being digested </w:t>
      </w:r>
      <w:r w:rsidR="00EE54B2">
        <w:rPr>
          <w:rFonts w:ascii="Arial" w:hAnsi="Arial" w:cs="Arial"/>
          <w:sz w:val="24"/>
          <w:szCs w:val="24"/>
        </w:rPr>
        <w:t xml:space="preserve">whilst avoiding weight gain </w:t>
      </w:r>
      <w:r w:rsidR="00E47967">
        <w:rPr>
          <w:rFonts w:ascii="Arial" w:hAnsi="Arial" w:cs="Arial"/>
          <w:sz w:val="24"/>
          <w:szCs w:val="24"/>
        </w:rPr>
        <w:t xml:space="preserve">(NHS, 2018). </w:t>
      </w:r>
      <w:r w:rsidR="003310BB">
        <w:rPr>
          <w:rFonts w:ascii="Arial" w:hAnsi="Arial" w:cs="Arial"/>
          <w:sz w:val="24"/>
          <w:szCs w:val="24"/>
        </w:rPr>
        <w:t xml:space="preserve">Bulimia is one of the common eating disorders, alongside anorexia, both affecting children, young people and adults. </w:t>
      </w:r>
      <w:r w:rsidR="009420F6">
        <w:rPr>
          <w:rFonts w:ascii="Arial" w:hAnsi="Arial" w:cs="Arial"/>
          <w:sz w:val="24"/>
          <w:szCs w:val="24"/>
        </w:rPr>
        <w:t xml:space="preserve">Bulimia affects </w:t>
      </w:r>
      <w:r w:rsidR="002B65AD">
        <w:rPr>
          <w:rFonts w:ascii="Arial" w:hAnsi="Arial" w:cs="Arial"/>
          <w:sz w:val="24"/>
          <w:szCs w:val="24"/>
        </w:rPr>
        <w:t xml:space="preserve">165,000 people </w:t>
      </w:r>
      <w:r w:rsidR="005476FF">
        <w:rPr>
          <w:rFonts w:ascii="Arial" w:hAnsi="Arial" w:cs="Arial"/>
          <w:sz w:val="24"/>
          <w:szCs w:val="24"/>
        </w:rPr>
        <w:t>in the United Kingdom</w:t>
      </w:r>
      <w:r w:rsidR="00163164">
        <w:rPr>
          <w:rFonts w:ascii="Arial" w:hAnsi="Arial" w:cs="Arial"/>
          <w:sz w:val="24"/>
          <w:szCs w:val="24"/>
        </w:rPr>
        <w:t xml:space="preserve"> (Harrison, 2018) </w:t>
      </w:r>
      <w:r w:rsidR="008823E3">
        <w:rPr>
          <w:rFonts w:ascii="Arial" w:hAnsi="Arial" w:cs="Arial"/>
          <w:sz w:val="24"/>
          <w:szCs w:val="24"/>
        </w:rPr>
        <w:t>and can affect an individual at any age, but commonly develops around adolescent years</w:t>
      </w:r>
      <w:r w:rsidR="00A77D08">
        <w:rPr>
          <w:rFonts w:ascii="Arial" w:hAnsi="Arial" w:cs="Arial"/>
          <w:sz w:val="24"/>
          <w:szCs w:val="24"/>
        </w:rPr>
        <w:t xml:space="preserve"> (NHS, 2018). </w:t>
      </w:r>
      <w:r w:rsidR="00BB2731">
        <w:rPr>
          <w:rFonts w:ascii="Arial" w:hAnsi="Arial" w:cs="Arial"/>
          <w:sz w:val="24"/>
          <w:szCs w:val="24"/>
        </w:rPr>
        <w:t xml:space="preserve">Individuals with </w:t>
      </w:r>
      <w:r w:rsidR="00BB3021">
        <w:rPr>
          <w:rFonts w:ascii="Arial" w:hAnsi="Arial" w:cs="Arial"/>
          <w:sz w:val="24"/>
          <w:szCs w:val="24"/>
        </w:rPr>
        <w:t>bulimia</w:t>
      </w:r>
      <w:r w:rsidR="00984AFB">
        <w:rPr>
          <w:rFonts w:ascii="Arial" w:hAnsi="Arial" w:cs="Arial"/>
          <w:sz w:val="24"/>
          <w:szCs w:val="24"/>
        </w:rPr>
        <w:t xml:space="preserve"> </w:t>
      </w:r>
      <w:r w:rsidR="00EF2065">
        <w:rPr>
          <w:rFonts w:ascii="Arial" w:hAnsi="Arial" w:cs="Arial"/>
          <w:sz w:val="24"/>
          <w:szCs w:val="24"/>
        </w:rPr>
        <w:t xml:space="preserve">lose control of their eating habits and will then binge on food </w:t>
      </w:r>
      <w:r w:rsidR="007C7BB7">
        <w:rPr>
          <w:rFonts w:ascii="Arial" w:hAnsi="Arial" w:cs="Arial"/>
          <w:sz w:val="24"/>
          <w:szCs w:val="24"/>
        </w:rPr>
        <w:t>and become obsessed with food</w:t>
      </w:r>
      <w:r w:rsidR="00017E06">
        <w:rPr>
          <w:rFonts w:ascii="Arial" w:hAnsi="Arial" w:cs="Arial"/>
          <w:sz w:val="24"/>
          <w:szCs w:val="24"/>
        </w:rPr>
        <w:t xml:space="preserve"> therefore relevant </w:t>
      </w:r>
      <w:r w:rsidR="00A826DF">
        <w:rPr>
          <w:rFonts w:ascii="Arial" w:hAnsi="Arial" w:cs="Arial"/>
          <w:sz w:val="24"/>
          <w:szCs w:val="24"/>
        </w:rPr>
        <w:t>support that is suitable for the individual would be appropriate for the individual to plan their future</w:t>
      </w:r>
      <w:r w:rsidR="00C82668">
        <w:rPr>
          <w:rFonts w:ascii="Arial" w:hAnsi="Arial" w:cs="Arial"/>
          <w:sz w:val="24"/>
          <w:szCs w:val="24"/>
        </w:rPr>
        <w:t xml:space="preserve"> (Harrison, 2018). </w:t>
      </w:r>
      <w:r w:rsidR="008202D8">
        <w:rPr>
          <w:rFonts w:ascii="Arial" w:hAnsi="Arial" w:cs="Arial"/>
          <w:sz w:val="24"/>
          <w:szCs w:val="24"/>
        </w:rPr>
        <w:t>Bulimia</w:t>
      </w:r>
      <w:r w:rsidR="00785697">
        <w:rPr>
          <w:rFonts w:ascii="Arial" w:hAnsi="Arial" w:cs="Arial"/>
          <w:sz w:val="24"/>
          <w:szCs w:val="24"/>
        </w:rPr>
        <w:t xml:space="preserve"> and the symptoms</w:t>
      </w:r>
      <w:r w:rsidR="008202D8">
        <w:rPr>
          <w:rFonts w:ascii="Arial" w:hAnsi="Arial" w:cs="Arial"/>
          <w:sz w:val="24"/>
          <w:szCs w:val="24"/>
        </w:rPr>
        <w:t xml:space="preserve"> can often be regarded </w:t>
      </w:r>
      <w:r w:rsidR="00785697">
        <w:rPr>
          <w:rFonts w:ascii="Arial" w:hAnsi="Arial" w:cs="Arial"/>
          <w:sz w:val="24"/>
          <w:szCs w:val="24"/>
        </w:rPr>
        <w:t xml:space="preserve">life-threatening </w:t>
      </w:r>
      <w:r w:rsidR="00A17686">
        <w:rPr>
          <w:rFonts w:ascii="Arial" w:hAnsi="Arial" w:cs="Arial"/>
          <w:sz w:val="24"/>
          <w:szCs w:val="24"/>
        </w:rPr>
        <w:t>(Giordano, 2005)</w:t>
      </w:r>
      <w:r w:rsidR="00A17686">
        <w:rPr>
          <w:rFonts w:ascii="Georgia" w:hAnsi="Georgia"/>
          <w:color w:val="000000"/>
          <w:sz w:val="20"/>
          <w:szCs w:val="20"/>
        </w:rPr>
        <w:t>.</w:t>
      </w:r>
    </w:p>
    <w:p w14:paraId="5D19AA9B" w14:textId="450629D0" w:rsidR="00DF7A24" w:rsidRDefault="00FB6176">
      <w:pPr>
        <w:rPr>
          <w:rFonts w:ascii="Arial" w:hAnsi="Arial" w:cs="Arial"/>
          <w:sz w:val="24"/>
          <w:szCs w:val="24"/>
        </w:rPr>
      </w:pPr>
      <w:r>
        <w:rPr>
          <w:rFonts w:ascii="Arial" w:hAnsi="Arial" w:cs="Arial"/>
          <w:sz w:val="24"/>
          <w:szCs w:val="24"/>
        </w:rPr>
        <w:lastRenderedPageBreak/>
        <w:t xml:space="preserve">To support and help individuals with bulimia, </w:t>
      </w:r>
      <w:r w:rsidR="00D56638">
        <w:rPr>
          <w:rFonts w:ascii="Arial" w:hAnsi="Arial" w:cs="Arial"/>
          <w:sz w:val="24"/>
          <w:szCs w:val="24"/>
        </w:rPr>
        <w:t xml:space="preserve">the service </w:t>
      </w:r>
      <w:proofErr w:type="spellStart"/>
      <w:r w:rsidR="005B5D82">
        <w:rPr>
          <w:rFonts w:ascii="Arial" w:hAnsi="Arial" w:cs="Arial"/>
          <w:sz w:val="24"/>
          <w:szCs w:val="24"/>
        </w:rPr>
        <w:t>BeatBulimia</w:t>
      </w:r>
      <w:proofErr w:type="spellEnd"/>
      <w:r w:rsidR="005B5D82">
        <w:rPr>
          <w:rFonts w:ascii="Arial" w:hAnsi="Arial" w:cs="Arial"/>
          <w:sz w:val="24"/>
          <w:szCs w:val="24"/>
        </w:rPr>
        <w:t xml:space="preserve"> </w:t>
      </w:r>
      <w:r w:rsidR="00E66D08">
        <w:rPr>
          <w:rFonts w:ascii="Arial" w:hAnsi="Arial" w:cs="Arial"/>
          <w:sz w:val="24"/>
          <w:szCs w:val="24"/>
        </w:rPr>
        <w:t xml:space="preserve">will </w:t>
      </w:r>
      <w:r w:rsidR="004B61B2">
        <w:rPr>
          <w:rFonts w:ascii="Arial" w:hAnsi="Arial" w:cs="Arial"/>
          <w:sz w:val="24"/>
          <w:szCs w:val="24"/>
        </w:rPr>
        <w:t xml:space="preserve">incorporate </w:t>
      </w:r>
      <w:r w:rsidR="00F013BA">
        <w:rPr>
          <w:rFonts w:ascii="Arial" w:hAnsi="Arial" w:cs="Arial"/>
          <w:sz w:val="24"/>
          <w:szCs w:val="24"/>
        </w:rPr>
        <w:t>the service that is currently available for individuals with bulimia</w:t>
      </w:r>
      <w:r w:rsidR="00D028BA">
        <w:rPr>
          <w:rFonts w:ascii="Arial" w:hAnsi="Arial" w:cs="Arial"/>
          <w:sz w:val="24"/>
          <w:szCs w:val="24"/>
        </w:rPr>
        <w:t xml:space="preserve">. </w:t>
      </w:r>
      <w:r w:rsidR="00E66D08">
        <w:rPr>
          <w:rFonts w:ascii="Arial" w:hAnsi="Arial" w:cs="Arial"/>
          <w:sz w:val="24"/>
          <w:szCs w:val="24"/>
        </w:rPr>
        <w:t>The National Health Service (NHS</w:t>
      </w:r>
      <w:r w:rsidR="00E66920">
        <w:rPr>
          <w:rFonts w:ascii="Arial" w:hAnsi="Arial" w:cs="Arial"/>
          <w:sz w:val="24"/>
          <w:szCs w:val="24"/>
        </w:rPr>
        <w:t>)</w:t>
      </w:r>
      <w:r w:rsidR="00E66D08">
        <w:rPr>
          <w:rFonts w:ascii="Arial" w:hAnsi="Arial" w:cs="Arial"/>
          <w:sz w:val="24"/>
          <w:szCs w:val="24"/>
        </w:rPr>
        <w:t xml:space="preserve"> </w:t>
      </w:r>
      <w:r w:rsidR="00E66920">
        <w:rPr>
          <w:rFonts w:ascii="Arial" w:hAnsi="Arial" w:cs="Arial"/>
          <w:sz w:val="24"/>
          <w:szCs w:val="24"/>
        </w:rPr>
        <w:t>(</w:t>
      </w:r>
      <w:r w:rsidR="00E66D08">
        <w:rPr>
          <w:rFonts w:ascii="Arial" w:hAnsi="Arial" w:cs="Arial"/>
          <w:sz w:val="24"/>
          <w:szCs w:val="24"/>
        </w:rPr>
        <w:t>2018) highlights that the</w:t>
      </w:r>
      <w:r w:rsidR="00D028BA">
        <w:rPr>
          <w:rFonts w:ascii="Arial" w:hAnsi="Arial" w:cs="Arial"/>
          <w:sz w:val="24"/>
          <w:szCs w:val="24"/>
        </w:rPr>
        <w:t xml:space="preserve">re </w:t>
      </w:r>
      <w:r w:rsidR="006F5BD7">
        <w:rPr>
          <w:rFonts w:ascii="Arial" w:hAnsi="Arial" w:cs="Arial"/>
          <w:sz w:val="24"/>
          <w:szCs w:val="24"/>
        </w:rPr>
        <w:t>are</w:t>
      </w:r>
      <w:r w:rsidR="00D028BA">
        <w:rPr>
          <w:rFonts w:ascii="Arial" w:hAnsi="Arial" w:cs="Arial"/>
          <w:sz w:val="24"/>
          <w:szCs w:val="24"/>
        </w:rPr>
        <w:t xml:space="preserve"> current</w:t>
      </w:r>
      <w:r w:rsidR="00E66D08">
        <w:rPr>
          <w:rFonts w:ascii="Arial" w:hAnsi="Arial" w:cs="Arial"/>
          <w:sz w:val="24"/>
          <w:szCs w:val="24"/>
        </w:rPr>
        <w:t xml:space="preserve"> treatment </w:t>
      </w:r>
      <w:r w:rsidR="00D9717F">
        <w:rPr>
          <w:rFonts w:ascii="Arial" w:hAnsi="Arial" w:cs="Arial"/>
          <w:sz w:val="24"/>
          <w:szCs w:val="24"/>
        </w:rPr>
        <w:t xml:space="preserve">services </w:t>
      </w:r>
      <w:r w:rsidR="00E66D08">
        <w:rPr>
          <w:rFonts w:ascii="Arial" w:hAnsi="Arial" w:cs="Arial"/>
          <w:sz w:val="24"/>
          <w:szCs w:val="24"/>
        </w:rPr>
        <w:t xml:space="preserve">for bulimia </w:t>
      </w:r>
      <w:r w:rsidR="00D028BA">
        <w:rPr>
          <w:rFonts w:ascii="Arial" w:hAnsi="Arial" w:cs="Arial"/>
          <w:sz w:val="24"/>
          <w:szCs w:val="24"/>
        </w:rPr>
        <w:t xml:space="preserve">which </w:t>
      </w:r>
      <w:r w:rsidR="00E66D08">
        <w:rPr>
          <w:rFonts w:ascii="Arial" w:hAnsi="Arial" w:cs="Arial"/>
          <w:sz w:val="24"/>
          <w:szCs w:val="24"/>
        </w:rPr>
        <w:t>is tailored to each individual and each treatment plan will consider any other support that may occur alongside the eating disorder.</w:t>
      </w:r>
      <w:r w:rsidR="00D028BA">
        <w:rPr>
          <w:rFonts w:ascii="Arial" w:hAnsi="Arial" w:cs="Arial"/>
          <w:sz w:val="24"/>
          <w:szCs w:val="24"/>
        </w:rPr>
        <w:t xml:space="preserve"> </w:t>
      </w:r>
      <w:r w:rsidR="00D9717F">
        <w:rPr>
          <w:rFonts w:ascii="Arial" w:hAnsi="Arial" w:cs="Arial"/>
          <w:sz w:val="24"/>
          <w:szCs w:val="24"/>
        </w:rPr>
        <w:t xml:space="preserve">However, </w:t>
      </w:r>
      <w:proofErr w:type="spellStart"/>
      <w:r w:rsidR="00D9717F">
        <w:rPr>
          <w:rFonts w:ascii="Arial" w:hAnsi="Arial" w:cs="Arial"/>
          <w:sz w:val="24"/>
          <w:szCs w:val="24"/>
        </w:rPr>
        <w:t>BeatBulimia</w:t>
      </w:r>
      <w:proofErr w:type="spellEnd"/>
      <w:r w:rsidR="00D9717F">
        <w:rPr>
          <w:rFonts w:ascii="Arial" w:hAnsi="Arial" w:cs="Arial"/>
          <w:sz w:val="24"/>
          <w:szCs w:val="24"/>
        </w:rPr>
        <w:t xml:space="preserve"> </w:t>
      </w:r>
      <w:r w:rsidR="00F56254">
        <w:rPr>
          <w:rFonts w:ascii="Arial" w:hAnsi="Arial" w:cs="Arial"/>
          <w:sz w:val="24"/>
          <w:szCs w:val="24"/>
        </w:rPr>
        <w:t xml:space="preserve">will use the existing services to </w:t>
      </w:r>
      <w:r w:rsidR="004445A3">
        <w:rPr>
          <w:rFonts w:ascii="Arial" w:hAnsi="Arial" w:cs="Arial"/>
          <w:sz w:val="24"/>
          <w:szCs w:val="24"/>
        </w:rPr>
        <w:t xml:space="preserve">elaborate upon the health and well-being of the individuals and ensuring that their voice is heard throughout. </w:t>
      </w:r>
      <w:r w:rsidR="008672F8">
        <w:rPr>
          <w:rFonts w:ascii="Arial" w:hAnsi="Arial" w:cs="Arial"/>
          <w:sz w:val="24"/>
          <w:szCs w:val="24"/>
        </w:rPr>
        <w:t xml:space="preserve">Liberty (2018) notes that </w:t>
      </w:r>
      <w:r w:rsidR="00875FC6">
        <w:rPr>
          <w:rFonts w:ascii="Arial" w:hAnsi="Arial" w:cs="Arial"/>
          <w:sz w:val="24"/>
          <w:szCs w:val="24"/>
        </w:rPr>
        <w:t xml:space="preserve">the Human Rights Act of 1998 </w:t>
      </w:r>
      <w:r w:rsidR="007C30FE">
        <w:rPr>
          <w:rFonts w:ascii="Arial" w:hAnsi="Arial" w:cs="Arial"/>
          <w:sz w:val="24"/>
          <w:szCs w:val="24"/>
        </w:rPr>
        <w:t>includes</w:t>
      </w:r>
      <w:r w:rsidR="001B20F3">
        <w:rPr>
          <w:rFonts w:ascii="Arial" w:hAnsi="Arial" w:cs="Arial"/>
          <w:sz w:val="24"/>
          <w:szCs w:val="24"/>
        </w:rPr>
        <w:t xml:space="preserve"> an article for expression of voice, </w:t>
      </w:r>
      <w:r w:rsidR="00875FC6">
        <w:rPr>
          <w:rFonts w:ascii="Arial" w:hAnsi="Arial" w:cs="Arial"/>
          <w:sz w:val="24"/>
          <w:szCs w:val="24"/>
        </w:rPr>
        <w:t>emphasis</w:t>
      </w:r>
      <w:r w:rsidR="001B20F3">
        <w:rPr>
          <w:rFonts w:ascii="Arial" w:hAnsi="Arial" w:cs="Arial"/>
          <w:sz w:val="24"/>
          <w:szCs w:val="24"/>
        </w:rPr>
        <w:t xml:space="preserve">ing </w:t>
      </w:r>
      <w:r w:rsidR="00875FC6">
        <w:rPr>
          <w:rFonts w:ascii="Arial" w:hAnsi="Arial" w:cs="Arial"/>
          <w:sz w:val="24"/>
          <w:szCs w:val="24"/>
        </w:rPr>
        <w:t>an expression of views giving any individual a voice to be heard, this is further</w:t>
      </w:r>
      <w:r w:rsidR="00D2594A">
        <w:rPr>
          <w:rFonts w:ascii="Arial" w:hAnsi="Arial" w:cs="Arial"/>
          <w:sz w:val="24"/>
          <w:szCs w:val="24"/>
        </w:rPr>
        <w:t xml:space="preserve"> supported</w:t>
      </w:r>
      <w:r w:rsidR="00875FC6">
        <w:rPr>
          <w:rFonts w:ascii="Arial" w:hAnsi="Arial" w:cs="Arial"/>
          <w:sz w:val="24"/>
          <w:szCs w:val="24"/>
        </w:rPr>
        <w:t xml:space="preserve"> by the United Nations Convention on the Rights of the Child (UNCRC) which </w:t>
      </w:r>
      <w:r w:rsidR="001B20F3">
        <w:rPr>
          <w:rFonts w:ascii="Arial" w:hAnsi="Arial" w:cs="Arial"/>
          <w:sz w:val="24"/>
          <w:szCs w:val="24"/>
        </w:rPr>
        <w:t xml:space="preserve">is specific for children </w:t>
      </w:r>
      <w:r w:rsidR="00F75FBB">
        <w:rPr>
          <w:rFonts w:ascii="Arial" w:hAnsi="Arial" w:cs="Arial"/>
          <w:sz w:val="24"/>
          <w:szCs w:val="24"/>
        </w:rPr>
        <w:t>and the rights in which they are entitled to, stating forty-five articles</w:t>
      </w:r>
      <w:r w:rsidR="00E07223">
        <w:rPr>
          <w:rFonts w:ascii="Arial" w:hAnsi="Arial" w:cs="Arial"/>
          <w:sz w:val="24"/>
          <w:szCs w:val="24"/>
        </w:rPr>
        <w:t xml:space="preserve"> with only one specific to the child having the expression of opinion, article thirteen (</w:t>
      </w:r>
      <w:proofErr w:type="spellStart"/>
      <w:r w:rsidR="00E07223">
        <w:rPr>
          <w:rFonts w:ascii="Arial" w:hAnsi="Arial" w:cs="Arial"/>
          <w:sz w:val="24"/>
          <w:szCs w:val="24"/>
        </w:rPr>
        <w:t>Unicef</w:t>
      </w:r>
      <w:proofErr w:type="spellEnd"/>
      <w:r w:rsidR="00E07223">
        <w:rPr>
          <w:rFonts w:ascii="Arial" w:hAnsi="Arial" w:cs="Arial"/>
          <w:sz w:val="24"/>
          <w:szCs w:val="24"/>
        </w:rPr>
        <w:t>, no date).</w:t>
      </w:r>
      <w:r w:rsidR="00A74B37">
        <w:rPr>
          <w:rFonts w:ascii="Arial" w:hAnsi="Arial" w:cs="Arial"/>
          <w:sz w:val="24"/>
          <w:szCs w:val="24"/>
        </w:rPr>
        <w:t xml:space="preserve"> The use of the UNCRC is incorporated into schools</w:t>
      </w:r>
      <w:r w:rsidR="002C10BB">
        <w:rPr>
          <w:rFonts w:ascii="Arial" w:hAnsi="Arial" w:cs="Arial"/>
          <w:sz w:val="24"/>
          <w:szCs w:val="24"/>
        </w:rPr>
        <w:t xml:space="preserve"> by raising awareness of the child’s rights (</w:t>
      </w:r>
      <w:r w:rsidR="002C10BB" w:rsidRPr="002C10BB">
        <w:rPr>
          <w:rFonts w:ascii="Arial" w:hAnsi="Arial" w:cs="Arial"/>
          <w:sz w:val="24"/>
          <w:szCs w:val="24"/>
        </w:rPr>
        <w:t>Department for Children, Schools and Familie</w:t>
      </w:r>
      <w:r w:rsidR="002C10BB">
        <w:rPr>
          <w:rFonts w:ascii="Arial" w:hAnsi="Arial" w:cs="Arial"/>
          <w:sz w:val="24"/>
          <w:szCs w:val="24"/>
        </w:rPr>
        <w:t xml:space="preserve">s, 2009), this ensures the children know they have a voice. Estyn (2014a) </w:t>
      </w:r>
      <w:r w:rsidR="00370E4D">
        <w:rPr>
          <w:rFonts w:ascii="Arial" w:hAnsi="Arial" w:cs="Arial"/>
          <w:sz w:val="24"/>
          <w:szCs w:val="24"/>
        </w:rPr>
        <w:t>highlights</w:t>
      </w:r>
      <w:r w:rsidR="002C10BB">
        <w:rPr>
          <w:rFonts w:ascii="Arial" w:hAnsi="Arial" w:cs="Arial"/>
          <w:sz w:val="24"/>
          <w:szCs w:val="24"/>
        </w:rPr>
        <w:t xml:space="preserve"> best practice for focussing on pupil</w:t>
      </w:r>
      <w:r w:rsidR="00370E4D">
        <w:rPr>
          <w:rFonts w:ascii="Arial" w:hAnsi="Arial" w:cs="Arial"/>
          <w:sz w:val="24"/>
          <w:szCs w:val="24"/>
        </w:rPr>
        <w:t>’</w:t>
      </w:r>
      <w:r w:rsidR="002C10BB">
        <w:rPr>
          <w:rFonts w:ascii="Arial" w:hAnsi="Arial" w:cs="Arial"/>
          <w:sz w:val="24"/>
          <w:szCs w:val="24"/>
        </w:rPr>
        <w:t xml:space="preserve">s voices, </w:t>
      </w:r>
      <w:r w:rsidR="00370E4D">
        <w:rPr>
          <w:rFonts w:ascii="Arial" w:hAnsi="Arial" w:cs="Arial"/>
          <w:sz w:val="24"/>
          <w:szCs w:val="24"/>
        </w:rPr>
        <w:t xml:space="preserve">by ensuring that the pupils voice is the focus of planning, </w:t>
      </w:r>
      <w:proofErr w:type="spellStart"/>
      <w:r w:rsidR="00370E4D">
        <w:rPr>
          <w:rFonts w:ascii="Arial" w:hAnsi="Arial" w:cs="Arial"/>
          <w:sz w:val="24"/>
          <w:szCs w:val="24"/>
        </w:rPr>
        <w:t>provisioins</w:t>
      </w:r>
      <w:proofErr w:type="spellEnd"/>
      <w:r w:rsidR="00370E4D">
        <w:rPr>
          <w:rFonts w:ascii="Arial" w:hAnsi="Arial" w:cs="Arial"/>
          <w:sz w:val="24"/>
          <w:szCs w:val="24"/>
        </w:rPr>
        <w:t xml:space="preserve"> and evaluations, this is furthered by using PCP approaches in the classroom while teaching and learning. </w:t>
      </w:r>
      <w:r w:rsidR="004420E8">
        <w:rPr>
          <w:rFonts w:ascii="Arial" w:hAnsi="Arial" w:cs="Arial"/>
          <w:sz w:val="24"/>
          <w:szCs w:val="24"/>
        </w:rPr>
        <w:t xml:space="preserve">When working with children under the age of </w:t>
      </w:r>
      <w:r w:rsidR="007C30FE">
        <w:rPr>
          <w:rFonts w:ascii="Arial" w:hAnsi="Arial" w:cs="Arial"/>
          <w:sz w:val="24"/>
          <w:szCs w:val="24"/>
        </w:rPr>
        <w:t>eighteen</w:t>
      </w:r>
      <w:r w:rsidR="004420E8">
        <w:rPr>
          <w:rFonts w:ascii="Arial" w:hAnsi="Arial" w:cs="Arial"/>
          <w:sz w:val="24"/>
          <w:szCs w:val="24"/>
        </w:rPr>
        <w:t xml:space="preserve"> in the service, it is important that their health and well-being is looked after, </w:t>
      </w:r>
      <w:r w:rsidR="004D5E6A">
        <w:rPr>
          <w:rFonts w:ascii="Arial" w:hAnsi="Arial" w:cs="Arial"/>
          <w:sz w:val="24"/>
          <w:szCs w:val="24"/>
        </w:rPr>
        <w:t xml:space="preserve">Graham Donaldson believes that health and well-being is important for children to </w:t>
      </w:r>
      <w:r w:rsidR="0049272E">
        <w:rPr>
          <w:rFonts w:ascii="Arial" w:hAnsi="Arial" w:cs="Arial"/>
          <w:sz w:val="24"/>
          <w:szCs w:val="24"/>
        </w:rPr>
        <w:t>understand to become informed citi</w:t>
      </w:r>
      <w:r w:rsidR="008F6DE1">
        <w:rPr>
          <w:rFonts w:ascii="Arial" w:hAnsi="Arial" w:cs="Arial"/>
          <w:sz w:val="24"/>
          <w:szCs w:val="24"/>
        </w:rPr>
        <w:t>zens of society (</w:t>
      </w:r>
      <w:proofErr w:type="spellStart"/>
      <w:r w:rsidR="008F6DE1">
        <w:rPr>
          <w:rFonts w:ascii="Arial" w:hAnsi="Arial" w:cs="Arial"/>
          <w:sz w:val="24"/>
          <w:szCs w:val="24"/>
        </w:rPr>
        <w:t>Gofal</w:t>
      </w:r>
      <w:proofErr w:type="spellEnd"/>
      <w:r w:rsidR="008F6DE1">
        <w:rPr>
          <w:rFonts w:ascii="Arial" w:hAnsi="Arial" w:cs="Arial"/>
          <w:sz w:val="24"/>
          <w:szCs w:val="24"/>
        </w:rPr>
        <w:t>, 2015).</w:t>
      </w:r>
      <w:r w:rsidR="00193CEB">
        <w:rPr>
          <w:rFonts w:ascii="Arial" w:hAnsi="Arial" w:cs="Arial"/>
          <w:sz w:val="24"/>
          <w:szCs w:val="24"/>
        </w:rPr>
        <w:t xml:space="preserve"> </w:t>
      </w:r>
      <w:proofErr w:type="spellStart"/>
      <w:r w:rsidR="00193CEB">
        <w:rPr>
          <w:rFonts w:ascii="Arial" w:hAnsi="Arial" w:cs="Arial"/>
          <w:sz w:val="24"/>
          <w:szCs w:val="24"/>
        </w:rPr>
        <w:t>BeatBulimia</w:t>
      </w:r>
      <w:proofErr w:type="spellEnd"/>
      <w:r w:rsidR="00193CEB">
        <w:rPr>
          <w:rFonts w:ascii="Arial" w:hAnsi="Arial" w:cs="Arial"/>
          <w:sz w:val="24"/>
          <w:szCs w:val="24"/>
        </w:rPr>
        <w:t xml:space="preserve"> </w:t>
      </w:r>
      <w:r w:rsidR="00F34A8D">
        <w:rPr>
          <w:rFonts w:ascii="Arial" w:hAnsi="Arial" w:cs="Arial"/>
          <w:sz w:val="24"/>
          <w:szCs w:val="24"/>
        </w:rPr>
        <w:t xml:space="preserve">aims to help those </w:t>
      </w:r>
      <w:r w:rsidR="00F4673D">
        <w:rPr>
          <w:rFonts w:ascii="Arial" w:hAnsi="Arial" w:cs="Arial"/>
          <w:sz w:val="24"/>
          <w:szCs w:val="24"/>
        </w:rPr>
        <w:t xml:space="preserve">individuals who are fighting bulimia and its symptoms, each person has a choice and an opportunity to control their own lives by referring to their preferences in their free time (O’Brien and O’Brien, 2000b). </w:t>
      </w:r>
      <w:r w:rsidR="00AC739F">
        <w:rPr>
          <w:rFonts w:ascii="Arial" w:hAnsi="Arial" w:cs="Arial"/>
          <w:sz w:val="24"/>
          <w:szCs w:val="24"/>
        </w:rPr>
        <w:t>The service will be accessible for all individuals regardless of disability, as it</w:t>
      </w:r>
      <w:r w:rsidR="00096117">
        <w:rPr>
          <w:rFonts w:ascii="Arial" w:hAnsi="Arial" w:cs="Arial"/>
          <w:sz w:val="24"/>
          <w:szCs w:val="24"/>
        </w:rPr>
        <w:t xml:space="preserve"> </w:t>
      </w:r>
      <w:r w:rsidR="00AC739F">
        <w:rPr>
          <w:rFonts w:ascii="Arial" w:hAnsi="Arial" w:cs="Arial"/>
          <w:sz w:val="24"/>
          <w:szCs w:val="24"/>
        </w:rPr>
        <w:t xml:space="preserve">will have an open plan layout within a youth club environment for all ages to attend. </w:t>
      </w:r>
      <w:proofErr w:type="spellStart"/>
      <w:r w:rsidR="0076505F">
        <w:rPr>
          <w:rFonts w:ascii="Arial" w:hAnsi="Arial" w:cs="Arial"/>
          <w:sz w:val="24"/>
          <w:szCs w:val="24"/>
        </w:rPr>
        <w:t>BeatBulimia</w:t>
      </w:r>
      <w:proofErr w:type="spellEnd"/>
      <w:r w:rsidR="0076505F">
        <w:rPr>
          <w:rFonts w:ascii="Arial" w:hAnsi="Arial" w:cs="Arial"/>
          <w:sz w:val="24"/>
          <w:szCs w:val="24"/>
        </w:rPr>
        <w:t xml:space="preserve"> is an inclusive service which ensures that all staff are trained to have a broad understanding of individual’s needs</w:t>
      </w:r>
      <w:r w:rsidR="00BE5E8F">
        <w:rPr>
          <w:rFonts w:ascii="Arial" w:hAnsi="Arial" w:cs="Arial"/>
          <w:sz w:val="24"/>
          <w:szCs w:val="24"/>
        </w:rPr>
        <w:t>.</w:t>
      </w:r>
      <w:r w:rsidR="00DF7A24">
        <w:rPr>
          <w:rFonts w:ascii="Arial" w:hAnsi="Arial" w:cs="Arial"/>
          <w:sz w:val="24"/>
          <w:szCs w:val="24"/>
        </w:rPr>
        <w:t xml:space="preserve"> </w:t>
      </w:r>
    </w:p>
    <w:p w14:paraId="182EBB41" w14:textId="39ED2BA8" w:rsidR="00D028BA" w:rsidRDefault="00DF7A24">
      <w:pPr>
        <w:rPr>
          <w:rFonts w:ascii="Arial" w:hAnsi="Arial" w:cs="Arial"/>
          <w:sz w:val="24"/>
          <w:szCs w:val="24"/>
        </w:rPr>
      </w:pPr>
      <w:r>
        <w:rPr>
          <w:rFonts w:ascii="Arial" w:hAnsi="Arial" w:cs="Arial"/>
          <w:sz w:val="24"/>
          <w:szCs w:val="24"/>
        </w:rPr>
        <w:t xml:space="preserve">Person-centred planning includes a bundle of approaches that are aimed at enabling individuals to plan their own futures and get the most out of the services that they need (Dowling </w:t>
      </w:r>
      <w:r>
        <w:rPr>
          <w:rFonts w:ascii="Arial" w:hAnsi="Arial" w:cs="Arial"/>
          <w:i/>
          <w:sz w:val="24"/>
          <w:szCs w:val="24"/>
        </w:rPr>
        <w:t>et al</w:t>
      </w:r>
      <w:r>
        <w:rPr>
          <w:rFonts w:ascii="Arial" w:hAnsi="Arial" w:cs="Arial"/>
          <w:sz w:val="24"/>
          <w:szCs w:val="24"/>
        </w:rPr>
        <w:t>, 2006). The term person-centred planning was common by 1985, even though PCP approaches were systematically used for individual purposes from 1979. PCP approaches are used to get an understanding of the individual in need of support by questioning what the individual enjoys, need and wants from his experiences (</w:t>
      </w:r>
      <w:proofErr w:type="spellStart"/>
      <w:r>
        <w:rPr>
          <w:rFonts w:ascii="Arial" w:hAnsi="Arial" w:cs="Arial"/>
          <w:sz w:val="24"/>
          <w:szCs w:val="24"/>
        </w:rPr>
        <w:t>Holburn</w:t>
      </w:r>
      <w:proofErr w:type="spellEnd"/>
      <w:r>
        <w:rPr>
          <w:rFonts w:ascii="Arial" w:hAnsi="Arial" w:cs="Arial"/>
          <w:sz w:val="24"/>
          <w:szCs w:val="24"/>
        </w:rPr>
        <w:t xml:space="preserve"> and </w:t>
      </w:r>
      <w:proofErr w:type="spellStart"/>
      <w:r>
        <w:rPr>
          <w:rFonts w:ascii="Arial" w:hAnsi="Arial" w:cs="Arial"/>
          <w:sz w:val="24"/>
          <w:szCs w:val="24"/>
        </w:rPr>
        <w:t>Vietze</w:t>
      </w:r>
      <w:proofErr w:type="spellEnd"/>
      <w:r>
        <w:rPr>
          <w:rFonts w:ascii="Arial" w:hAnsi="Arial" w:cs="Arial"/>
          <w:sz w:val="24"/>
          <w:szCs w:val="24"/>
        </w:rPr>
        <w:t xml:space="preserve">, 2002). O’Brien and </w:t>
      </w:r>
      <w:proofErr w:type="spellStart"/>
      <w:r>
        <w:rPr>
          <w:rFonts w:ascii="Arial" w:hAnsi="Arial" w:cs="Arial"/>
          <w:sz w:val="24"/>
          <w:szCs w:val="24"/>
        </w:rPr>
        <w:t>Pearpoint</w:t>
      </w:r>
      <w:proofErr w:type="spellEnd"/>
      <w:r>
        <w:rPr>
          <w:rFonts w:ascii="Arial" w:hAnsi="Arial" w:cs="Arial"/>
          <w:sz w:val="24"/>
          <w:szCs w:val="24"/>
        </w:rPr>
        <w:t xml:space="preserve"> (1946) highlight that a person-centred planning service should encourage the creativity, discovery and development of an individual whilst building themselves in the community and using resources as a source of communication.</w:t>
      </w:r>
      <w:r w:rsidR="00BE5E8F">
        <w:rPr>
          <w:rFonts w:ascii="Arial" w:hAnsi="Arial" w:cs="Arial"/>
          <w:sz w:val="24"/>
          <w:szCs w:val="24"/>
        </w:rPr>
        <w:t xml:space="preserve"> </w:t>
      </w:r>
      <w:r w:rsidR="00754698">
        <w:rPr>
          <w:rFonts w:ascii="Arial" w:hAnsi="Arial" w:cs="Arial"/>
          <w:sz w:val="24"/>
          <w:szCs w:val="24"/>
        </w:rPr>
        <w:t xml:space="preserve">PCP approaches </w:t>
      </w:r>
      <w:r w:rsidR="00ED772D">
        <w:rPr>
          <w:rFonts w:ascii="Arial" w:hAnsi="Arial" w:cs="Arial"/>
          <w:sz w:val="24"/>
          <w:szCs w:val="24"/>
        </w:rPr>
        <w:t>enables the staff to encourage individuals to make plans about how an individual will live their life and what needs to be done to encourage the moving forward</w:t>
      </w:r>
      <w:r w:rsidR="00751E8E">
        <w:rPr>
          <w:rFonts w:ascii="Arial" w:hAnsi="Arial" w:cs="Arial"/>
          <w:sz w:val="24"/>
          <w:szCs w:val="24"/>
        </w:rPr>
        <w:t xml:space="preserve"> (</w:t>
      </w:r>
      <w:proofErr w:type="spellStart"/>
      <w:r w:rsidR="00751E8E">
        <w:rPr>
          <w:rFonts w:ascii="Arial" w:hAnsi="Arial" w:cs="Arial"/>
          <w:sz w:val="24"/>
          <w:szCs w:val="24"/>
        </w:rPr>
        <w:t>Holburn</w:t>
      </w:r>
      <w:proofErr w:type="spellEnd"/>
      <w:r w:rsidR="00751E8E">
        <w:rPr>
          <w:rFonts w:ascii="Arial" w:hAnsi="Arial" w:cs="Arial"/>
          <w:sz w:val="24"/>
          <w:szCs w:val="24"/>
        </w:rPr>
        <w:t xml:space="preserve"> and </w:t>
      </w:r>
      <w:proofErr w:type="spellStart"/>
      <w:r w:rsidR="00751E8E">
        <w:rPr>
          <w:rFonts w:ascii="Arial" w:hAnsi="Arial" w:cs="Arial"/>
          <w:sz w:val="24"/>
          <w:szCs w:val="24"/>
        </w:rPr>
        <w:t>Vietze</w:t>
      </w:r>
      <w:proofErr w:type="spellEnd"/>
      <w:r w:rsidR="00751E8E">
        <w:rPr>
          <w:rFonts w:ascii="Arial" w:hAnsi="Arial" w:cs="Arial"/>
          <w:sz w:val="24"/>
          <w:szCs w:val="24"/>
        </w:rPr>
        <w:t xml:space="preserve">, 2002). </w:t>
      </w:r>
      <w:r w:rsidR="00BE5E8F">
        <w:rPr>
          <w:rFonts w:ascii="Arial" w:hAnsi="Arial" w:cs="Arial"/>
          <w:sz w:val="24"/>
          <w:szCs w:val="24"/>
        </w:rPr>
        <w:t xml:space="preserve"> </w:t>
      </w:r>
      <w:r w:rsidR="00AA30BE">
        <w:rPr>
          <w:rFonts w:ascii="Arial" w:hAnsi="Arial" w:cs="Arial"/>
          <w:sz w:val="24"/>
          <w:szCs w:val="24"/>
        </w:rPr>
        <w:t xml:space="preserve">The PCP approaches that will be used in the PCP service </w:t>
      </w:r>
      <w:proofErr w:type="spellStart"/>
      <w:r w:rsidR="00AA30BE">
        <w:rPr>
          <w:rFonts w:ascii="Arial" w:hAnsi="Arial" w:cs="Arial"/>
          <w:sz w:val="24"/>
          <w:szCs w:val="24"/>
        </w:rPr>
        <w:t>BeatBulimia</w:t>
      </w:r>
      <w:proofErr w:type="spellEnd"/>
      <w:r w:rsidR="00950C71">
        <w:rPr>
          <w:rFonts w:ascii="Arial" w:hAnsi="Arial" w:cs="Arial"/>
          <w:sz w:val="24"/>
          <w:szCs w:val="24"/>
        </w:rPr>
        <w:t xml:space="preserve"> are One</w:t>
      </w:r>
      <w:r w:rsidR="0006243F">
        <w:rPr>
          <w:rFonts w:ascii="Arial" w:hAnsi="Arial" w:cs="Arial"/>
          <w:sz w:val="24"/>
          <w:szCs w:val="24"/>
        </w:rPr>
        <w:t>-</w:t>
      </w:r>
      <w:r w:rsidR="00950C71">
        <w:rPr>
          <w:rFonts w:ascii="Arial" w:hAnsi="Arial" w:cs="Arial"/>
          <w:sz w:val="24"/>
          <w:szCs w:val="24"/>
        </w:rPr>
        <w:t xml:space="preserve">Page Profiles and the use of </w:t>
      </w:r>
      <w:r w:rsidR="00C80682">
        <w:rPr>
          <w:rFonts w:ascii="Arial" w:hAnsi="Arial" w:cs="Arial"/>
          <w:sz w:val="24"/>
          <w:szCs w:val="24"/>
        </w:rPr>
        <w:t>Making Action Plans (MAPs)</w:t>
      </w:r>
      <w:r w:rsidR="009167D0">
        <w:rPr>
          <w:rFonts w:ascii="Arial" w:hAnsi="Arial" w:cs="Arial"/>
          <w:sz w:val="24"/>
          <w:szCs w:val="24"/>
        </w:rPr>
        <w:t xml:space="preserve">. </w:t>
      </w:r>
      <w:r w:rsidR="00AF3180">
        <w:rPr>
          <w:rFonts w:ascii="Arial" w:hAnsi="Arial" w:cs="Arial"/>
          <w:sz w:val="24"/>
          <w:szCs w:val="24"/>
        </w:rPr>
        <w:t>One</w:t>
      </w:r>
      <w:r w:rsidR="0006243F">
        <w:rPr>
          <w:rFonts w:ascii="Arial" w:hAnsi="Arial" w:cs="Arial"/>
          <w:sz w:val="24"/>
          <w:szCs w:val="24"/>
        </w:rPr>
        <w:t>-</w:t>
      </w:r>
      <w:r w:rsidR="00AF3180">
        <w:rPr>
          <w:rFonts w:ascii="Arial" w:hAnsi="Arial" w:cs="Arial"/>
          <w:sz w:val="24"/>
          <w:szCs w:val="24"/>
        </w:rPr>
        <w:t xml:space="preserve">Page Profiles </w:t>
      </w:r>
      <w:r w:rsidR="00871589">
        <w:rPr>
          <w:rFonts w:ascii="Arial" w:hAnsi="Arial" w:cs="Arial"/>
          <w:sz w:val="24"/>
          <w:szCs w:val="24"/>
        </w:rPr>
        <w:t xml:space="preserve">are used to capture the important information under three titles </w:t>
      </w:r>
      <w:r w:rsidR="005C1BC0">
        <w:rPr>
          <w:rFonts w:ascii="Arial" w:hAnsi="Arial" w:cs="Arial"/>
          <w:sz w:val="24"/>
          <w:szCs w:val="24"/>
        </w:rPr>
        <w:t xml:space="preserve">about a person. </w:t>
      </w:r>
      <w:r w:rsidR="001753F7">
        <w:rPr>
          <w:rFonts w:ascii="Arial" w:hAnsi="Arial" w:cs="Arial"/>
          <w:sz w:val="24"/>
          <w:szCs w:val="24"/>
        </w:rPr>
        <w:t xml:space="preserve">Helen Sanderson </w:t>
      </w:r>
      <w:r w:rsidR="00D94D8A">
        <w:rPr>
          <w:rFonts w:ascii="Arial" w:hAnsi="Arial" w:cs="Arial"/>
          <w:sz w:val="24"/>
          <w:szCs w:val="24"/>
        </w:rPr>
        <w:t>Associates (HSA</w:t>
      </w:r>
      <w:r w:rsidR="0089554D">
        <w:rPr>
          <w:rFonts w:ascii="Arial" w:hAnsi="Arial" w:cs="Arial"/>
          <w:sz w:val="24"/>
          <w:szCs w:val="24"/>
        </w:rPr>
        <w:t>) (2018</w:t>
      </w:r>
      <w:r w:rsidR="001F28E2">
        <w:rPr>
          <w:rFonts w:ascii="Arial" w:hAnsi="Arial" w:cs="Arial"/>
          <w:sz w:val="24"/>
          <w:szCs w:val="24"/>
        </w:rPr>
        <w:t>a</w:t>
      </w:r>
      <w:r w:rsidR="0089554D">
        <w:rPr>
          <w:rFonts w:ascii="Arial" w:hAnsi="Arial" w:cs="Arial"/>
          <w:sz w:val="24"/>
          <w:szCs w:val="24"/>
        </w:rPr>
        <w:t xml:space="preserve">) </w:t>
      </w:r>
      <w:r w:rsidR="0006243F">
        <w:rPr>
          <w:rFonts w:ascii="Arial" w:hAnsi="Arial" w:cs="Arial"/>
          <w:sz w:val="24"/>
          <w:szCs w:val="24"/>
        </w:rPr>
        <w:t xml:space="preserve">notes that one-page profiles are the foundation to personalisation and can encourage positive change for individuals regardless of circumstances. With regards </w:t>
      </w:r>
      <w:r w:rsidR="00846C6E">
        <w:rPr>
          <w:rFonts w:ascii="Arial" w:hAnsi="Arial" w:cs="Arial"/>
          <w:sz w:val="24"/>
          <w:szCs w:val="24"/>
        </w:rPr>
        <w:t xml:space="preserve">to the service in question, </w:t>
      </w:r>
      <w:proofErr w:type="spellStart"/>
      <w:r w:rsidR="00846C6E">
        <w:rPr>
          <w:rFonts w:ascii="Arial" w:hAnsi="Arial" w:cs="Arial"/>
          <w:sz w:val="24"/>
          <w:szCs w:val="24"/>
        </w:rPr>
        <w:t>BeatBulimia</w:t>
      </w:r>
      <w:proofErr w:type="spellEnd"/>
      <w:r w:rsidR="00846C6E">
        <w:rPr>
          <w:rFonts w:ascii="Arial" w:hAnsi="Arial" w:cs="Arial"/>
          <w:sz w:val="24"/>
          <w:szCs w:val="24"/>
        </w:rPr>
        <w:t xml:space="preserve">, a </w:t>
      </w:r>
      <w:r w:rsidR="00846C6E">
        <w:rPr>
          <w:rFonts w:ascii="Arial" w:hAnsi="Arial" w:cs="Arial"/>
          <w:sz w:val="24"/>
          <w:szCs w:val="24"/>
        </w:rPr>
        <w:lastRenderedPageBreak/>
        <w:t xml:space="preserve">one-page profile can be used as a starting point to get to know the individuals that are attending the service and </w:t>
      </w:r>
      <w:r w:rsidR="004E1AEB">
        <w:rPr>
          <w:rFonts w:ascii="Arial" w:hAnsi="Arial" w:cs="Arial"/>
          <w:sz w:val="24"/>
          <w:szCs w:val="24"/>
        </w:rPr>
        <w:t>a</w:t>
      </w:r>
      <w:r w:rsidR="00846C6E">
        <w:rPr>
          <w:rFonts w:ascii="Arial" w:hAnsi="Arial" w:cs="Arial"/>
          <w:sz w:val="24"/>
          <w:szCs w:val="24"/>
        </w:rPr>
        <w:t xml:space="preserve">re likely to benefit from the support. This profile will then be used to further support the individuals in therapy and counselling </w:t>
      </w:r>
      <w:r w:rsidR="0024628C">
        <w:rPr>
          <w:rFonts w:ascii="Arial" w:hAnsi="Arial" w:cs="Arial"/>
          <w:sz w:val="24"/>
          <w:szCs w:val="24"/>
        </w:rPr>
        <w:t xml:space="preserve">as it helps professionals build relationships with the individuals </w:t>
      </w:r>
      <w:r w:rsidR="002C0B94">
        <w:rPr>
          <w:rFonts w:ascii="Arial" w:hAnsi="Arial" w:cs="Arial"/>
          <w:sz w:val="24"/>
          <w:szCs w:val="24"/>
        </w:rPr>
        <w:t>by understanding what matters to them and how they want to be supported (HSA, 2018</w:t>
      </w:r>
      <w:r w:rsidR="00C9170F">
        <w:rPr>
          <w:rFonts w:ascii="Arial" w:hAnsi="Arial" w:cs="Arial"/>
          <w:sz w:val="24"/>
          <w:szCs w:val="24"/>
        </w:rPr>
        <w:t>a</w:t>
      </w:r>
      <w:r w:rsidR="002C0B94">
        <w:rPr>
          <w:rFonts w:ascii="Arial" w:hAnsi="Arial" w:cs="Arial"/>
          <w:sz w:val="24"/>
          <w:szCs w:val="24"/>
        </w:rPr>
        <w:t xml:space="preserve">). </w:t>
      </w:r>
      <w:r w:rsidR="00C9170F">
        <w:rPr>
          <w:rFonts w:ascii="Arial" w:hAnsi="Arial" w:cs="Arial"/>
          <w:sz w:val="24"/>
          <w:szCs w:val="24"/>
        </w:rPr>
        <w:t>Further to a one-page profile</w:t>
      </w:r>
      <w:r w:rsidR="003A2E1A">
        <w:rPr>
          <w:rFonts w:ascii="Arial" w:hAnsi="Arial" w:cs="Arial"/>
          <w:sz w:val="24"/>
          <w:szCs w:val="24"/>
        </w:rPr>
        <w:t xml:space="preserve">, MAPS are also being used </w:t>
      </w:r>
      <w:r w:rsidR="00E66920">
        <w:rPr>
          <w:rFonts w:ascii="Arial" w:hAnsi="Arial" w:cs="Arial"/>
          <w:sz w:val="24"/>
          <w:szCs w:val="24"/>
        </w:rPr>
        <w:t xml:space="preserve">to help and support the individuals using the service. </w:t>
      </w:r>
      <w:r w:rsidR="00F948C9">
        <w:rPr>
          <w:rFonts w:ascii="Arial" w:hAnsi="Arial" w:cs="Arial"/>
          <w:sz w:val="24"/>
          <w:szCs w:val="24"/>
        </w:rPr>
        <w:t xml:space="preserve">HSA (2018b) </w:t>
      </w:r>
      <w:r w:rsidR="00DE1C31">
        <w:rPr>
          <w:rFonts w:ascii="Arial" w:hAnsi="Arial" w:cs="Arial"/>
          <w:sz w:val="24"/>
          <w:szCs w:val="24"/>
        </w:rPr>
        <w:t xml:space="preserve">notes that MAPS </w:t>
      </w:r>
      <w:r w:rsidR="005D2397">
        <w:rPr>
          <w:rFonts w:ascii="Arial" w:hAnsi="Arial" w:cs="Arial"/>
          <w:sz w:val="24"/>
          <w:szCs w:val="24"/>
        </w:rPr>
        <w:t>help individuals and their families move into the further effectively. The MAP process usually occurs during a meeting with the individua</w:t>
      </w:r>
      <w:r w:rsidR="005A53BB">
        <w:rPr>
          <w:rFonts w:ascii="Arial" w:hAnsi="Arial" w:cs="Arial"/>
          <w:sz w:val="24"/>
          <w:szCs w:val="24"/>
        </w:rPr>
        <w:t>l and the direct connections around them which lasts around two-three hours</w:t>
      </w:r>
      <w:r w:rsidR="009A1E1E">
        <w:rPr>
          <w:rFonts w:ascii="Arial" w:hAnsi="Arial" w:cs="Arial"/>
          <w:sz w:val="24"/>
          <w:szCs w:val="24"/>
        </w:rPr>
        <w:t xml:space="preserve"> (HSA, 2018b)</w:t>
      </w:r>
      <w:r w:rsidR="005A53BB">
        <w:rPr>
          <w:rFonts w:ascii="Arial" w:hAnsi="Arial" w:cs="Arial"/>
          <w:sz w:val="24"/>
          <w:szCs w:val="24"/>
        </w:rPr>
        <w:t xml:space="preserve"> using steps to get an understanding of their history, identity, dreams, nightmares, strengths and gifts (</w:t>
      </w:r>
      <w:proofErr w:type="spellStart"/>
      <w:r w:rsidR="009A1E1E">
        <w:rPr>
          <w:rFonts w:ascii="Arial" w:hAnsi="Arial" w:cs="Arial"/>
          <w:sz w:val="24"/>
          <w:szCs w:val="24"/>
        </w:rPr>
        <w:t>Holburn</w:t>
      </w:r>
      <w:proofErr w:type="spellEnd"/>
      <w:r w:rsidR="009A1E1E">
        <w:rPr>
          <w:rFonts w:ascii="Arial" w:hAnsi="Arial" w:cs="Arial"/>
          <w:sz w:val="24"/>
          <w:szCs w:val="24"/>
        </w:rPr>
        <w:t xml:space="preserve"> and </w:t>
      </w:r>
      <w:proofErr w:type="spellStart"/>
      <w:r w:rsidR="009A1E1E">
        <w:rPr>
          <w:rFonts w:ascii="Arial" w:hAnsi="Arial" w:cs="Arial"/>
          <w:sz w:val="24"/>
          <w:szCs w:val="24"/>
        </w:rPr>
        <w:t>Vietze</w:t>
      </w:r>
      <w:proofErr w:type="spellEnd"/>
      <w:r w:rsidR="009A1E1E">
        <w:rPr>
          <w:rFonts w:ascii="Arial" w:hAnsi="Arial" w:cs="Arial"/>
          <w:sz w:val="24"/>
          <w:szCs w:val="24"/>
        </w:rPr>
        <w:t>, 2002</w:t>
      </w:r>
      <w:r w:rsidR="00313F5C">
        <w:rPr>
          <w:rFonts w:ascii="Arial" w:hAnsi="Arial" w:cs="Arial"/>
          <w:sz w:val="24"/>
          <w:szCs w:val="24"/>
        </w:rPr>
        <w:t>; HSA, 2018b</w:t>
      </w:r>
      <w:r w:rsidR="009A1E1E">
        <w:rPr>
          <w:rFonts w:ascii="Arial" w:hAnsi="Arial" w:cs="Arial"/>
          <w:sz w:val="24"/>
          <w:szCs w:val="24"/>
        </w:rPr>
        <w:t xml:space="preserve">). </w:t>
      </w:r>
      <w:r w:rsidR="00D53AC0">
        <w:rPr>
          <w:rFonts w:ascii="Arial" w:hAnsi="Arial" w:cs="Arial"/>
          <w:sz w:val="24"/>
          <w:szCs w:val="24"/>
        </w:rPr>
        <w:t>With regards to the service in question, MAPS would be useful as the individuals can work together with professionals and loved ones to come up with a map to their future highlighting all areas tha</w:t>
      </w:r>
      <w:r w:rsidR="00AC0957">
        <w:rPr>
          <w:rFonts w:ascii="Arial" w:hAnsi="Arial" w:cs="Arial"/>
          <w:sz w:val="24"/>
          <w:szCs w:val="24"/>
        </w:rPr>
        <w:t xml:space="preserve">t are positive and negative for the individual. </w:t>
      </w:r>
      <w:r w:rsidR="00457B69">
        <w:rPr>
          <w:rFonts w:ascii="Arial" w:hAnsi="Arial" w:cs="Arial"/>
          <w:sz w:val="24"/>
          <w:szCs w:val="24"/>
        </w:rPr>
        <w:t xml:space="preserve"> </w:t>
      </w:r>
    </w:p>
    <w:p w14:paraId="5AB098C2" w14:textId="33AB15A2" w:rsidR="008B4E30" w:rsidRDefault="00D848B4">
      <w:pPr>
        <w:rPr>
          <w:rFonts w:ascii="Arial" w:hAnsi="Arial" w:cs="Arial"/>
          <w:sz w:val="24"/>
          <w:szCs w:val="24"/>
        </w:rPr>
      </w:pPr>
      <w:r>
        <w:rPr>
          <w:rFonts w:ascii="Arial" w:hAnsi="Arial" w:cs="Arial"/>
          <w:sz w:val="24"/>
          <w:szCs w:val="24"/>
        </w:rPr>
        <w:t xml:space="preserve">The service will use both approaches to help and encourage the vulnerable individuals that approach the service. Reflecting upon the approaches chosen, </w:t>
      </w:r>
      <w:r w:rsidR="00B51F25">
        <w:rPr>
          <w:rFonts w:ascii="Arial" w:hAnsi="Arial" w:cs="Arial"/>
          <w:sz w:val="24"/>
          <w:szCs w:val="24"/>
        </w:rPr>
        <w:t xml:space="preserve">research by </w:t>
      </w:r>
      <w:proofErr w:type="spellStart"/>
      <w:r w:rsidR="00B51F25">
        <w:rPr>
          <w:rFonts w:ascii="Arial" w:hAnsi="Arial" w:cs="Arial"/>
          <w:sz w:val="24"/>
          <w:szCs w:val="24"/>
        </w:rPr>
        <w:t>Falvey</w:t>
      </w:r>
      <w:proofErr w:type="spellEnd"/>
      <w:r w:rsidR="00B51F25">
        <w:rPr>
          <w:rFonts w:ascii="Arial" w:hAnsi="Arial" w:cs="Arial"/>
          <w:sz w:val="24"/>
          <w:szCs w:val="24"/>
        </w:rPr>
        <w:t xml:space="preserve"> </w:t>
      </w:r>
      <w:r w:rsidR="00B51F25">
        <w:rPr>
          <w:rFonts w:ascii="Arial" w:hAnsi="Arial" w:cs="Arial"/>
          <w:i/>
          <w:sz w:val="24"/>
          <w:szCs w:val="24"/>
        </w:rPr>
        <w:t>et al</w:t>
      </w:r>
      <w:r w:rsidR="00B51F25">
        <w:rPr>
          <w:rFonts w:ascii="Arial" w:hAnsi="Arial" w:cs="Arial"/>
          <w:sz w:val="24"/>
          <w:szCs w:val="24"/>
        </w:rPr>
        <w:t xml:space="preserve"> (2003) notes that </w:t>
      </w:r>
      <w:r w:rsidR="00675B64">
        <w:rPr>
          <w:rFonts w:ascii="Arial" w:hAnsi="Arial" w:cs="Arial"/>
          <w:sz w:val="24"/>
          <w:szCs w:val="24"/>
        </w:rPr>
        <w:t xml:space="preserve">Planning Alternative Tomorrows with Hope (PATH) </w:t>
      </w:r>
      <w:r w:rsidR="00C14826">
        <w:rPr>
          <w:rFonts w:ascii="Arial" w:hAnsi="Arial" w:cs="Arial"/>
          <w:sz w:val="24"/>
          <w:szCs w:val="24"/>
        </w:rPr>
        <w:t>evolved from the MAPS process</w:t>
      </w:r>
      <w:r w:rsidR="00B51F25">
        <w:rPr>
          <w:rFonts w:ascii="Arial" w:hAnsi="Arial" w:cs="Arial"/>
          <w:sz w:val="24"/>
          <w:szCs w:val="24"/>
        </w:rPr>
        <w:t xml:space="preserve"> </w:t>
      </w:r>
      <w:r w:rsidR="00FD1ADD">
        <w:rPr>
          <w:rFonts w:ascii="Arial" w:hAnsi="Arial" w:cs="Arial"/>
          <w:sz w:val="24"/>
          <w:szCs w:val="24"/>
        </w:rPr>
        <w:t>as it extends on the MAP process to put in place a plan of action</w:t>
      </w:r>
      <w:r w:rsidR="00111756">
        <w:rPr>
          <w:rFonts w:ascii="Arial" w:hAnsi="Arial" w:cs="Arial"/>
          <w:sz w:val="24"/>
          <w:szCs w:val="24"/>
        </w:rPr>
        <w:t xml:space="preserve">. </w:t>
      </w:r>
      <w:r w:rsidR="00F02B58">
        <w:rPr>
          <w:rFonts w:ascii="Arial" w:hAnsi="Arial" w:cs="Arial"/>
          <w:sz w:val="24"/>
          <w:szCs w:val="24"/>
        </w:rPr>
        <w:t xml:space="preserve">PATH can be combined with MAPS </w:t>
      </w:r>
      <w:r w:rsidR="00724095">
        <w:rPr>
          <w:rFonts w:ascii="Arial" w:hAnsi="Arial" w:cs="Arial"/>
          <w:sz w:val="24"/>
          <w:szCs w:val="24"/>
        </w:rPr>
        <w:t xml:space="preserve">as MAPS focuses on the person in the present whereas PATH places more emphasis on the future, therefore both can be combined to get an overall view of the individuals plan for present and future. </w:t>
      </w:r>
      <w:r w:rsidR="005A199D">
        <w:rPr>
          <w:rFonts w:ascii="Arial" w:hAnsi="Arial" w:cs="Arial"/>
          <w:sz w:val="24"/>
          <w:szCs w:val="24"/>
        </w:rPr>
        <w:t>MAPS is ideal for newcomers to an environment and is ideal as a</w:t>
      </w:r>
      <w:r w:rsidR="00A23030">
        <w:rPr>
          <w:rFonts w:ascii="Arial" w:hAnsi="Arial" w:cs="Arial"/>
          <w:sz w:val="24"/>
          <w:szCs w:val="24"/>
        </w:rPr>
        <w:t>n</w:t>
      </w:r>
      <w:r w:rsidR="005A199D">
        <w:rPr>
          <w:rFonts w:ascii="Arial" w:hAnsi="Arial" w:cs="Arial"/>
          <w:sz w:val="24"/>
          <w:szCs w:val="24"/>
        </w:rPr>
        <w:t xml:space="preserve"> ice breaker when </w:t>
      </w:r>
      <w:r w:rsidR="006B0AF1">
        <w:rPr>
          <w:rFonts w:ascii="Arial" w:hAnsi="Arial" w:cs="Arial"/>
          <w:sz w:val="24"/>
          <w:szCs w:val="24"/>
        </w:rPr>
        <w:t xml:space="preserve">meeting new people for support, whereas the PATH process is more questions and cuts straight to the point of the session (O’Brien </w:t>
      </w:r>
      <w:r w:rsidR="006B0AF1">
        <w:rPr>
          <w:rFonts w:ascii="Arial" w:hAnsi="Arial" w:cs="Arial"/>
          <w:i/>
          <w:sz w:val="24"/>
          <w:szCs w:val="24"/>
        </w:rPr>
        <w:t>et al</w:t>
      </w:r>
      <w:r w:rsidR="006B0AF1">
        <w:rPr>
          <w:rFonts w:ascii="Arial" w:hAnsi="Arial" w:cs="Arial"/>
          <w:sz w:val="24"/>
          <w:szCs w:val="24"/>
        </w:rPr>
        <w:t>, 1946).</w:t>
      </w:r>
      <w:r w:rsidR="00A23030">
        <w:rPr>
          <w:rFonts w:ascii="Arial" w:hAnsi="Arial" w:cs="Arial"/>
          <w:sz w:val="24"/>
          <w:szCs w:val="24"/>
        </w:rPr>
        <w:t xml:space="preserve"> An</w:t>
      </w:r>
      <w:r w:rsidR="00B51F25">
        <w:rPr>
          <w:rFonts w:ascii="Arial" w:hAnsi="Arial" w:cs="Arial"/>
          <w:sz w:val="24"/>
          <w:szCs w:val="24"/>
        </w:rPr>
        <w:t xml:space="preserve"> approach which can be used for adults and their planning</w:t>
      </w:r>
      <w:r w:rsidR="007966D6">
        <w:rPr>
          <w:rFonts w:ascii="Arial" w:hAnsi="Arial" w:cs="Arial"/>
          <w:sz w:val="24"/>
          <w:szCs w:val="24"/>
        </w:rPr>
        <w:t>, in comparison to MAPS, PATH and one-page profiles which are more child-friendly,</w:t>
      </w:r>
      <w:r w:rsidR="009F3D5C">
        <w:rPr>
          <w:rFonts w:ascii="Arial" w:hAnsi="Arial" w:cs="Arial"/>
          <w:sz w:val="24"/>
          <w:szCs w:val="24"/>
        </w:rPr>
        <w:t xml:space="preserve"> is personal futures planning, which involves identifying a time frame in which goals should be met whilst addressing the issues that may face the individual in environments that surround them (</w:t>
      </w:r>
      <w:proofErr w:type="spellStart"/>
      <w:r w:rsidR="009F3D5C">
        <w:rPr>
          <w:rFonts w:ascii="Arial" w:hAnsi="Arial" w:cs="Arial"/>
          <w:sz w:val="24"/>
          <w:szCs w:val="24"/>
        </w:rPr>
        <w:t>Holburn</w:t>
      </w:r>
      <w:proofErr w:type="spellEnd"/>
      <w:r w:rsidR="009F3D5C">
        <w:rPr>
          <w:rFonts w:ascii="Arial" w:hAnsi="Arial" w:cs="Arial"/>
          <w:sz w:val="24"/>
          <w:szCs w:val="24"/>
        </w:rPr>
        <w:t xml:space="preserve"> and </w:t>
      </w:r>
      <w:proofErr w:type="spellStart"/>
      <w:r w:rsidR="009F3D5C">
        <w:rPr>
          <w:rFonts w:ascii="Arial" w:hAnsi="Arial" w:cs="Arial"/>
          <w:sz w:val="24"/>
          <w:szCs w:val="24"/>
        </w:rPr>
        <w:t>Vietze</w:t>
      </w:r>
      <w:proofErr w:type="spellEnd"/>
      <w:r w:rsidR="009F3D5C">
        <w:rPr>
          <w:rFonts w:ascii="Arial" w:hAnsi="Arial" w:cs="Arial"/>
          <w:sz w:val="24"/>
          <w:szCs w:val="24"/>
        </w:rPr>
        <w:t xml:space="preserve">, 2002). </w:t>
      </w:r>
      <w:proofErr w:type="spellStart"/>
      <w:r w:rsidR="009F3D5C">
        <w:rPr>
          <w:rFonts w:ascii="Arial" w:hAnsi="Arial" w:cs="Arial"/>
          <w:sz w:val="24"/>
          <w:szCs w:val="24"/>
        </w:rPr>
        <w:t>Holburn</w:t>
      </w:r>
      <w:proofErr w:type="spellEnd"/>
      <w:r w:rsidR="009F3D5C">
        <w:rPr>
          <w:rFonts w:ascii="Arial" w:hAnsi="Arial" w:cs="Arial"/>
          <w:sz w:val="24"/>
          <w:szCs w:val="24"/>
        </w:rPr>
        <w:t xml:space="preserve"> and </w:t>
      </w:r>
      <w:proofErr w:type="spellStart"/>
      <w:r w:rsidR="009F3D5C">
        <w:rPr>
          <w:rFonts w:ascii="Arial" w:hAnsi="Arial" w:cs="Arial"/>
          <w:sz w:val="24"/>
          <w:szCs w:val="24"/>
        </w:rPr>
        <w:t>Vietze</w:t>
      </w:r>
      <w:proofErr w:type="spellEnd"/>
      <w:r w:rsidR="009F3D5C">
        <w:rPr>
          <w:rFonts w:ascii="Arial" w:hAnsi="Arial" w:cs="Arial"/>
          <w:sz w:val="24"/>
          <w:szCs w:val="24"/>
        </w:rPr>
        <w:t xml:space="preserve"> (2002) identify that Personal futures planning can be effective as the methods give a good idea of the individual especially to professionals that have never met the individual prior </w:t>
      </w:r>
      <w:r w:rsidR="00073BF7">
        <w:rPr>
          <w:rFonts w:ascii="Arial" w:hAnsi="Arial" w:cs="Arial"/>
          <w:sz w:val="24"/>
          <w:szCs w:val="24"/>
        </w:rPr>
        <w:t>as it gives an understanding of the important areas of their life.</w:t>
      </w:r>
      <w:r w:rsidR="00AE249A">
        <w:rPr>
          <w:rFonts w:ascii="Arial" w:hAnsi="Arial" w:cs="Arial"/>
          <w:sz w:val="24"/>
          <w:szCs w:val="24"/>
        </w:rPr>
        <w:t xml:space="preserve"> Another approach which can be used to help and support vulnerable individuals are person</w:t>
      </w:r>
      <w:r w:rsidR="005534FC">
        <w:rPr>
          <w:rFonts w:ascii="Arial" w:hAnsi="Arial" w:cs="Arial"/>
          <w:sz w:val="24"/>
          <w:szCs w:val="24"/>
        </w:rPr>
        <w:t>-</w:t>
      </w:r>
      <w:r w:rsidR="00AE249A">
        <w:rPr>
          <w:rFonts w:ascii="Arial" w:hAnsi="Arial" w:cs="Arial"/>
          <w:sz w:val="24"/>
          <w:szCs w:val="24"/>
        </w:rPr>
        <w:t xml:space="preserve">centred reviews. </w:t>
      </w:r>
      <w:r w:rsidR="005534FC">
        <w:rPr>
          <w:rFonts w:ascii="Arial" w:hAnsi="Arial" w:cs="Arial"/>
          <w:sz w:val="24"/>
          <w:szCs w:val="24"/>
        </w:rPr>
        <w:t>A person-centred review ensures that the individual is at the heart of the review as the individual feels like their voice has not been listened to (HSA, 2018</w:t>
      </w:r>
      <w:r w:rsidR="00E52B19">
        <w:rPr>
          <w:rFonts w:ascii="Arial" w:hAnsi="Arial" w:cs="Arial"/>
          <w:sz w:val="24"/>
          <w:szCs w:val="24"/>
        </w:rPr>
        <w:t>c</w:t>
      </w:r>
      <w:r w:rsidR="005534FC">
        <w:rPr>
          <w:rFonts w:ascii="Arial" w:hAnsi="Arial" w:cs="Arial"/>
          <w:sz w:val="24"/>
          <w:szCs w:val="24"/>
        </w:rPr>
        <w:t xml:space="preserve">). The review is often put in place </w:t>
      </w:r>
      <w:r w:rsidR="00E52B19">
        <w:rPr>
          <w:rFonts w:ascii="Arial" w:hAnsi="Arial" w:cs="Arial"/>
          <w:sz w:val="24"/>
          <w:szCs w:val="24"/>
        </w:rPr>
        <w:t>to look at things from all perspectives and agree upon an action to change (HSA, 2018c).</w:t>
      </w:r>
      <w:r w:rsidR="00C543DA">
        <w:rPr>
          <w:rFonts w:ascii="Arial" w:hAnsi="Arial" w:cs="Arial"/>
          <w:sz w:val="24"/>
          <w:szCs w:val="24"/>
        </w:rPr>
        <w:t xml:space="preserve"> The use of the approaches to PCP can </w:t>
      </w:r>
      <w:r w:rsidR="00EC0E53">
        <w:rPr>
          <w:rFonts w:ascii="Arial" w:hAnsi="Arial" w:cs="Arial"/>
          <w:sz w:val="24"/>
          <w:szCs w:val="24"/>
        </w:rPr>
        <w:t>be time-consuming</w:t>
      </w:r>
      <w:r w:rsidR="003C5E03">
        <w:rPr>
          <w:rFonts w:ascii="Arial" w:hAnsi="Arial" w:cs="Arial"/>
          <w:sz w:val="24"/>
          <w:szCs w:val="24"/>
        </w:rPr>
        <w:t xml:space="preserve">, </w:t>
      </w:r>
      <w:proofErr w:type="spellStart"/>
      <w:r w:rsidR="0005357D">
        <w:rPr>
          <w:rFonts w:ascii="Arial" w:hAnsi="Arial" w:cs="Arial"/>
          <w:sz w:val="24"/>
          <w:szCs w:val="24"/>
        </w:rPr>
        <w:t>Holburn</w:t>
      </w:r>
      <w:proofErr w:type="spellEnd"/>
      <w:r w:rsidR="0005357D">
        <w:rPr>
          <w:rFonts w:ascii="Arial" w:hAnsi="Arial" w:cs="Arial"/>
          <w:sz w:val="24"/>
          <w:szCs w:val="24"/>
        </w:rPr>
        <w:t xml:space="preserve"> and </w:t>
      </w:r>
      <w:proofErr w:type="spellStart"/>
      <w:r w:rsidR="0005357D">
        <w:rPr>
          <w:rFonts w:ascii="Arial" w:hAnsi="Arial" w:cs="Arial"/>
          <w:sz w:val="24"/>
          <w:szCs w:val="24"/>
        </w:rPr>
        <w:t>Vietze</w:t>
      </w:r>
      <w:proofErr w:type="spellEnd"/>
      <w:r w:rsidR="0005357D">
        <w:rPr>
          <w:rFonts w:ascii="Arial" w:hAnsi="Arial" w:cs="Arial"/>
          <w:sz w:val="24"/>
          <w:szCs w:val="24"/>
        </w:rPr>
        <w:t xml:space="preserve"> (2002) note that the individualisation of plans </w:t>
      </w:r>
      <w:r w:rsidR="003C5E03">
        <w:rPr>
          <w:rFonts w:ascii="Arial" w:hAnsi="Arial" w:cs="Arial"/>
          <w:sz w:val="24"/>
          <w:szCs w:val="24"/>
        </w:rPr>
        <w:t xml:space="preserve">can often take time to plan and prepare for the large quantities of people. </w:t>
      </w:r>
      <w:r w:rsidR="00FA1A08">
        <w:rPr>
          <w:rFonts w:ascii="Arial" w:hAnsi="Arial" w:cs="Arial"/>
          <w:sz w:val="24"/>
          <w:szCs w:val="24"/>
        </w:rPr>
        <w:t xml:space="preserve">The resources for staffing can become a barrier to PCP which will have an affect on </w:t>
      </w:r>
      <w:r w:rsidR="00A86A01">
        <w:rPr>
          <w:rFonts w:ascii="Arial" w:hAnsi="Arial" w:cs="Arial"/>
          <w:sz w:val="24"/>
          <w:szCs w:val="24"/>
        </w:rPr>
        <w:t>the way in which the approaches are implemented (</w:t>
      </w:r>
      <w:proofErr w:type="spellStart"/>
      <w:r w:rsidR="00A86A01">
        <w:rPr>
          <w:rFonts w:ascii="Arial" w:hAnsi="Arial" w:cs="Arial"/>
          <w:sz w:val="24"/>
          <w:szCs w:val="24"/>
        </w:rPr>
        <w:t>Holburn</w:t>
      </w:r>
      <w:proofErr w:type="spellEnd"/>
      <w:r w:rsidR="00A86A01">
        <w:rPr>
          <w:rFonts w:ascii="Arial" w:hAnsi="Arial" w:cs="Arial"/>
          <w:sz w:val="24"/>
          <w:szCs w:val="24"/>
        </w:rPr>
        <w:t xml:space="preserve"> and </w:t>
      </w:r>
      <w:proofErr w:type="spellStart"/>
      <w:r w:rsidR="00A86A01">
        <w:rPr>
          <w:rFonts w:ascii="Arial" w:hAnsi="Arial" w:cs="Arial"/>
          <w:sz w:val="24"/>
          <w:szCs w:val="24"/>
        </w:rPr>
        <w:t>Vietze</w:t>
      </w:r>
      <w:proofErr w:type="spellEnd"/>
      <w:r w:rsidR="00A86A01">
        <w:rPr>
          <w:rFonts w:ascii="Arial" w:hAnsi="Arial" w:cs="Arial"/>
          <w:sz w:val="24"/>
          <w:szCs w:val="24"/>
        </w:rPr>
        <w:t xml:space="preserve">, 2002). </w:t>
      </w:r>
    </w:p>
    <w:p w14:paraId="1F989958" w14:textId="2EFA2E2E" w:rsidR="00D20D4A" w:rsidRDefault="00BC1573">
      <w:pPr>
        <w:rPr>
          <w:rFonts w:ascii="Arial" w:hAnsi="Arial" w:cs="Arial"/>
          <w:sz w:val="24"/>
          <w:szCs w:val="24"/>
        </w:rPr>
      </w:pPr>
      <w:r>
        <w:rPr>
          <w:rFonts w:ascii="Arial" w:hAnsi="Arial" w:cs="Arial"/>
          <w:sz w:val="24"/>
          <w:szCs w:val="24"/>
        </w:rPr>
        <w:t>With the use of the approaches</w:t>
      </w:r>
      <w:r w:rsidR="00FF7DBA">
        <w:rPr>
          <w:rFonts w:ascii="Arial" w:hAnsi="Arial" w:cs="Arial"/>
          <w:sz w:val="24"/>
          <w:szCs w:val="24"/>
        </w:rPr>
        <w:t xml:space="preserve"> of MAPS, PATH and one-page profiles to get a better understanding to the individuals that use the service, it encourages an inclusive environment as each voice is listened to. </w:t>
      </w:r>
      <w:r w:rsidR="00C94E19">
        <w:rPr>
          <w:rFonts w:ascii="Arial" w:hAnsi="Arial" w:cs="Arial"/>
          <w:sz w:val="24"/>
          <w:szCs w:val="24"/>
        </w:rPr>
        <w:t xml:space="preserve">The service </w:t>
      </w:r>
      <w:proofErr w:type="spellStart"/>
      <w:r w:rsidR="00FB5D58">
        <w:rPr>
          <w:rFonts w:ascii="Arial" w:hAnsi="Arial" w:cs="Arial"/>
          <w:sz w:val="24"/>
          <w:szCs w:val="24"/>
        </w:rPr>
        <w:t>BeatBulimia</w:t>
      </w:r>
      <w:proofErr w:type="spellEnd"/>
      <w:r w:rsidR="00FB5D58">
        <w:rPr>
          <w:rFonts w:ascii="Arial" w:hAnsi="Arial" w:cs="Arial"/>
          <w:sz w:val="24"/>
          <w:szCs w:val="24"/>
        </w:rPr>
        <w:t xml:space="preserve"> aims to target young audience </w:t>
      </w:r>
      <w:r w:rsidR="00351FA8">
        <w:rPr>
          <w:rFonts w:ascii="Arial" w:hAnsi="Arial" w:cs="Arial"/>
          <w:sz w:val="24"/>
          <w:szCs w:val="24"/>
        </w:rPr>
        <w:t xml:space="preserve">age ranges from thirteen to twenty-one </w:t>
      </w:r>
      <w:r w:rsidR="00D956FF">
        <w:rPr>
          <w:rFonts w:ascii="Arial" w:hAnsi="Arial" w:cs="Arial"/>
          <w:sz w:val="24"/>
          <w:szCs w:val="24"/>
        </w:rPr>
        <w:t xml:space="preserve">as bulimia often </w:t>
      </w:r>
      <w:r w:rsidR="00D956FF">
        <w:rPr>
          <w:rFonts w:ascii="Arial" w:hAnsi="Arial" w:cs="Arial"/>
          <w:sz w:val="24"/>
          <w:szCs w:val="24"/>
        </w:rPr>
        <w:lastRenderedPageBreak/>
        <w:t>develops around the pubescent age</w:t>
      </w:r>
      <w:r w:rsidR="00023B05">
        <w:rPr>
          <w:rFonts w:ascii="Arial" w:hAnsi="Arial" w:cs="Arial"/>
          <w:sz w:val="24"/>
          <w:szCs w:val="24"/>
        </w:rPr>
        <w:t xml:space="preserve"> (NHS, 2017</w:t>
      </w:r>
      <w:r w:rsidR="000734C6">
        <w:rPr>
          <w:rFonts w:ascii="Arial" w:hAnsi="Arial" w:cs="Arial"/>
          <w:sz w:val="24"/>
          <w:szCs w:val="24"/>
        </w:rPr>
        <w:t>a</w:t>
      </w:r>
      <w:r w:rsidR="00023B05">
        <w:rPr>
          <w:rFonts w:ascii="Arial" w:hAnsi="Arial" w:cs="Arial"/>
          <w:sz w:val="24"/>
          <w:szCs w:val="24"/>
        </w:rPr>
        <w:t xml:space="preserve">). </w:t>
      </w:r>
      <w:r w:rsidR="00002D78">
        <w:rPr>
          <w:rFonts w:ascii="Arial" w:hAnsi="Arial" w:cs="Arial"/>
          <w:sz w:val="24"/>
          <w:szCs w:val="24"/>
        </w:rPr>
        <w:t xml:space="preserve">As noted beforehand, treatment provided by the NHS will be included within the service </w:t>
      </w:r>
      <w:proofErr w:type="spellStart"/>
      <w:r w:rsidR="00002D78">
        <w:rPr>
          <w:rFonts w:ascii="Arial" w:hAnsi="Arial" w:cs="Arial"/>
          <w:sz w:val="24"/>
          <w:szCs w:val="24"/>
        </w:rPr>
        <w:t>BeatBulimia</w:t>
      </w:r>
      <w:proofErr w:type="spellEnd"/>
      <w:r w:rsidR="006C14C0">
        <w:rPr>
          <w:rFonts w:ascii="Arial" w:hAnsi="Arial" w:cs="Arial"/>
          <w:sz w:val="24"/>
          <w:szCs w:val="24"/>
        </w:rPr>
        <w:t xml:space="preserve">, </w:t>
      </w:r>
      <w:r w:rsidR="000734C6">
        <w:rPr>
          <w:rFonts w:ascii="Arial" w:hAnsi="Arial" w:cs="Arial"/>
          <w:sz w:val="24"/>
          <w:szCs w:val="24"/>
        </w:rPr>
        <w:t xml:space="preserve">NHS (2017b) note that </w:t>
      </w:r>
      <w:r w:rsidR="006C14C0">
        <w:rPr>
          <w:rFonts w:ascii="Arial" w:hAnsi="Arial" w:cs="Arial"/>
          <w:sz w:val="24"/>
          <w:szCs w:val="24"/>
        </w:rPr>
        <w:t xml:space="preserve">treatment will vary for children and young people under the age of eighteen as they will receive slightly different treatment to best suit the situation. </w:t>
      </w:r>
      <w:r w:rsidR="00BD68AD">
        <w:rPr>
          <w:rFonts w:ascii="Arial" w:hAnsi="Arial" w:cs="Arial"/>
          <w:sz w:val="24"/>
          <w:szCs w:val="24"/>
        </w:rPr>
        <w:t xml:space="preserve">For children and young people under the age of eighteen, family </w:t>
      </w:r>
      <w:r w:rsidR="000734C6">
        <w:rPr>
          <w:rFonts w:ascii="Arial" w:hAnsi="Arial" w:cs="Arial"/>
          <w:sz w:val="24"/>
          <w:szCs w:val="24"/>
        </w:rPr>
        <w:t>therapy will be used to involve the parents/carers in the process, talking to therapists and considering to why bulimia has affected the young individual (NHS 2017b)</w:t>
      </w:r>
      <w:r w:rsidR="00F230B5">
        <w:rPr>
          <w:rFonts w:ascii="Arial" w:hAnsi="Arial" w:cs="Arial"/>
          <w:sz w:val="24"/>
          <w:szCs w:val="24"/>
        </w:rPr>
        <w:t>.</w:t>
      </w:r>
      <w:r w:rsidR="00164B98">
        <w:rPr>
          <w:rFonts w:ascii="Arial" w:hAnsi="Arial" w:cs="Arial"/>
          <w:sz w:val="24"/>
          <w:szCs w:val="24"/>
        </w:rPr>
        <w:t xml:space="preserve"> Alongside the therapy, counselling will be offered alongside and after treatment as some individuals may find it difficult to </w:t>
      </w:r>
      <w:r w:rsidR="00DD0726">
        <w:rPr>
          <w:rFonts w:ascii="Arial" w:hAnsi="Arial" w:cs="Arial"/>
          <w:sz w:val="24"/>
          <w:szCs w:val="24"/>
        </w:rPr>
        <w:t>return</w:t>
      </w:r>
      <w:r w:rsidR="00164B98">
        <w:rPr>
          <w:rFonts w:ascii="Arial" w:hAnsi="Arial" w:cs="Arial"/>
          <w:sz w:val="24"/>
          <w:szCs w:val="24"/>
        </w:rPr>
        <w:t xml:space="preserve"> to socialisation as some may isolate themselves because they are afraid of what people think about their body image (NHS 2017a). </w:t>
      </w:r>
      <w:r w:rsidR="00DD0726">
        <w:rPr>
          <w:rFonts w:ascii="Arial" w:hAnsi="Arial" w:cs="Arial"/>
          <w:sz w:val="24"/>
          <w:szCs w:val="24"/>
        </w:rPr>
        <w:t xml:space="preserve">Each person with a disability, physical or mental, have a voice, they </w:t>
      </w:r>
      <w:proofErr w:type="gramStart"/>
      <w:r w:rsidR="00DD0726">
        <w:rPr>
          <w:rFonts w:ascii="Arial" w:hAnsi="Arial" w:cs="Arial"/>
          <w:sz w:val="24"/>
          <w:szCs w:val="24"/>
        </w:rPr>
        <w:t>have the ability to</w:t>
      </w:r>
      <w:proofErr w:type="gramEnd"/>
      <w:r w:rsidR="00DD0726">
        <w:rPr>
          <w:rFonts w:ascii="Arial" w:hAnsi="Arial" w:cs="Arial"/>
          <w:sz w:val="24"/>
          <w:szCs w:val="24"/>
        </w:rPr>
        <w:t xml:space="preserve"> live learn</w:t>
      </w:r>
      <w:r w:rsidR="003C4774">
        <w:rPr>
          <w:rFonts w:ascii="Arial" w:hAnsi="Arial" w:cs="Arial"/>
          <w:sz w:val="24"/>
          <w:szCs w:val="24"/>
        </w:rPr>
        <w:t xml:space="preserve"> </w:t>
      </w:r>
      <w:r w:rsidR="00DD0726">
        <w:rPr>
          <w:rFonts w:ascii="Arial" w:hAnsi="Arial" w:cs="Arial"/>
          <w:sz w:val="24"/>
          <w:szCs w:val="24"/>
        </w:rPr>
        <w:t>and work</w:t>
      </w:r>
      <w:r w:rsidR="003C4774">
        <w:rPr>
          <w:rFonts w:ascii="Arial" w:hAnsi="Arial" w:cs="Arial"/>
          <w:sz w:val="24"/>
          <w:szCs w:val="24"/>
        </w:rPr>
        <w:t xml:space="preserve"> </w:t>
      </w:r>
      <w:r w:rsidR="00DD0726">
        <w:rPr>
          <w:rFonts w:ascii="Arial" w:hAnsi="Arial" w:cs="Arial"/>
          <w:sz w:val="24"/>
          <w:szCs w:val="24"/>
        </w:rPr>
        <w:t xml:space="preserve">in the community, </w:t>
      </w:r>
      <w:r w:rsidR="003C4774">
        <w:rPr>
          <w:rFonts w:ascii="Arial" w:hAnsi="Arial" w:cs="Arial"/>
          <w:sz w:val="24"/>
          <w:szCs w:val="24"/>
        </w:rPr>
        <w:t xml:space="preserve">and ensuring that communication for these people are important in different areas of socialisation as it enables them to build relationships. </w:t>
      </w:r>
      <w:r w:rsidR="00F230B5">
        <w:rPr>
          <w:rFonts w:ascii="Arial" w:hAnsi="Arial" w:cs="Arial"/>
          <w:sz w:val="24"/>
          <w:szCs w:val="24"/>
        </w:rPr>
        <w:t xml:space="preserve"> </w:t>
      </w:r>
      <w:r w:rsidR="008814AD">
        <w:rPr>
          <w:rFonts w:ascii="Arial" w:hAnsi="Arial" w:cs="Arial"/>
          <w:sz w:val="24"/>
          <w:szCs w:val="24"/>
        </w:rPr>
        <w:t xml:space="preserve">Within </w:t>
      </w:r>
      <w:proofErr w:type="spellStart"/>
      <w:r w:rsidR="008814AD">
        <w:rPr>
          <w:rFonts w:ascii="Arial" w:hAnsi="Arial" w:cs="Arial"/>
          <w:sz w:val="24"/>
          <w:szCs w:val="24"/>
        </w:rPr>
        <w:t>BeatBulimia</w:t>
      </w:r>
      <w:proofErr w:type="spellEnd"/>
      <w:r w:rsidR="008814AD">
        <w:rPr>
          <w:rFonts w:ascii="Arial" w:hAnsi="Arial" w:cs="Arial"/>
          <w:sz w:val="24"/>
          <w:szCs w:val="24"/>
        </w:rPr>
        <w:t xml:space="preserve">, </w:t>
      </w:r>
      <w:r w:rsidR="00451EF9">
        <w:rPr>
          <w:rFonts w:ascii="Arial" w:hAnsi="Arial" w:cs="Arial"/>
          <w:sz w:val="24"/>
          <w:szCs w:val="24"/>
        </w:rPr>
        <w:t xml:space="preserve">the opportunities to seek help and support is limitless as there will be hotlines available for all people who have bulimia. </w:t>
      </w:r>
      <w:r w:rsidR="00A85EB6">
        <w:rPr>
          <w:rFonts w:ascii="Arial" w:hAnsi="Arial" w:cs="Arial"/>
          <w:sz w:val="24"/>
          <w:szCs w:val="24"/>
        </w:rPr>
        <w:t>As anorexia and bulimia are both eating disorders that affect young people and adults</w:t>
      </w:r>
      <w:r w:rsidR="006D29E0">
        <w:rPr>
          <w:rFonts w:ascii="Arial" w:hAnsi="Arial" w:cs="Arial"/>
          <w:sz w:val="24"/>
          <w:szCs w:val="24"/>
        </w:rPr>
        <w:t xml:space="preserve">, there are support helplines available </w:t>
      </w:r>
      <w:r w:rsidR="00D52B73">
        <w:rPr>
          <w:rFonts w:ascii="Arial" w:hAnsi="Arial" w:cs="Arial"/>
          <w:sz w:val="24"/>
          <w:szCs w:val="24"/>
        </w:rPr>
        <w:t>for both, however there is only one hotline for bulimia that is available for people to phone.</w:t>
      </w:r>
      <w:r w:rsidR="008C418C">
        <w:rPr>
          <w:rFonts w:ascii="Arial" w:hAnsi="Arial" w:cs="Arial"/>
          <w:sz w:val="24"/>
          <w:szCs w:val="24"/>
        </w:rPr>
        <w:t xml:space="preserve"> </w:t>
      </w:r>
      <w:r w:rsidR="00451EF9">
        <w:rPr>
          <w:rFonts w:ascii="Arial" w:hAnsi="Arial" w:cs="Arial"/>
          <w:sz w:val="24"/>
          <w:szCs w:val="24"/>
        </w:rPr>
        <w:t xml:space="preserve">Therefore, </w:t>
      </w:r>
      <w:proofErr w:type="spellStart"/>
      <w:r w:rsidR="00451EF9">
        <w:rPr>
          <w:rFonts w:ascii="Arial" w:hAnsi="Arial" w:cs="Arial"/>
          <w:sz w:val="24"/>
          <w:szCs w:val="24"/>
        </w:rPr>
        <w:t>BeatBulimia</w:t>
      </w:r>
      <w:proofErr w:type="spellEnd"/>
      <w:r w:rsidR="00451EF9">
        <w:rPr>
          <w:rFonts w:ascii="Arial" w:hAnsi="Arial" w:cs="Arial"/>
          <w:sz w:val="24"/>
          <w:szCs w:val="24"/>
        </w:rPr>
        <w:t xml:space="preserve"> seeks out to provide another hotline for young people and adults to use daily if necessary</w:t>
      </w:r>
      <w:r w:rsidR="00220BEF">
        <w:rPr>
          <w:rFonts w:ascii="Arial" w:hAnsi="Arial" w:cs="Arial"/>
          <w:sz w:val="24"/>
          <w:szCs w:val="24"/>
        </w:rPr>
        <w:t>,</w:t>
      </w:r>
      <w:r w:rsidR="00451EF9">
        <w:rPr>
          <w:rFonts w:ascii="Arial" w:hAnsi="Arial" w:cs="Arial"/>
          <w:sz w:val="24"/>
          <w:szCs w:val="24"/>
        </w:rPr>
        <w:t xml:space="preserve"> </w:t>
      </w:r>
      <w:r w:rsidR="00220BEF">
        <w:rPr>
          <w:rFonts w:ascii="Arial" w:hAnsi="Arial" w:cs="Arial"/>
          <w:sz w:val="24"/>
          <w:szCs w:val="24"/>
        </w:rPr>
        <w:t>t</w:t>
      </w:r>
      <w:r w:rsidR="00451EF9">
        <w:rPr>
          <w:rFonts w:ascii="Arial" w:hAnsi="Arial" w:cs="Arial"/>
          <w:sz w:val="24"/>
          <w:szCs w:val="24"/>
        </w:rPr>
        <w:t>h</w:t>
      </w:r>
      <w:r w:rsidR="00220BEF">
        <w:rPr>
          <w:rFonts w:ascii="Arial" w:hAnsi="Arial" w:cs="Arial"/>
          <w:sz w:val="24"/>
          <w:szCs w:val="24"/>
        </w:rPr>
        <w:t>is</w:t>
      </w:r>
      <w:r w:rsidR="00451EF9">
        <w:rPr>
          <w:rFonts w:ascii="Arial" w:hAnsi="Arial" w:cs="Arial"/>
          <w:sz w:val="24"/>
          <w:szCs w:val="24"/>
        </w:rPr>
        <w:t xml:space="preserve"> service will be accessible twenty-four seven </w:t>
      </w:r>
      <w:r w:rsidR="00220BEF">
        <w:rPr>
          <w:rFonts w:ascii="Arial" w:hAnsi="Arial" w:cs="Arial"/>
          <w:sz w:val="24"/>
          <w:szCs w:val="24"/>
        </w:rPr>
        <w:t>so that people do not feel alone as bulimia will often occur when the individual is alone</w:t>
      </w:r>
      <w:r w:rsidR="0083209C">
        <w:rPr>
          <w:rFonts w:ascii="Arial" w:hAnsi="Arial" w:cs="Arial"/>
          <w:sz w:val="24"/>
          <w:szCs w:val="24"/>
        </w:rPr>
        <w:t xml:space="preserve"> (NHS 2017a). </w:t>
      </w:r>
      <w:proofErr w:type="spellStart"/>
      <w:r w:rsidR="00C27392">
        <w:rPr>
          <w:rFonts w:ascii="Arial" w:hAnsi="Arial" w:cs="Arial"/>
          <w:sz w:val="24"/>
          <w:szCs w:val="24"/>
        </w:rPr>
        <w:t>BeatBulimia</w:t>
      </w:r>
      <w:proofErr w:type="spellEnd"/>
      <w:r w:rsidR="00C27392">
        <w:rPr>
          <w:rFonts w:ascii="Arial" w:hAnsi="Arial" w:cs="Arial"/>
          <w:sz w:val="24"/>
          <w:szCs w:val="24"/>
        </w:rPr>
        <w:t xml:space="preserve"> will also offer support with </w:t>
      </w:r>
      <w:r w:rsidR="00A843C2">
        <w:rPr>
          <w:rFonts w:ascii="Arial" w:hAnsi="Arial" w:cs="Arial"/>
          <w:sz w:val="24"/>
          <w:szCs w:val="24"/>
        </w:rPr>
        <w:t xml:space="preserve">meal planning, this will happen by having sessions with professionals in nutrition coming into the service to share information about healthy eating, healthy lifestyles and having a balanced meal. </w:t>
      </w:r>
      <w:r w:rsidR="00EB7874">
        <w:rPr>
          <w:rFonts w:ascii="Arial" w:hAnsi="Arial" w:cs="Arial"/>
          <w:sz w:val="24"/>
          <w:szCs w:val="24"/>
        </w:rPr>
        <w:t xml:space="preserve">Alongside this the service will offer sessions with a chef </w:t>
      </w:r>
      <w:r w:rsidR="00797FC6">
        <w:rPr>
          <w:rFonts w:ascii="Arial" w:hAnsi="Arial" w:cs="Arial"/>
          <w:sz w:val="24"/>
          <w:szCs w:val="24"/>
        </w:rPr>
        <w:t xml:space="preserve">to help make balanced meals to help and support the people with bulimia, this will come be offered once the individual feels that their binge periods have minimised and are able to eat in regular portions. </w:t>
      </w:r>
      <w:r w:rsidR="00E871DC">
        <w:rPr>
          <w:rFonts w:ascii="Arial" w:hAnsi="Arial" w:cs="Arial"/>
          <w:sz w:val="24"/>
          <w:szCs w:val="24"/>
        </w:rPr>
        <w:t xml:space="preserve">The service will work with different agencies alongside the nutritional side and therapists, including, health workers, General Practitioners and social workers if the child is under the age or eighteen. </w:t>
      </w:r>
    </w:p>
    <w:p w14:paraId="20882430" w14:textId="77777777" w:rsidR="00DE62A4" w:rsidRPr="009C307E" w:rsidRDefault="00DE62A4" w:rsidP="00DE62A4">
      <w:pPr>
        <w:rPr>
          <w:rFonts w:ascii="Arial" w:hAnsi="Arial" w:cs="Arial"/>
          <w:sz w:val="24"/>
          <w:szCs w:val="24"/>
        </w:rPr>
      </w:pPr>
      <w:r>
        <w:rPr>
          <w:rFonts w:ascii="Arial" w:hAnsi="Arial" w:cs="Arial"/>
          <w:sz w:val="24"/>
          <w:szCs w:val="24"/>
        </w:rPr>
        <w:t xml:space="preserve">Person-centred planning is an approach to enable environments to be supportive and provide provision within educational settings. Estyn (2014b) notes that best practice for PCP has transformed review processes to include more information regarding the pupils. The school uses PCP </w:t>
      </w:r>
      <w:proofErr w:type="gramStart"/>
      <w:r>
        <w:rPr>
          <w:rFonts w:ascii="Arial" w:hAnsi="Arial" w:cs="Arial"/>
          <w:sz w:val="24"/>
          <w:szCs w:val="24"/>
        </w:rPr>
        <w:t>as a whole school</w:t>
      </w:r>
      <w:proofErr w:type="gramEnd"/>
      <w:r>
        <w:rPr>
          <w:rFonts w:ascii="Arial" w:hAnsi="Arial" w:cs="Arial"/>
          <w:sz w:val="24"/>
          <w:szCs w:val="24"/>
        </w:rPr>
        <w:t xml:space="preserve"> approach is enabling the pupils with disabilities and their families to be more involved in the school community as the school will be listening to what they have to say (Estyn, 2014b). When using PCP approaches within an educational setting it allows the children to get a better understanding of what they want and how they are getting support, enabling them to achieve their full potential (Estyn, 2014a). </w:t>
      </w:r>
      <w:proofErr w:type="spellStart"/>
      <w:r>
        <w:rPr>
          <w:rFonts w:ascii="Arial" w:hAnsi="Arial" w:cs="Arial"/>
          <w:sz w:val="24"/>
          <w:szCs w:val="24"/>
        </w:rPr>
        <w:t>BeatBulimia</w:t>
      </w:r>
      <w:proofErr w:type="spellEnd"/>
      <w:r>
        <w:rPr>
          <w:rFonts w:ascii="Arial" w:hAnsi="Arial" w:cs="Arial"/>
          <w:sz w:val="24"/>
          <w:szCs w:val="24"/>
        </w:rPr>
        <w:t xml:space="preserve"> is a person-centred service as the service will always ensure that the child is at the centre. When using the approaches, </w:t>
      </w:r>
      <w:proofErr w:type="spellStart"/>
      <w:r>
        <w:rPr>
          <w:rFonts w:ascii="Arial" w:hAnsi="Arial" w:cs="Arial"/>
          <w:sz w:val="24"/>
          <w:szCs w:val="24"/>
        </w:rPr>
        <w:t>BeatBulimia</w:t>
      </w:r>
      <w:proofErr w:type="spellEnd"/>
      <w:r>
        <w:rPr>
          <w:rFonts w:ascii="Arial" w:hAnsi="Arial" w:cs="Arial"/>
          <w:sz w:val="24"/>
          <w:szCs w:val="24"/>
        </w:rPr>
        <w:t xml:space="preserve">, ensures that when creating the MAPS or PATH the child’s voice is paramount with accompany from family and friends to ensure that the needs of the child is met. One of the main principles of PCP is that the plan reflects what is important to the child present and future, </w:t>
      </w:r>
      <w:proofErr w:type="spellStart"/>
      <w:r>
        <w:rPr>
          <w:rFonts w:ascii="Arial" w:hAnsi="Arial" w:cs="Arial"/>
          <w:sz w:val="24"/>
          <w:szCs w:val="24"/>
        </w:rPr>
        <w:t>BeatBulimia</w:t>
      </w:r>
      <w:proofErr w:type="spellEnd"/>
      <w:r>
        <w:rPr>
          <w:rFonts w:ascii="Arial" w:hAnsi="Arial" w:cs="Arial"/>
          <w:sz w:val="24"/>
          <w:szCs w:val="24"/>
        </w:rPr>
        <w:t xml:space="preserve"> aims to do this through the approaches and making them feel comfortable in the environment (Education, Health and Care Plan Task Group, 2014). By introducing the multi-agency approach to the service, it enables the plan to help build the young person’s </w:t>
      </w:r>
      <w:r>
        <w:rPr>
          <w:rFonts w:ascii="Arial" w:hAnsi="Arial" w:cs="Arial"/>
          <w:sz w:val="24"/>
          <w:szCs w:val="24"/>
        </w:rPr>
        <w:lastRenderedPageBreak/>
        <w:t xml:space="preserve">place into the community as it will reflect what is possible, not what is available. </w:t>
      </w:r>
      <w:proofErr w:type="spellStart"/>
      <w:r>
        <w:rPr>
          <w:rFonts w:ascii="Arial" w:hAnsi="Arial" w:cs="Arial"/>
          <w:sz w:val="24"/>
          <w:szCs w:val="24"/>
        </w:rPr>
        <w:t>BeatBulimia</w:t>
      </w:r>
      <w:proofErr w:type="spellEnd"/>
      <w:r>
        <w:rPr>
          <w:rFonts w:ascii="Arial" w:hAnsi="Arial" w:cs="Arial"/>
          <w:sz w:val="24"/>
          <w:szCs w:val="24"/>
        </w:rPr>
        <w:t xml:space="preserve"> encourages that the staff are approachable to enable to day to day support that clients expect, O’Brien and O’Brien (2002, p.366) state that ‘Person-</w:t>
      </w:r>
      <w:proofErr w:type="spellStart"/>
      <w:r>
        <w:rPr>
          <w:rFonts w:ascii="Arial" w:hAnsi="Arial" w:cs="Arial"/>
          <w:sz w:val="24"/>
          <w:szCs w:val="24"/>
        </w:rPr>
        <w:t>centered</w:t>
      </w:r>
      <w:proofErr w:type="spellEnd"/>
      <w:r>
        <w:rPr>
          <w:rFonts w:ascii="Arial" w:hAnsi="Arial" w:cs="Arial"/>
          <w:sz w:val="24"/>
          <w:szCs w:val="24"/>
        </w:rPr>
        <w:t xml:space="preserve"> planning is about walking with a person day in and day out over time as the journey of life unfolds’, this is shown throughout the service as a listening ear is always helpful and it is encouraged that the approachable, friendly staff build a rapport with the individuals to build an important relationship whilst they are receiving treatment. Treatment for bulimia is a process which can take time, affecting the young person’s education and well-being, it is important that the social interactions around the child are stable as it is a vital role in the treatment process (</w:t>
      </w:r>
      <w:proofErr w:type="spellStart"/>
      <w:r>
        <w:rPr>
          <w:rFonts w:ascii="Arial" w:hAnsi="Arial" w:cs="Arial"/>
          <w:sz w:val="24"/>
          <w:szCs w:val="24"/>
        </w:rPr>
        <w:t>Standford</w:t>
      </w:r>
      <w:proofErr w:type="spellEnd"/>
      <w:r>
        <w:rPr>
          <w:rFonts w:ascii="Arial" w:hAnsi="Arial" w:cs="Arial"/>
          <w:sz w:val="24"/>
          <w:szCs w:val="24"/>
        </w:rPr>
        <w:t xml:space="preserve"> Children’s Health, 2018). </w:t>
      </w:r>
      <w:proofErr w:type="spellStart"/>
      <w:r>
        <w:rPr>
          <w:rFonts w:ascii="Arial" w:hAnsi="Arial" w:cs="Arial"/>
          <w:sz w:val="24"/>
          <w:szCs w:val="24"/>
        </w:rPr>
        <w:t>BeatBulimia</w:t>
      </w:r>
      <w:proofErr w:type="spellEnd"/>
      <w:r>
        <w:rPr>
          <w:rFonts w:ascii="Arial" w:hAnsi="Arial" w:cs="Arial"/>
          <w:sz w:val="24"/>
          <w:szCs w:val="24"/>
        </w:rPr>
        <w:t xml:space="preserve"> aims to give support to both young people and their families as the individual goes through treatment, it is an important aspect of the service to build strong relationships with families of the individual promoting an inclusive environment. Promoting the best practice through schools and creating a whole-school approach to PCP enables more schools to take on the approach to support the vulnerable individuals being educated. The Department of Health (2013) notes that the PCP is not compulsory, it is offered to those who find it effective, by stating that is a practical way for individuals to have choice and control in their lives. The department for health (2013) suggests that the local authorities should implement reviews, invest in person-centred thinking tools whilst adopting a similar approach to PCP called working together for change. Working together for change is a process that takes the needs and wishes of the individual into consideration, these needs and wishes are collated from reviews and PCP plans (HSA, 2018d). PCP approaches have proved to be significant for </w:t>
      </w:r>
      <w:proofErr w:type="spellStart"/>
      <w:r>
        <w:rPr>
          <w:rFonts w:ascii="Arial" w:hAnsi="Arial" w:cs="Arial"/>
          <w:sz w:val="24"/>
          <w:szCs w:val="24"/>
        </w:rPr>
        <w:t>indiviudals</w:t>
      </w:r>
      <w:proofErr w:type="spellEnd"/>
      <w:r>
        <w:rPr>
          <w:rFonts w:ascii="Arial" w:hAnsi="Arial" w:cs="Arial"/>
          <w:sz w:val="24"/>
          <w:szCs w:val="24"/>
        </w:rPr>
        <w:t xml:space="preserve"> with disabilities, however research by </w:t>
      </w:r>
      <w:bookmarkStart w:id="0" w:name="_Hlk512421095"/>
      <w:r w:rsidRPr="009C307E">
        <w:rPr>
          <w:rFonts w:ascii="Arial" w:hAnsi="Arial" w:cs="Arial"/>
          <w:sz w:val="24"/>
          <w:szCs w:val="24"/>
        </w:rPr>
        <w:t>NSW Department of Ageing, Disability and Home Care</w:t>
      </w:r>
      <w:r>
        <w:rPr>
          <w:rFonts w:ascii="Arial" w:hAnsi="Arial" w:cs="Arial"/>
          <w:sz w:val="24"/>
          <w:szCs w:val="24"/>
        </w:rPr>
        <w:t xml:space="preserve"> (2008</w:t>
      </w:r>
      <w:bookmarkEnd w:id="0"/>
      <w:r>
        <w:rPr>
          <w:rFonts w:ascii="Arial" w:hAnsi="Arial" w:cs="Arial"/>
          <w:sz w:val="24"/>
          <w:szCs w:val="24"/>
        </w:rPr>
        <w:t xml:space="preserve">) notes that people with mental health or behavioural problems are less likely to benefit form a plan that includes social networks and contact with friends and family. </w:t>
      </w:r>
      <w:r w:rsidRPr="009C307E">
        <w:rPr>
          <w:rFonts w:ascii="Arial" w:hAnsi="Arial" w:cs="Arial"/>
          <w:sz w:val="24"/>
          <w:szCs w:val="24"/>
        </w:rPr>
        <w:t xml:space="preserve"> </w:t>
      </w:r>
    </w:p>
    <w:p w14:paraId="1A2A52A9" w14:textId="64B1E5C6" w:rsidR="00BF69EE" w:rsidRDefault="00BF69EE">
      <w:pPr>
        <w:rPr>
          <w:rFonts w:ascii="Arial" w:hAnsi="Arial" w:cs="Arial"/>
          <w:sz w:val="24"/>
          <w:szCs w:val="24"/>
        </w:rPr>
      </w:pPr>
    </w:p>
    <w:p w14:paraId="17C8C89B" w14:textId="77777777" w:rsidR="00BF69EE" w:rsidRDefault="00BF69EE">
      <w:pPr>
        <w:rPr>
          <w:rFonts w:ascii="Arial" w:hAnsi="Arial" w:cs="Arial"/>
          <w:sz w:val="24"/>
          <w:szCs w:val="24"/>
        </w:rPr>
      </w:pPr>
    </w:p>
    <w:p w14:paraId="2F0496B6" w14:textId="613C6092" w:rsidR="00BC335F" w:rsidRDefault="00BC335F">
      <w:pPr>
        <w:rPr>
          <w:rFonts w:ascii="Arial" w:hAnsi="Arial" w:cs="Arial"/>
          <w:sz w:val="24"/>
          <w:szCs w:val="24"/>
        </w:rPr>
      </w:pPr>
    </w:p>
    <w:p w14:paraId="6451B540" w14:textId="2DA34DE4" w:rsidR="006456B6" w:rsidRDefault="006456B6">
      <w:pPr>
        <w:rPr>
          <w:rFonts w:ascii="Arial" w:hAnsi="Arial" w:cs="Arial"/>
          <w:sz w:val="24"/>
          <w:szCs w:val="24"/>
        </w:rPr>
      </w:pPr>
    </w:p>
    <w:p w14:paraId="6CEFDE0C" w14:textId="4926515E" w:rsidR="006456B6" w:rsidRDefault="006456B6">
      <w:pPr>
        <w:rPr>
          <w:rFonts w:ascii="Arial" w:hAnsi="Arial" w:cs="Arial"/>
          <w:sz w:val="24"/>
          <w:szCs w:val="24"/>
        </w:rPr>
      </w:pPr>
    </w:p>
    <w:p w14:paraId="5E0C6946" w14:textId="1D2F9260" w:rsidR="006456B6" w:rsidRDefault="006456B6">
      <w:pPr>
        <w:rPr>
          <w:rFonts w:ascii="Arial" w:hAnsi="Arial" w:cs="Arial"/>
          <w:sz w:val="24"/>
          <w:szCs w:val="24"/>
        </w:rPr>
      </w:pPr>
    </w:p>
    <w:p w14:paraId="450F2E96" w14:textId="727B15CB" w:rsidR="006456B6" w:rsidRDefault="006456B6">
      <w:pPr>
        <w:rPr>
          <w:rFonts w:ascii="Arial" w:hAnsi="Arial" w:cs="Arial"/>
          <w:sz w:val="24"/>
          <w:szCs w:val="24"/>
        </w:rPr>
      </w:pPr>
    </w:p>
    <w:p w14:paraId="76FFFCC3" w14:textId="5590B3F5" w:rsidR="006456B6" w:rsidRDefault="006456B6">
      <w:pPr>
        <w:rPr>
          <w:rFonts w:ascii="Arial" w:hAnsi="Arial" w:cs="Arial"/>
          <w:sz w:val="24"/>
          <w:szCs w:val="24"/>
        </w:rPr>
      </w:pPr>
    </w:p>
    <w:p w14:paraId="2B54A63B" w14:textId="6979F24F" w:rsidR="006456B6" w:rsidRDefault="006456B6">
      <w:pPr>
        <w:rPr>
          <w:rFonts w:ascii="Arial" w:hAnsi="Arial" w:cs="Arial"/>
          <w:sz w:val="24"/>
          <w:szCs w:val="24"/>
        </w:rPr>
      </w:pPr>
    </w:p>
    <w:p w14:paraId="0651A87B" w14:textId="05B919C1" w:rsidR="006456B6" w:rsidRDefault="006456B6">
      <w:pPr>
        <w:rPr>
          <w:rFonts w:ascii="Arial" w:hAnsi="Arial" w:cs="Arial"/>
          <w:sz w:val="24"/>
          <w:szCs w:val="24"/>
        </w:rPr>
      </w:pPr>
    </w:p>
    <w:p w14:paraId="291DB4E4" w14:textId="73B15602" w:rsidR="006456B6" w:rsidRDefault="006456B6">
      <w:pPr>
        <w:rPr>
          <w:rFonts w:ascii="Arial" w:hAnsi="Arial" w:cs="Arial"/>
          <w:sz w:val="24"/>
          <w:szCs w:val="24"/>
        </w:rPr>
      </w:pPr>
    </w:p>
    <w:p w14:paraId="4F32B53F" w14:textId="77777777" w:rsidR="00DE62A4" w:rsidRDefault="00DE62A4">
      <w:pPr>
        <w:rPr>
          <w:rFonts w:ascii="Arial" w:hAnsi="Arial" w:cs="Arial"/>
          <w:sz w:val="24"/>
          <w:szCs w:val="24"/>
          <w:u w:val="single"/>
        </w:rPr>
      </w:pPr>
      <w:bookmarkStart w:id="1" w:name="_GoBack"/>
      <w:bookmarkEnd w:id="1"/>
    </w:p>
    <w:p w14:paraId="208941CA" w14:textId="4AE17E50" w:rsidR="00BC335F" w:rsidRPr="002E6BA2" w:rsidRDefault="00BC335F">
      <w:pPr>
        <w:rPr>
          <w:rFonts w:ascii="Arial" w:hAnsi="Arial" w:cs="Arial"/>
          <w:sz w:val="24"/>
          <w:szCs w:val="24"/>
          <w:u w:val="single"/>
        </w:rPr>
      </w:pPr>
      <w:r w:rsidRPr="002E6BA2">
        <w:rPr>
          <w:rFonts w:ascii="Arial" w:hAnsi="Arial" w:cs="Arial"/>
          <w:sz w:val="24"/>
          <w:szCs w:val="24"/>
          <w:u w:val="single"/>
        </w:rPr>
        <w:lastRenderedPageBreak/>
        <w:t>Reference List</w:t>
      </w:r>
    </w:p>
    <w:p w14:paraId="606F9300" w14:textId="77777777" w:rsidR="00BF69EE" w:rsidRDefault="00BF69EE" w:rsidP="002E6BA2">
      <w:pPr>
        <w:pStyle w:val="ListParagraph"/>
        <w:numPr>
          <w:ilvl w:val="0"/>
          <w:numId w:val="1"/>
        </w:numPr>
        <w:rPr>
          <w:rFonts w:ascii="Arial" w:hAnsi="Arial" w:cs="Arial"/>
          <w:sz w:val="24"/>
          <w:szCs w:val="24"/>
        </w:rPr>
      </w:pPr>
      <w:r w:rsidRPr="002E6BA2">
        <w:rPr>
          <w:rFonts w:ascii="Arial" w:hAnsi="Arial" w:cs="Arial"/>
          <w:sz w:val="24"/>
          <w:szCs w:val="24"/>
        </w:rPr>
        <w:t xml:space="preserve">Cornell University. (2018) </w:t>
      </w:r>
      <w:r w:rsidRPr="002E6BA2">
        <w:rPr>
          <w:rFonts w:ascii="Arial" w:hAnsi="Arial" w:cs="Arial"/>
          <w:i/>
          <w:sz w:val="24"/>
          <w:szCs w:val="24"/>
        </w:rPr>
        <w:t>What is person-centred planning?</w:t>
      </w:r>
      <w:r w:rsidRPr="002E6BA2">
        <w:rPr>
          <w:rFonts w:ascii="Arial" w:hAnsi="Arial" w:cs="Arial"/>
          <w:sz w:val="24"/>
          <w:szCs w:val="24"/>
        </w:rPr>
        <w:t xml:space="preserve"> </w:t>
      </w:r>
      <w:hyperlink r:id="rId6" w:history="1">
        <w:r w:rsidRPr="002E6BA2">
          <w:rPr>
            <w:rStyle w:val="Hyperlink"/>
            <w:rFonts w:ascii="Arial" w:hAnsi="Arial" w:cs="Arial"/>
            <w:sz w:val="24"/>
            <w:szCs w:val="24"/>
          </w:rPr>
          <w:t>http://personcenteredplanning.org/</w:t>
        </w:r>
      </w:hyperlink>
      <w:r w:rsidRPr="002E6BA2">
        <w:rPr>
          <w:rFonts w:ascii="Arial" w:hAnsi="Arial" w:cs="Arial"/>
          <w:sz w:val="24"/>
          <w:szCs w:val="24"/>
        </w:rPr>
        <w:t xml:space="preserve"> (Accessed 18/04/18). </w:t>
      </w:r>
    </w:p>
    <w:p w14:paraId="3367409E" w14:textId="77777777" w:rsidR="00BF69EE" w:rsidRDefault="00BF69EE" w:rsidP="00AC51EC">
      <w:pPr>
        <w:pStyle w:val="ListParagraph"/>
        <w:numPr>
          <w:ilvl w:val="0"/>
          <w:numId w:val="1"/>
        </w:numPr>
        <w:rPr>
          <w:rFonts w:ascii="Arial" w:hAnsi="Arial" w:cs="Arial"/>
          <w:sz w:val="24"/>
          <w:szCs w:val="24"/>
        </w:rPr>
      </w:pPr>
      <w:r>
        <w:rPr>
          <w:rFonts w:ascii="Arial" w:hAnsi="Arial" w:cs="Arial"/>
          <w:sz w:val="24"/>
          <w:szCs w:val="24"/>
        </w:rPr>
        <w:t xml:space="preserve">Dowling, S., </w:t>
      </w:r>
      <w:proofErr w:type="spellStart"/>
      <w:r>
        <w:rPr>
          <w:rFonts w:ascii="Arial" w:hAnsi="Arial" w:cs="Arial"/>
          <w:sz w:val="24"/>
          <w:szCs w:val="24"/>
        </w:rPr>
        <w:t>Manthorpe</w:t>
      </w:r>
      <w:proofErr w:type="spellEnd"/>
      <w:r>
        <w:rPr>
          <w:rFonts w:ascii="Arial" w:hAnsi="Arial" w:cs="Arial"/>
          <w:sz w:val="24"/>
          <w:szCs w:val="24"/>
        </w:rPr>
        <w:t xml:space="preserve">, J., </w:t>
      </w:r>
      <w:proofErr w:type="spellStart"/>
      <w:r>
        <w:rPr>
          <w:rFonts w:ascii="Arial" w:hAnsi="Arial" w:cs="Arial"/>
          <w:sz w:val="24"/>
          <w:szCs w:val="24"/>
        </w:rPr>
        <w:t>Cowley</w:t>
      </w:r>
      <w:proofErr w:type="spellEnd"/>
      <w:r>
        <w:rPr>
          <w:rFonts w:ascii="Arial" w:hAnsi="Arial" w:cs="Arial"/>
          <w:sz w:val="24"/>
          <w:szCs w:val="24"/>
        </w:rPr>
        <w:t xml:space="preserve">, S., King, S., Raymond, V., Perez, W. and Weinstein, P. (2006) </w:t>
      </w:r>
      <w:r>
        <w:rPr>
          <w:rFonts w:ascii="Arial" w:hAnsi="Arial" w:cs="Arial"/>
          <w:i/>
          <w:sz w:val="24"/>
          <w:szCs w:val="24"/>
        </w:rPr>
        <w:t>Person-centred planning in social care: a scoping review.</w:t>
      </w:r>
      <w:r>
        <w:rPr>
          <w:rFonts w:ascii="Arial" w:hAnsi="Arial" w:cs="Arial"/>
          <w:sz w:val="24"/>
          <w:szCs w:val="24"/>
        </w:rPr>
        <w:t xml:space="preserve"> </w:t>
      </w:r>
      <w:hyperlink r:id="rId7" w:history="1">
        <w:r w:rsidRPr="004E4442">
          <w:rPr>
            <w:rStyle w:val="Hyperlink"/>
            <w:rFonts w:ascii="Arial" w:hAnsi="Arial" w:cs="Arial"/>
            <w:sz w:val="24"/>
            <w:szCs w:val="24"/>
          </w:rPr>
          <w:t>https://www.jrf.org.uk/report/person-centred-planning-social-care-scoping-review</w:t>
        </w:r>
      </w:hyperlink>
      <w:r>
        <w:rPr>
          <w:rFonts w:ascii="Arial" w:hAnsi="Arial" w:cs="Arial"/>
          <w:sz w:val="24"/>
          <w:szCs w:val="24"/>
        </w:rPr>
        <w:t xml:space="preserve"> (Accessed 23/04/18). </w:t>
      </w:r>
    </w:p>
    <w:p w14:paraId="1B26AA2B" w14:textId="6395E34B" w:rsidR="00BF69EE" w:rsidRDefault="00BF69EE" w:rsidP="00255FCF">
      <w:pPr>
        <w:pStyle w:val="ListParagraph"/>
        <w:numPr>
          <w:ilvl w:val="0"/>
          <w:numId w:val="1"/>
        </w:numPr>
        <w:rPr>
          <w:rFonts w:ascii="Arial" w:hAnsi="Arial" w:cs="Arial"/>
          <w:sz w:val="24"/>
          <w:szCs w:val="24"/>
        </w:rPr>
      </w:pPr>
      <w:r>
        <w:rPr>
          <w:rFonts w:ascii="Arial" w:hAnsi="Arial" w:cs="Arial"/>
          <w:sz w:val="24"/>
          <w:szCs w:val="24"/>
        </w:rPr>
        <w:t xml:space="preserve">Education, Health and Care Plan Task Group (2014) </w:t>
      </w:r>
      <w:r>
        <w:rPr>
          <w:rFonts w:ascii="Arial" w:hAnsi="Arial" w:cs="Arial"/>
          <w:i/>
          <w:sz w:val="24"/>
          <w:szCs w:val="24"/>
        </w:rPr>
        <w:t>Person Centred Approaches: All about me.</w:t>
      </w:r>
      <w:r>
        <w:rPr>
          <w:rFonts w:ascii="Arial" w:hAnsi="Arial" w:cs="Arial"/>
          <w:sz w:val="24"/>
          <w:szCs w:val="24"/>
        </w:rPr>
        <w:t xml:space="preserve"> </w:t>
      </w:r>
      <w:hyperlink r:id="rId8" w:history="1">
        <w:r w:rsidRPr="004E4442">
          <w:rPr>
            <w:rStyle w:val="Hyperlink"/>
            <w:rFonts w:ascii="Arial" w:hAnsi="Arial" w:cs="Arial"/>
            <w:sz w:val="24"/>
            <w:szCs w:val="24"/>
          </w:rPr>
          <w:t>https://www2.oxfordshire.gov.uk/cms/sites/default/files/folders/documents/childreneducationandfamilies/educationandlearning/specialeducationalneeds/PersonCentredPlanningTools.pdf</w:t>
        </w:r>
      </w:hyperlink>
      <w:r>
        <w:rPr>
          <w:rFonts w:ascii="Arial" w:hAnsi="Arial" w:cs="Arial"/>
          <w:sz w:val="24"/>
          <w:szCs w:val="24"/>
        </w:rPr>
        <w:t xml:space="preserve"> (Accessed 22/04/18). </w:t>
      </w:r>
    </w:p>
    <w:p w14:paraId="21CDCE52" w14:textId="746ED253" w:rsidR="00165622" w:rsidRDefault="00165622" w:rsidP="00165622">
      <w:pPr>
        <w:pStyle w:val="ListParagraph"/>
        <w:numPr>
          <w:ilvl w:val="0"/>
          <w:numId w:val="1"/>
        </w:numPr>
        <w:rPr>
          <w:rFonts w:ascii="Arial" w:hAnsi="Arial" w:cs="Arial"/>
          <w:sz w:val="24"/>
          <w:szCs w:val="24"/>
        </w:rPr>
      </w:pPr>
      <w:r w:rsidRPr="00165622">
        <w:rPr>
          <w:rFonts w:ascii="Arial" w:hAnsi="Arial" w:cs="Arial"/>
          <w:sz w:val="24"/>
          <w:szCs w:val="24"/>
        </w:rPr>
        <w:t>Department for Children, Schools and Familie</w:t>
      </w:r>
      <w:r>
        <w:rPr>
          <w:rFonts w:ascii="Arial" w:hAnsi="Arial" w:cs="Arial"/>
          <w:sz w:val="24"/>
          <w:szCs w:val="24"/>
        </w:rPr>
        <w:t xml:space="preserve">s (2009) </w:t>
      </w:r>
      <w:r>
        <w:rPr>
          <w:rFonts w:ascii="Arial" w:hAnsi="Arial" w:cs="Arial"/>
          <w:i/>
          <w:sz w:val="24"/>
          <w:szCs w:val="24"/>
        </w:rPr>
        <w:t>United Nations Convention on the Rights of the Child: Priorities for action.</w:t>
      </w:r>
      <w:r>
        <w:rPr>
          <w:rFonts w:ascii="Arial" w:hAnsi="Arial" w:cs="Arial"/>
          <w:sz w:val="24"/>
          <w:szCs w:val="24"/>
        </w:rPr>
        <w:t xml:space="preserve"> </w:t>
      </w:r>
      <w:hyperlink r:id="rId9" w:history="1">
        <w:r w:rsidRPr="00170011">
          <w:rPr>
            <w:rStyle w:val="Hyperlink"/>
            <w:rFonts w:ascii="Arial" w:hAnsi="Arial" w:cs="Arial"/>
            <w:sz w:val="24"/>
            <w:szCs w:val="24"/>
          </w:rPr>
          <w:t>http://webarchive.nationalarchives.gov.uk/20130409131533/https://www.education.gov.uk/publications/eOrderingDownload/01099-2009BKT-EN.pdf</w:t>
        </w:r>
      </w:hyperlink>
      <w:r>
        <w:rPr>
          <w:rFonts w:ascii="Arial" w:hAnsi="Arial" w:cs="Arial"/>
          <w:sz w:val="24"/>
          <w:szCs w:val="24"/>
        </w:rPr>
        <w:t xml:space="preserve"> (Accessed 25/04/18). </w:t>
      </w:r>
    </w:p>
    <w:p w14:paraId="5A87B94E" w14:textId="70318C7A" w:rsidR="00740687" w:rsidRPr="00165622" w:rsidRDefault="00740687" w:rsidP="00740687">
      <w:pPr>
        <w:pStyle w:val="ListParagraph"/>
        <w:numPr>
          <w:ilvl w:val="0"/>
          <w:numId w:val="1"/>
        </w:numPr>
        <w:rPr>
          <w:rFonts w:ascii="Arial" w:hAnsi="Arial" w:cs="Arial"/>
          <w:sz w:val="24"/>
          <w:szCs w:val="24"/>
        </w:rPr>
      </w:pPr>
      <w:proofErr w:type="spellStart"/>
      <w:r>
        <w:rPr>
          <w:rFonts w:ascii="Arial" w:hAnsi="Arial" w:cs="Arial"/>
          <w:sz w:val="24"/>
          <w:szCs w:val="24"/>
        </w:rPr>
        <w:t>Stanfords</w:t>
      </w:r>
      <w:proofErr w:type="spellEnd"/>
      <w:r>
        <w:rPr>
          <w:rFonts w:ascii="Arial" w:hAnsi="Arial" w:cs="Arial"/>
          <w:sz w:val="24"/>
          <w:szCs w:val="24"/>
        </w:rPr>
        <w:t xml:space="preserve"> Children’s Health (2018) </w:t>
      </w:r>
      <w:r>
        <w:rPr>
          <w:rFonts w:ascii="Arial" w:hAnsi="Arial" w:cs="Arial"/>
          <w:i/>
          <w:sz w:val="24"/>
          <w:szCs w:val="24"/>
        </w:rPr>
        <w:t>Bulimia Nervosa in Adolescents.</w:t>
      </w:r>
      <w:r>
        <w:rPr>
          <w:rFonts w:ascii="Arial" w:hAnsi="Arial" w:cs="Arial"/>
          <w:sz w:val="24"/>
          <w:szCs w:val="24"/>
        </w:rPr>
        <w:t xml:space="preserve"> </w:t>
      </w:r>
      <w:hyperlink r:id="rId10" w:history="1">
        <w:r w:rsidRPr="00170011">
          <w:rPr>
            <w:rStyle w:val="Hyperlink"/>
            <w:rFonts w:ascii="Arial" w:hAnsi="Arial" w:cs="Arial"/>
            <w:sz w:val="24"/>
            <w:szCs w:val="24"/>
          </w:rPr>
          <w:t>www.stanfordchildrens.org/en/topic/default?id=bulimia-nervosa-in-adolescents-90-P01592</w:t>
        </w:r>
      </w:hyperlink>
      <w:r>
        <w:rPr>
          <w:rFonts w:ascii="Arial" w:hAnsi="Arial" w:cs="Arial"/>
          <w:sz w:val="24"/>
          <w:szCs w:val="24"/>
        </w:rPr>
        <w:t xml:space="preserve"> (Accessed 25/04/18).</w:t>
      </w:r>
    </w:p>
    <w:p w14:paraId="355AF303" w14:textId="77777777" w:rsidR="00BF69EE" w:rsidRDefault="00BF69EE" w:rsidP="007B2EF9">
      <w:pPr>
        <w:pStyle w:val="ListParagraph"/>
        <w:numPr>
          <w:ilvl w:val="0"/>
          <w:numId w:val="1"/>
        </w:numPr>
        <w:rPr>
          <w:rFonts w:ascii="Arial" w:hAnsi="Arial" w:cs="Arial"/>
          <w:sz w:val="24"/>
          <w:szCs w:val="24"/>
        </w:rPr>
      </w:pPr>
      <w:proofErr w:type="spellStart"/>
      <w:r>
        <w:rPr>
          <w:rFonts w:ascii="Arial" w:hAnsi="Arial" w:cs="Arial"/>
          <w:sz w:val="24"/>
          <w:szCs w:val="24"/>
        </w:rPr>
        <w:t>Falvey</w:t>
      </w:r>
      <w:proofErr w:type="spellEnd"/>
      <w:r>
        <w:rPr>
          <w:rFonts w:ascii="Arial" w:hAnsi="Arial" w:cs="Arial"/>
          <w:sz w:val="24"/>
          <w:szCs w:val="24"/>
        </w:rPr>
        <w:t xml:space="preserve">, M.A., Forest, M., </w:t>
      </w:r>
      <w:proofErr w:type="spellStart"/>
      <w:r>
        <w:rPr>
          <w:rFonts w:ascii="Arial" w:hAnsi="Arial" w:cs="Arial"/>
          <w:sz w:val="24"/>
          <w:szCs w:val="24"/>
        </w:rPr>
        <w:t>Pearpoint</w:t>
      </w:r>
      <w:proofErr w:type="spellEnd"/>
      <w:r>
        <w:rPr>
          <w:rFonts w:ascii="Arial" w:hAnsi="Arial" w:cs="Arial"/>
          <w:sz w:val="24"/>
          <w:szCs w:val="24"/>
        </w:rPr>
        <w:t xml:space="preserve">, J. and Rosenberg, R.L. (2003) </w:t>
      </w:r>
      <w:r>
        <w:rPr>
          <w:rFonts w:ascii="Arial" w:hAnsi="Arial" w:cs="Arial"/>
          <w:i/>
          <w:sz w:val="24"/>
          <w:szCs w:val="24"/>
        </w:rPr>
        <w:t>All My Life’s a Circle: Using the tools: Circles, MAPS and PATHS.</w:t>
      </w:r>
      <w:r>
        <w:rPr>
          <w:rFonts w:ascii="Arial" w:hAnsi="Arial" w:cs="Arial"/>
          <w:sz w:val="24"/>
          <w:szCs w:val="24"/>
        </w:rPr>
        <w:t xml:space="preserve"> 2</w:t>
      </w:r>
      <w:r w:rsidRPr="000F7D6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Canada: Inclusion Press.</w:t>
      </w:r>
    </w:p>
    <w:p w14:paraId="7D298730" w14:textId="77777777" w:rsidR="00BF69EE" w:rsidRPr="00A43A1F" w:rsidRDefault="00BF69EE" w:rsidP="00A17686">
      <w:pPr>
        <w:pStyle w:val="ListParagraph"/>
        <w:numPr>
          <w:ilvl w:val="0"/>
          <w:numId w:val="1"/>
        </w:numPr>
        <w:rPr>
          <w:rFonts w:ascii="Arial" w:hAnsi="Arial" w:cs="Arial"/>
          <w:i/>
          <w:color w:val="000000"/>
          <w:sz w:val="24"/>
          <w:szCs w:val="24"/>
        </w:rPr>
      </w:pPr>
      <w:r w:rsidRPr="00A17686">
        <w:rPr>
          <w:rFonts w:ascii="Arial" w:hAnsi="Arial" w:cs="Arial"/>
          <w:sz w:val="24"/>
          <w:szCs w:val="24"/>
        </w:rPr>
        <w:t xml:space="preserve">Giordano, S. (2005) </w:t>
      </w:r>
      <w:r w:rsidRPr="00A17686">
        <w:rPr>
          <w:rFonts w:ascii="Arial" w:hAnsi="Arial" w:cs="Arial"/>
          <w:i/>
          <w:color w:val="000000"/>
          <w:sz w:val="24"/>
          <w:szCs w:val="24"/>
        </w:rPr>
        <w:t>Understanding Eating Disorders: Conceptual and Ethical Issues in the Treatment of Anorexia and Bulimia Nervosa</w:t>
      </w:r>
      <w:r>
        <w:rPr>
          <w:rFonts w:ascii="Arial" w:hAnsi="Arial" w:cs="Arial"/>
          <w:i/>
          <w:color w:val="000000"/>
          <w:sz w:val="24"/>
          <w:szCs w:val="24"/>
        </w:rPr>
        <w:t>.</w:t>
      </w:r>
      <w:r>
        <w:rPr>
          <w:rFonts w:ascii="Arial" w:hAnsi="Arial" w:cs="Arial"/>
          <w:color w:val="000000"/>
          <w:sz w:val="24"/>
          <w:szCs w:val="24"/>
        </w:rPr>
        <w:t xml:space="preserve"> New York: Oxford [Online] Available at: </w:t>
      </w:r>
      <w:hyperlink r:id="rId11" w:history="1">
        <w:r w:rsidRPr="004E4442">
          <w:rPr>
            <w:rStyle w:val="Hyperlink"/>
            <w:rFonts w:ascii="Arial" w:hAnsi="Arial" w:cs="Arial"/>
            <w:sz w:val="24"/>
            <w:szCs w:val="24"/>
          </w:rPr>
          <w:t>http://www.oxfordscholarship.com.ezproxy.uwtsd.ac.uk/view/10.1093/0199269742.001.0001/acprof-9780199269747-chapter-2</w:t>
        </w:r>
      </w:hyperlink>
      <w:r>
        <w:rPr>
          <w:rFonts w:ascii="Arial" w:hAnsi="Arial" w:cs="Arial"/>
          <w:color w:val="000000"/>
          <w:sz w:val="24"/>
          <w:szCs w:val="24"/>
        </w:rPr>
        <w:t xml:space="preserve"> (Accessed 24/04/18). </w:t>
      </w:r>
    </w:p>
    <w:p w14:paraId="3D34391E" w14:textId="1558412B" w:rsidR="00BF69EE" w:rsidRDefault="00BF69EE" w:rsidP="00A22ACF">
      <w:pPr>
        <w:pStyle w:val="ListParagraph"/>
        <w:numPr>
          <w:ilvl w:val="0"/>
          <w:numId w:val="1"/>
        </w:numPr>
        <w:rPr>
          <w:rFonts w:ascii="Arial" w:hAnsi="Arial" w:cs="Arial"/>
          <w:sz w:val="24"/>
          <w:szCs w:val="24"/>
        </w:rPr>
      </w:pPr>
      <w:proofErr w:type="spellStart"/>
      <w:r>
        <w:rPr>
          <w:rFonts w:ascii="Arial" w:hAnsi="Arial" w:cs="Arial"/>
          <w:sz w:val="24"/>
          <w:szCs w:val="24"/>
        </w:rPr>
        <w:t>Gofal</w:t>
      </w:r>
      <w:proofErr w:type="spellEnd"/>
      <w:r>
        <w:rPr>
          <w:rFonts w:ascii="Arial" w:hAnsi="Arial" w:cs="Arial"/>
          <w:sz w:val="24"/>
          <w:szCs w:val="24"/>
        </w:rPr>
        <w:t xml:space="preserve"> (2015) </w:t>
      </w:r>
      <w:r>
        <w:rPr>
          <w:rFonts w:ascii="Arial" w:hAnsi="Arial" w:cs="Arial"/>
          <w:i/>
          <w:sz w:val="24"/>
          <w:szCs w:val="24"/>
        </w:rPr>
        <w:t>Welsh Government must deliver on mental health curriculum recommendations.</w:t>
      </w:r>
      <w:r>
        <w:rPr>
          <w:rFonts w:ascii="Arial" w:hAnsi="Arial" w:cs="Arial"/>
          <w:sz w:val="24"/>
          <w:szCs w:val="24"/>
        </w:rPr>
        <w:t xml:space="preserve"> </w:t>
      </w:r>
      <w:hyperlink r:id="rId12" w:history="1">
        <w:r w:rsidRPr="004E4442">
          <w:rPr>
            <w:rStyle w:val="Hyperlink"/>
            <w:rFonts w:ascii="Arial" w:hAnsi="Arial" w:cs="Arial"/>
            <w:sz w:val="24"/>
            <w:szCs w:val="24"/>
          </w:rPr>
          <w:t>http://www.gofal.org.uk/news/2015/02/25/welsh-government-must-deliver-on-mental-health-curriculum-recommendations/</w:t>
        </w:r>
      </w:hyperlink>
      <w:r>
        <w:rPr>
          <w:rFonts w:ascii="Arial" w:hAnsi="Arial" w:cs="Arial"/>
          <w:sz w:val="24"/>
          <w:szCs w:val="24"/>
        </w:rPr>
        <w:t xml:space="preserve"> (Accessed 24/04/18). </w:t>
      </w:r>
    </w:p>
    <w:p w14:paraId="75C8D56D" w14:textId="05729AEE" w:rsidR="002255CB" w:rsidRDefault="002255CB" w:rsidP="002255CB">
      <w:pPr>
        <w:pStyle w:val="ListParagraph"/>
        <w:numPr>
          <w:ilvl w:val="0"/>
          <w:numId w:val="1"/>
        </w:numPr>
        <w:rPr>
          <w:rFonts w:ascii="Arial" w:hAnsi="Arial" w:cs="Arial"/>
          <w:sz w:val="24"/>
          <w:szCs w:val="24"/>
        </w:rPr>
      </w:pPr>
      <w:r>
        <w:rPr>
          <w:rFonts w:ascii="Arial" w:hAnsi="Arial" w:cs="Arial"/>
          <w:sz w:val="24"/>
          <w:szCs w:val="24"/>
        </w:rPr>
        <w:t xml:space="preserve">HSA (2018d) </w:t>
      </w:r>
      <w:r>
        <w:rPr>
          <w:rFonts w:ascii="Arial" w:hAnsi="Arial" w:cs="Arial"/>
          <w:i/>
          <w:sz w:val="24"/>
          <w:szCs w:val="24"/>
        </w:rPr>
        <w:t>Working together for change.</w:t>
      </w:r>
      <w:r>
        <w:rPr>
          <w:rFonts w:ascii="Arial" w:hAnsi="Arial" w:cs="Arial"/>
          <w:sz w:val="24"/>
          <w:szCs w:val="24"/>
        </w:rPr>
        <w:t xml:space="preserve"> </w:t>
      </w:r>
      <w:hyperlink r:id="rId13" w:history="1">
        <w:r w:rsidRPr="00170011">
          <w:rPr>
            <w:rStyle w:val="Hyperlink"/>
            <w:rFonts w:ascii="Arial" w:hAnsi="Arial" w:cs="Arial"/>
            <w:sz w:val="24"/>
            <w:szCs w:val="24"/>
          </w:rPr>
          <w:t>http://helensandersonassociates.co.uk/person-centred-practice/working-together-change/</w:t>
        </w:r>
      </w:hyperlink>
      <w:r>
        <w:rPr>
          <w:rFonts w:ascii="Arial" w:hAnsi="Arial" w:cs="Arial"/>
          <w:sz w:val="24"/>
          <w:szCs w:val="24"/>
        </w:rPr>
        <w:t xml:space="preserve"> (Accessed 25/04/18). </w:t>
      </w:r>
    </w:p>
    <w:p w14:paraId="18AE3F61" w14:textId="279500D2" w:rsidR="00935D7A" w:rsidRDefault="00935D7A" w:rsidP="00935D7A">
      <w:pPr>
        <w:pStyle w:val="ListParagraph"/>
        <w:numPr>
          <w:ilvl w:val="0"/>
          <w:numId w:val="1"/>
        </w:numPr>
        <w:rPr>
          <w:rFonts w:ascii="Arial" w:hAnsi="Arial" w:cs="Arial"/>
          <w:sz w:val="24"/>
          <w:szCs w:val="24"/>
        </w:rPr>
      </w:pPr>
      <w:r w:rsidRPr="009C307E">
        <w:rPr>
          <w:rFonts w:ascii="Arial" w:hAnsi="Arial" w:cs="Arial"/>
          <w:sz w:val="24"/>
          <w:szCs w:val="24"/>
        </w:rPr>
        <w:t>NSW Department of Ageing, Disability and Home Care</w:t>
      </w:r>
      <w:r>
        <w:rPr>
          <w:rFonts w:ascii="Arial" w:hAnsi="Arial" w:cs="Arial"/>
          <w:sz w:val="24"/>
          <w:szCs w:val="24"/>
        </w:rPr>
        <w:t xml:space="preserve"> (2008</w:t>
      </w:r>
      <w:r>
        <w:rPr>
          <w:rFonts w:ascii="Arial" w:hAnsi="Arial" w:cs="Arial"/>
          <w:sz w:val="24"/>
          <w:szCs w:val="24"/>
        </w:rPr>
        <w:t xml:space="preserve">) </w:t>
      </w:r>
      <w:r>
        <w:rPr>
          <w:rFonts w:ascii="Arial" w:hAnsi="Arial" w:cs="Arial"/>
          <w:i/>
          <w:sz w:val="24"/>
          <w:szCs w:val="24"/>
        </w:rPr>
        <w:t>Person Centred Planning: A review of literature.</w:t>
      </w:r>
      <w:r>
        <w:rPr>
          <w:rFonts w:ascii="Arial" w:hAnsi="Arial" w:cs="Arial"/>
          <w:sz w:val="24"/>
          <w:szCs w:val="24"/>
        </w:rPr>
        <w:t xml:space="preserve"> </w:t>
      </w:r>
      <w:hyperlink r:id="rId14" w:history="1">
        <w:r w:rsidRPr="00170011">
          <w:rPr>
            <w:rStyle w:val="Hyperlink"/>
            <w:rFonts w:ascii="Arial" w:hAnsi="Arial" w:cs="Arial"/>
            <w:sz w:val="24"/>
            <w:szCs w:val="24"/>
          </w:rPr>
          <w:t>https://www.adhc.nsw.gov.au/__data/assets/file/0004/227956/LiteratureReviewpersoncentredplanningfinal.pdf</w:t>
        </w:r>
      </w:hyperlink>
      <w:r>
        <w:rPr>
          <w:rFonts w:ascii="Arial" w:hAnsi="Arial" w:cs="Arial"/>
          <w:sz w:val="24"/>
          <w:szCs w:val="24"/>
        </w:rPr>
        <w:t xml:space="preserve"> (Accessed 25/04/18).</w:t>
      </w:r>
    </w:p>
    <w:p w14:paraId="1510E9A8" w14:textId="7E3FE77C" w:rsidR="00340DE8" w:rsidRPr="007B4F8D" w:rsidRDefault="00340DE8" w:rsidP="00340DE8">
      <w:pPr>
        <w:pStyle w:val="ListParagraph"/>
        <w:numPr>
          <w:ilvl w:val="0"/>
          <w:numId w:val="1"/>
        </w:numPr>
        <w:rPr>
          <w:rFonts w:ascii="Arial" w:hAnsi="Arial" w:cs="Arial"/>
          <w:sz w:val="24"/>
          <w:szCs w:val="24"/>
        </w:rPr>
      </w:pPr>
      <w:r>
        <w:rPr>
          <w:rFonts w:ascii="Arial" w:hAnsi="Arial" w:cs="Arial"/>
          <w:sz w:val="24"/>
          <w:szCs w:val="24"/>
        </w:rPr>
        <w:t xml:space="preserve">Estyn (2014b) </w:t>
      </w:r>
      <w:r>
        <w:rPr>
          <w:rFonts w:ascii="Arial" w:hAnsi="Arial" w:cs="Arial"/>
          <w:i/>
          <w:sz w:val="24"/>
          <w:szCs w:val="24"/>
        </w:rPr>
        <w:t>Using Person Centred Planning across the school.</w:t>
      </w:r>
      <w:r>
        <w:rPr>
          <w:rFonts w:ascii="Arial" w:hAnsi="Arial" w:cs="Arial"/>
          <w:sz w:val="24"/>
          <w:szCs w:val="24"/>
        </w:rPr>
        <w:t xml:space="preserve"> </w:t>
      </w:r>
      <w:hyperlink r:id="rId15" w:history="1">
        <w:r w:rsidRPr="00170011">
          <w:rPr>
            <w:rStyle w:val="Hyperlink"/>
            <w:rFonts w:ascii="Arial" w:hAnsi="Arial" w:cs="Arial"/>
            <w:sz w:val="24"/>
            <w:szCs w:val="24"/>
          </w:rPr>
          <w:t>https://www.estyn.gov.wales/effective-practice/using-person-centred-planning-across-school</w:t>
        </w:r>
      </w:hyperlink>
      <w:r>
        <w:rPr>
          <w:rFonts w:ascii="Arial" w:hAnsi="Arial" w:cs="Arial"/>
          <w:sz w:val="24"/>
          <w:szCs w:val="24"/>
        </w:rPr>
        <w:t xml:space="preserve"> (Accessed 25/04/18). </w:t>
      </w:r>
    </w:p>
    <w:p w14:paraId="17801755" w14:textId="77777777" w:rsidR="00BF69EE" w:rsidRPr="00E52B19" w:rsidRDefault="00BF69EE" w:rsidP="006A6656">
      <w:pPr>
        <w:pStyle w:val="ListParagraph"/>
        <w:numPr>
          <w:ilvl w:val="0"/>
          <w:numId w:val="1"/>
        </w:numPr>
        <w:rPr>
          <w:rFonts w:ascii="Arial" w:hAnsi="Arial" w:cs="Arial"/>
          <w:sz w:val="24"/>
          <w:szCs w:val="24"/>
        </w:rPr>
      </w:pPr>
      <w:r>
        <w:rPr>
          <w:rFonts w:ascii="Arial" w:hAnsi="Arial" w:cs="Arial"/>
          <w:sz w:val="24"/>
          <w:szCs w:val="24"/>
        </w:rPr>
        <w:t xml:space="preserve">Harrison, G. (2018) </w:t>
      </w:r>
      <w:r w:rsidRPr="006A6656">
        <w:rPr>
          <w:rFonts w:ascii="Arial" w:hAnsi="Arial" w:cs="Arial"/>
          <w:bCs/>
          <w:i/>
          <w:sz w:val="24"/>
          <w:szCs w:val="54"/>
        </w:rPr>
        <w:t>What is bulimia, what are the symptoms and signs of the eating disorder and does it affect men as well?</w:t>
      </w:r>
      <w:r w:rsidRPr="006A6656">
        <w:rPr>
          <w:rFonts w:ascii="Arial" w:hAnsi="Arial" w:cs="Arial"/>
          <w:bCs/>
          <w:sz w:val="24"/>
          <w:szCs w:val="54"/>
        </w:rPr>
        <w:t xml:space="preserve"> </w:t>
      </w:r>
      <w:hyperlink r:id="rId16" w:history="1">
        <w:r w:rsidRPr="006A6656">
          <w:rPr>
            <w:rStyle w:val="Hyperlink"/>
            <w:rFonts w:ascii="Arial" w:hAnsi="Arial" w:cs="Arial"/>
            <w:bCs/>
            <w:sz w:val="24"/>
            <w:szCs w:val="54"/>
          </w:rPr>
          <w:t>https://www.thesun.co.uk/fabulous/3833039/bulimia-symptoms-signs-eating-disorder-celebrities-men/</w:t>
        </w:r>
      </w:hyperlink>
      <w:r>
        <w:rPr>
          <w:rFonts w:ascii="Times New Roman" w:hAnsi="Times New Roman" w:cs="Times New Roman"/>
          <w:bCs/>
          <w:color w:val="232327"/>
          <w:sz w:val="24"/>
          <w:szCs w:val="54"/>
        </w:rPr>
        <w:t xml:space="preserve"> </w:t>
      </w:r>
      <w:r w:rsidRPr="006A6656">
        <w:rPr>
          <w:rFonts w:ascii="Arial" w:hAnsi="Arial" w:cs="Arial"/>
          <w:bCs/>
          <w:sz w:val="24"/>
          <w:szCs w:val="54"/>
        </w:rPr>
        <w:t>(Accessed 23/04/18).</w:t>
      </w:r>
    </w:p>
    <w:p w14:paraId="280BCCC8" w14:textId="77777777" w:rsidR="00BF69EE" w:rsidRDefault="00BF69EE" w:rsidP="001F28E2">
      <w:pPr>
        <w:pStyle w:val="ListParagraph"/>
        <w:numPr>
          <w:ilvl w:val="0"/>
          <w:numId w:val="1"/>
        </w:numPr>
        <w:rPr>
          <w:rFonts w:ascii="Arial" w:hAnsi="Arial" w:cs="Arial"/>
          <w:sz w:val="24"/>
          <w:szCs w:val="24"/>
        </w:rPr>
      </w:pPr>
      <w:r>
        <w:rPr>
          <w:rFonts w:ascii="Arial" w:hAnsi="Arial" w:cs="Arial"/>
          <w:sz w:val="24"/>
          <w:szCs w:val="24"/>
        </w:rPr>
        <w:t xml:space="preserve">Helen Sanderson Associates (2018a) </w:t>
      </w:r>
      <w:r>
        <w:rPr>
          <w:rFonts w:ascii="Arial" w:hAnsi="Arial" w:cs="Arial"/>
          <w:i/>
          <w:sz w:val="24"/>
          <w:szCs w:val="24"/>
        </w:rPr>
        <w:t>One-Page Profiles.</w:t>
      </w:r>
      <w:r>
        <w:rPr>
          <w:rFonts w:ascii="Arial" w:hAnsi="Arial" w:cs="Arial"/>
          <w:sz w:val="24"/>
          <w:szCs w:val="24"/>
        </w:rPr>
        <w:t xml:space="preserve"> </w:t>
      </w:r>
      <w:hyperlink r:id="rId17" w:history="1">
        <w:r w:rsidRPr="004E4442">
          <w:rPr>
            <w:rStyle w:val="Hyperlink"/>
            <w:rFonts w:ascii="Arial" w:hAnsi="Arial" w:cs="Arial"/>
            <w:sz w:val="24"/>
            <w:szCs w:val="24"/>
          </w:rPr>
          <w:t>http://helensandersonassociates.co.uk/person-centred-practice/one-page-profiles/</w:t>
        </w:r>
      </w:hyperlink>
      <w:r>
        <w:rPr>
          <w:rFonts w:ascii="Arial" w:hAnsi="Arial" w:cs="Arial"/>
          <w:sz w:val="24"/>
          <w:szCs w:val="24"/>
        </w:rPr>
        <w:t xml:space="preserve"> (Accessed 24/04/18).</w:t>
      </w:r>
    </w:p>
    <w:p w14:paraId="67BBD145" w14:textId="77777777" w:rsidR="00BF69EE" w:rsidRDefault="00BF69EE" w:rsidP="00AC51EC">
      <w:pPr>
        <w:pStyle w:val="ListParagraph"/>
        <w:numPr>
          <w:ilvl w:val="0"/>
          <w:numId w:val="1"/>
        </w:numPr>
        <w:rPr>
          <w:rFonts w:ascii="Arial" w:hAnsi="Arial" w:cs="Arial"/>
          <w:sz w:val="24"/>
          <w:szCs w:val="24"/>
        </w:rPr>
      </w:pPr>
      <w:proofErr w:type="spellStart"/>
      <w:r>
        <w:rPr>
          <w:rFonts w:ascii="Arial" w:hAnsi="Arial" w:cs="Arial"/>
          <w:sz w:val="24"/>
          <w:szCs w:val="24"/>
        </w:rPr>
        <w:t>Holburn</w:t>
      </w:r>
      <w:proofErr w:type="spellEnd"/>
      <w:r>
        <w:rPr>
          <w:rFonts w:ascii="Arial" w:hAnsi="Arial" w:cs="Arial"/>
          <w:sz w:val="24"/>
          <w:szCs w:val="24"/>
        </w:rPr>
        <w:t xml:space="preserve">, S. and </w:t>
      </w:r>
      <w:proofErr w:type="spellStart"/>
      <w:r>
        <w:rPr>
          <w:rFonts w:ascii="Arial" w:hAnsi="Arial" w:cs="Arial"/>
          <w:sz w:val="24"/>
          <w:szCs w:val="24"/>
        </w:rPr>
        <w:t>Vietze</w:t>
      </w:r>
      <w:proofErr w:type="spellEnd"/>
      <w:r>
        <w:rPr>
          <w:rFonts w:ascii="Arial" w:hAnsi="Arial" w:cs="Arial"/>
          <w:sz w:val="24"/>
          <w:szCs w:val="24"/>
        </w:rPr>
        <w:t xml:space="preserve">, P.M. (2002) </w:t>
      </w:r>
      <w:r>
        <w:rPr>
          <w:rFonts w:ascii="Arial" w:hAnsi="Arial" w:cs="Arial"/>
          <w:i/>
          <w:sz w:val="24"/>
          <w:szCs w:val="24"/>
        </w:rPr>
        <w:t>Person-</w:t>
      </w:r>
      <w:proofErr w:type="spellStart"/>
      <w:r>
        <w:rPr>
          <w:rFonts w:ascii="Arial" w:hAnsi="Arial" w:cs="Arial"/>
          <w:i/>
          <w:sz w:val="24"/>
          <w:szCs w:val="24"/>
        </w:rPr>
        <w:t>Centered</w:t>
      </w:r>
      <w:proofErr w:type="spellEnd"/>
      <w:r>
        <w:rPr>
          <w:rFonts w:ascii="Arial" w:hAnsi="Arial" w:cs="Arial"/>
          <w:i/>
          <w:sz w:val="24"/>
          <w:szCs w:val="24"/>
        </w:rPr>
        <w:t xml:space="preserve"> Planning: Research Practice and Future Directions.</w:t>
      </w:r>
      <w:r>
        <w:rPr>
          <w:rFonts w:ascii="Arial" w:hAnsi="Arial" w:cs="Arial"/>
          <w:sz w:val="24"/>
          <w:szCs w:val="24"/>
        </w:rPr>
        <w:t xml:space="preserve"> Maryland: Paul H. Brookes Publishing Co. </w:t>
      </w:r>
    </w:p>
    <w:p w14:paraId="2B58423F" w14:textId="77777777" w:rsidR="00BF69EE" w:rsidRDefault="00BF69EE" w:rsidP="002E434D">
      <w:pPr>
        <w:pStyle w:val="ListParagraph"/>
        <w:numPr>
          <w:ilvl w:val="0"/>
          <w:numId w:val="1"/>
        </w:numPr>
        <w:rPr>
          <w:rFonts w:ascii="Arial" w:hAnsi="Arial" w:cs="Arial"/>
          <w:sz w:val="24"/>
          <w:szCs w:val="24"/>
        </w:rPr>
      </w:pPr>
      <w:r>
        <w:rPr>
          <w:rFonts w:ascii="Arial" w:hAnsi="Arial" w:cs="Arial"/>
          <w:sz w:val="24"/>
          <w:szCs w:val="24"/>
        </w:rPr>
        <w:t xml:space="preserve">HSA (2018b) </w:t>
      </w:r>
      <w:r>
        <w:rPr>
          <w:rFonts w:ascii="Arial" w:hAnsi="Arial" w:cs="Arial"/>
          <w:i/>
          <w:sz w:val="24"/>
          <w:szCs w:val="24"/>
        </w:rPr>
        <w:t>MAPS</w:t>
      </w:r>
      <w:r>
        <w:rPr>
          <w:rFonts w:ascii="Arial" w:hAnsi="Arial" w:cs="Arial"/>
          <w:sz w:val="24"/>
          <w:szCs w:val="24"/>
        </w:rPr>
        <w:t xml:space="preserve"> </w:t>
      </w:r>
      <w:hyperlink r:id="rId18" w:history="1">
        <w:r w:rsidRPr="004E4442">
          <w:rPr>
            <w:rStyle w:val="Hyperlink"/>
            <w:rFonts w:ascii="Arial" w:hAnsi="Arial" w:cs="Arial"/>
            <w:sz w:val="24"/>
            <w:szCs w:val="24"/>
          </w:rPr>
          <w:t>http://helensandersonassociates.co.uk/person-centred-practice/maps/</w:t>
        </w:r>
      </w:hyperlink>
      <w:r>
        <w:rPr>
          <w:rFonts w:ascii="Arial" w:hAnsi="Arial" w:cs="Arial"/>
          <w:sz w:val="24"/>
          <w:szCs w:val="24"/>
        </w:rPr>
        <w:t xml:space="preserve"> (Accessed 24/04/18).</w:t>
      </w:r>
    </w:p>
    <w:p w14:paraId="73F2403A" w14:textId="77777777" w:rsidR="00BF69EE" w:rsidRPr="00A22ACF" w:rsidRDefault="00BF69EE" w:rsidP="00E52B19">
      <w:pPr>
        <w:pStyle w:val="ListParagraph"/>
        <w:numPr>
          <w:ilvl w:val="0"/>
          <w:numId w:val="1"/>
        </w:numPr>
        <w:rPr>
          <w:rFonts w:ascii="Arial" w:hAnsi="Arial" w:cs="Arial"/>
          <w:sz w:val="24"/>
          <w:szCs w:val="24"/>
        </w:rPr>
      </w:pPr>
      <w:r>
        <w:rPr>
          <w:rFonts w:ascii="Arial" w:hAnsi="Arial" w:cs="Arial"/>
          <w:sz w:val="24"/>
          <w:szCs w:val="24"/>
        </w:rPr>
        <w:t xml:space="preserve">HSA (2018c) </w:t>
      </w:r>
      <w:r>
        <w:rPr>
          <w:rFonts w:ascii="Arial" w:hAnsi="Arial" w:cs="Arial"/>
          <w:i/>
          <w:sz w:val="24"/>
          <w:szCs w:val="24"/>
        </w:rPr>
        <w:t>Person-centred reviews</w:t>
      </w:r>
      <w:r>
        <w:rPr>
          <w:rFonts w:ascii="Arial" w:hAnsi="Arial" w:cs="Arial"/>
          <w:sz w:val="24"/>
          <w:szCs w:val="24"/>
        </w:rPr>
        <w:t xml:space="preserve">. </w:t>
      </w:r>
      <w:hyperlink r:id="rId19" w:history="1">
        <w:r w:rsidRPr="004E4442">
          <w:rPr>
            <w:rStyle w:val="Hyperlink"/>
            <w:rFonts w:ascii="Arial" w:hAnsi="Arial" w:cs="Arial"/>
            <w:sz w:val="24"/>
            <w:szCs w:val="24"/>
          </w:rPr>
          <w:t>http://helensandersonassociates.co.uk/person-centred-practice/person-centred-reviews/</w:t>
        </w:r>
      </w:hyperlink>
      <w:r>
        <w:rPr>
          <w:rFonts w:ascii="Arial" w:hAnsi="Arial" w:cs="Arial"/>
          <w:sz w:val="24"/>
          <w:szCs w:val="24"/>
        </w:rPr>
        <w:t xml:space="preserve"> (Accessed 24/04/18). </w:t>
      </w:r>
    </w:p>
    <w:p w14:paraId="2F96ED01" w14:textId="77777777" w:rsidR="00BF69EE" w:rsidRDefault="00BF69EE" w:rsidP="005175BA">
      <w:pPr>
        <w:pStyle w:val="ListParagraph"/>
        <w:numPr>
          <w:ilvl w:val="0"/>
          <w:numId w:val="1"/>
        </w:numPr>
        <w:rPr>
          <w:rFonts w:ascii="Arial" w:hAnsi="Arial" w:cs="Arial"/>
          <w:sz w:val="24"/>
          <w:szCs w:val="24"/>
        </w:rPr>
      </w:pPr>
      <w:r>
        <w:rPr>
          <w:rFonts w:ascii="Arial" w:hAnsi="Arial" w:cs="Arial"/>
          <w:sz w:val="24"/>
          <w:szCs w:val="24"/>
        </w:rPr>
        <w:t xml:space="preserve">Legislation.gov (no date) </w:t>
      </w:r>
      <w:r>
        <w:rPr>
          <w:rFonts w:ascii="Arial" w:hAnsi="Arial" w:cs="Arial"/>
          <w:i/>
          <w:sz w:val="24"/>
          <w:szCs w:val="24"/>
        </w:rPr>
        <w:t>Education (Handicapped Children) Act 1970.</w:t>
      </w:r>
      <w:r>
        <w:rPr>
          <w:rFonts w:ascii="Arial" w:hAnsi="Arial" w:cs="Arial"/>
          <w:sz w:val="24"/>
          <w:szCs w:val="24"/>
        </w:rPr>
        <w:t xml:space="preserve"> </w:t>
      </w:r>
      <w:hyperlink r:id="rId20" w:history="1">
        <w:r w:rsidRPr="004E4442">
          <w:rPr>
            <w:rStyle w:val="Hyperlink"/>
            <w:rFonts w:ascii="Arial" w:hAnsi="Arial" w:cs="Arial"/>
            <w:sz w:val="24"/>
            <w:szCs w:val="24"/>
          </w:rPr>
          <w:t>http://www.legislation.gov.uk/ukpga/1970/52/enacted</w:t>
        </w:r>
      </w:hyperlink>
      <w:r>
        <w:rPr>
          <w:rFonts w:ascii="Arial" w:hAnsi="Arial" w:cs="Arial"/>
          <w:sz w:val="24"/>
          <w:szCs w:val="24"/>
        </w:rPr>
        <w:t xml:space="preserve"> (Accessed 23/04/18). </w:t>
      </w:r>
    </w:p>
    <w:p w14:paraId="4C0F039F" w14:textId="77777777" w:rsidR="00BF69EE" w:rsidRPr="006A6656" w:rsidRDefault="00BF69EE" w:rsidP="007B4F8D">
      <w:pPr>
        <w:pStyle w:val="ListParagraph"/>
        <w:numPr>
          <w:ilvl w:val="0"/>
          <w:numId w:val="1"/>
        </w:numPr>
        <w:rPr>
          <w:rFonts w:ascii="Arial" w:hAnsi="Arial" w:cs="Arial"/>
          <w:sz w:val="24"/>
          <w:szCs w:val="24"/>
        </w:rPr>
      </w:pPr>
      <w:r>
        <w:rPr>
          <w:rFonts w:ascii="Arial" w:hAnsi="Arial" w:cs="Arial"/>
          <w:sz w:val="24"/>
          <w:szCs w:val="24"/>
        </w:rPr>
        <w:t xml:space="preserve">Liberty (2018) </w:t>
      </w:r>
      <w:r>
        <w:rPr>
          <w:rFonts w:ascii="Arial" w:hAnsi="Arial" w:cs="Arial"/>
          <w:i/>
          <w:sz w:val="24"/>
          <w:szCs w:val="24"/>
        </w:rPr>
        <w:t>The Human Rights Act.</w:t>
      </w:r>
      <w:r>
        <w:rPr>
          <w:rFonts w:ascii="Arial" w:hAnsi="Arial" w:cs="Arial"/>
          <w:sz w:val="24"/>
          <w:szCs w:val="24"/>
        </w:rPr>
        <w:t xml:space="preserve"> </w:t>
      </w:r>
      <w:hyperlink r:id="rId21" w:history="1">
        <w:r w:rsidRPr="004E4442">
          <w:rPr>
            <w:rStyle w:val="Hyperlink"/>
            <w:rFonts w:ascii="Arial" w:hAnsi="Arial" w:cs="Arial"/>
            <w:sz w:val="24"/>
            <w:szCs w:val="24"/>
          </w:rPr>
          <w:t>https://www.libertyhumanrights.org.uk/human-rights/what-are-human-rights/human-rights-act</w:t>
        </w:r>
      </w:hyperlink>
      <w:r>
        <w:rPr>
          <w:rFonts w:ascii="Arial" w:hAnsi="Arial" w:cs="Arial"/>
          <w:sz w:val="24"/>
          <w:szCs w:val="24"/>
        </w:rPr>
        <w:t xml:space="preserve"> (Accessed 24/04/18). </w:t>
      </w:r>
    </w:p>
    <w:p w14:paraId="770AD6CE" w14:textId="77777777" w:rsidR="00BF69EE" w:rsidRDefault="00BF69EE" w:rsidP="0024755D">
      <w:pPr>
        <w:pStyle w:val="ListParagraph"/>
        <w:numPr>
          <w:ilvl w:val="0"/>
          <w:numId w:val="1"/>
        </w:numPr>
        <w:rPr>
          <w:rFonts w:ascii="Arial" w:hAnsi="Arial" w:cs="Arial"/>
          <w:sz w:val="24"/>
          <w:szCs w:val="24"/>
        </w:rPr>
      </w:pPr>
      <w:r>
        <w:rPr>
          <w:rFonts w:ascii="Arial" w:hAnsi="Arial" w:cs="Arial"/>
          <w:sz w:val="24"/>
          <w:szCs w:val="24"/>
        </w:rPr>
        <w:t xml:space="preserve">NHS (2017a) </w:t>
      </w:r>
      <w:r>
        <w:rPr>
          <w:rFonts w:ascii="Arial" w:hAnsi="Arial" w:cs="Arial"/>
          <w:i/>
          <w:sz w:val="24"/>
          <w:szCs w:val="24"/>
        </w:rPr>
        <w:t>Bulimia.</w:t>
      </w:r>
      <w:r>
        <w:rPr>
          <w:rFonts w:ascii="Arial" w:hAnsi="Arial" w:cs="Arial"/>
          <w:sz w:val="24"/>
          <w:szCs w:val="24"/>
        </w:rPr>
        <w:t xml:space="preserve"> </w:t>
      </w:r>
      <w:hyperlink r:id="rId22" w:history="1">
        <w:r w:rsidRPr="004E4442">
          <w:rPr>
            <w:rStyle w:val="Hyperlink"/>
            <w:rFonts w:ascii="Arial" w:hAnsi="Arial" w:cs="Arial"/>
            <w:sz w:val="24"/>
            <w:szCs w:val="24"/>
          </w:rPr>
          <w:t>https://www.nhs.uk/conditions/bulimia/</w:t>
        </w:r>
      </w:hyperlink>
      <w:r>
        <w:rPr>
          <w:rFonts w:ascii="Arial" w:hAnsi="Arial" w:cs="Arial"/>
          <w:sz w:val="24"/>
          <w:szCs w:val="24"/>
        </w:rPr>
        <w:t xml:space="preserve"> (Accessed 24/04/18). </w:t>
      </w:r>
    </w:p>
    <w:p w14:paraId="75DF9A30" w14:textId="77777777" w:rsidR="00BF69EE" w:rsidRDefault="00BF69EE" w:rsidP="000734C6">
      <w:pPr>
        <w:pStyle w:val="ListParagraph"/>
        <w:numPr>
          <w:ilvl w:val="0"/>
          <w:numId w:val="1"/>
        </w:numPr>
        <w:rPr>
          <w:rFonts w:ascii="Arial" w:hAnsi="Arial" w:cs="Arial"/>
          <w:sz w:val="24"/>
          <w:szCs w:val="24"/>
        </w:rPr>
      </w:pPr>
      <w:r>
        <w:rPr>
          <w:rFonts w:ascii="Arial" w:hAnsi="Arial" w:cs="Arial"/>
          <w:sz w:val="24"/>
          <w:szCs w:val="24"/>
        </w:rPr>
        <w:t xml:space="preserve">NHS (2017b) </w:t>
      </w:r>
      <w:r>
        <w:rPr>
          <w:rFonts w:ascii="Arial" w:hAnsi="Arial" w:cs="Arial"/>
          <w:i/>
          <w:sz w:val="24"/>
          <w:szCs w:val="24"/>
        </w:rPr>
        <w:t>Treatment</w:t>
      </w:r>
      <w:r>
        <w:rPr>
          <w:rFonts w:ascii="Arial" w:hAnsi="Arial" w:cs="Arial"/>
          <w:sz w:val="24"/>
          <w:szCs w:val="24"/>
        </w:rPr>
        <w:t xml:space="preserve">. </w:t>
      </w:r>
      <w:hyperlink r:id="rId23" w:history="1">
        <w:r w:rsidRPr="004E4442">
          <w:rPr>
            <w:rStyle w:val="Hyperlink"/>
            <w:rFonts w:ascii="Arial" w:hAnsi="Arial" w:cs="Arial"/>
            <w:sz w:val="24"/>
            <w:szCs w:val="24"/>
          </w:rPr>
          <w:t>https://www.nhs.uk/conditions/bulimia/treatment/</w:t>
        </w:r>
      </w:hyperlink>
      <w:r>
        <w:rPr>
          <w:rFonts w:ascii="Arial" w:hAnsi="Arial" w:cs="Arial"/>
          <w:sz w:val="24"/>
          <w:szCs w:val="24"/>
        </w:rPr>
        <w:t xml:space="preserve"> (Accessed 24/04/18). </w:t>
      </w:r>
    </w:p>
    <w:p w14:paraId="1E2B1F4C" w14:textId="77777777" w:rsidR="00BF69EE" w:rsidRDefault="00BF69EE" w:rsidP="00895C6C">
      <w:pPr>
        <w:pStyle w:val="ListParagraph"/>
        <w:numPr>
          <w:ilvl w:val="0"/>
          <w:numId w:val="1"/>
        </w:numPr>
        <w:rPr>
          <w:rFonts w:ascii="Arial" w:hAnsi="Arial" w:cs="Arial"/>
          <w:sz w:val="24"/>
          <w:szCs w:val="24"/>
        </w:rPr>
      </w:pPr>
      <w:r>
        <w:rPr>
          <w:rFonts w:ascii="Arial" w:hAnsi="Arial" w:cs="Arial"/>
          <w:sz w:val="24"/>
          <w:szCs w:val="24"/>
        </w:rPr>
        <w:t xml:space="preserve">NHS (2018) </w:t>
      </w:r>
      <w:r>
        <w:rPr>
          <w:rFonts w:ascii="Arial" w:hAnsi="Arial" w:cs="Arial"/>
          <w:i/>
          <w:sz w:val="24"/>
          <w:szCs w:val="24"/>
        </w:rPr>
        <w:t>Eating Disorders</w:t>
      </w:r>
      <w:r>
        <w:rPr>
          <w:rFonts w:ascii="Arial" w:hAnsi="Arial" w:cs="Arial"/>
          <w:sz w:val="24"/>
          <w:szCs w:val="24"/>
        </w:rPr>
        <w:t xml:space="preserve">. </w:t>
      </w:r>
      <w:hyperlink r:id="rId24" w:history="1">
        <w:r w:rsidRPr="004E4442">
          <w:rPr>
            <w:rStyle w:val="Hyperlink"/>
            <w:rFonts w:ascii="Arial" w:hAnsi="Arial" w:cs="Arial"/>
            <w:sz w:val="24"/>
            <w:szCs w:val="24"/>
          </w:rPr>
          <w:t>https://www.nhs.uk/conditions/eating-disorders/</w:t>
        </w:r>
      </w:hyperlink>
      <w:r>
        <w:rPr>
          <w:rFonts w:ascii="Arial" w:hAnsi="Arial" w:cs="Arial"/>
          <w:sz w:val="24"/>
          <w:szCs w:val="24"/>
        </w:rPr>
        <w:t xml:space="preserve"> (Accessed 23/04/18). </w:t>
      </w:r>
    </w:p>
    <w:p w14:paraId="775C63D3" w14:textId="77777777" w:rsidR="00BF69EE" w:rsidRDefault="00BF69EE" w:rsidP="00794C05">
      <w:pPr>
        <w:pStyle w:val="ListParagraph"/>
        <w:numPr>
          <w:ilvl w:val="0"/>
          <w:numId w:val="1"/>
        </w:numPr>
        <w:rPr>
          <w:rFonts w:ascii="Arial" w:hAnsi="Arial" w:cs="Arial"/>
          <w:sz w:val="24"/>
          <w:szCs w:val="24"/>
        </w:rPr>
      </w:pPr>
      <w:r>
        <w:rPr>
          <w:rFonts w:ascii="Arial" w:hAnsi="Arial" w:cs="Arial"/>
          <w:sz w:val="24"/>
          <w:szCs w:val="24"/>
        </w:rPr>
        <w:t xml:space="preserve">O’Brien, C.L. and O’Brien, J. (2000a) </w:t>
      </w:r>
      <w:r>
        <w:rPr>
          <w:rFonts w:ascii="Arial" w:hAnsi="Arial" w:cs="Arial"/>
          <w:i/>
          <w:sz w:val="24"/>
          <w:szCs w:val="24"/>
        </w:rPr>
        <w:t>The origins of Person-Centred Planning.</w:t>
      </w:r>
      <w:r>
        <w:rPr>
          <w:rFonts w:ascii="Arial" w:hAnsi="Arial" w:cs="Arial"/>
          <w:sz w:val="24"/>
          <w:szCs w:val="24"/>
        </w:rPr>
        <w:t xml:space="preserve"> </w:t>
      </w:r>
      <w:hyperlink r:id="rId25" w:history="1">
        <w:r w:rsidRPr="004E4442">
          <w:rPr>
            <w:rStyle w:val="Hyperlink"/>
            <w:rFonts w:ascii="Arial" w:hAnsi="Arial" w:cs="Arial"/>
            <w:sz w:val="24"/>
            <w:szCs w:val="24"/>
          </w:rPr>
          <w:t>http://www.nasddds.org/uploads/documents/The_Origins_of_Person_Centered_Planning_Obrien_and_Obrien.pdf</w:t>
        </w:r>
      </w:hyperlink>
      <w:r>
        <w:rPr>
          <w:rFonts w:ascii="Arial" w:hAnsi="Arial" w:cs="Arial"/>
          <w:sz w:val="24"/>
          <w:szCs w:val="24"/>
        </w:rPr>
        <w:t xml:space="preserve"> (Accessed 18/04/18). </w:t>
      </w:r>
    </w:p>
    <w:p w14:paraId="2E6E7EDA" w14:textId="77777777" w:rsidR="00BF69EE" w:rsidRDefault="00BF69EE" w:rsidP="00895C6C">
      <w:pPr>
        <w:pStyle w:val="ListParagraph"/>
        <w:numPr>
          <w:ilvl w:val="0"/>
          <w:numId w:val="1"/>
        </w:numPr>
        <w:rPr>
          <w:rFonts w:ascii="Arial" w:hAnsi="Arial" w:cs="Arial"/>
          <w:sz w:val="24"/>
          <w:szCs w:val="24"/>
        </w:rPr>
      </w:pPr>
      <w:r>
        <w:rPr>
          <w:rFonts w:ascii="Arial" w:hAnsi="Arial" w:cs="Arial"/>
          <w:sz w:val="24"/>
          <w:szCs w:val="24"/>
        </w:rPr>
        <w:t xml:space="preserve">O’Brien, J. and O’Brien, C.L. (1998) </w:t>
      </w:r>
      <w:r>
        <w:rPr>
          <w:rFonts w:ascii="Arial" w:hAnsi="Arial" w:cs="Arial"/>
          <w:i/>
          <w:sz w:val="24"/>
          <w:szCs w:val="24"/>
        </w:rPr>
        <w:t>Implementing Person-</w:t>
      </w:r>
      <w:proofErr w:type="spellStart"/>
      <w:r>
        <w:rPr>
          <w:rFonts w:ascii="Arial" w:hAnsi="Arial" w:cs="Arial"/>
          <w:i/>
          <w:sz w:val="24"/>
          <w:szCs w:val="24"/>
        </w:rPr>
        <w:t>Centered</w:t>
      </w:r>
      <w:proofErr w:type="spellEnd"/>
      <w:r>
        <w:rPr>
          <w:rFonts w:ascii="Arial" w:hAnsi="Arial" w:cs="Arial"/>
          <w:i/>
          <w:sz w:val="24"/>
          <w:szCs w:val="24"/>
        </w:rPr>
        <w:t xml:space="preserve"> Planning.</w:t>
      </w:r>
      <w:r>
        <w:rPr>
          <w:rFonts w:ascii="Arial" w:hAnsi="Arial" w:cs="Arial"/>
          <w:sz w:val="24"/>
          <w:szCs w:val="24"/>
        </w:rPr>
        <w:t xml:space="preserve"> Canada: Inclusion Press. </w:t>
      </w:r>
    </w:p>
    <w:p w14:paraId="60054BEF" w14:textId="77777777" w:rsidR="00BF69EE" w:rsidRDefault="00BF69EE" w:rsidP="00895C6C">
      <w:pPr>
        <w:pStyle w:val="ListParagraph"/>
        <w:numPr>
          <w:ilvl w:val="0"/>
          <w:numId w:val="1"/>
        </w:numPr>
        <w:rPr>
          <w:rFonts w:ascii="Arial" w:hAnsi="Arial" w:cs="Arial"/>
          <w:sz w:val="24"/>
          <w:szCs w:val="24"/>
        </w:rPr>
      </w:pPr>
      <w:r>
        <w:rPr>
          <w:rFonts w:ascii="Arial" w:hAnsi="Arial" w:cs="Arial"/>
          <w:sz w:val="24"/>
          <w:szCs w:val="24"/>
        </w:rPr>
        <w:t xml:space="preserve">O’Brien, J. and O’Brien, C.L. (2000b) </w:t>
      </w:r>
      <w:r>
        <w:rPr>
          <w:rFonts w:ascii="Arial" w:hAnsi="Arial" w:cs="Arial"/>
          <w:i/>
          <w:sz w:val="24"/>
          <w:szCs w:val="24"/>
        </w:rPr>
        <w:t>A little book about Person-</w:t>
      </w:r>
      <w:proofErr w:type="spellStart"/>
      <w:r>
        <w:rPr>
          <w:rFonts w:ascii="Arial" w:hAnsi="Arial" w:cs="Arial"/>
          <w:i/>
          <w:sz w:val="24"/>
          <w:szCs w:val="24"/>
        </w:rPr>
        <w:t>Centered</w:t>
      </w:r>
      <w:proofErr w:type="spellEnd"/>
      <w:r>
        <w:rPr>
          <w:rFonts w:ascii="Arial" w:hAnsi="Arial" w:cs="Arial"/>
          <w:i/>
          <w:sz w:val="24"/>
          <w:szCs w:val="24"/>
        </w:rPr>
        <w:t xml:space="preserve"> Planning.</w:t>
      </w:r>
      <w:r>
        <w:rPr>
          <w:rFonts w:ascii="Arial" w:hAnsi="Arial" w:cs="Arial"/>
          <w:sz w:val="24"/>
          <w:szCs w:val="24"/>
        </w:rPr>
        <w:t xml:space="preserve"> Canada: Inclusion Press.</w:t>
      </w:r>
    </w:p>
    <w:p w14:paraId="463EE864" w14:textId="77777777" w:rsidR="00BF69EE" w:rsidRPr="00A17686" w:rsidRDefault="00BF69EE" w:rsidP="00AC51EC">
      <w:pPr>
        <w:pStyle w:val="ListParagraph"/>
        <w:numPr>
          <w:ilvl w:val="0"/>
          <w:numId w:val="1"/>
        </w:numPr>
        <w:rPr>
          <w:rFonts w:ascii="Arial" w:hAnsi="Arial" w:cs="Arial"/>
          <w:sz w:val="24"/>
          <w:szCs w:val="24"/>
        </w:rPr>
      </w:pPr>
      <w:r>
        <w:rPr>
          <w:rFonts w:ascii="Arial" w:hAnsi="Arial" w:cs="Arial"/>
          <w:sz w:val="24"/>
          <w:szCs w:val="24"/>
        </w:rPr>
        <w:t xml:space="preserve">O’Brien, J. and </w:t>
      </w:r>
      <w:proofErr w:type="spellStart"/>
      <w:r>
        <w:rPr>
          <w:rFonts w:ascii="Arial" w:hAnsi="Arial" w:cs="Arial"/>
          <w:sz w:val="24"/>
          <w:szCs w:val="24"/>
        </w:rPr>
        <w:t>Pearpoint</w:t>
      </w:r>
      <w:proofErr w:type="spellEnd"/>
      <w:r>
        <w:rPr>
          <w:rFonts w:ascii="Arial" w:hAnsi="Arial" w:cs="Arial"/>
          <w:sz w:val="24"/>
          <w:szCs w:val="24"/>
        </w:rPr>
        <w:t xml:space="preserve">, J. (1946) </w:t>
      </w:r>
      <w:r>
        <w:rPr>
          <w:rFonts w:ascii="Arial" w:hAnsi="Arial" w:cs="Arial"/>
          <w:i/>
          <w:sz w:val="24"/>
          <w:szCs w:val="24"/>
        </w:rPr>
        <w:t>Person-</w:t>
      </w:r>
      <w:proofErr w:type="spellStart"/>
      <w:r>
        <w:rPr>
          <w:rFonts w:ascii="Arial" w:hAnsi="Arial" w:cs="Arial"/>
          <w:i/>
          <w:sz w:val="24"/>
          <w:szCs w:val="24"/>
        </w:rPr>
        <w:t>Centered</w:t>
      </w:r>
      <w:proofErr w:type="spellEnd"/>
      <w:r>
        <w:rPr>
          <w:rFonts w:ascii="Arial" w:hAnsi="Arial" w:cs="Arial"/>
          <w:i/>
          <w:sz w:val="24"/>
          <w:szCs w:val="24"/>
        </w:rPr>
        <w:t xml:space="preserve"> Planning with MAPS and PATH, Workbook for Facilitators. </w:t>
      </w:r>
    </w:p>
    <w:p w14:paraId="766612A0" w14:textId="77777777" w:rsidR="00BF69EE" w:rsidRDefault="00BF69EE" w:rsidP="00566AF5">
      <w:pPr>
        <w:pStyle w:val="ListParagraph"/>
        <w:numPr>
          <w:ilvl w:val="0"/>
          <w:numId w:val="1"/>
        </w:numPr>
        <w:rPr>
          <w:rFonts w:ascii="Arial" w:hAnsi="Arial" w:cs="Arial"/>
          <w:sz w:val="24"/>
          <w:szCs w:val="24"/>
        </w:rPr>
      </w:pPr>
      <w:r>
        <w:rPr>
          <w:rFonts w:ascii="Arial" w:hAnsi="Arial" w:cs="Arial"/>
          <w:sz w:val="24"/>
          <w:szCs w:val="24"/>
        </w:rPr>
        <w:t>The Health Foundation (2014)</w:t>
      </w:r>
      <w:r>
        <w:rPr>
          <w:rFonts w:ascii="Arial" w:hAnsi="Arial" w:cs="Arial"/>
          <w:i/>
          <w:sz w:val="24"/>
          <w:szCs w:val="24"/>
        </w:rPr>
        <w:t xml:space="preserve"> Person-centred care made simple.</w:t>
      </w:r>
      <w:r>
        <w:rPr>
          <w:rFonts w:ascii="Arial" w:hAnsi="Arial" w:cs="Arial"/>
          <w:sz w:val="24"/>
          <w:szCs w:val="24"/>
        </w:rPr>
        <w:t xml:space="preserve"> </w:t>
      </w:r>
      <w:hyperlink r:id="rId26" w:history="1">
        <w:r w:rsidRPr="004E4442">
          <w:rPr>
            <w:rStyle w:val="Hyperlink"/>
            <w:rFonts w:ascii="Arial" w:hAnsi="Arial" w:cs="Arial"/>
            <w:sz w:val="24"/>
            <w:szCs w:val="24"/>
          </w:rPr>
          <w:t>http://personcentredcare.health.org.uk/sites/default/files/resources/person-centred_care_made_simple_1.pdf</w:t>
        </w:r>
      </w:hyperlink>
      <w:r>
        <w:rPr>
          <w:rFonts w:ascii="Arial" w:hAnsi="Arial" w:cs="Arial"/>
          <w:sz w:val="24"/>
          <w:szCs w:val="24"/>
        </w:rPr>
        <w:t xml:space="preserve"> (Accessed 18/04/18). </w:t>
      </w:r>
    </w:p>
    <w:p w14:paraId="44E57D36" w14:textId="77777777" w:rsidR="00BF69EE" w:rsidRDefault="00BF69EE" w:rsidP="007B2EF9">
      <w:pPr>
        <w:pStyle w:val="ListParagraph"/>
        <w:numPr>
          <w:ilvl w:val="0"/>
          <w:numId w:val="1"/>
        </w:num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7B2EF9">
        <w:rPr>
          <w:rFonts w:ascii="Arial" w:hAnsi="Arial" w:cs="Arial"/>
          <w:i/>
          <w:sz w:val="24"/>
          <w:szCs w:val="24"/>
        </w:rPr>
        <w:t>a summary of the un convention on the rights of the child</w:t>
      </w:r>
      <w:r>
        <w:rPr>
          <w:rFonts w:ascii="Arial" w:hAnsi="Arial" w:cs="Arial"/>
          <w:sz w:val="24"/>
          <w:szCs w:val="24"/>
        </w:rPr>
        <w:t xml:space="preserve">. </w:t>
      </w:r>
      <w:hyperlink r:id="rId27" w:history="1">
        <w:r w:rsidRPr="004E4442">
          <w:rPr>
            <w:rStyle w:val="Hyperlink"/>
            <w:rFonts w:ascii="Arial" w:hAnsi="Arial" w:cs="Arial"/>
            <w:sz w:val="24"/>
            <w:szCs w:val="24"/>
          </w:rPr>
          <w:t>https://downloads.unicef.org.uk/wp-content/uploads/2010/05/UNCRC_summary-1.pdf?_ga=2.155416755.969797121.1524566196-1215834979.1510671760</w:t>
        </w:r>
      </w:hyperlink>
      <w:r>
        <w:rPr>
          <w:rFonts w:ascii="Arial" w:hAnsi="Arial" w:cs="Arial"/>
          <w:sz w:val="24"/>
          <w:szCs w:val="24"/>
        </w:rPr>
        <w:t xml:space="preserve"> (Accessed 24/04/18). </w:t>
      </w:r>
    </w:p>
    <w:p w14:paraId="33014879" w14:textId="187EE9BB" w:rsidR="00BF69EE" w:rsidRDefault="00BF69EE" w:rsidP="002E6BA2">
      <w:pPr>
        <w:pStyle w:val="ListParagraph"/>
        <w:numPr>
          <w:ilvl w:val="0"/>
          <w:numId w:val="1"/>
        </w:numPr>
        <w:rPr>
          <w:rFonts w:ascii="Arial" w:hAnsi="Arial" w:cs="Arial"/>
          <w:sz w:val="24"/>
          <w:szCs w:val="24"/>
        </w:rPr>
      </w:pPr>
      <w:r w:rsidRPr="006A6656">
        <w:rPr>
          <w:rFonts w:ascii="Arial" w:hAnsi="Arial" w:cs="Arial"/>
          <w:sz w:val="24"/>
          <w:szCs w:val="24"/>
        </w:rPr>
        <w:t xml:space="preserve">Walker, G. (2018) </w:t>
      </w:r>
      <w:r w:rsidRPr="006A6656">
        <w:rPr>
          <w:rFonts w:ascii="Arial" w:hAnsi="Arial" w:cs="Arial"/>
          <w:i/>
          <w:sz w:val="24"/>
          <w:szCs w:val="24"/>
        </w:rPr>
        <w:t xml:space="preserve">Working together for children: A </w:t>
      </w:r>
      <w:r>
        <w:rPr>
          <w:rFonts w:ascii="Arial" w:hAnsi="Arial" w:cs="Arial"/>
          <w:i/>
          <w:sz w:val="24"/>
          <w:szCs w:val="24"/>
        </w:rPr>
        <w:t>critical introduction to Multi-Agency working.</w:t>
      </w:r>
      <w:r>
        <w:rPr>
          <w:rFonts w:ascii="Arial" w:hAnsi="Arial" w:cs="Arial"/>
          <w:sz w:val="24"/>
          <w:szCs w:val="24"/>
        </w:rPr>
        <w:t xml:space="preserve"> London: Bloomsbury Publishing Plc. </w:t>
      </w:r>
    </w:p>
    <w:p w14:paraId="57D96441" w14:textId="30963FEB" w:rsidR="00370E4D" w:rsidRDefault="00370E4D" w:rsidP="00370E4D">
      <w:pPr>
        <w:pStyle w:val="ListParagraph"/>
        <w:numPr>
          <w:ilvl w:val="0"/>
          <w:numId w:val="1"/>
        </w:numPr>
        <w:rPr>
          <w:rFonts w:ascii="Arial" w:hAnsi="Arial" w:cs="Arial"/>
          <w:sz w:val="24"/>
          <w:szCs w:val="24"/>
        </w:rPr>
      </w:pPr>
      <w:r>
        <w:rPr>
          <w:rFonts w:ascii="Arial" w:hAnsi="Arial" w:cs="Arial"/>
          <w:sz w:val="24"/>
          <w:szCs w:val="24"/>
        </w:rPr>
        <w:t xml:space="preserve">Estyn (2014a) </w:t>
      </w:r>
      <w:r>
        <w:rPr>
          <w:rFonts w:ascii="Arial" w:hAnsi="Arial" w:cs="Arial"/>
          <w:i/>
          <w:sz w:val="24"/>
          <w:szCs w:val="24"/>
        </w:rPr>
        <w:t>Focussing on pupil voice.</w:t>
      </w:r>
      <w:r>
        <w:rPr>
          <w:rFonts w:ascii="Arial" w:hAnsi="Arial" w:cs="Arial"/>
          <w:sz w:val="24"/>
          <w:szCs w:val="24"/>
        </w:rPr>
        <w:t xml:space="preserve"> </w:t>
      </w:r>
      <w:hyperlink r:id="rId28" w:history="1">
        <w:r w:rsidRPr="00170011">
          <w:rPr>
            <w:rStyle w:val="Hyperlink"/>
            <w:rFonts w:ascii="Arial" w:hAnsi="Arial" w:cs="Arial"/>
            <w:sz w:val="24"/>
            <w:szCs w:val="24"/>
          </w:rPr>
          <w:t>https://www.estyn.gov.wales/effective-practice/focussing-pupil-voice</w:t>
        </w:r>
      </w:hyperlink>
      <w:r>
        <w:rPr>
          <w:rFonts w:ascii="Arial" w:hAnsi="Arial" w:cs="Arial"/>
          <w:sz w:val="24"/>
          <w:szCs w:val="24"/>
        </w:rPr>
        <w:t xml:space="preserve"> (Accessed 25/04/18).</w:t>
      </w:r>
    </w:p>
    <w:p w14:paraId="6C67844F" w14:textId="589FEE5C" w:rsidR="00A43A1F" w:rsidRDefault="00A43A1F" w:rsidP="00A43A1F">
      <w:pPr>
        <w:rPr>
          <w:rFonts w:ascii="Arial" w:hAnsi="Arial" w:cs="Arial"/>
          <w:sz w:val="24"/>
          <w:szCs w:val="24"/>
        </w:rPr>
      </w:pPr>
    </w:p>
    <w:p w14:paraId="0A8830DE" w14:textId="6229F354" w:rsidR="00A43A1F" w:rsidRDefault="00A43A1F" w:rsidP="00A43A1F">
      <w:pPr>
        <w:rPr>
          <w:rFonts w:ascii="Arial" w:hAnsi="Arial" w:cs="Arial"/>
          <w:color w:val="000000"/>
          <w:sz w:val="24"/>
          <w:szCs w:val="24"/>
        </w:rPr>
      </w:pPr>
      <w:r>
        <w:rPr>
          <w:rFonts w:ascii="Arial" w:hAnsi="Arial" w:cs="Arial"/>
          <w:color w:val="000000"/>
          <w:sz w:val="24"/>
          <w:szCs w:val="24"/>
        </w:rPr>
        <w:t xml:space="preserve">Bibliography </w:t>
      </w:r>
    </w:p>
    <w:p w14:paraId="53AAD9CE" w14:textId="77777777" w:rsidR="00BF69EE" w:rsidRPr="00A43A1F" w:rsidRDefault="00BF69EE" w:rsidP="00BF69EE">
      <w:pPr>
        <w:pStyle w:val="ListParagraph"/>
        <w:numPr>
          <w:ilvl w:val="0"/>
          <w:numId w:val="2"/>
        </w:numPr>
        <w:rPr>
          <w:rFonts w:ascii="Arial" w:hAnsi="Arial" w:cs="Arial"/>
          <w:color w:val="000000"/>
          <w:sz w:val="24"/>
          <w:szCs w:val="24"/>
        </w:rPr>
      </w:pPr>
      <w:r>
        <w:rPr>
          <w:rFonts w:ascii="Arial" w:hAnsi="Arial" w:cs="Arial"/>
          <w:color w:val="000000"/>
          <w:sz w:val="24"/>
          <w:szCs w:val="24"/>
        </w:rPr>
        <w:t xml:space="preserve">Foundations for people with learning disabilities (2018) </w:t>
      </w:r>
      <w:r>
        <w:rPr>
          <w:rFonts w:ascii="Arial" w:hAnsi="Arial" w:cs="Arial"/>
          <w:i/>
          <w:color w:val="000000"/>
          <w:sz w:val="24"/>
          <w:szCs w:val="24"/>
        </w:rPr>
        <w:t>Person-Centred Planning (PCP).</w:t>
      </w:r>
      <w:r>
        <w:rPr>
          <w:rFonts w:ascii="Arial" w:hAnsi="Arial" w:cs="Arial"/>
          <w:color w:val="000000"/>
          <w:sz w:val="24"/>
          <w:szCs w:val="24"/>
        </w:rPr>
        <w:t xml:space="preserve"> </w:t>
      </w:r>
      <w:hyperlink r:id="rId29" w:history="1">
        <w:r w:rsidRPr="00170011">
          <w:rPr>
            <w:rStyle w:val="Hyperlink"/>
            <w:rFonts w:ascii="Arial" w:hAnsi="Arial" w:cs="Arial"/>
            <w:sz w:val="24"/>
            <w:szCs w:val="24"/>
          </w:rPr>
          <w:t>https://www.mentalhealth.org.uk/learning-disabilities/a-to-z/p/person-centred-planning-pcp</w:t>
        </w:r>
      </w:hyperlink>
      <w:r>
        <w:rPr>
          <w:rFonts w:ascii="Arial" w:hAnsi="Arial" w:cs="Arial"/>
          <w:color w:val="000000"/>
          <w:sz w:val="24"/>
          <w:szCs w:val="24"/>
        </w:rPr>
        <w:t xml:space="preserve"> (Accessed 21/04/18). </w:t>
      </w:r>
    </w:p>
    <w:p w14:paraId="2A69E66D" w14:textId="062E8949" w:rsidR="00BF69EE" w:rsidRPr="00BF69EE" w:rsidRDefault="00A43A1F" w:rsidP="00BF69EE">
      <w:pPr>
        <w:pStyle w:val="ListParagraph"/>
        <w:numPr>
          <w:ilvl w:val="0"/>
          <w:numId w:val="2"/>
        </w:numPr>
        <w:rPr>
          <w:rFonts w:ascii="Arial" w:hAnsi="Arial" w:cs="Arial"/>
          <w:color w:val="000000"/>
          <w:sz w:val="24"/>
          <w:szCs w:val="24"/>
        </w:rPr>
      </w:pPr>
      <w:r w:rsidRPr="00A43A1F">
        <w:rPr>
          <w:rFonts w:ascii="Arial" w:hAnsi="Arial" w:cs="Arial"/>
          <w:color w:val="000000"/>
          <w:sz w:val="24"/>
          <w:szCs w:val="24"/>
        </w:rPr>
        <w:t xml:space="preserve">The National Autistic Society (2014) </w:t>
      </w:r>
      <w:r w:rsidRPr="00A43A1F">
        <w:rPr>
          <w:rFonts w:ascii="Arial" w:hAnsi="Arial" w:cs="Arial"/>
          <w:i/>
          <w:color w:val="000000"/>
          <w:sz w:val="24"/>
          <w:szCs w:val="24"/>
        </w:rPr>
        <w:t>Person-Centred Planning.</w:t>
      </w:r>
      <w:r w:rsidRPr="00A43A1F">
        <w:rPr>
          <w:rFonts w:ascii="Arial" w:hAnsi="Arial" w:cs="Arial"/>
          <w:color w:val="000000"/>
          <w:sz w:val="24"/>
          <w:szCs w:val="24"/>
        </w:rPr>
        <w:t xml:space="preserve"> </w:t>
      </w:r>
      <w:hyperlink r:id="rId30" w:history="1">
        <w:r w:rsidRPr="00A43A1F">
          <w:rPr>
            <w:rStyle w:val="Hyperlink"/>
            <w:rFonts w:ascii="Arial" w:hAnsi="Arial" w:cs="Arial"/>
            <w:sz w:val="24"/>
            <w:szCs w:val="24"/>
          </w:rPr>
          <w:t>http://www.autism.org.uk/professionals/health-workers/person-centred-planning.aspx</w:t>
        </w:r>
      </w:hyperlink>
      <w:r w:rsidRPr="00A43A1F">
        <w:rPr>
          <w:rFonts w:ascii="Arial" w:hAnsi="Arial" w:cs="Arial"/>
          <w:color w:val="000000"/>
          <w:sz w:val="24"/>
          <w:szCs w:val="24"/>
        </w:rPr>
        <w:t xml:space="preserve"> (Accessed 20/04/18). </w:t>
      </w:r>
    </w:p>
    <w:sectPr w:rsidR="00BF69EE" w:rsidRPr="00BF6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6847CF"/>
    <w:multiLevelType w:val="hybridMultilevel"/>
    <w:tmpl w:val="0AF6F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50623"/>
    <w:multiLevelType w:val="hybridMultilevel"/>
    <w:tmpl w:val="2A70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03"/>
    <w:rsid w:val="00002D78"/>
    <w:rsid w:val="00015862"/>
    <w:rsid w:val="00017E06"/>
    <w:rsid w:val="00021487"/>
    <w:rsid w:val="00023B05"/>
    <w:rsid w:val="000505B0"/>
    <w:rsid w:val="0005357D"/>
    <w:rsid w:val="0006080B"/>
    <w:rsid w:val="0006243F"/>
    <w:rsid w:val="000734C6"/>
    <w:rsid w:val="00073BF7"/>
    <w:rsid w:val="00096117"/>
    <w:rsid w:val="000B3DAB"/>
    <w:rsid w:val="000E0CAA"/>
    <w:rsid w:val="000E1F59"/>
    <w:rsid w:val="000E2EFD"/>
    <w:rsid w:val="000F26F4"/>
    <w:rsid w:val="000F7D65"/>
    <w:rsid w:val="00111756"/>
    <w:rsid w:val="00142529"/>
    <w:rsid w:val="00143CB9"/>
    <w:rsid w:val="00145208"/>
    <w:rsid w:val="001610AC"/>
    <w:rsid w:val="0016260B"/>
    <w:rsid w:val="00163164"/>
    <w:rsid w:val="00164B98"/>
    <w:rsid w:val="00165622"/>
    <w:rsid w:val="001753F7"/>
    <w:rsid w:val="00175F98"/>
    <w:rsid w:val="001928C8"/>
    <w:rsid w:val="00193CEB"/>
    <w:rsid w:val="001B1820"/>
    <w:rsid w:val="001B20F3"/>
    <w:rsid w:val="001C671D"/>
    <w:rsid w:val="001D24D7"/>
    <w:rsid w:val="001D34FA"/>
    <w:rsid w:val="001F28E2"/>
    <w:rsid w:val="001F543F"/>
    <w:rsid w:val="002107AB"/>
    <w:rsid w:val="00210F26"/>
    <w:rsid w:val="00220BEF"/>
    <w:rsid w:val="00224421"/>
    <w:rsid w:val="002255CB"/>
    <w:rsid w:val="00235421"/>
    <w:rsid w:val="0024628C"/>
    <w:rsid w:val="0024755D"/>
    <w:rsid w:val="00251F8E"/>
    <w:rsid w:val="00255FCF"/>
    <w:rsid w:val="00263509"/>
    <w:rsid w:val="00283D41"/>
    <w:rsid w:val="002A0589"/>
    <w:rsid w:val="002A1BA2"/>
    <w:rsid w:val="002A3676"/>
    <w:rsid w:val="002A5111"/>
    <w:rsid w:val="002A6783"/>
    <w:rsid w:val="002B65AD"/>
    <w:rsid w:val="002C0B94"/>
    <w:rsid w:val="002C0BE8"/>
    <w:rsid w:val="002C10BB"/>
    <w:rsid w:val="002C7D7E"/>
    <w:rsid w:val="002D0DD7"/>
    <w:rsid w:val="002D4796"/>
    <w:rsid w:val="002D60D8"/>
    <w:rsid w:val="002E1D26"/>
    <w:rsid w:val="002E434D"/>
    <w:rsid w:val="002E6BA2"/>
    <w:rsid w:val="002F0997"/>
    <w:rsid w:val="002F1254"/>
    <w:rsid w:val="00303F70"/>
    <w:rsid w:val="00313F5C"/>
    <w:rsid w:val="00316309"/>
    <w:rsid w:val="003310BB"/>
    <w:rsid w:val="003317F9"/>
    <w:rsid w:val="003366D3"/>
    <w:rsid w:val="00340DE8"/>
    <w:rsid w:val="00342962"/>
    <w:rsid w:val="00351FA8"/>
    <w:rsid w:val="003536CF"/>
    <w:rsid w:val="003706E3"/>
    <w:rsid w:val="00370E4D"/>
    <w:rsid w:val="00374181"/>
    <w:rsid w:val="00397263"/>
    <w:rsid w:val="00397844"/>
    <w:rsid w:val="003A2E1A"/>
    <w:rsid w:val="003B26E0"/>
    <w:rsid w:val="003B659D"/>
    <w:rsid w:val="003C2230"/>
    <w:rsid w:val="003C4774"/>
    <w:rsid w:val="003C5695"/>
    <w:rsid w:val="003C5E03"/>
    <w:rsid w:val="003F105F"/>
    <w:rsid w:val="003F5F54"/>
    <w:rsid w:val="00400FF5"/>
    <w:rsid w:val="00412A75"/>
    <w:rsid w:val="004420E8"/>
    <w:rsid w:val="00443CA1"/>
    <w:rsid w:val="004445A3"/>
    <w:rsid w:val="00451EF9"/>
    <w:rsid w:val="00457B69"/>
    <w:rsid w:val="004627EB"/>
    <w:rsid w:val="00462D15"/>
    <w:rsid w:val="0049272E"/>
    <w:rsid w:val="004B61B2"/>
    <w:rsid w:val="004C2E53"/>
    <w:rsid w:val="004D5E6A"/>
    <w:rsid w:val="004E1AEB"/>
    <w:rsid w:val="004E4361"/>
    <w:rsid w:val="005152F5"/>
    <w:rsid w:val="005175BA"/>
    <w:rsid w:val="00531589"/>
    <w:rsid w:val="00540FD5"/>
    <w:rsid w:val="005446E3"/>
    <w:rsid w:val="005476FF"/>
    <w:rsid w:val="00550D58"/>
    <w:rsid w:val="005534FC"/>
    <w:rsid w:val="00560967"/>
    <w:rsid w:val="005667CB"/>
    <w:rsid w:val="00566AF5"/>
    <w:rsid w:val="0058125F"/>
    <w:rsid w:val="005818B8"/>
    <w:rsid w:val="005849D2"/>
    <w:rsid w:val="005874B4"/>
    <w:rsid w:val="005A199D"/>
    <w:rsid w:val="005A2A7B"/>
    <w:rsid w:val="005A53BB"/>
    <w:rsid w:val="005B0FF8"/>
    <w:rsid w:val="005B5D82"/>
    <w:rsid w:val="005C1BC0"/>
    <w:rsid w:val="005C5348"/>
    <w:rsid w:val="005D2397"/>
    <w:rsid w:val="005E6878"/>
    <w:rsid w:val="005F2CC8"/>
    <w:rsid w:val="00611894"/>
    <w:rsid w:val="00625A49"/>
    <w:rsid w:val="006456B6"/>
    <w:rsid w:val="0064670E"/>
    <w:rsid w:val="00661659"/>
    <w:rsid w:val="00675B64"/>
    <w:rsid w:val="006A6656"/>
    <w:rsid w:val="006A7E68"/>
    <w:rsid w:val="006B0AF1"/>
    <w:rsid w:val="006C14C0"/>
    <w:rsid w:val="006C3E80"/>
    <w:rsid w:val="006D29E0"/>
    <w:rsid w:val="006E4403"/>
    <w:rsid w:val="006E6ACC"/>
    <w:rsid w:val="006F5BD7"/>
    <w:rsid w:val="00724095"/>
    <w:rsid w:val="00740687"/>
    <w:rsid w:val="00751E8E"/>
    <w:rsid w:val="00754698"/>
    <w:rsid w:val="00760F72"/>
    <w:rsid w:val="00762111"/>
    <w:rsid w:val="0076505F"/>
    <w:rsid w:val="00773F0A"/>
    <w:rsid w:val="00783983"/>
    <w:rsid w:val="00785697"/>
    <w:rsid w:val="00794C05"/>
    <w:rsid w:val="007966D6"/>
    <w:rsid w:val="00797FC6"/>
    <w:rsid w:val="007B2EF9"/>
    <w:rsid w:val="007B4F8D"/>
    <w:rsid w:val="007B635F"/>
    <w:rsid w:val="007C30FE"/>
    <w:rsid w:val="007C6D05"/>
    <w:rsid w:val="007C7BB7"/>
    <w:rsid w:val="007E65A2"/>
    <w:rsid w:val="00810138"/>
    <w:rsid w:val="008151D3"/>
    <w:rsid w:val="008202D8"/>
    <w:rsid w:val="0083209C"/>
    <w:rsid w:val="00837420"/>
    <w:rsid w:val="00843FC6"/>
    <w:rsid w:val="008468A8"/>
    <w:rsid w:val="00846C6E"/>
    <w:rsid w:val="00850937"/>
    <w:rsid w:val="008672F8"/>
    <w:rsid w:val="00871589"/>
    <w:rsid w:val="00875FC6"/>
    <w:rsid w:val="008814AD"/>
    <w:rsid w:val="008823E3"/>
    <w:rsid w:val="0089554D"/>
    <w:rsid w:val="00895C6C"/>
    <w:rsid w:val="00896C28"/>
    <w:rsid w:val="008A042F"/>
    <w:rsid w:val="008B4E30"/>
    <w:rsid w:val="008C418C"/>
    <w:rsid w:val="008D528E"/>
    <w:rsid w:val="008F6AC9"/>
    <w:rsid w:val="008F6DE1"/>
    <w:rsid w:val="009167D0"/>
    <w:rsid w:val="0092687E"/>
    <w:rsid w:val="00935D7A"/>
    <w:rsid w:val="00937C76"/>
    <w:rsid w:val="00937CCF"/>
    <w:rsid w:val="009420F6"/>
    <w:rsid w:val="00950C71"/>
    <w:rsid w:val="009608EA"/>
    <w:rsid w:val="00980671"/>
    <w:rsid w:val="00984AFB"/>
    <w:rsid w:val="009A0003"/>
    <w:rsid w:val="009A1E1E"/>
    <w:rsid w:val="009B5481"/>
    <w:rsid w:val="009E35E2"/>
    <w:rsid w:val="009E4FF4"/>
    <w:rsid w:val="009E70DD"/>
    <w:rsid w:val="009F3D5C"/>
    <w:rsid w:val="009F5FAF"/>
    <w:rsid w:val="009F63F6"/>
    <w:rsid w:val="00A1663C"/>
    <w:rsid w:val="00A17686"/>
    <w:rsid w:val="00A22ACF"/>
    <w:rsid w:val="00A23030"/>
    <w:rsid w:val="00A43A1F"/>
    <w:rsid w:val="00A53E3A"/>
    <w:rsid w:val="00A74B37"/>
    <w:rsid w:val="00A77D08"/>
    <w:rsid w:val="00A826DF"/>
    <w:rsid w:val="00A843C2"/>
    <w:rsid w:val="00A85EB6"/>
    <w:rsid w:val="00A86A01"/>
    <w:rsid w:val="00A97A0B"/>
    <w:rsid w:val="00AA30BE"/>
    <w:rsid w:val="00AB3826"/>
    <w:rsid w:val="00AC0957"/>
    <w:rsid w:val="00AC51EC"/>
    <w:rsid w:val="00AC739F"/>
    <w:rsid w:val="00AD322B"/>
    <w:rsid w:val="00AE1EC6"/>
    <w:rsid w:val="00AE249A"/>
    <w:rsid w:val="00AF23C6"/>
    <w:rsid w:val="00AF3180"/>
    <w:rsid w:val="00B51F25"/>
    <w:rsid w:val="00B835BA"/>
    <w:rsid w:val="00BA2863"/>
    <w:rsid w:val="00BA3342"/>
    <w:rsid w:val="00BA7548"/>
    <w:rsid w:val="00BB2731"/>
    <w:rsid w:val="00BB290C"/>
    <w:rsid w:val="00BB3021"/>
    <w:rsid w:val="00BC1573"/>
    <w:rsid w:val="00BC335F"/>
    <w:rsid w:val="00BD68AD"/>
    <w:rsid w:val="00BE5E8F"/>
    <w:rsid w:val="00BE6E58"/>
    <w:rsid w:val="00BF69EE"/>
    <w:rsid w:val="00BF756E"/>
    <w:rsid w:val="00C044B0"/>
    <w:rsid w:val="00C1127B"/>
    <w:rsid w:val="00C14826"/>
    <w:rsid w:val="00C27392"/>
    <w:rsid w:val="00C42CB4"/>
    <w:rsid w:val="00C43AE7"/>
    <w:rsid w:val="00C543DA"/>
    <w:rsid w:val="00C71CE6"/>
    <w:rsid w:val="00C80682"/>
    <w:rsid w:val="00C81A0F"/>
    <w:rsid w:val="00C82668"/>
    <w:rsid w:val="00C86B40"/>
    <w:rsid w:val="00C87BB0"/>
    <w:rsid w:val="00C9170F"/>
    <w:rsid w:val="00C93E4C"/>
    <w:rsid w:val="00C94E19"/>
    <w:rsid w:val="00D028BA"/>
    <w:rsid w:val="00D0305E"/>
    <w:rsid w:val="00D03E51"/>
    <w:rsid w:val="00D20D4A"/>
    <w:rsid w:val="00D2594A"/>
    <w:rsid w:val="00D33C9D"/>
    <w:rsid w:val="00D52B73"/>
    <w:rsid w:val="00D53AC0"/>
    <w:rsid w:val="00D56638"/>
    <w:rsid w:val="00D67CD6"/>
    <w:rsid w:val="00D75D52"/>
    <w:rsid w:val="00D76060"/>
    <w:rsid w:val="00D80408"/>
    <w:rsid w:val="00D8050B"/>
    <w:rsid w:val="00D848B4"/>
    <w:rsid w:val="00D85530"/>
    <w:rsid w:val="00D94D8A"/>
    <w:rsid w:val="00D956FF"/>
    <w:rsid w:val="00D9717F"/>
    <w:rsid w:val="00DB13C6"/>
    <w:rsid w:val="00DC0916"/>
    <w:rsid w:val="00DC414B"/>
    <w:rsid w:val="00DC46D1"/>
    <w:rsid w:val="00DD0726"/>
    <w:rsid w:val="00DD3EB3"/>
    <w:rsid w:val="00DE1C31"/>
    <w:rsid w:val="00DE5323"/>
    <w:rsid w:val="00DE62A4"/>
    <w:rsid w:val="00DF6538"/>
    <w:rsid w:val="00DF6714"/>
    <w:rsid w:val="00DF7A24"/>
    <w:rsid w:val="00E07223"/>
    <w:rsid w:val="00E250B5"/>
    <w:rsid w:val="00E47967"/>
    <w:rsid w:val="00E52B19"/>
    <w:rsid w:val="00E564BA"/>
    <w:rsid w:val="00E66920"/>
    <w:rsid w:val="00E66D08"/>
    <w:rsid w:val="00E81561"/>
    <w:rsid w:val="00E871DC"/>
    <w:rsid w:val="00EB7874"/>
    <w:rsid w:val="00EC0E53"/>
    <w:rsid w:val="00ED772D"/>
    <w:rsid w:val="00EE54B2"/>
    <w:rsid w:val="00EF2065"/>
    <w:rsid w:val="00F013BA"/>
    <w:rsid w:val="00F02B58"/>
    <w:rsid w:val="00F1291F"/>
    <w:rsid w:val="00F230B5"/>
    <w:rsid w:val="00F24D0E"/>
    <w:rsid w:val="00F34A8D"/>
    <w:rsid w:val="00F36E05"/>
    <w:rsid w:val="00F43441"/>
    <w:rsid w:val="00F45C38"/>
    <w:rsid w:val="00F4673D"/>
    <w:rsid w:val="00F56254"/>
    <w:rsid w:val="00F75FBB"/>
    <w:rsid w:val="00F8001E"/>
    <w:rsid w:val="00F86A73"/>
    <w:rsid w:val="00F87FA6"/>
    <w:rsid w:val="00F92E3E"/>
    <w:rsid w:val="00F93E2F"/>
    <w:rsid w:val="00F94788"/>
    <w:rsid w:val="00F948C9"/>
    <w:rsid w:val="00FA1A08"/>
    <w:rsid w:val="00FA7C49"/>
    <w:rsid w:val="00FB1EA7"/>
    <w:rsid w:val="00FB5D58"/>
    <w:rsid w:val="00FB6176"/>
    <w:rsid w:val="00FD1ADD"/>
    <w:rsid w:val="00FF75C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F09E8"/>
  <w15:chartTrackingRefBased/>
  <w15:docId w15:val="{3F3206C4-55C8-4AD5-9E0D-478A64ABC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35F"/>
    <w:rPr>
      <w:color w:val="0563C1" w:themeColor="hyperlink"/>
      <w:u w:val="single"/>
    </w:rPr>
  </w:style>
  <w:style w:type="character" w:styleId="UnresolvedMention">
    <w:name w:val="Unresolved Mention"/>
    <w:basedOn w:val="DefaultParagraphFont"/>
    <w:uiPriority w:val="99"/>
    <w:semiHidden/>
    <w:unhideWhenUsed/>
    <w:rsid w:val="00BC335F"/>
    <w:rPr>
      <w:color w:val="808080"/>
      <w:shd w:val="clear" w:color="auto" w:fill="E6E6E6"/>
    </w:rPr>
  </w:style>
  <w:style w:type="paragraph" w:styleId="ListParagraph">
    <w:name w:val="List Paragraph"/>
    <w:basedOn w:val="Normal"/>
    <w:uiPriority w:val="34"/>
    <w:qFormat/>
    <w:rsid w:val="002E6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958254">
      <w:bodyDiv w:val="1"/>
      <w:marLeft w:val="0"/>
      <w:marRight w:val="0"/>
      <w:marTop w:val="0"/>
      <w:marBottom w:val="0"/>
      <w:divBdr>
        <w:top w:val="none" w:sz="0" w:space="0" w:color="auto"/>
        <w:left w:val="none" w:sz="0" w:space="0" w:color="auto"/>
        <w:bottom w:val="none" w:sz="0" w:space="0" w:color="auto"/>
        <w:right w:val="none" w:sz="0" w:space="0" w:color="auto"/>
      </w:divBdr>
      <w:divsChild>
        <w:div w:id="1694384489">
          <w:marLeft w:val="210"/>
          <w:marRight w:val="0"/>
          <w:marTop w:val="0"/>
          <w:marBottom w:val="225"/>
          <w:divBdr>
            <w:top w:val="none" w:sz="0" w:space="0" w:color="auto"/>
            <w:left w:val="none" w:sz="0" w:space="0" w:color="auto"/>
            <w:bottom w:val="none" w:sz="0" w:space="0" w:color="auto"/>
            <w:right w:val="none" w:sz="0" w:space="0" w:color="auto"/>
          </w:divBdr>
          <w:divsChild>
            <w:div w:id="4836707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oxfordshire.gov.uk/cms/sites/default/files/folders/documents/childreneducationandfamilies/educationandlearning/specialeducationalneeds/PersonCentredPlanningTools.pdf" TargetMode="External"/><Relationship Id="rId13" Type="http://schemas.openxmlformats.org/officeDocument/2006/relationships/hyperlink" Target="http://helensandersonassociates.co.uk/person-centred-practice/working-together-change/" TargetMode="External"/><Relationship Id="rId18" Type="http://schemas.openxmlformats.org/officeDocument/2006/relationships/hyperlink" Target="http://helensandersonassociates.co.uk/person-centred-practice/maps/" TargetMode="External"/><Relationship Id="rId26" Type="http://schemas.openxmlformats.org/officeDocument/2006/relationships/hyperlink" Target="http://personcentredcare.health.org.uk/sites/default/files/resources/person-centred_care_made_simple_1.pdf" TargetMode="External"/><Relationship Id="rId3" Type="http://schemas.openxmlformats.org/officeDocument/2006/relationships/styles" Target="styles.xml"/><Relationship Id="rId21" Type="http://schemas.openxmlformats.org/officeDocument/2006/relationships/hyperlink" Target="https://www.libertyhumanrights.org.uk/human-rights/what-are-human-rights/human-rights-act" TargetMode="External"/><Relationship Id="rId7" Type="http://schemas.openxmlformats.org/officeDocument/2006/relationships/hyperlink" Target="https://www.jrf.org.uk/report/person-centred-planning-social-care-scoping-review" TargetMode="External"/><Relationship Id="rId12" Type="http://schemas.openxmlformats.org/officeDocument/2006/relationships/hyperlink" Target="http://www.gofal.org.uk/news/2015/02/25/welsh-government-must-deliver-on-mental-health-curriculum-recommendations/" TargetMode="External"/><Relationship Id="rId17" Type="http://schemas.openxmlformats.org/officeDocument/2006/relationships/hyperlink" Target="http://helensandersonassociates.co.uk/person-centred-practice/one-page-profiles/" TargetMode="External"/><Relationship Id="rId25" Type="http://schemas.openxmlformats.org/officeDocument/2006/relationships/hyperlink" Target="http://www.nasddds.org/uploads/documents/The_Origins_of_Person_Centered_Planning_Obrien_and_Obrien.pdf" TargetMode="External"/><Relationship Id="rId2" Type="http://schemas.openxmlformats.org/officeDocument/2006/relationships/numbering" Target="numbering.xml"/><Relationship Id="rId16" Type="http://schemas.openxmlformats.org/officeDocument/2006/relationships/hyperlink" Target="https://www.thesun.co.uk/fabulous/3833039/bulimia-symptoms-signs-eating-disorder-celebrities-men/" TargetMode="External"/><Relationship Id="rId20" Type="http://schemas.openxmlformats.org/officeDocument/2006/relationships/hyperlink" Target="http://www.legislation.gov.uk/ukpga/1970/52/enacted" TargetMode="External"/><Relationship Id="rId29" Type="http://schemas.openxmlformats.org/officeDocument/2006/relationships/hyperlink" Target="https://www.mentalhealth.org.uk/learning-disabilities/a-to-z/p/person-centred-planning-pcp" TargetMode="External"/><Relationship Id="rId1" Type="http://schemas.openxmlformats.org/officeDocument/2006/relationships/customXml" Target="../customXml/item1.xml"/><Relationship Id="rId6" Type="http://schemas.openxmlformats.org/officeDocument/2006/relationships/hyperlink" Target="http://personcenteredplanning.org/" TargetMode="External"/><Relationship Id="rId11" Type="http://schemas.openxmlformats.org/officeDocument/2006/relationships/hyperlink" Target="http://www.oxfordscholarship.com.ezproxy.uwtsd.ac.uk/view/10.1093/0199269742.001.0001/acprof-9780199269747-chapter-2" TargetMode="External"/><Relationship Id="rId24" Type="http://schemas.openxmlformats.org/officeDocument/2006/relationships/hyperlink" Target="https://www.nhs.uk/conditions/eating-disorder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tyn.gov.wales/effective-practice/using-person-centred-planning-across-school" TargetMode="External"/><Relationship Id="rId23" Type="http://schemas.openxmlformats.org/officeDocument/2006/relationships/hyperlink" Target="https://www.nhs.uk/conditions/bulimia/treatment/" TargetMode="External"/><Relationship Id="rId28" Type="http://schemas.openxmlformats.org/officeDocument/2006/relationships/hyperlink" Target="https://www.estyn.gov.wales/effective-practice/focussing-pupil-voice" TargetMode="External"/><Relationship Id="rId10" Type="http://schemas.openxmlformats.org/officeDocument/2006/relationships/hyperlink" Target="http://www.stanfordchildrens.org/en/topic/default?id=bulimia-nervosa-in-adolescents-90-P01592" TargetMode="External"/><Relationship Id="rId19" Type="http://schemas.openxmlformats.org/officeDocument/2006/relationships/hyperlink" Target="http://helensandersonassociates.co.uk/person-centred-practice/person-centred-review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ebarchive.nationalarchives.gov.uk/20130409131533/https://www.education.gov.uk/publications/eOrderingDownload/01099-2009BKT-EN.pdf" TargetMode="External"/><Relationship Id="rId14" Type="http://schemas.openxmlformats.org/officeDocument/2006/relationships/hyperlink" Target="https://www.adhc.nsw.gov.au/__data/assets/file/0004/227956/LiteratureReviewpersoncentredplanningfinal.pdf" TargetMode="External"/><Relationship Id="rId22" Type="http://schemas.openxmlformats.org/officeDocument/2006/relationships/hyperlink" Target="https://www.nhs.uk/conditions/bulimia/" TargetMode="External"/><Relationship Id="rId27" Type="http://schemas.openxmlformats.org/officeDocument/2006/relationships/hyperlink" Target="https://downloads.unicef.org.uk/wp-content/uploads/2010/05/UNCRC_summary-1.pdf?_ga=2.155416755.969797121.1524566196-1215834979.1510671760" TargetMode="External"/><Relationship Id="rId30" Type="http://schemas.openxmlformats.org/officeDocument/2006/relationships/hyperlink" Target="http://www.autism.org.uk/professionals/health-workers/person-centred-plann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0F7B2-9A4B-4E05-A23D-6846C486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11327</TotalTime>
  <Pages>9</Pages>
  <Words>4156</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dc:creator>
  <cp:keywords/>
  <dc:description/>
  <cp:lastModifiedBy>Aimee</cp:lastModifiedBy>
  <cp:revision>76</cp:revision>
  <dcterms:created xsi:type="dcterms:W3CDTF">2018-04-17T11:31:00Z</dcterms:created>
  <dcterms:modified xsi:type="dcterms:W3CDTF">2018-04-25T11:08:00Z</dcterms:modified>
</cp:coreProperties>
</file>