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Arial" w:hAnsi="Arial"/>
          <w:b w:val="1"/>
          <w:bCs w:val="1"/>
        </w:rPr>
      </w:pPr>
    </w:p>
    <w:tbl>
      <w:tblPr>
        <w:tblW w:w="1045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538"/>
        <w:gridCol w:w="1380"/>
        <w:gridCol w:w="675"/>
        <w:gridCol w:w="1998"/>
        <w:gridCol w:w="868"/>
      </w:tblGrid>
      <w:tr>
        <w:tblPrEx>
          <w:shd w:val="clear" w:color="auto" w:fill="cdd4e9"/>
        </w:tblPrEx>
        <w:trPr>
          <w:trHeight w:val="567" w:hRule="atLeast"/>
        </w:trPr>
        <w:tc>
          <w:tcPr>
            <w:tcW w:type="dxa" w:w="55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jc w:val="center"/>
              <w:rPr>
                <w:rFonts w:ascii="Arial" w:hAnsi="Arial"/>
                <w:b w:val="1"/>
                <w:bCs w:val="1"/>
                <w:shd w:val="nil" w:color="auto" w:fill="auto"/>
                <w:lang w:val="en-US"/>
              </w:rPr>
            </w:pPr>
          </w:p>
          <w:p>
            <w:pPr>
              <w:pStyle w:val="Body"/>
              <w:keepNext w:val="1"/>
              <w:bidi w:val="0"/>
              <w:spacing w:after="0" w:line="240" w:lineRule="auto"/>
              <w:ind w:left="0" w:right="0" w:firstLine="0"/>
              <w:jc w:val="both"/>
              <w:rPr>
                <w:rFonts w:ascii="Arial" w:hAnsi="Arial"/>
                <w:b w:val="1"/>
                <w:bCs w:val="1"/>
                <w:shd w:val="nil" w:color="auto" w:fill="auto"/>
                <w:rtl w:val="0"/>
              </w:rPr>
            </w:pPr>
            <w:r>
              <w:rPr>
                <w:rFonts w:ascii="Arial" w:hAnsi="Arial"/>
                <w:b w:val="0"/>
                <w:bCs w:val="0"/>
                <w:shd w:val="nil" w:color="auto" w:fill="auto"/>
              </w:rPr>
              <w:drawing xmlns:a="http://schemas.openxmlformats.org/drawingml/2006/main">
                <wp:inline distT="0" distB="0" distL="0" distR="0">
                  <wp:extent cx="2965836" cy="1291786"/>
                  <wp:effectExtent l="0" t="0" r="0" b="0"/>
                  <wp:docPr id="1073741825" name="officeArt object" descr="UWTSD new Logo"/>
                  <wp:cNvGraphicFramePr/>
                  <a:graphic xmlns:a="http://schemas.openxmlformats.org/drawingml/2006/main">
                    <a:graphicData uri="http://schemas.openxmlformats.org/drawingml/2006/picture">
                      <pic:pic xmlns:pic="http://schemas.openxmlformats.org/drawingml/2006/picture">
                        <pic:nvPicPr>
                          <pic:cNvPr id="1073741825" name="UWTSD new Logo" descr="UWTSD new Logo"/>
                          <pic:cNvPicPr>
                            <a:picLocks noChangeAspect="1"/>
                          </pic:cNvPicPr>
                        </pic:nvPicPr>
                        <pic:blipFill>
                          <a:blip r:embed="rId4">
                            <a:extLst/>
                          </a:blip>
                          <a:stretch>
                            <a:fillRect/>
                          </a:stretch>
                        </pic:blipFill>
                        <pic:spPr>
                          <a:xfrm>
                            <a:off x="0" y="0"/>
                            <a:ext cx="2965836" cy="1291786"/>
                          </a:xfrm>
                          <a:prstGeom prst="rect">
                            <a:avLst/>
                          </a:prstGeom>
                          <a:ln w="12700" cap="flat">
                            <a:noFill/>
                            <a:miter lim="400000"/>
                          </a:ln>
                          <a:effectLst/>
                        </pic:spPr>
                      </pic:pic>
                    </a:graphicData>
                  </a:graphic>
                </wp:inline>
              </w:drawing>
            </w:r>
            <w:r>
              <w:rPr>
                <w:rFonts w:ascii="Arial" w:hAnsi="Arial"/>
                <w:b w:val="1"/>
                <w:bCs w:val="1"/>
                <w:shd w:val="nil" w:color="auto" w:fill="auto"/>
                <w:lang w:val="en-US"/>
              </w:rPr>
              <w:br w:type="textWrapping"/>
            </w:r>
          </w:p>
          <w:p>
            <w:pPr>
              <w:pStyle w:val="Body"/>
              <w:bidi w:val="0"/>
              <w:ind w:left="0" w:right="0" w:firstLine="0"/>
              <w:jc w:val="left"/>
              <w:rPr>
                <w:rFonts w:ascii="Arial" w:cs="Arial" w:hAnsi="Arial" w:eastAsia="Arial"/>
                <w:b w:val="1"/>
                <w:bCs w:val="1"/>
                <w:shd w:val="nil" w:color="auto" w:fill="auto"/>
                <w:rtl w:val="0"/>
              </w:rPr>
            </w:pPr>
            <w:r>
              <w:rPr>
                <w:rFonts w:ascii="Arial" w:hAnsi="Arial"/>
                <w:b w:val="1"/>
                <w:bCs w:val="1"/>
                <w:shd w:val="nil" w:color="auto" w:fill="auto"/>
                <w:rtl w:val="0"/>
                <w:lang w:val="en-US"/>
              </w:rPr>
              <w:t>Component One: Student Journal (learning log) 750 words +/- 10%</w:t>
            </w:r>
          </w:p>
          <w:p>
            <w:pPr>
              <w:pStyle w:val="Body"/>
              <w:bidi w:val="0"/>
              <w:ind w:left="0" w:right="0" w:firstLine="0"/>
              <w:jc w:val="left"/>
              <w:rPr>
                <w:rtl w:val="0"/>
              </w:rPr>
            </w:pPr>
            <w:r>
              <w:rPr>
                <w:rFonts w:ascii="Arial" w:hAnsi="Arial"/>
                <w:b w:val="1"/>
                <w:bCs w:val="1"/>
                <w:shd w:val="nil" w:color="auto" w:fill="auto"/>
                <w:rtl w:val="0"/>
                <w:lang w:val="en-US"/>
              </w:rPr>
              <w:t>Contribution to Overall Module Assessment: 25%</w:t>
            </w:r>
          </w:p>
        </w:tc>
        <w:tc>
          <w:tcPr>
            <w:tcW w:type="dxa" w:w="1379"/>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Body"/>
              <w:keepNext w:val="1"/>
              <w:spacing w:before="120" w:after="0" w:line="240" w:lineRule="auto"/>
            </w:pPr>
            <w:r>
              <w:rPr>
                <w:rFonts w:ascii="Arial" w:hAnsi="Arial"/>
                <w:b w:val="1"/>
                <w:bCs w:val="1"/>
                <w:shd w:val="nil" w:color="auto" w:fill="auto"/>
                <w:rtl w:val="0"/>
                <w:lang w:val="en-US"/>
              </w:rPr>
              <w:t>Student No:</w:t>
            </w:r>
          </w:p>
        </w:tc>
        <w:tc>
          <w:tcPr>
            <w:tcW w:type="dxa" w:w="2673"/>
            <w:gridSpan w:val="2"/>
            <w:tcBorders>
              <w:top w:val="single" w:color="000000" w:sz="4" w:space="0" w:shadow="0" w:frame="0"/>
              <w:left w:val="nil"/>
              <w:bottom w:val="dashed" w:color="000000" w:sz="4" w:space="0" w:shadow="0" w:frame="0"/>
              <w:right w:val="nil"/>
            </w:tcBorders>
            <w:shd w:val="clear" w:color="auto" w:fill="auto"/>
            <w:tcMar>
              <w:top w:type="dxa" w:w="80"/>
              <w:left w:type="dxa" w:w="80"/>
              <w:bottom w:type="dxa" w:w="80"/>
              <w:right w:type="dxa" w:w="80"/>
            </w:tcMar>
            <w:vAlign w:val="center"/>
          </w:tcPr>
          <w:p>
            <w:pPr>
              <w:keepNext w:val="1"/>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2231047</w:t>
            </w:r>
          </w:p>
        </w:tc>
        <w:tc>
          <w:tcPr>
            <w:tcW w:type="dxa" w:w="868"/>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dd4e9"/>
        </w:tblPrEx>
        <w:trPr>
          <w:trHeight w:val="1132" w:hRule="atLeast"/>
        </w:trPr>
        <w:tc>
          <w:tcPr>
            <w:tcW w:type="dxa" w:w="55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79"/>
            <w:tcBorders>
              <w:top w:val="nil"/>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Body"/>
              <w:keepNext w:val="1"/>
              <w:spacing w:after="0" w:line="240" w:lineRule="auto"/>
              <w:rPr>
                <w:rFonts w:ascii="Arial" w:cs="Arial" w:hAnsi="Arial" w:eastAsia="Arial"/>
                <w:shd w:val="nil" w:color="auto" w:fill="auto"/>
                <w:lang w:val="en-US"/>
              </w:rPr>
            </w:pPr>
          </w:p>
          <w:p>
            <w:pPr>
              <w:pStyle w:val="Body"/>
              <w:keepNext w:val="1"/>
              <w:bidi w:val="0"/>
              <w:spacing w:after="0" w:line="240" w:lineRule="auto"/>
              <w:ind w:left="0" w:right="0" w:firstLine="0"/>
              <w:jc w:val="left"/>
              <w:rPr>
                <w:rtl w:val="0"/>
              </w:rPr>
            </w:pPr>
            <w:r>
              <w:rPr>
                <w:rFonts w:ascii="Arial" w:hAnsi="Arial"/>
                <w:shd w:val="nil" w:color="auto" w:fill="auto"/>
                <w:rtl w:val="0"/>
                <w:lang w:val="en-US"/>
              </w:rPr>
              <w:t>Module Title:</w:t>
            </w:r>
          </w:p>
        </w:tc>
        <w:tc>
          <w:tcPr>
            <w:tcW w:type="dxa" w:w="2673"/>
            <w:gridSpan w:val="2"/>
            <w:tcBorders>
              <w:top w:val="dashed" w:color="000000" w:sz="4" w:space="0" w:shadow="0" w:frame="0"/>
              <w:left w:val="nil"/>
              <w:bottom w:val="dashed" w:color="000000" w:sz="4" w:space="0" w:shadow="0" w:frame="0"/>
              <w:right w:val="nil"/>
            </w:tcBorders>
            <w:shd w:val="clear" w:color="auto" w:fill="auto"/>
            <w:tcMar>
              <w:top w:type="dxa" w:w="80"/>
              <w:left w:type="dxa" w:w="80"/>
              <w:bottom w:type="dxa" w:w="80"/>
              <w:right w:type="dxa" w:w="80"/>
            </w:tcMar>
            <w:vAlign w:val="center"/>
          </w:tcPr>
          <w:p>
            <w:pPr>
              <w:keepNext w:val="1"/>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 xml:space="preserve">Hotel administration&amp; front office operations </w:t>
            </w:r>
          </w:p>
        </w:tc>
        <w:tc>
          <w:tcPr>
            <w:tcW w:type="dxa" w:w="868"/>
            <w:tcBorders>
              <w:top w:val="nil"/>
              <w:left w:val="nil"/>
              <w:bottom w:val="nil"/>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dd4e9"/>
        </w:tblPrEx>
        <w:trPr>
          <w:trHeight w:val="572" w:hRule="atLeast"/>
        </w:trPr>
        <w:tc>
          <w:tcPr>
            <w:tcW w:type="dxa" w:w="55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79"/>
            <w:tcBorders>
              <w:top w:val="nil"/>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Body"/>
              <w:keepNext w:val="1"/>
              <w:spacing w:after="0" w:line="240" w:lineRule="auto"/>
            </w:pPr>
            <w:r>
              <w:rPr>
                <w:rFonts w:ascii="Arial" w:hAnsi="Arial"/>
                <w:shd w:val="nil" w:color="auto" w:fill="auto"/>
                <w:rtl w:val="0"/>
                <w:lang w:val="en-US"/>
              </w:rPr>
              <w:t>Module Code:</w:t>
            </w:r>
          </w:p>
        </w:tc>
        <w:tc>
          <w:tcPr>
            <w:tcW w:type="dxa" w:w="2673"/>
            <w:gridSpan w:val="2"/>
            <w:tcBorders>
              <w:top w:val="dashed" w:color="000000" w:sz="4" w:space="0" w:shadow="0" w:frame="0"/>
              <w:left w:val="nil"/>
              <w:bottom w:val="dashed" w:color="000000" w:sz="4" w:space="0" w:shadow="0" w:frame="0"/>
              <w:right w:val="nil"/>
            </w:tcBorders>
            <w:shd w:val="clear" w:color="auto" w:fill="auto"/>
            <w:tcMar>
              <w:top w:type="dxa" w:w="80"/>
              <w:left w:type="dxa" w:w="80"/>
              <w:bottom w:type="dxa" w:w="80"/>
              <w:right w:type="dxa" w:w="80"/>
            </w:tcMar>
            <w:vAlign w:val="center"/>
          </w:tcPr>
          <w:p>
            <w:pPr>
              <w:keepNext w:val="1"/>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Bmih4004</w:t>
            </w:r>
          </w:p>
        </w:tc>
        <w:tc>
          <w:tcPr>
            <w:tcW w:type="dxa" w:w="868"/>
            <w:tcBorders>
              <w:top w:val="nil"/>
              <w:left w:val="nil"/>
              <w:bottom w:val="nil"/>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dd4e9"/>
        </w:tblPrEx>
        <w:trPr>
          <w:trHeight w:val="318" w:hRule="atLeast"/>
        </w:trPr>
        <w:tc>
          <w:tcPr>
            <w:tcW w:type="dxa" w:w="55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79"/>
            <w:tcBorders>
              <w:top w:val="nil"/>
              <w:left w:val="single" w:color="000000" w:sz="4" w:space="0" w:shadow="0" w:frame="0"/>
              <w:bottom w:val="nil"/>
              <w:right w:val="nil"/>
            </w:tcBorders>
            <w:shd w:val="clear" w:color="auto" w:fill="auto"/>
            <w:tcMar>
              <w:top w:type="dxa" w:w="80"/>
              <w:left w:type="dxa" w:w="80"/>
              <w:bottom w:type="dxa" w:w="80"/>
              <w:right w:type="dxa" w:w="80"/>
            </w:tcMar>
            <w:vAlign w:val="center"/>
          </w:tcPr>
          <w:p>
            <w:pPr>
              <w:pStyle w:val="Body"/>
              <w:keepNext w:val="1"/>
              <w:spacing w:after="0" w:line="240" w:lineRule="auto"/>
            </w:pPr>
            <w:r>
              <w:rPr>
                <w:rFonts w:ascii="Arial" w:hAnsi="Arial"/>
                <w:shd w:val="nil" w:color="auto" w:fill="auto"/>
                <w:rtl w:val="0"/>
                <w:lang w:val="en-US"/>
              </w:rPr>
              <w:t>Lecturer:</w:t>
            </w:r>
          </w:p>
        </w:tc>
        <w:tc>
          <w:tcPr>
            <w:tcW w:type="dxa" w:w="2673"/>
            <w:gridSpan w:val="2"/>
            <w:tcBorders>
              <w:top w:val="dashed" w:color="000000" w:sz="4" w:space="0" w:shadow="0" w:frame="0"/>
              <w:left w:val="nil"/>
              <w:bottom w:val="dashed" w:color="000000" w:sz="4" w:space="0" w:shadow="0" w:frame="0"/>
              <w:right w:val="nil"/>
            </w:tcBorders>
            <w:shd w:val="clear" w:color="auto" w:fill="auto"/>
            <w:tcMar>
              <w:top w:type="dxa" w:w="80"/>
              <w:left w:type="dxa" w:w="80"/>
              <w:bottom w:type="dxa" w:w="80"/>
              <w:right w:type="dxa" w:w="80"/>
            </w:tcMar>
            <w:vAlign w:val="center"/>
          </w:tcPr>
          <w:p>
            <w:pPr>
              <w:keepNext w:val="1"/>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Neil Dyer</w:t>
            </w:r>
          </w:p>
        </w:tc>
        <w:tc>
          <w:tcPr>
            <w:tcW w:type="dxa" w:w="868"/>
            <w:tcBorders>
              <w:top w:val="nil"/>
              <w:left w:val="nil"/>
              <w:bottom w:val="nil"/>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dd4e9"/>
        </w:tblPrEx>
        <w:trPr>
          <w:trHeight w:val="775" w:hRule="atLeast"/>
        </w:trPr>
        <w:tc>
          <w:tcPr>
            <w:tcW w:type="dxa" w:w="55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054"/>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center"/>
          </w:tcPr>
          <w:p/>
        </w:tc>
        <w:tc>
          <w:tcPr>
            <w:tcW w:type="dxa" w:w="1998"/>
            <w:tcBorders>
              <w:top w:val="dashed"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center"/>
          </w:tcPr>
          <w:p/>
        </w:tc>
        <w:tc>
          <w:tcPr>
            <w:tcW w:type="dxa" w:w="868"/>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dd4e9"/>
        </w:tblPrEx>
        <w:trPr>
          <w:trHeight w:val="15240" w:hRule="atLeast"/>
        </w:trPr>
        <w:tc>
          <w:tcPr>
            <w:tcW w:type="dxa" w:w="10459"/>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bidi w:val="0"/>
              <w:spacing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Kolb's experiential cycle are conceptualization of ideas, engaged experimentation, reflective observation, and concrete experience (</w:t>
            </w:r>
            <w:r>
              <w:rPr>
                <w:rFonts w:ascii="Arial" w:hAnsi="Arial"/>
                <w:outline w:val="0"/>
                <w:color w:val="222222"/>
                <w:u w:color="222222"/>
                <w:shd w:val="clear" w:color="auto" w:fill="ffffff"/>
                <w:rtl w:val="0"/>
                <w:lang w:val="en-US"/>
                <w14:textFill>
                  <w14:solidFill>
                    <w14:srgbClr w14:val="222222"/>
                  </w14:solidFill>
                </w14:textFill>
              </w:rPr>
              <w:t>Morris, 2020)</w:t>
            </w:r>
            <w:r>
              <w:rPr>
                <w:rFonts w:ascii="Arial" w:hAnsi="Arial"/>
                <w:shd w:val="nil" w:color="auto" w:fill="auto"/>
                <w:rtl w:val="0"/>
                <w:lang w:val="en-US"/>
              </w:rPr>
              <w:t>. This model to pinpoint the essential competencies needed in the hotel's front line, considering my own abilities and experiences, and connect them to concepts from theory and real-world examples from the business. It is called "experiential learning" Our experiences lay as the foundation for this model, which is subsequently methodically analysed, and assessed in different phases.</w:t>
            </w:r>
          </w:p>
          <w:p>
            <w:pPr>
              <w:pStyle w:val="Body"/>
              <w:bidi w:val="0"/>
              <w:spacing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Hard skills are required in order to work within the hotel front office, includes familiarity with hotel policies and procedures, Proficiency with hotel software systems, outstanding customer service abilities, capacity to manage several tasks at once and capacity to function under pressure. Interpersonal skills provides the capacity to interact successfully with both guests and co-workers; to resolve issues and conflicts; to always act with grace and professionalism; and to function as a tea (</w:t>
            </w:r>
            <w:r>
              <w:rPr>
                <w:rFonts w:ascii="Arial" w:hAnsi="Arial"/>
                <w:outline w:val="0"/>
                <w:color w:val="222222"/>
                <w:u w:color="222222"/>
                <w:shd w:val="clear" w:color="auto" w:fill="ffffff"/>
                <w:rtl w:val="0"/>
                <w:lang w:val="en-US"/>
                <w14:textFill>
                  <w14:solidFill>
                    <w14:srgbClr w14:val="222222"/>
                  </w14:solidFill>
                </w14:textFill>
              </w:rPr>
              <w:t>Quinn and Hollywood, 2019)</w:t>
            </w:r>
            <w:r>
              <w:rPr>
                <w:rFonts w:ascii="Arial" w:hAnsi="Arial"/>
                <w:shd w:val="nil" w:color="auto" w:fill="auto"/>
                <w:rtl w:val="0"/>
                <w:lang w:val="en-US"/>
              </w:rPr>
              <w:t>.</w:t>
            </w:r>
          </w:p>
          <w:p>
            <w:pPr>
              <w:pStyle w:val="Body"/>
              <w:bidi w:val="0"/>
              <w:spacing w:line="360" w:lineRule="auto"/>
              <w:ind w:left="0" w:right="0" w:firstLine="0"/>
              <w:jc w:val="both"/>
              <w:rPr>
                <w:rFonts w:ascii="Arial" w:cs="Arial" w:hAnsi="Arial" w:eastAsia="Arial"/>
                <w:b w:val="1"/>
                <w:bCs w:val="1"/>
                <w:shd w:val="nil" w:color="auto" w:fill="auto"/>
                <w:rtl w:val="0"/>
              </w:rPr>
            </w:pPr>
            <w:r>
              <w:rPr>
                <w:rFonts w:ascii="Arial" w:hAnsi="Arial"/>
                <w:b w:val="1"/>
                <w:bCs w:val="1"/>
                <w:shd w:val="nil" w:color="auto" w:fill="auto"/>
                <w:rtl w:val="0"/>
                <w:lang w:val="en-US"/>
              </w:rPr>
              <w:t>Experience</w:t>
            </w:r>
          </w:p>
          <w:p>
            <w:pPr>
              <w:pStyle w:val="Body"/>
              <w:bidi w:val="0"/>
              <w:spacing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For the past year, I have been employed as a front desk agent at Premier Inn hotel. I have acquired experience in all facets of the work during that time, including guest services, reservation processing, phone answering, and guest check-in and check-out. In addition, I now know how to operate the resort's software programs and deal with a range of circumstances, from easy jobs to challenging issues.</w:t>
            </w:r>
          </w:p>
          <w:p>
            <w:pPr>
              <w:pStyle w:val="Body"/>
              <w:bidi w:val="0"/>
              <w:spacing w:line="360" w:lineRule="auto"/>
              <w:ind w:left="0" w:right="0" w:firstLine="0"/>
              <w:jc w:val="both"/>
              <w:rPr>
                <w:rFonts w:ascii="Arial" w:cs="Arial" w:hAnsi="Arial" w:eastAsia="Arial"/>
                <w:b w:val="1"/>
                <w:bCs w:val="1"/>
                <w:shd w:val="nil" w:color="auto" w:fill="auto"/>
                <w:rtl w:val="0"/>
              </w:rPr>
            </w:pPr>
            <w:r>
              <w:rPr>
                <w:rFonts w:ascii="Arial" w:hAnsi="Arial"/>
                <w:b w:val="1"/>
                <w:bCs w:val="1"/>
                <w:shd w:val="nil" w:color="auto" w:fill="auto"/>
                <w:rtl w:val="0"/>
                <w:lang w:val="en-US"/>
              </w:rPr>
              <w:t>Observation</w:t>
            </w:r>
          </w:p>
          <w:p>
            <w:pPr>
              <w:pStyle w:val="Body"/>
              <w:bidi w:val="0"/>
              <w:spacing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I have enjoyed positive interactions with the guests and took note of the situation where I could have done better. Acknowledging the subtleties of good communication and realizing that various visitors might call for various strategies. I noticed inefficiencies in administrative procedures and realized the value of meticulousness. I examined areas which asked for ongoing development and considered how well the guest</w:t>
            </w:r>
            <w:r>
              <w:rPr>
                <w:rFonts w:ascii="Arial" w:hAnsi="Arial" w:hint="default"/>
                <w:shd w:val="nil" w:color="auto" w:fill="auto"/>
                <w:rtl w:val="0"/>
                <w:lang w:val="en-US"/>
              </w:rPr>
              <w:t>’</w:t>
            </w:r>
            <w:r>
              <w:rPr>
                <w:rFonts w:ascii="Arial" w:hAnsi="Arial"/>
                <w:shd w:val="nil" w:color="auto" w:fill="auto"/>
                <w:rtl w:val="0"/>
                <w:lang w:val="en-US"/>
              </w:rPr>
              <w:t>s issues could be resolved. The ability to multitask is crucial for front-line staff in the hospitality sector. They frequently have to handle several things at once, like processing reservations, taking phone calls, and monitoring in guests. They need to be able to swiftly and effectively switch across their tasks and value them." (</w:t>
            </w:r>
            <w:r>
              <w:rPr>
                <w:rFonts w:ascii="Arial" w:hAnsi="Arial"/>
                <w:outline w:val="0"/>
                <w:color w:val="222222"/>
                <w:u w:color="222222"/>
                <w:shd w:val="clear" w:color="auto" w:fill="ffffff"/>
                <w:rtl w:val="0"/>
                <w:lang w:val="en-US"/>
                <w14:textFill>
                  <w14:solidFill>
                    <w14:srgbClr w14:val="222222"/>
                  </w14:solidFill>
                </w14:textFill>
              </w:rPr>
              <w:t>Kapadia and Melwani, 2021)</w:t>
            </w:r>
            <w:r>
              <w:rPr>
                <w:rFonts w:ascii="Arial" w:hAnsi="Arial"/>
                <w:shd w:val="nil" w:color="auto" w:fill="auto"/>
                <w:rtl w:val="0"/>
                <w:lang w:val="en-US"/>
              </w:rPr>
              <w:t>.</w:t>
            </w:r>
          </w:p>
          <w:p>
            <w:pPr>
              <w:pStyle w:val="Body"/>
              <w:bidi w:val="0"/>
              <w:spacing w:line="360" w:lineRule="auto"/>
              <w:ind w:left="0" w:right="0" w:firstLine="0"/>
              <w:jc w:val="both"/>
              <w:rPr>
                <w:rFonts w:ascii="Arial" w:cs="Arial" w:hAnsi="Arial" w:eastAsia="Arial"/>
                <w:b w:val="1"/>
                <w:bCs w:val="1"/>
                <w:shd w:val="nil" w:color="auto" w:fill="auto"/>
                <w:rtl w:val="0"/>
              </w:rPr>
            </w:pPr>
            <w:r>
              <w:rPr>
                <w:rFonts w:ascii="Arial" w:hAnsi="Arial"/>
                <w:b w:val="1"/>
                <w:bCs w:val="1"/>
                <w:shd w:val="nil" w:color="auto" w:fill="auto"/>
                <w:rtl w:val="0"/>
                <w:lang w:val="en-US"/>
              </w:rPr>
              <w:t>Conceptualization</w:t>
            </w:r>
          </w:p>
          <w:p>
            <w:pPr>
              <w:pStyle w:val="Body"/>
              <w:bidi w:val="0"/>
              <w:spacing w:line="360" w:lineRule="auto"/>
              <w:ind w:left="0" w:right="0" w:firstLine="0"/>
              <w:jc w:val="both"/>
              <w:rPr>
                <w:rFonts w:ascii="Arial" w:cs="Arial" w:hAnsi="Arial" w:eastAsia="Arial"/>
                <w:outline w:val="0"/>
                <w:color w:val="222222"/>
                <w:u w:color="222222"/>
                <w:shd w:val="clear" w:color="auto" w:fill="ffffff"/>
                <w:rtl w:val="0"/>
                <w14:textFill>
                  <w14:solidFill>
                    <w14:srgbClr w14:val="222222"/>
                  </w14:solidFill>
                </w14:textFill>
              </w:rPr>
            </w:pPr>
            <w:r>
              <w:rPr>
                <w:rFonts w:ascii="Arial" w:hAnsi="Arial"/>
                <w:outline w:val="0"/>
                <w:color w:val="000000"/>
                <w:u w:color="000000"/>
                <w:shd w:val="nil" w:color="auto" w:fill="auto"/>
                <w:rtl w:val="0"/>
                <w:lang w:val="en-US"/>
                <w14:textFill>
                  <w14:solidFill>
                    <w14:srgbClr w14:val="000000"/>
                  </w14:solidFill>
                </w14:textFill>
              </w:rPr>
              <w:t>I've learned how to enhance my ability to serve customers working as a Hotel agent. For instance, I've noticed that a lot of visitors come at the hotel exhausted and stressed. They frequently have to balance their work, their kids, and their luggage. Drawing from this analysis, I gave a thought that customers are more inclined to find it appreciative if I check them in quickly and efficiently and if I can give them useful details regarding the hotel and its surroundings. I have also learned to deal with customer satisfaction. Once a guest complained about noise issue from outside to which I found out that it was originating from nearby construction building so I offered them an alternate room to which they were quite satisfied with the service. Client satisfaction should be the language of the hospital from the reservation time to check out (</w:t>
            </w:r>
            <w:r>
              <w:rPr>
                <w:rFonts w:ascii="Arial" w:hAnsi="Arial"/>
                <w:outline w:val="0"/>
                <w:color w:val="222222"/>
                <w:u w:color="222222"/>
                <w:shd w:val="clear" w:color="auto" w:fill="ffffff"/>
                <w:rtl w:val="0"/>
                <w:lang w:val="en-US"/>
                <w14:textFill>
                  <w14:solidFill>
                    <w14:srgbClr w14:val="222222"/>
                  </w14:solidFill>
                </w14:textFill>
              </w:rPr>
              <w:t xml:space="preserve">Loef </w:t>
            </w:r>
            <w:r>
              <w:rPr>
                <w:rFonts w:ascii="Arial" w:hAnsi="Arial"/>
                <w:i w:val="1"/>
                <w:iCs w:val="1"/>
                <w:outline w:val="0"/>
                <w:color w:val="222222"/>
                <w:u w:color="222222"/>
                <w:shd w:val="clear" w:color="auto" w:fill="ffffff"/>
                <w:rtl w:val="0"/>
                <w:lang w:val="en-US"/>
                <w14:textFill>
                  <w14:solidFill>
                    <w14:srgbClr w14:val="222222"/>
                  </w14:solidFill>
                </w14:textFill>
              </w:rPr>
              <w:t>et al</w:t>
            </w:r>
            <w:r>
              <w:rPr>
                <w:rFonts w:ascii="Arial" w:hAnsi="Arial"/>
                <w:outline w:val="0"/>
                <w:color w:val="222222"/>
                <w:u w:color="222222"/>
                <w:shd w:val="clear" w:color="auto" w:fill="ffffff"/>
                <w:rtl w:val="0"/>
                <w:lang w:val="en-US"/>
                <w14:textFill>
                  <w14:solidFill>
                    <w14:srgbClr w14:val="222222"/>
                  </w14:solidFill>
                </w14:textFill>
              </w:rPr>
              <w:t>, 2017)</w:t>
            </w:r>
          </w:p>
          <w:p>
            <w:pPr>
              <w:pStyle w:val="Body"/>
              <w:bidi w:val="0"/>
              <w:spacing w:line="360" w:lineRule="auto"/>
              <w:ind w:left="0" w:right="0" w:firstLine="0"/>
              <w:jc w:val="both"/>
              <w:rPr>
                <w:rFonts w:ascii="Arial" w:cs="Arial" w:hAnsi="Arial" w:eastAsia="Arial"/>
                <w:b w:val="1"/>
                <w:bCs w:val="1"/>
                <w:shd w:val="nil" w:color="auto" w:fill="auto"/>
                <w:rtl w:val="0"/>
              </w:rPr>
            </w:pPr>
            <w:r>
              <w:rPr>
                <w:rFonts w:ascii="Arial" w:hAnsi="Arial"/>
                <w:b w:val="1"/>
                <w:bCs w:val="1"/>
                <w:outline w:val="0"/>
                <w:color w:val="222222"/>
                <w:u w:color="222222"/>
                <w:shd w:val="clear" w:color="auto" w:fill="ffffff"/>
                <w:rtl w:val="0"/>
                <w:lang w:val="en-US"/>
                <w14:textFill>
                  <w14:solidFill>
                    <w14:srgbClr w14:val="222222"/>
                  </w14:solidFill>
                </w14:textFill>
              </w:rPr>
              <w:t>Experimentation</w:t>
            </w:r>
          </w:p>
          <w:p>
            <w:pPr>
              <w:pStyle w:val="Body"/>
              <w:bidi w:val="0"/>
              <w:spacing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I've engaged in experimentation by offering to test out new protocols and technologies. For instance, I offered to be among the very first agents to use the new check-in system that the hotel recently installed. I was able to figure out how to operate the system and spot any possible issues as a result. Prior to the system being made available to all agents, I also got the chance to offer input to the management of the hotel team, which enabled them to make improvements. It was during peak times that I observed an issue at the check-in desk. I recommended to the hotel management team that an online check-in kiosk be added in order to increase the effectiveness of the check-in procedure. My proposal was well received by the management group, and the installation of an online assistance check-in kiosk is now underway. Being competitive and satisfying the needs of the client, firms must embrace innovation (</w:t>
            </w:r>
            <w:r>
              <w:rPr>
                <w:rFonts w:ascii="Arial" w:hAnsi="Arial"/>
                <w:outline w:val="0"/>
                <w:color w:val="222222"/>
                <w:u w:color="222222"/>
                <w:shd w:val="clear" w:color="auto" w:fill="ffffff"/>
                <w:rtl w:val="0"/>
                <w:lang w:val="en-US"/>
                <w14:textFill>
                  <w14:solidFill>
                    <w14:srgbClr w14:val="222222"/>
                  </w14:solidFill>
                </w14:textFill>
              </w:rPr>
              <w:t xml:space="preserve">Bichler </w:t>
            </w:r>
            <w:r>
              <w:rPr>
                <w:rFonts w:ascii="Arial" w:hAnsi="Arial"/>
                <w:i w:val="1"/>
                <w:iCs w:val="1"/>
                <w:outline w:val="0"/>
                <w:color w:val="222222"/>
                <w:u w:color="222222"/>
                <w:shd w:val="clear" w:color="auto" w:fill="ffffff"/>
                <w:rtl w:val="0"/>
                <w:lang w:val="en-US"/>
                <w14:textFill>
                  <w14:solidFill>
                    <w14:srgbClr w14:val="222222"/>
                  </w14:solidFill>
                </w14:textFill>
              </w:rPr>
              <w:t>et al</w:t>
            </w:r>
            <w:r>
              <w:rPr>
                <w:rFonts w:ascii="Arial" w:hAnsi="Arial"/>
                <w:outline w:val="0"/>
                <w:color w:val="222222"/>
                <w:u w:color="222222"/>
                <w:shd w:val="clear" w:color="auto" w:fill="ffffff"/>
                <w:rtl w:val="0"/>
                <w:lang w:val="en-US"/>
                <w14:textFill>
                  <w14:solidFill>
                    <w14:srgbClr w14:val="222222"/>
                  </w14:solidFill>
                </w14:textFill>
              </w:rPr>
              <w:t>, 2020)</w:t>
            </w:r>
            <w:r>
              <w:rPr>
                <w:rFonts w:ascii="Arial" w:hAnsi="Arial"/>
                <w:shd w:val="nil" w:color="auto" w:fill="auto"/>
                <w:rtl w:val="0"/>
                <w:lang w:val="en-US"/>
              </w:rPr>
              <w:t>.</w:t>
            </w:r>
          </w:p>
          <w:p>
            <w:pPr>
              <w:pStyle w:val="Body"/>
              <w:bidi w:val="0"/>
              <w:spacing w:line="360" w:lineRule="auto"/>
              <w:ind w:left="0" w:right="0" w:firstLine="0"/>
              <w:jc w:val="both"/>
              <w:rPr>
                <w:rtl w:val="0"/>
              </w:rPr>
            </w:pPr>
            <w:r>
              <w:rPr>
                <w:rFonts w:ascii="Arial" w:hAnsi="Arial"/>
                <w:shd w:val="nil" w:color="auto" w:fill="auto"/>
                <w:rtl w:val="0"/>
                <w:lang w:val="en-US"/>
              </w:rPr>
              <w:t>In an industry it is important for a front line to deal with variety of requests of the client at the same time. The ability to multi task should be a trait in the employee to provide customer satisfaction. The employee should have patience to deal with long hours of pressure as it can turn out to be a peak client business which leads to unexpected problems which needs to be handled professional and calmly (</w:t>
            </w:r>
            <w:r>
              <w:rPr>
                <w:rFonts w:ascii="Arial" w:hAnsi="Arial"/>
                <w:outline w:val="0"/>
                <w:color w:val="222222"/>
                <w:u w:color="222222"/>
                <w:shd w:val="clear" w:color="auto" w:fill="ffffff"/>
                <w:rtl w:val="0"/>
                <w:lang w:val="en-US"/>
                <w14:textFill>
                  <w14:solidFill>
                    <w14:srgbClr w14:val="222222"/>
                  </w14:solidFill>
                </w14:textFill>
              </w:rPr>
              <w:t>Bowen and Morosan, 2018)</w:t>
            </w:r>
            <w:r>
              <w:rPr>
                <w:rFonts w:ascii="Arial" w:hAnsi="Arial"/>
                <w:shd w:val="nil" w:color="auto" w:fill="auto"/>
                <w:rtl w:val="0"/>
                <w:lang w:val="en-US"/>
              </w:rPr>
              <w:t xml:space="preserve">. </w:t>
            </w:r>
          </w:p>
        </w:tc>
      </w:tr>
    </w:tbl>
    <w:p>
      <w:pPr>
        <w:pStyle w:val="Body"/>
        <w:widowControl w:val="0"/>
        <w:spacing w:line="240" w:lineRule="auto"/>
        <w:jc w:val="center"/>
        <w:rPr>
          <w:rFonts w:ascii="Arial" w:cs="Arial" w:hAnsi="Arial" w:eastAsia="Arial"/>
          <w:b w:val="1"/>
          <w:bCs w:val="1"/>
        </w:rPr>
      </w:pPr>
    </w:p>
    <w:p>
      <w:pPr>
        <w:pStyle w:val="Body"/>
        <w:tabs>
          <w:tab w:val="left" w:pos="1344"/>
        </w:tabs>
        <w:sectPr>
          <w:headerReference w:type="default" r:id="rId5"/>
          <w:footerReference w:type="default" r:id="rId6"/>
          <w:pgSz w:w="11900" w:h="16840" w:orient="portrait"/>
          <w:pgMar w:top="720" w:right="720" w:bottom="720" w:left="720" w:header="709" w:footer="709"/>
          <w:bidi w:val="0"/>
        </w:sectPr>
      </w:pPr>
    </w:p>
    <w:p>
      <w:pPr>
        <w:pStyle w:val="Body"/>
        <w:rPr>
          <w:rFonts w:ascii="Arial" w:cs="Arial" w:hAnsi="Arial" w:eastAsia="Arial"/>
          <w:b w:val="1"/>
          <w:bCs w:val="1"/>
        </w:rPr>
      </w:pPr>
      <w:r>
        <w:rPr>
          <w:rFonts w:ascii="Arial" w:hAnsi="Arial"/>
          <w:b w:val="1"/>
          <w:bCs w:val="1"/>
          <w:rtl w:val="0"/>
          <w:lang w:val="fr-FR"/>
        </w:rPr>
        <w:t xml:space="preserve">References </w:t>
      </w:r>
    </w:p>
    <w:p>
      <w:pPr>
        <w:pStyle w:val="Body"/>
        <w:spacing w:line="360" w:lineRule="auto"/>
        <w:ind w:left="720" w:hanging="720"/>
        <w:jc w:val="both"/>
        <w:rPr>
          <w:rFonts w:ascii="Arial" w:cs="Arial" w:hAnsi="Arial" w:eastAsia="Arial"/>
          <w:outline w:val="0"/>
          <w:color w:val="222222"/>
          <w:u w:color="222222"/>
          <w:shd w:val="clear" w:color="auto" w:fill="ffffff"/>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Bichler, B.F., Kallmuenzer, A. and Peters, M., 2020. Entrepreneurial ecosystems in hospitality: The relevance of entrepreneurs</w:t>
      </w:r>
      <w:r>
        <w:rPr>
          <w:rFonts w:ascii="Arial" w:hAnsi="Arial" w:hint="default"/>
          <w:outline w:val="0"/>
          <w:color w:val="222222"/>
          <w:u w:color="222222"/>
          <w:shd w:val="clear" w:color="auto" w:fill="ffffff"/>
          <w:rtl w:val="0"/>
          <w:lang w:val="en-US"/>
          <w14:textFill>
            <w14:solidFill>
              <w14:srgbClr w14:val="222222"/>
            </w14:solidFill>
          </w14:textFill>
        </w:rPr>
        <w:t xml:space="preserve">’ </w:t>
      </w:r>
      <w:r>
        <w:rPr>
          <w:rFonts w:ascii="Arial" w:hAnsi="Arial"/>
          <w:outline w:val="0"/>
          <w:color w:val="222222"/>
          <w:u w:color="222222"/>
          <w:shd w:val="clear" w:color="auto" w:fill="ffffff"/>
          <w:rtl w:val="0"/>
          <w:lang w:val="en-US"/>
          <w14:textFill>
            <w14:solidFill>
              <w14:srgbClr w14:val="222222"/>
            </w14:solidFill>
          </w14:textFill>
        </w:rPr>
        <w:t>quality of life.</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Journal of Hospitality and Tourism Management</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44</w:t>
      </w:r>
      <w:r>
        <w:rPr>
          <w:rFonts w:ascii="Arial" w:hAnsi="Arial"/>
          <w:outline w:val="0"/>
          <w:color w:val="222222"/>
          <w:u w:color="222222"/>
          <w:shd w:val="clear" w:color="auto" w:fill="ffffff"/>
          <w:rtl w:val="0"/>
          <w14:textFill>
            <w14:solidFill>
              <w14:srgbClr w14:val="222222"/>
            </w14:solidFill>
          </w14:textFill>
        </w:rPr>
        <w:t>, pp.152-161.</w:t>
      </w:r>
    </w:p>
    <w:p>
      <w:pPr>
        <w:pStyle w:val="Body"/>
        <w:spacing w:line="360" w:lineRule="auto"/>
        <w:ind w:left="720" w:hanging="720"/>
        <w:jc w:val="both"/>
        <w:rPr>
          <w:rFonts w:ascii="Arial" w:cs="Arial" w:hAnsi="Arial" w:eastAsia="Arial"/>
          <w:b w:val="1"/>
          <w:bCs w:val="1"/>
        </w:rPr>
      </w:pPr>
      <w:r>
        <w:rPr>
          <w:rFonts w:ascii="Arial" w:hAnsi="Arial"/>
          <w:outline w:val="0"/>
          <w:color w:val="222222"/>
          <w:u w:color="222222"/>
          <w:shd w:val="clear" w:color="auto" w:fill="ffffff"/>
          <w:rtl w:val="0"/>
          <w:lang w:val="en-US"/>
          <w14:textFill>
            <w14:solidFill>
              <w14:srgbClr w14:val="222222"/>
            </w14:solidFill>
          </w14:textFill>
        </w:rPr>
        <w:t>Bowen, J. and Morosan, C., 2018. Beware hospitality industry: the robots are coming.</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Worldwide Hospitality and Tourism Themes</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10</w:t>
      </w:r>
      <w:r>
        <w:rPr>
          <w:rFonts w:ascii="Arial" w:hAnsi="Arial"/>
          <w:outline w:val="0"/>
          <w:color w:val="222222"/>
          <w:u w:color="222222"/>
          <w:shd w:val="clear" w:color="auto" w:fill="ffffff"/>
          <w:rtl w:val="0"/>
          <w14:textFill>
            <w14:solidFill>
              <w14:srgbClr w14:val="222222"/>
            </w14:solidFill>
          </w14:textFill>
        </w:rPr>
        <w:t>(6), pp.726-733.</w:t>
      </w:r>
    </w:p>
    <w:p>
      <w:pPr>
        <w:pStyle w:val="Body"/>
        <w:spacing w:line="360" w:lineRule="auto"/>
        <w:ind w:left="720" w:hanging="720"/>
        <w:jc w:val="both"/>
        <w:rPr>
          <w:rFonts w:ascii="Arial" w:cs="Arial" w:hAnsi="Arial" w:eastAsia="Arial"/>
          <w:outline w:val="0"/>
          <w:color w:val="222222"/>
          <w:u w:color="222222"/>
          <w:shd w:val="clear" w:color="auto" w:fill="ffffff"/>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Kapadia, C. and Melwani, S., 2021. More tasks, more ideas: The positive spillover effects of multitasking on subsequent creativity.</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Journal of Applied Psychology</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106</w:t>
      </w:r>
      <w:r>
        <w:rPr>
          <w:rFonts w:ascii="Arial" w:hAnsi="Arial"/>
          <w:outline w:val="0"/>
          <w:color w:val="222222"/>
          <w:u w:color="222222"/>
          <w:shd w:val="clear" w:color="auto" w:fill="ffffff"/>
          <w:rtl w:val="0"/>
          <w14:textFill>
            <w14:solidFill>
              <w14:srgbClr w14:val="222222"/>
            </w14:solidFill>
          </w14:textFill>
        </w:rPr>
        <w:t>(4), p.542.</w:t>
      </w:r>
    </w:p>
    <w:p>
      <w:pPr>
        <w:pStyle w:val="Body"/>
        <w:spacing w:line="360" w:lineRule="auto"/>
        <w:ind w:left="720" w:hanging="720"/>
        <w:jc w:val="both"/>
        <w:rPr>
          <w:rFonts w:ascii="Arial" w:cs="Arial" w:hAnsi="Arial" w:eastAsia="Arial"/>
          <w:outline w:val="0"/>
          <w:color w:val="222222"/>
          <w:u w:color="222222"/>
          <w:shd w:val="clear" w:color="auto" w:fill="ffffff"/>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Loef, J., Pine II, B.J. and Robben, H., 2017. Co-creating customization: collaborating with customers to deliver individualized value.</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Strategy &amp; Leadership</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45</w:t>
      </w:r>
      <w:r>
        <w:rPr>
          <w:rFonts w:ascii="Arial" w:hAnsi="Arial"/>
          <w:outline w:val="0"/>
          <w:color w:val="222222"/>
          <w:u w:color="222222"/>
          <w:shd w:val="clear" w:color="auto" w:fill="ffffff"/>
          <w:rtl w:val="0"/>
          <w14:textFill>
            <w14:solidFill>
              <w14:srgbClr w14:val="222222"/>
            </w14:solidFill>
          </w14:textFill>
        </w:rPr>
        <w:t>(3), pp.10-15.</w:t>
      </w:r>
    </w:p>
    <w:p>
      <w:pPr>
        <w:pStyle w:val="Body"/>
        <w:spacing w:line="360" w:lineRule="auto"/>
        <w:ind w:left="720" w:hanging="720"/>
        <w:jc w:val="both"/>
        <w:rPr>
          <w:rFonts w:ascii="Arial" w:cs="Arial" w:hAnsi="Arial" w:eastAsia="Arial"/>
          <w:outline w:val="0"/>
          <w:color w:val="222222"/>
          <w:u w:color="222222"/>
          <w:shd w:val="clear" w:color="auto" w:fill="ffffff"/>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Morris, T.H., 2020. Experiential learning</w:t>
      </w:r>
      <w:r>
        <w:rPr>
          <w:rFonts w:ascii="Arial" w:hAnsi="Arial" w:hint="default"/>
          <w:outline w:val="0"/>
          <w:color w:val="222222"/>
          <w:u w:color="222222"/>
          <w:shd w:val="clear" w:color="auto" w:fill="ffffff"/>
          <w:rtl w:val="0"/>
          <w:lang w:val="en-US"/>
          <w14:textFill>
            <w14:solidFill>
              <w14:srgbClr w14:val="222222"/>
            </w14:solidFill>
          </w14:textFill>
        </w:rPr>
        <w:t>–</w:t>
      </w:r>
      <w:r>
        <w:rPr>
          <w:rFonts w:ascii="Arial" w:hAnsi="Arial"/>
          <w:outline w:val="0"/>
          <w:color w:val="222222"/>
          <w:u w:color="222222"/>
          <w:shd w:val="clear" w:color="auto" w:fill="ffffff"/>
          <w:rtl w:val="0"/>
          <w:lang w:val="en-US"/>
          <w14:textFill>
            <w14:solidFill>
              <w14:srgbClr w14:val="222222"/>
            </w14:solidFill>
          </w14:textFill>
        </w:rPr>
        <w:t>a systematic review and revision of Kolb</w:t>
      </w:r>
      <w:r>
        <w:rPr>
          <w:rFonts w:ascii="Arial" w:hAnsi="Arial" w:hint="default"/>
          <w:outline w:val="0"/>
          <w:color w:val="222222"/>
          <w:u w:color="222222"/>
          <w:shd w:val="clear" w:color="auto" w:fill="ffffff"/>
          <w:rtl w:val="0"/>
          <w:lang w:val="en-US"/>
          <w14:textFill>
            <w14:solidFill>
              <w14:srgbClr w14:val="222222"/>
            </w14:solidFill>
          </w14:textFill>
        </w:rPr>
        <w:t>’</w:t>
      </w:r>
      <w:r>
        <w:rPr>
          <w:rFonts w:ascii="Arial" w:hAnsi="Arial"/>
          <w:outline w:val="0"/>
          <w:color w:val="222222"/>
          <w:u w:color="222222"/>
          <w:shd w:val="clear" w:color="auto" w:fill="ffffff"/>
          <w:rtl w:val="0"/>
          <w:lang w:val="it-IT"/>
          <w14:textFill>
            <w14:solidFill>
              <w14:srgbClr w14:val="222222"/>
            </w14:solidFill>
          </w14:textFill>
        </w:rPr>
        <w:t>s model.</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Interactive learning environments</w:t>
      </w:r>
      <w:r>
        <w:rPr>
          <w:rFonts w:ascii="Arial" w:hAnsi="Arial"/>
          <w:outline w:val="0"/>
          <w:color w:val="222222"/>
          <w:u w:color="222222"/>
          <w:shd w:val="clear" w:color="auto" w:fill="ffffff"/>
          <w:rtl w:val="0"/>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14:textFill>
            <w14:solidFill>
              <w14:srgbClr w14:val="222222"/>
            </w14:solidFill>
          </w14:textFill>
        </w:rPr>
        <w:t>28</w:t>
      </w:r>
      <w:r>
        <w:rPr>
          <w:rFonts w:ascii="Arial" w:hAnsi="Arial"/>
          <w:outline w:val="0"/>
          <w:color w:val="222222"/>
          <w:u w:color="222222"/>
          <w:shd w:val="clear" w:color="auto" w:fill="ffffff"/>
          <w:rtl w:val="0"/>
          <w14:textFill>
            <w14:solidFill>
              <w14:srgbClr w14:val="222222"/>
            </w14:solidFill>
          </w14:textFill>
        </w:rPr>
        <w:t>(8), pp.1064-1077.</w:t>
      </w:r>
    </w:p>
    <w:p>
      <w:pPr>
        <w:pStyle w:val="Body"/>
        <w:spacing w:line="360" w:lineRule="auto"/>
        <w:ind w:left="720" w:hanging="720"/>
        <w:jc w:val="both"/>
        <w:rPr>
          <w:rFonts w:ascii="Arial" w:cs="Arial" w:hAnsi="Arial" w:eastAsia="Arial"/>
          <w:outline w:val="0"/>
          <w:color w:val="222222"/>
          <w:u w:color="222222"/>
          <w:shd w:val="clear" w:color="auto" w:fill="ffffff"/>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Quinn, K. and Buzzetto-Hollywood, N., 2019. Faculty and student perceptions of the importance of management skills in the hospitality industry.</w:t>
      </w:r>
    </w:p>
    <w:p>
      <w:pPr>
        <w:pStyle w:val="Body"/>
      </w:pPr>
      <w:r>
        <w:rPr>
          <w:rFonts w:ascii="Arial Unicode MS" w:cs="Arial Unicode MS" w:hAnsi="Arial Unicode MS" w:eastAsia="Arial Unicode MS"/>
          <w:b w:val="0"/>
          <w:bCs w:val="0"/>
          <w:i w:val="0"/>
          <w:iCs w:val="0"/>
        </w:rPr>
        <w:br w:type="page"/>
      </w: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339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jc w:val="center"/>
              <w:rPr>
                <w:rFonts w:ascii="Arial" w:cs="Arial" w:hAnsi="Arial" w:eastAsia="Arial"/>
                <w:b w:val="1"/>
                <w:bCs w:val="1"/>
                <w:shd w:val="nil" w:color="auto" w:fill="auto"/>
                <w:lang w:val="en-US"/>
              </w:rPr>
            </w:pPr>
          </w:p>
          <w:p>
            <w:pPr>
              <w:pStyle w:val="Body"/>
              <w:keepNext w:val="1"/>
              <w:bidi w:val="0"/>
              <w:spacing w:after="0" w:line="240" w:lineRule="auto"/>
              <w:ind w:left="0" w:right="0" w:firstLine="0"/>
              <w:jc w:val="both"/>
              <w:rPr>
                <w:rFonts w:ascii="Arial" w:cs="Arial" w:hAnsi="Arial" w:eastAsia="Arial"/>
                <w:b w:val="1"/>
                <w:bCs w:val="1"/>
                <w:shd w:val="nil" w:color="auto" w:fill="auto"/>
                <w:rtl w:val="0"/>
              </w:rPr>
            </w:pPr>
            <w:r>
              <w:rPr>
                <w:rFonts w:ascii="Arial" w:cs="Arial" w:hAnsi="Arial" w:eastAsia="Arial"/>
                <w:b w:val="0"/>
                <w:bCs w:val="0"/>
                <w:shd w:val="nil" w:color="auto" w:fill="auto"/>
              </w:rPr>
              <w:drawing xmlns:a="http://schemas.openxmlformats.org/drawingml/2006/main">
                <wp:inline distT="0" distB="0" distL="0" distR="0">
                  <wp:extent cx="2965836" cy="1291786"/>
                  <wp:effectExtent l="0" t="0" r="0" b="0"/>
                  <wp:docPr id="1073741826" name="officeArt object" descr="UWTSD new Logo"/>
                  <wp:cNvGraphicFramePr/>
                  <a:graphic xmlns:a="http://schemas.openxmlformats.org/drawingml/2006/main">
                    <a:graphicData uri="http://schemas.openxmlformats.org/drawingml/2006/picture">
                      <pic:pic xmlns:pic="http://schemas.openxmlformats.org/drawingml/2006/picture">
                        <pic:nvPicPr>
                          <pic:cNvPr id="1073741826" name="UWTSD new Logo" descr="UWTSD new Logo"/>
                          <pic:cNvPicPr>
                            <a:picLocks noChangeAspect="1"/>
                          </pic:cNvPicPr>
                        </pic:nvPicPr>
                        <pic:blipFill>
                          <a:blip r:embed="rId4">
                            <a:extLst/>
                          </a:blip>
                          <a:stretch>
                            <a:fillRect/>
                          </a:stretch>
                        </pic:blipFill>
                        <pic:spPr>
                          <a:xfrm>
                            <a:off x="0" y="0"/>
                            <a:ext cx="2965836" cy="1291786"/>
                          </a:xfrm>
                          <a:prstGeom prst="rect">
                            <a:avLst/>
                          </a:prstGeom>
                          <a:ln w="12700" cap="flat">
                            <a:noFill/>
                            <a:miter lim="400000"/>
                          </a:ln>
                          <a:effectLst/>
                        </pic:spPr>
                      </pic:pic>
                    </a:graphicData>
                  </a:graphic>
                </wp:inline>
              </w:drawing>
            </w:r>
            <w:r>
              <w:rPr>
                <w:rFonts w:ascii="Arial" w:cs="Arial" w:hAnsi="Arial" w:eastAsia="Arial"/>
                <w:b w:val="1"/>
                <w:bCs w:val="1"/>
                <w:shd w:val="nil" w:color="auto" w:fill="auto"/>
                <w:lang w:val="en-US"/>
              </w:rPr>
              <w:br w:type="textWrapping"/>
            </w:r>
          </w:p>
          <w:p>
            <w:pPr>
              <w:pStyle w:val="Body"/>
              <w:bidi w:val="0"/>
              <w:ind w:left="0" w:right="0" w:firstLine="0"/>
              <w:jc w:val="left"/>
              <w:rPr>
                <w:rFonts w:ascii="Arial" w:cs="Arial" w:hAnsi="Arial" w:eastAsia="Arial"/>
                <w:b w:val="1"/>
                <w:bCs w:val="1"/>
                <w:shd w:val="nil" w:color="auto" w:fill="auto"/>
                <w:rtl w:val="0"/>
              </w:rPr>
            </w:pPr>
            <w:r>
              <w:rPr>
                <w:rFonts w:ascii="Arial" w:hAnsi="Arial"/>
                <w:b w:val="1"/>
                <w:bCs w:val="1"/>
                <w:shd w:val="nil" w:color="auto" w:fill="auto"/>
                <w:rtl w:val="0"/>
                <w:lang w:val="en-US"/>
              </w:rPr>
              <w:t xml:space="preserve">Component Two </w:t>
            </w:r>
          </w:p>
          <w:p>
            <w:pPr>
              <w:pStyle w:val="Body"/>
              <w:bidi w:val="0"/>
              <w:ind w:left="0" w:right="0" w:firstLine="0"/>
              <w:jc w:val="left"/>
              <w:rPr>
                <w:rtl w:val="0"/>
              </w:rPr>
            </w:pPr>
            <w:r>
              <w:rPr>
                <w:rFonts w:ascii="Arial" w:hAnsi="Arial"/>
                <w:b w:val="1"/>
                <w:bCs w:val="1"/>
                <w:shd w:val="nil" w:color="auto" w:fill="auto"/>
                <w:rtl w:val="0"/>
                <w:lang w:val="en-US"/>
              </w:rPr>
              <w:t>Contribution to Overall Module Assessment: 25%</w:t>
            </w:r>
          </w:p>
        </w:tc>
      </w:tr>
      <w:tr>
        <w:tblPrEx>
          <w:shd w:val="clear" w:color="auto" w:fill="cdd4e9"/>
        </w:tblPrEx>
        <w:trPr>
          <w:trHeight w:val="30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Trip Advisor Review Response 150 words +/-10%</w:t>
            </w:r>
          </w:p>
        </w:tc>
      </w:tr>
      <w:tr>
        <w:tblPrEx>
          <w:shd w:val="clear" w:color="auto" w:fill="cdd4e9"/>
        </w:tblPrEx>
        <w:trPr>
          <w:trHeight w:val="11571"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40" w:lineRule="auto"/>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Premier Inn Poole North Hotel appreciates you taking the time to write such a nice review. We are overjoyed to hear that you and your 3-year-old son enjoyed a wonderful weekend together. It's great to hear that our accommodations lived up to your expectations of a Premier Inn in terms of comfort and cleanliness. We work hard to ensure that everyone who visits our establishment has a good time. Your praise of our team means a lot to all of us. It's gratifying to know that our employees' hard work paid off and contributed to a more pleasurable stay for you.</w:t>
            </w: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Thank you for noticing how kind, courteous, and helpful our team is. We'd like to thank you for taking the time to share your thoughts on our service. Premier Inn Poole North Hotel appreciates your continued patronage. We hope to have you and your family stay with us again in the future.</w:t>
            </w:r>
          </w:p>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 xml:space="preserve">With Best Regards. </w:t>
            </w: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shd w:val="nil" w:color="auto" w:fill="auto"/>
                <w:lang w:val="en-US"/>
              </w:rPr>
            </w:pPr>
          </w:p>
          <w:p>
            <w:pPr>
              <w:pStyle w:val="Body"/>
              <w:spacing w:after="0" w:line="240" w:lineRule="auto"/>
            </w:pPr>
            <w:r>
              <w:rPr>
                <w:rFonts w:ascii="Arial" w:cs="Arial" w:hAnsi="Arial" w:eastAsia="Arial"/>
                <w:shd w:val="nil" w:color="auto" w:fill="auto"/>
                <w:lang w:val="en-US"/>
              </w:rPr>
            </w:r>
          </w:p>
        </w:tc>
      </w:tr>
    </w:tbl>
    <w:p>
      <w:pPr>
        <w:pStyle w:val="Body"/>
        <w:spacing w:line="240" w:lineRule="auto"/>
        <w:rPr>
          <w:rFonts w:ascii="Arial" w:cs="Arial" w:hAnsi="Arial" w:eastAsia="Arial"/>
          <w:b w:val="1"/>
          <w:bCs w:val="1"/>
        </w:rPr>
      </w:pPr>
    </w:p>
    <w:p>
      <w:pPr>
        <w:pStyle w:val="Body"/>
        <w:rPr>
          <w:rFonts w:ascii="Arial" w:cs="Arial" w:hAnsi="Arial" w:eastAsia="Arial"/>
          <w:b w:val="1"/>
          <w:bCs w:val="1"/>
        </w:rPr>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4504"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Screen shot of referenced Trip Advisor review used:</w:t>
            </w:r>
          </w:p>
          <w:p>
            <w:pPr>
              <w:pStyle w:val="Body"/>
              <w:bidi w:val="0"/>
              <w:ind w:left="0" w:right="0" w:firstLine="0"/>
              <w:jc w:val="left"/>
              <w:rPr>
                <w:rtl w:val="0"/>
              </w:rPr>
            </w:pPr>
            <w:r>
              <w:rPr>
                <w:rFonts w:ascii="Arial" w:cs="Arial" w:hAnsi="Arial" w:eastAsia="Arial"/>
                <w:shd w:val="nil" w:color="auto" w:fill="auto"/>
              </w:rPr>
              <w:drawing xmlns:a="http://schemas.openxmlformats.org/drawingml/2006/main">
                <wp:inline distT="0" distB="0" distL="0" distR="0">
                  <wp:extent cx="5613273" cy="2526284"/>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7">
                            <a:extLst/>
                          </a:blip>
                          <a:stretch>
                            <a:fillRect/>
                          </a:stretch>
                        </pic:blipFill>
                        <pic:spPr>
                          <a:xfrm>
                            <a:off x="0" y="0"/>
                            <a:ext cx="5613273" cy="2526284"/>
                          </a:xfrm>
                          <a:prstGeom prst="rect">
                            <a:avLst/>
                          </a:prstGeom>
                          <a:ln w="12700" cap="flat">
                            <a:noFill/>
                            <a:miter lim="400000"/>
                          </a:ln>
                          <a:effectLst/>
                        </pic:spPr>
                      </pic:pic>
                    </a:graphicData>
                  </a:graphic>
                </wp:inline>
              </w:drawing>
            </w:r>
          </w:p>
        </w:tc>
      </w:tr>
      <w:tr>
        <w:tblPrEx>
          <w:shd w:val="clear" w:color="auto" w:fill="cdd4e9"/>
        </w:tblPrEx>
        <w:trPr>
          <w:trHeight w:val="30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Letter of complaint response 500 words +/- 1-%</w:t>
            </w:r>
          </w:p>
        </w:tc>
      </w:tr>
      <w:tr>
        <w:tblPrEx>
          <w:shd w:val="clear" w:color="auto" w:fill="cdd4e9"/>
        </w:tblPrEx>
        <w:trPr>
          <w:trHeight w:val="1110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Dear Mr. Federick,</w:t>
            </w:r>
          </w:p>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Please accept my apologies for the poor service you had at the Premier Inn Poole North Hotel. We appreciate you bringing these concerns to our attention, and I promise you that we take your comments seriously as we continuously work to strengthen our services. I really apologise for the subpar breakfast, the noise from the neighbouring room, and the filth of your room (#205). We agree with you that this falls short of the high standards we strive to keep.</w:t>
            </w: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 xml:space="preserve">I want to tell you that measures are being done right now to fix these problems. Breakfast offerings are being improved, noise reduction methods are being reviewed, and housekeeping practises are being tightened up to ensure that these problems do not arise again. </w:t>
            </w: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Your comments will help us fix problems and enhance our services, therefore we appreciate them very much. To show our appreciation for your business and our dedication to providing excellent service, we would like to provide you with a complimentary stay at the Premier Inn Poole North Hotel.</w:t>
            </w:r>
          </w:p>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I know how important it is to have a relaxing and enjoyable stay, and I'm hoping you'll give us another chance to earn your confidence. If you have any questions or concerns during your upcoming visit, don't hesitate to call me at [our official number].</w:t>
            </w: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Again, I'm sorry for the trouble this has caused you, and I appreciate your patience while we attempt to resolve the situation as soon as possible.</w:t>
            </w:r>
          </w:p>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 xml:space="preserve">Yours sincerely, </w:t>
            </w:r>
          </w:p>
          <w:p>
            <w:pPr>
              <w:pStyle w:val="Body"/>
              <w:bidi w:val="0"/>
              <w:spacing w:after="0" w:line="360" w:lineRule="auto"/>
              <w:ind w:left="0" w:right="0" w:firstLine="0"/>
              <w:jc w:val="both"/>
              <w:rPr>
                <w:rtl w:val="0"/>
              </w:rPr>
            </w:pPr>
            <w:r>
              <w:rPr>
                <w:rFonts w:ascii="Arial" w:hAnsi="Arial"/>
                <w:shd w:val="nil" w:color="auto" w:fill="auto"/>
                <w:rtl w:val="0"/>
                <w:lang w:val="en-US"/>
              </w:rPr>
              <w:t>Premier Inn Poole North Hotel Management Team</w:t>
            </w:r>
          </w:p>
        </w:tc>
      </w:tr>
    </w:tbl>
    <w:p>
      <w:pPr>
        <w:pStyle w:val="Body"/>
        <w:spacing w:line="240" w:lineRule="auto"/>
        <w:rPr>
          <w:rFonts w:ascii="Arial" w:cs="Arial" w:hAnsi="Arial" w:eastAsia="Arial"/>
          <w:b w:val="1"/>
          <w:bCs w:val="1"/>
        </w:rPr>
      </w:pPr>
    </w:p>
    <w:p>
      <w:pPr>
        <w:pStyle w:val="Body"/>
      </w:pPr>
      <w:r>
        <w:rPr>
          <w:rFonts w:ascii="Arial Unicode MS" w:cs="Arial Unicode MS" w:hAnsi="Arial Unicode MS" w:eastAsia="Arial Unicode MS"/>
          <w:b w:val="0"/>
          <w:bCs w:val="0"/>
          <w:i w:val="0"/>
          <w:iCs w:val="0"/>
        </w:rPr>
        <w:br w:type="page"/>
      </w:r>
    </w:p>
    <w:p>
      <w:pPr>
        <w:pStyle w:val="Body"/>
        <w:rPr>
          <w:rFonts w:ascii="Arial" w:cs="Arial" w:hAnsi="Arial" w:eastAsia="Arial"/>
          <w:b w:val="1"/>
          <w:bCs w:val="1"/>
        </w:rPr>
      </w:pPr>
      <w:r>
        <w:rPr>
          <w:rFonts w:ascii="Arial" w:hAnsi="Arial"/>
          <w:b w:val="1"/>
          <w:bCs w:val="1"/>
          <w:rtl w:val="0"/>
          <w:lang w:val="en-US"/>
        </w:rPr>
        <w:t>Component Three:</w:t>
      </w:r>
    </w:p>
    <w:p>
      <w:pPr>
        <w:pStyle w:val="Body"/>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 xml:space="preserve">Contribution to Overall Module Assessment: 50% </w:t>
      </w:r>
      <w:r>
        <w:rPr>
          <w:rFonts w:ascii="Arial" w:hAnsi="Arial"/>
          <w:b w:val="1"/>
          <w:bCs w:val="1"/>
          <w:i w:val="1"/>
          <w:iCs w:val="1"/>
          <w:outline w:val="0"/>
          <w:color w:val="000000"/>
          <w:u w:color="000000"/>
          <w:rtl w:val="0"/>
          <w:lang w:val="en-US"/>
          <w14:textFill>
            <w14:solidFill>
              <w14:srgbClr w14:val="000000"/>
            </w14:solidFill>
          </w14:textFill>
        </w:rPr>
        <w:t>(1000 words  +/- 10%)</w:t>
      </w:r>
    </w:p>
    <w:p>
      <w:pPr>
        <w:pStyle w:val="Body"/>
        <w:widowControl w:val="0"/>
        <w:spacing w:before="2" w:after="0" w:line="240" w:lineRule="auto"/>
        <w:jc w:val="both"/>
        <w:rPr>
          <w:rFonts w:ascii="Arial" w:cs="Arial" w:hAnsi="Arial" w:eastAsia="Arial"/>
          <w:b w:val="1"/>
          <w:bCs w:val="1"/>
          <w:i w:val="1"/>
          <w:iCs w:val="1"/>
          <w:outline w:val="0"/>
          <w:color w:val="000000"/>
          <w:u w:color="000000"/>
          <w14:textFill>
            <w14:solidFill>
              <w14:srgbClr w14:val="000000"/>
            </w14:solidFill>
          </w14:textFill>
        </w:rPr>
      </w:pPr>
      <w:r>
        <w:rPr>
          <w:rFonts w:ascii="Arial" w:hAnsi="Arial"/>
          <w:outline w:val="0"/>
          <w:color w:val="000000"/>
          <w:u w:color="000000"/>
          <w:shd w:val="clear" w:color="auto" w:fill="ffffff"/>
          <w:rtl w:val="0"/>
          <w:lang w:val="en-US"/>
          <w14:textFill>
            <w14:solidFill>
              <w14:srgbClr w14:val="000000"/>
            </w14:solidFill>
          </w14:textFill>
        </w:rPr>
        <w:t xml:space="preserve">Writing in essay format </w:t>
      </w:r>
    </w:p>
    <w:p>
      <w:pPr>
        <w:pStyle w:val="Body"/>
        <w:rPr>
          <w:rFonts w:ascii="Arial" w:cs="Arial" w:hAnsi="Arial" w:eastAsia="Arial"/>
          <w:b w:val="1"/>
          <w:bCs w:val="1"/>
          <w:outline w:val="0"/>
          <w:color w:val="000000"/>
          <w:u w:color="000000"/>
          <w:lang w:val="en-US"/>
          <w14:textFill>
            <w14:solidFill>
              <w14:srgbClr w14:val="000000"/>
            </w14:solidFill>
          </w14:textFill>
        </w:rPr>
      </w:pPr>
    </w:p>
    <w:tbl>
      <w:tblPr>
        <w:tblW w:w="9348"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348"/>
      </w:tblGrid>
      <w:tr>
        <w:tblPrEx>
          <w:shd w:val="clear" w:color="auto" w:fill="cdd4e9"/>
        </w:tblPrEx>
        <w:trPr>
          <w:trHeight w:val="864"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spacing w:before="2"/>
              <w:jc w:val="both"/>
              <w:rPr>
                <w:rFonts w:ascii="Arial" w:cs="Arial" w:hAnsi="Arial" w:eastAsia="Arial"/>
                <w:b w:val="1"/>
                <w:bCs w:val="1"/>
                <w:i w:val="1"/>
                <w:iCs w:val="1"/>
                <w:shd w:val="nil" w:color="auto" w:fill="auto"/>
                <w:lang w:val="en-US"/>
              </w:rPr>
            </w:pPr>
          </w:p>
          <w:p>
            <w:pPr>
              <w:pStyle w:val="Body"/>
              <w:widowControl w:val="0"/>
              <w:bidi w:val="0"/>
              <w:spacing w:before="2" w:after="0" w:line="240" w:lineRule="auto"/>
              <w:ind w:left="0" w:right="0" w:firstLine="0"/>
              <w:jc w:val="both"/>
              <w:rPr>
                <w:rtl w:val="0"/>
              </w:rPr>
            </w:pPr>
            <w:r>
              <w:rPr>
                <w:rFonts w:ascii="Arial" w:hAnsi="Arial"/>
                <w:b w:val="1"/>
                <w:bCs w:val="1"/>
                <w:i w:val="1"/>
                <w:iCs w:val="1"/>
                <w:shd w:val="clear" w:color="auto" w:fill="ffffff"/>
                <w:rtl w:val="0"/>
                <w:lang w:val="en-US"/>
              </w:rPr>
              <w:t xml:space="preserve">Element 1 </w:t>
            </w:r>
            <w:r>
              <w:rPr>
                <w:rFonts w:ascii="Arial" w:hAnsi="Arial" w:hint="default"/>
                <w:b w:val="1"/>
                <w:bCs w:val="1"/>
                <w:i w:val="1"/>
                <w:iCs w:val="1"/>
                <w:shd w:val="clear" w:color="auto" w:fill="ffffff"/>
                <w:rtl w:val="0"/>
                <w:lang w:val="en-US"/>
              </w:rPr>
              <w:t xml:space="preserve">– </w:t>
            </w:r>
            <w:r>
              <w:rPr>
                <w:rFonts w:ascii="Arial" w:hAnsi="Arial"/>
                <w:b w:val="1"/>
                <w:bCs w:val="1"/>
                <w:i w:val="1"/>
                <w:iCs w:val="1"/>
                <w:shd w:val="clear" w:color="auto" w:fill="ffffff"/>
                <w:rtl w:val="0"/>
                <w:lang w:val="en-US"/>
              </w:rPr>
              <w:t xml:space="preserve">Pre-Arrival </w:t>
            </w:r>
            <w:r>
              <w:rPr>
                <w:rFonts w:ascii="Arial" w:cs="Arial" w:hAnsi="Arial" w:eastAsia="Arial"/>
                <w:b w:val="1"/>
                <w:bCs w:val="1"/>
                <w:i w:val="1"/>
                <w:iCs w:val="1"/>
                <w:shd w:val="nil" w:color="auto" w:fill="auto"/>
              </w:rPr>
            </w:r>
          </w:p>
        </w:tc>
      </w:tr>
      <w:tr>
        <w:tblPrEx>
          <w:shd w:val="clear" w:color="auto" w:fill="cdd4e9"/>
        </w:tblPrEx>
        <w:trPr>
          <w:trHeight w:val="6107"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pPr>
            <w:r>
              <w:rPr>
                <w:rFonts w:ascii="Arial" w:hAnsi="Arial"/>
                <w:shd w:val="nil" w:color="auto" w:fill="auto"/>
                <w:rtl w:val="0"/>
                <w:lang w:val="en-US"/>
              </w:rPr>
              <w:t>Preceding the arrival of the visitor, the hotel has initiated interactions with them, therefore developing a connection that will be maintained during their stay. Alvarez-Risco and colleagues (2020) emphasise the need of fostering open discussion during this particular phase. Lee et al. (2019) argue that effectively communicating specific information pertaining to reservations, amenities, and regulations plays a crucial role in managing visitors' anticipations. The Premier Inn Poole North Hotel proactively addresses the requirements of its visitors by using a mobile application to disseminate pertinent information and requesting their participation in a concise survey on their desired accommodations prior to their arrival. By using this approach, the hotel is able to accommodate the individual needs and preferences of every client. Lugosi and Jameson (2017) emphasise the use of technology, such as chatbots and online check-in systems, as a strategy to enhance the pre-arrival encounter for guests. The integration of artificial intelligence (AI) into pre-arrival messaging has been identified as a viable avenue for enhancing tourist satisfaction and fostering more guest engagement, as shown by a study conducted by Lashley (2015).</w:t>
            </w:r>
          </w:p>
        </w:tc>
      </w:tr>
      <w:tr>
        <w:tblPrEx>
          <w:shd w:val="clear" w:color="auto" w:fill="cdd4e9"/>
        </w:tblPrEx>
        <w:trPr>
          <w:trHeight w:val="844"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spacing w:before="2" w:after="0" w:line="240" w:lineRule="auto"/>
              <w:jc w:val="both"/>
              <w:rPr>
                <w:rFonts w:ascii="Arial" w:cs="Arial" w:hAnsi="Arial" w:eastAsia="Arial"/>
                <w:b w:val="1"/>
                <w:bCs w:val="1"/>
                <w:i w:val="1"/>
                <w:iCs w:val="1"/>
                <w:shd w:val="clear" w:color="auto" w:fill="ffffff"/>
                <w:lang w:val="en-US"/>
              </w:rPr>
            </w:pPr>
          </w:p>
          <w:p>
            <w:pPr>
              <w:pStyle w:val="Body"/>
              <w:widowControl w:val="0"/>
              <w:bidi w:val="0"/>
              <w:spacing w:before="2" w:after="0" w:line="240" w:lineRule="auto"/>
              <w:ind w:left="0" w:right="0" w:firstLine="0"/>
              <w:jc w:val="both"/>
              <w:rPr>
                <w:rtl w:val="0"/>
              </w:rPr>
            </w:pPr>
            <w:r>
              <w:rPr>
                <w:rFonts w:ascii="Arial" w:hAnsi="Arial"/>
                <w:b w:val="1"/>
                <w:bCs w:val="1"/>
                <w:i w:val="1"/>
                <w:iCs w:val="1"/>
                <w:shd w:val="clear" w:color="auto" w:fill="ffffff"/>
                <w:rtl w:val="0"/>
                <w:lang w:val="en-US"/>
              </w:rPr>
              <w:t xml:space="preserve">Element 2 </w:t>
            </w:r>
            <w:r>
              <w:rPr>
                <w:rFonts w:ascii="Arial" w:hAnsi="Arial" w:hint="default"/>
                <w:b w:val="1"/>
                <w:bCs w:val="1"/>
                <w:i w:val="1"/>
                <w:iCs w:val="1"/>
                <w:shd w:val="clear" w:color="auto" w:fill="ffffff"/>
                <w:rtl w:val="0"/>
                <w:lang w:val="en-US"/>
              </w:rPr>
              <w:t xml:space="preserve">– </w:t>
            </w:r>
            <w:r>
              <w:rPr>
                <w:rFonts w:ascii="Arial" w:hAnsi="Arial"/>
                <w:b w:val="1"/>
                <w:bCs w:val="1"/>
                <w:i w:val="1"/>
                <w:iCs w:val="1"/>
                <w:shd w:val="clear" w:color="auto" w:fill="ffffff"/>
                <w:rtl w:val="0"/>
                <w:lang w:val="en-US"/>
              </w:rPr>
              <w:t xml:space="preserve">Arrival </w:t>
            </w:r>
            <w:r>
              <w:rPr>
                <w:rFonts w:ascii="Arial" w:cs="Arial" w:hAnsi="Arial" w:eastAsia="Arial"/>
                <w:b w:val="1"/>
                <w:bCs w:val="1"/>
                <w:i w:val="1"/>
                <w:iCs w:val="1"/>
                <w:shd w:val="nil" w:color="auto" w:fill="auto"/>
              </w:rPr>
            </w:r>
          </w:p>
        </w:tc>
      </w:tr>
      <w:tr>
        <w:tblPrEx>
          <w:shd w:val="clear" w:color="auto" w:fill="cdd4e9"/>
        </w:tblPrEx>
        <w:trPr>
          <w:trHeight w:val="11516"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Fonts w:ascii="Arial" w:cs="Arial" w:hAnsi="Arial" w:eastAsia="Arial"/>
                <w:shd w:val="nil" w:color="auto" w:fill="auto"/>
                <w:rtl w:val="0"/>
              </w:rPr>
            </w:pPr>
            <w:r>
              <w:rPr>
                <w:rFonts w:ascii="Arial" w:hAnsi="Arial"/>
                <w:shd w:val="nil" w:color="auto" w:fill="auto"/>
                <w:rtl w:val="0"/>
                <w:lang w:val="en-US"/>
              </w:rPr>
              <w:t>An important part of a guest's visit at a resort is when they arrive since it determines how they will feel about the place overall and for the duration of their stay. For hotels, this is a crucial stage in the client life cycle. During this phase, management is responsible for ensuring that the check-in process runs well and that each visitor receives personalised attention. While serving breakfast is my primary responsibility at the hotel, there are a few other things to remember when visitors first check in. Kwok and Muniz (2021) emphasise the value of quick and individualised service in improving the whole arrival process by drawing on earlier research. This aligns with efforts to streamline operations and increase guest satisfaction in the setting of hotels.</w:t>
            </w:r>
          </w:p>
          <w:p>
            <w:pPr>
              <w:pStyle w:val="Body"/>
              <w:spacing w:after="0" w:line="360" w:lineRule="auto"/>
              <w:jc w:val="both"/>
              <w:rPr>
                <w:rFonts w:ascii="Arial" w:cs="Arial" w:hAnsi="Arial" w:eastAsia="Arial"/>
                <w:shd w:val="nil" w:color="auto" w:fill="auto"/>
                <w:lang w:val="en-US"/>
              </w:rPr>
            </w:pPr>
          </w:p>
          <w:p>
            <w:pPr>
              <w:pStyle w:val="Body"/>
              <w:bidi w:val="0"/>
              <w:spacing w:after="0" w:line="360" w:lineRule="auto"/>
              <w:ind w:left="0" w:right="0" w:firstLine="0"/>
              <w:jc w:val="both"/>
              <w:rPr>
                <w:rtl w:val="0"/>
              </w:rPr>
            </w:pPr>
            <w:r>
              <w:rPr>
                <w:rFonts w:ascii="Arial" w:hAnsi="Arial"/>
                <w:shd w:val="nil" w:color="auto" w:fill="auto"/>
                <w:rtl w:val="0"/>
                <w:lang w:val="en-US"/>
              </w:rPr>
              <w:t>Among the hotels that employ technology to improve the welcome experience for their customers is the Premier Inn Poole North. Customers may use their phones to access their rooms using Marriott's "Mobile Key" function, which reduces wait times at the front desk (Ghaderi et al., 2022). This approach has shown to be efficient and useful, and it is in line with how hotel services have developed over time. In addition, real-time feedback mechanisms, such post-checkout surveys, may help hotels better understand the demands of their visitors. This enables quick issue solving and demonstrates the hotel's commitment to promptly meeting visitor requests (Kim et al., 2017). My own experiences have shown me that giving visitors' demands prompt attention is essential to creating a positive first impression. Kozak and Kozak (2016) suggest using facial recognition technology to expedite the luxury hotel check-in procedure. Even if I wasn't directly responsible for this, it's vital to be aware of it in order to have a comprehensive understanding of how to enhance the arrival process. Guests' first impressions at check-in will shape their perceptions of the remainder of their stay. This emphasises how crucial it is to use technology and boost operational effectiveness in order to provide visitors a positive first impression as soon as they arrive.</w:t>
            </w:r>
          </w:p>
        </w:tc>
      </w:tr>
      <w:tr>
        <w:tblPrEx>
          <w:shd w:val="clear" w:color="auto" w:fill="cdd4e9"/>
        </w:tblPrEx>
        <w:trPr>
          <w:trHeight w:val="844"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b w:val="1"/>
                <w:bCs w:val="1"/>
                <w:shd w:val="nil" w:color="auto" w:fill="auto"/>
                <w:lang w:val="en-US"/>
              </w:rPr>
            </w:pPr>
          </w:p>
          <w:p>
            <w:pPr>
              <w:pStyle w:val="Body"/>
              <w:widowControl w:val="0"/>
              <w:bidi w:val="0"/>
              <w:spacing w:before="2" w:after="0" w:line="240" w:lineRule="auto"/>
              <w:ind w:left="0" w:right="0" w:firstLine="0"/>
              <w:jc w:val="both"/>
              <w:rPr>
                <w:rtl w:val="0"/>
              </w:rPr>
            </w:pPr>
            <w:r>
              <w:rPr>
                <w:rFonts w:ascii="Arial" w:hAnsi="Arial"/>
                <w:b w:val="1"/>
                <w:bCs w:val="1"/>
                <w:i w:val="1"/>
                <w:iCs w:val="1"/>
                <w:shd w:val="clear" w:color="auto" w:fill="ffffff"/>
                <w:rtl w:val="0"/>
                <w:lang w:val="en-US"/>
              </w:rPr>
              <w:t xml:space="preserve">Element 3 </w:t>
            </w:r>
            <w:r>
              <w:rPr>
                <w:rFonts w:ascii="Arial" w:hAnsi="Arial" w:hint="default"/>
                <w:b w:val="1"/>
                <w:bCs w:val="1"/>
                <w:i w:val="1"/>
                <w:iCs w:val="1"/>
                <w:shd w:val="clear" w:color="auto" w:fill="ffffff"/>
                <w:rtl w:val="0"/>
                <w:lang w:val="en-US"/>
              </w:rPr>
              <w:t xml:space="preserve">– </w:t>
            </w:r>
            <w:r>
              <w:rPr>
                <w:rFonts w:ascii="Arial" w:hAnsi="Arial"/>
                <w:b w:val="1"/>
                <w:bCs w:val="1"/>
                <w:i w:val="1"/>
                <w:iCs w:val="1"/>
                <w:shd w:val="clear" w:color="auto" w:fill="ffffff"/>
                <w:rtl w:val="0"/>
                <w:lang w:val="en-US"/>
              </w:rPr>
              <w:t xml:space="preserve">Duration of stay </w:t>
            </w:r>
            <w:r>
              <w:rPr>
                <w:rFonts w:ascii="Arial" w:cs="Arial" w:hAnsi="Arial" w:eastAsia="Arial"/>
                <w:b w:val="1"/>
                <w:bCs w:val="1"/>
                <w:i w:val="1"/>
                <w:iCs w:val="1"/>
                <w:shd w:val="nil" w:color="auto" w:fill="auto"/>
              </w:rPr>
            </w:r>
          </w:p>
        </w:tc>
      </w:tr>
      <w:tr>
        <w:tblPrEx>
          <w:shd w:val="clear" w:color="auto" w:fill="cdd4e9"/>
        </w:tblPrEx>
        <w:trPr>
          <w:trHeight w:val="9852"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both"/>
              <w:rPr>
                <w:rFonts w:ascii="Arial" w:cs="Arial" w:hAnsi="Arial" w:eastAsia="Arial"/>
                <w:shd w:val="nil" w:color="auto" w:fill="auto"/>
              </w:rPr>
            </w:pPr>
            <w:r>
              <w:rPr>
                <w:rFonts w:ascii="Arial" w:hAnsi="Arial"/>
                <w:shd w:val="nil" w:color="auto" w:fill="auto"/>
                <w:rtl w:val="0"/>
                <w:lang w:val="en-US"/>
              </w:rPr>
              <w:t>Securing a guest's satisfaction and comfort throughout their entire sojourn necessitates an unwavering commitment to meticulous attention to detail. The significance of customising content for every individual visitor is underscored, according to Lugosi and Jameson (2017). This viewpoint aligns with the overarching objective of delivering an individualised experience to patrons and is grounded in my professional experience at the hotel, during which my primary responsibility encompassed breakfast preparation and various housekeeping tasks. The customization aspect of the hospitality industry is exemplified by the "Connected Room" feature offered by Hilton hotels, which permits guests to personalise the room's illumination, temperature, and amenities (Filimonau and Delysia, 2019). While I did not utilise this specific amenity, I do value the way in which awareness of such details contributes to an enhanced stay experience for every guest.</w:t>
            </w:r>
          </w:p>
          <w:p>
            <w:pPr>
              <w:pStyle w:val="Body"/>
              <w:bidi w:val="0"/>
              <w:spacing w:after="0" w:line="360" w:lineRule="auto"/>
              <w:ind w:left="0" w:right="0" w:firstLine="0"/>
              <w:jc w:val="both"/>
              <w:rPr>
                <w:rtl w:val="0"/>
              </w:rPr>
            </w:pPr>
            <w:r>
              <w:rPr>
                <w:rFonts w:ascii="Arial" w:hAnsi="Arial"/>
                <w:shd w:val="nil" w:color="auto" w:fill="auto"/>
                <w:rtl w:val="0"/>
                <w:lang w:val="en-US"/>
              </w:rPr>
              <w:t>Effective and transparent communication between personnel and guests is vital for the duration of the guest's sojourn. Research conducted by Van der Wagen and Goonetilleke (2015) suggests that the provision of soft skills-focused employee training can significantly enhance the service quality of hotels. I can testify, having held a variety of positions in the hotel industry, that plain and concise communication is essential in every department, from breakfast service to housekeeping. Ulker-Demirel and Ciftci (2020) illustrate the considerable endeavours undertaken by upscale resorts in order to offer guests exceptional and enjoyable experiences. While I did not have the opportunity to work at a five-star resort, the principle of providing considerate consideration to every guest throughout their entire sojourn remains valid. Every task, from preparing breakfasts to tidying rooms, contributes to ensuring that guests have a pleasant stay.</w:t>
            </w:r>
          </w:p>
        </w:tc>
      </w:tr>
      <w:tr>
        <w:tblPrEx>
          <w:shd w:val="clear" w:color="auto" w:fill="cdd4e9"/>
        </w:tblPrEx>
        <w:trPr>
          <w:trHeight w:val="844"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b w:val="1"/>
                <w:bCs w:val="1"/>
                <w:shd w:val="nil" w:color="auto" w:fill="auto"/>
                <w:lang w:val="en-US"/>
              </w:rPr>
            </w:pPr>
          </w:p>
          <w:p>
            <w:pPr>
              <w:pStyle w:val="Body"/>
              <w:widowControl w:val="0"/>
              <w:bidi w:val="0"/>
              <w:spacing w:before="2" w:after="0" w:line="240" w:lineRule="auto"/>
              <w:ind w:left="0" w:right="0" w:firstLine="0"/>
              <w:jc w:val="both"/>
              <w:rPr>
                <w:rtl w:val="0"/>
              </w:rPr>
            </w:pPr>
            <w:r>
              <w:rPr>
                <w:rFonts w:ascii="Arial" w:hAnsi="Arial"/>
                <w:b w:val="1"/>
                <w:bCs w:val="1"/>
                <w:i w:val="1"/>
                <w:iCs w:val="1"/>
                <w:shd w:val="clear" w:color="auto" w:fill="ffffff"/>
                <w:rtl w:val="0"/>
                <w:lang w:val="en-US"/>
              </w:rPr>
              <w:t xml:space="preserve">Element 4 </w:t>
            </w:r>
            <w:r>
              <w:rPr>
                <w:rFonts w:ascii="Arial" w:hAnsi="Arial" w:hint="default"/>
                <w:b w:val="1"/>
                <w:bCs w:val="1"/>
                <w:i w:val="1"/>
                <w:iCs w:val="1"/>
                <w:shd w:val="clear" w:color="auto" w:fill="ffffff"/>
                <w:rtl w:val="0"/>
                <w:lang w:val="en-US"/>
              </w:rPr>
              <w:t xml:space="preserve">– </w:t>
            </w:r>
            <w:r>
              <w:rPr>
                <w:rFonts w:ascii="Arial" w:hAnsi="Arial"/>
                <w:b w:val="1"/>
                <w:bCs w:val="1"/>
                <w:i w:val="1"/>
                <w:iCs w:val="1"/>
                <w:shd w:val="clear" w:color="auto" w:fill="ffffff"/>
                <w:rtl w:val="0"/>
                <w:lang w:val="en-US"/>
              </w:rPr>
              <w:t xml:space="preserve">Departure </w:t>
            </w:r>
            <w:r>
              <w:rPr>
                <w:rFonts w:ascii="Arial" w:cs="Arial" w:hAnsi="Arial" w:eastAsia="Arial"/>
                <w:b w:val="1"/>
                <w:bCs w:val="1"/>
                <w:i w:val="1"/>
                <w:iCs w:val="1"/>
                <w:shd w:val="clear" w:color="auto" w:fill="ffffff"/>
              </w:rPr>
            </w:r>
          </w:p>
        </w:tc>
      </w:tr>
      <w:tr>
        <w:tblPrEx>
          <w:shd w:val="clear" w:color="auto" w:fill="cdd4e9"/>
        </w:tblPrEx>
        <w:trPr>
          <w:trHeight w:val="7355" w:hRule="atLeast"/>
        </w:trPr>
        <w:tc>
          <w:tcPr>
            <w:tcW w:type="dxa" w:w="93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left" w:pos="264"/>
              </w:tabs>
              <w:spacing w:after="0" w:line="360" w:lineRule="auto"/>
              <w:jc w:val="both"/>
            </w:pPr>
            <w:r>
              <w:rPr>
                <w:rFonts w:ascii="Arial" w:hAnsi="Arial"/>
                <w:shd w:val="nil" w:color="auto" w:fill="auto"/>
                <w:rtl w:val="0"/>
                <w:lang w:val="en-US"/>
              </w:rPr>
              <w:t>The final engagement that a visitor has with a hotel, which takes place during the checkout process, has the potential to have a significant effect on the guest's overall perspective and memory of their stay at the hotel. According to Wood (2015), in order to ensure effective management throughout this period, it is necessary to develop checkout choices that are both expedient and convenient. An example of this may be observed in the way that Marriott has implemented a mobile check-out function, which allows customers to settle their bills without having to leave the comfort of their rooms (Cabral and Jabbour, 2020). The importance of continuing to communicate with one another after a visit has ended cannot be overstated. When hotels collect feedback from guests in the form of questionnaires or online evaluations, they may get valuable insights into the level of satisfaction experienced by visitors and discover opportunities for improvement (Dev, 2017). In a study conducted by Zhang and Bilgihan (2015), the authors found that empirical data reveals that customers are more likely to recommend a company when the staff shows recognition of the customers' remarks and expresses gratitude for the customers' stay before the customers leave. When guests' stays are drawing to a close, hotels have one last chance to make a good impression on them, one that will encourage them to come back in the future and recommend the establishment to others.</w:t>
            </w:r>
          </w:p>
        </w:tc>
      </w:tr>
    </w:tbl>
    <w:p>
      <w:pPr>
        <w:pStyle w:val="Body"/>
        <w:widowControl w:val="0"/>
        <w:spacing w:line="240" w:lineRule="auto"/>
        <w:jc w:val="center"/>
        <w:rPr>
          <w:rFonts w:ascii="Arial" w:cs="Arial" w:hAnsi="Arial" w:eastAsia="Arial"/>
          <w:b w:val="1"/>
          <w:bCs w:val="1"/>
          <w:outline w:val="0"/>
          <w:color w:val="000000"/>
          <w:u w:color="000000"/>
          <w:lang w:val="en-US"/>
          <w14:textFill>
            <w14:solidFill>
              <w14:srgbClr w14:val="000000"/>
            </w14:solidFill>
          </w14:textFill>
        </w:rPr>
      </w:pPr>
    </w:p>
    <w:p>
      <w:pPr>
        <w:pStyle w:val="Body"/>
        <w:rPr>
          <w:rFonts w:ascii="Arial" w:cs="Arial" w:hAnsi="Arial" w:eastAsia="Arial"/>
        </w:rPr>
      </w:pPr>
    </w:p>
    <w:p>
      <w:pPr>
        <w:pStyle w:val="Body"/>
        <w:rPr>
          <w:rFonts w:ascii="Arial" w:cs="Arial" w:hAnsi="Arial" w:eastAsia="Arial"/>
          <w:b w:val="1"/>
          <w:bCs w:val="1"/>
        </w:rPr>
      </w:pPr>
      <w:r>
        <w:rPr>
          <w:rFonts w:ascii="Arial" w:hAnsi="Arial"/>
          <w:b w:val="1"/>
          <w:bCs w:val="1"/>
          <w:rtl w:val="0"/>
          <w:lang w:val="fr-FR"/>
        </w:rPr>
        <w:t xml:space="preserve">References </w:t>
      </w:r>
    </w:p>
    <w:p>
      <w:pPr>
        <w:pStyle w:val="Body"/>
        <w:rPr>
          <w:rFonts w:ascii="Arial" w:cs="Arial" w:hAnsi="Arial" w:eastAsia="Arial"/>
        </w:rPr>
      </w:pPr>
      <w:r>
        <w:rPr>
          <w:rFonts w:ascii="Arial" w:hAnsi="Arial"/>
          <w:rtl w:val="0"/>
          <w:lang w:val="en-US"/>
        </w:rPr>
        <w:t>Alvarez-Risco, A., Estrada-Merino, A. and Perez-Luyo, R., 2020. Sustainable development goals in hospitality management. In</w:t>
      </w:r>
      <w:r>
        <w:rPr>
          <w:rFonts w:ascii="Arial" w:hAnsi="Arial" w:hint="default"/>
          <w:rtl w:val="0"/>
          <w:lang w:val="en-US"/>
        </w:rPr>
        <w:t> </w:t>
      </w:r>
      <w:r>
        <w:rPr>
          <w:rFonts w:ascii="Arial" w:hAnsi="Arial"/>
          <w:i w:val="1"/>
          <w:iCs w:val="1"/>
          <w:rtl w:val="0"/>
          <w:lang w:val="en-US"/>
        </w:rPr>
        <w:t>Sustainable Hospitality Management: Designing Meaningful Encounters With Talent and Technology</w:t>
      </w:r>
      <w:r>
        <w:rPr>
          <w:rFonts w:ascii="Arial" w:hAnsi="Arial" w:hint="default"/>
          <w:rtl w:val="0"/>
          <w:lang w:val="en-US"/>
        </w:rPr>
        <w:t> </w:t>
      </w:r>
      <w:r>
        <w:rPr>
          <w:rFonts w:ascii="Arial" w:hAnsi="Arial"/>
          <w:rtl w:val="0"/>
          <w:lang w:val="en-US"/>
        </w:rPr>
        <w:t xml:space="preserve">(pp. 159-178). Emerald Publishing Limited. </w:t>
      </w:r>
    </w:p>
    <w:p>
      <w:pPr>
        <w:pStyle w:val="Body"/>
        <w:rPr>
          <w:rFonts w:ascii="Arial" w:cs="Arial" w:hAnsi="Arial" w:eastAsia="Arial"/>
        </w:rPr>
      </w:pPr>
      <w:r>
        <w:rPr>
          <w:rFonts w:ascii="Arial" w:hAnsi="Arial"/>
          <w:rtl w:val="0"/>
          <w:lang w:val="en-US"/>
        </w:rPr>
        <w:t>Cabral, C. and Jabbour, C.J.C., 2020. Understanding the human side of green hospitality management.</w:t>
      </w:r>
      <w:r>
        <w:rPr>
          <w:rFonts w:ascii="Arial" w:hAnsi="Arial" w:hint="default"/>
          <w:rtl w:val="0"/>
          <w:lang w:val="en-US"/>
        </w:rPr>
        <w:t> </w:t>
      </w:r>
      <w:r>
        <w:rPr>
          <w:rFonts w:ascii="Arial" w:hAnsi="Arial"/>
          <w:i w:val="1"/>
          <w:iCs w:val="1"/>
          <w:rtl w:val="0"/>
          <w:lang w:val="en-US"/>
        </w:rPr>
        <w:t>International Journal of Hospitality Management</w:t>
      </w:r>
      <w:r>
        <w:rPr>
          <w:rFonts w:ascii="Arial" w:hAnsi="Arial"/>
          <w:rtl w:val="0"/>
        </w:rPr>
        <w:t>,</w:t>
      </w:r>
      <w:r>
        <w:rPr>
          <w:rFonts w:ascii="Arial" w:hAnsi="Arial" w:hint="default"/>
          <w:rtl w:val="0"/>
          <w:lang w:val="en-US"/>
        </w:rPr>
        <w:t> </w:t>
      </w:r>
      <w:r>
        <w:rPr>
          <w:rFonts w:ascii="Arial" w:hAnsi="Arial"/>
          <w:i w:val="1"/>
          <w:iCs w:val="1"/>
          <w:rtl w:val="0"/>
        </w:rPr>
        <w:t>88</w:t>
      </w:r>
      <w:r>
        <w:rPr>
          <w:rFonts w:ascii="Arial" w:hAnsi="Arial"/>
          <w:rtl w:val="0"/>
        </w:rPr>
        <w:t>, p.102389.</w:t>
      </w:r>
    </w:p>
    <w:p>
      <w:pPr>
        <w:pStyle w:val="Body"/>
        <w:rPr>
          <w:rFonts w:ascii="Arial" w:cs="Arial" w:hAnsi="Arial" w:eastAsia="Arial"/>
        </w:rPr>
      </w:pPr>
      <w:r>
        <w:rPr>
          <w:rFonts w:ascii="Arial" w:hAnsi="Arial"/>
          <w:rtl w:val="0"/>
          <w:lang w:val="en-US"/>
        </w:rPr>
        <w:t>Dev, C.S., 2020. The future of Hospitality Management programs: A wakeup call.</w:t>
      </w:r>
      <w:r>
        <w:rPr>
          <w:rFonts w:ascii="Arial" w:hAnsi="Arial" w:hint="default"/>
          <w:rtl w:val="0"/>
          <w:lang w:val="en-US"/>
        </w:rPr>
        <w:t> </w:t>
      </w:r>
      <w:r>
        <w:rPr>
          <w:rFonts w:ascii="Arial" w:hAnsi="Arial"/>
          <w:i w:val="1"/>
          <w:iCs w:val="1"/>
          <w:rtl w:val="0"/>
          <w:lang w:val="en-US"/>
        </w:rPr>
        <w:t>Journal of Hospitality &amp; Tourism Research</w:t>
      </w:r>
      <w:r>
        <w:rPr>
          <w:rFonts w:ascii="Arial" w:hAnsi="Arial"/>
          <w:rtl w:val="0"/>
        </w:rPr>
        <w:t>,</w:t>
      </w:r>
      <w:r>
        <w:rPr>
          <w:rFonts w:ascii="Arial" w:hAnsi="Arial" w:hint="default"/>
          <w:rtl w:val="0"/>
          <w:lang w:val="en-US"/>
        </w:rPr>
        <w:t> </w:t>
      </w:r>
      <w:r>
        <w:rPr>
          <w:rFonts w:ascii="Arial" w:hAnsi="Arial"/>
          <w:i w:val="1"/>
          <w:iCs w:val="1"/>
          <w:rtl w:val="0"/>
        </w:rPr>
        <w:t>44</w:t>
      </w:r>
      <w:r>
        <w:rPr>
          <w:rFonts w:ascii="Arial" w:hAnsi="Arial"/>
          <w:rtl w:val="0"/>
        </w:rPr>
        <w:t xml:space="preserve">(8), pp.1203-1210. </w:t>
      </w:r>
    </w:p>
    <w:p>
      <w:pPr>
        <w:pStyle w:val="Body"/>
        <w:rPr>
          <w:rFonts w:ascii="Arial" w:cs="Arial" w:hAnsi="Arial" w:eastAsia="Arial"/>
        </w:rPr>
      </w:pPr>
      <w:r>
        <w:rPr>
          <w:rFonts w:ascii="Arial" w:hAnsi="Arial"/>
          <w:rtl w:val="0"/>
          <w:lang w:val="en-US"/>
        </w:rPr>
        <w:t>Filimonau, V. and Delysia, A., 2019. Food waste management in hospitality operations: A critical review.</w:t>
      </w:r>
      <w:r>
        <w:rPr>
          <w:rFonts w:ascii="Arial" w:hAnsi="Arial" w:hint="default"/>
          <w:rtl w:val="0"/>
          <w:lang w:val="en-US"/>
        </w:rPr>
        <w:t> </w:t>
      </w:r>
      <w:r>
        <w:rPr>
          <w:rFonts w:ascii="Arial" w:hAnsi="Arial"/>
          <w:i w:val="1"/>
          <w:iCs w:val="1"/>
          <w:rtl w:val="0"/>
          <w:lang w:val="fr-FR"/>
        </w:rPr>
        <w:t>Tourism management</w:t>
      </w:r>
      <w:r>
        <w:rPr>
          <w:rFonts w:ascii="Arial" w:hAnsi="Arial"/>
          <w:rtl w:val="0"/>
        </w:rPr>
        <w:t>,</w:t>
      </w:r>
      <w:r>
        <w:rPr>
          <w:rFonts w:ascii="Arial" w:hAnsi="Arial" w:hint="default"/>
          <w:rtl w:val="0"/>
          <w:lang w:val="en-US"/>
        </w:rPr>
        <w:t> </w:t>
      </w:r>
      <w:r>
        <w:rPr>
          <w:rFonts w:ascii="Arial" w:hAnsi="Arial"/>
          <w:i w:val="1"/>
          <w:iCs w:val="1"/>
          <w:rtl w:val="0"/>
        </w:rPr>
        <w:t>71</w:t>
      </w:r>
      <w:r>
        <w:rPr>
          <w:rFonts w:ascii="Arial" w:hAnsi="Arial"/>
          <w:rtl w:val="0"/>
          <w:lang w:val="en-US"/>
        </w:rPr>
        <w:t xml:space="preserve">, pp.234-245. Kandampully, J., </w:t>
      </w:r>
    </w:p>
    <w:p>
      <w:pPr>
        <w:pStyle w:val="Body"/>
        <w:rPr>
          <w:rFonts w:ascii="Arial" w:cs="Arial" w:hAnsi="Arial" w:eastAsia="Arial"/>
        </w:rPr>
      </w:pPr>
      <w:r>
        <w:rPr>
          <w:rFonts w:ascii="Arial" w:hAnsi="Arial"/>
          <w:rtl w:val="0"/>
          <w:lang w:val="en-US"/>
        </w:rPr>
        <w:t>Ghaderi, Z., King, B. and Hall, C.M., 2022. Crisis preparedness of hospitality managers: evidence from Malaysia.</w:t>
      </w:r>
      <w:r>
        <w:rPr>
          <w:rFonts w:ascii="Arial" w:hAnsi="Arial" w:hint="default"/>
          <w:rtl w:val="0"/>
          <w:lang w:val="en-US"/>
        </w:rPr>
        <w:t> </w:t>
      </w:r>
      <w:r>
        <w:rPr>
          <w:rFonts w:ascii="Arial" w:hAnsi="Arial"/>
          <w:i w:val="1"/>
          <w:iCs w:val="1"/>
          <w:rtl w:val="0"/>
          <w:lang w:val="en-US"/>
        </w:rPr>
        <w:t>Journal of Hospitality and Tourism Insights</w:t>
      </w:r>
      <w:r>
        <w:rPr>
          <w:rFonts w:ascii="Arial" w:hAnsi="Arial"/>
          <w:rtl w:val="0"/>
        </w:rPr>
        <w:t>,</w:t>
      </w:r>
      <w:r>
        <w:rPr>
          <w:rFonts w:ascii="Arial" w:hAnsi="Arial" w:hint="default"/>
          <w:rtl w:val="0"/>
          <w:lang w:val="en-US"/>
        </w:rPr>
        <w:t> </w:t>
      </w:r>
      <w:r>
        <w:rPr>
          <w:rFonts w:ascii="Arial" w:hAnsi="Arial"/>
          <w:i w:val="1"/>
          <w:iCs w:val="1"/>
          <w:rtl w:val="0"/>
        </w:rPr>
        <w:t>5</w:t>
      </w:r>
      <w:r>
        <w:rPr>
          <w:rFonts w:ascii="Arial" w:hAnsi="Arial"/>
          <w:rtl w:val="0"/>
        </w:rPr>
        <w:t xml:space="preserve">(2), pp.292-310. </w:t>
      </w:r>
    </w:p>
    <w:p>
      <w:pPr>
        <w:pStyle w:val="Body"/>
        <w:rPr>
          <w:rFonts w:ascii="Arial" w:cs="Arial" w:hAnsi="Arial" w:eastAsia="Arial"/>
        </w:rPr>
      </w:pPr>
      <w:r>
        <w:rPr>
          <w:rFonts w:ascii="Arial" w:hAnsi="Arial"/>
          <w:rtl w:val="0"/>
          <w:lang w:val="en-US"/>
        </w:rPr>
        <w:t xml:space="preserve">Kim, S.H., Lee, K. and Fairhurst, A., 2017. The review of </w:t>
      </w:r>
      <w:r>
        <w:rPr>
          <w:rFonts w:ascii="Arial" w:hAnsi="Arial" w:hint="default"/>
          <w:rtl w:val="0"/>
          <w:lang w:val="en-US"/>
        </w:rPr>
        <w:t>“</w:t>
      </w:r>
      <w:r>
        <w:rPr>
          <w:rFonts w:ascii="Arial" w:hAnsi="Arial"/>
          <w:rtl w:val="0"/>
          <w:lang w:val="en-US"/>
        </w:rPr>
        <w:t>green</w:t>
      </w:r>
      <w:r>
        <w:rPr>
          <w:rFonts w:ascii="Arial" w:hAnsi="Arial" w:hint="default"/>
          <w:rtl w:val="0"/>
          <w:lang w:val="en-US"/>
        </w:rPr>
        <w:t xml:space="preserve">” </w:t>
      </w:r>
      <w:r>
        <w:rPr>
          <w:rFonts w:ascii="Arial" w:hAnsi="Arial"/>
          <w:rtl w:val="0"/>
          <w:lang w:val="en-US"/>
        </w:rPr>
        <w:t>research in hospitality, 2000-2014: Current trends and future research directions.</w:t>
      </w:r>
      <w:r>
        <w:rPr>
          <w:rFonts w:ascii="Arial" w:hAnsi="Arial" w:hint="default"/>
          <w:rtl w:val="0"/>
          <w:lang w:val="en-US"/>
        </w:rPr>
        <w:t> </w:t>
      </w:r>
      <w:r>
        <w:rPr>
          <w:rFonts w:ascii="Arial" w:hAnsi="Arial"/>
          <w:i w:val="1"/>
          <w:iCs w:val="1"/>
          <w:rtl w:val="0"/>
          <w:lang w:val="en-US"/>
        </w:rPr>
        <w:t>International Journal of Contemporary Hospitality Management</w:t>
      </w:r>
      <w:r>
        <w:rPr>
          <w:rFonts w:ascii="Arial" w:hAnsi="Arial"/>
          <w:rtl w:val="0"/>
        </w:rPr>
        <w:t>,</w:t>
      </w:r>
      <w:r>
        <w:rPr>
          <w:rFonts w:ascii="Arial" w:hAnsi="Arial" w:hint="default"/>
          <w:rtl w:val="0"/>
          <w:lang w:val="en-US"/>
        </w:rPr>
        <w:t> </w:t>
      </w:r>
      <w:r>
        <w:rPr>
          <w:rFonts w:ascii="Arial" w:hAnsi="Arial"/>
          <w:i w:val="1"/>
          <w:iCs w:val="1"/>
          <w:rtl w:val="0"/>
        </w:rPr>
        <w:t>29</w:t>
      </w:r>
      <w:r>
        <w:rPr>
          <w:rFonts w:ascii="Arial" w:hAnsi="Arial"/>
          <w:rtl w:val="0"/>
        </w:rPr>
        <w:t>(1), pp.226-247.</w:t>
      </w:r>
    </w:p>
    <w:p>
      <w:pPr>
        <w:pStyle w:val="Body"/>
        <w:rPr>
          <w:rFonts w:ascii="Arial" w:cs="Arial" w:hAnsi="Arial" w:eastAsia="Arial"/>
        </w:rPr>
      </w:pPr>
      <w:bookmarkStart w:name="_Hlk150631201" w:id="0"/>
      <w:r>
        <w:rPr>
          <w:rFonts w:ascii="Arial" w:hAnsi="Arial"/>
          <w:rtl w:val="0"/>
          <w:lang w:val="en-US"/>
        </w:rPr>
        <w:t>Kozak, M. and Kozak</w:t>
      </w:r>
      <w:bookmarkEnd w:id="0"/>
      <w:r>
        <w:rPr>
          <w:rFonts w:ascii="Arial" w:hAnsi="Arial"/>
          <w:rtl w:val="0"/>
          <w:lang w:val="pt-PT"/>
        </w:rPr>
        <w:t>, N. eds., 2016.</w:t>
      </w:r>
      <w:r>
        <w:rPr>
          <w:rFonts w:ascii="Arial" w:hAnsi="Arial" w:hint="default"/>
          <w:rtl w:val="0"/>
          <w:lang w:val="en-US"/>
        </w:rPr>
        <w:t> </w:t>
      </w:r>
      <w:r>
        <w:rPr>
          <w:rFonts w:ascii="Arial" w:hAnsi="Arial"/>
          <w:i w:val="1"/>
          <w:iCs w:val="1"/>
          <w:rtl w:val="0"/>
          <w:lang w:val="en-US"/>
        </w:rPr>
        <w:t>Tourism and hospitality management</w:t>
      </w:r>
      <w:r>
        <w:rPr>
          <w:rFonts w:ascii="Arial" w:hAnsi="Arial"/>
          <w:rtl w:val="0"/>
          <w:lang w:val="en-US"/>
        </w:rPr>
        <w:t xml:space="preserve">. Emerald Group Publishing. </w:t>
      </w:r>
    </w:p>
    <w:p>
      <w:pPr>
        <w:pStyle w:val="Body"/>
        <w:rPr>
          <w:rFonts w:ascii="Arial" w:cs="Arial" w:hAnsi="Arial" w:eastAsia="Arial"/>
        </w:rPr>
      </w:pPr>
      <w:r>
        <w:rPr>
          <w:rFonts w:ascii="Arial" w:hAnsi="Arial"/>
          <w:rtl w:val="0"/>
          <w:lang w:val="en-US"/>
        </w:rPr>
        <w:t>Kwok, L. and Muniz, A., 2021. Do job seekers' social media profiles affect hospitality managers</w:t>
      </w:r>
      <w:r>
        <w:rPr>
          <w:rFonts w:ascii="Arial" w:hAnsi="Arial" w:hint="default"/>
          <w:rtl w:val="0"/>
          <w:lang w:val="en-US"/>
        </w:rPr>
        <w:t xml:space="preserve">’ </w:t>
      </w:r>
      <w:r>
        <w:rPr>
          <w:rFonts w:ascii="Arial" w:hAnsi="Arial"/>
          <w:rtl w:val="0"/>
          <w:lang w:val="it-IT"/>
        </w:rPr>
        <w:t>hiring decisions? A qualitative inquiry.</w:t>
      </w:r>
      <w:r>
        <w:rPr>
          <w:rFonts w:ascii="Arial" w:hAnsi="Arial" w:hint="default"/>
          <w:rtl w:val="0"/>
          <w:lang w:val="en-US"/>
        </w:rPr>
        <w:t> </w:t>
      </w:r>
      <w:r>
        <w:rPr>
          <w:rFonts w:ascii="Arial" w:hAnsi="Arial"/>
          <w:i w:val="1"/>
          <w:iCs w:val="1"/>
          <w:rtl w:val="0"/>
          <w:lang w:val="en-US"/>
        </w:rPr>
        <w:t>Journal of Hospitality and Tourism Management</w:t>
      </w:r>
      <w:r>
        <w:rPr>
          <w:rFonts w:ascii="Arial" w:hAnsi="Arial"/>
          <w:rtl w:val="0"/>
        </w:rPr>
        <w:t>,</w:t>
      </w:r>
      <w:r>
        <w:rPr>
          <w:rFonts w:ascii="Arial" w:hAnsi="Arial" w:hint="default"/>
          <w:rtl w:val="0"/>
          <w:lang w:val="en-US"/>
        </w:rPr>
        <w:t> </w:t>
      </w:r>
      <w:r>
        <w:rPr>
          <w:rFonts w:ascii="Arial" w:hAnsi="Arial"/>
          <w:i w:val="1"/>
          <w:iCs w:val="1"/>
          <w:rtl w:val="0"/>
        </w:rPr>
        <w:t>46</w:t>
      </w:r>
      <w:r>
        <w:rPr>
          <w:rFonts w:ascii="Arial" w:hAnsi="Arial"/>
          <w:rtl w:val="0"/>
        </w:rPr>
        <w:t xml:space="preserve">, pp.153-159. </w:t>
      </w:r>
    </w:p>
    <w:p>
      <w:pPr>
        <w:pStyle w:val="Body"/>
        <w:rPr>
          <w:rFonts w:ascii="Arial" w:cs="Arial" w:hAnsi="Arial" w:eastAsia="Arial"/>
        </w:rPr>
      </w:pPr>
      <w:r>
        <w:rPr>
          <w:rFonts w:ascii="Arial" w:hAnsi="Arial"/>
          <w:rtl w:val="0"/>
          <w:lang w:val="en-US"/>
        </w:rPr>
        <w:t>Lashley, C., 2015. Hospitality and hospitableness.</w:t>
      </w:r>
      <w:r>
        <w:rPr>
          <w:rFonts w:ascii="Arial" w:hAnsi="Arial" w:hint="default"/>
          <w:rtl w:val="0"/>
          <w:lang w:val="en-US"/>
        </w:rPr>
        <w:t> </w:t>
      </w:r>
      <w:r>
        <w:rPr>
          <w:rFonts w:ascii="Arial" w:hAnsi="Arial"/>
          <w:i w:val="1"/>
          <w:iCs w:val="1"/>
          <w:rtl w:val="0"/>
          <w:lang w:val="en-US"/>
        </w:rPr>
        <w:t>Research in hospitality Management</w:t>
      </w:r>
      <w:r>
        <w:rPr>
          <w:rFonts w:ascii="Arial" w:hAnsi="Arial"/>
          <w:rtl w:val="0"/>
        </w:rPr>
        <w:t>,</w:t>
      </w:r>
      <w:r>
        <w:rPr>
          <w:rFonts w:ascii="Arial" w:hAnsi="Arial" w:hint="default"/>
          <w:rtl w:val="0"/>
          <w:lang w:val="en-US"/>
        </w:rPr>
        <w:t> </w:t>
      </w:r>
      <w:r>
        <w:rPr>
          <w:rFonts w:ascii="Arial" w:hAnsi="Arial"/>
          <w:i w:val="1"/>
          <w:iCs w:val="1"/>
          <w:rtl w:val="0"/>
        </w:rPr>
        <w:t>5</w:t>
      </w:r>
      <w:r>
        <w:rPr>
          <w:rFonts w:ascii="Arial" w:hAnsi="Arial"/>
          <w:rtl w:val="0"/>
        </w:rPr>
        <w:t>(1), pp.1-7.</w:t>
      </w:r>
    </w:p>
    <w:p>
      <w:pPr>
        <w:pStyle w:val="Body"/>
        <w:rPr>
          <w:rFonts w:ascii="Arial" w:cs="Arial" w:hAnsi="Arial" w:eastAsia="Arial"/>
        </w:rPr>
      </w:pPr>
      <w:r>
        <w:rPr>
          <w:rFonts w:ascii="Arial" w:hAnsi="Arial"/>
          <w:rtl w:val="0"/>
          <w:lang w:val="en-US"/>
        </w:rPr>
        <w:t>Lee, P.C., Lee, M.J. and Dopson, L.R., 2019. Who influences college students</w:t>
      </w:r>
      <w:r>
        <w:rPr>
          <w:rFonts w:ascii="Arial" w:hAnsi="Arial" w:hint="default"/>
          <w:rtl w:val="0"/>
          <w:lang w:val="en-US"/>
        </w:rPr>
        <w:t xml:space="preserve">’ </w:t>
      </w:r>
      <w:r>
        <w:rPr>
          <w:rFonts w:ascii="Arial" w:hAnsi="Arial"/>
          <w:rtl w:val="0"/>
          <w:lang w:val="en-US"/>
        </w:rPr>
        <w:t>career choices? An empirical study of hospitality management students.</w:t>
      </w:r>
      <w:r>
        <w:rPr>
          <w:rFonts w:ascii="Arial" w:hAnsi="Arial" w:hint="default"/>
          <w:rtl w:val="0"/>
          <w:lang w:val="en-US"/>
        </w:rPr>
        <w:t> </w:t>
      </w:r>
      <w:r>
        <w:rPr>
          <w:rFonts w:ascii="Arial" w:hAnsi="Arial"/>
          <w:i w:val="1"/>
          <w:iCs w:val="1"/>
          <w:rtl w:val="0"/>
          <w:lang w:val="en-US"/>
        </w:rPr>
        <w:t>Journal of Hospitality &amp; Tourism Education</w:t>
      </w:r>
      <w:r>
        <w:rPr>
          <w:rFonts w:ascii="Arial" w:hAnsi="Arial"/>
          <w:rtl w:val="0"/>
        </w:rPr>
        <w:t>,</w:t>
      </w:r>
      <w:r>
        <w:rPr>
          <w:rFonts w:ascii="Arial" w:hAnsi="Arial" w:hint="default"/>
          <w:rtl w:val="0"/>
          <w:lang w:val="en-US"/>
        </w:rPr>
        <w:t> </w:t>
      </w:r>
      <w:r>
        <w:rPr>
          <w:rFonts w:ascii="Arial" w:hAnsi="Arial"/>
          <w:i w:val="1"/>
          <w:iCs w:val="1"/>
          <w:rtl w:val="0"/>
        </w:rPr>
        <w:t>31</w:t>
      </w:r>
      <w:r>
        <w:rPr>
          <w:rFonts w:ascii="Arial" w:hAnsi="Arial"/>
          <w:rtl w:val="0"/>
        </w:rPr>
        <w:t xml:space="preserve">(2), pp.74-86. </w:t>
      </w:r>
    </w:p>
    <w:p>
      <w:pPr>
        <w:pStyle w:val="Body"/>
        <w:rPr>
          <w:rFonts w:ascii="Arial" w:cs="Arial" w:hAnsi="Arial" w:eastAsia="Arial"/>
        </w:rPr>
      </w:pPr>
      <w:r>
        <w:rPr>
          <w:rFonts w:ascii="Arial" w:hAnsi="Arial"/>
          <w:rtl w:val="0"/>
          <w:lang w:val="en-US"/>
        </w:rPr>
        <w:t>Lugosi, P. and Jameson, S., 2017. Challenges in hospitality management education: Perspectives from the United Kingdom.</w:t>
      </w:r>
      <w:r>
        <w:rPr>
          <w:rFonts w:ascii="Arial" w:hAnsi="Arial" w:hint="default"/>
          <w:rtl w:val="0"/>
          <w:lang w:val="en-US"/>
        </w:rPr>
        <w:t> </w:t>
      </w:r>
      <w:r>
        <w:rPr>
          <w:rFonts w:ascii="Arial" w:hAnsi="Arial"/>
          <w:i w:val="1"/>
          <w:iCs w:val="1"/>
          <w:rtl w:val="0"/>
          <w:lang w:val="en-US"/>
        </w:rPr>
        <w:t>Journal of Hospitality and Tourism Management</w:t>
      </w:r>
      <w:r>
        <w:rPr>
          <w:rFonts w:ascii="Arial" w:hAnsi="Arial"/>
          <w:rtl w:val="0"/>
        </w:rPr>
        <w:t>,</w:t>
      </w:r>
      <w:r>
        <w:rPr>
          <w:rFonts w:ascii="Arial" w:hAnsi="Arial" w:hint="default"/>
          <w:rtl w:val="0"/>
          <w:lang w:val="en-US"/>
        </w:rPr>
        <w:t> </w:t>
      </w:r>
      <w:r>
        <w:rPr>
          <w:rFonts w:ascii="Arial" w:hAnsi="Arial"/>
          <w:i w:val="1"/>
          <w:iCs w:val="1"/>
          <w:rtl w:val="0"/>
        </w:rPr>
        <w:t>31</w:t>
      </w:r>
      <w:r>
        <w:rPr>
          <w:rFonts w:ascii="Arial" w:hAnsi="Arial"/>
          <w:rtl w:val="0"/>
        </w:rPr>
        <w:t xml:space="preserve">, pp.163-172. </w:t>
      </w:r>
    </w:p>
    <w:p>
      <w:pPr>
        <w:pStyle w:val="Body"/>
        <w:rPr>
          <w:rFonts w:ascii="Arial" w:cs="Arial" w:hAnsi="Arial" w:eastAsia="Arial"/>
        </w:rPr>
      </w:pPr>
      <w:r>
        <w:rPr>
          <w:rFonts w:ascii="Arial" w:hAnsi="Arial"/>
          <w:rtl w:val="0"/>
          <w:lang w:val="en-US"/>
        </w:rPr>
        <w:t>Ulker-Demirel, E. and Ciftci, G., 2020. A systematic literature review of the theory of planned behavior in tourism, leisure and hospitality management research.</w:t>
      </w:r>
      <w:r>
        <w:rPr>
          <w:rFonts w:ascii="Arial" w:hAnsi="Arial" w:hint="default"/>
          <w:rtl w:val="0"/>
          <w:lang w:val="en-US"/>
        </w:rPr>
        <w:t> </w:t>
      </w:r>
      <w:r>
        <w:rPr>
          <w:rFonts w:ascii="Arial" w:hAnsi="Arial"/>
          <w:i w:val="1"/>
          <w:iCs w:val="1"/>
          <w:rtl w:val="0"/>
          <w:lang w:val="en-US"/>
        </w:rPr>
        <w:t>Journal of Hospitality and Tourism Management</w:t>
      </w:r>
      <w:r>
        <w:rPr>
          <w:rFonts w:ascii="Arial" w:hAnsi="Arial"/>
          <w:rtl w:val="0"/>
        </w:rPr>
        <w:t>,</w:t>
      </w:r>
      <w:r>
        <w:rPr>
          <w:rFonts w:ascii="Arial" w:hAnsi="Arial" w:hint="default"/>
          <w:rtl w:val="0"/>
          <w:lang w:val="en-US"/>
        </w:rPr>
        <w:t> </w:t>
      </w:r>
      <w:r>
        <w:rPr>
          <w:rFonts w:ascii="Arial" w:hAnsi="Arial"/>
          <w:i w:val="1"/>
          <w:iCs w:val="1"/>
          <w:rtl w:val="0"/>
        </w:rPr>
        <w:t>43</w:t>
      </w:r>
      <w:r>
        <w:rPr>
          <w:rFonts w:ascii="Arial" w:hAnsi="Arial"/>
          <w:rtl w:val="0"/>
        </w:rPr>
        <w:t xml:space="preserve">, pp.209-219. </w:t>
      </w:r>
    </w:p>
    <w:p>
      <w:pPr>
        <w:pStyle w:val="Body"/>
        <w:rPr>
          <w:rFonts w:ascii="Arial" w:cs="Arial" w:hAnsi="Arial" w:eastAsia="Arial"/>
        </w:rPr>
      </w:pPr>
      <w:r>
        <w:rPr>
          <w:rFonts w:ascii="Arial" w:hAnsi="Arial"/>
          <w:rtl w:val="0"/>
          <w:lang w:val="de-DE"/>
        </w:rPr>
        <w:t>Van der Wagen, L. and Goonetilleke, A., 2015.</w:t>
      </w:r>
      <w:r>
        <w:rPr>
          <w:rFonts w:ascii="Arial" w:hAnsi="Arial" w:hint="default"/>
          <w:rtl w:val="0"/>
          <w:lang w:val="en-US"/>
        </w:rPr>
        <w:t> </w:t>
      </w:r>
      <w:r>
        <w:rPr>
          <w:rFonts w:ascii="Arial" w:hAnsi="Arial"/>
          <w:i w:val="1"/>
          <w:iCs w:val="1"/>
          <w:rtl w:val="0"/>
          <w:lang w:val="en-US"/>
        </w:rPr>
        <w:t>Hospitality management, strategy and operations</w:t>
      </w:r>
      <w:r>
        <w:rPr>
          <w:rFonts w:ascii="Arial" w:hAnsi="Arial"/>
          <w:rtl w:val="0"/>
          <w:lang w:val="en-US"/>
        </w:rPr>
        <w:t xml:space="preserve">. Pearson Higher Education AU. </w:t>
      </w:r>
    </w:p>
    <w:p>
      <w:pPr>
        <w:pStyle w:val="Body"/>
        <w:rPr>
          <w:rFonts w:ascii="Arial" w:cs="Arial" w:hAnsi="Arial" w:eastAsia="Arial"/>
        </w:rPr>
      </w:pPr>
      <w:r>
        <w:rPr>
          <w:rFonts w:ascii="Arial" w:hAnsi="Arial"/>
          <w:rtl w:val="0"/>
          <w:lang w:val="en-US"/>
        </w:rPr>
        <w:t>Wood, R.C. ed., 2015.</w:t>
      </w:r>
      <w:r>
        <w:rPr>
          <w:rFonts w:ascii="Arial" w:hAnsi="Arial" w:hint="default"/>
          <w:rtl w:val="0"/>
          <w:lang w:val="en-US"/>
        </w:rPr>
        <w:t> </w:t>
      </w:r>
      <w:r>
        <w:rPr>
          <w:rFonts w:ascii="Arial" w:hAnsi="Arial"/>
          <w:i w:val="1"/>
          <w:iCs w:val="1"/>
          <w:rtl w:val="0"/>
          <w:lang w:val="en-US"/>
        </w:rPr>
        <w:t>Hospitality management: a brief introduction</w:t>
      </w:r>
      <w:r>
        <w:rPr>
          <w:rFonts w:ascii="Arial" w:hAnsi="Arial"/>
          <w:rtl w:val="0"/>
        </w:rPr>
        <w:t xml:space="preserve">. Sage. </w:t>
      </w:r>
    </w:p>
    <w:p>
      <w:pPr>
        <w:pStyle w:val="Body"/>
        <w:rPr>
          <w:rFonts w:ascii="Arial" w:cs="Arial" w:hAnsi="Arial" w:eastAsia="Arial"/>
        </w:rPr>
      </w:pPr>
      <w:r>
        <w:rPr>
          <w:rFonts w:ascii="Arial" w:hAnsi="Arial"/>
          <w:rtl w:val="0"/>
          <w:lang w:val="en-US"/>
        </w:rPr>
        <w:t>Zhang, T.C. and Bilgihan, A., 2015. Customer loyalty: a review and future directions with a special focus on the hospitality industry.</w:t>
      </w:r>
      <w:r>
        <w:rPr>
          <w:rFonts w:ascii="Arial" w:hAnsi="Arial" w:hint="default"/>
          <w:rtl w:val="0"/>
          <w:lang w:val="en-US"/>
        </w:rPr>
        <w:t> </w:t>
      </w:r>
      <w:r>
        <w:rPr>
          <w:rFonts w:ascii="Arial" w:hAnsi="Arial"/>
          <w:i w:val="1"/>
          <w:iCs w:val="1"/>
          <w:rtl w:val="0"/>
          <w:lang w:val="en-US"/>
        </w:rPr>
        <w:t>International Journal of Contemporary Hospitality Management</w:t>
      </w:r>
      <w:r>
        <w:rPr>
          <w:rFonts w:ascii="Arial" w:hAnsi="Arial"/>
          <w:rtl w:val="0"/>
        </w:rPr>
        <w:t>,</w:t>
      </w:r>
      <w:r>
        <w:rPr>
          <w:rFonts w:ascii="Arial" w:hAnsi="Arial" w:hint="default"/>
          <w:rtl w:val="0"/>
          <w:lang w:val="en-US"/>
        </w:rPr>
        <w:t> </w:t>
      </w:r>
      <w:r>
        <w:rPr>
          <w:rFonts w:ascii="Arial" w:hAnsi="Arial"/>
          <w:i w:val="1"/>
          <w:iCs w:val="1"/>
          <w:rtl w:val="0"/>
        </w:rPr>
        <w:t>27</w:t>
      </w:r>
      <w:r>
        <w:rPr>
          <w:rFonts w:ascii="Arial" w:hAnsi="Arial"/>
          <w:rtl w:val="0"/>
        </w:rPr>
        <w:t xml:space="preserve">(3), pp.379-414. </w:t>
      </w:r>
    </w:p>
    <w:p>
      <w:pPr>
        <w:pStyle w:val="Body"/>
        <w:rPr>
          <w:rFonts w:ascii="Arial" w:cs="Arial" w:hAnsi="Arial" w:eastAsia="Arial"/>
        </w:rPr>
      </w:pPr>
    </w:p>
    <w:p>
      <w:pPr>
        <w:pStyle w:val="Body"/>
        <w:rPr>
          <w:rFonts w:ascii="Arial" w:cs="Arial" w:hAnsi="Arial" w:eastAsia="Arial"/>
        </w:rPr>
      </w:pPr>
    </w:p>
    <w:p>
      <w:pPr>
        <w:pStyle w:val="Body"/>
      </w:pPr>
      <w:r>
        <w:rPr>
          <w:rFonts w:ascii="Arial" w:cs="Arial" w:hAnsi="Arial" w:eastAsia="Arial"/>
        </w:rPr>
      </w:r>
    </w:p>
    <w:sectPr>
      <w:headerReference w:type="default" r:id="rId8"/>
      <w:pgSz w:w="11900" w:h="16840" w:orient="portrait"/>
      <w:pgMar w:top="1077" w:right="1440" w:bottom="1077"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eader" Target="head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